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6B" w:rsidRPr="00431E6B" w:rsidRDefault="00B1471B" w:rsidP="00431E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 3</w:t>
      </w:r>
    </w:p>
    <w:p w:rsidR="00431E6B" w:rsidRPr="003D7592" w:rsidRDefault="00B1471B" w:rsidP="00431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Active Ageing Index</w:t>
      </w:r>
      <w:bookmarkStart w:id="0" w:name="_GoBack"/>
      <w:bookmarkEnd w:id="0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2"/>
        <w:gridCol w:w="1557"/>
        <w:gridCol w:w="1381"/>
        <w:gridCol w:w="808"/>
        <w:gridCol w:w="701"/>
        <w:gridCol w:w="901"/>
        <w:gridCol w:w="786"/>
        <w:gridCol w:w="701"/>
        <w:gridCol w:w="901"/>
        <w:gridCol w:w="910"/>
        <w:gridCol w:w="910"/>
        <w:gridCol w:w="910"/>
        <w:gridCol w:w="910"/>
      </w:tblGrid>
      <w:tr w:rsidR="00431E6B" w:rsidRPr="00D91888" w:rsidTr="0082531A">
        <w:trPr>
          <w:jc w:val="center"/>
        </w:trPr>
        <w:tc>
          <w:tcPr>
            <w:tcW w:w="1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jc w:val="center"/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INDICATOR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jc w:val="center"/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SUGGESTED VARIABLE</w:t>
            </w:r>
          </w:p>
        </w:tc>
        <w:tc>
          <w:tcPr>
            <w:tcW w:w="1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jc w:val="center"/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POSSIBLE SOURCE 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jc w:val="center"/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2005</w:t>
            </w:r>
          </w:p>
        </w:tc>
        <w:tc>
          <w:tcPr>
            <w:tcW w:w="2388" w:type="dxa"/>
            <w:gridSpan w:val="3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jc w:val="center"/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2015</w:t>
            </w:r>
          </w:p>
        </w:tc>
        <w:tc>
          <w:tcPr>
            <w:tcW w:w="273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E6B" w:rsidRPr="00BA0510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2020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31E6B" w:rsidRPr="00BA0510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DATA SOURCE</w:t>
            </w:r>
          </w:p>
        </w:tc>
      </w:tr>
      <w:tr w:rsidR="00431E6B" w:rsidRPr="00D91888" w:rsidTr="0082531A">
        <w:trPr>
          <w:jc w:val="center"/>
        </w:trPr>
        <w:tc>
          <w:tcPr>
            <w:tcW w:w="1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jc w:val="center"/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TOTAL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jc w:val="center"/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MALE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jc w:val="center"/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FEMALE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jc w:val="center"/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TOTAL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jc w:val="center"/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MALE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BA0510" w:rsidRDefault="00431E6B" w:rsidP="0082531A">
            <w:pPr>
              <w:spacing w:after="0" w:line="240" w:lineRule="auto"/>
              <w:jc w:val="center"/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FEMALE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1E6B" w:rsidRPr="00BA0510" w:rsidRDefault="00431E6B" w:rsidP="0082531A">
            <w:pPr>
              <w:spacing w:after="0" w:line="240" w:lineRule="auto"/>
              <w:jc w:val="center"/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TOTAL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lang w:val="en-GB"/>
              </w:rPr>
            </w:pPr>
            <w:r w:rsidRPr="00BA05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MAL</w:t>
            </w:r>
            <w:r w:rsidRPr="00D91888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GB"/>
              </w:rPr>
              <w:t>E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GB"/>
              </w:rPr>
              <w:t>FEMALE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</w:p>
        </w:tc>
      </w:tr>
      <w:tr w:rsidR="00431E6B" w:rsidRPr="00D91888" w:rsidTr="0082531A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1.1. Employment rate for the age group 55–59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Same as indicator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Labour Force Survey 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61.7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66.3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58.2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CE70ED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CE70ED">
              <w:rPr>
                <w:rFonts w:ascii="Times New Roman" w:eastAsia="Times New Roman" w:hAnsi="Times New Roman" w:cs="Times New Roman"/>
                <w:sz w:val="16"/>
                <w:lang w:val="en-GB"/>
              </w:rPr>
              <w:t>70.3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CE70ED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CE70ED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69.0 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CE70ED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CE70ED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71.3 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GB"/>
              </w:rPr>
              <w:t>76.2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GB"/>
              </w:rPr>
              <w:t>75.9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GB"/>
              </w:rPr>
              <w:t>76.4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Eurostat</w:t>
            </w:r>
          </w:p>
        </w:tc>
      </w:tr>
      <w:tr w:rsidR="00431E6B" w:rsidRPr="00D91888" w:rsidTr="0082531A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1.2. Employment rate for the age group 60–64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Same as indicator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Labour Force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35.1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40.3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31.5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46.7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48.9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45.0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GB"/>
              </w:rPr>
              <w:t>60.8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GB"/>
              </w:rPr>
              <w:t>62.5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GB"/>
              </w:rPr>
              <w:t>59.5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Eurostat</w:t>
            </w:r>
          </w:p>
        </w:tc>
      </w:tr>
      <w:tr w:rsidR="00431E6B" w:rsidRPr="00D91888" w:rsidTr="0082531A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1.3. Employment rate for the age group 65–69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Same as indicator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Labour Force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17.9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26.1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12.7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17.6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19.8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16.1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GB"/>
              </w:rPr>
              <w:t>28.0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GB"/>
              </w:rPr>
              <w:t>30.8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GB"/>
              </w:rPr>
              <w:t>26.1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Eurostat</w:t>
            </w:r>
          </w:p>
        </w:tc>
      </w:tr>
      <w:tr w:rsidR="00431E6B" w:rsidRPr="00D91888" w:rsidTr="0082531A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1.4. Employment rate for the age group 70–74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Same as indicator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Labour Force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7.6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12.1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5.3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10.5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14.6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8.2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GB"/>
              </w:rPr>
              <w:t>11.3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GB"/>
              </w:rPr>
              <w:t>10.7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GB"/>
              </w:rPr>
              <w:t>11.6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Eurostat</w:t>
            </w:r>
          </w:p>
        </w:tc>
      </w:tr>
      <w:tr w:rsidR="002E042F" w:rsidRPr="00D91888" w:rsidTr="002E042F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2.1. Voluntary work by older adults (aged 55+)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Percentage of older population (aged 55+) providing unpaid voluntary work through the organizations (at least once a week)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Relevant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1.4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0.8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1.7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4.4 </w:t>
            </w:r>
          </w:p>
          <w:p w:rsidR="002E042F" w:rsidRPr="00D91888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(2018)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245ACC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245ACC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EQLS</w:t>
            </w:r>
          </w:p>
        </w:tc>
      </w:tr>
      <w:tr w:rsidR="002E042F" w:rsidRPr="00D91888" w:rsidTr="002E042F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2.2. Care to children, grandchildren by older population (aged 55+)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Percentage of older population (aged 55+) who provide care to their children and grandchildren (at least once a week)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Relevant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31.3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22.9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36.1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27.5 </w:t>
            </w:r>
          </w:p>
          <w:p w:rsidR="002E042F" w:rsidRPr="00D91888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(2018)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245ACC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245ACC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EQLS</w:t>
            </w:r>
          </w:p>
        </w:tc>
      </w:tr>
      <w:tr w:rsidR="002E042F" w:rsidRPr="00D91888" w:rsidTr="002E042F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2.3. Care to older adults by older population (aged 55+)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Percentage of older population (aged 55+) providing personal care to elderly or disabled relatives (at least once a week)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Relevant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10.6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6.9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12.8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27.8 </w:t>
            </w:r>
          </w:p>
          <w:p w:rsidR="002E042F" w:rsidRPr="00D91888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(2018)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245ACC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245ACC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EQLS</w:t>
            </w:r>
          </w:p>
        </w:tc>
      </w:tr>
      <w:tr w:rsidR="002E042F" w:rsidRPr="00D91888" w:rsidTr="002E042F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2.4. Political participation of older population (aged 55+)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Percentage of older population (aged 55+) taking part in the activities or </w:t>
            </w: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lastRenderedPageBreak/>
              <w:t>meetings of a trade union, political party or political action group, or signing petitions, including email and online petitions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lastRenderedPageBreak/>
              <w:t>Relevant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11.8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9.1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13.4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7.4 </w:t>
            </w:r>
          </w:p>
          <w:p w:rsidR="002E042F" w:rsidRPr="00D91888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(2018)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245ACC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245ACC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EQLS</w:t>
            </w:r>
          </w:p>
        </w:tc>
      </w:tr>
      <w:tr w:rsidR="002E042F" w:rsidRPr="00D91888" w:rsidTr="002E042F">
        <w:trPr>
          <w:trHeight w:val="1381"/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3.1. Physical exercise for older adults (aged 55+)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Percentage of people aged 55 years and older undertaking physical exercise or sport almost every day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Relevant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12.0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11.5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12.2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12.2 </w:t>
            </w:r>
          </w:p>
          <w:p w:rsidR="002E042F" w:rsidRPr="00D91888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(2018)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D2443D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D2443D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EQLS</w:t>
            </w:r>
          </w:p>
        </w:tc>
      </w:tr>
      <w:tr w:rsidR="002E042F" w:rsidRPr="00D91888" w:rsidTr="002E042F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3.2. Access to health and dental care (for those aged 55+)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Percentage of people aged 55 years and older who report </w:t>
            </w:r>
            <w:r w:rsidRPr="00D91888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GB"/>
              </w:rPr>
              <w:t>no unmet need</w:t>
            </w: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 for medical and dental examination or treatment during the last 12 months preceding the survey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Relevant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68.4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68.0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68.7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68.4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69.2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67.9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71.8 </w:t>
            </w:r>
          </w:p>
          <w:p w:rsidR="002E042F" w:rsidRPr="00D91888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(2018)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D2443D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D2443D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SILC</w:t>
            </w:r>
          </w:p>
        </w:tc>
      </w:tr>
      <w:tr w:rsidR="002E042F" w:rsidRPr="00D91888" w:rsidTr="002E042F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3.3. Independent living arrangements (for those </w:t>
            </w:r>
            <w:r w:rsidRPr="00D91888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GB"/>
              </w:rPr>
              <w:t>aged 75+)</w:t>
            </w: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 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Percentage of people aged 75 years and older who live in a single household alone or in a couple household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Relevant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72.3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72.8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72.2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73.9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73.1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74.2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75.7 </w:t>
            </w:r>
          </w:p>
          <w:p w:rsidR="002E042F" w:rsidRPr="00D91888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(2018)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D2443D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D2443D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SILC</w:t>
            </w:r>
          </w:p>
        </w:tc>
      </w:tr>
      <w:tr w:rsidR="002E042F" w:rsidRPr="00D91888" w:rsidTr="002E042F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3.4. Relative median income (for those </w:t>
            </w:r>
            <w:r w:rsidRPr="00D91888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GB"/>
              </w:rPr>
              <w:t>aged 65+)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Ratio of the median equivalised disposable income of people aged 65 and above to the median equivalised disposable income of those aged below 65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Income and living conditions statistics / relevant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75.0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77.5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73.3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65.4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71.4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61.9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63.5 </w:t>
            </w:r>
          </w:p>
          <w:p w:rsidR="002E042F" w:rsidRPr="00D91888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(2018)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D2443D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D2443D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Eurostat, SILC</w:t>
            </w:r>
          </w:p>
        </w:tc>
      </w:tr>
      <w:tr w:rsidR="00431E6B" w:rsidRPr="00D91888" w:rsidTr="0082531A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3.5. No poverty risk (for those </w:t>
            </w:r>
            <w:r w:rsidRPr="00D91888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GB"/>
              </w:rPr>
              <w:t>aged 65+)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100 – Percentage of people aged 65 years and older who are at risk of poverty </w:t>
            </w: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lastRenderedPageBreak/>
              <w:t>(using the 50 per cent of median income threshold)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lastRenderedPageBreak/>
              <w:t>Income and living conditions statistics / relevant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92.3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94.7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91.1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83.6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90.0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80.6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81.7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89.5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67.7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Eurostat, SILC</w:t>
            </w:r>
          </w:p>
        </w:tc>
      </w:tr>
      <w:tr w:rsidR="00431E6B" w:rsidRPr="00D91888" w:rsidTr="0082531A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3.6. No severe material deprivation (for those </w:t>
            </w:r>
            <w:r w:rsidRPr="00D91888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GB"/>
              </w:rPr>
              <w:t>aged 65+)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100 – Percentage of people aged 65 years and older who are severely materially deprived (having an enforced inability to afford at least 4 out of the 9 selected items*)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Income and living conditions statistics / relevant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50.5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58.0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46.9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81.8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84.9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80.3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91.2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93.5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89.9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Eurostat, SILC</w:t>
            </w:r>
          </w:p>
        </w:tc>
      </w:tr>
      <w:tr w:rsidR="002E042F" w:rsidRPr="00D91888" w:rsidTr="002E042F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3.7. Physical safety (for those aged 55+)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Percentage of people aged 55 years and older who are feeling very safe or safe to walk after dark in their local area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Relevant survey 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41.9</w:t>
            </w:r>
          </w:p>
          <w:p w:rsidR="002E042F" w:rsidRPr="00D91888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(2018)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107F0C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107F0C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ESS</w:t>
            </w:r>
          </w:p>
        </w:tc>
      </w:tr>
      <w:tr w:rsidR="00431E6B" w:rsidRPr="00D91888" w:rsidTr="0082531A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3.8. Lifelong learning (for those aged 55–74)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Percentage of people aged 55 to 74 who stated that they received education or training in the four weeks preceding the survey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Labour Force Survey 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1.5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0.6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2.1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1.7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0.9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2.3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2.0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1.1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2.6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Eurostat</w:t>
            </w:r>
          </w:p>
        </w:tc>
      </w:tr>
      <w:tr w:rsidR="00431E6B" w:rsidRPr="00D91888" w:rsidTr="0082531A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4.1. Life expectancy at age 55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Same as indicator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Demographic statistics: Life Expectancy estimates 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21.7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17.8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24.9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24.1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20.1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27.2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24.7 </w:t>
            </w:r>
          </w:p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(2019)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20.9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27.7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Eurostat</w:t>
            </w:r>
          </w:p>
        </w:tc>
      </w:tr>
      <w:tr w:rsidR="00431E6B" w:rsidRPr="00D91888" w:rsidTr="0082531A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4.2. Healthy life expectancy at age 55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Same as indicator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Healthy life expectancy estimates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9.4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8.7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10.0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8.5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7.8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9.0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-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-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-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Eurostat</w:t>
            </w:r>
          </w:p>
        </w:tc>
      </w:tr>
      <w:tr w:rsidR="002E042F" w:rsidRPr="00D91888" w:rsidTr="002E042F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4.3. Mental well-being (for those aged 55+)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An index that measures self-reported feelings of positive happy moods and spirits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Based on WHO ICD-10 measurement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51.5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56.2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49.0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68.3 </w:t>
            </w:r>
          </w:p>
          <w:p w:rsidR="002E042F" w:rsidRPr="00D91888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(2018)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9D3823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9D3823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EQLS</w:t>
            </w:r>
          </w:p>
        </w:tc>
      </w:tr>
      <w:tr w:rsidR="002E042F" w:rsidRPr="00D91888" w:rsidTr="002E042F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4.4. Use of ICT by older adults (aged 55–74)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Share of people aged 55 to 74 using the Internet at least once a week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ICT Survey or any other relevant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8.0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10.0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6.0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47.0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46.0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47.0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49 </w:t>
            </w:r>
          </w:p>
          <w:p w:rsidR="002E042F" w:rsidRPr="00D91888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(2018)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9D3823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9D3823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Eurostat</w:t>
            </w:r>
          </w:p>
        </w:tc>
      </w:tr>
      <w:tr w:rsidR="002E042F" w:rsidRPr="00D91888" w:rsidTr="002E042F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4.5. Social connectedness of </w:t>
            </w: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lastRenderedPageBreak/>
              <w:t>older people (aged 55+)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lastRenderedPageBreak/>
              <w:t xml:space="preserve">Share of people aged 55 or more that </w:t>
            </w: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lastRenderedPageBreak/>
              <w:t>meet socially with friends, relatives or colleagues at least once a week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lastRenderedPageBreak/>
              <w:t>Relevant survey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42F" w:rsidRPr="00D91888" w:rsidRDefault="002E042F" w:rsidP="002E042F">
            <w:pPr>
              <w:spacing w:after="0" w:line="240" w:lineRule="auto"/>
              <w:jc w:val="center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 xml:space="preserve">38.9 </w:t>
            </w:r>
          </w:p>
          <w:p w:rsidR="002E042F" w:rsidRPr="00D91888" w:rsidRDefault="002E042F" w:rsidP="002E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(2018)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9D3823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Default="002E042F" w:rsidP="002E042F">
            <w:pPr>
              <w:jc w:val="center"/>
            </w:pPr>
            <w:r w:rsidRPr="009D3823">
              <w:rPr>
                <w:rFonts w:ascii="Times New Roman" w:eastAsia="Times New Roman" w:hAnsi="Times New Roman" w:cs="Times New Roman"/>
                <w:sz w:val="16"/>
                <w:lang w:val="en-GB"/>
              </w:rPr>
              <w:t>–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2F" w:rsidRPr="00D91888" w:rsidRDefault="002E042F" w:rsidP="002E042F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ESS</w:t>
            </w:r>
          </w:p>
        </w:tc>
      </w:tr>
      <w:tr w:rsidR="00431E6B" w:rsidRPr="00D91888" w:rsidTr="0082531A">
        <w:trPr>
          <w:jc w:val="center"/>
        </w:trPr>
        <w:tc>
          <w:tcPr>
            <w:tcW w:w="147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4.6. Educational attainment of older people (aged 55+)</w:t>
            </w:r>
          </w:p>
        </w:tc>
        <w:tc>
          <w:tcPr>
            <w:tcW w:w="1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Percentage of older persons aged 55 to 74 with upper secondary or tertiary educational attainment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Labour Force Survey / general statistics on educational attainment by age groups</w:t>
            </w:r>
          </w:p>
        </w:tc>
        <w:tc>
          <w:tcPr>
            <w:tcW w:w="8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63.7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62.4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64.7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86.1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85.3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E6B" w:rsidRPr="00D91888" w:rsidRDefault="00431E6B" w:rsidP="0082531A">
            <w:pPr>
              <w:spacing w:after="0" w:line="240" w:lineRule="auto"/>
              <w:jc w:val="right"/>
              <w:rPr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sz w:val="16"/>
                <w:lang w:val="en-GB"/>
              </w:rPr>
              <w:t>86.6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92.0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91.0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92.8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31E6B" w:rsidRPr="00D91888" w:rsidRDefault="00431E6B" w:rsidP="0082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</w:pPr>
            <w:r w:rsidRPr="00D91888">
              <w:rPr>
                <w:rFonts w:ascii="Times New Roman" w:eastAsia="Times New Roman" w:hAnsi="Times New Roman" w:cs="Times New Roman"/>
                <w:color w:val="000000"/>
                <w:sz w:val="16"/>
                <w:lang w:val="en-GB"/>
              </w:rPr>
              <w:t>Eurostat</w:t>
            </w:r>
          </w:p>
        </w:tc>
      </w:tr>
    </w:tbl>
    <w:p w:rsidR="00431E6B" w:rsidRPr="005B4D8B" w:rsidRDefault="00431E6B" w:rsidP="00431E6B">
      <w:pPr>
        <w:rPr>
          <w:rFonts w:ascii="Times New Roman" w:hAnsi="Times New Roman" w:cs="Times New Roman"/>
          <w:sz w:val="24"/>
          <w:szCs w:val="24"/>
        </w:rPr>
      </w:pPr>
    </w:p>
    <w:p w:rsidR="001C7C5E" w:rsidRDefault="001C7C5E"/>
    <w:sectPr w:rsidR="001C7C5E" w:rsidSect="00403A70">
      <w:footerReference w:type="default" r:id="rId6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CC7" w:rsidRDefault="00041CC7" w:rsidP="00A65906">
      <w:pPr>
        <w:spacing w:after="0" w:line="240" w:lineRule="auto"/>
      </w:pPr>
      <w:r>
        <w:separator/>
      </w:r>
    </w:p>
  </w:endnote>
  <w:endnote w:type="continuationSeparator" w:id="0">
    <w:p w:rsidR="00041CC7" w:rsidRDefault="00041CC7" w:rsidP="00A6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895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906" w:rsidRDefault="00A659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7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65906" w:rsidRDefault="00A65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CC7" w:rsidRDefault="00041CC7" w:rsidP="00A65906">
      <w:pPr>
        <w:spacing w:after="0" w:line="240" w:lineRule="auto"/>
      </w:pPr>
      <w:r>
        <w:separator/>
      </w:r>
    </w:p>
  </w:footnote>
  <w:footnote w:type="continuationSeparator" w:id="0">
    <w:p w:rsidR="00041CC7" w:rsidRDefault="00041CC7" w:rsidP="00A65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6B"/>
    <w:rsid w:val="00041CC7"/>
    <w:rsid w:val="000A2E46"/>
    <w:rsid w:val="001C7C5E"/>
    <w:rsid w:val="002E042F"/>
    <w:rsid w:val="00431E6B"/>
    <w:rsid w:val="00A42E04"/>
    <w:rsid w:val="00A65906"/>
    <w:rsid w:val="00B1471B"/>
    <w:rsid w:val="00E5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DB74-6421-4C40-AE2A-F70B645C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9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906"/>
  </w:style>
  <w:style w:type="paragraph" w:styleId="Footer">
    <w:name w:val="footer"/>
    <w:basedOn w:val="Normal"/>
    <w:link w:val="FooterChar"/>
    <w:uiPriority w:val="99"/>
    <w:unhideWhenUsed/>
    <w:rsid w:val="00A659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3243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Kūla</dc:creator>
  <cp:keywords/>
  <dc:description/>
  <cp:lastModifiedBy>Microsoft account</cp:lastModifiedBy>
  <cp:revision>2</cp:revision>
  <dcterms:created xsi:type="dcterms:W3CDTF">2022-04-05T12:20:00Z</dcterms:created>
  <dcterms:modified xsi:type="dcterms:W3CDTF">2022-04-05T12:20:00Z</dcterms:modified>
</cp:coreProperties>
</file>