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4E" w:rsidRDefault="0067420C">
      <w:pPr>
        <w:spacing w:after="887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165100" cy="11430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</w:rPr>
        <w:t xml:space="preserve"> Ref. Ares(2021)3758284 - 08/06/2021</w:t>
      </w:r>
    </w:p>
    <w:p w:rsidR="0082114E" w:rsidRDefault="0067420C">
      <w:pPr>
        <w:spacing w:after="46" w:line="259" w:lineRule="auto"/>
        <w:ind w:left="-5" w:right="0"/>
        <w:jc w:val="left"/>
      </w:pPr>
      <w:r>
        <w:rPr>
          <w:b/>
          <w:sz w:val="48"/>
        </w:rPr>
        <w:t xml:space="preserve">Delegowanie pracowników do pracy na </w:t>
      </w:r>
    </w:p>
    <w:p w:rsidR="0082114E" w:rsidRDefault="0067420C">
      <w:pPr>
        <w:spacing w:after="0" w:line="259" w:lineRule="auto"/>
        <w:ind w:left="-5" w:right="0"/>
        <w:jc w:val="left"/>
      </w:pPr>
      <w:r>
        <w:rPr>
          <w:b/>
          <w:sz w:val="48"/>
        </w:rPr>
        <w:t xml:space="preserve">Łotwie </w:t>
      </w:r>
    </w:p>
    <w:p w:rsidR="0082114E" w:rsidRDefault="0067420C">
      <w:pPr>
        <w:spacing w:after="31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2114E" w:rsidRDefault="0067420C" w:rsidP="0067420C">
      <w:pPr>
        <w:pStyle w:val="ListParagraph"/>
        <w:numPr>
          <w:ilvl w:val="0"/>
          <w:numId w:val="6"/>
        </w:numPr>
        <w:spacing w:after="241" w:line="271" w:lineRule="auto"/>
        <w:ind w:right="575"/>
        <w:jc w:val="left"/>
      </w:pPr>
      <w:r w:rsidRPr="0067420C">
        <w:rPr>
          <w:b/>
        </w:rPr>
        <w:t>Obowiązki pracodawcy przy delegowaniu pracownika do pracy na Łotwie:</w:t>
      </w:r>
      <w:r>
        <w:t xml:space="preserve"> </w:t>
      </w:r>
    </w:p>
    <w:p w:rsidR="0082114E" w:rsidRDefault="0067420C">
      <w:pPr>
        <w:ind w:left="-5" w:right="1167"/>
      </w:pPr>
      <w:r>
        <w:t>P</w:t>
      </w:r>
      <w:r>
        <w:t>racodawca chcący wysłać swojego pracownika do wykonywania pracy na Łotwie (w ramach oddelegowania pracownika) jest zobowiązany do spełnienia wymagań administracyjnych określonych w przepisach prawa pracy oraz zapewnienia pracownikowi warunków pracy i zasa</w:t>
      </w:r>
      <w:r>
        <w:t xml:space="preserve">d zatrudnienia określonych w ustawodawstwie łotewskim. </w:t>
      </w:r>
    </w:p>
    <w:p w:rsidR="0082114E" w:rsidRDefault="0067420C">
      <w:pPr>
        <w:ind w:left="-5" w:right="1167"/>
      </w:pPr>
      <w:r>
        <w:t>Jeżeli zgodnie z umową o pracę zawartą za granicą (w kraju Unii Europejskiej lub Europejskiego Obszaru Gospodarczego) pracownik ma korzystniejsze warunki pracy i warunki zatrudnienia w porównaniu z mi</w:t>
      </w:r>
      <w:r>
        <w:t xml:space="preserve">nimalnymi wymogami łotewskiego ustawodawstwa lub ogólnych układów zbiorowych, wówczas warunki zawartej z pracownikiem umowy o pracę nadal mają zastosowanie. Na przykład, jeśli wynagrodzenie określone w umowie o pracę dla pracownika państwowego jest wyższe </w:t>
      </w:r>
      <w:r>
        <w:t xml:space="preserve">niż przewidziano w aktach prawnych Łotwy lub w ogólnie obowiązującym układzie zbiorowym, wówczas pracownikowi przysługuje wynagrodzenie określone w umowie o pracę, nie pogarszając w ten sposób jego sytuacji. </w:t>
      </w:r>
    </w:p>
    <w:p w:rsidR="0082114E" w:rsidRDefault="0067420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114E" w:rsidRDefault="0067420C">
      <w:pPr>
        <w:spacing w:after="322"/>
        <w:ind w:left="-5" w:right="1167"/>
      </w:pPr>
      <w:r>
        <w:t>Łotewskie prawodawstwo przewiduje szereg obow</w:t>
      </w:r>
      <w:r>
        <w:t xml:space="preserve">iązków pracodawcy przed wysłaniem pracownika na Łotwę, a także w czasie, gdy pracownik wykonuje pracę na Łotwie w ramach delegowania. </w:t>
      </w:r>
    </w:p>
    <w:p w:rsidR="0082114E" w:rsidRDefault="0067420C" w:rsidP="0067420C">
      <w:pPr>
        <w:pStyle w:val="Heading1"/>
        <w:numPr>
          <w:ilvl w:val="0"/>
          <w:numId w:val="6"/>
        </w:numPr>
        <w:ind w:right="575"/>
      </w:pPr>
      <w:r>
        <w:t>Obowiązek poinformowania Państwowej Inspekcji Pracy</w:t>
      </w:r>
      <w:r>
        <w:rPr>
          <w:b w:val="0"/>
        </w:rPr>
        <w:t xml:space="preserve"> </w:t>
      </w:r>
    </w:p>
    <w:p w:rsidR="0082114E" w:rsidRDefault="0067420C">
      <w:pPr>
        <w:spacing w:after="305"/>
        <w:ind w:left="-5" w:right="1167"/>
      </w:pPr>
      <w:r>
        <w:t xml:space="preserve">Pracodawca wysyłający pracownika do pracy na Łotwie ma obowiązek poinformować Państwową Inspekcję Pracy przed delegowaniem pracownika o wysłaniu pracownika drogą elektroniczną w języku łotewskim na adres e-mail vdi@vdi.gov.lv, podając: </w:t>
      </w:r>
    </w:p>
    <w:p w:rsidR="0082114E" w:rsidRDefault="0067420C">
      <w:pPr>
        <w:numPr>
          <w:ilvl w:val="0"/>
          <w:numId w:val="1"/>
        </w:numPr>
        <w:ind w:right="1167" w:hanging="247"/>
      </w:pPr>
      <w:r>
        <w:t>imię, nazwisko prac</w:t>
      </w:r>
      <w:r>
        <w:t>odawcy – osoby fizycznej – numer dokumentu tożsamości i adres lub nazwa osoby prawnej (firma) numer rejestracyjny i adres, imię, nazwisko odpowiedzialnego funkcjonariusza organu wykonawczego pracodawcy – osoby prawnej – oraz adres, a także inne dane kontak</w:t>
      </w:r>
      <w:r>
        <w:t xml:space="preserve">towe (numer telefonu, adres e-mail). </w:t>
      </w:r>
    </w:p>
    <w:p w:rsidR="0082114E" w:rsidRDefault="0067420C">
      <w:pPr>
        <w:spacing w:after="316"/>
        <w:ind w:left="-5" w:right="1167"/>
      </w:pPr>
      <w:r>
        <w:t>Jeżeli pracodawca jest podmiotem świadczącym usługi pośrednictwa pracy (agencja pracy tymczasowej), należy to w szczególności wskazać i przedstawić potwierdzenie, że pracodawca jako podmiot świadczący usługi zatrudnien</w:t>
      </w:r>
      <w:r>
        <w:t xml:space="preserve">ia jest uprawniony do świadczenia usług zatrudnienia w swoim kraju. </w:t>
      </w:r>
    </w:p>
    <w:p w:rsidR="0082114E" w:rsidRDefault="0067420C">
      <w:pPr>
        <w:numPr>
          <w:ilvl w:val="0"/>
          <w:numId w:val="1"/>
        </w:numPr>
        <w:ind w:right="1167" w:hanging="247"/>
      </w:pPr>
      <w:r>
        <w:t xml:space="preserve">imię i nazwisko pracownika oraz numer dokumentu potwierdzającego tożsamość; </w:t>
      </w:r>
    </w:p>
    <w:p w:rsidR="0082114E" w:rsidRDefault="0067420C">
      <w:pPr>
        <w:numPr>
          <w:ilvl w:val="0"/>
          <w:numId w:val="1"/>
        </w:numPr>
        <w:ind w:right="1167" w:hanging="247"/>
      </w:pPr>
      <w:r>
        <w:lastRenderedPageBreak/>
        <w:t xml:space="preserve">przewidywany czas trwania oddelegowania, a także datę rozpoczęcia i zakończenia pracy; </w:t>
      </w:r>
    </w:p>
    <w:p w:rsidR="0082114E" w:rsidRDefault="0067420C">
      <w:pPr>
        <w:numPr>
          <w:ilvl w:val="0"/>
          <w:numId w:val="1"/>
        </w:numPr>
        <w:spacing w:after="232"/>
        <w:ind w:right="1167" w:hanging="247"/>
      </w:pPr>
      <w:r>
        <w:t>adres lub adresy miejs</w:t>
      </w:r>
      <w:r>
        <w:t xml:space="preserve">ca wykonywania pracy, jeżeli praca ma być wykonywana w kilku miejscach; </w:t>
      </w:r>
    </w:p>
    <w:p w:rsidR="0082114E" w:rsidRDefault="0067420C">
      <w:pPr>
        <w:numPr>
          <w:ilvl w:val="0"/>
          <w:numId w:val="1"/>
        </w:numPr>
        <w:spacing w:after="35"/>
        <w:ind w:right="1167" w:hanging="247"/>
      </w:pPr>
      <w:r>
        <w:t xml:space="preserve">przedstawicieli pracodawcy ze wskazaniem imienia i nazwiska oraz danych kontaktowych: </w:t>
      </w:r>
    </w:p>
    <w:p w:rsidR="0082114E" w:rsidRDefault="0067420C">
      <w:pPr>
        <w:spacing w:after="28"/>
        <w:ind w:left="-5" w:right="1167"/>
      </w:pPr>
      <w:r>
        <w:t>a)osobę upoważnioną do reprezentowania pracodawcy przed łotewskimi instytucjami państwowymi i są</w:t>
      </w:r>
      <w:r>
        <w:t xml:space="preserve">dami; </w:t>
      </w:r>
    </w:p>
    <w:p w:rsidR="0082114E" w:rsidRDefault="0067420C">
      <w:pPr>
        <w:spacing w:after="313"/>
        <w:ind w:left="-5" w:right="1167"/>
      </w:pPr>
      <w:r>
        <w:t xml:space="preserve">b)do której strony układu zbiorowego można się zwrócić w celu zawarcia układu zbiorowego zgodnie z przepisami prawa pracy. Ta osoba może nie przebywać na Łotwie, ale musi być dostępna na rozsądny i uzasadniony wniosek. </w:t>
      </w:r>
    </w:p>
    <w:p w:rsidR="0082114E" w:rsidRDefault="0067420C">
      <w:pPr>
        <w:spacing w:after="149" w:line="360" w:lineRule="auto"/>
        <w:ind w:left="-5" w:right="1167"/>
      </w:pPr>
      <w:r>
        <w:t>Należy zauważyć, że pracodawc</w:t>
      </w:r>
      <w:r>
        <w:t>a może wskazać dwie różne osoby – każda z nich przyjmuje odpowiedzialność w danej kwestii, jak również może to być ta sama osoba. 6.</w:t>
      </w:r>
      <w:r>
        <w:rPr>
          <w:rFonts w:ascii="Arial" w:eastAsia="Arial" w:hAnsi="Arial" w:cs="Arial"/>
        </w:rPr>
        <w:t xml:space="preserve"> </w:t>
      </w:r>
      <w:r>
        <w:t>osobę, na rzecz której praca będzie wykonywana (usługobiorca), a także rodzaj usługi będącej podstawą delegowania pracownik</w:t>
      </w:r>
      <w:r>
        <w:t xml:space="preserve">ów; </w:t>
      </w:r>
    </w:p>
    <w:p w:rsidR="0082114E" w:rsidRDefault="0067420C">
      <w:pPr>
        <w:numPr>
          <w:ilvl w:val="0"/>
          <w:numId w:val="2"/>
        </w:numPr>
        <w:ind w:right="1167"/>
      </w:pPr>
      <w:r>
        <w:t xml:space="preserve">zaświadczenie, że delegowany pracownik będący obywatelem państwa trzeciego jest legalnie zatrudniony przez pracodawcę w państwie członkowskim UE lub w państwie należącym do Europejskiego Obszaru Gospodarczego; </w:t>
      </w:r>
    </w:p>
    <w:p w:rsidR="0082114E" w:rsidRDefault="0067420C">
      <w:pPr>
        <w:numPr>
          <w:ilvl w:val="0"/>
          <w:numId w:val="2"/>
        </w:numPr>
        <w:spacing w:after="312"/>
        <w:ind w:right="1167"/>
      </w:pPr>
      <w:r>
        <w:t>informacja dotycząca zaświadczenia o prz</w:t>
      </w:r>
      <w:r>
        <w:t xml:space="preserve">episach dotyczących zabezpieczenia społecznego, które mają zastosowanie do odbiorcy zaświadczenia (certyfikat A1), ze wskazaniem kraju wydania i numeru. </w:t>
      </w:r>
    </w:p>
    <w:p w:rsidR="0082114E" w:rsidRDefault="0067420C">
      <w:pPr>
        <w:spacing w:after="320"/>
        <w:ind w:left="-5" w:right="1167"/>
      </w:pPr>
      <w:r>
        <w:t>Pracodawca delegujący swojego pracownika do pracy na Łotwie jest zobowiązany do poinformowania Państwo</w:t>
      </w:r>
      <w:r>
        <w:t xml:space="preserve">wej Inspekcji Pracy drogą elektroniczną w języku łotewskim w ciągu 3 dni roboczych od dnia zmiany o modyfikacjach, jakie zaszły w związku z powyższą informacją. </w:t>
      </w:r>
    </w:p>
    <w:p w:rsidR="0067420C" w:rsidRDefault="0067420C">
      <w:pPr>
        <w:spacing w:after="241" w:line="271" w:lineRule="auto"/>
        <w:ind w:left="-5" w:right="575"/>
        <w:jc w:val="left"/>
      </w:pPr>
      <w:r w:rsidRPr="0067420C">
        <w:t>Dane kontaktowe Państwowej Inspekcji Pracy</w:t>
      </w:r>
      <w:r>
        <w:t xml:space="preserve">: </w:t>
      </w:r>
      <w:hyperlink r:id="rId6" w:history="1">
        <w:r w:rsidRPr="0062697F">
          <w:rPr>
            <w:rStyle w:val="Hyperlink"/>
          </w:rPr>
          <w:t>https://www.vdi.gov.lv/en/contacts</w:t>
        </w:r>
      </w:hyperlink>
    </w:p>
    <w:p w:rsidR="0082114E" w:rsidRPr="0067420C" w:rsidRDefault="0067420C">
      <w:pPr>
        <w:spacing w:after="241" w:line="271" w:lineRule="auto"/>
        <w:ind w:left="-5" w:right="575"/>
        <w:jc w:val="left"/>
      </w:pPr>
      <w:r w:rsidRPr="0067420C">
        <w:t xml:space="preserve"> </w:t>
      </w:r>
    </w:p>
    <w:p w:rsidR="0082114E" w:rsidRDefault="0067420C" w:rsidP="0067420C">
      <w:pPr>
        <w:pStyle w:val="Heading1"/>
        <w:numPr>
          <w:ilvl w:val="0"/>
          <w:numId w:val="6"/>
        </w:numPr>
        <w:ind w:right="575"/>
      </w:pPr>
      <w:r>
        <w:t xml:space="preserve">Obowiązek przestrzegania łotewskiego ustawodawstwa i układów zbiorowych uznawanych za powszechnie obowiązujące </w:t>
      </w:r>
    </w:p>
    <w:p w:rsidR="0082114E" w:rsidRDefault="0067420C">
      <w:pPr>
        <w:ind w:left="-5" w:right="1167"/>
      </w:pPr>
      <w:r>
        <w:t>Jeżeli pracodawca deleguje pracownika do pracy na Łotwie, to niezależnie od prawa właściwego dla umowy o pracę i stosunku pracy oddelegowanemu p</w:t>
      </w:r>
      <w:r>
        <w:t xml:space="preserve">racownikowi należy zapewnić warunki pracy i przepisy dotyczące zatrudnienia określone w aktach prawnych Łotwy, a także w układach zbiorowych, które zostały uznane za powszechnie obowiązujące i regulują: </w:t>
      </w:r>
    </w:p>
    <w:p w:rsidR="0082114E" w:rsidRDefault="0067420C">
      <w:pPr>
        <w:numPr>
          <w:ilvl w:val="0"/>
          <w:numId w:val="3"/>
        </w:numPr>
        <w:spacing w:after="9"/>
        <w:ind w:right="1167" w:hanging="360"/>
      </w:pPr>
      <w:r>
        <w:t>maksymalny czas pracy i minimalne okresy odpoczynku;</w:t>
      </w:r>
      <w:r>
        <w:t xml:space="preserve"> </w:t>
      </w:r>
    </w:p>
    <w:p w:rsidR="0082114E" w:rsidRDefault="0067420C">
      <w:pPr>
        <w:numPr>
          <w:ilvl w:val="0"/>
          <w:numId w:val="3"/>
        </w:numPr>
        <w:spacing w:after="34"/>
        <w:ind w:right="1167" w:hanging="360"/>
      </w:pPr>
      <w:r>
        <w:t xml:space="preserve">minimalny coroczny urlop płatny; </w:t>
      </w:r>
    </w:p>
    <w:p w:rsidR="0082114E" w:rsidRDefault="0067420C">
      <w:pPr>
        <w:numPr>
          <w:ilvl w:val="0"/>
          <w:numId w:val="3"/>
        </w:numPr>
        <w:ind w:right="1167" w:hanging="360"/>
      </w:pPr>
      <w:r>
        <w:lastRenderedPageBreak/>
        <w:t xml:space="preserve">wynagrodzenia, w tym dodatki za pracę związaną ze szczególnymi zagrożeniami, pracę w godzinach nadliczbowych, pracę w porze nocnej, pracę w dni świąteczne, pracę dodatkową; </w:t>
      </w:r>
    </w:p>
    <w:p w:rsidR="0082114E" w:rsidRDefault="0067420C">
      <w:pPr>
        <w:numPr>
          <w:ilvl w:val="0"/>
          <w:numId w:val="3"/>
        </w:numPr>
        <w:spacing w:after="29"/>
        <w:ind w:right="1167" w:hanging="360"/>
      </w:pPr>
      <w:r>
        <w:t xml:space="preserve">przepisy dotyczące zapewnienia siły roboczej, w szczególności za pośrednictwem usługodawcy; </w:t>
      </w:r>
    </w:p>
    <w:p w:rsidR="0082114E" w:rsidRDefault="0067420C">
      <w:pPr>
        <w:numPr>
          <w:ilvl w:val="0"/>
          <w:numId w:val="3"/>
        </w:numPr>
        <w:spacing w:after="34"/>
        <w:ind w:right="1167" w:hanging="360"/>
      </w:pPr>
      <w:r>
        <w:t xml:space="preserve">bezpieczeństwo, zdrowie i higienę pracy; </w:t>
      </w:r>
    </w:p>
    <w:p w:rsidR="0082114E" w:rsidRDefault="0067420C">
      <w:pPr>
        <w:numPr>
          <w:ilvl w:val="0"/>
          <w:numId w:val="3"/>
        </w:numPr>
        <w:spacing w:after="29"/>
        <w:ind w:right="1167" w:hanging="360"/>
      </w:pPr>
      <w:r>
        <w:t>środki ochrony dla osób poniżej 18 roku życia, kobiet w ciąży, kobiet, które niedawno rodziły, a także warunki pracy i za</w:t>
      </w:r>
      <w:r>
        <w:t xml:space="preserve">trudnienia tych osób; </w:t>
      </w:r>
    </w:p>
    <w:p w:rsidR="0082114E" w:rsidRDefault="0067420C">
      <w:pPr>
        <w:numPr>
          <w:ilvl w:val="0"/>
          <w:numId w:val="3"/>
        </w:numPr>
        <w:spacing w:after="34"/>
        <w:ind w:right="1167" w:hanging="360"/>
      </w:pPr>
      <w:r>
        <w:t xml:space="preserve">równe traktowanie mężczyzn i kobiet oraz zakaz innych form dyskryminacji; </w:t>
      </w:r>
    </w:p>
    <w:p w:rsidR="0082114E" w:rsidRDefault="0067420C">
      <w:pPr>
        <w:numPr>
          <w:ilvl w:val="0"/>
          <w:numId w:val="3"/>
        </w:numPr>
        <w:spacing w:after="31"/>
        <w:ind w:right="1167" w:hanging="360"/>
      </w:pPr>
      <w:r>
        <w:t xml:space="preserve">ustalenia dotyczące zakwaterowania dla pracowników przebywających poza stałym miejscem pracy, jeżeli pracodawca świadczy taką usługę; </w:t>
      </w:r>
    </w:p>
    <w:p w:rsidR="0082114E" w:rsidRDefault="0067420C">
      <w:pPr>
        <w:numPr>
          <w:ilvl w:val="0"/>
          <w:numId w:val="3"/>
        </w:numPr>
        <w:spacing w:after="307"/>
        <w:ind w:right="1167" w:hanging="360"/>
      </w:pPr>
      <w:r>
        <w:t>zwrot kosztów pracownik</w:t>
      </w:r>
      <w:r>
        <w:t>a związanych z delegacją pracownika lub podróżą służbową na Łotwie, w tym wypłata dziennej diety służbowej. Przepis ten stosuje się w przypadku, gdy pracownik wysłany w celu wykonywania pracy na Łotwie zostaje wysłany w delegację lub podróż służbową na ter</w:t>
      </w:r>
      <w:r>
        <w:t xml:space="preserve">ytorium Łotwy. </w:t>
      </w:r>
    </w:p>
    <w:p w:rsidR="0082114E" w:rsidRDefault="0067420C">
      <w:pPr>
        <w:ind w:left="-5" w:right="1167"/>
      </w:pPr>
      <w:r>
        <w:t>Jeżeli zgodnie z umową o pracę pracownik delegowany na Łotwę ma korzystniejsze warunki pracy i zatrudnienia w porównaniu z minimalnymi wymaganiami zawartymi w aktach prawnych Łotwy lub w układzie zbiorowym pracy, który został uznany za pows</w:t>
      </w:r>
      <w:r>
        <w:t xml:space="preserve">zechnie obowiązujący, gwarancje określone w umowie o pracę nadal obowiązują w stosunku do tego pracownika. </w:t>
      </w:r>
    </w:p>
    <w:p w:rsidR="0082114E" w:rsidRDefault="0067420C">
      <w:pPr>
        <w:ind w:left="-5" w:right="1167"/>
      </w:pPr>
      <w:r>
        <w:t>Szczegółowe informacje na temat łotewskich ram prawnych w tych sprawach znajdują się w rozdziale „Informacje o warunkach pracy i przepisach dotycząc</w:t>
      </w:r>
      <w:r>
        <w:t xml:space="preserve">ych zatrudnienia”. </w:t>
      </w:r>
    </w:p>
    <w:p w:rsidR="0082114E" w:rsidRDefault="0067420C">
      <w:pPr>
        <w:ind w:left="-5" w:right="1167"/>
      </w:pPr>
      <w:r>
        <w:t xml:space="preserve">Pracodawca delegujący pracownika do pracy na Łotwie jest zobowiązany do wyznaczenia na Łotwie przedstawiciela uprawnionego do reprezentowania pracodawcy przed łotewskimi instytucjami państwowymi i sądami. </w:t>
      </w:r>
    </w:p>
    <w:p w:rsidR="0082114E" w:rsidRDefault="0067420C">
      <w:pPr>
        <w:spacing w:after="306"/>
        <w:ind w:left="-5" w:right="1167"/>
      </w:pPr>
      <w:r>
        <w:t>Pracodawca delegujący pracownika do pracy na Łotwie w razie potrzeby ma obowiązek wyznaczyć przedstawiciela, do którego mogą się zwrócić strony układu zbiorowego, aby rozpocząć negocjacje w sprawie zawarcia układu zbiorowego. Może to być ta sama osoba, wsk</w:t>
      </w:r>
      <w:r>
        <w:t xml:space="preserve">azana jako przedstawiciel pracodawcy, która jest upoważniona do reprezentowania pracodawcy przed łotewskimi instytucjami państwowymi i sądami. Osoba ta nie musi przebywać na Łotwie, ale musi być dostępna na rozsądny i uzasadniony wniosek </w:t>
      </w:r>
    </w:p>
    <w:p w:rsidR="0082114E" w:rsidRDefault="0067420C">
      <w:pPr>
        <w:pStyle w:val="Heading1"/>
        <w:spacing w:after="279"/>
        <w:ind w:left="-5" w:right="575"/>
      </w:pPr>
      <w:r>
        <w:t xml:space="preserve">POWSZECHNIE </w:t>
      </w:r>
      <w:r>
        <w:tab/>
        <w:t>OBOW</w:t>
      </w:r>
      <w:r>
        <w:t xml:space="preserve">IĄZUJĄCE </w:t>
      </w:r>
      <w:r>
        <w:tab/>
        <w:t xml:space="preserve">UKŁADY </w:t>
      </w:r>
      <w:r>
        <w:tab/>
        <w:t xml:space="preserve">ZBIOROWE (POROZUMIENIA RAMOWE) </w:t>
      </w:r>
    </w:p>
    <w:p w:rsidR="0082114E" w:rsidRDefault="0067420C">
      <w:pPr>
        <w:spacing w:after="315"/>
        <w:ind w:left="-5" w:right="1167"/>
      </w:pPr>
      <w:r>
        <w:t xml:space="preserve">Obecnie na Łotwie istnieją trzy układy zbiorowe, które można uznać za powszechnie obowiązujące lub porozumienia ramowe. </w:t>
      </w:r>
    </w:p>
    <w:p w:rsidR="0082114E" w:rsidRDefault="0067420C">
      <w:pPr>
        <w:pStyle w:val="Heading1"/>
        <w:ind w:left="-5" w:right="575"/>
      </w:pPr>
      <w:r>
        <w:t xml:space="preserve">Przemysł kolejowy </w:t>
      </w:r>
    </w:p>
    <w:p w:rsidR="0082114E" w:rsidRDefault="0067420C">
      <w:pPr>
        <w:spacing w:after="36"/>
        <w:ind w:left="-5" w:right="1167"/>
      </w:pPr>
      <w:r>
        <w:t xml:space="preserve">Umowa zbiorowa została zawarta pomiędzy stowarzyszeniem „Łotewska </w:t>
      </w:r>
      <w:r>
        <w:t xml:space="preserve">Organizacja Pracodawców Przemysłu Kolejowego” (Latvijas Dzelzceļa nozares darba devēju organizācija) oraz związku zawodowego „Łotewskich Kolejarzy i Przemysłu </w:t>
      </w:r>
    </w:p>
    <w:p w:rsidR="0082114E" w:rsidRDefault="0067420C">
      <w:pPr>
        <w:spacing w:after="314" w:line="257" w:lineRule="auto"/>
        <w:ind w:left="0" w:right="0" w:firstLine="0"/>
        <w:jc w:val="left"/>
      </w:pPr>
      <w:r>
        <w:lastRenderedPageBreak/>
        <w:t>Transportowego” (Latvijas Dzelzceļnieku un satiksmes nozares arodbiedrība) Niniejsze porozumieni</w:t>
      </w:r>
      <w:r>
        <w:t>e ramowe obowiązuje wszystkich przedsiębiorców, których działalność jest związana z funkcjonowaniem kolei lub transportu kolejowego. Porozumienie ramowe określa minimalną wysokość zobowiązań i gwarancji stron, które mogą być uzupełnione układami zbiorowymi</w:t>
      </w:r>
      <w:r>
        <w:t xml:space="preserve"> zawieranymi między pracodawcą a związkiem zawodowym. </w:t>
      </w:r>
    </w:p>
    <w:p w:rsidR="0082114E" w:rsidRDefault="0067420C">
      <w:pPr>
        <w:pStyle w:val="Heading1"/>
        <w:ind w:left="-5" w:right="575"/>
      </w:pPr>
      <w:r>
        <w:t xml:space="preserve">Przemysł budowlany </w:t>
      </w:r>
    </w:p>
    <w:p w:rsidR="0082114E" w:rsidRDefault="0067420C">
      <w:pPr>
        <w:spacing w:after="299"/>
        <w:ind w:left="-5" w:right="1167"/>
      </w:pPr>
      <w:r>
        <w:t xml:space="preserve">Układ zbiorowy został zawarty między pracodawcami z branży budowlanej, których obrót towarami lub usługami jest zgodny z wymogami art. 18 ust. 4 prawa pracy, a „Łotewskim Związkiem </w:t>
      </w:r>
      <w:r>
        <w:t xml:space="preserve">Zawodowym Branży Budowlanej” (Latvijas Būvniecības nozares arodbiedrība). </w:t>
      </w:r>
    </w:p>
    <w:p w:rsidR="0082114E" w:rsidRDefault="0067420C">
      <w:pPr>
        <w:ind w:left="-5" w:right="1167"/>
      </w:pPr>
      <w:r>
        <w:t>Porozumienie ramowe obowiązuje wszystkich pracodawców - osoby fizyczne lub prawne lub spółkę osobową posiadającą zdolność prawną, która zatrudnia przynajmniej jedną osobę na podstaw</w:t>
      </w:r>
      <w:r>
        <w:t xml:space="preserve">ie umowy o pracę, wykonującą działalność gospodarczą w sektorze budowlanym na terytorium Republiki Łotewskiej, niezależnie od tego, czy pracodawca zarejestrował rodzaj działalności. </w:t>
      </w:r>
    </w:p>
    <w:p w:rsidR="0082114E" w:rsidRDefault="0067420C">
      <w:pPr>
        <w:ind w:left="-5" w:right="1167"/>
      </w:pPr>
      <w:r>
        <w:t xml:space="preserve">Porozumienie ramowe obowiązuje od 3 listopada 2019 r. do 31 grudnia 2025 </w:t>
      </w:r>
      <w:r>
        <w:t xml:space="preserve">r. Zapewnia minimalne wynagrodzenie w wysokości 780 euro miesięcznie i miesięczny dodatek edukacyjny w wysokości 5% (39 euro), jeśli wykształcenie pracownika odpowiada wykonywanej pracy. Z kolei zgodnie z tym porozumieniem ramowym pracodawcy mogą określić </w:t>
      </w:r>
      <w:r>
        <w:t xml:space="preserve">6-miesięczny łączny okres raportowania czasu pracy oraz dodatek za nadgodziny w wysokości 50%. </w:t>
      </w:r>
    </w:p>
    <w:p w:rsidR="0082114E" w:rsidRDefault="0067420C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82114E" w:rsidRDefault="0067420C">
      <w:pPr>
        <w:pStyle w:val="Heading1"/>
        <w:spacing w:after="287"/>
        <w:ind w:left="-5" w:right="575"/>
      </w:pPr>
      <w:r>
        <w:t>Przemysł włókien szklanych</w:t>
      </w:r>
      <w:r>
        <w:rPr>
          <w:b w:val="0"/>
        </w:rPr>
        <w:t xml:space="preserve"> </w:t>
      </w:r>
    </w:p>
    <w:p w:rsidR="0082114E" w:rsidRDefault="0067420C">
      <w:pPr>
        <w:spacing w:after="307"/>
        <w:ind w:left="-5" w:right="1167"/>
      </w:pPr>
      <w:r>
        <w:t xml:space="preserve">Układ zbiorowy został zawarty między spółką akcyjną „Valmieras stikla šķiedra” a „Łotewskim Związkiem Zawodowym Sektora Przemysłowego” (Latvijas Industriālo nozaru arodbiedrība). </w:t>
      </w:r>
    </w:p>
    <w:p w:rsidR="0082114E" w:rsidRDefault="0067420C">
      <w:pPr>
        <w:ind w:left="-5" w:right="1167"/>
      </w:pPr>
      <w:r>
        <w:t>Niniejsze porozumienie ramowe obowiązuje wszystkich pracodawców – osoby fizy</w:t>
      </w:r>
      <w:r>
        <w:t xml:space="preserve">czne lub prawne lub spółkę osobową posiadającą zdolność prawną, która zatrudnia przynajmniej jedną osobę na podstawie umowy o pracę, wykonujące działalność gospodarczą w przemyśle włókien szklanych; ponadto niniejsze porozumienie ramowe ma zastosowanie do </w:t>
      </w:r>
      <w:r>
        <w:t xml:space="preserve">tych pracowników, którzy są zatrudnieni przez wspomnianych pracodawców na terytorium Republiki Łotewskiej. </w:t>
      </w:r>
    </w:p>
    <w:p w:rsidR="0082114E" w:rsidRDefault="0067420C">
      <w:pPr>
        <w:ind w:left="-5" w:right="1167"/>
      </w:pPr>
      <w:r>
        <w:t xml:space="preserve">Porozumienie ramowe określa warunki wynagrodzenia zgodnie z poziomami kwalifikacji. </w:t>
      </w:r>
    </w:p>
    <w:p w:rsidR="0082114E" w:rsidRDefault="0067420C">
      <w:pPr>
        <w:spacing w:after="6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2114E" w:rsidRDefault="0067420C" w:rsidP="0067420C">
      <w:pPr>
        <w:pStyle w:val="Heading1"/>
        <w:numPr>
          <w:ilvl w:val="0"/>
          <w:numId w:val="6"/>
        </w:numPr>
        <w:ind w:right="575"/>
      </w:pPr>
      <w:r>
        <w:t xml:space="preserve">Obowiązki dotyczące przechowywania i okazywania dokumentów </w:t>
      </w:r>
    </w:p>
    <w:p w:rsidR="0082114E" w:rsidRDefault="0067420C">
      <w:pPr>
        <w:ind w:left="-5" w:right="1167"/>
      </w:pPr>
      <w:r>
        <w:t>P</w:t>
      </w:r>
      <w:r>
        <w:t>racodawca delegujący pracownika do pracy na Łotwie jest zobowiązany przez czas delegacji pracownika do przechowywania zawartej umowy o pracę, obliczania wynagrodzeń, dokumentów rozliczeniowych czasu pracy oraz dokumentów potwierdzających wypłatę wynagrodze</w:t>
      </w:r>
      <w:r>
        <w:t xml:space="preserve">nia u swojego przedstawiciela na Łotwie, który </w:t>
      </w:r>
      <w:r>
        <w:lastRenderedPageBreak/>
        <w:t>jest uprawniony do reprezentowania pracodawcy przed organami władzy publicznej oraz w sądzie, jako prezentację przed organami nadzorczymi i kontrolnymi, oraz, w razie potrzeby, na żądanie przedstawicieli organ</w:t>
      </w:r>
      <w:r>
        <w:t xml:space="preserve">ów nadzorujących i kontrolnych, przetłumaczyć dokument na język urzędowy. </w:t>
      </w:r>
    </w:p>
    <w:p w:rsidR="0082114E" w:rsidRDefault="0067420C">
      <w:pPr>
        <w:spacing w:after="319"/>
        <w:ind w:left="-5" w:right="1167"/>
      </w:pPr>
      <w:r>
        <w:t xml:space="preserve">Pracodawca delegujący pracownika do pracy na Łotwie w ciągu dwóch lat od zakończenia okresu oddelegowania jest zobowiązany do przedłożenia organom nadzoru i kontroli zawartej umowy </w:t>
      </w:r>
      <w:r>
        <w:t xml:space="preserve">o pracę, wyliczenia wynagrodzeń, rozliczenia czasu pracy oraz dokumentów potwierdzających wypłatę wynagrodzenia. </w:t>
      </w:r>
    </w:p>
    <w:p w:rsidR="0082114E" w:rsidRDefault="0067420C" w:rsidP="0067420C">
      <w:pPr>
        <w:pStyle w:val="Heading1"/>
        <w:numPr>
          <w:ilvl w:val="0"/>
          <w:numId w:val="6"/>
        </w:numPr>
        <w:ind w:right="575"/>
      </w:pPr>
      <w:r>
        <w:t xml:space="preserve">Obowiązki w przypadku wyjazdu długoterminowego </w:t>
      </w:r>
    </w:p>
    <w:p w:rsidR="0082114E" w:rsidRDefault="0067420C">
      <w:pPr>
        <w:ind w:left="-5" w:right="1167"/>
      </w:pPr>
      <w:r>
        <w:t>Jeżeli okres oddelegowania pracownika przekracza 12 miesięcy, oddelegowany pracownik podlega w</w:t>
      </w:r>
      <w:r>
        <w:t>arunkom pracy i przepisom o zatrudnieniu przewidzianym w łotewskich aktach prawnych, na przykład w prawie pracy, ustawie o ochronie pracy, innych aktach prawnych i ogólnie obowiązujących układach zbiorowych, z wyjątkiem przepisów dotyczących zawarcia i roz</w:t>
      </w:r>
      <w:r>
        <w:t xml:space="preserve">wiązania umowy o pracę, w tym ograniczenia konkurencji po rozwiązaniu stosunku pracy oraz wpłat na pracownicze programy emerytalne przez pracodawcę. </w:t>
      </w:r>
    </w:p>
    <w:p w:rsidR="0082114E" w:rsidRDefault="0067420C">
      <w:pPr>
        <w:ind w:left="-5" w:right="1167"/>
      </w:pPr>
      <w:r>
        <w:t>W przypadku złożenia przez pracodawcę umotywowanego zawiadomienia Państwowej Inspekcji Pracy o przedłużeni</w:t>
      </w:r>
      <w:r>
        <w:t xml:space="preserve">u okresu delegowania (łącznie nie dłużej niż 18 miesięcy), pracodawca może nadal stosować warunki zatrudnienia, o których mowa w rozdziale „Obowiązek przestrzegania łotewskiego ustawodawstwa i układów zbiorowych uznanych za powszechnie obowiązujące”. </w:t>
      </w:r>
    </w:p>
    <w:p w:rsidR="0082114E" w:rsidRDefault="0067420C">
      <w:pPr>
        <w:spacing w:after="325"/>
        <w:ind w:left="-5" w:right="1167"/>
      </w:pPr>
      <w:r>
        <w:t>Nale</w:t>
      </w:r>
      <w:r>
        <w:t xml:space="preserve">ży pamiętać, że jeśli ta sama praca jest wykonywana przez różnych pracowników w tym samym miejscu pracy, czas trwania delegowania jest obliczany jako łączny czas trwania tych oddzielnych delegacji. </w:t>
      </w:r>
    </w:p>
    <w:p w:rsidR="0082114E" w:rsidRDefault="0067420C" w:rsidP="0067420C">
      <w:pPr>
        <w:pStyle w:val="Heading1"/>
        <w:numPr>
          <w:ilvl w:val="0"/>
          <w:numId w:val="6"/>
        </w:numPr>
        <w:ind w:right="575"/>
      </w:pPr>
      <w:r>
        <w:t>Obowiązek poinformowania swojego współpracującego partner</w:t>
      </w:r>
      <w:r>
        <w:t xml:space="preserve">a na Łotwie </w:t>
      </w:r>
    </w:p>
    <w:p w:rsidR="0082114E" w:rsidRDefault="0067420C">
      <w:pPr>
        <w:ind w:left="-5" w:right="1167"/>
      </w:pPr>
      <w:r>
        <w:t>Pracodawca delegujący pracownika do pracy na Łotwie przed przystąpieniem do świadczenia usługi jest zobowiązany do poinformowania swojego partnera na Łotwie, na rzecz którego praca będzie wykonywana, o spełnieniu obowiązku poinformowania Państ</w:t>
      </w:r>
      <w:r>
        <w:t xml:space="preserve">wowej Inspekcji Pracy o delegowaniu pracowników. </w:t>
      </w:r>
    </w:p>
    <w:p w:rsidR="0082114E" w:rsidRDefault="0067420C">
      <w:pPr>
        <w:spacing w:after="321"/>
        <w:ind w:left="-5" w:right="1167"/>
      </w:pPr>
      <w:r>
        <w:t>Pracodawca łotewski nie może dopuścić oddelegowanego pracownika do wykonywania pracy, jeżeli pracodawca innego państwa delegujący pracownika na Łotwę nie przedstawi potwierdzenia, że prawnie wymagane inform</w:t>
      </w:r>
      <w:r>
        <w:t xml:space="preserve">acje zostały przekazane Państwowej Inspekcji Pracy. </w:t>
      </w:r>
    </w:p>
    <w:p w:rsidR="0082114E" w:rsidRDefault="0067420C" w:rsidP="0067420C">
      <w:pPr>
        <w:pStyle w:val="Heading1"/>
        <w:numPr>
          <w:ilvl w:val="0"/>
          <w:numId w:val="6"/>
        </w:numPr>
        <w:tabs>
          <w:tab w:val="center" w:pos="406"/>
          <w:tab w:val="center" w:pos="2848"/>
        </w:tabs>
        <w:ind w:right="0"/>
      </w:pPr>
      <w:r>
        <w:t>Odpowiedzialność i kary administracyjne</w:t>
      </w:r>
      <w:r>
        <w:rPr>
          <w:b w:val="0"/>
        </w:rPr>
        <w:t xml:space="preserve"> </w:t>
      </w:r>
    </w:p>
    <w:p w:rsidR="0082114E" w:rsidRDefault="0067420C">
      <w:pPr>
        <w:ind w:left="-5" w:right="1167"/>
      </w:pPr>
      <w:r>
        <w:t xml:space="preserve">Pracodawcy, którzy delegują swoich pracowników do pracy na Łotwie, a także pracodawcy łotewscy podlegają odpowiedzialności administracyjnej. </w:t>
      </w:r>
    </w:p>
    <w:p w:rsidR="0082114E" w:rsidRDefault="0067420C">
      <w:pPr>
        <w:ind w:left="-5" w:right="1167"/>
      </w:pPr>
      <w:r>
        <w:t xml:space="preserve">Pracodawca, który wysyła pracownika do innego kraju i nie zapewnia zgodności z wymogami aktów prawnych odpowiedniego państwa, może zostać pociągnięty do odpowiedzialności administracyjnej zgodnie z aktami prawnymi danego państwa. </w:t>
      </w:r>
    </w:p>
    <w:p w:rsidR="0082114E" w:rsidRDefault="0067420C">
      <w:pPr>
        <w:ind w:left="-5" w:right="1167"/>
      </w:pPr>
      <w:r>
        <w:lastRenderedPageBreak/>
        <w:t>Informacje o odpowiedzial</w:t>
      </w:r>
      <w:r>
        <w:t>ności administracyjnej i karach administracyjnych przewidzianych w przepisach ustawowych i wykonawczych innych krajów można znaleźć na</w:t>
      </w:r>
      <w:hyperlink r:id="rId7">
        <w:r>
          <w:rPr>
            <w:color w:val="0000FF"/>
            <w:u w:val="single" w:color="0000FF"/>
          </w:rPr>
          <w:t>stronie internetowej</w:t>
        </w:r>
      </w:hyperlink>
      <w:r>
        <w:rPr>
          <w:color w:val="0000FF"/>
          <w:u w:val="single" w:color="0000FF"/>
        </w:rPr>
        <w:t xml:space="preserve"> </w:t>
      </w:r>
      <w:hyperlink r:id="rId8">
        <w:r>
          <w:rPr>
            <w:rFonts w:ascii="Calibri" w:eastAsia="Calibri" w:hAnsi="Calibri" w:cs="Calibri"/>
            <w:sz w:val="22"/>
          </w:rPr>
          <w:t>k</w:t>
        </w:r>
      </w:hyperlink>
      <w:r>
        <w:rPr>
          <w:rFonts w:ascii="Calibri" w:eastAsia="Calibri" w:hAnsi="Calibri" w:cs="Calibri"/>
          <w:sz w:val="22"/>
        </w:rPr>
        <w:t>raju,</w:t>
      </w:r>
      <w:r w:rsidRPr="0067420C">
        <w:t xml:space="preserve"> do którego ma miejsce delegowanie.</w:t>
      </w:r>
      <w:r>
        <w:t xml:space="preserve"> </w:t>
      </w:r>
    </w:p>
    <w:p w:rsidR="0082114E" w:rsidRDefault="0067420C">
      <w:pPr>
        <w:ind w:left="-5" w:right="1167"/>
      </w:pPr>
      <w:r>
        <w:t>Egzekwowanie kar administracyjnych odbywa się zgodnie z przepisami ustawowymi i wykonawczymi obowiązującymi w k</w:t>
      </w:r>
      <w:r>
        <w:t xml:space="preserve">raju rejestracji pracodawcy. Na Łotwie kary administracyjne są egzekwowane zgodnie z ustawą o odpowiedzialności administracyjnej, ustawą o postępowaniu cywilnym i ustawą o komornikach sądowych. </w:t>
      </w:r>
    </w:p>
    <w:p w:rsidR="0082114E" w:rsidRDefault="0067420C">
      <w:pPr>
        <w:ind w:left="-5" w:right="1167"/>
      </w:pPr>
      <w:r>
        <w:t>Pracodawca delegujący pracownika do pracy na Łotwie podlega k</w:t>
      </w:r>
      <w:r>
        <w:t xml:space="preserve">arze administracyjnej za naruszenia związane z nieprzestrzeganiem zasad delegowania pracowników zgodnie z rozdziałem 36 prawa pracy i rozdziałem VI prawa ochrony pracy. </w:t>
      </w:r>
    </w:p>
    <w:p w:rsidR="0082114E" w:rsidRDefault="0067420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114E" w:rsidRDefault="0067420C" w:rsidP="0067420C">
      <w:pPr>
        <w:pStyle w:val="Heading1"/>
        <w:numPr>
          <w:ilvl w:val="0"/>
          <w:numId w:val="6"/>
        </w:numPr>
        <w:tabs>
          <w:tab w:val="center" w:pos="406"/>
          <w:tab w:val="center" w:pos="3069"/>
        </w:tabs>
        <w:ind w:right="0"/>
      </w:pPr>
      <w:r>
        <w:t xml:space="preserve">Informacja o warunkach pracy i zatrudnienia </w:t>
      </w:r>
    </w:p>
    <w:p w:rsidR="0082114E" w:rsidRDefault="0067420C">
      <w:pPr>
        <w:ind w:left="-5" w:right="1167"/>
      </w:pPr>
      <w:r>
        <w:t>Prawo pracy stanowi, że jeśli praco</w:t>
      </w:r>
      <w:r>
        <w:t>dawca deleguje pracownika do pracy na Łotwie, to niezależnie od prawa właściwego dla umowy o pracę i stosunku pracy, oddelegowanemu pracownikowi zapewnione zostaną warunki pracy i przepisy dotyczące zatrudnienia określone w ustawodawstwie łotewskim i układ</w:t>
      </w:r>
      <w:r>
        <w:t xml:space="preserve">ach zbiorowych, które są uznawane za ogólnie obowiązujące i regulują: </w:t>
      </w:r>
    </w:p>
    <w:p w:rsidR="0082114E" w:rsidRDefault="0067420C">
      <w:pPr>
        <w:numPr>
          <w:ilvl w:val="0"/>
          <w:numId w:val="4"/>
        </w:numPr>
        <w:spacing w:after="307"/>
        <w:ind w:right="1167" w:hanging="266"/>
      </w:pPr>
      <w:r w:rsidRPr="0067420C">
        <w:rPr>
          <w:i/>
        </w:rPr>
        <w:t>maksymalny czas pracy i minimalne okresy odpoczynku</w:t>
      </w:r>
      <w:r>
        <w:t xml:space="preserve">; </w:t>
      </w:r>
    </w:p>
    <w:p w:rsidR="0082114E" w:rsidRDefault="0067420C">
      <w:pPr>
        <w:spacing w:after="310"/>
        <w:ind w:left="-5" w:right="1167"/>
      </w:pPr>
      <w:r>
        <w:t>Prawo pracy zawiera regulację czasu pracy i odpoczynku, która określa zarówno długość i rodzaje czasu pracy, reżimy organizacji cza</w:t>
      </w:r>
      <w:r>
        <w:t>su pracy, jak i różne rodzaje okresów odpoczynku – przerwy, odpoczynek dobowy i tygodniowy, a także urlopy. Co do zasady, normalny dzienny czas pracy pracownika nie może przekraczać 8 godzin, a jego tygodniowy wymiar czasu pracy nie może przekraczać 40 god</w:t>
      </w:r>
      <w:r>
        <w:t>zin. Z drugiej strony, godziny nadliczbowe (nadgodziny) nie mogą przekraczać średnio ośmiu godzin w siedmiodniowym okresie liczonym w okresie rozliczeniowym nieprzekraczającym czterech miesięcy. W odniesieniu do minimalnego okresu odpoczynku ustawa stanowi</w:t>
      </w:r>
      <w:r>
        <w:t xml:space="preserve">, że dobowy okres odpoczynku w okresie 24 godzin nie może być krótszy niż 12 godzin pod rząd. Jednakże tygodniowy okres odpoczynku nie może być krótszy niż 42 godziny pod rząd w każdym siedmiodniowym okresie. </w:t>
      </w:r>
    </w:p>
    <w:p w:rsidR="0082114E" w:rsidRPr="0067420C" w:rsidRDefault="0067420C">
      <w:pPr>
        <w:numPr>
          <w:ilvl w:val="0"/>
          <w:numId w:val="4"/>
        </w:numPr>
        <w:ind w:right="1167" w:hanging="266"/>
        <w:rPr>
          <w:i/>
        </w:rPr>
      </w:pPr>
      <w:r w:rsidRPr="0067420C">
        <w:rPr>
          <w:i/>
        </w:rPr>
        <w:t xml:space="preserve">minimalny coroczny urlop płatny; </w:t>
      </w:r>
    </w:p>
    <w:p w:rsidR="0082114E" w:rsidRDefault="0067420C">
      <w:pPr>
        <w:spacing w:after="313"/>
        <w:ind w:left="-5" w:right="1167"/>
      </w:pPr>
      <w:r>
        <w:t>W odniesien</w:t>
      </w:r>
      <w:r>
        <w:t xml:space="preserve">iu do corocznego płatnego urlopu ustawa przewiduje, że czas jego trwania nie może być krótszy niż cztery tygodnie kalendarzowe, z wyłączeniem dni ustawowo wolnych od pracy. </w:t>
      </w:r>
    </w:p>
    <w:p w:rsidR="0082114E" w:rsidRPr="0067420C" w:rsidRDefault="0067420C">
      <w:pPr>
        <w:numPr>
          <w:ilvl w:val="0"/>
          <w:numId w:val="4"/>
        </w:numPr>
        <w:ind w:right="1167" w:hanging="266"/>
        <w:rPr>
          <w:i/>
        </w:rPr>
      </w:pPr>
      <w:r w:rsidRPr="0067420C">
        <w:rPr>
          <w:i/>
        </w:rPr>
        <w:t>płace i wynagrodzenia, w tym dodatki za pracę narażoną na szczególne ryzyko, pracę</w:t>
      </w:r>
      <w:r w:rsidRPr="0067420C">
        <w:rPr>
          <w:i/>
        </w:rPr>
        <w:t xml:space="preserve"> w godzinach nadliczbowych, w porze nocnej, w dni świąteczne, pracę dodatkową. Wynagrodzenia nie obejmują wpłat na dodatkowy kapitał emerytalny dokonywanych przez pracodawcę; </w:t>
      </w:r>
    </w:p>
    <w:p w:rsidR="0082114E" w:rsidRPr="0067420C" w:rsidRDefault="0067420C">
      <w:pPr>
        <w:ind w:left="-5" w:right="1167"/>
        <w:rPr>
          <w:u w:val="single"/>
        </w:rPr>
      </w:pPr>
      <w:r w:rsidRPr="0067420C">
        <w:rPr>
          <w:u w:val="single"/>
        </w:rPr>
        <w:t xml:space="preserve">Płaca minimalna </w:t>
      </w:r>
    </w:p>
    <w:p w:rsidR="0082114E" w:rsidRDefault="0067420C">
      <w:pPr>
        <w:ind w:left="-5" w:right="1167"/>
      </w:pPr>
      <w:r>
        <w:t>Prawo pracy reguluje kwestie związane z wynagrodzeniami i ich w</w:t>
      </w:r>
      <w:r>
        <w:t xml:space="preserve">ypłatą, w tym kwestią minimalnego wynagrodzenia, a także różnego rodzaju dodatków. </w:t>
      </w:r>
    </w:p>
    <w:p w:rsidR="0082114E" w:rsidRDefault="0067420C">
      <w:pPr>
        <w:spacing w:after="302"/>
        <w:ind w:left="-5" w:right="1167"/>
      </w:pPr>
      <w:r>
        <w:lastRenderedPageBreak/>
        <w:t>Na Łotwie określono płacę minimalną, która nie może być niższa od minimalnej stawki ustalonej przez państwo. Wysokość minimalnego miesięcznego wynagrodzenia w normalnych go</w:t>
      </w:r>
      <w:r>
        <w:t xml:space="preserve">dzinach pracy oraz wyliczenie minimalnej stawki godzinowej określa Rada Ministrów. </w:t>
      </w:r>
    </w:p>
    <w:p w:rsidR="0082114E" w:rsidRDefault="0067420C">
      <w:pPr>
        <w:ind w:left="-5" w:right="1167"/>
      </w:pPr>
      <w:r>
        <w:t xml:space="preserve">Na dzień 01.01.2021 r. minimalne miesięczne wynagrodzenie w normalnych godzinach pracy wynosi 500 euro. Minimalną stawkę godzinową oblicza się według następującego wzoru: </w:t>
      </w:r>
    </w:p>
    <w:p w:rsidR="0082114E" w:rsidRDefault="0067420C">
      <w:pPr>
        <w:ind w:left="-5" w:right="1167"/>
      </w:pPr>
      <w:r>
        <w:t>Stawka</w:t>
      </w:r>
      <w:r>
        <w:rPr>
          <w:vertAlign w:val="subscript"/>
        </w:rPr>
        <w:t>min.</w:t>
      </w:r>
      <w:r>
        <w:t xml:space="preserve"> = MWK / h, gdzie </w:t>
      </w:r>
    </w:p>
    <w:p w:rsidR="0082114E" w:rsidRDefault="0067420C">
      <w:pPr>
        <w:spacing w:after="317"/>
        <w:ind w:left="-5" w:right="1167"/>
      </w:pPr>
      <w:r>
        <w:t>Stawka</w:t>
      </w:r>
      <w:r>
        <w:rPr>
          <w:vertAlign w:val="subscript"/>
        </w:rPr>
        <w:t>min.</w:t>
      </w:r>
      <w:r>
        <w:t xml:space="preserve"> – minimalna stawka godzinowa w </w:t>
      </w:r>
      <w:r>
        <w:rPr>
          <w:i/>
        </w:rPr>
        <w:t>Euro</w:t>
      </w:r>
      <w:r>
        <w:t xml:space="preserve">; </w:t>
      </w:r>
    </w:p>
    <w:p w:rsidR="0082114E" w:rsidRDefault="0067420C">
      <w:pPr>
        <w:ind w:left="-5" w:right="1167"/>
      </w:pPr>
      <w:r>
        <w:t>MWK – minimalne miesięczne wynagrodzenie krajowe (500 euro); h – liczba normalnych godzin pracy w miesiącu (pięciodniowy tydzień pracy i 40 godzin tygodniowo lub pięciodniowy tyd</w:t>
      </w:r>
      <w:r>
        <w:t xml:space="preserve">zień pracy i 35 godzin tygodniowo lub sześciodniowy tydzień pracy i 40 godzin tygodniowo lub sześciodniowy tydzień pracy i 35 godzin tygodniowo), w tym liczba godzin dni ustawowo wolnych od pracy, jeżeli pracownik nie wykonuje pracy w dzień ustawowo wolny </w:t>
      </w:r>
      <w:r>
        <w:t>od pracy przypadający w wyznaczony dla pracownika dzień roboczy.</w:t>
      </w:r>
      <w:r>
        <w:rPr>
          <w:b/>
        </w:rPr>
        <w:t xml:space="preserve"> </w:t>
      </w:r>
    </w:p>
    <w:p w:rsidR="0082114E" w:rsidRDefault="0067420C">
      <w:pPr>
        <w:spacing w:after="241" w:line="271" w:lineRule="auto"/>
        <w:ind w:left="-5" w:right="575"/>
        <w:jc w:val="left"/>
      </w:pPr>
      <w:r>
        <w:rPr>
          <w:b/>
        </w:rPr>
        <w:t xml:space="preserve">Dodatki </w:t>
      </w:r>
    </w:p>
    <w:p w:rsidR="0082114E" w:rsidRDefault="0067420C">
      <w:pPr>
        <w:spacing w:after="319"/>
        <w:ind w:left="-5" w:right="1167"/>
      </w:pPr>
      <w:r>
        <w:t xml:space="preserve">Prawo pracy przewiduje szereg dodatków. </w:t>
      </w:r>
    </w:p>
    <w:p w:rsidR="0082114E" w:rsidRDefault="0067420C">
      <w:pPr>
        <w:pStyle w:val="Heading1"/>
        <w:tabs>
          <w:tab w:val="center" w:pos="406"/>
          <w:tab w:val="center" w:pos="2209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Dodatek za dodatkową pracę</w:t>
      </w:r>
      <w:r>
        <w:rPr>
          <w:b w:val="0"/>
        </w:rPr>
        <w:t xml:space="preserve"> </w:t>
      </w:r>
    </w:p>
    <w:p w:rsidR="0082114E" w:rsidRDefault="0067420C">
      <w:pPr>
        <w:spacing w:after="308"/>
        <w:ind w:left="-5" w:right="1167"/>
      </w:pPr>
      <w:r>
        <w:t xml:space="preserve">Pracownikowi wykonującemu dodatkową pracę u tego samego pracodawcy oprócz pracy głównej na podstawie umowy o pracę przysługuje odpowiedni dodatek za taką pracę. Wysokość zasiłku określa układ zbiorowy lub umowa o pracę. </w:t>
      </w:r>
    </w:p>
    <w:p w:rsidR="0082114E" w:rsidRDefault="0067420C">
      <w:pPr>
        <w:pStyle w:val="Heading1"/>
        <w:tabs>
          <w:tab w:val="center" w:pos="406"/>
          <w:tab w:val="center" w:pos="3433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Dodatek za pracę związaną ze sz</w:t>
      </w:r>
      <w:r>
        <w:t>czególnym ryzykiem</w:t>
      </w:r>
      <w:r>
        <w:rPr>
          <w:b w:val="0"/>
        </w:rPr>
        <w:t xml:space="preserve"> </w:t>
      </w:r>
    </w:p>
    <w:p w:rsidR="0082114E" w:rsidRDefault="0067420C">
      <w:pPr>
        <w:spacing w:after="307"/>
        <w:ind w:left="-5" w:right="1167"/>
      </w:pPr>
      <w:r>
        <w:t>Dla pracownika wykonującego pracę wiążącą się ze szczególnymi zagrożeniami (praca, która według oceny zagrożeń środowiska pracy wiąże się ze zwiększonym obciążeniem psychicznym lub fizycznym lub zwiększonym zagrożeniem dla bezpieczeństw</w:t>
      </w:r>
      <w:r>
        <w:t xml:space="preserve">a i zdrowia pracownika, któremu nie można zapobiec lub ograniczyć do dopuszczalnego poziomu przez inne środki bezpieczeństwa pracy) określona jest premia. Wysokość dodatku określa układ zbiorowy, regulamin pracy, umowa o pracę lub zarządzenie pracodawcy. </w:t>
      </w:r>
    </w:p>
    <w:p w:rsidR="0082114E" w:rsidRDefault="0067420C">
      <w:pPr>
        <w:pStyle w:val="Heading1"/>
        <w:tabs>
          <w:tab w:val="center" w:pos="406"/>
          <w:tab w:val="center" w:pos="2000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Dodatek za pracę w nocy</w:t>
      </w:r>
      <w:r>
        <w:rPr>
          <w:b w:val="0"/>
        </w:rPr>
        <w:t xml:space="preserve"> </w:t>
      </w:r>
    </w:p>
    <w:p w:rsidR="0082114E" w:rsidRDefault="0067420C">
      <w:pPr>
        <w:ind w:left="-5" w:right="1167"/>
      </w:pPr>
      <w:r>
        <w:t>Pracownikowi wykonującemu pracę w porze nocnej przysługuje dodatek w wysokości nie mniejszej niż 50% ustalonej dla niego stawki godzinowej lub dziennej lub, jeżeli została ustalona płaca akordowa – dodatek w wysokości nie mniej</w:t>
      </w:r>
      <w:r>
        <w:t xml:space="preserve">szej niż 50% ceny pracy akordowej za ilość wykonanej pracy. Wyższy dodatek za pracę w porze nocnej może zostać określony w układzie zbiorowym lub umowie o pracę. </w:t>
      </w:r>
    </w:p>
    <w:p w:rsidR="0082114E" w:rsidRDefault="0067420C">
      <w:pPr>
        <w:pStyle w:val="Heading1"/>
        <w:tabs>
          <w:tab w:val="center" w:pos="406"/>
          <w:tab w:val="center" w:pos="1921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Dodatek za nadgodziny</w:t>
      </w:r>
      <w:r>
        <w:rPr>
          <w:b w:val="0"/>
        </w:rPr>
        <w:t xml:space="preserve"> </w:t>
      </w:r>
    </w:p>
    <w:p w:rsidR="0082114E" w:rsidRDefault="0067420C">
      <w:pPr>
        <w:ind w:left="-5" w:right="1167"/>
      </w:pPr>
      <w:r>
        <w:t>Pracownikowi wykonującemu pracę w godzinach nadliczbowych przysługuje dodatek w wysokości nie mniejszej niż 100% ustalonej dla niego stawki godzinowej lub dziennej lub, jeżeli została ustalona płaca akordowa – dodatek w wysokości nie mniejszej niż 100% cen</w:t>
      </w:r>
      <w:r>
        <w:t xml:space="preserve">y pracy akordowej za ilość wykonanej pracy. Wyższy dodatek za nadgodziny lub pracę w dniu świątecznym może zostać określony w układzie zbiorowym lub umowie o pracę. </w:t>
      </w:r>
    </w:p>
    <w:p w:rsidR="0082114E" w:rsidRDefault="0067420C">
      <w:pPr>
        <w:spacing w:after="321"/>
        <w:ind w:left="-5" w:right="1167"/>
      </w:pPr>
      <w:r>
        <w:t xml:space="preserve"> Na mocy porozumienia ramowego zawartego zgodnie z art. 18 ust. 4 tej ustawy i przewidując</w:t>
      </w:r>
      <w:r>
        <w:t>ego znaczny wzrost ustalonej przez państwo stawki płacy minimalnej lub stawki godzinowej w sektorze o co najmniej 50% powyżej ustalonej przez państwo płacy minimalnej lub stawki godzinowej, wysokość dodatku za pracę w godzinach nadliczbowych może być niższ</w:t>
      </w:r>
      <w:r>
        <w:t>a niż określona w ustępie pierwszym niniejszego paragrafu, ale nie mniejsza niż 50% stawki godzinowej ustalonej dla pracownika, ponadto, jeśli ustalono płacę akordową, nie mniejsza niż 50% stałej ceny akordowej za ilość wykonanej pracy. Jeżeli państwo usta</w:t>
      </w:r>
      <w:r>
        <w:t>li minimalne wynagrodzenie lub stawkę godzinową na takim poziomie, że minimalne wynagrodzenie lub stawka godzinowa określona w porozumieniu ramowym obowiązującym w branży nie spełnia już kryterium, o którym mowa w ust. 3 niniejszego rozdziału, oraz w ramac</w:t>
      </w:r>
      <w:r>
        <w:t>h porozumienia ramowego wspomniana płaca za nadgodziny zostanie ustalona na niższym poziomie niż kwota określona w ustępie pierwszym niniejszego rozdziału, wówczas zmiany zostaną wprowadzone w ramach odpowiedniego porozumienia ramowego, tak aby zapewnić zg</w:t>
      </w:r>
      <w:r>
        <w:t xml:space="preserve">odność z ustępem trzecim niniejszego rozdziału. W przypadku niezastosowania się do tych zmian porozumienie ramowe wygasa po roku od daty niezgodności </w:t>
      </w:r>
    </w:p>
    <w:p w:rsidR="0082114E" w:rsidRDefault="0067420C">
      <w:pPr>
        <w:pStyle w:val="Heading1"/>
        <w:tabs>
          <w:tab w:val="center" w:pos="406"/>
          <w:tab w:val="center" w:pos="2615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Dodatek za pracę w dzień świąteczny</w:t>
      </w:r>
      <w:r>
        <w:rPr>
          <w:b w:val="0"/>
        </w:rPr>
        <w:t xml:space="preserve"> </w:t>
      </w:r>
    </w:p>
    <w:p w:rsidR="0082114E" w:rsidRDefault="0067420C">
      <w:pPr>
        <w:spacing w:after="316"/>
        <w:ind w:left="-5" w:right="1167"/>
      </w:pPr>
      <w:r>
        <w:t>Pracownikowi wykonującemu pracę w dzień świąteczny przysługuje d</w:t>
      </w:r>
      <w:r>
        <w:t>odatek w wysokości nie mniejszej niż 100% ustalonej dla niego stawki godzinowej lub dziennej lub, jeżeli została ustalona płaca akordowa – dodatek w wysokości nie mniejszej niż 100% ceny pracy akordowej za ilość wykonanej pracy. Wyższy dodatek za nadgodzin</w:t>
      </w:r>
      <w:r>
        <w:t xml:space="preserve">y lub pracę w dniu świątecznym może zostać określony w układzie zbiorowym lub umowie o pracę. </w:t>
      </w:r>
    </w:p>
    <w:p w:rsidR="0082114E" w:rsidRPr="0067420C" w:rsidRDefault="0067420C">
      <w:pPr>
        <w:spacing w:after="291"/>
        <w:ind w:left="-5" w:right="1167"/>
      </w:pPr>
      <w:r>
        <w:t>4)</w:t>
      </w:r>
      <w:r>
        <w:rPr>
          <w:rFonts w:ascii="Arial" w:eastAsia="Arial" w:hAnsi="Arial" w:cs="Arial"/>
        </w:rPr>
        <w:t xml:space="preserve"> </w:t>
      </w:r>
      <w:r w:rsidRPr="0067420C">
        <w:rPr>
          <w:i/>
        </w:rPr>
        <w:t>Regulacje dotyczące zapewnienia siły roboczej, zwłaszcza za pośrednictwem usługodawcy, są zawarte w prawie pracy, ustawie o pomocy dla bezrobotnych i osób pos</w:t>
      </w:r>
      <w:r w:rsidRPr="0067420C">
        <w:rPr>
          <w:i/>
        </w:rPr>
        <w:t>zukujących pracy, a także w rozporządzeniach Rady Ministrów</w:t>
      </w:r>
      <w:r>
        <w:rPr>
          <w:i/>
        </w:rPr>
        <w:t>;</w:t>
      </w:r>
      <w:r w:rsidRPr="0067420C">
        <w:t xml:space="preserve"> </w:t>
      </w:r>
    </w:p>
    <w:p w:rsidR="0082114E" w:rsidRDefault="0067420C">
      <w:pPr>
        <w:spacing w:after="224"/>
        <w:ind w:left="-5" w:right="1167"/>
      </w:pPr>
      <w:r>
        <w:t>W zakresie prawa pracy w takich sytuacjach zastosowanie mają ogólne przepisy prawa pracy, o ile prawo nie przewiduje szczególnych przepisów dla pracowników zatrudnionych przez usługodawcę. W tak</w:t>
      </w:r>
      <w:r>
        <w:t xml:space="preserve">ich przypadkach obowiązki ciążą zarówno na zapewniającym usługę siły roboczej, jak i na osobie, na rzecz której jest ona świadczona. </w:t>
      </w:r>
    </w:p>
    <w:p w:rsidR="0082114E" w:rsidRDefault="0067420C">
      <w:pPr>
        <w:ind w:left="-5" w:right="1167"/>
      </w:pPr>
      <w:r>
        <w:t>Za świadczącego usługę zapewnienia siły roboczej uważa się pracodawcę, który deleguje pracownika do pracy na Łotwie, nawet</w:t>
      </w:r>
      <w:r>
        <w:t xml:space="preserve"> jeśli odbiorca tej usługi świadczy usługę w innym kraju w ramach świadczenia usług międzynarodowych, a jej wykonanie zapewnia oddelegowany pracownik. W takim przypadku dostawca usługi </w:t>
      </w:r>
      <w:r>
        <w:lastRenderedPageBreak/>
        <w:t>zapewnienia siły roboczej musi przestrzegać wszystkich przepisów dotycz</w:t>
      </w:r>
      <w:r>
        <w:t xml:space="preserve">ących delegowania pracowników. </w:t>
      </w:r>
    </w:p>
    <w:p w:rsidR="0082114E" w:rsidRDefault="0067420C">
      <w:pPr>
        <w:ind w:left="-5" w:right="1167"/>
      </w:pPr>
      <w:r>
        <w:t>Jeżeli odbiorca usługi zapewnienia siły roboczej na Łotwie zamierza świadczyć usługę w innym kraju w ramach usług międzynarodowych, a jej wykonanie zapewnia pracownik oddelegowany na Łotwę, wówczas odbiorca usługi zapewnieni</w:t>
      </w:r>
      <w:r>
        <w:t xml:space="preserve">a siły roboczej na Łotwie przed świadczeniem usługi w innym kraju jest zobowiązany do terminowego poinformowania o tym dostawcę usługi zapewnienia siły roboczej. </w:t>
      </w:r>
    </w:p>
    <w:p w:rsidR="0067420C" w:rsidRDefault="0067420C">
      <w:pPr>
        <w:ind w:left="-5" w:right="1167"/>
      </w:pPr>
      <w:r>
        <w:t xml:space="preserve">Jeśli pracownik jest delegowany na Łotwę przez dostawcę usługi zapewnienia siły roboczej, to </w:t>
      </w:r>
      <w:r>
        <w:t>jako pracodawca jest on zobowiązany do zapewnienia pracownikowi oddelegowanemu na Łotwę takich samych warunków pracy i stosowania takich samych warunków zatrudnienia, jakie byłyby zapewnione i stosowane wobec pracownika, jeżeli stosunek pracy między pracow</w:t>
      </w:r>
      <w:r>
        <w:t>nikiem a usługobiorcą został nawiązany bezpośrednio i pracownik wykonywałby tę samą pracę. Aby wywiązać się z tego obowiązku, odbiorca usługi zapewnienia siły roboczej z siedzibą na Łotwie zobowiązany jest do poinformowania usługodawcy innego kraju o warun</w:t>
      </w:r>
      <w:r>
        <w:t xml:space="preserve">kach pracy i zatrudnienia u odbiorcy usługi w odpowiednim czasie przed wysłaniem pracowników. </w:t>
      </w:r>
    </w:p>
    <w:p w:rsidR="0082114E" w:rsidRDefault="0067420C">
      <w:pPr>
        <w:ind w:left="-5" w:right="1167"/>
      </w:pPr>
      <w:r>
        <w:t>5)</w:t>
      </w:r>
      <w:r>
        <w:rPr>
          <w:rFonts w:ascii="Arial" w:eastAsia="Arial" w:hAnsi="Arial" w:cs="Arial"/>
        </w:rPr>
        <w:t xml:space="preserve"> </w:t>
      </w:r>
      <w:r w:rsidRPr="0067420C">
        <w:rPr>
          <w:i/>
        </w:rPr>
        <w:t>bezpieczeństwo, zdrowie i higiena pracy;</w:t>
      </w:r>
      <w:r>
        <w:t xml:space="preserve"> </w:t>
      </w:r>
    </w:p>
    <w:p w:rsidR="0082114E" w:rsidRDefault="0067420C">
      <w:pPr>
        <w:ind w:left="-5" w:right="1167"/>
      </w:pPr>
      <w:r>
        <w:t>Zgodnie z wymogami prawa ochrony pracy pracodawca jest zobowiązany do zorganizowania systemu ochrony pracy, obejmując</w:t>
      </w:r>
      <w:r>
        <w:t xml:space="preserve">ego ocenę ryzyka środowiska pracy, konsultacje z pracownikami oraz stworzenie struktury organizacyjnej ochrony pracy. </w:t>
      </w:r>
    </w:p>
    <w:p w:rsidR="0082114E" w:rsidRDefault="0067420C">
      <w:pPr>
        <w:spacing w:after="314"/>
        <w:ind w:left="-5" w:right="1167"/>
      </w:pPr>
      <w:r>
        <w:t>Pracodawca odpowiada za bezpieczeństwo i zdrowie pracowników w miejscu pracy, jednak w praktyce czynności związane z ochroną pracy w prze</w:t>
      </w:r>
      <w:r>
        <w:t xml:space="preserve">dsiębiorstwie wykonuje specjalista ds. ochrony pracy lub usługodawcy zewnętrzni – instytucja właściwa lub kompetentny specjalista ds. ochrony pracy . </w:t>
      </w:r>
    </w:p>
    <w:p w:rsidR="0082114E" w:rsidRDefault="0067420C">
      <w:pPr>
        <w:spacing w:after="250" w:line="259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>Szczegółowe informacje na temat kwestii ochrony pracy można znaleźć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tutaj.</w:t>
        </w:r>
      </w:hyperlink>
      <w:hyperlink r:id="rId11">
        <w:r>
          <w:t xml:space="preserve"> </w:t>
        </w:r>
      </w:hyperlink>
    </w:p>
    <w:p w:rsidR="0082114E" w:rsidRDefault="0067420C">
      <w:pPr>
        <w:spacing w:after="313" w:line="259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>Przydatne informacje i materiały dotyczące ochrony pracy są dostępne na stronie internetowej</w:t>
      </w:r>
      <w:hyperlink r:id="rId12">
        <w:r>
          <w:t xml:space="preserve"> </w:t>
        </w:r>
      </w:hyperlink>
      <w:hyperlink r:id="rId13">
        <w:r>
          <w:rPr>
            <w:color w:val="0000FF"/>
            <w:u w:val="single" w:color="0000FF"/>
          </w:rPr>
          <w:t>http://stradavesels.lv/</w:t>
        </w:r>
      </w:hyperlink>
      <w:hyperlink r:id="rId14">
        <w:r>
          <w:t>.</w:t>
        </w:r>
      </w:hyperlink>
      <w:r>
        <w:t xml:space="preserve"> </w:t>
      </w:r>
    </w:p>
    <w:p w:rsidR="0082114E" w:rsidRPr="0067420C" w:rsidRDefault="0067420C">
      <w:pPr>
        <w:ind w:left="-5" w:right="1167"/>
        <w:rPr>
          <w:i/>
        </w:rPr>
      </w:pPr>
      <w:r>
        <w:t>6)</w:t>
      </w:r>
      <w:r>
        <w:rPr>
          <w:rFonts w:ascii="Arial" w:eastAsia="Arial" w:hAnsi="Arial" w:cs="Arial"/>
        </w:rPr>
        <w:t xml:space="preserve"> </w:t>
      </w:r>
      <w:r w:rsidRPr="0067420C">
        <w:rPr>
          <w:i/>
        </w:rPr>
        <w:t>środki ochrony dla osób poniżej 18. roku życia, kobiet w ciąży, kobiet, które niedawno rodziły, a t</w:t>
      </w:r>
      <w:r w:rsidRPr="0067420C">
        <w:rPr>
          <w:i/>
        </w:rPr>
        <w:t xml:space="preserve">akże warunki pracy i zatrudnienia tych osób; </w:t>
      </w:r>
    </w:p>
    <w:p w:rsidR="0082114E" w:rsidRDefault="0067420C">
      <w:pPr>
        <w:spacing w:after="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114E" w:rsidRDefault="0067420C">
      <w:pPr>
        <w:pStyle w:val="Heading1"/>
        <w:ind w:left="-5" w:right="575"/>
      </w:pPr>
      <w:r>
        <w:t xml:space="preserve">Praca dzieci oraz młodocianych </w:t>
      </w:r>
    </w:p>
    <w:p w:rsidR="0082114E" w:rsidRDefault="0067420C">
      <w:pPr>
        <w:ind w:left="-5" w:right="1167"/>
      </w:pPr>
      <w:r>
        <w:t>Prawo pracy stanowi, że zabrania się zatrudniania na stałe dzieci, tj. osób, które nie ukończyły 15. roku życia lub które kontynuują naukę do momentu ukończenia 18. roku życia.</w:t>
      </w:r>
      <w:r>
        <w:t xml:space="preserve"> </w:t>
      </w:r>
    </w:p>
    <w:p w:rsidR="0082114E" w:rsidRDefault="0067420C">
      <w:pPr>
        <w:ind w:left="-5" w:right="1167"/>
      </w:pPr>
      <w:r>
        <w:t>W wyjątkowych przypadkach dzieci powyżej 13. roku życia mogą być zatrudniane przy lekkich pracach, które są bezpieczne dla bezpieczeństwa, zdrowia, moralności i rozwoju dziecka, jeżeli jedno z rodziców (opiekunów) wyrazi na to pisemną zgodę. Takie zatrud</w:t>
      </w:r>
      <w:r>
        <w:t xml:space="preserve">nienie nie może utrudniać edukacji dziecka. </w:t>
      </w:r>
      <w:r>
        <w:rPr>
          <w:rFonts w:ascii="Calibri" w:eastAsia="Calibri" w:hAnsi="Calibri" w:cs="Calibri"/>
          <w:sz w:val="22"/>
        </w:rPr>
        <w:t>Rodzaj pracy, przy której można zatrudniać dzieci od 13. roku życia, określa</w:t>
      </w:r>
      <w:r>
        <w:t xml:space="preserve"> </w:t>
      </w:r>
      <w:hyperlink r:id="rId15">
        <w:r>
          <w:rPr>
            <w:color w:val="0000FF"/>
            <w:u w:val="single" w:color="0000FF"/>
          </w:rPr>
          <w:t>Rada Ministr</w:t>
        </w:r>
        <w:r>
          <w:rPr>
            <w:color w:val="0000FF"/>
            <w:u w:val="single" w:color="0000FF"/>
          </w:rPr>
          <w:t>ów</w:t>
        </w:r>
      </w:hyperlink>
      <w:hyperlink r:id="rId16">
        <w:r>
          <w:t>.</w:t>
        </w:r>
      </w:hyperlink>
      <w:r>
        <w:t xml:space="preserve"> W przypadku dziecka, które </w:t>
      </w:r>
      <w:r>
        <w:lastRenderedPageBreak/>
        <w:t xml:space="preserve">ukończyło 15 lat i kontynuuje naukę na poziomie podstawowym, obowiązują przepisy niniejszego artykułu </w:t>
      </w:r>
      <w:r>
        <w:t xml:space="preserve">dotyczące zatrudniania młodocianych. </w:t>
      </w:r>
    </w:p>
    <w:p w:rsidR="0082114E" w:rsidRDefault="0067420C">
      <w:pPr>
        <w:ind w:left="-5" w:right="1167"/>
      </w:pPr>
      <w:r>
        <w:t>W wyjątkowych przypadkach, gdy jedno z rodziców (opiekunów) wyrazi pisemną zgodę oraz otrzymano pozwolenie od Państwowej Inspekcji Pracy, dziecko może być zatrudnione w charakterze wykonawcy przy działalności kulturaln</w:t>
      </w:r>
      <w:r>
        <w:t>ej, artystycznej, sportowej i reklamowej, pod warunkiem, że takie zatrudnienie nie zagraża bezpieczeństwu, zdrowiu, moralności lub rozwojowi dziecka. Takie zatrudnienie nie może utrudniać edukacji dziecka. Tryb wydawania zezwoleń na zatrudnianie dzieci w c</w:t>
      </w:r>
      <w:r>
        <w:t>harakterze wykonawców w działalności kulturalnej, artystycznej, sportowej i reklamowej oraz ograniczenia, jakie ma zawierać zezwolenie, dotyczące warunków pracy i zatrudnienia są określone przez</w:t>
      </w:r>
      <w:hyperlink r:id="rId17">
        <w:r>
          <w:rPr>
            <w:color w:val="0000FF"/>
            <w:u w:val="single" w:color="0000FF"/>
          </w:rPr>
          <w:t>Radę Ministrów.</w:t>
        </w:r>
      </w:hyperlink>
      <w:hyperlink r:id="rId18">
        <w:r>
          <w:t xml:space="preserve"> </w:t>
        </w:r>
      </w:hyperlink>
    </w:p>
    <w:p w:rsidR="0082114E" w:rsidRDefault="0067420C">
      <w:pPr>
        <w:ind w:left="-5" w:right="1167"/>
      </w:pPr>
      <w:r>
        <w:t>Zabrania się zatrudniania młodocianych na stanowiskach pracy w szczególnych warunkach, które wiążą się ze zwiększonym zagrożeniem dla ich bezpieczeństwa, zdrowia, moralności i rozwoju. Dla celów tej usta</w:t>
      </w:r>
      <w:r>
        <w:t xml:space="preserve">wy młodociany to osoba w wieku od 15 do 18 lat, która nie jest uważana za dziecko w rozumieniu tej ustawy. </w:t>
      </w:r>
      <w:r>
        <w:rPr>
          <w:rFonts w:ascii="Calibri" w:eastAsia="Calibri" w:hAnsi="Calibri" w:cs="Calibri"/>
          <w:sz w:val="22"/>
        </w:rPr>
        <w:t>Prace, w których zatrudnianie młodocianych jest zabronione, oraz wyjątki, w których zatrudnienie na tych stanowiskach jest dozwolone w związku z przy</w:t>
      </w:r>
      <w:r>
        <w:rPr>
          <w:rFonts w:ascii="Calibri" w:eastAsia="Calibri" w:hAnsi="Calibri" w:cs="Calibri"/>
          <w:sz w:val="22"/>
        </w:rPr>
        <w:t>gotowaniem zawodowym młodocianych, określa</w:t>
      </w:r>
      <w:hyperlink r:id="rId19">
        <w:r>
          <w:rPr>
            <w:color w:val="0000FF"/>
            <w:u w:val="single" w:color="0000FF"/>
          </w:rPr>
          <w:t>Rada Ministrów.</w:t>
        </w:r>
      </w:hyperlink>
      <w:hyperlink r:id="rId20">
        <w:r>
          <w:t xml:space="preserve"> </w:t>
        </w:r>
      </w:hyperlink>
    </w:p>
    <w:p w:rsidR="0082114E" w:rsidRDefault="0067420C">
      <w:pPr>
        <w:ind w:left="-5" w:right="1167"/>
      </w:pPr>
      <w:r>
        <w:t>Pracodawca przed zawarciem umowy o pracę ma obowiązek poinformować jednego z rodziców (opiekuna) dz</w:t>
      </w:r>
      <w:r>
        <w:t xml:space="preserve">iecka lub nastolatka o ocenie ryzyka środowiska pracy i środkach ochrony na danym stanowisku pracy. </w:t>
      </w:r>
    </w:p>
    <w:p w:rsidR="0082114E" w:rsidRDefault="0067420C">
      <w:pPr>
        <w:ind w:left="-5" w:right="1167"/>
      </w:pPr>
      <w:r>
        <w:t>Osoby poniżej 18. roku życia są przyjmowane do pracy dopiero po wcześniejszym badaniu lekarskim i muszą co roku przechodzić obowiązkowe badanie lekarskie d</w:t>
      </w:r>
      <w:r>
        <w:t xml:space="preserve">o czasu ukończenia 18. roku życia. </w:t>
      </w:r>
    </w:p>
    <w:p w:rsidR="0082114E" w:rsidRDefault="0067420C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82114E" w:rsidRDefault="0067420C">
      <w:pPr>
        <w:pStyle w:val="Heading1"/>
        <w:ind w:left="-5" w:right="575"/>
      </w:pPr>
      <w:r>
        <w:t xml:space="preserve">Praca kobiet w ciąży lub w okresie połogu </w:t>
      </w:r>
    </w:p>
    <w:p w:rsidR="0082114E" w:rsidRDefault="0067420C">
      <w:pPr>
        <w:ind w:left="-5" w:right="1167"/>
      </w:pPr>
      <w:r>
        <w:t xml:space="preserve">Prawo pracy zawiera szereg norm mających na celu ochronę kobiet w ciąży, kobiet w okresie poporodowym, a także karmiących piersią. </w:t>
      </w:r>
    </w:p>
    <w:p w:rsidR="0082114E" w:rsidRDefault="0067420C">
      <w:pPr>
        <w:ind w:left="-5" w:right="1167"/>
      </w:pPr>
      <w:r>
        <w:rPr>
          <w:rFonts w:ascii="Calibri" w:eastAsia="Calibri" w:hAnsi="Calibri" w:cs="Calibri"/>
          <w:sz w:val="22"/>
        </w:rPr>
        <w:t xml:space="preserve">Jednocześnie rozporządzenie Rady Ministrów </w:t>
      </w:r>
      <w:r>
        <w:rPr>
          <w:rFonts w:ascii="Calibri" w:eastAsia="Calibri" w:hAnsi="Calibri" w:cs="Calibri"/>
          <w:sz w:val="22"/>
        </w:rPr>
        <w:t>nr 660 z dnia 2 października 2007 r.</w:t>
      </w:r>
      <w:hyperlink r:id="rId21">
        <w:r>
          <w:rPr>
            <w:color w:val="0000FF"/>
            <w:u w:val="single" w:color="0000FF"/>
          </w:rPr>
          <w:t>„Procedury wykonywania wewnętrznego nadzoru nad środowiskiem pracy”</w:t>
        </w:r>
      </w:hyperlink>
      <w:hyperlink r:id="rId22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przewiduje szczególne wymagania dotyczące ochrony pracy tej kategorii pracowników.</w:t>
      </w:r>
      <w:r>
        <w:t xml:space="preserve"> Załącznik 2 do niniejszych przepisów obejmuje czynniki związane ze środow</w:t>
      </w:r>
      <w:r>
        <w:t xml:space="preserve">iskiem pracy oraz pracę, która może stwarzać zagrożenie dla bezpieczeństwa i zdrowia kobiet w ciąży i karmiących piersią. </w:t>
      </w:r>
    </w:p>
    <w:p w:rsidR="0082114E" w:rsidRPr="0067420C" w:rsidRDefault="0067420C">
      <w:pPr>
        <w:numPr>
          <w:ilvl w:val="0"/>
          <w:numId w:val="5"/>
        </w:numPr>
        <w:ind w:right="1167" w:hanging="266"/>
        <w:rPr>
          <w:i/>
        </w:rPr>
      </w:pPr>
      <w:r w:rsidRPr="0067420C">
        <w:rPr>
          <w:i/>
        </w:rPr>
        <w:t>równe traktowanie mężczyzn i kobiet oraz zakaz innych form dyskryminacji</w:t>
      </w:r>
      <w:r>
        <w:rPr>
          <w:i/>
        </w:rPr>
        <w:t>;</w:t>
      </w:r>
      <w:r w:rsidRPr="0067420C">
        <w:rPr>
          <w:i/>
        </w:rPr>
        <w:t xml:space="preserve"> </w:t>
      </w:r>
    </w:p>
    <w:p w:rsidR="0082114E" w:rsidRDefault="0067420C">
      <w:pPr>
        <w:spacing w:after="315"/>
        <w:ind w:left="-5" w:right="1167"/>
      </w:pPr>
      <w:r>
        <w:t>Prawo pracy stanowi, że każdemu należy zapewnić prawo do p</w:t>
      </w:r>
      <w:r>
        <w:t xml:space="preserve">racy, uczciwe, bezpieczne i zdrowe warunki pracy oraz godziwe wynagrodzenie bez bezpośredniej lub pośredniej dyskryminacji. Zabrania się odmiennego traktowania przy nawiązywaniu stosunku pracy, a także w czasie trwania stosunku pracy, w szczególności przy </w:t>
      </w:r>
      <w:r>
        <w:t xml:space="preserve">awansowaniu pracowników, ustalaniu warunków pracy, wynagrodzenia lub przyuczenia do zawodu lub przekwalifikowania, a także wypowiadania umowy o pracę. </w:t>
      </w:r>
    </w:p>
    <w:p w:rsidR="0082114E" w:rsidRPr="0067420C" w:rsidRDefault="0067420C">
      <w:pPr>
        <w:numPr>
          <w:ilvl w:val="0"/>
          <w:numId w:val="5"/>
        </w:numPr>
        <w:spacing w:after="304"/>
        <w:ind w:right="1167" w:hanging="266"/>
        <w:rPr>
          <w:i/>
        </w:rPr>
      </w:pPr>
      <w:r w:rsidRPr="0067420C">
        <w:rPr>
          <w:i/>
        </w:rPr>
        <w:lastRenderedPageBreak/>
        <w:t xml:space="preserve">ustalenia dotyczące zakwaterowania dla pracowników przebywających poza stałym miejscem pracy, jeżeli pracodawca świadczy taką usługę; </w:t>
      </w:r>
    </w:p>
    <w:p w:rsidR="0082114E" w:rsidRDefault="0067420C">
      <w:pPr>
        <w:ind w:left="-5" w:right="1167"/>
      </w:pPr>
      <w:r>
        <w:t>Rozporządzenie Rady Ministrów nr 137 z dnia 11 kwietnia 2000 r.“</w:t>
      </w:r>
      <w:hyperlink r:id="rId23">
        <w:r>
          <w:rPr>
            <w:color w:val="0000FF"/>
            <w:u w:val="single" w:color="0000FF"/>
          </w:rPr>
          <w:t>Wymagania</w:t>
        </w:r>
      </w:hyperlink>
      <w:hyperlink r:id="rId24">
        <w:r>
          <w:rPr>
            <w:color w:val="0000FF"/>
          </w:rPr>
          <w:t xml:space="preserve"> </w:t>
        </w:r>
      </w:hyperlink>
      <w:r>
        <w:rPr>
          <w:color w:val="0000FF"/>
          <w:u w:val="single" w:color="0000FF"/>
        </w:rPr>
        <w:t>higieniczne dla hoteli służbowych</w:t>
      </w:r>
      <w:hyperlink r:id="rId25">
        <w:r>
          <w:rPr>
            <w:color w:val="0000FF"/>
            <w:u w:val="single" w:color="0000FF"/>
          </w:rPr>
          <w:t>”</w:t>
        </w:r>
      </w:hyperlink>
      <w:hyperlink r:id="rId26">
        <w:r>
          <w:t>o</w:t>
        </w:r>
      </w:hyperlink>
      <w:r>
        <w:t xml:space="preserve">kreśla wymogi higieniczne dotyczące pomieszczeń mieszkalnych będących własnością lub będących w posiadaniu instytucji lub organizacji i przeznaczonych do zakwaterowania osób w trakcie </w:t>
      </w:r>
      <w:r>
        <w:t xml:space="preserve">zdobywania wykształcenia zawodowego lub wyższego lub w trakcie wykonywania pracy. </w:t>
      </w:r>
    </w:p>
    <w:p w:rsidR="0082114E" w:rsidRDefault="0067420C">
      <w:pPr>
        <w:spacing w:after="306"/>
        <w:ind w:left="-5" w:right="1167"/>
      </w:pPr>
      <w:r>
        <w:t xml:space="preserve">Przepisy te należy wziąć pod uwagę, aby zachować zgodność z postanowieniem zawartym w niniejszym punkcie. </w:t>
      </w:r>
    </w:p>
    <w:p w:rsidR="0082114E" w:rsidRPr="0067420C" w:rsidRDefault="0067420C">
      <w:pPr>
        <w:numPr>
          <w:ilvl w:val="0"/>
          <w:numId w:val="5"/>
        </w:numPr>
        <w:ind w:right="1167" w:hanging="266"/>
        <w:rPr>
          <w:i/>
        </w:rPr>
      </w:pPr>
      <w:r w:rsidRPr="0067420C">
        <w:rPr>
          <w:i/>
        </w:rPr>
        <w:t>zwrot kosztów pracownika związanych z delegacją pracownika lub pod</w:t>
      </w:r>
      <w:r w:rsidRPr="0067420C">
        <w:rPr>
          <w:i/>
        </w:rPr>
        <w:t xml:space="preserve">różą służbową na Łotwie, w tym wypłata dziennej diety służbowej. </w:t>
      </w:r>
    </w:p>
    <w:p w:rsidR="0082114E" w:rsidRDefault="0067420C">
      <w:pPr>
        <w:ind w:left="-5" w:right="1167"/>
      </w:pPr>
      <w:r>
        <w:t>Przepis ten ma zastosowanie, jeżeli pracownik, który został pierwotnie delegowany do jednego miejsca pracy na Łotwie w ramach umowy o świadczenie usług, w trakcie świadczenia usługi musi zos</w:t>
      </w:r>
      <w:r>
        <w:t>tać wysłany również do wykonywania pracy w innym miejscu. Przykładowo, początkowo pracownik delegowany wykonywał pracę w Rydze, ale potem okazuje się, że pracę trzeba wykonać również w innym łotewskim mieście. W takim przypadku pracodawca musi zastosować r</w:t>
      </w:r>
      <w:r>
        <w:t>ozporządzenie Rady Ministrów nr 969 z dnia 12 października 2010 r.</w:t>
      </w:r>
      <w:hyperlink r:id="rId27">
        <w:r>
          <w:rPr>
            <w:color w:val="0000FF"/>
            <w:u w:val="single" w:color="0000FF"/>
          </w:rPr>
          <w:t>„Procedury zwrotu kosztów</w:t>
        </w:r>
      </w:hyperlink>
      <w:hyperlink r:id="rId28">
        <w:r>
          <w:rPr>
            <w:color w:val="0000FF"/>
          </w:rPr>
          <w:t xml:space="preserve"> </w:t>
        </w:r>
      </w:hyperlink>
      <w:hyperlink r:id="rId29">
        <w:r>
          <w:rPr>
            <w:color w:val="0000FF"/>
            <w:u w:val="single" w:color="0000FF"/>
          </w:rPr>
          <w:t>delegacji”</w:t>
        </w:r>
      </w:hyperlink>
      <w:hyperlink r:id="rId30">
        <w:r>
          <w:t xml:space="preserve"> </w:t>
        </w:r>
      </w:hyperlink>
    </w:p>
    <w:p w:rsidR="0082114E" w:rsidRDefault="0067420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114E" w:rsidRDefault="0067420C" w:rsidP="0067420C">
      <w:pPr>
        <w:pStyle w:val="Heading1"/>
        <w:numPr>
          <w:ilvl w:val="0"/>
          <w:numId w:val="6"/>
        </w:numPr>
        <w:spacing w:after="262"/>
        <w:ind w:right="575"/>
      </w:pPr>
      <w:r>
        <w:t xml:space="preserve">Informacja o ochronie naruszonych praw </w:t>
      </w:r>
    </w:p>
    <w:p w:rsidR="0082114E" w:rsidRDefault="0067420C">
      <w:pPr>
        <w:spacing w:after="8"/>
        <w:ind w:left="-5" w:right="1167"/>
      </w:pPr>
      <w:r>
        <w:t>W sprawie ochrony naruszonych praw pracownik może zwrócić się do właściwego organu kraju, do którego został oddelegowany do pracy (zwykle inspektorat pracy) lub do właściwego org</w:t>
      </w:r>
      <w:r>
        <w:t xml:space="preserve">anu w swoim kraju (w przypadku Łotwy - Państwowej </w:t>
      </w:r>
    </w:p>
    <w:p w:rsidR="0082114E" w:rsidRDefault="0067420C">
      <w:pPr>
        <w:ind w:left="-5" w:right="1167"/>
      </w:pPr>
      <w:r>
        <w:t xml:space="preserve">Inspekcji Pracy). </w:t>
      </w:r>
    </w:p>
    <w:p w:rsidR="0082114E" w:rsidRDefault="0067420C">
      <w:pPr>
        <w:ind w:left="-5" w:right="1167"/>
      </w:pPr>
      <w:r>
        <w:t>Jeżeli sporu z pracodawcą nie można rozwiązać w drodze wzajemnych negocjacji z pracodawcą, a także za pośrednictwem inspekcji pracy, pracownik może wnieść pozew do sądu. Zgodnie z przepi</w:t>
      </w:r>
      <w:r>
        <w:t>sami łotewskiego prawa postępowania cywilnego roszczenia pracowników o zwrot wynagrodzenia oraz inne roszczenia wynikające ze stosunku pracy lub z nimi związane</w:t>
      </w:r>
      <w:r>
        <w:rPr>
          <w:b/>
        </w:rPr>
        <w:t xml:space="preserve"> są zwolnione z kosztów sądowych dochodu państwa.</w:t>
      </w:r>
      <w:r>
        <w:t xml:space="preserve"> </w:t>
      </w:r>
    </w:p>
    <w:p w:rsidR="0082114E" w:rsidRDefault="0067420C">
      <w:pPr>
        <w:spacing w:after="233" w:line="285" w:lineRule="auto"/>
        <w:ind w:left="0" w:right="140" w:firstLine="0"/>
        <w:jc w:val="left"/>
      </w:pPr>
      <w:r>
        <w:t>W sprawie dodatkowej ochrony praw</w:t>
      </w:r>
      <w:r>
        <w:rPr>
          <w:rFonts w:ascii="Calibri" w:eastAsia="Calibri" w:hAnsi="Calibri" w:cs="Calibri"/>
          <w:sz w:val="22"/>
        </w:rPr>
        <w:t xml:space="preserve"> można zwróc</w:t>
      </w:r>
      <w:r>
        <w:rPr>
          <w:rFonts w:ascii="Calibri" w:eastAsia="Calibri" w:hAnsi="Calibri" w:cs="Calibri"/>
          <w:sz w:val="22"/>
        </w:rPr>
        <w:t xml:space="preserve">ić się do </w:t>
      </w:r>
      <w:hyperlink r:id="rId31">
        <w:r>
          <w:rPr>
            <w:color w:val="0000FF"/>
            <w:u w:val="single" w:color="0000FF"/>
          </w:rPr>
          <w:t>Konfederacji wolnych</w:t>
        </w:r>
      </w:hyperlink>
      <w:hyperlink r:id="rId32">
        <w:r>
          <w:rPr>
            <w:color w:val="0000FF"/>
          </w:rPr>
          <w:t xml:space="preserve"> </w:t>
        </w:r>
      </w:hyperlink>
      <w:hyperlink r:id="rId33">
        <w:r>
          <w:rPr>
            <w:color w:val="0000FF"/>
            <w:u w:val="single" w:color="0000FF"/>
          </w:rPr>
          <w:t>związków zawodowych Łotwy (Latvijas Brīvo arodbiedrību</w:t>
        </w:r>
      </w:hyperlink>
      <w:hyperlink r:id="rId34">
        <w:r>
          <w:rPr>
            <w:color w:val="0000FF"/>
            <w:u w:val="single" w:color="0000FF"/>
          </w:rPr>
          <w:t xml:space="preserve"> </w:t>
        </w:r>
      </w:hyperlink>
      <w:hyperlink r:id="rId35">
        <w:r>
          <w:rPr>
            <w:color w:val="0000FF"/>
            <w:u w:val="single" w:color="0000FF"/>
          </w:rPr>
          <w:t>savienība).</w:t>
        </w:r>
      </w:hyperlink>
      <w:hyperlink r:id="rId36">
        <w:r>
          <w:t xml:space="preserve"> </w:t>
        </w:r>
      </w:hyperlink>
    </w:p>
    <w:p w:rsidR="0082114E" w:rsidRDefault="0067420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114E" w:rsidRDefault="0067420C" w:rsidP="0067420C">
      <w:pPr>
        <w:pStyle w:val="Heading1"/>
        <w:numPr>
          <w:ilvl w:val="0"/>
          <w:numId w:val="6"/>
        </w:numPr>
        <w:ind w:right="575"/>
      </w:pPr>
      <w:bookmarkStart w:id="0" w:name="_GoBack"/>
      <w:bookmarkEnd w:id="0"/>
      <w:r>
        <w:t xml:space="preserve">Specjalne zasady dotyczące odpowiedzialności za wypłatę wynagrodzenia w przypadku delegowania pracowników </w:t>
      </w:r>
    </w:p>
    <w:p w:rsidR="0082114E" w:rsidRDefault="0067420C">
      <w:pPr>
        <w:ind w:left="-5" w:right="1167"/>
      </w:pPr>
      <w:r>
        <w:t xml:space="preserve">Zgodnie z prawem pracy, jeżeli pracodawcy jako podwykonawcy została przekazana całość lub część wykonania zobowiązań umownych, ale pracodawca nie zapłacił pracownikowi w terminie określonym w umowie o pracę lub układzie zbiorowym, pracownik ma prawo żądać </w:t>
      </w:r>
      <w:r>
        <w:t xml:space="preserve">wypłaty tego niezapłaconego wynagrodzenia od osoby, która przeniosła pełne lub częściowe wykonanie zobowiązań umownych na pracodawcę. Należy zaznaczyć, że w takim przypadku pracownik ma prawo żądać </w:t>
      </w:r>
      <w:r>
        <w:lastRenderedPageBreak/>
        <w:t xml:space="preserve">pełnej wypłaty wynagrodzenia z tego zobowiązania umownego </w:t>
      </w:r>
      <w:r>
        <w:t>w wysokości minimalnej stawki wynagrodzenia ustalonej w kraju, do którego pracownik jest delegowany. Jednocześnie należy zauważyć, że przepis ten ma zastosowanie tylko w przypadkach, gdy pracownik jest delegowany do wykonywania prac budowlanych w związku z</w:t>
      </w:r>
      <w:r>
        <w:t xml:space="preserve">e wznoszeniem budynków lub specjalistycznymi robotami budowlanymi. </w:t>
      </w:r>
    </w:p>
    <w:sectPr w:rsidR="0082114E">
      <w:pgSz w:w="11906" w:h="16838"/>
      <w:pgMar w:top="660" w:right="625" w:bottom="15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52B4"/>
    <w:multiLevelType w:val="hybridMultilevel"/>
    <w:tmpl w:val="1C266812"/>
    <w:lvl w:ilvl="0" w:tplc="E500E6A0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61B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8C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6F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C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40D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75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4B9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659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92136"/>
    <w:multiLevelType w:val="hybridMultilevel"/>
    <w:tmpl w:val="881AEAC0"/>
    <w:lvl w:ilvl="0" w:tplc="6166FD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E68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667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C26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EC1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863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E28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C66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00F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65810"/>
    <w:multiLevelType w:val="hybridMultilevel"/>
    <w:tmpl w:val="4A90D3E8"/>
    <w:lvl w:ilvl="0" w:tplc="18CEE1A6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816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8B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C0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EDD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28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C6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28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8B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91D97"/>
    <w:multiLevelType w:val="hybridMultilevel"/>
    <w:tmpl w:val="AD90DF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04867"/>
    <w:multiLevelType w:val="hybridMultilevel"/>
    <w:tmpl w:val="DAE2D17A"/>
    <w:lvl w:ilvl="0" w:tplc="CB948CD8">
      <w:start w:val="7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6F9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69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F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2C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A3A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01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424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CB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6A3E0A"/>
    <w:multiLevelType w:val="hybridMultilevel"/>
    <w:tmpl w:val="AE347240"/>
    <w:lvl w:ilvl="0" w:tplc="A5BEF2FA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65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2B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A2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05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2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4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08C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C81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4E"/>
    <w:rsid w:val="0067420C"/>
    <w:rsid w:val="0082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34EFA"/>
  <w15:docId w15:val="{EC28ABDD-1F5C-4888-929D-1BBBC70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8" w:line="250" w:lineRule="auto"/>
      <w:ind w:left="10" w:right="11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1" w:line="271" w:lineRule="auto"/>
      <w:ind w:left="370" w:right="33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74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radavesels.lv/" TargetMode="External"/><Relationship Id="rId18" Type="http://schemas.openxmlformats.org/officeDocument/2006/relationships/hyperlink" Target="https://likumi.lv/ta/id/62588-kartiba-kada-tiek-izsniegtas-atlaujas-bernu-8212-izpilditaju-8212-nodarbinasanai-kulturas-makslas-sporta-un-reklamas-pasakumos-" TargetMode="External"/><Relationship Id="rId26" Type="http://schemas.openxmlformats.org/officeDocument/2006/relationships/hyperlink" Target="https://likumi.lv/ta/id/4573-higienas-prasibas-dienesta-viesnicam" TargetMode="External"/><Relationship Id="rId21" Type="http://schemas.openxmlformats.org/officeDocument/2006/relationships/hyperlink" Target="https://likumi.lv/ta/id/164271-darba-vides-ieksejas-uzraudzibas-veiksanas-kartiba" TargetMode="External"/><Relationship Id="rId34" Type="http://schemas.openxmlformats.org/officeDocument/2006/relationships/hyperlink" Target="http://www.lbas.lv/?locale=lv" TargetMode="External"/><Relationship Id="rId7" Type="http://schemas.openxmlformats.org/officeDocument/2006/relationships/hyperlink" Target="https://europa.eu/youreurope/citizens/work/work-abroad/posted-workers/index_pl.htm" TargetMode="External"/><Relationship Id="rId12" Type="http://schemas.openxmlformats.org/officeDocument/2006/relationships/hyperlink" Target="http://stradavesels.lv/" TargetMode="External"/><Relationship Id="rId17" Type="http://schemas.openxmlformats.org/officeDocument/2006/relationships/hyperlink" Target="https://likumi.lv/ta/id/62588-kartiba-kada-tiek-izsniegtas-atlaujas-bernu-8212-izpilditaju-8212-nodarbinasanai-kulturas-makslas-sporta-un-reklamas-pasakumos-" TargetMode="External"/><Relationship Id="rId25" Type="http://schemas.openxmlformats.org/officeDocument/2006/relationships/hyperlink" Target="https://likumi.lv/ta/id/4573-higienas-prasibas-dienesta-viesnicam" TargetMode="External"/><Relationship Id="rId33" Type="http://schemas.openxmlformats.org/officeDocument/2006/relationships/hyperlink" Target="http://www.lbas.lv/?locale=lv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kumi.lv/ta/id/57347-noteikumi-par-darbiem-kuros-atlauts-nodarbinat-bernus-vecuma-no-13-gadiem" TargetMode="External"/><Relationship Id="rId20" Type="http://schemas.openxmlformats.org/officeDocument/2006/relationships/hyperlink" Target="https://likumi.lv/ta/id/62644-noteikumi-par-darbiem-kuros-aizliegts-nodarbinat-pusaudzus-un-iznemumi-kad-nodarbinasana-sajos-darbos-ir-atlauta-saistiba-ar-pu" TargetMode="External"/><Relationship Id="rId29" Type="http://schemas.openxmlformats.org/officeDocument/2006/relationships/hyperlink" Target="https://likumi.lv/ta/id/220013-kartiba-kada-atlidzinami-ar-komandejumiem-saistitie-izdevum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di.gov.lv/en/contacts" TargetMode="External"/><Relationship Id="rId11" Type="http://schemas.openxmlformats.org/officeDocument/2006/relationships/hyperlink" Target="https://www.lm.gov.lv/lv/darba-aizsardziba" TargetMode="External"/><Relationship Id="rId24" Type="http://schemas.openxmlformats.org/officeDocument/2006/relationships/hyperlink" Target="https://likumi.lv/ta/id/4573-higienas-prasibas-dienesta-viesnicam" TargetMode="External"/><Relationship Id="rId32" Type="http://schemas.openxmlformats.org/officeDocument/2006/relationships/hyperlink" Target="http://www.lbas.lv/?locale=lv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likumi.lv/ta/id/57347-noteikumi-par-darbiem-kuros-atlauts-nodarbinat-bernus-vecuma-no-13-gadiem" TargetMode="External"/><Relationship Id="rId23" Type="http://schemas.openxmlformats.org/officeDocument/2006/relationships/hyperlink" Target="https://likumi.lv/ta/id/4573-higienas-prasibas-dienesta-viesnicam" TargetMode="External"/><Relationship Id="rId28" Type="http://schemas.openxmlformats.org/officeDocument/2006/relationships/hyperlink" Target="https://likumi.lv/ta/id/220013-kartiba-kada-atlidzinami-ar-komandejumiem-saistitie-izdevumi" TargetMode="External"/><Relationship Id="rId36" Type="http://schemas.openxmlformats.org/officeDocument/2006/relationships/hyperlink" Target="http://www.lbas.lv/?locale=lv" TargetMode="External"/><Relationship Id="rId10" Type="http://schemas.openxmlformats.org/officeDocument/2006/relationships/hyperlink" Target="https://www.lm.gov.lv/lv/darba-aizsardziba" TargetMode="External"/><Relationship Id="rId19" Type="http://schemas.openxmlformats.org/officeDocument/2006/relationships/hyperlink" Target="https://likumi.lv/ta/id/62644-noteikumi-par-darbiem-kuros-aizliegts-nodarbinat-pusaudzus-un-iznemumi-kad-nodarbinasana-sajos-darbos-ir-atlauta-saistiba-ar-pu" TargetMode="External"/><Relationship Id="rId31" Type="http://schemas.openxmlformats.org/officeDocument/2006/relationships/hyperlink" Target="http://www.lbas.lv/?locale=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m.gov.lv/lv/darba-aizsardziba" TargetMode="External"/><Relationship Id="rId14" Type="http://schemas.openxmlformats.org/officeDocument/2006/relationships/hyperlink" Target="http://stradavesels.lv/" TargetMode="External"/><Relationship Id="rId22" Type="http://schemas.openxmlformats.org/officeDocument/2006/relationships/hyperlink" Target="https://likumi.lv/ta/id/164271-darba-vides-ieksejas-uzraudzibas-veiksanas-kartiba" TargetMode="External"/><Relationship Id="rId27" Type="http://schemas.openxmlformats.org/officeDocument/2006/relationships/hyperlink" Target="https://likumi.lv/ta/id/220013-kartiba-kada-atlidzinami-ar-komandejumiem-saistitie-izdevumi" TargetMode="External"/><Relationship Id="rId30" Type="http://schemas.openxmlformats.org/officeDocument/2006/relationships/hyperlink" Target="https://likumi.lv/ta/id/220013-kartiba-kada-atlidzinami-ar-komandejumiem-saistitie-izdevumi" TargetMode="External"/><Relationship Id="rId35" Type="http://schemas.openxmlformats.org/officeDocument/2006/relationships/hyperlink" Target="http://www.lbas.lv/?locale=lv" TargetMode="External"/><Relationship Id="rId8" Type="http://schemas.openxmlformats.org/officeDocument/2006/relationships/hyperlink" Target="https://europa.eu/youreurope/citizens/work/work-abroad/posted-workers/index_pl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20303</Words>
  <Characters>11574</Characters>
  <Application>Microsoft Office Word</Application>
  <DocSecurity>0</DocSecurity>
  <Lines>96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cp:lastModifiedBy>Ineta Vjakse</cp:lastModifiedBy>
  <cp:revision>2</cp:revision>
  <dcterms:created xsi:type="dcterms:W3CDTF">2022-07-25T10:59:00Z</dcterms:created>
  <dcterms:modified xsi:type="dcterms:W3CDTF">2022-07-25T10:59:00Z</dcterms:modified>
</cp:coreProperties>
</file>