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9E193" w14:textId="3D766022" w:rsidR="00E146D4" w:rsidRPr="001A71C2" w:rsidRDefault="00E146D4" w:rsidP="00840EDA">
      <w:pPr>
        <w:jc w:val="center"/>
        <w:rPr>
          <w:rFonts w:cstheme="minorHAnsi"/>
          <w:b/>
          <w:sz w:val="28"/>
          <w:szCs w:val="28"/>
          <w:lang w:val="lv-LV"/>
        </w:rPr>
      </w:pPr>
      <w:bookmarkStart w:id="0" w:name="_GoBack"/>
      <w:bookmarkEnd w:id="0"/>
      <w:r w:rsidRPr="001A71C2">
        <w:rPr>
          <w:rFonts w:cstheme="minorHAnsi"/>
          <w:b/>
          <w:sz w:val="28"/>
          <w:szCs w:val="28"/>
          <w:lang w:val="lv-LV"/>
        </w:rPr>
        <w:t>Ārpus</w:t>
      </w:r>
      <w:r w:rsidR="001A5D9D">
        <w:rPr>
          <w:rFonts w:cstheme="minorHAnsi"/>
          <w:b/>
          <w:sz w:val="28"/>
          <w:szCs w:val="28"/>
          <w:lang w:val="lv-LV"/>
        </w:rPr>
        <w:t>ģ</w:t>
      </w:r>
      <w:r w:rsidRPr="001A71C2">
        <w:rPr>
          <w:rFonts w:cstheme="minorHAnsi"/>
          <w:b/>
          <w:sz w:val="28"/>
          <w:szCs w:val="28"/>
          <w:lang w:val="lv-LV"/>
        </w:rPr>
        <w:t>imenes aprūpes at</w:t>
      </w:r>
      <w:r w:rsidR="00161AAF" w:rsidRPr="001A71C2">
        <w:rPr>
          <w:rFonts w:cstheme="minorHAnsi"/>
          <w:b/>
          <w:sz w:val="28"/>
          <w:szCs w:val="28"/>
          <w:lang w:val="lv-LV"/>
        </w:rPr>
        <w:t>balsta centru sadarbība ar bāriņ</w:t>
      </w:r>
      <w:r w:rsidRPr="001A71C2">
        <w:rPr>
          <w:rFonts w:cstheme="minorHAnsi"/>
          <w:b/>
          <w:sz w:val="28"/>
          <w:szCs w:val="28"/>
          <w:lang w:val="lv-LV"/>
        </w:rPr>
        <w:t>tiesām un sociālajiem dienestiem jaunieša patstāvīgas dzīves uzsākšanas plānošanai un atbalstam</w:t>
      </w:r>
    </w:p>
    <w:p w14:paraId="3419C58D" w14:textId="6022AAEA" w:rsidR="0064286C" w:rsidRPr="001A71C2" w:rsidRDefault="00760417" w:rsidP="0031550C">
      <w:pPr>
        <w:tabs>
          <w:tab w:val="left" w:pos="709"/>
        </w:tabs>
        <w:jc w:val="center"/>
        <w:rPr>
          <w:rFonts w:cstheme="minorHAnsi"/>
          <w:b/>
          <w:sz w:val="24"/>
          <w:szCs w:val="24"/>
          <w:u w:val="single"/>
          <w:lang w:val="lv-LV"/>
        </w:rPr>
      </w:pPr>
      <w:r w:rsidRPr="001A71C2">
        <w:rPr>
          <w:rFonts w:cstheme="minorHAnsi"/>
          <w:b/>
          <w:sz w:val="24"/>
          <w:szCs w:val="24"/>
          <w:u w:val="single"/>
          <w:lang w:val="lv-LV"/>
        </w:rPr>
        <w:t>Normatīvais regulējums</w:t>
      </w:r>
    </w:p>
    <w:p w14:paraId="4E14F588" w14:textId="77777777" w:rsidR="00CB24D6" w:rsidRPr="001A71C2" w:rsidRDefault="0064286C" w:rsidP="00CB24D6">
      <w:pPr>
        <w:jc w:val="both"/>
        <w:rPr>
          <w:rFonts w:eastAsia="Times New Roman" w:cstheme="minorHAnsi"/>
          <w:lang w:val="lv-LV"/>
        </w:rPr>
      </w:pPr>
      <w:r w:rsidRPr="001A71C2">
        <w:rPr>
          <w:rFonts w:eastAsia="Times New Roman" w:cstheme="minorHAnsi"/>
          <w:b/>
          <w:bCs/>
          <w:lang w:val="lv-LV"/>
        </w:rPr>
        <w:t>Ministru kabineta noteikum</w:t>
      </w:r>
      <w:r w:rsidR="003E4722" w:rsidRPr="001A71C2">
        <w:rPr>
          <w:rFonts w:eastAsia="Times New Roman" w:cstheme="minorHAnsi"/>
          <w:b/>
          <w:bCs/>
          <w:lang w:val="lv-LV"/>
        </w:rPr>
        <w:t xml:space="preserve">u </w:t>
      </w:r>
      <w:r w:rsidRPr="001A71C2">
        <w:rPr>
          <w:rFonts w:eastAsia="Times New Roman" w:cstheme="minorHAnsi"/>
          <w:b/>
          <w:bCs/>
          <w:lang w:val="lv-LV"/>
        </w:rPr>
        <w:t>Nr.857</w:t>
      </w:r>
      <w:r w:rsidR="003E4722" w:rsidRPr="001A71C2">
        <w:rPr>
          <w:rFonts w:eastAsia="Times New Roman" w:cstheme="minorHAnsi"/>
          <w:b/>
          <w:lang w:val="lv-LV"/>
        </w:rPr>
        <w:t xml:space="preserve"> “</w:t>
      </w:r>
      <w:r w:rsidRPr="001A71C2">
        <w:rPr>
          <w:rFonts w:eastAsia="Times New Roman" w:cstheme="minorHAnsi"/>
          <w:b/>
          <w:lang w:val="lv-LV"/>
        </w:rPr>
        <w:t>Noteikumi par sociālajām garantijām bārenim un bez vecāku gādības palikušajam bērnam, kurš ir ārpusģimenes aprūpē, kā arī pēc ārpusģimenes aprūpes beigšanās</w:t>
      </w:r>
      <w:r w:rsidR="003E4722" w:rsidRPr="001A71C2">
        <w:rPr>
          <w:rFonts w:eastAsia="Times New Roman" w:cstheme="minorHAnsi"/>
          <w:b/>
          <w:lang w:val="lv-LV"/>
        </w:rPr>
        <w:t>” 23.punkts:</w:t>
      </w:r>
      <w:r w:rsidR="003E4722" w:rsidRPr="001A71C2">
        <w:rPr>
          <w:rFonts w:eastAsia="Times New Roman" w:cstheme="minorHAnsi"/>
          <w:lang w:val="lv-LV"/>
        </w:rPr>
        <w:t xml:space="preserve"> </w:t>
      </w:r>
      <w:r w:rsidR="003E4722" w:rsidRPr="001A71C2">
        <w:rPr>
          <w:rFonts w:cstheme="minorHAnsi"/>
          <w:lang w:val="lv-LV"/>
        </w:rPr>
        <w:t xml:space="preserve">Ārpusģimenes aprūpes pakalpojumu sniedzējs (šo pašu noteikumu 2.punkts - </w:t>
      </w:r>
      <w:r w:rsidR="003E4722" w:rsidRPr="001A71C2">
        <w:rPr>
          <w:rFonts w:eastAsia="Times New Roman" w:cstheme="minorHAnsi"/>
          <w:lang w:val="lv-LV"/>
        </w:rPr>
        <w:t>ārpusģimenes aprūpes pakalpojumu sniedzējs ir aizbildnis, audžuģimene vai ilgstošās sociālās aprūpes un sociālās rehabilitācijas institūcijas vadītājs)</w:t>
      </w:r>
      <w:r w:rsidR="003E4722" w:rsidRPr="001A71C2">
        <w:rPr>
          <w:rFonts w:cstheme="minorHAnsi"/>
          <w:lang w:val="lv-LV"/>
        </w:rPr>
        <w:t xml:space="preserve"> sešus mēnešus pirms bērna pilngadības sasniegšanas informē pašvaldību, kuras bāriņtiesa pieņēmusi lēmumu par bērna ārpusģimenes aprūpi, par laiku, kad bērnam beidzas ārpusģimenes aprūpe un viņam būs nepieciešams atbalsts izglītības iegūšanā un patstāvīgās dzīves uzsākšanā, kā arī palīdzība dzīvokļa jautājuma risināšanā.</w:t>
      </w:r>
    </w:p>
    <w:p w14:paraId="0DFFD887" w14:textId="77777777" w:rsidR="00B27401" w:rsidRPr="001A71C2" w:rsidRDefault="00CB24D6" w:rsidP="00B27401">
      <w:pPr>
        <w:jc w:val="both"/>
        <w:rPr>
          <w:rFonts w:eastAsia="Times New Roman" w:cstheme="minorHAnsi"/>
          <w:lang w:val="lv-LV"/>
        </w:rPr>
      </w:pPr>
      <w:r w:rsidRPr="001A71C2">
        <w:rPr>
          <w:rFonts w:eastAsia="Times New Roman" w:cstheme="minorHAnsi"/>
          <w:b/>
          <w:bCs/>
          <w:lang w:val="lv-LV"/>
        </w:rPr>
        <w:t>Ministru kabineta noteikumu Nr.857</w:t>
      </w:r>
      <w:r w:rsidRPr="001A71C2">
        <w:rPr>
          <w:rFonts w:eastAsia="Times New Roman" w:cstheme="minorHAnsi"/>
          <w:b/>
          <w:lang w:val="lv-LV"/>
        </w:rPr>
        <w:t xml:space="preserve"> “Noteikumi par sociālajām garantijām bārenim un bez vecāku gādības palikušajam bērnam, kurš ir ārpusģimenes aprūpē, kā arī pēc ārpusģimenes aprūpes beigšanās” 24.punkts:</w:t>
      </w:r>
      <w:r w:rsidRPr="001A71C2">
        <w:rPr>
          <w:rFonts w:eastAsia="Times New Roman" w:cstheme="minorHAnsi"/>
          <w:lang w:val="lv-LV"/>
        </w:rPr>
        <w:t xml:space="preserve"> </w:t>
      </w:r>
      <w:r w:rsidR="003E4722" w:rsidRPr="001A71C2">
        <w:rPr>
          <w:rFonts w:eastAsia="Times New Roman" w:cstheme="minorHAnsi"/>
          <w:lang w:val="lv-LV"/>
        </w:rPr>
        <w:t>Ārpusģimenes aprūpes pakalpojumu sniedzējs sadarbībā ar bāriņtiesu sešus mēnešus pirms bērna pilngadības sasniegšanas viņu rakstiski informē par tiesībām saņemt palīdzību dzīvokļa jautājuma risināšanā, braukšanas maksas atvieglojumus, kā arī atbalstu izglītības iegūšanā un patstāvīgās dzīves uzsākšanā.</w:t>
      </w:r>
    </w:p>
    <w:p w14:paraId="593027FA" w14:textId="77777777" w:rsidR="00A10E02" w:rsidRPr="001A71C2" w:rsidRDefault="00B27401" w:rsidP="00B27401">
      <w:pPr>
        <w:jc w:val="both"/>
        <w:rPr>
          <w:rFonts w:eastAsia="Times New Roman" w:cstheme="minorHAnsi"/>
          <w:lang w:val="lv-LV"/>
        </w:rPr>
      </w:pPr>
      <w:r w:rsidRPr="001A71C2">
        <w:rPr>
          <w:rFonts w:eastAsia="Times New Roman" w:cstheme="minorHAnsi"/>
          <w:b/>
          <w:lang w:val="lv-LV"/>
        </w:rPr>
        <w:t>Likuma “</w:t>
      </w:r>
      <w:r w:rsidR="0064286C" w:rsidRPr="001A71C2">
        <w:rPr>
          <w:rFonts w:eastAsia="Times New Roman" w:cstheme="minorHAnsi"/>
          <w:b/>
          <w:lang w:val="lv-LV"/>
        </w:rPr>
        <w:t>Par palīdzību dzīvokļa jautājumu risināšanā</w:t>
      </w:r>
      <w:r w:rsidRPr="001A71C2">
        <w:rPr>
          <w:rFonts w:eastAsia="Times New Roman" w:cstheme="minorHAnsi"/>
          <w:b/>
          <w:lang w:val="lv-LV"/>
        </w:rPr>
        <w:t>” 14.panta otrā daļa:</w:t>
      </w:r>
      <w:r w:rsidRPr="001A71C2">
        <w:rPr>
          <w:rFonts w:eastAsia="Times New Roman" w:cstheme="minorHAnsi"/>
          <w:lang w:val="lv-LV"/>
        </w:rPr>
        <w:t xml:space="preserve"> </w:t>
      </w:r>
      <w:r w:rsidR="0064286C" w:rsidRPr="001A71C2">
        <w:rPr>
          <w:rFonts w:eastAsia="Times New Roman" w:cstheme="minorHAnsi"/>
          <w:lang w:val="lv-LV"/>
        </w:rPr>
        <w:t>Par to, ka bez vecāku gādības palikušam bērnam, pēc pilngadības sasniegšanas būs nepieciešama palīdzība dzīvokļa jautājumu risināšanā, attiecīgā bērnu aprūpes iestāde, bāriņtiesa, ja bērns atrodas audžuģimenē, vai aizbildnis paziņo pašvaldības sociālajam dienestam. Šis paziņojums nosūtāms ne vēlāk kā sešus mēnešus pirms tam, kad beidzas bērna ārpusģimenes aprūpe.</w:t>
      </w:r>
    </w:p>
    <w:p w14:paraId="38551070" w14:textId="50210651" w:rsidR="00A10E02" w:rsidRPr="001A71C2" w:rsidRDefault="00A10E02" w:rsidP="00B27401">
      <w:pPr>
        <w:jc w:val="both"/>
        <w:rPr>
          <w:rFonts w:eastAsia="Times New Roman" w:cstheme="minorHAnsi"/>
          <w:lang w:val="lv-LV"/>
        </w:rPr>
      </w:pPr>
      <w:r w:rsidRPr="001A71C2">
        <w:rPr>
          <w:rFonts w:eastAsia="Times New Roman" w:cstheme="minorHAnsi"/>
          <w:b/>
          <w:lang w:val="lv-LV"/>
        </w:rPr>
        <w:lastRenderedPageBreak/>
        <w:t xml:space="preserve">Sociālo pakalpojumu un sociālās palīdzības likuma 12.panta sestā daļa: </w:t>
      </w:r>
      <w:r w:rsidRPr="001A71C2">
        <w:rPr>
          <w:rFonts w:eastAsia="Times New Roman" w:cstheme="minorHAnsi"/>
          <w:lang w:val="lv-LV"/>
        </w:rPr>
        <w:t>Pašvaldības sociālajam dienestam pēc tam, kad saņemta informācija par bāreņa vai bez vecāku gādības palikuša bērna pilngadību un ārpusģimenes aprūpes beigšanos, ir pienākums izvērtēt minētās personas vajadzības un resursus un tai pēc patstāvīgas dzīves uzsākšanas sniegt nepieciešamos atbalsta pasākumus, kā arī vismaz divus gadus pēc patstāvīgas dzīves uzsākšanas novērtēt personas sociālās situācijas izmaiņas.</w:t>
      </w:r>
    </w:p>
    <w:p w14:paraId="2802C552" w14:textId="484BED67" w:rsidR="00CE7C48" w:rsidRPr="001A71C2" w:rsidRDefault="00307853" w:rsidP="00CE7C48">
      <w:pPr>
        <w:jc w:val="both"/>
        <w:rPr>
          <w:rFonts w:eastAsia="Times New Roman" w:cstheme="minorHAnsi"/>
          <w:b/>
          <w:lang w:val="lv-LV"/>
        </w:rPr>
      </w:pPr>
      <w:r w:rsidRPr="001A71C2">
        <w:rPr>
          <w:rFonts w:cstheme="minorHAnsi"/>
          <w:b/>
          <w:lang w:val="lv-LV"/>
        </w:rPr>
        <w:t>Quality4Children Standarti bērnu ārpusģimenes aprūpei Eiropā 15., 16. un 17.standarts</w:t>
      </w:r>
      <w:r w:rsidR="00BD05F2" w:rsidRPr="001A71C2">
        <w:rPr>
          <w:rFonts w:cstheme="minorHAnsi"/>
          <w:b/>
          <w:lang w:val="lv-LV"/>
        </w:rPr>
        <w:t>.</w:t>
      </w:r>
    </w:p>
    <w:p w14:paraId="40D20460" w14:textId="73F7C28C" w:rsidR="00760417" w:rsidRPr="001A71C2" w:rsidRDefault="00CE7C48" w:rsidP="00CE7C48">
      <w:pPr>
        <w:jc w:val="both"/>
        <w:rPr>
          <w:rFonts w:cstheme="minorHAnsi"/>
          <w:b/>
          <w:bCs/>
          <w:noProof/>
          <w:lang w:val="lv-LV"/>
        </w:rPr>
      </w:pPr>
      <w:r w:rsidRPr="001A71C2">
        <w:rPr>
          <w:rFonts w:cstheme="minorHAnsi"/>
          <w:b/>
          <w:noProof/>
          <w:lang w:val="lv-LV"/>
        </w:rPr>
        <w:t>ANO</w:t>
      </w:r>
      <w:r w:rsidRPr="001A71C2">
        <w:rPr>
          <w:rFonts w:cstheme="minorHAnsi"/>
          <w:b/>
          <w:bCs/>
          <w:noProof/>
          <w:lang w:val="lv-LV"/>
        </w:rPr>
        <w:t xml:space="preserve"> Ģenerālās asamblejas Rezolūcija Nr.</w:t>
      </w:r>
      <w:r w:rsidRPr="001A71C2">
        <w:rPr>
          <w:rFonts w:cstheme="minorHAnsi"/>
          <w:b/>
          <w:bCs/>
          <w:lang w:val="lv-LV"/>
        </w:rPr>
        <w:t xml:space="preserve">64/142. </w:t>
      </w:r>
      <w:r w:rsidRPr="001A71C2">
        <w:rPr>
          <w:rFonts w:cstheme="minorHAnsi"/>
          <w:b/>
          <w:bCs/>
          <w:noProof/>
          <w:lang w:val="lv-LV"/>
        </w:rPr>
        <w:t>Pamatnostādnes par bērnu alternatīvo aprūpi</w:t>
      </w:r>
      <w:r w:rsidR="00BD05F2" w:rsidRPr="001A71C2">
        <w:rPr>
          <w:rFonts w:cstheme="minorHAnsi"/>
          <w:b/>
          <w:bCs/>
          <w:noProof/>
          <w:lang w:val="lv-LV"/>
        </w:rPr>
        <w:t>.</w:t>
      </w:r>
    </w:p>
    <w:p w14:paraId="13A00D49" w14:textId="41EAF35B" w:rsidR="00BD05F2" w:rsidRPr="001A71C2" w:rsidRDefault="00BD05F2" w:rsidP="00CE7C48">
      <w:pPr>
        <w:jc w:val="both"/>
        <w:rPr>
          <w:rFonts w:eastAsia="Times New Roman" w:cstheme="minorHAnsi"/>
          <w:b/>
          <w:lang w:val="lv-LV"/>
        </w:rPr>
      </w:pPr>
    </w:p>
    <w:p w14:paraId="082756C5" w14:textId="77777777" w:rsidR="001976C1" w:rsidRPr="001A71C2" w:rsidRDefault="001976C1" w:rsidP="00BD05F2">
      <w:pPr>
        <w:tabs>
          <w:tab w:val="left" w:pos="709"/>
        </w:tabs>
        <w:jc w:val="center"/>
        <w:rPr>
          <w:rFonts w:cstheme="minorHAnsi"/>
          <w:b/>
          <w:sz w:val="24"/>
          <w:szCs w:val="24"/>
          <w:u w:val="single"/>
          <w:lang w:val="lv-LV"/>
        </w:rPr>
      </w:pPr>
    </w:p>
    <w:p w14:paraId="58FC7583" w14:textId="77777777" w:rsidR="001976C1" w:rsidRPr="001A71C2" w:rsidRDefault="001976C1" w:rsidP="00BD05F2">
      <w:pPr>
        <w:tabs>
          <w:tab w:val="left" w:pos="709"/>
        </w:tabs>
        <w:jc w:val="center"/>
        <w:rPr>
          <w:rFonts w:cstheme="minorHAnsi"/>
          <w:b/>
          <w:sz w:val="24"/>
          <w:szCs w:val="24"/>
          <w:u w:val="single"/>
          <w:lang w:val="lv-LV"/>
        </w:rPr>
      </w:pPr>
    </w:p>
    <w:p w14:paraId="55CA425A" w14:textId="77777777" w:rsidR="001976C1" w:rsidRPr="001A71C2" w:rsidRDefault="001976C1" w:rsidP="00BD05F2">
      <w:pPr>
        <w:tabs>
          <w:tab w:val="left" w:pos="709"/>
        </w:tabs>
        <w:jc w:val="center"/>
        <w:rPr>
          <w:rFonts w:cstheme="minorHAnsi"/>
          <w:b/>
          <w:sz w:val="24"/>
          <w:szCs w:val="24"/>
          <w:u w:val="single"/>
          <w:lang w:val="lv-LV"/>
        </w:rPr>
      </w:pPr>
    </w:p>
    <w:p w14:paraId="4CBE7E3F" w14:textId="77777777" w:rsidR="001976C1" w:rsidRPr="001A71C2" w:rsidRDefault="001976C1" w:rsidP="00BD05F2">
      <w:pPr>
        <w:tabs>
          <w:tab w:val="left" w:pos="709"/>
        </w:tabs>
        <w:jc w:val="center"/>
        <w:rPr>
          <w:rFonts w:cstheme="minorHAnsi"/>
          <w:b/>
          <w:sz w:val="24"/>
          <w:szCs w:val="24"/>
          <w:u w:val="single"/>
          <w:lang w:val="lv-LV"/>
        </w:rPr>
      </w:pPr>
    </w:p>
    <w:p w14:paraId="28757A00" w14:textId="77777777" w:rsidR="001976C1" w:rsidRPr="001A71C2" w:rsidRDefault="001976C1" w:rsidP="00BD05F2">
      <w:pPr>
        <w:tabs>
          <w:tab w:val="left" w:pos="709"/>
        </w:tabs>
        <w:jc w:val="center"/>
        <w:rPr>
          <w:rFonts w:cstheme="minorHAnsi"/>
          <w:b/>
          <w:sz w:val="24"/>
          <w:szCs w:val="24"/>
          <w:u w:val="single"/>
          <w:lang w:val="lv-LV"/>
        </w:rPr>
      </w:pPr>
    </w:p>
    <w:p w14:paraId="4A2358C0" w14:textId="4163FC42" w:rsidR="000911ED" w:rsidRPr="00B61A10" w:rsidRDefault="00BD05F2" w:rsidP="00B61A10">
      <w:pPr>
        <w:tabs>
          <w:tab w:val="left" w:pos="709"/>
        </w:tabs>
        <w:jc w:val="center"/>
        <w:rPr>
          <w:rFonts w:cstheme="minorHAnsi"/>
          <w:b/>
          <w:sz w:val="28"/>
          <w:szCs w:val="28"/>
          <w:u w:val="single"/>
          <w:lang w:val="lv-LV"/>
        </w:rPr>
      </w:pPr>
      <w:r w:rsidRPr="001A71C2">
        <w:rPr>
          <w:rFonts w:cstheme="minorHAnsi"/>
          <w:b/>
          <w:sz w:val="28"/>
          <w:szCs w:val="28"/>
          <w:u w:val="single"/>
          <w:lang w:val="lv-LV"/>
        </w:rPr>
        <w:t>Sadarbības procesa shēma</w:t>
      </w:r>
    </w:p>
    <w:tbl>
      <w:tblPr>
        <w:tblStyle w:val="TableGrid"/>
        <w:tblW w:w="0" w:type="auto"/>
        <w:tblLook w:val="04A0" w:firstRow="1" w:lastRow="0" w:firstColumn="1" w:lastColumn="0" w:noHBand="0" w:noVBand="1"/>
      </w:tblPr>
      <w:tblGrid>
        <w:gridCol w:w="9350"/>
      </w:tblGrid>
      <w:tr w:rsidR="000911ED" w:rsidRPr="004249DB" w14:paraId="3D759A3B" w14:textId="77777777" w:rsidTr="007A7417">
        <w:trPr>
          <w:trHeight w:val="2245"/>
        </w:trPr>
        <w:tc>
          <w:tcPr>
            <w:tcW w:w="9576" w:type="dxa"/>
            <w:tcBorders>
              <w:top w:val="single" w:sz="4" w:space="0" w:color="000000"/>
              <w:left w:val="single" w:sz="4" w:space="0" w:color="000000"/>
              <w:bottom w:val="single" w:sz="4" w:space="0" w:color="000000"/>
              <w:right w:val="single" w:sz="4" w:space="0" w:color="000000"/>
            </w:tcBorders>
          </w:tcPr>
          <w:p w14:paraId="7F807E0A" w14:textId="43A4F0F2" w:rsidR="000911ED" w:rsidRPr="004249DB" w:rsidRDefault="009264C6" w:rsidP="000911ED">
            <w:pPr>
              <w:jc w:val="both"/>
              <w:rPr>
                <w:rFonts w:cstheme="minorHAnsi"/>
                <w:lang w:val="lv-LV"/>
              </w:rPr>
            </w:pPr>
            <w:r>
              <w:rPr>
                <w:rFonts w:cstheme="minorHAnsi"/>
                <w:lang w:val="lv-LV"/>
              </w:rPr>
              <w:t xml:space="preserve">- </w:t>
            </w:r>
            <w:r w:rsidR="000911ED" w:rsidRPr="004249DB">
              <w:rPr>
                <w:rFonts w:cstheme="minorHAnsi"/>
                <w:lang w:val="lv-LV"/>
              </w:rPr>
              <w:t xml:space="preserve">Audžuģimene sadarbībā ar </w:t>
            </w:r>
            <w:r w:rsidR="00C56418">
              <w:rPr>
                <w:rFonts w:cstheme="minorHAnsi"/>
                <w:lang w:val="lv-LV"/>
              </w:rPr>
              <w:t>atbalsta centru</w:t>
            </w:r>
            <w:r w:rsidR="00A05A80">
              <w:rPr>
                <w:rFonts w:cstheme="minorHAnsi"/>
                <w:lang w:val="lv-LV"/>
              </w:rPr>
              <w:t>,</w:t>
            </w:r>
            <w:r w:rsidR="000911ED" w:rsidRPr="004249DB">
              <w:rPr>
                <w:rFonts w:cstheme="minorHAnsi"/>
                <w:lang w:val="lv-LV"/>
              </w:rPr>
              <w:t xml:space="preserve"> gata</w:t>
            </w:r>
            <w:r w:rsidR="00A74FA2">
              <w:rPr>
                <w:rFonts w:cstheme="minorHAnsi"/>
                <w:lang w:val="lv-LV"/>
              </w:rPr>
              <w:t xml:space="preserve">vojot bērna psihofizioloģiskās </w:t>
            </w:r>
            <w:r w:rsidR="000911ED" w:rsidRPr="004249DB">
              <w:rPr>
                <w:rFonts w:cstheme="minorHAnsi"/>
                <w:lang w:val="lv-LV"/>
              </w:rPr>
              <w:t>attīstības pārskatu</w:t>
            </w:r>
            <w:r w:rsidR="00AE3031">
              <w:rPr>
                <w:rFonts w:cstheme="minorHAnsi"/>
                <w:lang w:val="lv-LV"/>
              </w:rPr>
              <w:t xml:space="preserve"> bērnam, kuram līdz pilngadības sasniegšanai ir atlicis viens gads</w:t>
            </w:r>
            <w:r w:rsidR="000911ED" w:rsidRPr="004249DB">
              <w:rPr>
                <w:rFonts w:cstheme="minorHAnsi"/>
                <w:lang w:val="lv-LV"/>
              </w:rPr>
              <w:t>, ņem vērā specifiskās bērna vajadzības saistībā ar patstāvīgas dzīves uzsākšanu.</w:t>
            </w:r>
          </w:p>
          <w:p w14:paraId="69726952" w14:textId="29BC5A6B" w:rsidR="00EE464B" w:rsidRDefault="009264C6" w:rsidP="000911ED">
            <w:pPr>
              <w:jc w:val="both"/>
              <w:rPr>
                <w:rFonts w:cstheme="minorHAnsi"/>
                <w:lang w:val="lv-LV"/>
              </w:rPr>
            </w:pPr>
            <w:r>
              <w:rPr>
                <w:rFonts w:cstheme="minorHAnsi"/>
                <w:lang w:val="lv-LV"/>
              </w:rPr>
              <w:t xml:space="preserve">- </w:t>
            </w:r>
            <w:r w:rsidR="000911ED" w:rsidRPr="004249DB">
              <w:rPr>
                <w:rFonts w:cstheme="minorHAnsi"/>
                <w:lang w:val="lv-LV"/>
              </w:rPr>
              <w:t xml:space="preserve">Bērna vajadzību identificēšanai un specifiska atbalsta sniegšanai bērnam saistībā ar patstāvīgas dzīves uzsākšanu, </w:t>
            </w:r>
            <w:r w:rsidR="00DE4E76">
              <w:rPr>
                <w:rFonts w:cstheme="minorHAnsi"/>
                <w:lang w:val="lv-LV"/>
              </w:rPr>
              <w:t>atbalsta centrs</w:t>
            </w:r>
            <w:r w:rsidR="000911ED" w:rsidRPr="004249DB">
              <w:rPr>
                <w:rFonts w:cstheme="minorHAnsi"/>
                <w:lang w:val="lv-LV"/>
              </w:rPr>
              <w:t xml:space="preserve"> rekomendē audžuģimenei izmantot papildmateriālus</w:t>
            </w:r>
            <w:r w:rsidR="00D92B16">
              <w:rPr>
                <w:rFonts w:cstheme="minorHAnsi"/>
                <w:lang w:val="lv-LV"/>
              </w:rPr>
              <w:t>.</w:t>
            </w:r>
            <w:r w:rsidR="004F546D">
              <w:rPr>
                <w:rStyle w:val="EndnoteReference"/>
                <w:rFonts w:cstheme="minorHAnsi"/>
                <w:lang w:val="lv-LV"/>
              </w:rPr>
              <w:endnoteReference w:id="1"/>
            </w:r>
            <w:r w:rsidR="000911ED" w:rsidRPr="004249DB">
              <w:rPr>
                <w:rFonts w:cstheme="minorHAnsi"/>
                <w:lang w:val="lv-LV"/>
              </w:rPr>
              <w:t xml:space="preserve"> </w:t>
            </w:r>
          </w:p>
          <w:p w14:paraId="1CB3EC1B" w14:textId="6236CC2A" w:rsidR="000911ED" w:rsidRPr="009264C6" w:rsidRDefault="009264C6" w:rsidP="009264C6">
            <w:pPr>
              <w:jc w:val="both"/>
              <w:rPr>
                <w:rFonts w:cstheme="minorHAnsi"/>
                <w:lang w:val="lv-LV"/>
              </w:rPr>
            </w:pPr>
            <w:r>
              <w:rPr>
                <w:rFonts w:cstheme="minorHAnsi"/>
                <w:lang w:val="lv-LV"/>
              </w:rPr>
              <w:t xml:space="preserve">- </w:t>
            </w:r>
            <w:r w:rsidR="00EE464B">
              <w:rPr>
                <w:rFonts w:cstheme="minorHAnsi"/>
                <w:lang w:val="lv-LV"/>
              </w:rPr>
              <w:t>Atbalsta centrs</w:t>
            </w:r>
            <w:r w:rsidR="000911ED" w:rsidRPr="004249DB">
              <w:rPr>
                <w:rFonts w:cstheme="minorHAnsi"/>
                <w:lang w:val="lv-LV"/>
              </w:rPr>
              <w:t xml:space="preserve"> sadarbībā ar audžuģimeni izstrādā jaunieša </w:t>
            </w:r>
            <w:r w:rsidR="00554BB9">
              <w:rPr>
                <w:rFonts w:cstheme="minorHAnsi"/>
                <w:lang w:val="lv-LV"/>
              </w:rPr>
              <w:t>individuālās attīstības plānu</w:t>
            </w:r>
            <w:r w:rsidR="00B11CA2">
              <w:rPr>
                <w:rStyle w:val="EndnoteReference"/>
                <w:rFonts w:cstheme="minorHAnsi"/>
                <w:lang w:val="lv-LV"/>
              </w:rPr>
              <w:endnoteReference w:id="2"/>
            </w:r>
            <w:r>
              <w:rPr>
                <w:rFonts w:cstheme="minorHAnsi"/>
                <w:lang w:val="lv-LV"/>
              </w:rPr>
              <w:t>.</w:t>
            </w:r>
            <w:r w:rsidR="000911ED" w:rsidRPr="004249DB">
              <w:rPr>
                <w:rFonts w:cstheme="minorHAnsi"/>
                <w:lang w:val="lv-LV"/>
              </w:rPr>
              <w:t xml:space="preserve"> Jaunieša IAP izstrādē ņem vērā ar patstāvīgas dzīves uzsākšanu aktu</w:t>
            </w:r>
            <w:r>
              <w:rPr>
                <w:rFonts w:cstheme="minorHAnsi"/>
                <w:lang w:val="lv-LV"/>
              </w:rPr>
              <w:t xml:space="preserve">alizējušās jaunieša vajadzības </w:t>
            </w:r>
            <w:r w:rsidR="000911ED" w:rsidRPr="004249DB">
              <w:rPr>
                <w:rFonts w:cstheme="minorHAnsi"/>
                <w:lang w:val="lv-LV"/>
              </w:rPr>
              <w:t>un kopā ar audžuģimeni plāno j</w:t>
            </w:r>
            <w:r>
              <w:rPr>
                <w:rFonts w:cstheme="minorHAnsi"/>
                <w:lang w:val="lv-LV"/>
              </w:rPr>
              <w:t>aunietim nepieciešamo atbalstu.</w:t>
            </w:r>
          </w:p>
        </w:tc>
      </w:tr>
      <w:tr w:rsidR="009264C6" w:rsidRPr="004249DB" w14:paraId="2615AA99" w14:textId="77777777" w:rsidTr="007A7417">
        <w:trPr>
          <w:trHeight w:val="547"/>
        </w:trPr>
        <w:tc>
          <w:tcPr>
            <w:tcW w:w="9576" w:type="dxa"/>
            <w:tcBorders>
              <w:top w:val="single" w:sz="4" w:space="0" w:color="000000"/>
              <w:left w:val="nil"/>
              <w:bottom w:val="single" w:sz="4" w:space="0" w:color="000000"/>
              <w:right w:val="nil"/>
            </w:tcBorders>
          </w:tcPr>
          <w:p w14:paraId="18198525" w14:textId="64D7D518" w:rsidR="009264C6" w:rsidRDefault="00B61A10" w:rsidP="000911ED">
            <w:pPr>
              <w:jc w:val="both"/>
              <w:rPr>
                <w:rFonts w:cstheme="minorHAnsi"/>
                <w:lang w:val="lv-LV"/>
              </w:rPr>
            </w:pPr>
            <w:r w:rsidRPr="000368E6">
              <w:rPr>
                <w:rFonts w:cstheme="minorHAnsi"/>
                <w:b/>
                <w:noProof/>
              </w:rPr>
              <mc:AlternateContent>
                <mc:Choice Requires="wps">
                  <w:drawing>
                    <wp:anchor distT="0" distB="0" distL="114300" distR="114300" simplePos="0" relativeHeight="251667456" behindDoc="0" locked="0" layoutInCell="1" allowOverlap="1" wp14:anchorId="75B0025A" wp14:editId="4716ECBC">
                      <wp:simplePos x="0" y="0"/>
                      <wp:positionH relativeFrom="column">
                        <wp:posOffset>2628900</wp:posOffset>
                      </wp:positionH>
                      <wp:positionV relativeFrom="paragraph">
                        <wp:posOffset>54610</wp:posOffset>
                      </wp:positionV>
                      <wp:extent cx="228600" cy="228600"/>
                      <wp:effectExtent l="25400" t="0" r="25400" b="50800"/>
                      <wp:wrapNone/>
                      <wp:docPr id="11" name="Down Arrow 11"/>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FBD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07pt;margin-top:4.3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tc>
      </w:tr>
      <w:tr w:rsidR="00656C62" w:rsidRPr="004249DB" w14:paraId="1B6CAE60" w14:textId="77777777" w:rsidTr="007A7417">
        <w:trPr>
          <w:trHeight w:val="1136"/>
        </w:trPr>
        <w:tc>
          <w:tcPr>
            <w:tcW w:w="9576" w:type="dxa"/>
            <w:tcBorders>
              <w:top w:val="single" w:sz="4" w:space="0" w:color="000000"/>
              <w:left w:val="single" w:sz="4" w:space="0" w:color="000000"/>
              <w:bottom w:val="single" w:sz="4" w:space="0" w:color="000000"/>
              <w:right w:val="single" w:sz="4" w:space="0" w:color="000000"/>
            </w:tcBorders>
          </w:tcPr>
          <w:p w14:paraId="064836D8" w14:textId="53AEF1A3" w:rsidR="00656C62" w:rsidRDefault="00084126" w:rsidP="000911ED">
            <w:pPr>
              <w:jc w:val="both"/>
              <w:rPr>
                <w:rFonts w:cstheme="minorHAnsi"/>
                <w:lang w:val="lv-LV"/>
              </w:rPr>
            </w:pPr>
            <w:r>
              <w:rPr>
                <w:rFonts w:cstheme="minorHAnsi"/>
                <w:u w:val="single"/>
                <w:lang w:val="lv-LV"/>
              </w:rPr>
              <w:lastRenderedPageBreak/>
              <w:t>Vienu g</w:t>
            </w:r>
            <w:r w:rsidRPr="001A71C2">
              <w:rPr>
                <w:rFonts w:cstheme="minorHAnsi"/>
                <w:u w:val="single"/>
                <w:lang w:val="lv-LV"/>
              </w:rPr>
              <w:t>adu pirms</w:t>
            </w:r>
            <w:r w:rsidRPr="001A71C2">
              <w:rPr>
                <w:rFonts w:cstheme="minorHAnsi"/>
                <w:lang w:val="lv-LV"/>
              </w:rPr>
              <w:t xml:space="preserve"> audžuģimenē ievietotā bērna pilngadības sasniegšanas </w:t>
            </w:r>
            <w:r w:rsidR="0077209B">
              <w:rPr>
                <w:rFonts w:cstheme="minorHAnsi"/>
                <w:lang w:val="lv-LV"/>
              </w:rPr>
              <w:t>bāriņtiesa, kas pieņēmusi lēmumu par bērna ievietošanu audžuģimenē,</w:t>
            </w:r>
            <w:r w:rsidRPr="001A71C2">
              <w:rPr>
                <w:rFonts w:cstheme="minorHAnsi"/>
                <w:lang w:val="lv-LV"/>
              </w:rPr>
              <w:t xml:space="preserve"> un </w:t>
            </w:r>
            <w:r w:rsidR="0077209B">
              <w:rPr>
                <w:rFonts w:cstheme="minorHAnsi"/>
                <w:lang w:val="lv-LV"/>
              </w:rPr>
              <w:t>bērna izcelsmes pašvaldības sociālais dienestus</w:t>
            </w:r>
            <w:r w:rsidRPr="001A71C2">
              <w:rPr>
                <w:rFonts w:cstheme="minorHAnsi"/>
                <w:lang w:val="lv-LV"/>
              </w:rPr>
              <w:t xml:space="preserve"> organizē starpinstitūciju sanāksmi</w:t>
            </w:r>
            <w:r w:rsidR="00283742">
              <w:rPr>
                <w:rStyle w:val="EndnoteReference"/>
                <w:rFonts w:cstheme="minorHAnsi"/>
                <w:lang w:val="lv-LV"/>
              </w:rPr>
              <w:endnoteReference w:id="3"/>
            </w:r>
            <w:r w:rsidR="00090CAA">
              <w:rPr>
                <w:rFonts w:cstheme="minorHAnsi"/>
                <w:lang w:val="lv-LV"/>
              </w:rPr>
              <w:t xml:space="preserve"> </w:t>
            </w:r>
            <w:r w:rsidRPr="001A71C2">
              <w:rPr>
                <w:rFonts w:cstheme="minorHAnsi"/>
                <w:lang w:val="lv-LV"/>
              </w:rPr>
              <w:t xml:space="preserve">par atbalsta plānošanu jaunieša patstāvīgas dzīves uzsākšanai. Starpinstitūciju sanāksmē piedalās audžuģimene, </w:t>
            </w:r>
            <w:r w:rsidR="00A30698">
              <w:rPr>
                <w:rFonts w:cstheme="minorHAnsi"/>
                <w:lang w:val="lv-LV"/>
              </w:rPr>
              <w:t>jaunietis un atbalsta centrs.</w:t>
            </w:r>
          </w:p>
        </w:tc>
      </w:tr>
      <w:tr w:rsidR="0014327E" w:rsidRPr="004249DB" w14:paraId="48D5C4CF" w14:textId="77777777" w:rsidTr="007A7417">
        <w:trPr>
          <w:trHeight w:val="465"/>
        </w:trPr>
        <w:tc>
          <w:tcPr>
            <w:tcW w:w="9576" w:type="dxa"/>
            <w:tcBorders>
              <w:top w:val="single" w:sz="4" w:space="0" w:color="000000"/>
              <w:left w:val="nil"/>
              <w:bottom w:val="single" w:sz="4" w:space="0" w:color="000000"/>
              <w:right w:val="nil"/>
            </w:tcBorders>
          </w:tcPr>
          <w:p w14:paraId="2D62F821" w14:textId="237E96BB" w:rsidR="0014327E" w:rsidRDefault="00B61A10" w:rsidP="000911ED">
            <w:pPr>
              <w:jc w:val="both"/>
              <w:rPr>
                <w:rFonts w:cstheme="minorHAnsi"/>
                <w:u w:val="single"/>
                <w:lang w:val="lv-LV"/>
              </w:rPr>
            </w:pPr>
            <w:r w:rsidRPr="000368E6">
              <w:rPr>
                <w:rFonts w:cstheme="minorHAnsi"/>
                <w:b/>
                <w:noProof/>
              </w:rPr>
              <mc:AlternateContent>
                <mc:Choice Requires="wps">
                  <w:drawing>
                    <wp:anchor distT="0" distB="0" distL="114300" distR="114300" simplePos="0" relativeHeight="251665408" behindDoc="0" locked="0" layoutInCell="1" allowOverlap="1" wp14:anchorId="4A694A84" wp14:editId="5E143C5B">
                      <wp:simplePos x="0" y="0"/>
                      <wp:positionH relativeFrom="column">
                        <wp:posOffset>2628900</wp:posOffset>
                      </wp:positionH>
                      <wp:positionV relativeFrom="paragraph">
                        <wp:posOffset>1905</wp:posOffset>
                      </wp:positionV>
                      <wp:extent cx="228600" cy="228600"/>
                      <wp:effectExtent l="25400" t="0" r="25400" b="50800"/>
                      <wp:wrapNone/>
                      <wp:docPr id="9" name="Down Arrow 9"/>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A501" id="Down Arrow 9" o:spid="_x0000_s1026" type="#_x0000_t67" style="position:absolute;margin-left:207pt;margin-top:.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" adj="10800" fillcolor="#aaa [3030]" strokecolor="#a5a5a5 [3206]" strokeweight=".5pt">
                      <v:fill color2="#a3a3a3 [3174]" rotate="t" colors="0 #afafaf;.5 #a5a5a5;1 #929292" focus="100%" type="gradient">
                        <o:fill v:ext="view" type="gradientUnscaled"/>
                      </v:fill>
                    </v:shape>
                  </w:pict>
                </mc:Fallback>
              </mc:AlternateContent>
            </w:r>
          </w:p>
        </w:tc>
      </w:tr>
      <w:tr w:rsidR="0014327E" w:rsidRPr="004249DB" w14:paraId="3EAA9ACC" w14:textId="77777777" w:rsidTr="007A7417">
        <w:trPr>
          <w:trHeight w:val="976"/>
        </w:trPr>
        <w:tc>
          <w:tcPr>
            <w:tcW w:w="9576" w:type="dxa"/>
            <w:tcBorders>
              <w:top w:val="single" w:sz="4" w:space="0" w:color="000000"/>
              <w:left w:val="single" w:sz="4" w:space="0" w:color="000000"/>
              <w:bottom w:val="single" w:sz="4" w:space="0" w:color="000000"/>
              <w:right w:val="single" w:sz="4" w:space="0" w:color="000000"/>
            </w:tcBorders>
          </w:tcPr>
          <w:p w14:paraId="3844B398" w14:textId="10CD699B" w:rsidR="0014327E" w:rsidRPr="00833990" w:rsidRDefault="000F07C9" w:rsidP="000911ED">
            <w:pPr>
              <w:jc w:val="both"/>
              <w:rPr>
                <w:rFonts w:cstheme="minorHAnsi"/>
                <w:lang w:val="lv-LV"/>
              </w:rPr>
            </w:pPr>
            <w:r w:rsidRPr="001A71C2">
              <w:rPr>
                <w:rFonts w:cstheme="minorHAnsi"/>
                <w:lang w:val="lv-LV"/>
              </w:rPr>
              <w:t xml:space="preserve">Ne vēlāk kā </w:t>
            </w:r>
            <w:r w:rsidRPr="001A71C2">
              <w:rPr>
                <w:rFonts w:cstheme="minorHAnsi"/>
                <w:u w:val="single"/>
                <w:lang w:val="lv-LV"/>
              </w:rPr>
              <w:t>6 mēnešus pirms</w:t>
            </w:r>
            <w:r w:rsidRPr="001A71C2">
              <w:rPr>
                <w:rFonts w:cstheme="minorHAnsi"/>
                <w:lang w:val="lv-LV"/>
              </w:rPr>
              <w:t xml:space="preserve"> </w:t>
            </w:r>
            <w:r w:rsidR="00BC3FD9">
              <w:rPr>
                <w:rFonts w:cstheme="minorHAnsi"/>
                <w:lang w:val="lv-LV"/>
              </w:rPr>
              <w:t>jaunieša</w:t>
            </w:r>
            <w:r w:rsidRPr="001A71C2">
              <w:rPr>
                <w:rFonts w:cstheme="minorHAnsi"/>
                <w:lang w:val="lv-LV"/>
              </w:rPr>
              <w:t xml:space="preserve"> pilngadības </w:t>
            </w:r>
            <w:r w:rsidR="0029006E">
              <w:rPr>
                <w:rFonts w:cstheme="minorHAnsi"/>
                <w:lang w:val="lv-LV"/>
              </w:rPr>
              <w:t xml:space="preserve">sasniegšanas </w:t>
            </w:r>
            <w:r w:rsidRPr="001A71C2">
              <w:rPr>
                <w:rFonts w:cstheme="minorHAnsi"/>
                <w:lang w:val="lv-LV"/>
              </w:rPr>
              <w:t>audžuģime</w:t>
            </w:r>
            <w:r>
              <w:rPr>
                <w:rFonts w:cstheme="minorHAnsi"/>
                <w:lang w:val="lv-LV"/>
              </w:rPr>
              <w:softHyphen/>
            </w:r>
            <w:r w:rsidRPr="001A71C2">
              <w:rPr>
                <w:rFonts w:cstheme="minorHAnsi"/>
                <w:lang w:val="lv-LV"/>
              </w:rPr>
              <w:t xml:space="preserve">ne </w:t>
            </w:r>
            <w:r>
              <w:rPr>
                <w:rFonts w:cstheme="minorHAnsi"/>
                <w:lang w:val="lv-LV"/>
              </w:rPr>
              <w:t xml:space="preserve">rakstiski </w:t>
            </w:r>
            <w:r w:rsidRPr="001A5D9D">
              <w:rPr>
                <w:rFonts w:cstheme="minorHAnsi"/>
                <w:lang w:val="lv-LV"/>
              </w:rPr>
              <w:t>informē</w:t>
            </w:r>
            <w:r w:rsidRPr="001A71C2">
              <w:rPr>
                <w:rFonts w:cstheme="minorHAnsi"/>
                <w:lang w:val="lv-LV"/>
              </w:rPr>
              <w:t xml:space="preserve"> </w:t>
            </w:r>
            <w:r w:rsidR="00FD6612">
              <w:rPr>
                <w:rFonts w:cstheme="minorHAnsi"/>
                <w:lang w:val="lv-LV"/>
              </w:rPr>
              <w:t>jaunieša</w:t>
            </w:r>
            <w:r w:rsidRPr="001A71C2">
              <w:rPr>
                <w:rFonts w:cstheme="minorHAnsi"/>
                <w:lang w:val="lv-LV"/>
              </w:rPr>
              <w:t xml:space="preserve"> pašvaldību par laiku, kad jaunietim beidzas ārpusģimenes aprūpe un viņam būs nepieciešams atbalsts izglītības iegūšanā un patstāvīgās dzīves uzsākšanā, kā arī palīdzīb</w:t>
            </w:r>
            <w:r w:rsidR="00833990">
              <w:rPr>
                <w:rFonts w:cstheme="minorHAnsi"/>
                <w:lang w:val="lv-LV"/>
              </w:rPr>
              <w:t>a dzīvokļa jautājuma risināšanā.</w:t>
            </w:r>
          </w:p>
        </w:tc>
      </w:tr>
      <w:tr w:rsidR="00833990" w:rsidRPr="004249DB" w14:paraId="2141CFEA" w14:textId="77777777" w:rsidTr="007A7417">
        <w:trPr>
          <w:trHeight w:val="539"/>
        </w:trPr>
        <w:tc>
          <w:tcPr>
            <w:tcW w:w="9576" w:type="dxa"/>
            <w:tcBorders>
              <w:top w:val="single" w:sz="4" w:space="0" w:color="000000"/>
              <w:left w:val="nil"/>
              <w:bottom w:val="single" w:sz="4" w:space="0" w:color="000000"/>
              <w:right w:val="nil"/>
            </w:tcBorders>
          </w:tcPr>
          <w:p w14:paraId="7C9CAA65" w14:textId="6132619E" w:rsidR="00833990" w:rsidRPr="001A71C2" w:rsidRDefault="00B61A10" w:rsidP="000911ED">
            <w:pPr>
              <w:jc w:val="both"/>
              <w:rPr>
                <w:rFonts w:cstheme="minorHAnsi"/>
                <w:lang w:val="lv-LV"/>
              </w:rPr>
            </w:pPr>
            <w:r w:rsidRPr="000368E6">
              <w:rPr>
                <w:rFonts w:cstheme="minorHAnsi"/>
                <w:b/>
                <w:noProof/>
              </w:rPr>
              <mc:AlternateContent>
                <mc:Choice Requires="wps">
                  <w:drawing>
                    <wp:anchor distT="0" distB="0" distL="114300" distR="114300" simplePos="0" relativeHeight="251663360" behindDoc="0" locked="0" layoutInCell="1" allowOverlap="1" wp14:anchorId="57D5DA1D" wp14:editId="610F500B">
                      <wp:simplePos x="0" y="0"/>
                      <wp:positionH relativeFrom="column">
                        <wp:posOffset>2628900</wp:posOffset>
                      </wp:positionH>
                      <wp:positionV relativeFrom="paragraph">
                        <wp:posOffset>44450</wp:posOffset>
                      </wp:positionV>
                      <wp:extent cx="228600" cy="228600"/>
                      <wp:effectExtent l="25400" t="0" r="25400" b="50800"/>
                      <wp:wrapNone/>
                      <wp:docPr id="8" name="Down Arrow 8"/>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92EC9" id="Down Arrow 8" o:spid="_x0000_s1026" type="#_x0000_t67" style="position:absolute;margin-left:207pt;margin-top:3.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tc>
      </w:tr>
      <w:tr w:rsidR="00833990" w:rsidRPr="004249DB" w14:paraId="2ED74D57" w14:textId="77777777" w:rsidTr="007A7417">
        <w:trPr>
          <w:trHeight w:val="855"/>
        </w:trPr>
        <w:tc>
          <w:tcPr>
            <w:tcW w:w="9576" w:type="dxa"/>
            <w:tcBorders>
              <w:top w:val="single" w:sz="4" w:space="0" w:color="000000"/>
              <w:left w:val="single" w:sz="4" w:space="0" w:color="000000"/>
              <w:bottom w:val="single" w:sz="4" w:space="0" w:color="000000"/>
              <w:right w:val="single" w:sz="4" w:space="0" w:color="000000"/>
            </w:tcBorders>
          </w:tcPr>
          <w:p w14:paraId="0439BB74" w14:textId="59F27FE1" w:rsidR="00833990" w:rsidRPr="001A5D9D" w:rsidRDefault="00833990" w:rsidP="00833990">
            <w:pPr>
              <w:jc w:val="both"/>
              <w:rPr>
                <w:rFonts w:eastAsia="Times New Roman" w:cstheme="minorHAnsi"/>
                <w:lang w:val="lv-LV"/>
              </w:rPr>
            </w:pPr>
            <w:r w:rsidRPr="007A7417">
              <w:rPr>
                <w:rFonts w:cstheme="minorHAnsi"/>
                <w:lang w:val="lv-LV"/>
              </w:rPr>
              <w:t xml:space="preserve">Ne vēlāk kā </w:t>
            </w:r>
            <w:r w:rsidRPr="007A7417">
              <w:rPr>
                <w:rFonts w:cstheme="minorHAnsi"/>
                <w:u w:val="single"/>
                <w:lang w:val="lv-LV"/>
              </w:rPr>
              <w:t>6 mēnešus</w:t>
            </w:r>
            <w:r w:rsidRPr="007A7417">
              <w:rPr>
                <w:rFonts w:cstheme="minorHAnsi"/>
                <w:lang w:val="lv-LV"/>
              </w:rPr>
              <w:t xml:space="preserve"> pirms </w:t>
            </w:r>
            <w:r w:rsidR="00C24C15" w:rsidRPr="007A7417">
              <w:rPr>
                <w:rFonts w:cstheme="minorHAnsi"/>
                <w:lang w:val="lv-LV"/>
              </w:rPr>
              <w:t>jaunieša</w:t>
            </w:r>
            <w:r w:rsidRPr="007A7417">
              <w:rPr>
                <w:rFonts w:cstheme="minorHAnsi"/>
                <w:lang w:val="lv-LV"/>
              </w:rPr>
              <w:t xml:space="preserve"> pilngadības sasniegšanas audžuģi</w:t>
            </w:r>
            <w:r w:rsidRPr="007A7417">
              <w:rPr>
                <w:rFonts w:cstheme="minorHAnsi"/>
                <w:lang w:val="lv-LV"/>
              </w:rPr>
              <w:softHyphen/>
              <w:t xml:space="preserve">mene sadarbībā ar </w:t>
            </w:r>
            <w:r w:rsidR="000321EB" w:rsidRPr="007A7417">
              <w:rPr>
                <w:rFonts w:cstheme="minorHAnsi"/>
                <w:lang w:val="lv-LV"/>
              </w:rPr>
              <w:t>bāriņtiesu</w:t>
            </w:r>
            <w:r w:rsidRPr="007A7417">
              <w:rPr>
                <w:rFonts w:cstheme="minorHAnsi"/>
                <w:lang w:val="lv-LV"/>
              </w:rPr>
              <w:t xml:space="preserve"> rakstiski informē </w:t>
            </w:r>
            <w:r w:rsidR="00C34EEF" w:rsidRPr="007A7417">
              <w:rPr>
                <w:rFonts w:cstheme="minorHAnsi"/>
                <w:lang w:val="lv-LV"/>
              </w:rPr>
              <w:t>jaunieti</w:t>
            </w:r>
            <w:r w:rsidRPr="007A7417">
              <w:rPr>
                <w:rFonts w:cstheme="minorHAnsi"/>
                <w:lang w:val="lv-LV"/>
              </w:rPr>
              <w:t xml:space="preserve"> </w:t>
            </w:r>
            <w:r w:rsidRPr="007A7417">
              <w:rPr>
                <w:rFonts w:eastAsia="Times New Roman" w:cstheme="minorHAnsi"/>
                <w:lang w:val="lv-LV"/>
              </w:rPr>
              <w:t>par tiesībām saņemt palīdzību dzīvokļa jautājuma risināšanā, braukšanas maksas atvieglojumus, kā arī atbalstu izglītības iegūšanā un patstāvīgās dzīves uzsākšanā.</w:t>
            </w:r>
          </w:p>
          <w:p w14:paraId="3B686429" w14:textId="77777777" w:rsidR="00833990" w:rsidRPr="001A71C2" w:rsidRDefault="00833990" w:rsidP="000911ED">
            <w:pPr>
              <w:jc w:val="both"/>
              <w:rPr>
                <w:rFonts w:cstheme="minorHAnsi"/>
                <w:lang w:val="lv-LV"/>
              </w:rPr>
            </w:pPr>
          </w:p>
        </w:tc>
      </w:tr>
      <w:tr w:rsidR="008634CC" w:rsidRPr="004249DB" w14:paraId="7178D438" w14:textId="77777777" w:rsidTr="007A7417">
        <w:trPr>
          <w:trHeight w:val="549"/>
        </w:trPr>
        <w:tc>
          <w:tcPr>
            <w:tcW w:w="9576" w:type="dxa"/>
            <w:tcBorders>
              <w:top w:val="single" w:sz="4" w:space="0" w:color="000000"/>
              <w:left w:val="nil"/>
              <w:bottom w:val="single" w:sz="4" w:space="0" w:color="000000"/>
              <w:right w:val="nil"/>
            </w:tcBorders>
          </w:tcPr>
          <w:p w14:paraId="115B2A77" w14:textId="53592759" w:rsidR="008634CC" w:rsidRPr="001A71C2" w:rsidRDefault="00B61A10" w:rsidP="00833990">
            <w:pPr>
              <w:jc w:val="both"/>
              <w:rPr>
                <w:rFonts w:cstheme="minorHAnsi"/>
                <w:lang w:val="lv-LV"/>
              </w:rPr>
            </w:pPr>
            <w:r w:rsidRPr="000368E6">
              <w:rPr>
                <w:rFonts w:cstheme="minorHAnsi"/>
                <w:b/>
                <w:noProof/>
              </w:rPr>
              <mc:AlternateContent>
                <mc:Choice Requires="wps">
                  <w:drawing>
                    <wp:anchor distT="0" distB="0" distL="114300" distR="114300" simplePos="0" relativeHeight="251659264" behindDoc="0" locked="0" layoutInCell="1" allowOverlap="1" wp14:anchorId="7FA7C17B" wp14:editId="1E475627">
                      <wp:simplePos x="0" y="0"/>
                      <wp:positionH relativeFrom="column">
                        <wp:posOffset>2628900</wp:posOffset>
                      </wp:positionH>
                      <wp:positionV relativeFrom="paragraph">
                        <wp:posOffset>36195</wp:posOffset>
                      </wp:positionV>
                      <wp:extent cx="228600" cy="228600"/>
                      <wp:effectExtent l="25400" t="0" r="25400" b="50800"/>
                      <wp:wrapNone/>
                      <wp:docPr id="10" name="Down Arrow 10"/>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7915" id="Down Arrow 10" o:spid="_x0000_s1026" type="#_x0000_t67" style="position:absolute;margin-left:207pt;margin-top:2.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" adj="10800" fillcolor="#aaa [3030]" strokecolor="#a5a5a5 [3206]" strokeweight=".5pt">
                      <v:fill color2="#a3a3a3 [3174]" rotate="t" colors="0 #afafaf;.5 #a5a5a5;1 #929292" focus="100%" type="gradient">
                        <o:fill v:ext="view" type="gradientUnscaled"/>
                      </v:fill>
                    </v:shape>
                  </w:pict>
                </mc:Fallback>
              </mc:AlternateContent>
            </w:r>
          </w:p>
        </w:tc>
      </w:tr>
      <w:tr w:rsidR="00F05EBF" w:rsidRPr="004249DB" w14:paraId="6712C3E3" w14:textId="77777777" w:rsidTr="007A7417">
        <w:trPr>
          <w:trHeight w:val="698"/>
        </w:trPr>
        <w:tc>
          <w:tcPr>
            <w:tcW w:w="9576" w:type="dxa"/>
            <w:tcBorders>
              <w:top w:val="single" w:sz="4" w:space="0" w:color="000000"/>
              <w:left w:val="single" w:sz="4" w:space="0" w:color="000000"/>
              <w:bottom w:val="single" w:sz="4" w:space="0" w:color="000000"/>
              <w:right w:val="single" w:sz="4" w:space="0" w:color="000000"/>
            </w:tcBorders>
          </w:tcPr>
          <w:p w14:paraId="4D62EC5E" w14:textId="4FBF22F3" w:rsidR="00F05EBF" w:rsidRPr="001A71C2" w:rsidRDefault="00F05EBF" w:rsidP="00833990">
            <w:pPr>
              <w:jc w:val="both"/>
              <w:rPr>
                <w:rFonts w:cstheme="minorHAnsi"/>
                <w:lang w:val="lv-LV"/>
              </w:rPr>
            </w:pPr>
            <w:r w:rsidRPr="001A71C2">
              <w:rPr>
                <w:rFonts w:cstheme="minorHAnsi"/>
                <w:lang w:val="lv-LV"/>
              </w:rPr>
              <w:t xml:space="preserve">Ja jaunietim būs nepieciešama palīdzība dzīvokļa jautājumu risināšanā, bērna BT par to rakstiski informē SD ne vēlāk kā </w:t>
            </w:r>
            <w:r w:rsidRPr="001A71C2">
              <w:rPr>
                <w:rFonts w:cstheme="minorHAnsi"/>
                <w:u w:val="single"/>
                <w:lang w:val="lv-LV"/>
              </w:rPr>
              <w:t>6 mēnešus pirms bērna pilngadības sasniegšanas</w:t>
            </w:r>
            <w:r w:rsidRPr="001A71C2">
              <w:rPr>
                <w:rFonts w:cstheme="minorHAnsi"/>
                <w:lang w:val="lv-LV"/>
              </w:rPr>
              <w:t xml:space="preserve">.  </w:t>
            </w:r>
          </w:p>
        </w:tc>
      </w:tr>
      <w:tr w:rsidR="00F05EBF" w:rsidRPr="004249DB" w14:paraId="4251E1F5" w14:textId="77777777" w:rsidTr="007A7417">
        <w:trPr>
          <w:trHeight w:val="411"/>
        </w:trPr>
        <w:tc>
          <w:tcPr>
            <w:tcW w:w="9576" w:type="dxa"/>
            <w:tcBorders>
              <w:top w:val="single" w:sz="4" w:space="0" w:color="000000"/>
              <w:left w:val="nil"/>
              <w:bottom w:val="single" w:sz="4" w:space="0" w:color="000000"/>
              <w:right w:val="nil"/>
            </w:tcBorders>
          </w:tcPr>
          <w:p w14:paraId="2987303A" w14:textId="31C0E152" w:rsidR="00F05EBF" w:rsidRPr="001A71C2" w:rsidRDefault="00B61A10" w:rsidP="00F05EBF">
            <w:pPr>
              <w:jc w:val="both"/>
              <w:rPr>
                <w:rFonts w:cstheme="minorHAnsi"/>
                <w:lang w:val="lv-LV"/>
              </w:rPr>
            </w:pPr>
            <w:r w:rsidRPr="000368E6">
              <w:rPr>
                <w:rFonts w:cstheme="minorHAnsi"/>
                <w:b/>
                <w:noProof/>
              </w:rPr>
              <mc:AlternateContent>
                <mc:Choice Requires="wps">
                  <w:drawing>
                    <wp:anchor distT="0" distB="0" distL="114300" distR="114300" simplePos="0" relativeHeight="251661312" behindDoc="0" locked="0" layoutInCell="1" allowOverlap="1" wp14:anchorId="4F90E7BF" wp14:editId="7D842A01">
                      <wp:simplePos x="0" y="0"/>
                      <wp:positionH relativeFrom="column">
                        <wp:posOffset>2628900</wp:posOffset>
                      </wp:positionH>
                      <wp:positionV relativeFrom="paragraph">
                        <wp:posOffset>31750</wp:posOffset>
                      </wp:positionV>
                      <wp:extent cx="228600" cy="228600"/>
                      <wp:effectExtent l="25400" t="0" r="25400" b="50800"/>
                      <wp:wrapNone/>
                      <wp:docPr id="7" name="Down Arrow 7"/>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ECF4" id="Down Arrow 7" o:spid="_x0000_s1026" type="#_x0000_t67" style="position:absolute;margin-left:207pt;margin-top: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" adj="10800" fillcolor="#aaa [3030]" strokecolor="#a5a5a5 [3206]" strokeweight=".5pt">
                      <v:fill color2="#a3a3a3 [3174]" rotate="t" colors="0 #afafaf;.5 #a5a5a5;1 #929292" focus="100%" type="gradient">
                        <o:fill v:ext="view" type="gradientUnscaled"/>
                      </v:fill>
                    </v:shape>
                  </w:pict>
                </mc:Fallback>
              </mc:AlternateContent>
            </w:r>
          </w:p>
        </w:tc>
      </w:tr>
      <w:tr w:rsidR="00F05EBF" w:rsidRPr="004249DB" w14:paraId="1D93D6A2" w14:textId="77777777" w:rsidTr="007A7417">
        <w:trPr>
          <w:trHeight w:val="924"/>
        </w:trPr>
        <w:tc>
          <w:tcPr>
            <w:tcW w:w="9576" w:type="dxa"/>
            <w:tcBorders>
              <w:top w:val="single" w:sz="4" w:space="0" w:color="000000"/>
              <w:left w:val="single" w:sz="4" w:space="0" w:color="000000"/>
              <w:bottom w:val="single" w:sz="4" w:space="0" w:color="000000"/>
              <w:right w:val="single" w:sz="4" w:space="0" w:color="000000"/>
            </w:tcBorders>
          </w:tcPr>
          <w:p w14:paraId="3DAFD53A" w14:textId="25F805FB" w:rsidR="00F05EBF" w:rsidRPr="006D6E43" w:rsidRDefault="00560BA1" w:rsidP="0089025D">
            <w:pPr>
              <w:jc w:val="both"/>
              <w:rPr>
                <w:rFonts w:eastAsia="Times New Roman" w:cstheme="minorHAnsi"/>
                <w:lang w:val="lv-LV"/>
              </w:rPr>
            </w:pPr>
            <w:r w:rsidRPr="001A71C2">
              <w:rPr>
                <w:rFonts w:eastAsia="Times New Roman" w:cstheme="minorHAnsi"/>
                <w:lang w:val="lv-LV"/>
              </w:rPr>
              <w:t xml:space="preserve">Kad audžuģimenē uzņemtais </w:t>
            </w:r>
            <w:r w:rsidR="00FB654C">
              <w:rPr>
                <w:rFonts w:eastAsia="Times New Roman" w:cstheme="minorHAnsi"/>
                <w:lang w:val="lv-LV"/>
              </w:rPr>
              <w:t>jaunietis</w:t>
            </w:r>
            <w:r w:rsidRPr="001A71C2">
              <w:rPr>
                <w:rFonts w:eastAsia="Times New Roman" w:cstheme="minorHAnsi"/>
                <w:lang w:val="lv-LV"/>
              </w:rPr>
              <w:t xml:space="preserve"> sasniedz pilngadību, pašvaldības </w:t>
            </w:r>
            <w:r w:rsidR="0089025D">
              <w:rPr>
                <w:rFonts w:eastAsia="Times New Roman" w:cstheme="minorHAnsi"/>
                <w:lang w:val="lv-LV"/>
              </w:rPr>
              <w:t>sociālais dienests</w:t>
            </w:r>
            <w:r w:rsidRPr="001A71C2">
              <w:rPr>
                <w:rFonts w:eastAsia="Times New Roman" w:cstheme="minorHAnsi"/>
                <w:lang w:val="lv-LV"/>
              </w:rPr>
              <w:t xml:space="preserve"> veic </w:t>
            </w:r>
            <w:r w:rsidR="0089025D">
              <w:rPr>
                <w:rFonts w:eastAsia="Times New Roman" w:cstheme="minorHAnsi"/>
                <w:lang w:val="lv-LV"/>
              </w:rPr>
              <w:t>jaunieša</w:t>
            </w:r>
            <w:r w:rsidRPr="001A71C2">
              <w:rPr>
                <w:rFonts w:eastAsia="Times New Roman" w:cstheme="minorHAnsi"/>
                <w:lang w:val="lv-LV"/>
              </w:rPr>
              <w:t xml:space="preserve">  vajadzību un resursu izvērtē</w:t>
            </w:r>
            <w:r>
              <w:rPr>
                <w:rFonts w:eastAsia="Times New Roman" w:cstheme="minorHAnsi"/>
                <w:lang w:val="lv-LV"/>
              </w:rPr>
              <w:softHyphen/>
            </w:r>
            <w:r w:rsidRPr="001A71C2">
              <w:rPr>
                <w:rFonts w:eastAsia="Times New Roman" w:cstheme="minorHAnsi"/>
                <w:lang w:val="lv-LV"/>
              </w:rPr>
              <w:t xml:space="preserve">jumu un sniedz patstāvīgas dzīves uzsākšanai nepieciešamo atbalstu, kā arī vismaz </w:t>
            </w:r>
            <w:r w:rsidRPr="001A71C2">
              <w:rPr>
                <w:rFonts w:eastAsia="Times New Roman" w:cstheme="minorHAnsi"/>
                <w:u w:val="single"/>
                <w:lang w:val="lv-LV"/>
              </w:rPr>
              <w:t>divus gadus pēc</w:t>
            </w:r>
            <w:r w:rsidRPr="001A71C2">
              <w:rPr>
                <w:rFonts w:eastAsia="Times New Roman" w:cstheme="minorHAnsi"/>
                <w:lang w:val="lv-LV"/>
              </w:rPr>
              <w:t xml:space="preserve"> patstāvīgas dzīves uzsākšanas novērtē jaunieša sociālās situācija</w:t>
            </w:r>
            <w:r w:rsidR="006D6E43">
              <w:rPr>
                <w:rFonts w:eastAsia="Times New Roman" w:cstheme="minorHAnsi"/>
                <w:lang w:val="lv-LV"/>
              </w:rPr>
              <w:t>s izmaiņas.</w:t>
            </w:r>
          </w:p>
        </w:tc>
      </w:tr>
    </w:tbl>
    <w:p w14:paraId="427E978B" w14:textId="0D888A03" w:rsidR="000911ED" w:rsidRDefault="000911ED" w:rsidP="00BD05F2">
      <w:pPr>
        <w:tabs>
          <w:tab w:val="left" w:pos="709"/>
        </w:tabs>
        <w:jc w:val="center"/>
        <w:rPr>
          <w:rFonts w:cstheme="minorHAnsi"/>
          <w:b/>
          <w:sz w:val="24"/>
          <w:szCs w:val="24"/>
          <w:u w:val="single"/>
          <w:lang w:val="lv-LV"/>
        </w:rPr>
      </w:pPr>
    </w:p>
    <w:sectPr w:rsidR="000911ED">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A4AA" w14:textId="77777777" w:rsidR="004F546D" w:rsidRDefault="004F546D" w:rsidP="004F546D">
      <w:pPr>
        <w:spacing w:after="0" w:line="240" w:lineRule="auto"/>
      </w:pPr>
      <w:r>
        <w:separator/>
      </w:r>
    </w:p>
  </w:endnote>
  <w:endnote w:type="continuationSeparator" w:id="0">
    <w:p w14:paraId="06A1D41E" w14:textId="77777777" w:rsidR="004F546D" w:rsidRDefault="004F546D" w:rsidP="004F546D">
      <w:pPr>
        <w:spacing w:after="0" w:line="240" w:lineRule="auto"/>
      </w:pPr>
      <w:r>
        <w:continuationSeparator/>
      </w:r>
    </w:p>
  </w:endnote>
  <w:endnote w:id="1">
    <w:p w14:paraId="0F58B18D" w14:textId="4FD089A3" w:rsidR="004F546D" w:rsidRPr="00283742" w:rsidRDefault="004F546D" w:rsidP="00283742">
      <w:pPr>
        <w:pStyle w:val="tv213"/>
        <w:shd w:val="clear" w:color="auto" w:fill="FFFFFF"/>
        <w:spacing w:before="0" w:beforeAutospacing="0" w:after="0" w:afterAutospacing="0" w:line="293" w:lineRule="atLeast"/>
        <w:jc w:val="both"/>
        <w:rPr>
          <w:rFonts w:ascii="Calibri" w:eastAsiaTheme="minorHAnsi" w:hAnsi="Calibri" w:cstheme="minorHAnsi"/>
          <w:sz w:val="20"/>
          <w:szCs w:val="20"/>
          <w:lang w:val="lv-LV"/>
        </w:rPr>
      </w:pPr>
      <w:r w:rsidRPr="00283742">
        <w:rPr>
          <w:rStyle w:val="EndnoteReference"/>
          <w:rFonts w:ascii="Calibri" w:hAnsi="Calibri"/>
          <w:sz w:val="20"/>
          <w:szCs w:val="20"/>
        </w:rPr>
        <w:endnoteRef/>
      </w:r>
      <w:r w:rsidRPr="00283742">
        <w:rPr>
          <w:rFonts w:ascii="Calibri" w:hAnsi="Calibri"/>
          <w:sz w:val="20"/>
          <w:szCs w:val="20"/>
        </w:rPr>
        <w:t xml:space="preserve"> </w:t>
      </w:r>
      <w:r w:rsidRPr="00283742">
        <w:rPr>
          <w:rFonts w:ascii="Calibri" w:eastAsiaTheme="minorHAnsi" w:hAnsi="Calibri" w:cstheme="minorHAnsi"/>
          <w:sz w:val="20"/>
          <w:szCs w:val="20"/>
          <w:lang w:val="lv-LV"/>
        </w:rPr>
        <w:t xml:space="preserve">Papildmateriāli audžuģimenei, sniedzot atbalstu bērnam saistībā ar patstāvīgas dzīves uzsākšanu: </w:t>
      </w:r>
    </w:p>
    <w:p w14:paraId="58A0206C" w14:textId="77777777" w:rsidR="004F546D" w:rsidRPr="00283742" w:rsidRDefault="004F546D" w:rsidP="00283742">
      <w:pPr>
        <w:pStyle w:val="Header"/>
        <w:ind w:firstLine="284"/>
        <w:jc w:val="both"/>
        <w:rPr>
          <w:rFonts w:ascii="Calibri" w:hAnsi="Calibri" w:cstheme="minorHAnsi"/>
          <w:sz w:val="20"/>
          <w:szCs w:val="20"/>
        </w:rPr>
      </w:pPr>
      <w:r w:rsidRPr="00283742">
        <w:rPr>
          <w:rFonts w:ascii="Calibri" w:hAnsi="Calibri" w:cstheme="minorHAnsi"/>
          <w:sz w:val="20"/>
          <w:szCs w:val="20"/>
        </w:rPr>
        <w:t>4.pielikums. Kontrolsaraksts audžuģimenēm, lai noteiktu jaunieša vajadzības patstāvīgas dzīves uzsākšanai.</w:t>
      </w:r>
    </w:p>
    <w:p w14:paraId="1208C3E7" w14:textId="77777777" w:rsidR="004F546D" w:rsidRPr="00283742" w:rsidRDefault="004F546D" w:rsidP="00283742">
      <w:pPr>
        <w:pStyle w:val="Header"/>
        <w:ind w:firstLine="284"/>
        <w:jc w:val="both"/>
        <w:rPr>
          <w:rFonts w:ascii="Calibri" w:hAnsi="Calibri" w:cstheme="minorHAnsi"/>
          <w:sz w:val="20"/>
          <w:szCs w:val="20"/>
        </w:rPr>
      </w:pPr>
      <w:r w:rsidRPr="00283742">
        <w:rPr>
          <w:rFonts w:ascii="Calibri" w:hAnsi="Calibri" w:cstheme="minorHAnsi"/>
          <w:sz w:val="20"/>
          <w:szCs w:val="20"/>
        </w:rPr>
        <w:t>5.pielikums. Patstāvīgas dzīves uzsākšanai nepieciešamās sociālās un dzīves prasmes.</w:t>
      </w:r>
    </w:p>
    <w:p w14:paraId="75502146" w14:textId="77777777" w:rsidR="004F546D" w:rsidRPr="00283742" w:rsidRDefault="004F546D" w:rsidP="00283742">
      <w:pPr>
        <w:pStyle w:val="Header"/>
        <w:ind w:firstLine="284"/>
        <w:jc w:val="both"/>
        <w:rPr>
          <w:rFonts w:ascii="Calibri" w:hAnsi="Calibri" w:cstheme="minorHAnsi"/>
          <w:sz w:val="20"/>
          <w:szCs w:val="20"/>
        </w:rPr>
      </w:pPr>
      <w:r w:rsidRPr="00283742">
        <w:rPr>
          <w:rFonts w:ascii="Calibri" w:hAnsi="Calibri" w:cstheme="minorHAnsi"/>
          <w:sz w:val="20"/>
          <w:szCs w:val="20"/>
        </w:rPr>
        <w:t>6.pielikums. Sociālās garantijas jauniešiem pēc ārpusģimenes aprūpes.</w:t>
      </w:r>
    </w:p>
    <w:p w14:paraId="169CB205" w14:textId="19043451" w:rsidR="004F546D" w:rsidRPr="00283742" w:rsidRDefault="004F546D" w:rsidP="00283742">
      <w:pPr>
        <w:shd w:val="clear" w:color="auto" w:fill="FFFFFF" w:themeFill="background1"/>
        <w:spacing w:after="0"/>
        <w:ind w:firstLine="284"/>
        <w:jc w:val="both"/>
        <w:rPr>
          <w:rFonts w:ascii="Calibri" w:hAnsi="Calibri" w:cstheme="minorHAnsi"/>
          <w:sz w:val="20"/>
          <w:szCs w:val="20"/>
          <w:lang w:val="lv-LV"/>
        </w:rPr>
      </w:pPr>
      <w:r w:rsidRPr="00283742">
        <w:rPr>
          <w:rFonts w:ascii="Calibri" w:hAnsi="Calibri" w:cstheme="minorHAnsi"/>
          <w:sz w:val="20"/>
          <w:szCs w:val="20"/>
          <w:lang w:val="lv-LV"/>
        </w:rPr>
        <w:t>7.pielikums. Paraugs jaunieša budžeta plānošanai.</w:t>
      </w:r>
    </w:p>
  </w:endnote>
  <w:endnote w:id="2">
    <w:p w14:paraId="05FA2D45" w14:textId="0C12E174" w:rsidR="00B11CA2" w:rsidRPr="00283742" w:rsidRDefault="00B11CA2" w:rsidP="00283742">
      <w:pPr>
        <w:pStyle w:val="EndnoteText"/>
        <w:jc w:val="both"/>
        <w:rPr>
          <w:rFonts w:ascii="Calibri" w:hAnsi="Calibri"/>
          <w:sz w:val="20"/>
          <w:szCs w:val="20"/>
          <w:lang w:val="lv-LV"/>
        </w:rPr>
      </w:pPr>
      <w:r w:rsidRPr="00283742">
        <w:rPr>
          <w:rStyle w:val="EndnoteReference"/>
          <w:rFonts w:ascii="Calibri" w:hAnsi="Calibri"/>
          <w:sz w:val="20"/>
          <w:szCs w:val="20"/>
        </w:rPr>
        <w:endnoteRef/>
      </w:r>
      <w:r w:rsidRPr="00283742">
        <w:rPr>
          <w:rFonts w:ascii="Calibri" w:hAnsi="Calibri"/>
          <w:sz w:val="20"/>
          <w:szCs w:val="20"/>
        </w:rPr>
        <w:t xml:space="preserve"> </w:t>
      </w:r>
      <w:r w:rsidRPr="00283742">
        <w:rPr>
          <w:rFonts w:ascii="Calibri" w:hAnsi="Calibri"/>
          <w:sz w:val="20"/>
          <w:szCs w:val="20"/>
          <w:lang w:val="lv-LV"/>
        </w:rPr>
        <w:t>Turpmāk – Jaunieša IAP</w:t>
      </w:r>
      <w:r w:rsidR="00852640" w:rsidRPr="00283742">
        <w:rPr>
          <w:rFonts w:ascii="Calibri" w:hAnsi="Calibri"/>
          <w:sz w:val="20"/>
          <w:szCs w:val="20"/>
          <w:lang w:val="lv-LV"/>
        </w:rPr>
        <w:t>.</w:t>
      </w:r>
    </w:p>
  </w:endnote>
  <w:endnote w:id="3">
    <w:p w14:paraId="63053EAA" w14:textId="0B8ED948" w:rsidR="00283742" w:rsidRPr="00283742" w:rsidRDefault="00283742" w:rsidP="00283742">
      <w:pPr>
        <w:pStyle w:val="EndnoteText"/>
        <w:jc w:val="both"/>
        <w:rPr>
          <w:lang w:val="lv-LV"/>
        </w:rPr>
      </w:pPr>
      <w:r w:rsidRPr="00283742">
        <w:rPr>
          <w:rStyle w:val="EndnoteReference"/>
          <w:sz w:val="20"/>
          <w:szCs w:val="20"/>
        </w:rPr>
        <w:endnoteRef/>
      </w:r>
      <w:r w:rsidRPr="00283742">
        <w:rPr>
          <w:sz w:val="20"/>
          <w:szCs w:val="20"/>
        </w:rPr>
        <w:t xml:space="preserve"> </w:t>
      </w:r>
      <w:r w:rsidRPr="00283742">
        <w:rPr>
          <w:rFonts w:cstheme="minorHAnsi"/>
          <w:sz w:val="20"/>
          <w:szCs w:val="20"/>
        </w:rPr>
        <w:t xml:space="preserve">Starpinstitucionālās sanāksmes mērķis ir pārrunāt </w:t>
      </w:r>
      <w:r w:rsidR="00F42695">
        <w:rPr>
          <w:rFonts w:cstheme="minorHAnsi"/>
          <w:sz w:val="20"/>
          <w:szCs w:val="20"/>
        </w:rPr>
        <w:t xml:space="preserve">jaunieša </w:t>
      </w:r>
      <w:r w:rsidRPr="00283742">
        <w:rPr>
          <w:rFonts w:cstheme="minorHAnsi"/>
          <w:sz w:val="20"/>
          <w:szCs w:val="20"/>
        </w:rPr>
        <w:t>patstāvīgas dzīves sagatavošanas un uzsākšanas procesu, aktuālo situāciju dzīvokļa jautājuma risināšanā, sociālo garantiju saņemšanas iespējas, izvērtēt jaunietim nepieciešamo atbalstu un reālās vajadzības tuvākās nākotnes perspektīvā, savstarpēji apmainīties ar informāciju un vienoties par risināmajiem jautājumiem, lai jaunieša patstāvīgās dzīves uzsākšana un ar to saistītās izmaiņas būtu pēc iespējas atbalstītas. Tikšanās laikā ir iespējams noskaidrot arī paša bērna viedokli par laiku, kad, pilngadību sasniedzot, bērnam pašam vajadzēs sevi apgādāt.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56A0" w14:textId="77777777" w:rsidR="004F546D" w:rsidRDefault="004F546D" w:rsidP="004F546D">
      <w:pPr>
        <w:spacing w:after="0" w:line="240" w:lineRule="auto"/>
      </w:pPr>
      <w:r>
        <w:separator/>
      </w:r>
    </w:p>
  </w:footnote>
  <w:footnote w:type="continuationSeparator" w:id="0">
    <w:p w14:paraId="3B2B8073" w14:textId="77777777" w:rsidR="004F546D" w:rsidRDefault="004F546D" w:rsidP="004F5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150B"/>
    <w:multiLevelType w:val="hybridMultilevel"/>
    <w:tmpl w:val="E3B667E2"/>
    <w:lvl w:ilvl="0" w:tplc="D2384D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27501"/>
    <w:multiLevelType w:val="hybridMultilevel"/>
    <w:tmpl w:val="52DC2038"/>
    <w:lvl w:ilvl="0" w:tplc="7EB45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67895"/>
    <w:multiLevelType w:val="hybridMultilevel"/>
    <w:tmpl w:val="5ED0F050"/>
    <w:lvl w:ilvl="0" w:tplc="6382D80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F603A"/>
    <w:multiLevelType w:val="hybridMultilevel"/>
    <w:tmpl w:val="2704131E"/>
    <w:lvl w:ilvl="0" w:tplc="BE46F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C007B"/>
    <w:multiLevelType w:val="hybridMultilevel"/>
    <w:tmpl w:val="C0CE2CB4"/>
    <w:lvl w:ilvl="0" w:tplc="64F81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D4"/>
    <w:rsid w:val="0001333F"/>
    <w:rsid w:val="000321EB"/>
    <w:rsid w:val="00040661"/>
    <w:rsid w:val="00071069"/>
    <w:rsid w:val="00084126"/>
    <w:rsid w:val="00090CAA"/>
    <w:rsid w:val="000911ED"/>
    <w:rsid w:val="00093F26"/>
    <w:rsid w:val="000F07C9"/>
    <w:rsid w:val="0014327E"/>
    <w:rsid w:val="00161AAF"/>
    <w:rsid w:val="001976C1"/>
    <w:rsid w:val="001A5D9D"/>
    <w:rsid w:val="001A71C2"/>
    <w:rsid w:val="00247956"/>
    <w:rsid w:val="00283742"/>
    <w:rsid w:val="0029006E"/>
    <w:rsid w:val="00307853"/>
    <w:rsid w:val="0031550C"/>
    <w:rsid w:val="0038537C"/>
    <w:rsid w:val="003A72C7"/>
    <w:rsid w:val="003B4BBB"/>
    <w:rsid w:val="003E4722"/>
    <w:rsid w:val="00412A1D"/>
    <w:rsid w:val="004249DB"/>
    <w:rsid w:val="00490B58"/>
    <w:rsid w:val="004C590C"/>
    <w:rsid w:val="004E23E9"/>
    <w:rsid w:val="004F546D"/>
    <w:rsid w:val="00554BB9"/>
    <w:rsid w:val="00560BA1"/>
    <w:rsid w:val="005D3368"/>
    <w:rsid w:val="0064286C"/>
    <w:rsid w:val="006564B8"/>
    <w:rsid w:val="00656C62"/>
    <w:rsid w:val="00687210"/>
    <w:rsid w:val="006D6E43"/>
    <w:rsid w:val="00707059"/>
    <w:rsid w:val="00717B3D"/>
    <w:rsid w:val="00760417"/>
    <w:rsid w:val="0077209B"/>
    <w:rsid w:val="007A7417"/>
    <w:rsid w:val="00833990"/>
    <w:rsid w:val="00840EDA"/>
    <w:rsid w:val="00852640"/>
    <w:rsid w:val="008634CC"/>
    <w:rsid w:val="0089025D"/>
    <w:rsid w:val="009264C6"/>
    <w:rsid w:val="00A04122"/>
    <w:rsid w:val="00A05A80"/>
    <w:rsid w:val="00A10E02"/>
    <w:rsid w:val="00A30698"/>
    <w:rsid w:val="00A3379F"/>
    <w:rsid w:val="00A4637D"/>
    <w:rsid w:val="00A51365"/>
    <w:rsid w:val="00A74FA2"/>
    <w:rsid w:val="00AC5CA0"/>
    <w:rsid w:val="00AC7CBB"/>
    <w:rsid w:val="00AE3031"/>
    <w:rsid w:val="00B11CA2"/>
    <w:rsid w:val="00B27401"/>
    <w:rsid w:val="00B344A9"/>
    <w:rsid w:val="00B61A10"/>
    <w:rsid w:val="00BA7AD3"/>
    <w:rsid w:val="00BC2EDC"/>
    <w:rsid w:val="00BC3FD9"/>
    <w:rsid w:val="00BD05F2"/>
    <w:rsid w:val="00C24C15"/>
    <w:rsid w:val="00C34EEF"/>
    <w:rsid w:val="00C56418"/>
    <w:rsid w:val="00CB24D6"/>
    <w:rsid w:val="00CC30FB"/>
    <w:rsid w:val="00CE7C48"/>
    <w:rsid w:val="00CF3C46"/>
    <w:rsid w:val="00D26C6F"/>
    <w:rsid w:val="00D31B92"/>
    <w:rsid w:val="00D92B16"/>
    <w:rsid w:val="00DB1C3D"/>
    <w:rsid w:val="00DE4E76"/>
    <w:rsid w:val="00E146D4"/>
    <w:rsid w:val="00EE464B"/>
    <w:rsid w:val="00F05EBF"/>
    <w:rsid w:val="00F3713D"/>
    <w:rsid w:val="00F42695"/>
    <w:rsid w:val="00F5503E"/>
    <w:rsid w:val="00FB654C"/>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FEBBB"/>
  <w15:docId w15:val="{682E796F-3DA2-4BB4-8322-C9B4CFE1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146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379F"/>
    <w:pPr>
      <w:spacing w:after="0" w:line="240" w:lineRule="auto"/>
      <w:ind w:left="720"/>
      <w:contextualSpacing/>
    </w:pPr>
    <w:rPr>
      <w:rFonts w:ascii="Times New Roman" w:eastAsia="Times New Roman" w:hAnsi="Times New Roman" w:cs="Times New Roman"/>
      <w:sz w:val="24"/>
      <w:szCs w:val="24"/>
      <w:lang w:val="lv-LV" w:eastAsia="lv-LV" w:bidi="lv-LV"/>
    </w:rPr>
  </w:style>
  <w:style w:type="paragraph" w:styleId="Header">
    <w:name w:val="header"/>
    <w:basedOn w:val="Normal"/>
    <w:link w:val="HeaderChar"/>
    <w:uiPriority w:val="99"/>
    <w:unhideWhenUsed/>
    <w:rsid w:val="00A3379F"/>
    <w:pPr>
      <w:tabs>
        <w:tab w:val="center" w:pos="4680"/>
        <w:tab w:val="right" w:pos="9360"/>
      </w:tabs>
      <w:spacing w:after="0" w:line="240" w:lineRule="auto"/>
    </w:pPr>
    <w:rPr>
      <w:rFonts w:ascii="Times New Roman" w:eastAsia="Times New Roman" w:hAnsi="Times New Roman" w:cs="Times New Roman"/>
      <w:sz w:val="24"/>
      <w:szCs w:val="24"/>
      <w:lang w:val="lv-LV" w:eastAsia="lv-LV" w:bidi="lv-LV"/>
    </w:rPr>
  </w:style>
  <w:style w:type="character" w:customStyle="1" w:styleId="HeaderChar">
    <w:name w:val="Header Char"/>
    <w:basedOn w:val="DefaultParagraphFont"/>
    <w:link w:val="Header"/>
    <w:uiPriority w:val="99"/>
    <w:rsid w:val="00A3379F"/>
    <w:rPr>
      <w:rFonts w:ascii="Times New Roman" w:eastAsia="Times New Roman" w:hAnsi="Times New Roman" w:cs="Times New Roman"/>
      <w:sz w:val="24"/>
      <w:szCs w:val="24"/>
      <w:lang w:val="lv-LV" w:eastAsia="lv-LV" w:bidi="lv-LV"/>
    </w:rPr>
  </w:style>
  <w:style w:type="table" w:styleId="TableGrid">
    <w:name w:val="Table Grid"/>
    <w:basedOn w:val="TableNormal"/>
    <w:uiPriority w:val="39"/>
    <w:rsid w:val="0009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F546D"/>
    <w:pPr>
      <w:spacing w:after="0" w:line="240" w:lineRule="auto"/>
    </w:pPr>
    <w:rPr>
      <w:sz w:val="24"/>
      <w:szCs w:val="24"/>
    </w:rPr>
  </w:style>
  <w:style w:type="character" w:customStyle="1" w:styleId="EndnoteTextChar">
    <w:name w:val="Endnote Text Char"/>
    <w:basedOn w:val="DefaultParagraphFont"/>
    <w:link w:val="EndnoteText"/>
    <w:uiPriority w:val="99"/>
    <w:rsid w:val="004F546D"/>
    <w:rPr>
      <w:sz w:val="24"/>
      <w:szCs w:val="24"/>
    </w:rPr>
  </w:style>
  <w:style w:type="character" w:styleId="EndnoteReference">
    <w:name w:val="endnote reference"/>
    <w:basedOn w:val="DefaultParagraphFont"/>
    <w:uiPriority w:val="99"/>
    <w:unhideWhenUsed/>
    <w:rsid w:val="004F5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98DDD-6E2E-4D1D-94AE-E5E2C0F1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Ziverte</dc:creator>
  <cp:keywords/>
  <dc:description/>
  <cp:lastModifiedBy>Linda Ziverte</cp:lastModifiedBy>
  <cp:revision>2</cp:revision>
  <dcterms:created xsi:type="dcterms:W3CDTF">2021-06-16T07:36:00Z</dcterms:created>
  <dcterms:modified xsi:type="dcterms:W3CDTF">2021-06-16T07:36:00Z</dcterms:modified>
</cp:coreProperties>
</file>