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6D" w:rsidRPr="001A775C" w:rsidRDefault="00FD3F88" w:rsidP="001A775C">
      <w:pPr>
        <w:pStyle w:val="Subtitle"/>
        <w:jc w:val="center"/>
        <w:rPr>
          <w:b/>
        </w:rPr>
      </w:pPr>
      <w:r w:rsidRPr="001A775C">
        <w:rPr>
          <w:b/>
        </w:rPr>
        <w:t>Skaidrojums par vakcinēšanas nosacījumiem asistenta</w:t>
      </w:r>
      <w:r w:rsidR="00C35499" w:rsidRPr="001A775C">
        <w:rPr>
          <w:b/>
        </w:rPr>
        <w:t xml:space="preserve">, pavadoņa un ES finansētā aprūpes </w:t>
      </w:r>
      <w:r w:rsidRPr="001A775C">
        <w:rPr>
          <w:b/>
        </w:rPr>
        <w:t>pakalpojuma sniedzējiem un saņēmējiem</w:t>
      </w:r>
    </w:p>
    <w:p w:rsidR="00FD3F88" w:rsidRPr="001A775C" w:rsidRDefault="00A671FC" w:rsidP="001A775C">
      <w:pPr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75C">
        <w:rPr>
          <w:rFonts w:ascii="Times New Roman" w:hAnsi="Times New Roman" w:cs="Times New Roman"/>
          <w:i/>
          <w:sz w:val="24"/>
          <w:szCs w:val="24"/>
        </w:rPr>
        <w:t xml:space="preserve">Vakcinēšanās </w:t>
      </w:r>
      <w:r w:rsidR="003C7AE1" w:rsidRPr="001A775C">
        <w:rPr>
          <w:rFonts w:ascii="Times New Roman" w:hAnsi="Times New Roman" w:cs="Times New Roman"/>
          <w:i/>
          <w:sz w:val="24"/>
          <w:szCs w:val="24"/>
        </w:rPr>
        <w:t xml:space="preserve">nepieciešamību un nosacījumus sociālo pakalpojumu jomā nosaka </w:t>
      </w:r>
      <w:r w:rsidR="00856BE8" w:rsidRPr="001A775C">
        <w:rPr>
          <w:rFonts w:ascii="Times New Roman" w:hAnsi="Times New Roman" w:cs="Times New Roman"/>
          <w:i/>
          <w:sz w:val="24"/>
          <w:szCs w:val="24"/>
        </w:rPr>
        <w:t>Ministru kabineta 2021. gada 28. septembra noteikum</w:t>
      </w:r>
      <w:r w:rsidR="003C7AE1" w:rsidRPr="001A775C">
        <w:rPr>
          <w:rFonts w:ascii="Times New Roman" w:hAnsi="Times New Roman" w:cs="Times New Roman"/>
          <w:i/>
          <w:sz w:val="24"/>
          <w:szCs w:val="24"/>
        </w:rPr>
        <w:t>u</w:t>
      </w:r>
      <w:r w:rsidR="00856BE8" w:rsidRPr="001A775C">
        <w:rPr>
          <w:rFonts w:ascii="Times New Roman" w:hAnsi="Times New Roman" w:cs="Times New Roman"/>
          <w:i/>
          <w:sz w:val="24"/>
          <w:szCs w:val="24"/>
        </w:rPr>
        <w:t xml:space="preserve"> Nr. 662 “Epidemioloģiskās drošības pasākumi </w:t>
      </w:r>
      <w:proofErr w:type="spellStart"/>
      <w:r w:rsidR="00856BE8" w:rsidRPr="001A775C">
        <w:rPr>
          <w:rFonts w:ascii="Times New Roman" w:hAnsi="Times New Roman" w:cs="Times New Roman"/>
          <w:i/>
          <w:sz w:val="24"/>
          <w:szCs w:val="24"/>
        </w:rPr>
        <w:t>Covid-19</w:t>
      </w:r>
      <w:proofErr w:type="spellEnd"/>
      <w:r w:rsidR="00856BE8" w:rsidRPr="001A775C">
        <w:rPr>
          <w:rFonts w:ascii="Times New Roman" w:hAnsi="Times New Roman" w:cs="Times New Roman"/>
          <w:i/>
          <w:sz w:val="24"/>
          <w:szCs w:val="24"/>
        </w:rPr>
        <w:t xml:space="preserve"> infekcijas izplatības ierobežošanai”</w:t>
      </w:r>
      <w:r w:rsidR="003C7AE1" w:rsidRPr="001A775C">
        <w:rPr>
          <w:rFonts w:ascii="Times New Roman" w:hAnsi="Times New Roman" w:cs="Times New Roman"/>
          <w:i/>
          <w:sz w:val="24"/>
          <w:szCs w:val="24"/>
        </w:rPr>
        <w:t xml:space="preserve"> 3.5.apakšsadaļa un noslēguma jautājumi.</w:t>
      </w:r>
    </w:p>
    <w:p w:rsidR="000434DA" w:rsidRPr="001A775C" w:rsidRDefault="000434DA" w:rsidP="001A775C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775C">
        <w:rPr>
          <w:rFonts w:ascii="Times New Roman" w:hAnsi="Times New Roman" w:cs="Times New Roman"/>
          <w:sz w:val="24"/>
          <w:szCs w:val="24"/>
        </w:rPr>
        <w:t xml:space="preserve">Skaidrojums </w:t>
      </w:r>
      <w:r w:rsidR="00EA4A4C">
        <w:rPr>
          <w:rFonts w:ascii="Times New Roman" w:hAnsi="Times New Roman" w:cs="Times New Roman"/>
          <w:sz w:val="24"/>
          <w:szCs w:val="24"/>
        </w:rPr>
        <w:t>attiecas uz</w:t>
      </w:r>
      <w:r w:rsidR="00EA4A4C" w:rsidRPr="001A775C">
        <w:rPr>
          <w:rFonts w:ascii="Times New Roman" w:hAnsi="Times New Roman" w:cs="Times New Roman"/>
          <w:sz w:val="24"/>
          <w:szCs w:val="24"/>
        </w:rPr>
        <w:t xml:space="preserve"> </w:t>
      </w:r>
      <w:r w:rsidR="00EA4A4C">
        <w:rPr>
          <w:rFonts w:ascii="Times New Roman" w:hAnsi="Times New Roman" w:cs="Times New Roman"/>
          <w:sz w:val="24"/>
          <w:szCs w:val="24"/>
        </w:rPr>
        <w:t xml:space="preserve">personām, kuras saņem vai sniedz </w:t>
      </w:r>
      <w:r w:rsidRPr="001A775C">
        <w:rPr>
          <w:rFonts w:ascii="Times New Roman" w:hAnsi="Times New Roman" w:cs="Times New Roman"/>
          <w:sz w:val="24"/>
          <w:szCs w:val="24"/>
        </w:rPr>
        <w:t>valsts finansēt</w:t>
      </w:r>
      <w:r w:rsidR="00EA4A4C">
        <w:rPr>
          <w:rFonts w:ascii="Times New Roman" w:hAnsi="Times New Roman" w:cs="Times New Roman"/>
          <w:sz w:val="24"/>
          <w:szCs w:val="24"/>
        </w:rPr>
        <w:t>u</w:t>
      </w:r>
      <w:r w:rsidRPr="001A775C">
        <w:rPr>
          <w:rFonts w:ascii="Times New Roman" w:hAnsi="Times New Roman" w:cs="Times New Roman"/>
          <w:sz w:val="24"/>
          <w:szCs w:val="24"/>
        </w:rPr>
        <w:t xml:space="preserve"> asistenta un pavadoņa pakalpojum</w:t>
      </w:r>
      <w:r w:rsidR="00EA4A4C">
        <w:rPr>
          <w:rFonts w:ascii="Times New Roman" w:hAnsi="Times New Roman" w:cs="Times New Roman"/>
          <w:sz w:val="24"/>
          <w:szCs w:val="24"/>
        </w:rPr>
        <w:t>u</w:t>
      </w:r>
      <w:r w:rsidRPr="001A775C">
        <w:rPr>
          <w:rFonts w:ascii="Times New Roman" w:hAnsi="Times New Roman" w:cs="Times New Roman"/>
          <w:sz w:val="24"/>
          <w:szCs w:val="24"/>
        </w:rPr>
        <w:t>, kā arī Eiropas Savienības politiku instrumentu projekta ietvaros finansēt</w:t>
      </w:r>
      <w:r w:rsidR="00EA4A4C">
        <w:rPr>
          <w:rFonts w:ascii="Times New Roman" w:hAnsi="Times New Roman" w:cs="Times New Roman"/>
          <w:sz w:val="24"/>
          <w:szCs w:val="24"/>
        </w:rPr>
        <w:t>u</w:t>
      </w:r>
      <w:r w:rsidRPr="001A775C">
        <w:rPr>
          <w:rFonts w:ascii="Times New Roman" w:hAnsi="Times New Roman" w:cs="Times New Roman"/>
          <w:sz w:val="24"/>
          <w:szCs w:val="24"/>
        </w:rPr>
        <w:t xml:space="preserve"> aprūpes pakalpojum</w:t>
      </w:r>
      <w:r w:rsidR="00EA4A4C">
        <w:rPr>
          <w:rFonts w:ascii="Times New Roman" w:hAnsi="Times New Roman" w:cs="Times New Roman"/>
          <w:sz w:val="24"/>
          <w:szCs w:val="24"/>
        </w:rPr>
        <w:t>u</w:t>
      </w:r>
      <w:r w:rsidRPr="001A775C">
        <w:rPr>
          <w:rFonts w:ascii="Times New Roman" w:hAnsi="Times New Roman" w:cs="Times New Roman"/>
          <w:sz w:val="24"/>
          <w:szCs w:val="24"/>
        </w:rPr>
        <w:t xml:space="preserve"> bērnam līdz 18 gadu vecumam.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838"/>
        <w:gridCol w:w="4252"/>
        <w:gridCol w:w="3550"/>
      </w:tblGrid>
      <w:tr w:rsidR="00FD3F88" w:rsidRPr="001A775C" w:rsidTr="00CB304F">
        <w:tc>
          <w:tcPr>
            <w:tcW w:w="1838" w:type="dxa"/>
          </w:tcPr>
          <w:p w:rsidR="00FD3F88" w:rsidRPr="001A775C" w:rsidRDefault="00FD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D3F88" w:rsidRPr="001A775C" w:rsidRDefault="00FD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Līdz 15.11.2021.</w:t>
            </w:r>
          </w:p>
        </w:tc>
        <w:tc>
          <w:tcPr>
            <w:tcW w:w="3550" w:type="dxa"/>
          </w:tcPr>
          <w:p w:rsidR="00FD3F88" w:rsidRPr="001A775C" w:rsidRDefault="00FD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Pēc 15.11.2021.</w:t>
            </w:r>
          </w:p>
        </w:tc>
      </w:tr>
      <w:tr w:rsidR="00FD3F88" w:rsidRPr="001A775C" w:rsidTr="00CB304F">
        <w:tc>
          <w:tcPr>
            <w:tcW w:w="1838" w:type="dxa"/>
          </w:tcPr>
          <w:p w:rsidR="00FD3F88" w:rsidRPr="001A775C" w:rsidRDefault="00FD3F88" w:rsidP="001A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Pakalpojuma saņēmējiem</w:t>
            </w:r>
          </w:p>
        </w:tc>
        <w:tc>
          <w:tcPr>
            <w:tcW w:w="4252" w:type="dxa"/>
          </w:tcPr>
          <w:p w:rsidR="00FD3F88" w:rsidRPr="001A775C" w:rsidRDefault="00AF2EA4" w:rsidP="001A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Nav jābūt obligāti </w:t>
            </w:r>
            <w:r w:rsidRPr="001A77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vakcinācijas vai pārslimošanas sertifikātam vai negatīvam </w:t>
            </w:r>
            <w:proofErr w:type="spellStart"/>
            <w:r w:rsidRPr="001A775C">
              <w:rPr>
                <w:rFonts w:ascii="Times New Roman" w:hAnsi="Times New Roman" w:cs="Times New Roman"/>
                <w:iCs/>
                <w:sz w:val="24"/>
                <w:szCs w:val="24"/>
              </w:rPr>
              <w:t>Covid-19</w:t>
            </w:r>
            <w:proofErr w:type="spellEnd"/>
            <w:r w:rsidRPr="001A77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testam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Pakalpojumu bez sertifikāta vai negatīva testa var saņemt,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ja pakalpojuma nesaņemšana rada apdraudējumu veselībai, dzīvībai vai drošībai.  </w:t>
            </w:r>
            <w:r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(MK noteikumu Nr.662 69.punkts)</w:t>
            </w:r>
          </w:p>
        </w:tc>
        <w:tc>
          <w:tcPr>
            <w:tcW w:w="3550" w:type="dxa"/>
          </w:tcPr>
          <w:p w:rsidR="00FD3F88" w:rsidRPr="001A775C" w:rsidRDefault="003C7AE1" w:rsidP="001A77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Nav jābūt obligāti </w:t>
            </w:r>
            <w:r w:rsidRPr="001A77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vakcinācijas vai pārslimošanas sertifikātam vai negatīvam </w:t>
            </w:r>
            <w:proofErr w:type="spellStart"/>
            <w:r w:rsidRPr="001A775C">
              <w:rPr>
                <w:rFonts w:ascii="Times New Roman" w:hAnsi="Times New Roman" w:cs="Times New Roman"/>
                <w:iCs/>
                <w:sz w:val="24"/>
                <w:szCs w:val="24"/>
              </w:rPr>
              <w:t>Covid-19</w:t>
            </w:r>
            <w:proofErr w:type="spellEnd"/>
            <w:r w:rsidRPr="001A77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testam</w:t>
            </w:r>
            <w:r w:rsidR="00AF2EA4">
              <w:rPr>
                <w:rFonts w:ascii="Times New Roman" w:hAnsi="Times New Roman" w:cs="Times New Roman"/>
                <w:sz w:val="24"/>
                <w:szCs w:val="24"/>
              </w:rPr>
              <w:t>. Pakalpojumu bez sertifikāta vai negatīva testa var saņemt,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ja pakalpojuma nesaņemšana rada apdraudējumu veselībai, dzīvībai vai drošībai.</w:t>
            </w:r>
            <w:r w:rsidR="00CB304F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BE8"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(MK noteikumu Nr.662 69.punkts)</w:t>
            </w:r>
          </w:p>
        </w:tc>
      </w:tr>
      <w:tr w:rsidR="00FD3F88" w:rsidRPr="001A775C" w:rsidTr="00CB304F">
        <w:tc>
          <w:tcPr>
            <w:tcW w:w="1838" w:type="dxa"/>
          </w:tcPr>
          <w:p w:rsidR="00FD3F88" w:rsidRPr="001A775C" w:rsidRDefault="00FD3F88" w:rsidP="001A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Asistentiem/ pavadoņiem / ES aprūpētājiem </w:t>
            </w:r>
          </w:p>
        </w:tc>
        <w:tc>
          <w:tcPr>
            <w:tcW w:w="4252" w:type="dxa"/>
          </w:tcPr>
          <w:p w:rsidR="00FD3F88" w:rsidRPr="00642DCF" w:rsidRDefault="00D550D7" w:rsidP="001A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Pakalpojumus var sniegt </w:t>
            </w:r>
            <w:r w:rsidR="007F0717" w:rsidRPr="001A775C">
              <w:rPr>
                <w:rFonts w:ascii="Times New Roman" w:hAnsi="Times New Roman" w:cs="Times New Roman"/>
                <w:sz w:val="24"/>
                <w:szCs w:val="24"/>
              </w:rPr>
              <w:t>ar vakcinācijas/</w:t>
            </w:r>
            <w:r w:rsidR="000434DA" w:rsidRPr="001A775C">
              <w:rPr>
                <w:rFonts w:ascii="Times New Roman" w:hAnsi="Times New Roman" w:cs="Times New Roman"/>
                <w:sz w:val="24"/>
                <w:szCs w:val="24"/>
              </w:rPr>
              <w:t>pārslimošanas</w:t>
            </w:r>
            <w:r w:rsidR="007F0717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sertifikātu</w:t>
            </w:r>
            <w:r w:rsidR="000434DA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vai pēdējo 72 stundu laikā pirms pakalpojuma 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sniegšanas</w:t>
            </w:r>
            <w:r w:rsidR="000434DA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veikt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434DA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RNS test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u, ja</w:t>
            </w:r>
            <w:r w:rsidR="000434DA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tas ir negatīvs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235"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(MK noteikumu Nr.662 72.2.apakšpunkts</w:t>
            </w:r>
            <w:r w:rsidR="007F0717"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329. un 335.punkts</w:t>
            </w:r>
            <w:r w:rsidR="00AC1235"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C1235" w:rsidRPr="001A775C" w:rsidRDefault="00AC1235" w:rsidP="001A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Asistenti, pavadoņi un aprūpētāji testēšanas </w:t>
            </w:r>
            <w:r w:rsidR="00FD3F88" w:rsidRPr="001A775C">
              <w:rPr>
                <w:rFonts w:ascii="Times New Roman" w:hAnsi="Times New Roman" w:cs="Times New Roman"/>
                <w:sz w:val="24"/>
                <w:szCs w:val="24"/>
              </w:rPr>
              <w:t>sertifikāt</w:t>
            </w:r>
            <w:r w:rsidR="00C35499" w:rsidRPr="001A775C">
              <w:rPr>
                <w:rFonts w:ascii="Times New Roman" w:hAnsi="Times New Roman" w:cs="Times New Roman"/>
                <w:sz w:val="24"/>
                <w:szCs w:val="24"/>
              </w:rPr>
              <w:t>u uzrāda pakalpojuma saņēmējam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499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Sociālais dienests testēšanas sertifikātu nepārbauda. </w:t>
            </w:r>
            <w:r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(MK noteikumu Nr.662 3</w:t>
            </w:r>
            <w:r w:rsidR="00C35499"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.punkts)</w:t>
            </w:r>
          </w:p>
          <w:p w:rsidR="00FD3F88" w:rsidRPr="001A775C" w:rsidRDefault="00BC357E" w:rsidP="00AF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7E">
              <w:rPr>
                <w:rFonts w:ascii="Times New Roman" w:hAnsi="Times New Roman" w:cs="Times New Roman"/>
                <w:sz w:val="24"/>
                <w:szCs w:val="24"/>
              </w:rPr>
              <w:t>Ja ir noteikta prasība uzrādīt vakcinācija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vai pārslimošanas sertifikātu</w:t>
            </w:r>
            <w:r w:rsidRPr="00BC357E">
              <w:rPr>
                <w:rFonts w:ascii="Times New Roman" w:hAnsi="Times New Roman" w:cs="Times New Roman"/>
                <w:sz w:val="24"/>
                <w:szCs w:val="24"/>
              </w:rPr>
              <w:t xml:space="preserve"> asistenta pakalpojuma sniegšanas galamērķī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7E">
              <w:rPr>
                <w:rFonts w:ascii="Times New Roman" w:hAnsi="Times New Roman" w:cs="Times New Roman"/>
                <w:sz w:val="24"/>
                <w:szCs w:val="24"/>
              </w:rPr>
              <w:t>(zaļais režīms), tā ir spēkā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EA4">
              <w:rPr>
                <w:rFonts w:ascii="Times New Roman" w:hAnsi="Times New Roman" w:cs="Times New Roman"/>
                <w:sz w:val="24"/>
                <w:szCs w:val="24"/>
              </w:rPr>
              <w:t xml:space="preserve"> un ar negatīvu testu pakalpojuma sniedzējs</w:t>
            </w:r>
            <w:r w:rsidRPr="00BC357E">
              <w:rPr>
                <w:rFonts w:ascii="Times New Roman" w:hAnsi="Times New Roman" w:cs="Times New Roman"/>
                <w:sz w:val="24"/>
                <w:szCs w:val="24"/>
              </w:rPr>
              <w:t xml:space="preserve"> to apmeklēt nevar.</w:t>
            </w:r>
          </w:p>
        </w:tc>
        <w:tc>
          <w:tcPr>
            <w:tcW w:w="3550" w:type="dxa"/>
          </w:tcPr>
          <w:p w:rsidR="00642DCF" w:rsidRDefault="00FD3F88" w:rsidP="00642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Pakalpojuma sniedzējiem </w:t>
            </w:r>
            <w:r w:rsidR="00642DCF">
              <w:rPr>
                <w:rFonts w:ascii="Times New Roman" w:hAnsi="Times New Roman" w:cs="Times New Roman"/>
                <w:sz w:val="24"/>
                <w:szCs w:val="24"/>
              </w:rPr>
              <w:t xml:space="preserve">obligāti </w:t>
            </w:r>
            <w:r w:rsidR="00EA4A4C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jābūt </w:t>
            </w:r>
            <w:proofErr w:type="spellStart"/>
            <w:r w:rsidR="00642DCF">
              <w:rPr>
                <w:rFonts w:ascii="Times New Roman" w:hAnsi="Times New Roman" w:cs="Times New Roman"/>
                <w:sz w:val="24"/>
                <w:szCs w:val="24"/>
              </w:rPr>
              <w:t>sadarbspējīgam</w:t>
            </w:r>
            <w:proofErr w:type="spellEnd"/>
            <w:r w:rsidR="00642DCF" w:rsidRPr="0064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A4C" w:rsidRPr="001A775C">
              <w:rPr>
                <w:rFonts w:ascii="Times New Roman" w:hAnsi="Times New Roman" w:cs="Times New Roman"/>
                <w:iCs/>
                <w:sz w:val="24"/>
                <w:szCs w:val="24"/>
              </w:rPr>
              <w:t>vakcinācijas vai pārslimošanas sertifikātam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2DCF" w:rsidRPr="00642DCF">
              <w:rPr>
                <w:rFonts w:ascii="Times New Roman" w:hAnsi="Times New Roman" w:cs="Times New Roman"/>
                <w:i/>
                <w:sz w:val="24"/>
                <w:szCs w:val="24"/>
              </w:rPr>
              <w:t>(MK noteikumu Nr.662 72.2.apakšpunkts)</w:t>
            </w:r>
          </w:p>
          <w:p w:rsidR="00645773" w:rsidRDefault="00EA4A4C" w:rsidP="00AF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CF">
              <w:rPr>
                <w:rFonts w:ascii="Times New Roman" w:hAnsi="Times New Roman" w:cs="Times New Roman"/>
                <w:sz w:val="24"/>
                <w:szCs w:val="24"/>
              </w:rPr>
              <w:t xml:space="preserve">Tādējādi </w:t>
            </w:r>
            <w:r w:rsidR="005F32BD" w:rsidRPr="00642DCF">
              <w:rPr>
                <w:rFonts w:ascii="Times New Roman" w:hAnsi="Times New Roman" w:cs="Times New Roman"/>
                <w:sz w:val="24"/>
                <w:szCs w:val="24"/>
              </w:rPr>
              <w:t>personas bez attiecīgā sertifikāta pakalpojumu sniegt vairs nevarēs u</w:t>
            </w:r>
            <w:r w:rsidR="00DF323B" w:rsidRPr="00642D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F32BD" w:rsidRPr="00642DCF">
              <w:rPr>
                <w:rFonts w:ascii="Times New Roman" w:hAnsi="Times New Roman" w:cs="Times New Roman"/>
                <w:sz w:val="24"/>
                <w:szCs w:val="24"/>
              </w:rPr>
              <w:t xml:space="preserve"> sociālie dienesti attiecīgi nevarēs veikt arī samaksu.</w:t>
            </w:r>
          </w:p>
          <w:p w:rsidR="00FD3F88" w:rsidRPr="001A775C" w:rsidRDefault="00132AD4" w:rsidP="0064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773">
              <w:rPr>
                <w:rFonts w:ascii="Times New Roman" w:hAnsi="Times New Roman" w:cs="Times New Roman"/>
                <w:sz w:val="24"/>
                <w:szCs w:val="24"/>
              </w:rPr>
              <w:t xml:space="preserve">Lai </w:t>
            </w:r>
            <w:r w:rsidR="00645773" w:rsidRPr="00132AD4">
              <w:rPr>
                <w:rFonts w:ascii="Times New Roman" w:hAnsi="Times New Roman" w:cs="Times New Roman"/>
                <w:sz w:val="24"/>
                <w:szCs w:val="24"/>
              </w:rPr>
              <w:t xml:space="preserve">persona ar invaliditāti nepaliktu bez pakalpojuma, </w:t>
            </w:r>
            <w:r w:rsidR="00645773">
              <w:rPr>
                <w:rFonts w:ascii="Times New Roman" w:hAnsi="Times New Roman" w:cs="Times New Roman"/>
                <w:sz w:val="24"/>
                <w:szCs w:val="24"/>
              </w:rPr>
              <w:t xml:space="preserve">sociālajam dienestam sadarbībā ar pakalpojuma pieprasītāju </w:t>
            </w:r>
            <w:r w:rsidR="00645773" w:rsidRPr="00132AD4">
              <w:rPr>
                <w:rFonts w:ascii="Times New Roman" w:hAnsi="Times New Roman" w:cs="Times New Roman"/>
                <w:sz w:val="24"/>
                <w:szCs w:val="24"/>
              </w:rPr>
              <w:t>jāmeklē citi pakalpojuma nodrošināšanas veidi</w:t>
            </w:r>
            <w:r w:rsidR="0064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773" w:rsidRPr="00132AD4">
              <w:rPr>
                <w:rFonts w:ascii="Times New Roman" w:hAnsi="Times New Roman" w:cs="Times New Roman"/>
                <w:sz w:val="24"/>
                <w:szCs w:val="24"/>
              </w:rPr>
              <w:t>(piemēram, cita pakalpojuma sniedzēja piesaiste)</w:t>
            </w:r>
            <w:r w:rsidR="00645773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="00645773" w:rsidRPr="00645773">
              <w:rPr>
                <w:rFonts w:ascii="Times New Roman" w:hAnsi="Times New Roman" w:cs="Times New Roman"/>
                <w:sz w:val="24"/>
                <w:szCs w:val="24"/>
              </w:rPr>
              <w:t xml:space="preserve">jālemj par </w:t>
            </w:r>
            <w:r w:rsidRPr="00132AD4">
              <w:rPr>
                <w:rFonts w:ascii="Times New Roman" w:hAnsi="Times New Roman" w:cs="Times New Roman"/>
                <w:sz w:val="24"/>
                <w:szCs w:val="24"/>
              </w:rPr>
              <w:t>pakalpojuma pārtraukšan</w:t>
            </w:r>
            <w:r w:rsidR="00645773" w:rsidRPr="0064577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32AD4">
              <w:rPr>
                <w:rFonts w:ascii="Times New Roman" w:hAnsi="Times New Roman" w:cs="Times New Roman"/>
                <w:sz w:val="24"/>
                <w:szCs w:val="24"/>
              </w:rPr>
              <w:t xml:space="preserve"> uz laiku, kamēr </w:t>
            </w:r>
            <w:r w:rsidR="00645773">
              <w:rPr>
                <w:rFonts w:ascii="Times New Roman" w:hAnsi="Times New Roman" w:cs="Times New Roman"/>
                <w:sz w:val="24"/>
                <w:szCs w:val="24"/>
              </w:rPr>
              <w:t>pakalpojuma sniedzējs</w:t>
            </w:r>
            <w:r w:rsidRPr="00132AD4">
              <w:rPr>
                <w:rFonts w:ascii="Times New Roman" w:hAnsi="Times New Roman" w:cs="Times New Roman"/>
                <w:sz w:val="24"/>
                <w:szCs w:val="24"/>
              </w:rPr>
              <w:t xml:space="preserve"> saņem  </w:t>
            </w:r>
            <w:proofErr w:type="spellStart"/>
            <w:r w:rsidRPr="00132AD4">
              <w:rPr>
                <w:rFonts w:ascii="Times New Roman" w:hAnsi="Times New Roman" w:cs="Times New Roman"/>
                <w:sz w:val="24"/>
                <w:szCs w:val="24"/>
              </w:rPr>
              <w:t>sadarbspējīgu</w:t>
            </w:r>
            <w:proofErr w:type="spellEnd"/>
            <w:r w:rsidRPr="00132AD4">
              <w:rPr>
                <w:rFonts w:ascii="Times New Roman" w:hAnsi="Times New Roman" w:cs="Times New Roman"/>
                <w:sz w:val="24"/>
                <w:szCs w:val="24"/>
              </w:rPr>
              <w:t xml:space="preserve"> vakcinācijas sertifikātu</w:t>
            </w:r>
            <w:r w:rsidR="0064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04F" w:rsidRPr="001A775C" w:rsidTr="00CB304F">
        <w:tc>
          <w:tcPr>
            <w:tcW w:w="1838" w:type="dxa"/>
            <w:vMerge w:val="restart"/>
          </w:tcPr>
          <w:p w:rsidR="00CB304F" w:rsidRPr="001A775C" w:rsidRDefault="00CB304F" w:rsidP="001A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Sociālā dienesta darbiniekam</w:t>
            </w:r>
          </w:p>
        </w:tc>
        <w:tc>
          <w:tcPr>
            <w:tcW w:w="4252" w:type="dxa"/>
          </w:tcPr>
          <w:p w:rsidR="00CB304F" w:rsidRPr="001A775C" w:rsidRDefault="00CB304F" w:rsidP="001A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Jābūt </w:t>
            </w:r>
            <w:proofErr w:type="spellStart"/>
            <w:r w:rsidR="001A775C" w:rsidRPr="001A775C">
              <w:rPr>
                <w:rFonts w:ascii="Times New Roman" w:hAnsi="Times New Roman" w:cs="Times New Roman"/>
                <w:sz w:val="24"/>
                <w:szCs w:val="24"/>
              </w:rPr>
              <w:t>sadarbspējīgam</w:t>
            </w:r>
            <w:proofErr w:type="spellEnd"/>
            <w:r w:rsidR="001A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vakcinācijas</w:t>
            </w:r>
            <w:r w:rsidR="001A775C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pārslimošanas</w:t>
            </w:r>
            <w:r w:rsidR="001A775C">
              <w:rPr>
                <w:rFonts w:ascii="Times New Roman" w:hAnsi="Times New Roman" w:cs="Times New Roman"/>
                <w:sz w:val="24"/>
                <w:szCs w:val="24"/>
              </w:rPr>
              <w:t xml:space="preserve"> sertifikātam</w:t>
            </w: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vai pēdējo 72 stundu laikā pirms pakalpojuma sniegšanas veiktu RNS testu, ja tas ir negatīvs. </w:t>
            </w:r>
            <w:r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(MK noteikumu Nr.662 </w:t>
            </w:r>
            <w:r w:rsidR="001A775C"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72.2.apakšpunkts 329. un 335.punkts</w:t>
            </w:r>
            <w:r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B304F" w:rsidRPr="001A775C" w:rsidRDefault="00CB304F" w:rsidP="001A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Vajadzība pēc asistenta pakalpojuma nepieciešamības tiek novērtēta klātienē, ievērojot epidemioloģiskās drošības prasības. </w:t>
            </w:r>
          </w:p>
        </w:tc>
        <w:tc>
          <w:tcPr>
            <w:tcW w:w="3550" w:type="dxa"/>
          </w:tcPr>
          <w:p w:rsidR="00CB304F" w:rsidRPr="001A775C" w:rsidRDefault="00CB304F" w:rsidP="001A775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Jābūt </w:t>
            </w:r>
            <w:proofErr w:type="spellStart"/>
            <w:r w:rsidRPr="001A775C">
              <w:rPr>
                <w:rFonts w:ascii="Times New Roman" w:hAnsi="Times New Roman" w:cs="Times New Roman"/>
                <w:sz w:val="24"/>
                <w:szCs w:val="24"/>
              </w:rPr>
              <w:t>sadarbspējīgam</w:t>
            </w:r>
            <w:proofErr w:type="spellEnd"/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vakcinācijas vai pārslimošanas sertifikātam.</w:t>
            </w:r>
            <w:r w:rsidR="00AB3A72"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72" w:rsidRPr="001A775C">
              <w:rPr>
                <w:rFonts w:ascii="Times New Roman" w:hAnsi="Times New Roman" w:cs="Times New Roman"/>
                <w:i/>
                <w:sz w:val="24"/>
                <w:szCs w:val="24"/>
              </w:rPr>
              <w:t>(MK noteikumu Nr.662 72.punkts)</w:t>
            </w:r>
          </w:p>
          <w:p w:rsidR="001A775C" w:rsidRPr="001A775C" w:rsidRDefault="00DF323B" w:rsidP="001A77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75C" w:rsidRPr="001A775C">
              <w:rPr>
                <w:rFonts w:ascii="Times New Roman" w:hAnsi="Times New Roman" w:cs="Times New Roman"/>
                <w:sz w:val="24"/>
                <w:szCs w:val="24"/>
              </w:rPr>
              <w:t>Vajadzība pēc asistenta pakalpojuma nepieciešamības tiek novērtēta klātienē, ievērojot epidemioloģiskās drošības prasības.</w:t>
            </w:r>
          </w:p>
        </w:tc>
      </w:tr>
      <w:tr w:rsidR="00CB304F" w:rsidRPr="001A775C" w:rsidTr="00CB304F">
        <w:tc>
          <w:tcPr>
            <w:tcW w:w="1838" w:type="dxa"/>
            <w:vMerge/>
          </w:tcPr>
          <w:p w:rsidR="00CB304F" w:rsidRPr="001A775C" w:rsidRDefault="00CB304F" w:rsidP="007A2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</w:tcPr>
          <w:p w:rsidR="00CB304F" w:rsidRPr="001A775C" w:rsidRDefault="00CB304F" w:rsidP="00FD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C">
              <w:rPr>
                <w:rFonts w:ascii="Times New Roman" w:hAnsi="Times New Roman" w:cs="Times New Roman"/>
                <w:sz w:val="24"/>
                <w:szCs w:val="24"/>
              </w:rPr>
              <w:t xml:space="preserve">Skatīt arī Vadlīnijas sociālo dienestu darbam ārkārtējā situācijā: </w:t>
            </w:r>
            <w:hyperlink r:id="rId7" w:history="1">
              <w:r w:rsidRPr="001A775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https://www.lm.gov.lv/lv/socialajiem-dienestiem</w:t>
              </w:r>
            </w:hyperlink>
          </w:p>
        </w:tc>
      </w:tr>
    </w:tbl>
    <w:p w:rsidR="000B2A74" w:rsidRPr="00C2133E" w:rsidRDefault="000B2A74" w:rsidP="00C2133E">
      <w:pPr>
        <w:tabs>
          <w:tab w:val="left" w:pos="280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A74" w:rsidRPr="00C2133E" w:rsidSect="00C2133E">
      <w:footerReference w:type="default" r:id="rId8"/>
      <w:pgSz w:w="11906" w:h="16838"/>
      <w:pgMar w:top="709" w:right="991" w:bottom="284" w:left="180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50" w:rsidRDefault="00437150" w:rsidP="00856BE8">
      <w:pPr>
        <w:spacing w:after="0" w:line="240" w:lineRule="auto"/>
      </w:pPr>
      <w:r>
        <w:separator/>
      </w:r>
    </w:p>
  </w:endnote>
  <w:endnote w:type="continuationSeparator" w:id="0">
    <w:p w:rsidR="00437150" w:rsidRDefault="00437150" w:rsidP="0085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3E" w:rsidRDefault="00C2133E">
    <w:pPr>
      <w:pStyle w:val="Footer"/>
    </w:pPr>
    <w:r>
      <w:t>Sagatavots: 28.10.2021</w:t>
    </w:r>
  </w:p>
  <w:p w:rsidR="00C2133E" w:rsidRDefault="00C21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50" w:rsidRDefault="00437150" w:rsidP="00856BE8">
      <w:pPr>
        <w:spacing w:after="0" w:line="240" w:lineRule="auto"/>
      </w:pPr>
      <w:r>
        <w:separator/>
      </w:r>
    </w:p>
  </w:footnote>
  <w:footnote w:type="continuationSeparator" w:id="0">
    <w:p w:rsidR="00437150" w:rsidRDefault="00437150" w:rsidP="0085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88"/>
    <w:rsid w:val="000434DA"/>
    <w:rsid w:val="000B2A74"/>
    <w:rsid w:val="00132AD4"/>
    <w:rsid w:val="00192E19"/>
    <w:rsid w:val="001A775C"/>
    <w:rsid w:val="00234FFB"/>
    <w:rsid w:val="002A2B23"/>
    <w:rsid w:val="002F0DB7"/>
    <w:rsid w:val="00330440"/>
    <w:rsid w:val="0039756C"/>
    <w:rsid w:val="003A646D"/>
    <w:rsid w:val="003B3C48"/>
    <w:rsid w:val="003C7AE1"/>
    <w:rsid w:val="00437150"/>
    <w:rsid w:val="00437F2E"/>
    <w:rsid w:val="004D34C2"/>
    <w:rsid w:val="004D4526"/>
    <w:rsid w:val="005813C5"/>
    <w:rsid w:val="00592561"/>
    <w:rsid w:val="005F32BD"/>
    <w:rsid w:val="005F68BE"/>
    <w:rsid w:val="00642DCF"/>
    <w:rsid w:val="00645773"/>
    <w:rsid w:val="006D5DFA"/>
    <w:rsid w:val="007A20E0"/>
    <w:rsid w:val="007B10D1"/>
    <w:rsid w:val="007F0717"/>
    <w:rsid w:val="00856BE8"/>
    <w:rsid w:val="009037EB"/>
    <w:rsid w:val="00A358CC"/>
    <w:rsid w:val="00A671FC"/>
    <w:rsid w:val="00AB3A72"/>
    <w:rsid w:val="00AC1235"/>
    <w:rsid w:val="00AF2EA4"/>
    <w:rsid w:val="00BC357E"/>
    <w:rsid w:val="00C2133E"/>
    <w:rsid w:val="00C35499"/>
    <w:rsid w:val="00CB304F"/>
    <w:rsid w:val="00D550D7"/>
    <w:rsid w:val="00DF323B"/>
    <w:rsid w:val="00EA4A4C"/>
    <w:rsid w:val="00F57B58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B2EFD3-3F11-453A-87CC-0EA560E9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75C"/>
  </w:style>
  <w:style w:type="paragraph" w:styleId="Heading1">
    <w:name w:val="heading 1"/>
    <w:basedOn w:val="Normal"/>
    <w:next w:val="Normal"/>
    <w:link w:val="Heading1Char"/>
    <w:uiPriority w:val="9"/>
    <w:qFormat/>
    <w:rsid w:val="001A77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7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7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7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7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ListParagraph">
    <w:name w:val="List Paragraph"/>
    <w:aliases w:val="2,Akapit z listą BS,Numbered Para 1,Dot pt,No Spacing1,List Paragraph Char Char Char,Indicator Text,List Paragraph1,Bullet 1,Bullet Points,MAIN CONTENT,IFCL - List Paragraph,List Paragraph12,OBC Bullet,F5 List Paragraph,Strip,Bullet Styl"/>
    <w:basedOn w:val="Normal"/>
    <w:link w:val="ListParagraphChar"/>
    <w:uiPriority w:val="34"/>
    <w:qFormat/>
    <w:rsid w:val="003B3C48"/>
    <w:pPr>
      <w:ind w:left="720"/>
      <w:contextualSpacing/>
    </w:pPr>
  </w:style>
  <w:style w:type="character" w:customStyle="1" w:styleId="ListParagraphChar">
    <w:name w:val="List Paragraph Char"/>
    <w:aliases w:val="2 Char,Akapit z listą BS Char,Numbered Para 1 Char,Dot pt Char,No Spacing1 Char,List Paragraph Char Char Char Char,Indicator Text Char,List Paragraph1 Char,Bullet 1 Char,Bullet Points Char,MAIN CONTENT Char,IFCL - List Paragraph Char"/>
    <w:link w:val="ListParagraph"/>
    <w:uiPriority w:val="34"/>
    <w:locked/>
    <w:rsid w:val="003B3C48"/>
  </w:style>
  <w:style w:type="character" w:customStyle="1" w:styleId="Heading2Char">
    <w:name w:val="Heading 2 Char"/>
    <w:basedOn w:val="DefaultParagraphFont"/>
    <w:link w:val="Heading2"/>
    <w:uiPriority w:val="9"/>
    <w:semiHidden/>
    <w:rsid w:val="001A7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D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2A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A775C"/>
    <w:rPr>
      <w:b/>
      <w:bCs/>
    </w:rPr>
  </w:style>
  <w:style w:type="character" w:styleId="Emphasis">
    <w:name w:val="Emphasis"/>
    <w:basedOn w:val="DefaultParagraphFont"/>
    <w:uiPriority w:val="20"/>
    <w:qFormat/>
    <w:rsid w:val="001A775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B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BE8"/>
    <w:rPr>
      <w:rFonts w:ascii="Times New Roman" w:hAnsi="Times New Roman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BE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B304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7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7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7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7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7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7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7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775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A77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77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7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oSpacing">
    <w:name w:val="No Spacing"/>
    <w:uiPriority w:val="1"/>
    <w:qFormat/>
    <w:rsid w:val="001A77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775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A775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7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7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A77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77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77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A775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A775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75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1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3E"/>
  </w:style>
  <w:style w:type="paragraph" w:styleId="Footer">
    <w:name w:val="footer"/>
    <w:basedOn w:val="Normal"/>
    <w:link w:val="FooterChar"/>
    <w:uiPriority w:val="99"/>
    <w:unhideWhenUsed/>
    <w:rsid w:val="00C213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.gov.lv/lv/socialajiem-dienesti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5FE1-DBA2-4A50-9DEF-2EDC9EB1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Celmina</dc:creator>
  <cp:keywords/>
  <dc:description/>
  <cp:lastModifiedBy>Einārs Grāveris</cp:lastModifiedBy>
  <cp:revision>5</cp:revision>
  <dcterms:created xsi:type="dcterms:W3CDTF">2021-10-27T18:42:00Z</dcterms:created>
  <dcterms:modified xsi:type="dcterms:W3CDTF">2021-10-28T06:40:00Z</dcterms:modified>
</cp:coreProperties>
</file>