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D1EB" w14:textId="653CC9DD" w:rsidR="00FA769E" w:rsidRPr="00FD3537" w:rsidRDefault="00FD3537" w:rsidP="00FD3537">
      <w:pPr>
        <w:spacing w:after="200" w:line="276" w:lineRule="auto"/>
        <w:jc w:val="right"/>
        <w:rPr>
          <w:rFonts w:ascii="Times New Roman" w:eastAsia="Calibri" w:hAnsi="Times New Roman" w:cs="Times New Roman"/>
          <w:sz w:val="28"/>
          <w:szCs w:val="28"/>
        </w:rPr>
      </w:pPr>
      <w:bookmarkStart w:id="0" w:name="_Toc15974778"/>
      <w:bookmarkStart w:id="1" w:name="_Toc15974866"/>
      <w:bookmarkStart w:id="2" w:name="_Toc16004058"/>
      <w:bookmarkStart w:id="3" w:name="_Toc16079485"/>
      <w:bookmarkStart w:id="4" w:name="_Toc499040246"/>
      <w:bookmarkStart w:id="5" w:name="_Hlk45279182"/>
      <w:bookmarkStart w:id="6" w:name="_GoBack"/>
      <w:bookmarkEnd w:id="6"/>
      <w:r w:rsidRPr="00FD3537">
        <w:rPr>
          <w:rFonts w:ascii="Times New Roman" w:hAnsi="Times New Roman" w:cs="Times New Roman"/>
          <w:sz w:val="28"/>
          <w:szCs w:val="28"/>
          <w:shd w:val="clear" w:color="auto" w:fill="FFFFFF"/>
        </w:rPr>
        <w:t>(Ministru kabineta</w:t>
      </w:r>
      <w:r w:rsidRPr="00FD3537">
        <w:rPr>
          <w:rFonts w:ascii="Times New Roman" w:hAnsi="Times New Roman" w:cs="Times New Roman"/>
          <w:sz w:val="28"/>
          <w:szCs w:val="28"/>
        </w:rPr>
        <w:br/>
      </w:r>
      <w:r w:rsidRPr="00FD3537">
        <w:rPr>
          <w:rFonts w:ascii="Times New Roman" w:hAnsi="Times New Roman" w:cs="Times New Roman"/>
          <w:sz w:val="28"/>
          <w:szCs w:val="28"/>
          <w:shd w:val="clear" w:color="auto" w:fill="FFFFFF"/>
        </w:rPr>
        <w:t xml:space="preserve">2020. gada </w:t>
      </w:r>
      <w:r w:rsidR="00587CA6">
        <w:rPr>
          <w:rFonts w:ascii="Times New Roman" w:hAnsi="Times New Roman"/>
          <w:sz w:val="28"/>
          <w:szCs w:val="28"/>
        </w:rPr>
        <w:t>9. oktobra</w:t>
      </w:r>
      <w:r>
        <w:rPr>
          <w:rFonts w:ascii="Times New Roman" w:hAnsi="Times New Roman" w:cs="Times New Roman"/>
          <w:sz w:val="28"/>
          <w:szCs w:val="28"/>
          <w:shd w:val="clear" w:color="auto" w:fill="FFFFFF"/>
        </w:rPr>
        <w:t xml:space="preserve"> </w:t>
      </w:r>
      <w:r w:rsidRPr="00FD3537">
        <w:rPr>
          <w:rFonts w:ascii="Times New Roman" w:hAnsi="Times New Roman" w:cs="Times New Roman"/>
          <w:sz w:val="28"/>
          <w:szCs w:val="28"/>
        </w:rPr>
        <w:br/>
      </w:r>
      <w:r w:rsidRPr="00FD3537">
        <w:rPr>
          <w:rFonts w:ascii="Times New Roman" w:hAnsi="Times New Roman" w:cs="Times New Roman"/>
          <w:sz w:val="28"/>
          <w:szCs w:val="28"/>
          <w:shd w:val="clear" w:color="auto" w:fill="FFFFFF"/>
        </w:rPr>
        <w:t>rīkojums Nr.</w:t>
      </w:r>
      <w:r w:rsidR="00587CA6">
        <w:rPr>
          <w:rFonts w:ascii="Times New Roman" w:hAnsi="Times New Roman" w:cs="Times New Roman"/>
          <w:sz w:val="28"/>
          <w:szCs w:val="28"/>
          <w:shd w:val="clear" w:color="auto" w:fill="FFFFFF"/>
        </w:rPr>
        <w:t> 592</w:t>
      </w:r>
      <w:r w:rsidRPr="00FD3537">
        <w:rPr>
          <w:rFonts w:ascii="Times New Roman" w:hAnsi="Times New Roman" w:cs="Times New Roman"/>
          <w:sz w:val="28"/>
          <w:szCs w:val="28"/>
          <w:shd w:val="clear" w:color="auto" w:fill="FFFFFF"/>
        </w:rPr>
        <w:t>)</w:t>
      </w:r>
    </w:p>
    <w:p w14:paraId="5768D1EC" w14:textId="77777777" w:rsidR="00FA769E" w:rsidRPr="00FA769E" w:rsidRDefault="00FA769E" w:rsidP="00FA769E">
      <w:pPr>
        <w:spacing w:after="200" w:line="276" w:lineRule="auto"/>
        <w:rPr>
          <w:rFonts w:ascii="Calibri" w:eastAsia="Calibri" w:hAnsi="Calibri" w:cs="Times New Roman"/>
        </w:rPr>
      </w:pPr>
    </w:p>
    <w:p w14:paraId="5768D1ED" w14:textId="77777777" w:rsidR="00FA769E" w:rsidRPr="00FA769E" w:rsidRDefault="00FA769E" w:rsidP="00FA769E">
      <w:pPr>
        <w:spacing w:after="200" w:line="276" w:lineRule="auto"/>
        <w:rPr>
          <w:rFonts w:ascii="Calibri" w:eastAsia="Calibri" w:hAnsi="Calibri" w:cs="Times New Roman"/>
        </w:rPr>
      </w:pPr>
    </w:p>
    <w:p w14:paraId="5768D1EE" w14:textId="77777777" w:rsidR="00FA769E" w:rsidRPr="00FA769E" w:rsidRDefault="00FA769E" w:rsidP="00FA769E">
      <w:pPr>
        <w:spacing w:after="200" w:line="276" w:lineRule="auto"/>
        <w:rPr>
          <w:rFonts w:ascii="Calibri" w:eastAsia="Calibri" w:hAnsi="Calibri" w:cs="Times New Roman"/>
        </w:rPr>
      </w:pPr>
    </w:p>
    <w:bookmarkEnd w:id="0"/>
    <w:bookmarkEnd w:id="1"/>
    <w:bookmarkEnd w:id="2"/>
    <w:bookmarkEnd w:id="3"/>
    <w:p w14:paraId="5768D1EF" w14:textId="77777777" w:rsidR="00FA769E" w:rsidRPr="00FA769E" w:rsidRDefault="00FA769E" w:rsidP="00FA769E">
      <w:pPr>
        <w:spacing w:after="200" w:line="276" w:lineRule="auto"/>
        <w:jc w:val="center"/>
        <w:rPr>
          <w:rFonts w:ascii="Times New Roman" w:eastAsia="Calibri" w:hAnsi="Times New Roman" w:cs="Times New Roman"/>
          <w:b/>
          <w:color w:val="0070C0"/>
          <w:sz w:val="32"/>
          <w:szCs w:val="32"/>
        </w:rPr>
      </w:pPr>
      <w:r w:rsidRPr="00FA769E">
        <w:rPr>
          <w:rFonts w:ascii="Times New Roman" w:eastAsia="Calibri" w:hAnsi="Times New Roman" w:cs="Times New Roman"/>
          <w:b/>
          <w:color w:val="0070C0"/>
          <w:sz w:val="32"/>
          <w:szCs w:val="32"/>
        </w:rPr>
        <w:t>Konceptuāls ziņojums “Par asistenta pakalpojuma pašvaldībā pilnveidošanu”</w:t>
      </w:r>
    </w:p>
    <w:p w14:paraId="5768D1F0" w14:textId="77777777" w:rsidR="00FA769E" w:rsidRPr="00FA769E" w:rsidRDefault="00FA769E" w:rsidP="00FA769E">
      <w:pPr>
        <w:spacing w:before="120" w:after="200" w:line="276" w:lineRule="auto"/>
        <w:jc w:val="center"/>
        <w:rPr>
          <w:rFonts w:ascii="Calibri" w:eastAsia="Calibri" w:hAnsi="Calibri" w:cs="Times New Roman"/>
        </w:rPr>
      </w:pPr>
    </w:p>
    <w:p w14:paraId="5768D1F1" w14:textId="77777777" w:rsidR="00FA769E" w:rsidRPr="00FA769E" w:rsidRDefault="00FA769E" w:rsidP="00FA769E">
      <w:pPr>
        <w:spacing w:before="120" w:after="200" w:line="276" w:lineRule="auto"/>
        <w:jc w:val="center"/>
        <w:rPr>
          <w:rFonts w:ascii="Calibri" w:eastAsia="Calibri" w:hAnsi="Calibri" w:cs="Times New Roman"/>
        </w:rPr>
      </w:pPr>
    </w:p>
    <w:p w14:paraId="5768D1F2" w14:textId="77777777" w:rsidR="00FA769E" w:rsidRPr="00FA769E" w:rsidRDefault="00FA769E" w:rsidP="00FA769E">
      <w:pPr>
        <w:spacing w:before="120" w:after="200" w:line="276" w:lineRule="auto"/>
        <w:jc w:val="center"/>
        <w:rPr>
          <w:rFonts w:ascii="Calibri" w:eastAsia="Calibri" w:hAnsi="Calibri" w:cs="Times New Roman"/>
        </w:rPr>
      </w:pPr>
    </w:p>
    <w:p w14:paraId="5768D1F3" w14:textId="77777777" w:rsidR="00FA769E" w:rsidRPr="00FA769E" w:rsidRDefault="00FA769E" w:rsidP="00FA769E">
      <w:pPr>
        <w:spacing w:before="120" w:after="200" w:line="276" w:lineRule="auto"/>
        <w:jc w:val="center"/>
        <w:rPr>
          <w:rFonts w:ascii="Calibri" w:eastAsia="Calibri" w:hAnsi="Calibri" w:cs="Times New Roman"/>
        </w:rPr>
      </w:pPr>
    </w:p>
    <w:p w14:paraId="5768D1F4" w14:textId="77777777" w:rsidR="00FA769E" w:rsidRPr="00FA769E" w:rsidRDefault="00FA769E" w:rsidP="00FA769E">
      <w:pPr>
        <w:spacing w:before="120" w:after="200" w:line="276" w:lineRule="auto"/>
        <w:jc w:val="center"/>
        <w:rPr>
          <w:rFonts w:ascii="Calibri" w:eastAsia="Calibri" w:hAnsi="Calibri" w:cs="Times New Roman"/>
        </w:rPr>
      </w:pPr>
    </w:p>
    <w:p w14:paraId="5768D1F5" w14:textId="77777777" w:rsidR="00FA769E" w:rsidRPr="00FA769E" w:rsidRDefault="00FA769E" w:rsidP="00FA769E">
      <w:pPr>
        <w:spacing w:before="120" w:after="200" w:line="276" w:lineRule="auto"/>
        <w:jc w:val="center"/>
        <w:rPr>
          <w:rFonts w:ascii="Calibri" w:eastAsia="Calibri" w:hAnsi="Calibri" w:cs="Times New Roman"/>
        </w:rPr>
      </w:pPr>
    </w:p>
    <w:p w14:paraId="5768D1F6" w14:textId="77777777" w:rsidR="00FA769E" w:rsidRPr="00FA769E" w:rsidRDefault="00FA769E" w:rsidP="00FA769E">
      <w:pPr>
        <w:spacing w:before="120" w:after="200" w:line="276" w:lineRule="auto"/>
        <w:jc w:val="center"/>
        <w:rPr>
          <w:rFonts w:ascii="Calibri" w:eastAsia="Calibri" w:hAnsi="Calibri" w:cs="Times New Roman"/>
        </w:rPr>
      </w:pPr>
    </w:p>
    <w:p w14:paraId="5768D1F7" w14:textId="77777777" w:rsidR="00FA769E" w:rsidRPr="00FA769E" w:rsidRDefault="00FA769E" w:rsidP="00FA769E">
      <w:pPr>
        <w:spacing w:before="120" w:after="200" w:line="276" w:lineRule="auto"/>
        <w:jc w:val="center"/>
        <w:rPr>
          <w:rFonts w:ascii="Calibri" w:eastAsia="Calibri" w:hAnsi="Calibri" w:cs="Times New Roman"/>
        </w:rPr>
      </w:pPr>
    </w:p>
    <w:p w14:paraId="5768D1F8" w14:textId="77777777" w:rsidR="00FA769E" w:rsidRPr="00FA769E" w:rsidRDefault="00FA769E" w:rsidP="00FA769E">
      <w:pPr>
        <w:spacing w:before="120" w:after="200" w:line="276" w:lineRule="auto"/>
        <w:jc w:val="center"/>
        <w:rPr>
          <w:rFonts w:ascii="Calibri" w:eastAsia="Calibri" w:hAnsi="Calibri" w:cs="Times New Roman"/>
        </w:rPr>
      </w:pPr>
    </w:p>
    <w:p w14:paraId="5768D1F9" w14:textId="77777777" w:rsidR="00FA769E" w:rsidRPr="00FA769E" w:rsidRDefault="00FA769E" w:rsidP="00FA769E">
      <w:pPr>
        <w:spacing w:before="120" w:after="200" w:line="276" w:lineRule="auto"/>
        <w:jc w:val="center"/>
        <w:rPr>
          <w:rFonts w:ascii="Calibri" w:eastAsia="Calibri" w:hAnsi="Calibri" w:cs="Times New Roman"/>
        </w:rPr>
      </w:pPr>
    </w:p>
    <w:p w14:paraId="5768D1FA" w14:textId="77777777" w:rsidR="00FA769E" w:rsidRPr="00FA769E" w:rsidRDefault="00FA769E" w:rsidP="00FA769E">
      <w:pPr>
        <w:spacing w:before="120" w:after="200" w:line="276" w:lineRule="auto"/>
        <w:jc w:val="center"/>
        <w:rPr>
          <w:rFonts w:ascii="Calibri" w:eastAsia="Calibri" w:hAnsi="Calibri" w:cs="Times New Roman"/>
        </w:rPr>
      </w:pPr>
    </w:p>
    <w:p w14:paraId="5768D1FB" w14:textId="77777777" w:rsidR="00FA769E" w:rsidRPr="00FA769E" w:rsidRDefault="00FA769E" w:rsidP="00FA769E">
      <w:pPr>
        <w:spacing w:before="120" w:after="200" w:line="276" w:lineRule="auto"/>
        <w:jc w:val="center"/>
        <w:rPr>
          <w:rFonts w:ascii="Calibri" w:eastAsia="Calibri" w:hAnsi="Calibri" w:cs="Times New Roman"/>
        </w:rPr>
      </w:pPr>
    </w:p>
    <w:p w14:paraId="5768D1FC" w14:textId="77777777" w:rsidR="00FA769E" w:rsidRPr="00FA769E" w:rsidRDefault="00FA769E" w:rsidP="00FA769E">
      <w:pPr>
        <w:spacing w:before="120" w:after="200" w:line="276" w:lineRule="auto"/>
        <w:jc w:val="center"/>
        <w:rPr>
          <w:rFonts w:ascii="Calibri" w:eastAsia="Calibri" w:hAnsi="Calibri" w:cs="Times New Roman"/>
        </w:rPr>
      </w:pPr>
    </w:p>
    <w:p w14:paraId="5768D1FD" w14:textId="77777777" w:rsidR="00FA769E" w:rsidRPr="00FA769E" w:rsidRDefault="00FA769E" w:rsidP="00FA769E">
      <w:pPr>
        <w:spacing w:before="120" w:after="200" w:line="276" w:lineRule="auto"/>
        <w:jc w:val="center"/>
        <w:rPr>
          <w:rFonts w:ascii="Calibri" w:eastAsia="Calibri" w:hAnsi="Calibri" w:cs="Times New Roman"/>
        </w:rPr>
      </w:pPr>
    </w:p>
    <w:p w14:paraId="5768D1FE" w14:textId="77777777" w:rsidR="00FA769E" w:rsidRPr="00FA769E" w:rsidRDefault="00FA769E" w:rsidP="00FA769E">
      <w:pPr>
        <w:spacing w:before="120" w:after="200" w:line="276" w:lineRule="auto"/>
        <w:jc w:val="center"/>
        <w:rPr>
          <w:rFonts w:ascii="Calibri" w:eastAsia="Calibri" w:hAnsi="Calibri" w:cs="Times New Roman"/>
        </w:rPr>
      </w:pPr>
    </w:p>
    <w:p w14:paraId="5768D1FF" w14:textId="77777777" w:rsidR="00FA769E" w:rsidRPr="00FA769E" w:rsidRDefault="00FA769E" w:rsidP="00FA769E">
      <w:pPr>
        <w:spacing w:before="120" w:after="200" w:line="276" w:lineRule="auto"/>
        <w:jc w:val="center"/>
        <w:rPr>
          <w:rFonts w:ascii="Calibri" w:eastAsia="Calibri" w:hAnsi="Calibri" w:cs="Times New Roman"/>
        </w:rPr>
      </w:pPr>
    </w:p>
    <w:p w14:paraId="5768D200" w14:textId="77777777" w:rsidR="00FA769E" w:rsidRPr="00FA769E" w:rsidRDefault="00FA769E" w:rsidP="00FA769E">
      <w:pPr>
        <w:spacing w:before="120" w:after="200" w:line="276" w:lineRule="auto"/>
        <w:jc w:val="center"/>
        <w:rPr>
          <w:rFonts w:ascii="Calibri" w:eastAsia="Calibri" w:hAnsi="Calibri" w:cs="Times New Roman"/>
        </w:rPr>
      </w:pPr>
    </w:p>
    <w:p w14:paraId="5768D201" w14:textId="77777777" w:rsidR="00FA769E" w:rsidRPr="00FA769E" w:rsidRDefault="00FA769E" w:rsidP="00FA769E">
      <w:pPr>
        <w:spacing w:before="120" w:after="200" w:line="276" w:lineRule="auto"/>
        <w:jc w:val="center"/>
        <w:rPr>
          <w:rFonts w:ascii="Calibri" w:eastAsia="Calibri" w:hAnsi="Calibri" w:cs="Times New Roman"/>
        </w:rPr>
      </w:pPr>
    </w:p>
    <w:p w14:paraId="5768D202" w14:textId="77777777" w:rsidR="00FA769E" w:rsidRPr="00FA769E" w:rsidRDefault="00FA769E" w:rsidP="00FA769E">
      <w:pPr>
        <w:spacing w:before="120" w:after="200" w:line="276" w:lineRule="auto"/>
        <w:jc w:val="center"/>
        <w:rPr>
          <w:rFonts w:ascii="Times New Roman" w:eastAsia="Calibri" w:hAnsi="Times New Roman" w:cs="Times New Roman"/>
          <w:sz w:val="24"/>
          <w:szCs w:val="24"/>
        </w:rPr>
      </w:pPr>
      <w:r w:rsidRPr="00FA769E">
        <w:rPr>
          <w:rFonts w:ascii="Times New Roman" w:eastAsia="Calibri" w:hAnsi="Times New Roman" w:cs="Times New Roman"/>
          <w:sz w:val="24"/>
          <w:szCs w:val="24"/>
        </w:rPr>
        <w:t>Rīga, 2020</w:t>
      </w:r>
    </w:p>
    <w:p w14:paraId="5768D203" w14:textId="77777777" w:rsidR="00FA769E" w:rsidRPr="00FA769E" w:rsidRDefault="00FA769E" w:rsidP="00FA769E">
      <w:pPr>
        <w:rPr>
          <w:rFonts w:ascii="Calibri" w:eastAsia="Calibri" w:hAnsi="Calibri" w:cs="Times New Roman"/>
        </w:rPr>
      </w:pPr>
      <w:r w:rsidRPr="00FA769E">
        <w:rPr>
          <w:rFonts w:ascii="Calibri" w:eastAsia="Calibri" w:hAnsi="Calibri" w:cs="Times New Roman"/>
        </w:rPr>
        <w:br w:type="page"/>
      </w:r>
    </w:p>
    <w:p w14:paraId="5768D204" w14:textId="77777777" w:rsidR="00FA769E" w:rsidRPr="00FA769E" w:rsidRDefault="00FA769E" w:rsidP="00FA769E">
      <w:pPr>
        <w:spacing w:before="120" w:after="200" w:line="276" w:lineRule="auto"/>
        <w:jc w:val="center"/>
        <w:rPr>
          <w:rFonts w:ascii="Calibri" w:eastAsia="Calibri" w:hAnsi="Calibri" w:cs="Times New Roman"/>
        </w:rPr>
      </w:pPr>
    </w:p>
    <w:sdt>
      <w:sdtPr>
        <w:rPr>
          <w:rFonts w:ascii="Calibri" w:eastAsia="Calibri" w:hAnsi="Calibri" w:cs="Times New Roman"/>
        </w:rPr>
        <w:id w:val="1148243497"/>
        <w:docPartObj>
          <w:docPartGallery w:val="Table of Contents"/>
          <w:docPartUnique/>
        </w:docPartObj>
      </w:sdtPr>
      <w:sdtEndPr>
        <w:rPr>
          <w:b/>
          <w:bCs/>
          <w:sz w:val="24"/>
          <w:szCs w:val="24"/>
        </w:rPr>
      </w:sdtEndPr>
      <w:sdtContent>
        <w:p w14:paraId="5768D205" w14:textId="77777777" w:rsidR="00FA769E" w:rsidRPr="00FA769E" w:rsidRDefault="00FA769E" w:rsidP="00FA769E">
          <w:pPr>
            <w:keepNext/>
            <w:keepLines/>
            <w:spacing w:before="120" w:after="0" w:line="276" w:lineRule="auto"/>
            <w:jc w:val="center"/>
            <w:rPr>
              <w:rFonts w:ascii="Times New Roman" w:eastAsiaTheme="majorEastAsia" w:hAnsi="Times New Roman" w:cs="Times New Roman"/>
              <w:color w:val="2F5496" w:themeColor="accent1" w:themeShade="BF"/>
              <w:sz w:val="32"/>
              <w:szCs w:val="32"/>
              <w:lang w:eastAsia="lv-LV"/>
            </w:rPr>
          </w:pPr>
          <w:r w:rsidRPr="00FA769E">
            <w:rPr>
              <w:rFonts w:ascii="Times New Roman" w:eastAsiaTheme="majorEastAsia" w:hAnsi="Times New Roman" w:cs="Times New Roman"/>
              <w:color w:val="2F5496" w:themeColor="accent1" w:themeShade="BF"/>
              <w:sz w:val="32"/>
              <w:szCs w:val="32"/>
              <w:lang w:eastAsia="lv-LV"/>
            </w:rPr>
            <w:t>Saturs</w:t>
          </w:r>
        </w:p>
        <w:p w14:paraId="5768D206" w14:textId="77777777" w:rsidR="00FB676C" w:rsidRDefault="00FA769E">
          <w:pPr>
            <w:pStyle w:val="TOC1"/>
            <w:rPr>
              <w:rFonts w:asciiTheme="minorHAnsi" w:eastAsiaTheme="minorEastAsia" w:hAnsiTheme="minorHAnsi" w:cstheme="minorBidi"/>
              <w:noProof/>
              <w:lang w:eastAsia="lv-LV"/>
            </w:rPr>
          </w:pPr>
          <w:r w:rsidRPr="00FA769E">
            <w:rPr>
              <w:rFonts w:ascii="Times New Roman" w:hAnsi="Times New Roman"/>
              <w:sz w:val="24"/>
              <w:szCs w:val="24"/>
            </w:rPr>
            <w:fldChar w:fldCharType="begin"/>
          </w:r>
          <w:r w:rsidRPr="00FA769E">
            <w:rPr>
              <w:rFonts w:ascii="Times New Roman" w:hAnsi="Times New Roman"/>
              <w:sz w:val="24"/>
              <w:szCs w:val="24"/>
            </w:rPr>
            <w:instrText xml:space="preserve"> TOC \o "1-3" \h \z \u </w:instrText>
          </w:r>
          <w:r w:rsidRPr="00FA769E">
            <w:rPr>
              <w:rFonts w:ascii="Times New Roman" w:hAnsi="Times New Roman"/>
              <w:sz w:val="24"/>
              <w:szCs w:val="24"/>
            </w:rPr>
            <w:fldChar w:fldCharType="separate"/>
          </w:r>
          <w:hyperlink w:anchor="_Toc45289182" w:history="1">
            <w:r w:rsidR="00FB676C" w:rsidRPr="003C248B">
              <w:rPr>
                <w:rStyle w:val="Hyperlink"/>
                <w:rFonts w:ascii="Times New Roman" w:eastAsiaTheme="majorEastAsia" w:hAnsi="Times New Roman"/>
                <w:noProof/>
              </w:rPr>
              <w:t>1. Konceptuālā ziņojuma kopsavilkums</w:t>
            </w:r>
            <w:r w:rsidR="00FB676C">
              <w:rPr>
                <w:noProof/>
                <w:webHidden/>
              </w:rPr>
              <w:tab/>
            </w:r>
            <w:r w:rsidR="00FB676C">
              <w:rPr>
                <w:noProof/>
                <w:webHidden/>
              </w:rPr>
              <w:fldChar w:fldCharType="begin"/>
            </w:r>
            <w:r w:rsidR="00FB676C">
              <w:rPr>
                <w:noProof/>
                <w:webHidden/>
              </w:rPr>
              <w:instrText xml:space="preserve"> PAGEREF _Toc45289182 \h </w:instrText>
            </w:r>
            <w:r w:rsidR="00FB676C">
              <w:rPr>
                <w:noProof/>
                <w:webHidden/>
              </w:rPr>
            </w:r>
            <w:r w:rsidR="00FB676C">
              <w:rPr>
                <w:noProof/>
                <w:webHidden/>
              </w:rPr>
              <w:fldChar w:fldCharType="separate"/>
            </w:r>
            <w:r w:rsidR="005F7642">
              <w:rPr>
                <w:noProof/>
                <w:webHidden/>
              </w:rPr>
              <w:t>3</w:t>
            </w:r>
            <w:r w:rsidR="00FB676C">
              <w:rPr>
                <w:noProof/>
                <w:webHidden/>
              </w:rPr>
              <w:fldChar w:fldCharType="end"/>
            </w:r>
          </w:hyperlink>
        </w:p>
        <w:p w14:paraId="5768D207" w14:textId="77777777" w:rsidR="00FB676C" w:rsidRDefault="00CB3A2D">
          <w:pPr>
            <w:pStyle w:val="TOC1"/>
            <w:rPr>
              <w:rFonts w:asciiTheme="minorHAnsi" w:eastAsiaTheme="minorEastAsia" w:hAnsiTheme="minorHAnsi" w:cstheme="minorBidi"/>
              <w:noProof/>
              <w:lang w:eastAsia="lv-LV"/>
            </w:rPr>
          </w:pPr>
          <w:hyperlink w:anchor="_Toc45289183" w:history="1">
            <w:r w:rsidR="00FB676C" w:rsidRPr="003C248B">
              <w:rPr>
                <w:rStyle w:val="Hyperlink"/>
                <w:rFonts w:ascii="Times New Roman" w:eastAsiaTheme="majorEastAsia" w:hAnsi="Times New Roman"/>
                <w:noProof/>
              </w:rPr>
              <w:t>2. Situācijas izklāsts</w:t>
            </w:r>
            <w:r w:rsidR="00FB676C">
              <w:rPr>
                <w:noProof/>
                <w:webHidden/>
              </w:rPr>
              <w:tab/>
            </w:r>
            <w:r w:rsidR="00FB676C">
              <w:rPr>
                <w:noProof/>
                <w:webHidden/>
              </w:rPr>
              <w:fldChar w:fldCharType="begin"/>
            </w:r>
            <w:r w:rsidR="00FB676C">
              <w:rPr>
                <w:noProof/>
                <w:webHidden/>
              </w:rPr>
              <w:instrText xml:space="preserve"> PAGEREF _Toc45289183 \h </w:instrText>
            </w:r>
            <w:r w:rsidR="00FB676C">
              <w:rPr>
                <w:noProof/>
                <w:webHidden/>
              </w:rPr>
            </w:r>
            <w:r w:rsidR="00FB676C">
              <w:rPr>
                <w:noProof/>
                <w:webHidden/>
              </w:rPr>
              <w:fldChar w:fldCharType="separate"/>
            </w:r>
            <w:r w:rsidR="005F7642">
              <w:rPr>
                <w:noProof/>
                <w:webHidden/>
              </w:rPr>
              <w:t>4</w:t>
            </w:r>
            <w:r w:rsidR="00FB676C">
              <w:rPr>
                <w:noProof/>
                <w:webHidden/>
              </w:rPr>
              <w:fldChar w:fldCharType="end"/>
            </w:r>
          </w:hyperlink>
        </w:p>
        <w:p w14:paraId="5768D208" w14:textId="77777777" w:rsidR="00FB676C" w:rsidRDefault="00CB3A2D">
          <w:pPr>
            <w:pStyle w:val="TOC2"/>
            <w:tabs>
              <w:tab w:val="right" w:leader="dot" w:pos="8777"/>
            </w:tabs>
            <w:rPr>
              <w:noProof/>
            </w:rPr>
          </w:pPr>
          <w:hyperlink w:anchor="_Toc45289184" w:history="1">
            <w:r w:rsidR="00FB676C" w:rsidRPr="003C248B">
              <w:rPr>
                <w:rStyle w:val="Hyperlink"/>
                <w:rFonts w:ascii="Times New Roman" w:eastAsiaTheme="majorEastAsia" w:hAnsi="Times New Roman" w:cs="Times New Roman"/>
                <w:noProof/>
              </w:rPr>
              <w:t>2.1. Spēkā esošais regulējums</w:t>
            </w:r>
            <w:r w:rsidR="00FB676C">
              <w:rPr>
                <w:noProof/>
                <w:webHidden/>
              </w:rPr>
              <w:tab/>
            </w:r>
            <w:r w:rsidR="00FB676C">
              <w:rPr>
                <w:noProof/>
                <w:webHidden/>
              </w:rPr>
              <w:fldChar w:fldCharType="begin"/>
            </w:r>
            <w:r w:rsidR="00FB676C">
              <w:rPr>
                <w:noProof/>
                <w:webHidden/>
              </w:rPr>
              <w:instrText xml:space="preserve"> PAGEREF _Toc45289184 \h </w:instrText>
            </w:r>
            <w:r w:rsidR="00FB676C">
              <w:rPr>
                <w:noProof/>
                <w:webHidden/>
              </w:rPr>
            </w:r>
            <w:r w:rsidR="00FB676C">
              <w:rPr>
                <w:noProof/>
                <w:webHidden/>
              </w:rPr>
              <w:fldChar w:fldCharType="separate"/>
            </w:r>
            <w:r w:rsidR="005F7642">
              <w:rPr>
                <w:noProof/>
                <w:webHidden/>
              </w:rPr>
              <w:t>4</w:t>
            </w:r>
            <w:r w:rsidR="00FB676C">
              <w:rPr>
                <w:noProof/>
                <w:webHidden/>
              </w:rPr>
              <w:fldChar w:fldCharType="end"/>
            </w:r>
          </w:hyperlink>
        </w:p>
        <w:p w14:paraId="5768D209" w14:textId="77777777" w:rsidR="00FB676C" w:rsidRDefault="00CB3A2D">
          <w:pPr>
            <w:pStyle w:val="TOC2"/>
            <w:tabs>
              <w:tab w:val="right" w:leader="dot" w:pos="8777"/>
            </w:tabs>
            <w:rPr>
              <w:noProof/>
            </w:rPr>
          </w:pPr>
          <w:hyperlink w:anchor="_Toc45289185" w:history="1">
            <w:r w:rsidR="00FB676C" w:rsidRPr="003C248B">
              <w:rPr>
                <w:rStyle w:val="Hyperlink"/>
                <w:rFonts w:ascii="Times New Roman" w:eastAsiaTheme="majorEastAsia" w:hAnsi="Times New Roman" w:cs="Times New Roman"/>
                <w:noProof/>
              </w:rPr>
              <w:t>2.2. Asistenta pakalpojuma saņēmēju skaita dinamika un raksturojums</w:t>
            </w:r>
            <w:r w:rsidR="00FB676C">
              <w:rPr>
                <w:noProof/>
                <w:webHidden/>
              </w:rPr>
              <w:tab/>
            </w:r>
            <w:r w:rsidR="00FB676C">
              <w:rPr>
                <w:noProof/>
                <w:webHidden/>
              </w:rPr>
              <w:fldChar w:fldCharType="begin"/>
            </w:r>
            <w:r w:rsidR="00FB676C">
              <w:rPr>
                <w:noProof/>
                <w:webHidden/>
              </w:rPr>
              <w:instrText xml:space="preserve"> PAGEREF _Toc45289185 \h </w:instrText>
            </w:r>
            <w:r w:rsidR="00FB676C">
              <w:rPr>
                <w:noProof/>
                <w:webHidden/>
              </w:rPr>
            </w:r>
            <w:r w:rsidR="00FB676C">
              <w:rPr>
                <w:noProof/>
                <w:webHidden/>
              </w:rPr>
              <w:fldChar w:fldCharType="separate"/>
            </w:r>
            <w:r w:rsidR="005F7642">
              <w:rPr>
                <w:noProof/>
                <w:webHidden/>
              </w:rPr>
              <w:t>6</w:t>
            </w:r>
            <w:r w:rsidR="00FB676C">
              <w:rPr>
                <w:noProof/>
                <w:webHidden/>
              </w:rPr>
              <w:fldChar w:fldCharType="end"/>
            </w:r>
          </w:hyperlink>
        </w:p>
        <w:p w14:paraId="5768D20A" w14:textId="77777777" w:rsidR="00FB676C" w:rsidRDefault="00CB3A2D">
          <w:pPr>
            <w:pStyle w:val="TOC2"/>
            <w:tabs>
              <w:tab w:val="right" w:leader="dot" w:pos="8777"/>
            </w:tabs>
            <w:rPr>
              <w:noProof/>
            </w:rPr>
          </w:pPr>
          <w:hyperlink w:anchor="_Toc45289186" w:history="1">
            <w:r w:rsidR="00FB676C" w:rsidRPr="003C248B">
              <w:rPr>
                <w:rStyle w:val="Hyperlink"/>
                <w:rFonts w:ascii="Times New Roman" w:eastAsiaTheme="majorEastAsia" w:hAnsi="Times New Roman" w:cs="Times New Roman"/>
                <w:noProof/>
              </w:rPr>
              <w:t>2.3. Identificētie trūkumi asistenta pakalpojuma nodrošināšanā</w:t>
            </w:r>
            <w:r w:rsidR="00FB676C">
              <w:rPr>
                <w:noProof/>
                <w:webHidden/>
              </w:rPr>
              <w:tab/>
            </w:r>
            <w:r w:rsidR="00FB676C">
              <w:rPr>
                <w:noProof/>
                <w:webHidden/>
              </w:rPr>
              <w:fldChar w:fldCharType="begin"/>
            </w:r>
            <w:r w:rsidR="00FB676C">
              <w:rPr>
                <w:noProof/>
                <w:webHidden/>
              </w:rPr>
              <w:instrText xml:space="preserve"> PAGEREF _Toc45289186 \h </w:instrText>
            </w:r>
            <w:r w:rsidR="00FB676C">
              <w:rPr>
                <w:noProof/>
                <w:webHidden/>
              </w:rPr>
            </w:r>
            <w:r w:rsidR="00FB676C">
              <w:rPr>
                <w:noProof/>
                <w:webHidden/>
              </w:rPr>
              <w:fldChar w:fldCharType="separate"/>
            </w:r>
            <w:r w:rsidR="005F7642">
              <w:rPr>
                <w:noProof/>
                <w:webHidden/>
              </w:rPr>
              <w:t>12</w:t>
            </w:r>
            <w:r w:rsidR="00FB676C">
              <w:rPr>
                <w:noProof/>
                <w:webHidden/>
              </w:rPr>
              <w:fldChar w:fldCharType="end"/>
            </w:r>
          </w:hyperlink>
        </w:p>
        <w:p w14:paraId="5768D20B" w14:textId="77777777" w:rsidR="00FB676C" w:rsidRDefault="00CB3A2D">
          <w:pPr>
            <w:pStyle w:val="TOC1"/>
            <w:rPr>
              <w:rFonts w:asciiTheme="minorHAnsi" w:eastAsiaTheme="minorEastAsia" w:hAnsiTheme="minorHAnsi" w:cstheme="minorBidi"/>
              <w:noProof/>
              <w:lang w:eastAsia="lv-LV"/>
            </w:rPr>
          </w:pPr>
          <w:hyperlink w:anchor="_Toc45289187" w:history="1">
            <w:r w:rsidR="00FB676C" w:rsidRPr="003C248B">
              <w:rPr>
                <w:rStyle w:val="Hyperlink"/>
                <w:rFonts w:ascii="Times New Roman" w:eastAsiaTheme="majorEastAsia" w:hAnsi="Times New Roman"/>
                <w:noProof/>
              </w:rPr>
              <w:t>3. Piedāvātie risinājumi trūkumu novēršanai</w:t>
            </w:r>
            <w:r w:rsidR="00FB676C">
              <w:rPr>
                <w:noProof/>
                <w:webHidden/>
              </w:rPr>
              <w:tab/>
            </w:r>
            <w:r w:rsidR="00FB676C">
              <w:rPr>
                <w:noProof/>
                <w:webHidden/>
              </w:rPr>
              <w:fldChar w:fldCharType="begin"/>
            </w:r>
            <w:r w:rsidR="00FB676C">
              <w:rPr>
                <w:noProof/>
                <w:webHidden/>
              </w:rPr>
              <w:instrText xml:space="preserve"> PAGEREF _Toc45289187 \h </w:instrText>
            </w:r>
            <w:r w:rsidR="00FB676C">
              <w:rPr>
                <w:noProof/>
                <w:webHidden/>
              </w:rPr>
            </w:r>
            <w:r w:rsidR="00FB676C">
              <w:rPr>
                <w:noProof/>
                <w:webHidden/>
              </w:rPr>
              <w:fldChar w:fldCharType="separate"/>
            </w:r>
            <w:r w:rsidR="005F7642">
              <w:rPr>
                <w:noProof/>
                <w:webHidden/>
              </w:rPr>
              <w:t>22</w:t>
            </w:r>
            <w:r w:rsidR="00FB676C">
              <w:rPr>
                <w:noProof/>
                <w:webHidden/>
              </w:rPr>
              <w:fldChar w:fldCharType="end"/>
            </w:r>
          </w:hyperlink>
        </w:p>
        <w:p w14:paraId="5768D20C" w14:textId="77777777" w:rsidR="00FB676C" w:rsidRDefault="00CB3A2D">
          <w:pPr>
            <w:pStyle w:val="TOC1"/>
            <w:rPr>
              <w:rFonts w:asciiTheme="minorHAnsi" w:eastAsiaTheme="minorEastAsia" w:hAnsiTheme="minorHAnsi" w:cstheme="minorBidi"/>
              <w:noProof/>
              <w:lang w:eastAsia="lv-LV"/>
            </w:rPr>
          </w:pPr>
          <w:hyperlink w:anchor="_Toc45289188" w:history="1">
            <w:r w:rsidR="00FB676C" w:rsidRPr="003C248B">
              <w:rPr>
                <w:rStyle w:val="Hyperlink"/>
                <w:rFonts w:ascii="Times New Roman" w:eastAsiaTheme="majorEastAsia" w:hAnsi="Times New Roman"/>
                <w:noProof/>
              </w:rPr>
              <w:t>4.Anketa asistenta nepieciešamības un atbalsta intensitātes noteikšanai</w:t>
            </w:r>
            <w:r w:rsidR="00FB676C">
              <w:rPr>
                <w:noProof/>
                <w:webHidden/>
              </w:rPr>
              <w:tab/>
            </w:r>
            <w:r w:rsidR="00FB676C">
              <w:rPr>
                <w:noProof/>
                <w:webHidden/>
              </w:rPr>
              <w:fldChar w:fldCharType="begin"/>
            </w:r>
            <w:r w:rsidR="00FB676C">
              <w:rPr>
                <w:noProof/>
                <w:webHidden/>
              </w:rPr>
              <w:instrText xml:space="preserve"> PAGEREF _Toc45289188 \h </w:instrText>
            </w:r>
            <w:r w:rsidR="00FB676C">
              <w:rPr>
                <w:noProof/>
                <w:webHidden/>
              </w:rPr>
            </w:r>
            <w:r w:rsidR="00FB676C">
              <w:rPr>
                <w:noProof/>
                <w:webHidden/>
              </w:rPr>
              <w:fldChar w:fldCharType="separate"/>
            </w:r>
            <w:r w:rsidR="005F7642">
              <w:rPr>
                <w:noProof/>
                <w:webHidden/>
              </w:rPr>
              <w:t>29</w:t>
            </w:r>
            <w:r w:rsidR="00FB676C">
              <w:rPr>
                <w:noProof/>
                <w:webHidden/>
              </w:rPr>
              <w:fldChar w:fldCharType="end"/>
            </w:r>
          </w:hyperlink>
        </w:p>
        <w:p w14:paraId="5768D20D" w14:textId="77777777" w:rsidR="00FB676C" w:rsidRDefault="00CB3A2D">
          <w:pPr>
            <w:pStyle w:val="TOC1"/>
            <w:rPr>
              <w:rFonts w:asciiTheme="minorHAnsi" w:eastAsiaTheme="minorEastAsia" w:hAnsiTheme="minorHAnsi" w:cstheme="minorBidi"/>
              <w:noProof/>
              <w:lang w:eastAsia="lv-LV"/>
            </w:rPr>
          </w:pPr>
          <w:hyperlink w:anchor="_Toc45289189" w:history="1">
            <w:r w:rsidR="00FB676C" w:rsidRPr="003C248B">
              <w:rPr>
                <w:rStyle w:val="Hyperlink"/>
                <w:rFonts w:ascii="Times New Roman" w:eastAsiaTheme="majorEastAsia" w:hAnsi="Times New Roman"/>
                <w:noProof/>
              </w:rPr>
              <w:t xml:space="preserve">5. Asistenta pakalpojuma pašvaldībā pilnveidošanas risinājumu </w:t>
            </w:r>
            <w:r w:rsidR="00FB676C">
              <w:rPr>
                <w:rStyle w:val="Hyperlink"/>
                <w:rFonts w:ascii="Times New Roman" w:eastAsiaTheme="majorEastAsia" w:hAnsi="Times New Roman"/>
                <w:noProof/>
              </w:rPr>
              <w:t xml:space="preserve"> </w:t>
            </w:r>
            <w:r w:rsidR="00FB676C" w:rsidRPr="003C248B">
              <w:rPr>
                <w:rStyle w:val="Hyperlink"/>
                <w:rFonts w:ascii="Times New Roman" w:eastAsiaTheme="majorEastAsia" w:hAnsi="Times New Roman"/>
                <w:noProof/>
              </w:rPr>
              <w:t xml:space="preserve">varianti </w:t>
            </w:r>
            <w:r w:rsidR="00FB676C">
              <w:rPr>
                <w:rStyle w:val="Hyperlink"/>
                <w:rFonts w:ascii="Times New Roman" w:eastAsiaTheme="majorEastAsia" w:hAnsi="Times New Roman"/>
                <w:noProof/>
              </w:rPr>
              <w:t xml:space="preserve"> </w:t>
            </w:r>
            <w:r w:rsidR="00FB676C" w:rsidRPr="003C248B">
              <w:rPr>
                <w:rStyle w:val="Hyperlink"/>
                <w:rFonts w:ascii="Times New Roman" w:eastAsiaTheme="majorEastAsia" w:hAnsi="Times New Roman"/>
                <w:noProof/>
              </w:rPr>
              <w:t>un provizoriskās izmaksas</w:t>
            </w:r>
            <w:r w:rsidR="00FB676C">
              <w:rPr>
                <w:noProof/>
                <w:webHidden/>
              </w:rPr>
              <w:tab/>
            </w:r>
            <w:r w:rsidR="00FB676C">
              <w:rPr>
                <w:noProof/>
                <w:webHidden/>
              </w:rPr>
              <w:fldChar w:fldCharType="begin"/>
            </w:r>
            <w:r w:rsidR="00FB676C">
              <w:rPr>
                <w:noProof/>
                <w:webHidden/>
              </w:rPr>
              <w:instrText xml:space="preserve"> PAGEREF _Toc45289189 \h </w:instrText>
            </w:r>
            <w:r w:rsidR="00FB676C">
              <w:rPr>
                <w:noProof/>
                <w:webHidden/>
              </w:rPr>
            </w:r>
            <w:r w:rsidR="00FB676C">
              <w:rPr>
                <w:noProof/>
                <w:webHidden/>
              </w:rPr>
              <w:fldChar w:fldCharType="separate"/>
            </w:r>
            <w:r w:rsidR="005F7642">
              <w:rPr>
                <w:noProof/>
                <w:webHidden/>
              </w:rPr>
              <w:t>32</w:t>
            </w:r>
            <w:r w:rsidR="00FB676C">
              <w:rPr>
                <w:noProof/>
                <w:webHidden/>
              </w:rPr>
              <w:fldChar w:fldCharType="end"/>
            </w:r>
          </w:hyperlink>
        </w:p>
        <w:p w14:paraId="5768D20E" w14:textId="77777777" w:rsidR="00FB676C" w:rsidRDefault="00CB3A2D">
          <w:pPr>
            <w:pStyle w:val="TOC3"/>
            <w:tabs>
              <w:tab w:val="right" w:leader="dot" w:pos="8777"/>
            </w:tabs>
            <w:rPr>
              <w:rFonts w:eastAsiaTheme="minorEastAsia"/>
              <w:noProof/>
              <w:lang w:eastAsia="lv-LV"/>
            </w:rPr>
          </w:pPr>
          <w:hyperlink w:anchor="_Toc45289190" w:history="1">
            <w:r w:rsidR="00FB676C" w:rsidRPr="003C248B">
              <w:rPr>
                <w:rStyle w:val="Hyperlink"/>
                <w:rFonts w:ascii="Times New Roman" w:eastAsia="Times New Roman" w:hAnsi="Times New Roman" w:cs="Times New Roman"/>
                <w:b/>
                <w:bCs/>
                <w:iCs/>
                <w:noProof/>
              </w:rPr>
              <w:t>1.risinājuma variants – paplašinātais asistenta pakalpojums</w:t>
            </w:r>
            <w:r w:rsidR="00FB676C">
              <w:rPr>
                <w:noProof/>
                <w:webHidden/>
              </w:rPr>
              <w:tab/>
            </w:r>
            <w:r w:rsidR="00FB676C">
              <w:rPr>
                <w:noProof/>
                <w:webHidden/>
              </w:rPr>
              <w:fldChar w:fldCharType="begin"/>
            </w:r>
            <w:r w:rsidR="00FB676C">
              <w:rPr>
                <w:noProof/>
                <w:webHidden/>
              </w:rPr>
              <w:instrText xml:space="preserve"> PAGEREF _Toc45289190 \h </w:instrText>
            </w:r>
            <w:r w:rsidR="00FB676C">
              <w:rPr>
                <w:noProof/>
                <w:webHidden/>
              </w:rPr>
            </w:r>
            <w:r w:rsidR="00FB676C">
              <w:rPr>
                <w:noProof/>
                <w:webHidden/>
              </w:rPr>
              <w:fldChar w:fldCharType="separate"/>
            </w:r>
            <w:r w:rsidR="005F7642">
              <w:rPr>
                <w:noProof/>
                <w:webHidden/>
              </w:rPr>
              <w:t>32</w:t>
            </w:r>
            <w:r w:rsidR="00FB676C">
              <w:rPr>
                <w:noProof/>
                <w:webHidden/>
              </w:rPr>
              <w:fldChar w:fldCharType="end"/>
            </w:r>
          </w:hyperlink>
        </w:p>
        <w:p w14:paraId="5768D20F" w14:textId="77777777" w:rsidR="00FB676C" w:rsidRDefault="00CB3A2D">
          <w:pPr>
            <w:pStyle w:val="TOC3"/>
            <w:tabs>
              <w:tab w:val="right" w:leader="dot" w:pos="8777"/>
            </w:tabs>
            <w:rPr>
              <w:rFonts w:eastAsiaTheme="minorEastAsia"/>
              <w:noProof/>
              <w:lang w:eastAsia="lv-LV"/>
            </w:rPr>
          </w:pPr>
          <w:hyperlink w:anchor="_Toc45289191" w:history="1">
            <w:r w:rsidR="00FB676C" w:rsidRPr="003C248B">
              <w:rPr>
                <w:rStyle w:val="Hyperlink"/>
                <w:rFonts w:ascii="Times New Roman" w:eastAsia="Times New Roman" w:hAnsi="Times New Roman" w:cs="Times New Roman"/>
                <w:b/>
                <w:bCs/>
                <w:iCs/>
                <w:noProof/>
              </w:rPr>
              <w:t>2.risinājuma variants – vienota anketa, kompensācija personai asistenta pakalpojuma izmantošanai, pašvaldības līdzfinansējums</w:t>
            </w:r>
            <w:r w:rsidR="00FB676C">
              <w:rPr>
                <w:noProof/>
                <w:webHidden/>
              </w:rPr>
              <w:tab/>
            </w:r>
            <w:r w:rsidR="00FB676C">
              <w:rPr>
                <w:noProof/>
                <w:webHidden/>
              </w:rPr>
              <w:fldChar w:fldCharType="begin"/>
            </w:r>
            <w:r w:rsidR="00FB676C">
              <w:rPr>
                <w:noProof/>
                <w:webHidden/>
              </w:rPr>
              <w:instrText xml:space="preserve"> PAGEREF _Toc45289191 \h </w:instrText>
            </w:r>
            <w:r w:rsidR="00FB676C">
              <w:rPr>
                <w:noProof/>
                <w:webHidden/>
              </w:rPr>
            </w:r>
            <w:r w:rsidR="00FB676C">
              <w:rPr>
                <w:noProof/>
                <w:webHidden/>
              </w:rPr>
              <w:fldChar w:fldCharType="separate"/>
            </w:r>
            <w:r w:rsidR="005F7642">
              <w:rPr>
                <w:noProof/>
                <w:webHidden/>
              </w:rPr>
              <w:t>45</w:t>
            </w:r>
            <w:r w:rsidR="00FB676C">
              <w:rPr>
                <w:noProof/>
                <w:webHidden/>
              </w:rPr>
              <w:fldChar w:fldCharType="end"/>
            </w:r>
          </w:hyperlink>
        </w:p>
        <w:p w14:paraId="5768D210" w14:textId="77777777" w:rsidR="00FB676C" w:rsidRDefault="00CB3A2D">
          <w:pPr>
            <w:pStyle w:val="TOC3"/>
            <w:tabs>
              <w:tab w:val="right" w:leader="dot" w:pos="8777"/>
            </w:tabs>
            <w:rPr>
              <w:rFonts w:eastAsiaTheme="minorEastAsia"/>
              <w:noProof/>
              <w:lang w:eastAsia="lv-LV"/>
            </w:rPr>
          </w:pPr>
          <w:hyperlink w:anchor="_Toc45289192" w:history="1">
            <w:r w:rsidR="00FB676C" w:rsidRPr="003C248B">
              <w:rPr>
                <w:rStyle w:val="Hyperlink"/>
                <w:rFonts w:ascii="Times New Roman" w:eastAsia="Times New Roman" w:hAnsi="Times New Roman" w:cs="Times New Roman"/>
                <w:b/>
                <w:bCs/>
                <w:iCs/>
                <w:noProof/>
              </w:rPr>
              <w:t>3.risinājuma variants – vienota anketa esošā finansējuma ietvaros</w:t>
            </w:r>
            <w:r w:rsidR="00FB676C">
              <w:rPr>
                <w:noProof/>
                <w:webHidden/>
              </w:rPr>
              <w:tab/>
            </w:r>
            <w:r w:rsidR="00FB676C">
              <w:rPr>
                <w:noProof/>
                <w:webHidden/>
              </w:rPr>
              <w:fldChar w:fldCharType="begin"/>
            </w:r>
            <w:r w:rsidR="00FB676C">
              <w:rPr>
                <w:noProof/>
                <w:webHidden/>
              </w:rPr>
              <w:instrText xml:space="preserve"> PAGEREF _Toc45289192 \h </w:instrText>
            </w:r>
            <w:r w:rsidR="00FB676C">
              <w:rPr>
                <w:noProof/>
                <w:webHidden/>
              </w:rPr>
            </w:r>
            <w:r w:rsidR="00FB676C">
              <w:rPr>
                <w:noProof/>
                <w:webHidden/>
              </w:rPr>
              <w:fldChar w:fldCharType="separate"/>
            </w:r>
            <w:r w:rsidR="005F7642">
              <w:rPr>
                <w:noProof/>
                <w:webHidden/>
              </w:rPr>
              <w:t>49</w:t>
            </w:r>
            <w:r w:rsidR="00FB676C">
              <w:rPr>
                <w:noProof/>
                <w:webHidden/>
              </w:rPr>
              <w:fldChar w:fldCharType="end"/>
            </w:r>
          </w:hyperlink>
        </w:p>
        <w:p w14:paraId="5768D211" w14:textId="77777777" w:rsidR="00FB676C" w:rsidRDefault="00CB3A2D">
          <w:pPr>
            <w:pStyle w:val="TOC3"/>
            <w:tabs>
              <w:tab w:val="right" w:leader="dot" w:pos="8777"/>
            </w:tabs>
            <w:rPr>
              <w:rFonts w:eastAsiaTheme="minorEastAsia"/>
              <w:noProof/>
              <w:lang w:eastAsia="lv-LV"/>
            </w:rPr>
          </w:pPr>
          <w:hyperlink w:anchor="_Toc45289193" w:history="1">
            <w:r w:rsidR="00FB676C" w:rsidRPr="003C248B">
              <w:rPr>
                <w:rStyle w:val="Hyperlink"/>
                <w:rFonts w:ascii="Times New Roman" w:eastAsia="Times New Roman" w:hAnsi="Times New Roman" w:cs="Times New Roman"/>
                <w:b/>
                <w:bCs/>
                <w:iCs/>
                <w:noProof/>
              </w:rPr>
              <w:t>4.risinājuma variants – esošā pakalpojuma nodrošināšanas kārtība nosakot pakalpojuma cenu</w:t>
            </w:r>
            <w:r w:rsidR="00FB676C">
              <w:rPr>
                <w:noProof/>
                <w:webHidden/>
              </w:rPr>
              <w:tab/>
            </w:r>
            <w:r w:rsidR="00FB676C">
              <w:rPr>
                <w:noProof/>
                <w:webHidden/>
              </w:rPr>
              <w:fldChar w:fldCharType="begin"/>
            </w:r>
            <w:r w:rsidR="00FB676C">
              <w:rPr>
                <w:noProof/>
                <w:webHidden/>
              </w:rPr>
              <w:instrText xml:space="preserve"> PAGEREF _Toc45289193 \h </w:instrText>
            </w:r>
            <w:r w:rsidR="00FB676C">
              <w:rPr>
                <w:noProof/>
                <w:webHidden/>
              </w:rPr>
            </w:r>
            <w:r w:rsidR="00FB676C">
              <w:rPr>
                <w:noProof/>
                <w:webHidden/>
              </w:rPr>
              <w:fldChar w:fldCharType="separate"/>
            </w:r>
            <w:r w:rsidR="005F7642">
              <w:rPr>
                <w:noProof/>
                <w:webHidden/>
              </w:rPr>
              <w:t>52</w:t>
            </w:r>
            <w:r w:rsidR="00FB676C">
              <w:rPr>
                <w:noProof/>
                <w:webHidden/>
              </w:rPr>
              <w:fldChar w:fldCharType="end"/>
            </w:r>
          </w:hyperlink>
        </w:p>
        <w:p w14:paraId="5768D212" w14:textId="77777777" w:rsidR="00FB676C" w:rsidRDefault="00CB3A2D">
          <w:pPr>
            <w:pStyle w:val="TOC3"/>
            <w:tabs>
              <w:tab w:val="right" w:leader="dot" w:pos="8777"/>
            </w:tabs>
            <w:rPr>
              <w:rFonts w:eastAsiaTheme="minorEastAsia"/>
              <w:noProof/>
              <w:lang w:eastAsia="lv-LV"/>
            </w:rPr>
          </w:pPr>
          <w:hyperlink w:anchor="_Toc45289194" w:history="1">
            <w:r w:rsidR="00FB676C" w:rsidRPr="003C248B">
              <w:rPr>
                <w:rStyle w:val="Hyperlink"/>
                <w:rFonts w:ascii="Times New Roman" w:eastAsia="Times New Roman" w:hAnsi="Times New Roman" w:cs="Times New Roman"/>
                <w:b/>
                <w:bCs/>
                <w:iCs/>
                <w:noProof/>
              </w:rPr>
              <w:t>5.risinājuma variants - Pašvaldības nodrošināts pakalpojums ar valsts mērķdotāciju par vienu pakalpojuma stundu</w:t>
            </w:r>
            <w:r w:rsidR="00FB676C">
              <w:rPr>
                <w:noProof/>
                <w:webHidden/>
              </w:rPr>
              <w:tab/>
            </w:r>
            <w:r w:rsidR="00FB676C">
              <w:rPr>
                <w:noProof/>
                <w:webHidden/>
              </w:rPr>
              <w:fldChar w:fldCharType="begin"/>
            </w:r>
            <w:r w:rsidR="00FB676C">
              <w:rPr>
                <w:noProof/>
                <w:webHidden/>
              </w:rPr>
              <w:instrText xml:space="preserve"> PAGEREF _Toc45289194 \h </w:instrText>
            </w:r>
            <w:r w:rsidR="00FB676C">
              <w:rPr>
                <w:noProof/>
                <w:webHidden/>
              </w:rPr>
            </w:r>
            <w:r w:rsidR="00FB676C">
              <w:rPr>
                <w:noProof/>
                <w:webHidden/>
              </w:rPr>
              <w:fldChar w:fldCharType="separate"/>
            </w:r>
            <w:r w:rsidR="005F7642">
              <w:rPr>
                <w:noProof/>
                <w:webHidden/>
              </w:rPr>
              <w:t>56</w:t>
            </w:r>
            <w:r w:rsidR="00FB676C">
              <w:rPr>
                <w:noProof/>
                <w:webHidden/>
              </w:rPr>
              <w:fldChar w:fldCharType="end"/>
            </w:r>
          </w:hyperlink>
        </w:p>
        <w:p w14:paraId="5768D213" w14:textId="77777777" w:rsidR="00FB676C" w:rsidRDefault="00CB3A2D">
          <w:pPr>
            <w:pStyle w:val="TOC1"/>
            <w:rPr>
              <w:rFonts w:asciiTheme="minorHAnsi" w:eastAsiaTheme="minorEastAsia" w:hAnsiTheme="minorHAnsi" w:cstheme="minorBidi"/>
              <w:noProof/>
              <w:lang w:eastAsia="lv-LV"/>
            </w:rPr>
          </w:pPr>
          <w:hyperlink w:anchor="_Toc45289195" w:history="1">
            <w:r w:rsidR="00FB676C" w:rsidRPr="003C248B">
              <w:rPr>
                <w:rStyle w:val="Hyperlink"/>
                <w:rFonts w:ascii="Times New Roman" w:eastAsiaTheme="majorEastAsia" w:hAnsi="Times New Roman"/>
                <w:noProof/>
              </w:rPr>
              <w:t>6. Cilvēkus ar invaliditāti pārstāvošo nevalstisko organizāciju un pašvaldību viedoklis par risinājuma variantiem</w:t>
            </w:r>
            <w:r w:rsidR="00FB676C">
              <w:rPr>
                <w:noProof/>
                <w:webHidden/>
              </w:rPr>
              <w:tab/>
            </w:r>
            <w:r w:rsidR="00FB676C">
              <w:rPr>
                <w:noProof/>
                <w:webHidden/>
              </w:rPr>
              <w:fldChar w:fldCharType="begin"/>
            </w:r>
            <w:r w:rsidR="00FB676C">
              <w:rPr>
                <w:noProof/>
                <w:webHidden/>
              </w:rPr>
              <w:instrText xml:space="preserve"> PAGEREF _Toc45289195 \h </w:instrText>
            </w:r>
            <w:r w:rsidR="00FB676C">
              <w:rPr>
                <w:noProof/>
                <w:webHidden/>
              </w:rPr>
            </w:r>
            <w:r w:rsidR="00FB676C">
              <w:rPr>
                <w:noProof/>
                <w:webHidden/>
              </w:rPr>
              <w:fldChar w:fldCharType="separate"/>
            </w:r>
            <w:r w:rsidR="005F7642">
              <w:rPr>
                <w:noProof/>
                <w:webHidden/>
              </w:rPr>
              <w:t>67</w:t>
            </w:r>
            <w:r w:rsidR="00FB676C">
              <w:rPr>
                <w:noProof/>
                <w:webHidden/>
              </w:rPr>
              <w:fldChar w:fldCharType="end"/>
            </w:r>
          </w:hyperlink>
        </w:p>
        <w:p w14:paraId="5768D214" w14:textId="77777777" w:rsidR="00FB676C" w:rsidRDefault="00CB3A2D">
          <w:pPr>
            <w:pStyle w:val="TOC1"/>
            <w:rPr>
              <w:rFonts w:asciiTheme="minorHAnsi" w:eastAsiaTheme="minorEastAsia" w:hAnsiTheme="minorHAnsi" w:cstheme="minorBidi"/>
              <w:noProof/>
              <w:lang w:eastAsia="lv-LV"/>
            </w:rPr>
          </w:pPr>
          <w:hyperlink w:anchor="_Toc45289196" w:history="1">
            <w:r w:rsidR="00FB676C" w:rsidRPr="003C248B">
              <w:rPr>
                <w:rStyle w:val="Hyperlink"/>
                <w:rFonts w:ascii="Times New Roman" w:eastAsia="Times New Roman" w:hAnsi="Times New Roman"/>
                <w:noProof/>
                <w:lang w:eastAsia="lv-LV"/>
              </w:rPr>
              <w:t>7. Normatīvo aktu uzskaitījums, kuros veicami grozījumi, un citas nepieciešamās darbības pirms izmaiņu ieviešanas</w:t>
            </w:r>
            <w:r w:rsidR="00FB676C">
              <w:rPr>
                <w:noProof/>
                <w:webHidden/>
              </w:rPr>
              <w:tab/>
            </w:r>
            <w:r w:rsidR="00FB676C">
              <w:rPr>
                <w:noProof/>
                <w:webHidden/>
              </w:rPr>
              <w:fldChar w:fldCharType="begin"/>
            </w:r>
            <w:r w:rsidR="00FB676C">
              <w:rPr>
                <w:noProof/>
                <w:webHidden/>
              </w:rPr>
              <w:instrText xml:space="preserve"> PAGEREF _Toc45289196 \h </w:instrText>
            </w:r>
            <w:r w:rsidR="00FB676C">
              <w:rPr>
                <w:noProof/>
                <w:webHidden/>
              </w:rPr>
            </w:r>
            <w:r w:rsidR="00FB676C">
              <w:rPr>
                <w:noProof/>
                <w:webHidden/>
              </w:rPr>
              <w:fldChar w:fldCharType="separate"/>
            </w:r>
            <w:r w:rsidR="005F7642">
              <w:rPr>
                <w:noProof/>
                <w:webHidden/>
              </w:rPr>
              <w:t>69</w:t>
            </w:r>
            <w:r w:rsidR="00FB676C">
              <w:rPr>
                <w:noProof/>
                <w:webHidden/>
              </w:rPr>
              <w:fldChar w:fldCharType="end"/>
            </w:r>
          </w:hyperlink>
        </w:p>
        <w:p w14:paraId="5768D215" w14:textId="77777777" w:rsidR="00FB676C" w:rsidRDefault="00CB3A2D">
          <w:pPr>
            <w:pStyle w:val="TOC1"/>
            <w:rPr>
              <w:rFonts w:asciiTheme="minorHAnsi" w:eastAsiaTheme="minorEastAsia" w:hAnsiTheme="minorHAnsi" w:cstheme="minorBidi"/>
              <w:noProof/>
              <w:lang w:eastAsia="lv-LV"/>
            </w:rPr>
          </w:pPr>
          <w:hyperlink w:anchor="_Toc45289197" w:history="1">
            <w:r w:rsidR="00FB676C" w:rsidRPr="003C248B">
              <w:rPr>
                <w:rStyle w:val="Hyperlink"/>
                <w:rFonts w:ascii="Times New Roman" w:eastAsiaTheme="majorEastAsia" w:hAnsi="Times New Roman"/>
                <w:noProof/>
              </w:rPr>
              <w:t>8. Ietekme uz valsts un pašvaldību budžetu</w:t>
            </w:r>
            <w:r w:rsidR="00FB676C">
              <w:rPr>
                <w:noProof/>
                <w:webHidden/>
              </w:rPr>
              <w:tab/>
            </w:r>
            <w:r w:rsidR="00FB676C">
              <w:rPr>
                <w:noProof/>
                <w:webHidden/>
              </w:rPr>
              <w:fldChar w:fldCharType="begin"/>
            </w:r>
            <w:r w:rsidR="00FB676C">
              <w:rPr>
                <w:noProof/>
                <w:webHidden/>
              </w:rPr>
              <w:instrText xml:space="preserve"> PAGEREF _Toc45289197 \h </w:instrText>
            </w:r>
            <w:r w:rsidR="00FB676C">
              <w:rPr>
                <w:noProof/>
                <w:webHidden/>
              </w:rPr>
            </w:r>
            <w:r w:rsidR="00FB676C">
              <w:rPr>
                <w:noProof/>
                <w:webHidden/>
              </w:rPr>
              <w:fldChar w:fldCharType="separate"/>
            </w:r>
            <w:r w:rsidR="005F7642">
              <w:rPr>
                <w:noProof/>
                <w:webHidden/>
              </w:rPr>
              <w:t>74</w:t>
            </w:r>
            <w:r w:rsidR="00FB676C">
              <w:rPr>
                <w:noProof/>
                <w:webHidden/>
              </w:rPr>
              <w:fldChar w:fldCharType="end"/>
            </w:r>
          </w:hyperlink>
        </w:p>
        <w:p w14:paraId="5768D216" w14:textId="77777777" w:rsidR="00FA769E" w:rsidRPr="00FA769E" w:rsidRDefault="00FA769E" w:rsidP="00FA769E">
          <w:pPr>
            <w:spacing w:before="120" w:after="200" w:line="276" w:lineRule="auto"/>
            <w:rPr>
              <w:rFonts w:ascii="Calibri" w:eastAsia="Calibri" w:hAnsi="Calibri" w:cs="Times New Roman"/>
              <w:sz w:val="24"/>
              <w:szCs w:val="24"/>
            </w:rPr>
          </w:pPr>
          <w:r w:rsidRPr="00FA769E">
            <w:rPr>
              <w:rFonts w:ascii="Times New Roman" w:eastAsia="Calibri" w:hAnsi="Times New Roman" w:cs="Times New Roman"/>
              <w:b/>
              <w:bCs/>
              <w:sz w:val="24"/>
              <w:szCs w:val="24"/>
            </w:rPr>
            <w:fldChar w:fldCharType="end"/>
          </w:r>
        </w:p>
      </w:sdtContent>
    </w:sdt>
    <w:p w14:paraId="5768D217" w14:textId="77777777" w:rsidR="00FA769E" w:rsidRPr="00FA769E" w:rsidRDefault="00FA769E" w:rsidP="00FA769E">
      <w:pPr>
        <w:spacing w:before="120" w:line="276" w:lineRule="auto"/>
        <w:rPr>
          <w:rFonts w:ascii="Times New Roman" w:hAnsi="Times New Roman" w:cs="Times New Roman"/>
          <w:b/>
          <w:bCs/>
          <w:noProof/>
          <w:sz w:val="28"/>
          <w:szCs w:val="28"/>
        </w:rPr>
      </w:pPr>
      <w:r w:rsidRPr="00FA769E">
        <w:rPr>
          <w:rFonts w:ascii="Times New Roman" w:hAnsi="Times New Roman" w:cs="Times New Roman"/>
          <w:b/>
          <w:bCs/>
          <w:noProof/>
          <w:sz w:val="28"/>
          <w:szCs w:val="28"/>
        </w:rPr>
        <w:br w:type="page"/>
      </w:r>
    </w:p>
    <w:p w14:paraId="5768D218"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7" w:name="_Toc45289182"/>
      <w:r>
        <w:rPr>
          <w:rFonts w:ascii="Times New Roman" w:eastAsiaTheme="majorEastAsia" w:hAnsi="Times New Roman" w:cs="Times New Roman"/>
          <w:color w:val="2F5496" w:themeColor="accent1" w:themeShade="BF"/>
          <w:sz w:val="32"/>
          <w:szCs w:val="32"/>
        </w:rPr>
        <w:lastRenderedPageBreak/>
        <w:t xml:space="preserve">1. </w:t>
      </w:r>
      <w:r w:rsidR="00FA769E" w:rsidRPr="00FA769E">
        <w:rPr>
          <w:rFonts w:ascii="Times New Roman" w:eastAsiaTheme="majorEastAsia" w:hAnsi="Times New Roman" w:cs="Times New Roman"/>
          <w:color w:val="2F5496" w:themeColor="accent1" w:themeShade="BF"/>
          <w:sz w:val="32"/>
          <w:szCs w:val="32"/>
        </w:rPr>
        <w:t>Konceptuālā ziņojuma kopsavilkums</w:t>
      </w:r>
      <w:bookmarkEnd w:id="7"/>
    </w:p>
    <w:p w14:paraId="5768D21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pakalpojums pašvaldībā, ko finansē no valsts budžeta (turpmāk – asistenta pakalpojums), tika ieviests 2013.gadā ar mērķi sniegt atbalstu nokļūšanai darba vietā, izglītības iestādē vai pakalpojumu saņemšanas vietā, kā arī, lai sniegtu atbalstu personu ar invaliditāti ģimenes locekļiem un veicinātu to iesaisti darba tirgū.</w:t>
      </w:r>
    </w:p>
    <w:p w14:paraId="5768D21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ANO Konvencija par personu ar invaliditāti tiesībām (turpmāk – Konvencija), kas vērsta uz cilvēktiesību nodrošināšanu attiecībā uz personām ar invaliditāti, nosaka sfēras, kurās Konvencijas dalībvalstīm nepieciešams veikt pielāgojumus, lai personas ar invaliditāti varētu īstenot savas tiesības. Asistenta pakalpojums ir viens no galvenajiem atbalsta pasākumiem, lai personas ar invaliditāti patstāvīgi varētu vienlīdzīgi ar pārējiem sabiedrības locekļiem īstenot savas tiesības. </w:t>
      </w:r>
    </w:p>
    <w:p w14:paraId="5768D21B"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Laika gaitā diskusijās ar nevalstiskajām organizācijām (turpmāk – NVO) un pašvaldību sociālajiem dienestiem tika secināts, ka asistenta pakalpojums neapmierina mērķa grupu un pakalpojuma nodrošināšanā ir nepieciešamas izmaiņas. </w:t>
      </w:r>
    </w:p>
    <w:p w14:paraId="5768D21C"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Labklājības ministrija (turpmāk – Ministrija) Konceptuālo ziņojumu par asistenta pakalpojuma pašvaldībā pilnveidošanu (turpmāk – Ziņojums) izstrādājusi, pamatojoties uz:</w:t>
      </w:r>
    </w:p>
    <w:p w14:paraId="5768D21D"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Deklarācijas “Par Artura Krišjāņa Kariņa vadītā Ministru kabineta iecerēto darbību” 114.punktu, kas paredz sadarbībā ar pašvaldībām uzlabot sociālos pakalpojumus, tai skaitā pilnveidojot asistenta pakalpojumus personām ar invaliditāti, lai pilnvērtīgi iesaistītu personas ar invaliditāti sabiedrības dzīvē. Sniegt mērķtiecīgu atbalstu tiem, kuri ikdienā nodrošina cilvēku ar smagiem funkcionāliem traucējumiem aprūpi mājās. Sadarbībā ar ministrijām un NVO koordinēti risināt ar invaliditāti un funkcionāliem traucējumiem saistītus jautājumus. Savukārt Deklarācijas 112.punkts paredz turpināt atbalstīt personas ar īpašām vajadzībām, pārskatīt un uzlabot esošo atbalsta sistēmu personām ar invaliditāti un funkcionāliem traucējumiem, tai skaitā invaliditātes noteikšanas kārtību, agrīno diagnostiku un sociālo rehabilitāciju, kā arī pilnveidot pasākumus personu ar invaliditāti un īpašām vajadzībām iekļaušanai darba tirgū;</w:t>
      </w:r>
    </w:p>
    <w:p w14:paraId="5768D21E"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Ministru kabineta 2019.gada 13.septembra sēdes protokollēmuma Nr.41.1.§ 20.punktu, kurā Ministrijai uzdots izstrādāt grozījumus normatīvajos aktos, paredzot, ka valsts budžeta izdevumi, kas ir tieši saistīti ar minimālo algu ar 2020.gada 1.janvāri netiek piesaistīti minimālās algas apmēram, un iesniegt izskatīšanai Ministru kabinetā 2020.gada budžeta likumprojektu paketē;</w:t>
      </w:r>
    </w:p>
    <w:p w14:paraId="5768D21F"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kontroles 2016.gada 18.martā publicētajā revīzijas ziņojumā “Vai personām ar invaliditāti paredzētais asistenta pakalpojums nodrošina tā izveidošanas mērķu segšanu?” sniegtajiem ieteikumiem par asistenta pakalpojuma pašvaldībā pilnveidošanu;</w:t>
      </w:r>
    </w:p>
    <w:p w14:paraId="5768D220" w14:textId="77777777" w:rsidR="00FA769E" w:rsidRPr="00FA769E" w:rsidRDefault="00FA769E" w:rsidP="00FA769E">
      <w:pPr>
        <w:numPr>
          <w:ilvl w:val="0"/>
          <w:numId w:val="1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asistenta pakalpojuma pilnveidošanai ietvaros notikušajām diskusijām.</w:t>
      </w:r>
    </w:p>
    <w:p w14:paraId="5768D221"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p>
    <w:p w14:paraId="5768D222"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Vienlaikus Eiropas Padome 2019.gada ikgadējās specifiskajās rekomendācijās dalībvalstīm Latvijai iesaka novērst sociālo atstumtību, jo īpaši uzlabojot minimālo </w:t>
      </w:r>
      <w:r w:rsidRPr="00FA769E">
        <w:rPr>
          <w:rFonts w:ascii="Times New Roman" w:eastAsia="Calibri" w:hAnsi="Times New Roman" w:cs="Times New Roman"/>
          <w:sz w:val="24"/>
          <w:szCs w:val="24"/>
        </w:rPr>
        <w:lastRenderedPageBreak/>
        <w:t>ienākumu pabalstu, minimālo vecuma pensiju un cilvēkiem ar invaliditāti paredzētā ienākumu atbalsta adekvātumu</w:t>
      </w:r>
      <w:r w:rsidRPr="00FA769E">
        <w:rPr>
          <w:rFonts w:ascii="Times New Roman" w:eastAsia="Calibri" w:hAnsi="Times New Roman" w:cs="Times New Roman"/>
          <w:sz w:val="24"/>
          <w:szCs w:val="24"/>
          <w:vertAlign w:val="superscript"/>
        </w:rPr>
        <w:footnoteReference w:id="1"/>
      </w:r>
      <w:r w:rsidRPr="00FA769E">
        <w:rPr>
          <w:rFonts w:ascii="Times New Roman" w:eastAsia="Calibri" w:hAnsi="Times New Roman" w:cs="Times New Roman"/>
          <w:sz w:val="24"/>
          <w:szCs w:val="24"/>
        </w:rPr>
        <w:t>.</w:t>
      </w:r>
    </w:p>
    <w:p w14:paraId="5768D223"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Arī ANO Komiteja par personu ar invaliditāti tiesībām Noslēguma piezīmēs par Latvijas Republikas sākotnējo ziņojumu par Konvencijas īstenošanu Latvijā norādīts uz pārmērīgu administrēšanu un individuālā atbalsta personām ar invaliditāti ierobežotu nodrošināšanu</w:t>
      </w:r>
      <w:r w:rsidRPr="00FA769E">
        <w:rPr>
          <w:rFonts w:ascii="Times New Roman" w:eastAsia="Calibri" w:hAnsi="Times New Roman" w:cs="Times New Roman"/>
          <w:sz w:val="24"/>
          <w:szCs w:val="24"/>
          <w:vertAlign w:val="superscript"/>
        </w:rPr>
        <w:footnoteReference w:id="2"/>
      </w:r>
      <w:r w:rsidRPr="00FA769E">
        <w:rPr>
          <w:rFonts w:ascii="Times New Roman" w:eastAsia="Calibri" w:hAnsi="Times New Roman" w:cs="Times New Roman"/>
          <w:sz w:val="24"/>
          <w:szCs w:val="24"/>
        </w:rPr>
        <w:t>.</w:t>
      </w:r>
    </w:p>
    <w:p w14:paraId="5768D22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salāgotu personu ar invaliditāti vajadzības pēc asistenta pakalpojuma un valsts budžeta iespējas, ar labklājības ministra rīkojumu Nr. 87 “Par darba grupas izveidi asistenta pakalpojuma pašvaldībā pilnveidošanai” 2015.gada 11.novembrī tika izveidota darba grupa asistenta pakalpojuma pilnveidošanai, kuras uzdevums ir sniegt ieteikumus asistenta pakalpojuma pilnveidošanai. Darba grupā bija iekļauti pārstāvji no Ministrijas, Izglītības un zinātnes ministrijas (turpmāk – IZM), personas ar invaliditāti pārstāvošajām organizācijām, sociālajiem dienestiem (skatīt 6.nodaļu). Darba grupas sastāvs precizēts atbilstoši labklājības ministra 2017.gada 27.janvāra rīkojumam Nr.15 “Par darba grupas asistenta pakalpojuma pašvaldībā pilnveidošanai izveidošanu”.</w:t>
      </w:r>
    </w:p>
    <w:p w14:paraId="5768D22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izveidotajā darba grupā un diskusijās ar iesaistītajām pusēm pēc vairāku gadu diskusijām 2018.gadā tika panākta vienošanās par nepieciešamību ieviest vienotu asistenta pakalpojuma nepieciešamības un atbalsta intensitātes noteikšanas anketu. Ministrija ir izstrādājusi piecus asistenta pakalpojuma nodrošināšanas risinājuma variantus, kas ir ļoti atšķirīgi un identificētās problēmas risina dažādā apmērā. Viens no risinājumiem paredz saglabāt esošo pakalpojuma nepieciešamības izvērtēšanas un piešķiršanas kārtību, bet četri pārējie varianti paredz jaunas anketas par asistenta pakalpojuma nepieciešamības noteikšanu ieviešanu un atskaitīšanās prasību ievērojamu samazināšanu, bet tie paredz atšķirīgu finansēšanas un administrēšanas shēmu. </w:t>
      </w:r>
    </w:p>
    <w:p w14:paraId="5768D226"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Izstrādātā Ziņojuma sabiedriskā apspriešana ir nodrošināta no 2019.gada 10.oktobra </w:t>
      </w:r>
      <w:bookmarkStart w:id="8" w:name="_Hlk22719950"/>
      <w:r w:rsidRPr="00FA769E">
        <w:rPr>
          <w:rFonts w:ascii="Times New Roman" w:eastAsia="Calibri" w:hAnsi="Times New Roman" w:cs="Times New Roman"/>
          <w:sz w:val="24"/>
          <w:szCs w:val="24"/>
        </w:rPr>
        <w:t>līdz 2019.gada 31.oktobrim, ievietojot paziņojumu par sabiedrisko apspriešanu Ministrijas un Valsts kancelejas tīmekļa vietnē</w:t>
      </w:r>
      <w:bookmarkEnd w:id="8"/>
      <w:r w:rsidRPr="00FA769E">
        <w:rPr>
          <w:rFonts w:ascii="Times New Roman" w:eastAsia="Calibri" w:hAnsi="Times New Roman" w:cs="Times New Roman"/>
          <w:sz w:val="24"/>
          <w:szCs w:val="24"/>
        </w:rPr>
        <w:t xml:space="preserve">. </w:t>
      </w:r>
      <w:r w:rsidRPr="00FA769E">
        <w:rPr>
          <w:rFonts w:ascii="Times New Roman" w:eastAsia="Times New Roman" w:hAnsi="Times New Roman" w:cs="Times New Roman"/>
          <w:bCs/>
          <w:kern w:val="24"/>
          <w:sz w:val="24"/>
          <w:szCs w:val="24"/>
          <w:lang w:eastAsia="lv-LV"/>
        </w:rPr>
        <w:t xml:space="preserve">Sabiedriskajā apspriešanā par Ziņojumu viedokli sniedza septiņas personu ar invaliditāti intereses pārstāvošas nevalstiskās organizācijas, astoņas privātpersonas un Rīgas Sociālais dienests </w:t>
      </w:r>
      <w:r w:rsidRPr="00FA769E">
        <w:rPr>
          <w:rFonts w:ascii="Times New Roman" w:eastAsia="Calibri" w:hAnsi="Times New Roman" w:cs="Times New Roman"/>
          <w:sz w:val="24"/>
          <w:szCs w:val="24"/>
        </w:rPr>
        <w:t>(skatīt 6.nodaļu)</w:t>
      </w:r>
      <w:r w:rsidRPr="00FA769E">
        <w:rPr>
          <w:rFonts w:ascii="Times New Roman" w:eastAsia="Times New Roman" w:hAnsi="Times New Roman" w:cs="Times New Roman"/>
          <w:bCs/>
          <w:kern w:val="24"/>
          <w:sz w:val="24"/>
          <w:szCs w:val="24"/>
          <w:lang w:eastAsia="lv-LV"/>
        </w:rPr>
        <w:t>.</w:t>
      </w:r>
    </w:p>
    <w:p w14:paraId="5768D22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228"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9" w:name="_Toc45289183"/>
      <w:r>
        <w:rPr>
          <w:rFonts w:ascii="Times New Roman" w:eastAsiaTheme="majorEastAsia" w:hAnsi="Times New Roman" w:cs="Times New Roman"/>
          <w:color w:val="2F5496" w:themeColor="accent1" w:themeShade="BF"/>
          <w:sz w:val="32"/>
          <w:szCs w:val="32"/>
        </w:rPr>
        <w:t xml:space="preserve">2. </w:t>
      </w:r>
      <w:r w:rsidR="00FA769E" w:rsidRPr="00FA769E">
        <w:rPr>
          <w:rFonts w:ascii="Times New Roman" w:eastAsiaTheme="majorEastAsia" w:hAnsi="Times New Roman" w:cs="Times New Roman"/>
          <w:color w:val="2F5496" w:themeColor="accent1" w:themeShade="BF"/>
          <w:sz w:val="32"/>
          <w:szCs w:val="32"/>
        </w:rPr>
        <w:t>Situācijas izklāsts</w:t>
      </w:r>
      <w:bookmarkEnd w:id="4"/>
      <w:bookmarkEnd w:id="9"/>
    </w:p>
    <w:p w14:paraId="5768D229"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0" w:name="_Toc45289184"/>
      <w:r>
        <w:rPr>
          <w:rFonts w:ascii="Times New Roman" w:eastAsiaTheme="majorEastAsia" w:hAnsi="Times New Roman" w:cs="Times New Roman"/>
          <w:color w:val="2F5496" w:themeColor="accent1" w:themeShade="BF"/>
          <w:sz w:val="26"/>
          <w:szCs w:val="26"/>
        </w:rPr>
        <w:t xml:space="preserve">2.1. </w:t>
      </w:r>
      <w:r w:rsidR="00FA769E" w:rsidRPr="00FA769E">
        <w:rPr>
          <w:rFonts w:ascii="Times New Roman" w:eastAsiaTheme="majorEastAsia" w:hAnsi="Times New Roman" w:cs="Times New Roman"/>
          <w:color w:val="2F5496" w:themeColor="accent1" w:themeShade="BF"/>
          <w:sz w:val="26"/>
          <w:szCs w:val="26"/>
        </w:rPr>
        <w:t>Spēkā esošais regulējums</w:t>
      </w:r>
      <w:bookmarkEnd w:id="10"/>
    </w:p>
    <w:p w14:paraId="5768D2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pakalpojums ieviests no 2013.gada 1.janvāra ar mērķi veicināt personu ar invaliditāti iesaisti darba tirgū un izglītošanās procesā, kā arī sekmēt personu iekļaušanos sabiedrībā. Invaliditātes likums nosaka, ka </w:t>
      </w:r>
      <w:bookmarkStart w:id="11" w:name="_Hlk22738622"/>
      <w:r w:rsidRPr="00FA769E">
        <w:rPr>
          <w:rFonts w:ascii="Times New Roman" w:eastAsia="Calibri" w:hAnsi="Times New Roman" w:cs="Times New Roman"/>
          <w:sz w:val="24"/>
          <w:szCs w:val="24"/>
        </w:rPr>
        <w:t xml:space="preserve">asistenta pakalpojumu līdz 40 stundām nedēļā var pieprasīt personas ar I vai II invaliditātes grupu, kurām Veselības un darbspēju ekspertīzes ārstu valsts komisija (turpmāk - Valsts komisija) izsniegusi atzinumu par </w:t>
      </w:r>
      <w:r w:rsidRPr="00FA769E">
        <w:rPr>
          <w:rFonts w:ascii="Times New Roman" w:eastAsia="Calibri" w:hAnsi="Times New Roman" w:cs="Times New Roman"/>
          <w:sz w:val="24"/>
          <w:szCs w:val="24"/>
        </w:rPr>
        <w:lastRenderedPageBreak/>
        <w:t xml:space="preserve">asistenta pakalpojuma nepieciešamību (turpmāk – atzinums) </w:t>
      </w:r>
      <w:bookmarkEnd w:id="11"/>
      <w:r w:rsidRPr="00FA769E">
        <w:rPr>
          <w:rFonts w:ascii="Times New Roman" w:eastAsia="Calibri" w:hAnsi="Times New Roman" w:cs="Times New Roman"/>
          <w:sz w:val="24"/>
          <w:szCs w:val="24"/>
        </w:rPr>
        <w:t>un personas no 5 līdz 18 gadu vecumam ar invaliditāti, kurām Valsts komisija izsniegusi atzinumu par īpašas kopšanas nepieciešamību sakarā ar smagiem funkcionāliem traucējumiem. Ministru kabineta 2012.gada 18.decembra noteikumi Nr.942 “Kārtība, kādā piešķir un finansē asistenta pakalpojumu pašvaldībā, augstskolā un koledžā” (turpmāk – MK noteikumi Nr.942) nosaka asistenta pakalpojuma saturu, pakalpojuma piešķiršanas kārtību, prasības asistentam, kritērijus atzinuma sniegšanai par asistenta pakalpojuma nepieciešamību un kritērijus pakalpojuma apjoma noteikšanai, kā arī nepieciešamā valsts budžeta finansējuma aprēķināšanas un piešķiršanas kārtību.</w:t>
      </w:r>
    </w:p>
    <w:p w14:paraId="5768D22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komisija sniedz atzinumu personai, ja tai asistents nepieciešams tādu darbību veikšanai ārpus mājokļa, kuras tā funkcionēšanas ierobežojumu dēļ nevar veikt patstāvīgi, un kura atbilst šādiem kritērijiem:</w:t>
      </w:r>
    </w:p>
    <w:p w14:paraId="5768D22C" w14:textId="77777777" w:rsidR="00FA769E" w:rsidRPr="00FA769E" w:rsidRDefault="00FA769E" w:rsidP="00FA769E">
      <w:pPr>
        <w:numPr>
          <w:ilvl w:val="0"/>
          <w:numId w:val="1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noteikta I invaliditātes grupa redzes traucējumu dēļ;</w:t>
      </w:r>
    </w:p>
    <w:p w14:paraId="5768D22D" w14:textId="77777777" w:rsidR="00FA769E" w:rsidRPr="00FA769E" w:rsidRDefault="00FA769E" w:rsidP="00FA769E">
      <w:pPr>
        <w:numPr>
          <w:ilvl w:val="0"/>
          <w:numId w:val="1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noteikta I vai II invaliditātes grupa un ir kāds no šādiem funkcionēšanas ierobežojumiem:</w:t>
      </w:r>
    </w:p>
    <w:p w14:paraId="5768D22E"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slimības vai anatomiskie defekti, uz kuru pamata ir izsniegts atzinums par medicīnisko indikāciju noteikšanu vieglā automobiļa speciālai pielāgošanai un pabalsta saņemšanai transporta izdevumu kompensēšanai;</w:t>
      </w:r>
    </w:p>
    <w:p w14:paraId="5768D22F"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abu augšējo ekstremitāšu anatomiski defekti: amputācijas stumbri plaukstu pamata līmenī vai augstāk;</w:t>
      </w:r>
    </w:p>
    <w:p w14:paraId="5768D230" w14:textId="77777777" w:rsidR="00FA769E" w:rsidRPr="00FA769E" w:rsidRDefault="00FA769E" w:rsidP="00FA769E">
      <w:pPr>
        <w:numPr>
          <w:ilvl w:val="0"/>
          <w:numId w:val="12"/>
        </w:numPr>
        <w:spacing w:before="120" w:after="0" w:line="276" w:lineRule="auto"/>
        <w:ind w:left="1418"/>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garīgās veselības traucējumi.</w:t>
      </w:r>
    </w:p>
    <w:p w14:paraId="5768D23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pakalpojumu nodrošina personas deklarētās dzīvesvietas pašvaldības sociālais dienests. Ministrija piešķir sociālajam dienestam finansējumu administrēšanas izdevumu segšanai ne vairāk kā 10 procentu apmērā no asistenta pakalpojuma nodrošināšanai paredzētajiem valsts budžeta līdzekļiem. Līdzekļu apmērs asistenta pakalpojumam tiek noteikts atbilstoši valsts budžetā attiecīgajā gadā asistenta pakalpojuma nodrošināšanai piešķirtajiem līdzekļiem.</w:t>
      </w:r>
    </w:p>
    <w:p w14:paraId="5768D23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sociālais dienests izvērtē personas ar invaliditāti situāciju un vajadzības un to, cik persona ir aktīva, un pieņem lēmumu par asistenta pakalpojuma piešķiršanu vai atteikumu to piešķirt, individuāli nosakot izmantojamo stundu skaitu nedēļā. Nosakot asistenta pakalpojuma apjomu, sociālais dienests ievēro MK noteikumos Nr.942 noteiktos kritērijus asistenta pakalpojuma apjoma noteikšanai atbilstoši personas iesaistei aktivitātēs. Pēc lēmuma pieņemšanas sociālais dienests slēdz līgumu ar asistenta pakalpojuma sniedzēju un pakalpojuma pieprasītāju par pakalpojuma sniegšanu un kontrolē līguma saistību izpildi. Sociālais dienests, izmantojot Valsts sociālās politikas monitoringa informācijas sistēmu, vienu reizi mēnesī iesniedz Ministrijai pārskatu par finanšu izlietojumu asistenta pakalpojuma nodrošināšanai iepriekšējā mēnesī. Ministrija veic samaksu sociālajiem dienestiem par sniegto asistenta pakalpojumu, bet sociālais dienests samaksā asistenta pakalpojuma sniedzējam.</w:t>
      </w:r>
    </w:p>
    <w:p w14:paraId="5768D23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pakalpojumu var sniegt gan fiziskas, gan juridiskas personas. Asistentiem nav noteiktas kvalifikācijas prasības, pakalpojumu var sniegt jebkura persona, kurai ir darba vai personiskā pieredze saskarsmē ar personu ar invaliditāti, tai skaitā, personu ar invaliditāti radinieki. Šāds regulējums noteikts, ņemot vērā grūtības atrast profesionālus asistentus visā </w:t>
      </w:r>
      <w:r w:rsidRPr="00FA769E">
        <w:rPr>
          <w:rFonts w:ascii="Times New Roman" w:eastAsia="Calibri" w:hAnsi="Times New Roman" w:cs="Times New Roman"/>
          <w:sz w:val="24"/>
          <w:szCs w:val="24"/>
        </w:rPr>
        <w:lastRenderedPageBreak/>
        <w:t>valsts teritorijā, kā arī to, ka tādējādi tiek sniegts atbalsts personu ar invaliditāti ģimenēm, kurās tuvinieki uzņēmušies asistenta lomu un atteikušies no iesaistīšanās darba tirgū vai samazinājuši darba slodzi savā darba vietā.</w:t>
      </w:r>
    </w:p>
    <w:p w14:paraId="5768D23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Samaksa asistentam ir noteikta atbilstoši kārtējam gadam valstī noteiktajai minimālajai stundas tarifa likmei, bet kopā ne vairāk kā par 40 stundām nedēļā vienam asistentam. Pašvaldība ir tiesīga paaugstināt atlīdzību asistentam atbilstoši pašvaldības budžetā pieejamajiem finanšu līdzekļiem un asistenta ieguldītā darba apjomam.</w:t>
      </w:r>
    </w:p>
    <w:p w14:paraId="5768D235"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p>
    <w:p w14:paraId="5768D236"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Personām ar I invaliditātes grupu,</w:t>
      </w:r>
      <w:r w:rsidRPr="00FA769E">
        <w:rPr>
          <w:rFonts w:ascii="Times New Roman" w:hAnsi="Times New Roman"/>
          <w:sz w:val="24"/>
          <w:szCs w:val="24"/>
        </w:rPr>
        <w:t xml:space="preserve"> kurām invaliditāte noteikta sakarā ar smagiem redzes traucējumiem (turpmāk – redzes invaliditāte)</w:t>
      </w:r>
      <w:r w:rsidRPr="00FA769E">
        <w:rPr>
          <w:rFonts w:ascii="Times New Roman" w:eastAsia="Calibri" w:hAnsi="Times New Roman" w:cs="Times New Roman"/>
          <w:sz w:val="24"/>
          <w:szCs w:val="24"/>
        </w:rPr>
        <w:t xml:space="preserve"> ir tiesības saņemt no valsts budžeta finansētu pabalstu asistenta izmantošanai</w:t>
      </w:r>
      <w:r w:rsidRPr="00FA769E">
        <w:rPr>
          <w:rFonts w:ascii="Times New Roman" w:eastAsia="Calibri" w:hAnsi="Times New Roman" w:cs="Times New Roman"/>
          <w:sz w:val="24"/>
          <w:szCs w:val="24"/>
          <w:vertAlign w:val="superscript"/>
        </w:rPr>
        <w:footnoteReference w:id="3"/>
      </w:r>
      <w:r w:rsidRPr="00FA769E">
        <w:rPr>
          <w:rFonts w:ascii="Times New Roman" w:eastAsia="Calibri" w:hAnsi="Times New Roman" w:cs="Times New Roman"/>
          <w:sz w:val="24"/>
          <w:szCs w:val="24"/>
        </w:rPr>
        <w:t xml:space="preserve">. Pabalstu no valsts pamatbudžeta līdzekļiem personām ar I grupas redzes invaliditāti izmaksā no 2015.gada. Pabalsta saņēmējiem pašiem ir tiesības izvēlēties asistentu.  Pabalsta apmērs 17,07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nedēļā tika noteikts, tā ieviešanas brīdī pieņemot, ka tas  paredzēts asistenta apmaksai 10 stundām nedēļā. Ja persona ar I grupas redzes invaliditāti saņem minēto pabalstu, viņai ir tiesības saņemt arī asistenta pakalpojumu pašvaldībā daļā, kas pārsniedz 10 stundas nedēļā. 2019.gadā asistenta pakalpojumu pašvaldībā saņēma 562 personas ar redzes invaliditāti. Pabalsta apmērs un piešķiršanas kārtība ir noteikti Ministru kabineta noteikumos</w:t>
      </w:r>
      <w:r w:rsidRPr="00FA769E">
        <w:rPr>
          <w:rFonts w:ascii="Times New Roman" w:eastAsia="Calibri" w:hAnsi="Times New Roman" w:cs="Times New Roman"/>
          <w:sz w:val="24"/>
          <w:szCs w:val="24"/>
          <w:vertAlign w:val="superscript"/>
        </w:rPr>
        <w:footnoteReference w:id="4"/>
      </w:r>
      <w:r w:rsidRPr="00FA769E">
        <w:rPr>
          <w:rFonts w:ascii="Times New Roman" w:eastAsia="Calibri" w:hAnsi="Times New Roman" w:cs="Times New Roman"/>
          <w:sz w:val="24"/>
          <w:szCs w:val="24"/>
        </w:rPr>
        <w:t xml:space="preserve">. Pabalsta saņēmēju skaits vidēji mēnesī 2015.gadā bija 2 036 personas, 2016.gadā  2 106 personas, 2017.gadā 2 114 personas, 2018.gadā 2 159 personas, bet 2019.gadā 2 186 personas.  Pabalsta izmaksai 2019.gadā tika izlietoti 1.93 miljoni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w:t>
      </w:r>
    </w:p>
    <w:p w14:paraId="5768D237"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Izpildot Ministru kabineta 2019.gada 13.septembra sēdes protokollēmuma Nr.41.1.§ 20.punkta uzdevumu Ministrija sagatavoja likumprojektu “Grozījumi Invaliditātes likumā”. 2019.gada 13.novēmbrī Saeima pieņēma likumu “Grozījumi Invaliditātes likumā”, kurā noteikts deleģējums Ministru kabinetam noteikt maksimālo personai piešķiramo asistenta pakalpojuma pašvaldībā apjomu un noteikt no valsts budžeta nepieciešamā finansējuma apmēru, atsaistot atalgojuma apmēru asistentiem no minimālās algas. Minētās normas stāsies spēkā 2021.gada 1.javārī. Līdz minētā regulējuma spēkā stāšanās brīdim atalgojums asistentiem tiek maksāts atbilstoši 2020.gadā spēkā esošajai minimālajai stundas tarifa likmei.</w:t>
      </w:r>
    </w:p>
    <w:p w14:paraId="5768D238" w14:textId="77777777" w:rsidR="00FA769E" w:rsidRPr="00FA769E" w:rsidRDefault="00FA769E" w:rsidP="00FA769E">
      <w:pPr>
        <w:spacing w:before="120" w:after="0" w:line="276" w:lineRule="auto"/>
        <w:ind w:firstLine="576"/>
        <w:jc w:val="both"/>
        <w:rPr>
          <w:rFonts w:ascii="Times New Roman" w:eastAsia="Calibri" w:hAnsi="Times New Roman" w:cs="Times New Roman"/>
          <w:sz w:val="24"/>
          <w:szCs w:val="24"/>
        </w:rPr>
      </w:pPr>
    </w:p>
    <w:p w14:paraId="5768D239"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2" w:name="_Toc45289185"/>
      <w:r>
        <w:rPr>
          <w:rFonts w:ascii="Times New Roman" w:eastAsiaTheme="majorEastAsia" w:hAnsi="Times New Roman" w:cs="Times New Roman"/>
          <w:color w:val="2F5496" w:themeColor="accent1" w:themeShade="BF"/>
          <w:sz w:val="26"/>
          <w:szCs w:val="26"/>
        </w:rPr>
        <w:t xml:space="preserve">2.2. </w:t>
      </w:r>
      <w:r w:rsidR="00FA769E" w:rsidRPr="00FA769E">
        <w:rPr>
          <w:rFonts w:ascii="Times New Roman" w:eastAsiaTheme="majorEastAsia" w:hAnsi="Times New Roman" w:cs="Times New Roman"/>
          <w:color w:val="2F5496" w:themeColor="accent1" w:themeShade="BF"/>
          <w:sz w:val="26"/>
          <w:szCs w:val="26"/>
        </w:rPr>
        <w:t>Asistenta pakalpojuma saņēmēju skaita dinamika un raksturojums</w:t>
      </w:r>
      <w:bookmarkEnd w:id="12"/>
    </w:p>
    <w:p w14:paraId="5768D23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Kopš pakalpojuma ieviešanas kopējais asistenta pakalpojuma saņēmēju skaits pieaudzis no 3 069 personām 2013.gadā līdz 10 622</w:t>
      </w:r>
      <w:r w:rsidRPr="00FA769E">
        <w:rPr>
          <w:rFonts w:ascii="Times New Roman" w:eastAsia="Calibri" w:hAnsi="Times New Roman" w:cs="Times New Roman"/>
          <w:color w:val="FF0000"/>
          <w:sz w:val="24"/>
          <w:szCs w:val="24"/>
        </w:rPr>
        <w:t xml:space="preserve"> </w:t>
      </w:r>
      <w:r w:rsidRPr="00FA769E">
        <w:rPr>
          <w:rFonts w:ascii="Times New Roman" w:eastAsia="Calibri" w:hAnsi="Times New Roman" w:cs="Times New Roman"/>
          <w:sz w:val="24"/>
          <w:szCs w:val="24"/>
        </w:rPr>
        <w:t xml:space="preserve">personām 2019.gadā jeb par 246% (skatīt 2.attēlu). Arī personu skaits, kurām ir spēkā esoši atzinumi par asistenta pakalpojuma nepieciešamību, ar katru gadu palielinās. 2013.gadā tika izsniegti 9 198 atzinumi par asistenta pakalpojuma nepieciešamību, bet 2019.gada decembrī bija jau 35 675 spēkā esoši atzinumi par asistenta pakalpojuma nepieciešamību (skatīt 1.attēlu). </w:t>
      </w:r>
    </w:p>
    <w:p w14:paraId="5768D23B"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1.attēls</w:t>
      </w:r>
    </w:p>
    <w:p w14:paraId="5768D23C" w14:textId="77777777" w:rsidR="00FA769E" w:rsidRPr="00FA769E" w:rsidRDefault="00FA769E" w:rsidP="00FA769E">
      <w:pPr>
        <w:spacing w:before="120" w:after="0" w:line="276" w:lineRule="auto"/>
        <w:ind w:firstLine="709"/>
        <w:jc w:val="both"/>
        <w:rPr>
          <w:rFonts w:ascii="Calibri" w:eastAsia="Calibri" w:hAnsi="Calibri" w:cs="Times New Roman"/>
          <w:noProof/>
        </w:rPr>
      </w:pPr>
      <w:r w:rsidRPr="00FA769E">
        <w:rPr>
          <w:noProof/>
        </w:rPr>
        <w:lastRenderedPageBreak/>
        <w:drawing>
          <wp:inline distT="0" distB="0" distL="0" distR="0" wp14:anchorId="5768E2F1" wp14:editId="5768E2F2">
            <wp:extent cx="5095270" cy="2743200"/>
            <wp:effectExtent l="0" t="0" r="10160" b="0"/>
            <wp:docPr id="21" name="Chart 21">
              <a:extLst xmlns:a="http://schemas.openxmlformats.org/drawingml/2006/main">
                <a:ext uri="{FF2B5EF4-FFF2-40B4-BE49-F238E27FC236}">
                  <a16:creationId xmlns:a16="http://schemas.microsoft.com/office/drawing/2014/main" id="{0890BEC1-AE85-44CC-807D-E05971C55C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8D23D" w14:textId="77777777" w:rsidR="00FA769E" w:rsidRPr="00FA769E" w:rsidRDefault="00FA769E" w:rsidP="00FA769E">
      <w:pPr>
        <w:spacing w:before="120" w:after="0" w:line="276" w:lineRule="auto"/>
        <w:ind w:firstLine="709"/>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Valsts komisijas dati</w:t>
      </w:r>
    </w:p>
    <w:p w14:paraId="5768D23E" w14:textId="77777777" w:rsidR="00FA769E" w:rsidRPr="00FA769E" w:rsidRDefault="00FA769E" w:rsidP="00FA769E">
      <w:pPr>
        <w:spacing w:before="120" w:after="0" w:line="276" w:lineRule="auto"/>
        <w:ind w:firstLine="717"/>
        <w:jc w:val="both"/>
        <w:rPr>
          <w:rFonts w:ascii="Times New Roman" w:eastAsia="Calibri" w:hAnsi="Times New Roman" w:cs="Times New Roman"/>
          <w:color w:val="000000" w:themeColor="text1"/>
          <w:sz w:val="24"/>
          <w:szCs w:val="24"/>
        </w:rPr>
      </w:pPr>
      <w:r w:rsidRPr="00FA769E">
        <w:rPr>
          <w:rFonts w:ascii="Times New Roman" w:eastAsia="Calibri" w:hAnsi="Times New Roman" w:cs="Times New Roman"/>
          <w:sz w:val="24"/>
          <w:szCs w:val="24"/>
        </w:rPr>
        <w:t xml:space="preserve">Savukārt asistenta pakalpojumu saņēma ievērojami mazāks skaits personu nekā personas, kurām bija tiesības šo pakalpojumu pieprasīt (skatīt 2.attēlu). 2013.gadā asistenta pakalpojumu </w:t>
      </w:r>
      <w:r w:rsidRPr="00FA769E">
        <w:rPr>
          <w:rFonts w:ascii="Times New Roman" w:eastAsia="Calibri" w:hAnsi="Times New Roman" w:cs="Times New Roman"/>
          <w:color w:val="000000" w:themeColor="text1"/>
          <w:sz w:val="24"/>
          <w:szCs w:val="24"/>
        </w:rPr>
        <w:t xml:space="preserve">saņēma 2 611 pilngadīga persona, bet 2019.gadā 9 621 pilngadīga persona. Līdz ar to 2013.gadā asistenta pakalpojumu neizmantoja 6 587 pilngadīgas personas, kurām bija tiesības to pieprasīt jeb 71.6% no potenciālās mērķa grupas, bet 2019.gadā asistenta pakalpojumu neizmantoja jau 26 054 pilngadīgas personas, kurām bija tiesības to pieprasīt jeb 73% no potenciālās mērķa grupas. </w:t>
      </w:r>
    </w:p>
    <w:p w14:paraId="5768D23F"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color w:val="000000" w:themeColor="text1"/>
          <w:sz w:val="24"/>
          <w:szCs w:val="24"/>
        </w:rPr>
        <w:t xml:space="preserve">Daļa no pilngadīgajām personām, kurām izsniegts atzinums un kuras </w:t>
      </w:r>
      <w:r w:rsidRPr="00FA769E">
        <w:rPr>
          <w:rFonts w:ascii="Times New Roman" w:eastAsia="Calibri" w:hAnsi="Times New Roman" w:cs="Times New Roman"/>
          <w:sz w:val="24"/>
          <w:szCs w:val="24"/>
        </w:rPr>
        <w:t>neizmanto asistenta pakalpojumu, atrodas ilgstošas sociālās aprūpes institūcijās. Netiek apkopoti dati par personu skaitu, kurām izsniegts atzinums un kuras atrodas ilgstošas sociālās aprūpes institūcijās, taču uz 2019.gada 31.decembri ilgstošas sociālās aprūpes institūcijas (valsts un pašvaldību nodrošināto) pakalpojumu saņēma 7 248 pilngadīgas personas ar I un II invaliditātes grupu. Līdz ar to var pieņemt, ka Valsts komisijas atzinums par asistenta pakalpojuma nepieciešamību ne vienmēr liecina par personas faktisko nepieciešamību pēc asistenta pakalpojuma, jo apmēram 50-70% no asistenta pakalpojuma potenciālās mērķa grupas (pilngadīgās personas) šo pakalpojumu neizmanto.</w:t>
      </w:r>
    </w:p>
    <w:p w14:paraId="5768D240"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nepieprasīšanai var būt dažādi iemesli, piemēram, personai nav tādu aktivitāšu vai to ir ļoti maz, kur nokļūšanai uz aktivitātes norises vietu būtu nepieciešams pārvietošanās atbalsts, personai ir kustību vai garīga rakstura traucējumi, taču persona spēj pārvietoties patstāvīgi, personām ir apgrūtinošas noteiktās administratīvās procedūras, persona saņem pietiekamu atbalstu no savas ģimenes un draugiem un tā neizvēlas pieteikties šī pakalpojuma saņemšanai. </w:t>
      </w:r>
    </w:p>
    <w:p w14:paraId="5768D241"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Atšķirīga situācija ir izsniegto atzinumu par īpašas kopšanas nepieciešamību skaita un asistenta pakalpojuma saņēmēju skaita proporcijas dinamikā bērniem ar invaliditāti (vecumā no pieciem gadiem). 2013.gadā spēkā bija 1 707 atzinumi par īpašas kopšanas nepieciešamību bērniem ar invaliditāti vecumā no pieciem gadiem, bet 2019.gada decembrī 2 081 atzinums. Attiecīgi sešu gadu laikā izsniegto atzinumu skaita pieaugums bija salīdzinoši neliels. 2013.gadā asistenta pakalpojumu saņēma 458 bērni ar invaliditāti, bet </w:t>
      </w:r>
      <w:r w:rsidRPr="00FA769E">
        <w:rPr>
          <w:rFonts w:ascii="Times New Roman" w:eastAsia="Calibri" w:hAnsi="Times New Roman" w:cs="Times New Roman"/>
          <w:sz w:val="24"/>
          <w:szCs w:val="24"/>
        </w:rPr>
        <w:lastRenderedPageBreak/>
        <w:t>2019.gadā 1 001 bērns ar invaliditāti. Attiecīgi 2013.gadā asistenta pakalpojumu neizmantoja apmēram 1 249 bērni, kuriem bija tiesības pieprasīt asistenta pakalpojumu jeb 73% no potenciālās mērķa grupas, bet 2019.gadā asistenta pakalpojumu neizmantoja 1 080 bērni, kuriem bija izsniegts atzinums par īpašas kopšanas nepieciešamību jeb gandrīz 52% no potenciālās mērķa grupas. Jāatzīmē, ka personām, kuras atrodas ilgstošas sociālās aprūpes institūcijās, asistenta pakalpojums netiek piešķirts. Ņemot vērā, ka uz 2019.gada 31.decembri valsts sociālās aprūpes centros (turpmāk – VSAC) atradās 225 bērni ar invaliditāti no piecu gadu vecuma, var ticami pieņemt, ka 2019.gadā asistenta pakalpojumu neizmantoja apmēram 855 bērni, kuriem bija tiesības saņemt pakalpojumu, kas ir 41% no potenciālās mērķa grupas.</w:t>
      </w:r>
    </w:p>
    <w:p w14:paraId="5768D242"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2.attēls</w:t>
      </w:r>
    </w:p>
    <w:p w14:paraId="5768D243" w14:textId="77777777" w:rsidR="00FA769E" w:rsidRPr="00FA769E" w:rsidRDefault="00FA769E" w:rsidP="00FA769E">
      <w:pPr>
        <w:spacing w:before="120" w:after="0" w:line="276" w:lineRule="auto"/>
        <w:rPr>
          <w:rFonts w:ascii="Times New Roman" w:eastAsia="Calibri" w:hAnsi="Times New Roman" w:cs="Times New Roman"/>
          <w:sz w:val="24"/>
          <w:szCs w:val="24"/>
        </w:rPr>
      </w:pPr>
      <w:r w:rsidRPr="00FA769E">
        <w:rPr>
          <w:noProof/>
        </w:rPr>
        <w:drawing>
          <wp:inline distT="0" distB="0" distL="0" distR="0" wp14:anchorId="5768E2F3" wp14:editId="5768E2F4">
            <wp:extent cx="5532993" cy="2928620"/>
            <wp:effectExtent l="0" t="0" r="10795" b="5080"/>
            <wp:docPr id="1" name="Chart 1">
              <a:extLst xmlns:a="http://schemas.openxmlformats.org/drawingml/2006/main">
                <a:ext uri="{FF2B5EF4-FFF2-40B4-BE49-F238E27FC236}">
                  <a16:creationId xmlns:a16="http://schemas.microsoft.com/office/drawing/2014/main" id="{DD517B6C-F27D-46DE-B862-F19A600FB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A769E">
        <w:rPr>
          <w:rFonts w:ascii="Times New Roman" w:eastAsia="Calibri" w:hAnsi="Times New Roman" w:cs="Times New Roman"/>
          <w:sz w:val="24"/>
          <w:szCs w:val="24"/>
        </w:rPr>
        <w:t>Avots: Valsts komisijas un pašvaldību sociālo dienestu dati</w:t>
      </w:r>
    </w:p>
    <w:p w14:paraId="5768D244" w14:textId="77777777" w:rsidR="00FA769E" w:rsidRPr="00FA769E" w:rsidRDefault="00FA769E" w:rsidP="00FA769E">
      <w:pPr>
        <w:jc w:val="both"/>
        <w:rPr>
          <w:rFonts w:ascii="Times New Roman" w:hAnsi="Times New Roman" w:cs="Times New Roman"/>
          <w:i/>
          <w:sz w:val="24"/>
          <w:szCs w:val="24"/>
        </w:rPr>
      </w:pPr>
      <w:r w:rsidRPr="00FA769E">
        <w:rPr>
          <w:rFonts w:ascii="Times New Roman" w:eastAsia="Calibri" w:hAnsi="Times New Roman" w:cs="Times New Roman"/>
          <w:i/>
          <w:sz w:val="24"/>
          <w:szCs w:val="24"/>
        </w:rPr>
        <w:t>*</w:t>
      </w:r>
      <w:r w:rsidRPr="00FA769E">
        <w:rPr>
          <w:rFonts w:ascii="Times New Roman" w:eastAsia="Times New Roman" w:hAnsi="Times New Roman" w:cs="Times New Roman"/>
          <w:iCs/>
          <w:sz w:val="24"/>
          <w:szCs w:val="24"/>
          <w:lang w:eastAsia="lv-LV"/>
        </w:rPr>
        <w:t xml:space="preserve"> </w:t>
      </w:r>
      <w:r w:rsidRPr="00FA769E">
        <w:rPr>
          <w:rFonts w:ascii="Times New Roman" w:eastAsia="Calibri" w:hAnsi="Times New Roman" w:cs="Times New Roman"/>
          <w:i/>
          <w:iCs/>
          <w:sz w:val="24"/>
          <w:szCs w:val="24"/>
        </w:rPr>
        <w:t xml:space="preserve">Labklājības informācijas sistēmas </w:t>
      </w:r>
      <w:r w:rsidRPr="00FA769E">
        <w:rPr>
          <w:rFonts w:ascii="Times New Roman" w:hAnsi="Times New Roman" w:cs="Times New Roman"/>
          <w:i/>
          <w:sz w:val="24"/>
          <w:szCs w:val="24"/>
        </w:rPr>
        <w:t>dati par 2013., 2014., 2015., 2016., 2017. un 2018.gadu atspoguļo situāciju uz 2018.gada decembri; dati par 2019.gadu atspoguļo situāciju uz 2019.gada decembri</w:t>
      </w:r>
    </w:p>
    <w:p w14:paraId="5768D24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MK noteikumi Nr.942 paredz, ka valsts budžeta līdzekļus asistenta pakalpojuma nodrošināšanai var izmantot arī transporta izdevumiem, pavadot personu ar invaliditāti, taču noteikumos nav noteikta</w:t>
      </w:r>
      <w:r w:rsidRPr="00FA769E">
        <w:rPr>
          <w:rFonts w:ascii="Times New Roman" w:eastAsia="Calibri" w:hAnsi="Times New Roman" w:cs="Times New Roman"/>
          <w:sz w:val="28"/>
          <w:szCs w:val="28"/>
        </w:rPr>
        <w:t xml:space="preserve"> </w:t>
      </w:r>
      <w:r w:rsidRPr="00FA769E">
        <w:rPr>
          <w:rFonts w:ascii="Times New Roman" w:eastAsia="Calibri" w:hAnsi="Times New Roman" w:cs="Times New Roman"/>
          <w:sz w:val="24"/>
          <w:szCs w:val="24"/>
        </w:rPr>
        <w:t xml:space="preserve">transporta izdevumu samaksas kārtība un apjoms. 2019.gadā transporta izdevumi tika apmaksāti 1 210 personām, kas ir 11% no kopējā asistenta pakalpojuma saņēmēju skaita, t.sk. 138 bērniem ar invaliditāti, 348 pilngadīgai personai ar I invaliditātes grupu un 724 pilngadīgai personai ar II invaliditātes grupu. Visvairāk transporta izdevumu ir apmaksāti personām ar II invaliditātes grupu, apjomā līdz 50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(724 personas). Taču ir arī personas, kurām transporta izdevumi tiek apmaksāti vairāk par 2000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jeb vairāk nekā 167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mēnesī (25 personas). Vidēji gadā viens pakalpojuma saņēmējs ir izmantojis 387.82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Ja neņem vērā 25 minētās personas, tad vidējās transporta izmaksas uz vienu pakalpojuma saņēmēju ir 328.73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gadā (skatīt 3.attēlu).</w:t>
      </w:r>
    </w:p>
    <w:p w14:paraId="5768D246" w14:textId="77777777" w:rsidR="00E40761" w:rsidRDefault="00E40761" w:rsidP="00FA769E">
      <w:pPr>
        <w:spacing w:before="120" w:after="0" w:line="276" w:lineRule="auto"/>
        <w:ind w:firstLine="717"/>
        <w:jc w:val="right"/>
        <w:rPr>
          <w:rFonts w:ascii="Times New Roman" w:eastAsia="Calibri" w:hAnsi="Times New Roman" w:cs="Times New Roman"/>
          <w:sz w:val="24"/>
          <w:szCs w:val="24"/>
        </w:rPr>
      </w:pPr>
    </w:p>
    <w:p w14:paraId="5768D247" w14:textId="77777777" w:rsidR="00FA769E" w:rsidRPr="00FA769E" w:rsidRDefault="00FA769E" w:rsidP="00FA769E">
      <w:pPr>
        <w:spacing w:before="120" w:after="0" w:line="276" w:lineRule="auto"/>
        <w:ind w:firstLine="717"/>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3.attēls</w:t>
      </w:r>
    </w:p>
    <w:p w14:paraId="5768D248" w14:textId="77777777" w:rsidR="00FA769E" w:rsidRPr="00FA769E" w:rsidRDefault="00FA769E" w:rsidP="00FA769E">
      <w:pPr>
        <w:spacing w:before="120" w:after="0" w:line="276" w:lineRule="auto"/>
        <w:jc w:val="both"/>
        <w:rPr>
          <w:rFonts w:ascii="Calibri" w:eastAsia="Calibri" w:hAnsi="Calibri" w:cs="Times New Roman"/>
          <w:sz w:val="24"/>
          <w:szCs w:val="24"/>
        </w:rPr>
      </w:pPr>
      <w:r w:rsidRPr="00FA769E">
        <w:rPr>
          <w:noProof/>
        </w:rPr>
        <w:drawing>
          <wp:inline distT="0" distB="0" distL="0" distR="0" wp14:anchorId="5768E2F5" wp14:editId="5768E2F6">
            <wp:extent cx="5591235" cy="2743200"/>
            <wp:effectExtent l="0" t="0" r="9525" b="0"/>
            <wp:docPr id="4" name="Chart 4">
              <a:extLst xmlns:a="http://schemas.openxmlformats.org/drawingml/2006/main">
                <a:ext uri="{FF2B5EF4-FFF2-40B4-BE49-F238E27FC236}">
                  <a16:creationId xmlns:a16="http://schemas.microsoft.com/office/drawing/2014/main" id="{A0C337AF-04E1-44E6-BE7F-58B4B72C5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68D24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4A"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4B"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2019.gadā viens klients asistenta pakalpojumu vidēji mēnesī ir izmantojis 45.9 stundas, t.sk.:</w:t>
      </w:r>
    </w:p>
    <w:p w14:paraId="5768D24C"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persona ar I invaliditātes grupu - 46.6h;</w:t>
      </w:r>
    </w:p>
    <w:p w14:paraId="5768D24D"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persona ar II invaliditātes grupu - 41.6h;</w:t>
      </w:r>
    </w:p>
    <w:p w14:paraId="5768D24E" w14:textId="77777777" w:rsidR="00FA769E" w:rsidRPr="00FA769E" w:rsidRDefault="00FA769E" w:rsidP="00FA769E">
      <w:pPr>
        <w:numPr>
          <w:ilvl w:val="1"/>
          <w:numId w:val="15"/>
        </w:numPr>
        <w:spacing w:after="0" w:line="276" w:lineRule="auto"/>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bērns ar invaliditāti - 61.6h.</w:t>
      </w:r>
    </w:p>
    <w:p w14:paraId="5768D24F"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0"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Sadalījumā pēc saņemto stundu apjoma visbiežāk (35%) asistenta pakalpojums tika izmantots no 15 līdz 40 stundām mēnesī, 15% personu asistenta pakalpojumu izmantoja no 80 līdz 160 stundām mēnesī, bet tikai 2% personu asistenta pakalpojumu ir izmantojuši vairāk par 160 stundām mēnesī (skatīt 4.attēlu).</w:t>
      </w:r>
    </w:p>
    <w:p w14:paraId="5768D251"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Asistenta pakalpojumu vairāk par 160 stundām mēnesī ir iespējams izmantot, jo darba stundu skaits, normāla darba laika gadījumā, ir atkarīgs no katra kalendārā mēneša darba dienu skaita, kas ir atšķirīgs. Piemēram, 2019.gada janvārī bija 176 normālā darba laika stundas, bet 2019.gada decembrī - 142 normālā darba laika stundas. Vidējais normālā darba laika stundu skaits 2019.gadā bija 166 stundas mēnesī. Persona nevar izmanto vairāk par 40 stundām nedēļā, taču kalendārajā mēnesī ir vairāk par četrām nedēļām, līdz ar to ir iespējams, ka asistenta pakalpojumu var izmanto nepārsniedzot 40 stundas nedēļā, bet vairāk par 160 stundām mēnesī.</w:t>
      </w:r>
    </w:p>
    <w:p w14:paraId="5768D252"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3"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4"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5"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6"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7"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8"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9" w14:textId="77777777" w:rsidR="00FA769E" w:rsidRPr="00FA769E" w:rsidRDefault="00FA769E" w:rsidP="00FA769E">
      <w:pPr>
        <w:spacing w:after="0" w:line="276" w:lineRule="auto"/>
        <w:ind w:firstLine="720"/>
        <w:jc w:val="both"/>
        <w:rPr>
          <w:rFonts w:ascii="Times New Roman" w:eastAsia="Times New Roman" w:hAnsi="Times New Roman" w:cs="Times New Roman"/>
          <w:sz w:val="24"/>
          <w:szCs w:val="24"/>
          <w:lang w:eastAsia="lv-LV"/>
        </w:rPr>
      </w:pPr>
    </w:p>
    <w:p w14:paraId="5768D25A"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5B"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4.attēls</w:t>
      </w:r>
    </w:p>
    <w:p w14:paraId="5768D25C" w14:textId="77777777" w:rsidR="00FA769E" w:rsidRPr="00FA769E" w:rsidRDefault="00FA769E" w:rsidP="00FA769E">
      <w:pPr>
        <w:spacing w:before="120" w:after="0" w:line="240" w:lineRule="auto"/>
        <w:jc w:val="both"/>
        <w:rPr>
          <w:rFonts w:ascii="Times New Roman" w:eastAsia="Calibri" w:hAnsi="Times New Roman" w:cs="Times New Roman"/>
          <w:color w:val="7030A0"/>
          <w:sz w:val="24"/>
          <w:szCs w:val="24"/>
        </w:rPr>
      </w:pPr>
      <w:r w:rsidRPr="00FA769E">
        <w:rPr>
          <w:noProof/>
        </w:rPr>
        <w:drawing>
          <wp:inline distT="0" distB="0" distL="0" distR="0" wp14:anchorId="5768E2F7" wp14:editId="5768E2F8">
            <wp:extent cx="5561463" cy="2743200"/>
            <wp:effectExtent l="0" t="0" r="1270" b="0"/>
            <wp:docPr id="62" name="Chart 62">
              <a:extLst xmlns:a="http://schemas.openxmlformats.org/drawingml/2006/main">
                <a:ext uri="{FF2B5EF4-FFF2-40B4-BE49-F238E27FC236}">
                  <a16:creationId xmlns:a16="http://schemas.microsoft.com/office/drawing/2014/main" id="{6B320F19-3486-43EA-93E2-0BDCC32B2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68D25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5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bērnu ar invaliditāti gadījumā līdzīgas asistenta pakalpojuma stundas izmantotas no </w:t>
      </w:r>
      <w:r w:rsidRPr="00FA769E">
        <w:rPr>
          <w:rFonts w:ascii="Times New Roman" w:eastAsia="Times New Roman" w:hAnsi="Times New Roman" w:cs="Times New Roman"/>
          <w:sz w:val="24"/>
          <w:szCs w:val="24"/>
          <w:lang w:eastAsia="lv-LV"/>
        </w:rPr>
        <w:t>15 līdz 40 h, no 40 līdz 60 h un no 80 līdz 160 h mēnesī, attiecīgi 27%, 22% un 25% no kopējā bērnu ar invaliditāti asistenta pakalpojumu saņēmušo skaita</w:t>
      </w:r>
      <w:r w:rsidRPr="00FA769E">
        <w:rPr>
          <w:rFonts w:ascii="Times New Roman" w:eastAsia="Calibri" w:hAnsi="Times New Roman" w:cs="Times New Roman"/>
          <w:sz w:val="24"/>
          <w:szCs w:val="24"/>
        </w:rPr>
        <w:t xml:space="preserve"> (skatīt 5.attēlu).</w:t>
      </w:r>
    </w:p>
    <w:p w14:paraId="5768D25F"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5.attēls</w:t>
      </w:r>
    </w:p>
    <w:p w14:paraId="5768D260" w14:textId="77777777" w:rsidR="00FA769E" w:rsidRPr="00FA769E" w:rsidRDefault="00FA769E" w:rsidP="00FA769E">
      <w:pPr>
        <w:spacing w:before="120" w:after="0" w:line="240" w:lineRule="auto"/>
        <w:jc w:val="both"/>
        <w:rPr>
          <w:rFonts w:ascii="Times New Roman" w:eastAsia="Calibri" w:hAnsi="Times New Roman" w:cs="Times New Roman"/>
          <w:color w:val="7030A0"/>
          <w:sz w:val="24"/>
          <w:szCs w:val="24"/>
        </w:rPr>
      </w:pPr>
      <w:r w:rsidRPr="00FA769E">
        <w:rPr>
          <w:noProof/>
        </w:rPr>
        <w:drawing>
          <wp:inline distT="0" distB="0" distL="0" distR="0" wp14:anchorId="5768E2F9" wp14:editId="5768E2FA">
            <wp:extent cx="5554639" cy="2743200"/>
            <wp:effectExtent l="0" t="0" r="8255" b="0"/>
            <wp:docPr id="7" name="Chart 7">
              <a:extLst xmlns:a="http://schemas.openxmlformats.org/drawingml/2006/main">
                <a:ext uri="{FF2B5EF4-FFF2-40B4-BE49-F238E27FC236}">
                  <a16:creationId xmlns:a16="http://schemas.microsoft.com/office/drawing/2014/main" id="{ECCF948D-DC91-4A55-8D4B-CB499CCEC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68D26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6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pakalpojumu personas visbiežāk izmanto neregulāriem pasākumiem, kas saistīti ar ārstniecības pakalpojumu saņemšanu, dažādu institūciju apmeklēšanu un iesaisti sociālās iekļaušanas pasākumos (iepirkšanās, teātru, koncertu, sporta spēļu, citu pasākumu un sabiedrisku vietu apmeklēšanu, kas saistīts ar brīvā laika pavadīšanu) (skatīt 1.tabulu).</w:t>
      </w:r>
    </w:p>
    <w:p w14:paraId="5768D263"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64" w14:textId="77777777" w:rsidR="00E40761" w:rsidRDefault="00E40761" w:rsidP="00FA769E">
      <w:pPr>
        <w:spacing w:before="120" w:after="0" w:line="276" w:lineRule="auto"/>
        <w:ind w:firstLine="720"/>
        <w:jc w:val="right"/>
        <w:rPr>
          <w:rFonts w:ascii="Times New Roman" w:eastAsia="Calibri" w:hAnsi="Times New Roman" w:cs="Times New Roman"/>
          <w:sz w:val="24"/>
          <w:szCs w:val="24"/>
        </w:rPr>
      </w:pPr>
    </w:p>
    <w:p w14:paraId="5768D265"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1.tabula</w:t>
      </w:r>
    </w:p>
    <w:p w14:paraId="5768D266" w14:textId="77777777" w:rsidR="00FA769E" w:rsidRPr="00FA769E" w:rsidRDefault="00FA769E" w:rsidP="00FA769E">
      <w:pPr>
        <w:spacing w:before="120" w:after="0" w:line="276"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Klientu īpatsvars, kuri 2019.gadā izmantoja asistenta pakalpojumu sadalījumā pa mērķiem, no kopējā pakalpojuma saņēmēju skaita</w:t>
      </w:r>
    </w:p>
    <w:tbl>
      <w:tblPr>
        <w:tblStyle w:val="TableGrid"/>
        <w:tblW w:w="8784" w:type="dxa"/>
        <w:tblLook w:val="04A0" w:firstRow="1" w:lastRow="0" w:firstColumn="1" w:lastColumn="0" w:noHBand="0" w:noVBand="1"/>
      </w:tblPr>
      <w:tblGrid>
        <w:gridCol w:w="7225"/>
        <w:gridCol w:w="1559"/>
      </w:tblGrid>
      <w:tr w:rsidR="00FA769E" w:rsidRPr="00FA769E" w14:paraId="5768D269" w14:textId="77777777" w:rsidTr="00FA769E">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267" w14:textId="77777777" w:rsidR="00FA769E" w:rsidRPr="00FA769E" w:rsidRDefault="00FA769E" w:rsidP="00FA769E">
            <w:pPr>
              <w:jc w:val="center"/>
              <w:rPr>
                <w:rFonts w:eastAsia="Times New Roman" w:cstheme="minorHAnsi"/>
                <w:b/>
                <w:bCs/>
                <w:sz w:val="20"/>
                <w:szCs w:val="20"/>
              </w:rPr>
            </w:pPr>
            <w:r w:rsidRPr="00FA769E">
              <w:rPr>
                <w:rFonts w:eastAsia="Times New Roman" w:cstheme="minorHAnsi"/>
                <w:b/>
                <w:bCs/>
                <w:sz w:val="20"/>
                <w:szCs w:val="20"/>
              </w:rPr>
              <w:t>Pasākums</w:t>
            </w:r>
          </w:p>
        </w:tc>
        <w:tc>
          <w:tcPr>
            <w:tcW w:w="1559" w:type="dxa"/>
          </w:tcPr>
          <w:p w14:paraId="5768D268" w14:textId="77777777" w:rsidR="00FA769E" w:rsidRPr="00FA769E" w:rsidRDefault="00FA769E" w:rsidP="00FA769E">
            <w:pPr>
              <w:spacing w:before="120" w:line="276" w:lineRule="auto"/>
              <w:jc w:val="center"/>
              <w:rPr>
                <w:rFonts w:eastAsia="Calibri" w:cstheme="minorHAnsi"/>
                <w:b/>
                <w:sz w:val="20"/>
                <w:szCs w:val="20"/>
              </w:rPr>
            </w:pPr>
            <w:r w:rsidRPr="00FA769E">
              <w:rPr>
                <w:rFonts w:eastAsia="Calibri" w:cstheme="minorHAnsi"/>
                <w:b/>
                <w:sz w:val="20"/>
                <w:szCs w:val="20"/>
              </w:rPr>
              <w:t>Klientu īpatsvars (%)</w:t>
            </w:r>
          </w:p>
        </w:tc>
      </w:tr>
      <w:tr w:rsidR="00FA769E" w:rsidRPr="00FA769E" w14:paraId="5768D26C" w14:textId="77777777" w:rsidTr="00FA769E">
        <w:trPr>
          <w:trHeight w:val="397"/>
        </w:trPr>
        <w:tc>
          <w:tcPr>
            <w:tcW w:w="7225" w:type="dxa"/>
            <w:tcBorders>
              <w:top w:val="single" w:sz="4" w:space="0" w:color="000000"/>
              <w:left w:val="single" w:sz="4" w:space="0" w:color="000000"/>
              <w:bottom w:val="single" w:sz="4" w:space="0" w:color="000000"/>
              <w:right w:val="single" w:sz="4" w:space="0" w:color="000000"/>
            </w:tcBorders>
            <w:vAlign w:val="center"/>
          </w:tcPr>
          <w:p w14:paraId="5768D26A" w14:textId="77777777" w:rsidR="00FA769E" w:rsidRPr="00FA769E" w:rsidRDefault="00FA769E" w:rsidP="00FA769E">
            <w:pPr>
              <w:spacing w:line="276" w:lineRule="auto"/>
              <w:rPr>
                <w:rFonts w:eastAsia="Calibri" w:cs="Times New Roman"/>
                <w:bCs/>
              </w:rPr>
            </w:pPr>
            <w:r w:rsidRPr="00FA769E">
              <w:rPr>
                <w:rFonts w:eastAsia="Calibri" w:cs="Times New Roman"/>
                <w:bCs/>
              </w:rPr>
              <w:t>Strādā algotu darbu vai veic saimniecisko darbību</w:t>
            </w:r>
          </w:p>
        </w:tc>
        <w:tc>
          <w:tcPr>
            <w:tcW w:w="1559" w:type="dxa"/>
          </w:tcPr>
          <w:p w14:paraId="5768D26B"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7</w:t>
            </w:r>
          </w:p>
        </w:tc>
      </w:tr>
      <w:tr w:rsidR="00FA769E" w:rsidRPr="00FA769E" w14:paraId="5768D26F" w14:textId="77777777" w:rsidTr="00FA769E">
        <w:trPr>
          <w:trHeight w:val="397"/>
        </w:trPr>
        <w:tc>
          <w:tcPr>
            <w:tcW w:w="7225" w:type="dxa"/>
            <w:tcBorders>
              <w:top w:val="single" w:sz="4" w:space="0" w:color="000000"/>
              <w:left w:val="single" w:sz="4" w:space="0" w:color="000000"/>
              <w:bottom w:val="single" w:sz="4" w:space="0" w:color="000000"/>
              <w:right w:val="single" w:sz="4" w:space="0" w:color="000000"/>
            </w:tcBorders>
            <w:vAlign w:val="center"/>
          </w:tcPr>
          <w:p w14:paraId="5768D26D" w14:textId="77777777" w:rsidR="00FA769E" w:rsidRPr="00FA769E" w:rsidRDefault="00FA769E" w:rsidP="00FA769E">
            <w:pPr>
              <w:spacing w:line="276" w:lineRule="auto"/>
              <w:rPr>
                <w:rFonts w:eastAsia="Calibri" w:cs="Times New Roman"/>
                <w:bCs/>
              </w:rPr>
            </w:pPr>
            <w:r w:rsidRPr="00FA769E">
              <w:rPr>
                <w:rFonts w:eastAsia="Calibri" w:cs="Times New Roman"/>
                <w:bCs/>
              </w:rPr>
              <w:t>Iegūst izglītību (pirmsskolas, pamata, vidējās vai augstākās izglītības iestādē), apmeklē kvalifikācijas celšanas vai profesionālās pilnveides kursus</w:t>
            </w:r>
          </w:p>
        </w:tc>
        <w:tc>
          <w:tcPr>
            <w:tcW w:w="1559" w:type="dxa"/>
          </w:tcPr>
          <w:p w14:paraId="5768D26E"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11</w:t>
            </w:r>
          </w:p>
        </w:tc>
      </w:tr>
      <w:tr w:rsidR="00FA769E" w:rsidRPr="00FA769E" w14:paraId="5768D272"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0" w14:textId="77777777" w:rsidR="00FA769E" w:rsidRPr="00FA769E" w:rsidRDefault="00FA769E" w:rsidP="00FA769E">
            <w:pPr>
              <w:spacing w:line="276" w:lineRule="auto"/>
              <w:rPr>
                <w:rFonts w:eastAsia="Calibri" w:cs="Times New Roman"/>
                <w:bCs/>
              </w:rPr>
            </w:pPr>
            <w:r w:rsidRPr="00FA769E">
              <w:rPr>
                <w:rFonts w:eastAsia="Calibri" w:cs="Times New Roman"/>
                <w:bCs/>
              </w:rPr>
              <w:t>Apmeklē dienas aprūpes centru, dienas centru vai citu sociālās aprūpes institūciju vai sociālās rehabilitācijas institūciju</w:t>
            </w:r>
          </w:p>
        </w:tc>
        <w:tc>
          <w:tcPr>
            <w:tcW w:w="1559" w:type="dxa"/>
          </w:tcPr>
          <w:p w14:paraId="5768D271"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14</w:t>
            </w:r>
          </w:p>
        </w:tc>
      </w:tr>
      <w:tr w:rsidR="00FA769E" w:rsidRPr="00FA769E" w14:paraId="5768D275"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3" w14:textId="77777777" w:rsidR="00FA769E" w:rsidRPr="00FA769E" w:rsidRDefault="00FA769E" w:rsidP="00FA769E">
            <w:pPr>
              <w:spacing w:line="276" w:lineRule="auto"/>
              <w:rPr>
                <w:rFonts w:eastAsia="Calibri" w:cs="Times New Roman"/>
                <w:bCs/>
              </w:rPr>
            </w:pPr>
            <w:r w:rsidRPr="00FA769E">
              <w:rPr>
                <w:rFonts w:eastAsia="Calibri" w:cs="Times New Roman"/>
                <w:bCs/>
              </w:rPr>
              <w:t>Iesaistās dažādos sociālajos pasākumos (biedrību, nodibinājumu apmeklēšana, brīvprātīgā darbs, iesaiste sporta pasākumos, pašdarbībā u.c.)</w:t>
            </w:r>
          </w:p>
        </w:tc>
        <w:tc>
          <w:tcPr>
            <w:tcW w:w="1559" w:type="dxa"/>
          </w:tcPr>
          <w:p w14:paraId="5768D274"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24</w:t>
            </w:r>
          </w:p>
        </w:tc>
      </w:tr>
      <w:tr w:rsidR="00FA769E" w:rsidRPr="00FA769E" w14:paraId="5768D278" w14:textId="77777777" w:rsidTr="00FA769E">
        <w:trPr>
          <w:trHeight w:val="397"/>
        </w:trPr>
        <w:tc>
          <w:tcPr>
            <w:tcW w:w="7225" w:type="dxa"/>
            <w:tcBorders>
              <w:top w:val="nil"/>
              <w:left w:val="single" w:sz="4" w:space="0" w:color="000000"/>
              <w:bottom w:val="single" w:sz="4" w:space="0" w:color="000000"/>
              <w:right w:val="single" w:sz="4" w:space="0" w:color="000000"/>
            </w:tcBorders>
            <w:shd w:val="clear" w:color="auto" w:fill="auto"/>
            <w:vAlign w:val="center"/>
          </w:tcPr>
          <w:p w14:paraId="5768D276" w14:textId="77777777" w:rsidR="00FA769E" w:rsidRPr="00FA769E" w:rsidRDefault="00FA769E" w:rsidP="00FA769E">
            <w:pPr>
              <w:spacing w:line="276" w:lineRule="auto"/>
              <w:rPr>
                <w:rFonts w:eastAsia="Calibri" w:cs="Times New Roman"/>
                <w:bCs/>
              </w:rPr>
            </w:pPr>
            <w:r w:rsidRPr="00FA769E">
              <w:rPr>
                <w:rFonts w:eastAsia="Calibri" w:cs="Times New Roman"/>
                <w:bCs/>
              </w:rPr>
              <w:t xml:space="preserve">Saņem ārstniecības pakalpojumus, apmeklē ģimenes ārstu. Apmeklē valsts un pašvaldību iestādes, institūcijas, kurām ir deleģēta valsts un pašvaldību uzdevumu izpilde, finanšu institūcijas, kā arī institūcijas personas interešu aizstāvībai </w:t>
            </w:r>
          </w:p>
        </w:tc>
        <w:tc>
          <w:tcPr>
            <w:tcW w:w="1559" w:type="dxa"/>
          </w:tcPr>
          <w:p w14:paraId="5768D277"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92</w:t>
            </w:r>
          </w:p>
        </w:tc>
      </w:tr>
      <w:tr w:rsidR="00FA769E" w:rsidRPr="00FA769E" w14:paraId="5768D27B" w14:textId="77777777" w:rsidTr="00FA769E">
        <w:trPr>
          <w:trHeight w:val="397"/>
        </w:trPr>
        <w:tc>
          <w:tcPr>
            <w:tcW w:w="7225" w:type="dxa"/>
            <w:tcBorders>
              <w:top w:val="nil"/>
              <w:left w:val="single" w:sz="4" w:space="0" w:color="000000"/>
              <w:bottom w:val="single" w:sz="4" w:space="0" w:color="000000"/>
              <w:right w:val="single" w:sz="4" w:space="0" w:color="000000"/>
            </w:tcBorders>
            <w:vAlign w:val="center"/>
          </w:tcPr>
          <w:p w14:paraId="5768D279" w14:textId="77777777" w:rsidR="00FA769E" w:rsidRPr="00FA769E" w:rsidRDefault="00FA769E" w:rsidP="00FA769E">
            <w:pPr>
              <w:spacing w:line="276" w:lineRule="auto"/>
              <w:rPr>
                <w:rFonts w:eastAsia="Calibri" w:cs="Times New Roman"/>
                <w:bCs/>
              </w:rPr>
            </w:pPr>
            <w:r w:rsidRPr="00FA769E">
              <w:rPr>
                <w:rFonts w:eastAsia="Calibri" w:cs="Times New Roman"/>
                <w:bCs/>
              </w:rPr>
              <w:t>Iesaistās sociālās iekļaušanas pasākumos (brīvais laiks)</w:t>
            </w:r>
          </w:p>
        </w:tc>
        <w:tc>
          <w:tcPr>
            <w:tcW w:w="1559" w:type="dxa"/>
          </w:tcPr>
          <w:p w14:paraId="5768D27A" w14:textId="77777777" w:rsidR="00FA769E" w:rsidRPr="00FA769E" w:rsidRDefault="00FA769E" w:rsidP="00FA769E">
            <w:pPr>
              <w:spacing w:before="120" w:line="276" w:lineRule="auto"/>
              <w:jc w:val="center"/>
              <w:rPr>
                <w:rFonts w:eastAsia="Calibri" w:cs="Times New Roman"/>
              </w:rPr>
            </w:pPr>
            <w:r w:rsidRPr="00FA769E">
              <w:rPr>
                <w:rFonts w:eastAsia="Calibri" w:cs="Times New Roman"/>
              </w:rPr>
              <w:t>99</w:t>
            </w:r>
          </w:p>
        </w:tc>
      </w:tr>
    </w:tbl>
    <w:p w14:paraId="5768D27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Avots: Pašvaldību sociālo dienestu dati.</w:t>
      </w:r>
    </w:p>
    <w:p w14:paraId="5768D27D" w14:textId="77777777" w:rsidR="00FA769E" w:rsidRPr="00FA769E" w:rsidRDefault="00FA769E" w:rsidP="00FA769E">
      <w:pPr>
        <w:spacing w:before="360" w:after="0" w:line="276" w:lineRule="auto"/>
        <w:ind w:firstLine="720"/>
        <w:jc w:val="both"/>
        <w:rPr>
          <w:rFonts w:ascii="Times New Roman" w:eastAsia="Calibri" w:hAnsi="Times New Roman" w:cs="Times New Roman"/>
          <w:i/>
          <w:sz w:val="26"/>
          <w:szCs w:val="26"/>
        </w:rPr>
      </w:pPr>
      <w:r w:rsidRPr="00FA769E">
        <w:rPr>
          <w:rFonts w:ascii="Times New Roman" w:eastAsia="Calibri" w:hAnsi="Times New Roman" w:cs="Times New Roman"/>
          <w:i/>
          <w:sz w:val="26"/>
          <w:szCs w:val="26"/>
        </w:rPr>
        <w:t>Valsts budžeta izdevumi asistenta pakalpojuma nodrošināšanai</w:t>
      </w:r>
    </w:p>
    <w:p w14:paraId="5768D27E"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Pēc asistenta pakalpojuma pašvaldībā ieviešanas, pirmajos trīs gados valsts budžeta izdevumi asistenta pakalpojuma nodrošināšanai būtiski palielinājās no 2,7 miljoniem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2013.gadā līdz 10.2 milj.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2015.gadā. Straujais izdevumu pieaugums šajā periodā bija saistīts ar asistenta pakalpojuma saņēmēju skaita palielināšanos.</w:t>
      </w:r>
    </w:p>
    <w:p w14:paraId="5768D27F" w14:textId="77777777" w:rsidR="00B9037D" w:rsidRDefault="00FA769E" w:rsidP="00B570FD">
      <w:pPr>
        <w:spacing w:before="120" w:after="0" w:line="276" w:lineRule="auto"/>
        <w:ind w:firstLine="720"/>
        <w:jc w:val="both"/>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Izdevumi straujais pieaugums asistenta pakalpojuma nodrošināšanai 2016. un 2017.gadā samazinājās, jo 2016.gadā stājās spēkā Ministru kabineta 2015.gada 13.oktobra noteikumi Nr.592 “Grozījumi Ministru kabineta 2012. gada 18.decembra noteikumos Nr.942 “Kārtība, kādā piešķir un finansē asistenta pakalpojumu pašvaldībā””, kas paredzēja samazināt asistenta pakalpojuma apjomu no 10 stundām nedēļā uz 2 stundām nedēļā pasākumiem, kas saistīti ar brīvā laika pavadīšanu. 2018.gadā izdevumi asistenta pakalpojuma nodrošināšanai salīdzinājumā pret iepriekšējo gadu palielinājās par </w:t>
      </w:r>
      <w:r w:rsidRPr="00FA769E">
        <w:rPr>
          <w:rFonts w:ascii="Times New Roman" w:eastAsia="Times New Roman" w:hAnsi="Times New Roman" w:cs="Times New Roman"/>
          <w:color w:val="000000" w:themeColor="text1"/>
          <w:sz w:val="24"/>
          <w:szCs w:val="24"/>
          <w:lang w:eastAsia="lv-LV"/>
        </w:rPr>
        <w:t xml:space="preserve">4.0 milj. </w:t>
      </w:r>
      <w:r w:rsidRPr="00FA769E">
        <w:rPr>
          <w:rFonts w:ascii="Times New Roman" w:eastAsia="Times New Roman" w:hAnsi="Times New Roman" w:cs="Times New Roman"/>
          <w:i/>
          <w:color w:val="000000" w:themeColor="text1"/>
          <w:sz w:val="24"/>
          <w:szCs w:val="24"/>
          <w:lang w:eastAsia="lv-LV"/>
        </w:rPr>
        <w:t>euro</w:t>
      </w:r>
      <w:r w:rsidRPr="00FA769E">
        <w:rPr>
          <w:rFonts w:ascii="Times New Roman" w:eastAsia="Times New Roman" w:hAnsi="Times New Roman" w:cs="Times New Roman"/>
          <w:color w:val="000000" w:themeColor="text1"/>
          <w:sz w:val="24"/>
          <w:szCs w:val="24"/>
          <w:lang w:eastAsia="lv-LV"/>
        </w:rPr>
        <w:t>, pieaugums skaidrojums ne tikai ar klienta skaita pieaugumu (</w:t>
      </w:r>
      <w:r w:rsidRPr="00FA769E">
        <w:rPr>
          <w:rFonts w:ascii="Times New Roman" w:eastAsia="Times New Roman" w:hAnsi="Times New Roman" w:cs="Times New Roman"/>
          <w:sz w:val="24"/>
          <w:szCs w:val="24"/>
          <w:lang w:eastAsia="lv-LV"/>
        </w:rPr>
        <w:t>par aptuveni 500 personām pret iepriekšējo gadu</w:t>
      </w:r>
      <w:r w:rsidRPr="00FA769E">
        <w:rPr>
          <w:rFonts w:ascii="Times New Roman" w:eastAsia="Times New Roman" w:hAnsi="Times New Roman" w:cs="Times New Roman"/>
          <w:color w:val="000000" w:themeColor="text1"/>
          <w:sz w:val="24"/>
          <w:szCs w:val="24"/>
          <w:lang w:eastAsia="lv-LV"/>
        </w:rPr>
        <w:t xml:space="preserve">), bet arī faktu, ka </w:t>
      </w:r>
      <w:r w:rsidRPr="00FA769E">
        <w:rPr>
          <w:rFonts w:ascii="Times New Roman" w:eastAsia="Times New Roman" w:hAnsi="Times New Roman" w:cs="Times New Roman"/>
          <w:sz w:val="24"/>
          <w:szCs w:val="24"/>
          <w:lang w:eastAsia="lv-LV"/>
        </w:rPr>
        <w:t xml:space="preserve">valstī tika paaugstināta minimālā alga (2017.gadā – 380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2018.gadā – 430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 xml:space="preserve">). 2019.gadā pieejamie valsts budžeta līdzekļi asistenta pakalpojuma nodrošināšanai salīdzinājumā pret iepriekšējo gadu palielinājās par </w:t>
      </w:r>
      <w:r w:rsidRPr="00FA769E">
        <w:rPr>
          <w:rFonts w:ascii="Times New Roman" w:eastAsia="Times New Roman" w:hAnsi="Times New Roman" w:cs="Times New Roman"/>
          <w:color w:val="000000" w:themeColor="text1"/>
          <w:sz w:val="24"/>
          <w:szCs w:val="24"/>
          <w:lang w:eastAsia="lv-LV"/>
        </w:rPr>
        <w:t xml:space="preserve">1.0 milj. </w:t>
      </w:r>
      <w:r w:rsidRPr="00FA769E">
        <w:rPr>
          <w:rFonts w:ascii="Times New Roman" w:eastAsia="Times New Roman" w:hAnsi="Times New Roman" w:cs="Times New Roman"/>
          <w:i/>
          <w:color w:val="000000" w:themeColor="text1"/>
          <w:sz w:val="24"/>
          <w:szCs w:val="24"/>
          <w:lang w:eastAsia="lv-LV"/>
        </w:rPr>
        <w:t>euro</w:t>
      </w:r>
      <w:r w:rsidRPr="00FA769E">
        <w:rPr>
          <w:rFonts w:ascii="Times New Roman" w:eastAsia="Times New Roman" w:hAnsi="Times New Roman" w:cs="Times New Roman"/>
          <w:color w:val="000000" w:themeColor="text1"/>
          <w:sz w:val="24"/>
          <w:szCs w:val="24"/>
          <w:lang w:eastAsia="lv-LV"/>
        </w:rPr>
        <w:t xml:space="preserve"> (pakalpojuma saņēmēju skaita pieaugums </w:t>
      </w:r>
      <w:r w:rsidRPr="00FA769E">
        <w:rPr>
          <w:rFonts w:ascii="Times New Roman" w:eastAsia="Times New Roman" w:hAnsi="Times New Roman" w:cs="Times New Roman"/>
          <w:sz w:val="24"/>
          <w:szCs w:val="24"/>
          <w:lang w:eastAsia="lv-LV"/>
        </w:rPr>
        <w:t xml:space="preserve">aptuveni par 550 personām). </w:t>
      </w:r>
      <w:r w:rsidRPr="00FA769E">
        <w:rPr>
          <w:rFonts w:ascii="Times New Roman" w:eastAsia="Times New Roman" w:hAnsi="Times New Roman" w:cs="Times New Roman"/>
          <w:b/>
          <w:sz w:val="24"/>
          <w:szCs w:val="24"/>
          <w:lang w:eastAsia="lv-LV"/>
        </w:rPr>
        <w:t>Valsts pamatbudžeta līdzekļi asistenta pakalpojuma nodrošināšanai periodā no  2020. līdz 202</w:t>
      </w:r>
      <w:r w:rsidR="00B570FD">
        <w:rPr>
          <w:rFonts w:ascii="Times New Roman" w:eastAsia="Times New Roman" w:hAnsi="Times New Roman" w:cs="Times New Roman"/>
          <w:b/>
          <w:sz w:val="24"/>
          <w:szCs w:val="24"/>
          <w:lang w:eastAsia="lv-LV"/>
        </w:rPr>
        <w:t>3</w:t>
      </w:r>
      <w:r w:rsidRPr="00FA769E">
        <w:rPr>
          <w:rFonts w:ascii="Times New Roman" w:eastAsia="Times New Roman" w:hAnsi="Times New Roman" w:cs="Times New Roman"/>
          <w:b/>
          <w:sz w:val="24"/>
          <w:szCs w:val="24"/>
          <w:lang w:eastAsia="lv-LV"/>
        </w:rPr>
        <w:t>.gadam ir paredzēti 1</w:t>
      </w:r>
      <w:r w:rsidR="00B570FD">
        <w:rPr>
          <w:rFonts w:ascii="Times New Roman" w:eastAsia="Times New Roman" w:hAnsi="Times New Roman" w:cs="Times New Roman"/>
          <w:b/>
          <w:sz w:val="24"/>
          <w:szCs w:val="24"/>
          <w:lang w:eastAsia="lv-LV"/>
        </w:rPr>
        <w:t>8.8</w:t>
      </w:r>
      <w:r w:rsidRPr="00FA769E">
        <w:rPr>
          <w:rFonts w:ascii="Times New Roman" w:eastAsia="Times New Roman" w:hAnsi="Times New Roman" w:cs="Times New Roman"/>
          <w:b/>
          <w:sz w:val="24"/>
          <w:szCs w:val="24"/>
          <w:lang w:eastAsia="lv-LV"/>
        </w:rPr>
        <w:t xml:space="preserve"> milj.</w:t>
      </w:r>
      <w:r w:rsidR="0069323E">
        <w:rPr>
          <w:rStyle w:val="FootnoteReference"/>
          <w:rFonts w:ascii="Times New Roman" w:eastAsia="Times New Roman" w:hAnsi="Times New Roman" w:cs="Times New Roman"/>
          <w:b/>
          <w:sz w:val="24"/>
          <w:szCs w:val="24"/>
          <w:lang w:eastAsia="lv-LV"/>
        </w:rPr>
        <w:footnoteReference w:id="5"/>
      </w:r>
      <w:r w:rsidRPr="00FA769E">
        <w:rPr>
          <w:rFonts w:ascii="Times New Roman" w:eastAsia="Times New Roman" w:hAnsi="Times New Roman" w:cs="Times New Roman"/>
          <w:b/>
          <w:sz w:val="24"/>
          <w:szCs w:val="24"/>
          <w:lang w:eastAsia="lv-LV"/>
        </w:rPr>
        <w:t xml:space="preserve"> </w:t>
      </w:r>
      <w:r w:rsidRPr="00FA769E">
        <w:rPr>
          <w:rFonts w:ascii="Times New Roman" w:eastAsia="Times New Roman" w:hAnsi="Times New Roman" w:cs="Times New Roman"/>
          <w:b/>
          <w:i/>
          <w:sz w:val="24"/>
          <w:szCs w:val="24"/>
          <w:lang w:eastAsia="lv-LV"/>
        </w:rPr>
        <w:t>euro</w:t>
      </w:r>
      <w:r w:rsidRPr="00FA769E">
        <w:rPr>
          <w:rFonts w:ascii="Times New Roman" w:eastAsia="Times New Roman" w:hAnsi="Times New Roman" w:cs="Times New Roman"/>
          <w:b/>
          <w:sz w:val="24"/>
          <w:szCs w:val="24"/>
          <w:lang w:eastAsia="lv-LV"/>
        </w:rPr>
        <w:t xml:space="preserve"> apmērā </w:t>
      </w:r>
      <w:r w:rsidRPr="00FA769E">
        <w:rPr>
          <w:rFonts w:ascii="Times New Roman" w:eastAsia="Times New Roman" w:hAnsi="Times New Roman" w:cs="Times New Roman"/>
          <w:sz w:val="24"/>
          <w:szCs w:val="24"/>
          <w:lang w:eastAsia="lv-LV"/>
        </w:rPr>
        <w:t>(skatīt 2.tabulu)</w:t>
      </w:r>
      <w:r w:rsidRPr="00FA769E">
        <w:rPr>
          <w:rFonts w:ascii="Times New Roman" w:eastAsia="Times New Roman" w:hAnsi="Times New Roman" w:cs="Times New Roman"/>
          <w:b/>
          <w:sz w:val="24"/>
          <w:szCs w:val="24"/>
          <w:lang w:eastAsia="lv-LV"/>
        </w:rPr>
        <w:t>.</w:t>
      </w:r>
    </w:p>
    <w:p w14:paraId="5768D280" w14:textId="77777777" w:rsidR="00B9037D" w:rsidRPr="00FA769E" w:rsidRDefault="00B9037D" w:rsidP="00B9037D">
      <w:pPr>
        <w:spacing w:before="120" w:after="0" w:line="276" w:lineRule="auto"/>
        <w:ind w:firstLine="720"/>
        <w:jc w:val="both"/>
        <w:rPr>
          <w:rFonts w:ascii="Times New Roman" w:eastAsia="Times New Roman" w:hAnsi="Times New Roman" w:cs="Times New Roman"/>
          <w:sz w:val="24"/>
          <w:szCs w:val="24"/>
          <w:lang w:eastAsia="lv-LV"/>
        </w:rPr>
      </w:pPr>
    </w:p>
    <w:p w14:paraId="5768D281" w14:textId="77777777" w:rsidR="00FA769E" w:rsidRPr="00FA769E" w:rsidRDefault="00FA769E" w:rsidP="00FA769E">
      <w:pPr>
        <w:spacing w:before="120" w:after="0" w:line="276" w:lineRule="auto"/>
        <w:ind w:firstLine="300"/>
        <w:jc w:val="right"/>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2.tabula</w:t>
      </w:r>
    </w:p>
    <w:p w14:paraId="5768D282" w14:textId="77777777" w:rsidR="00FA769E" w:rsidRPr="00FA769E" w:rsidRDefault="00FA769E" w:rsidP="00FA769E">
      <w:pPr>
        <w:spacing w:before="120" w:after="0" w:line="276" w:lineRule="auto"/>
        <w:jc w:val="center"/>
        <w:rPr>
          <w:rFonts w:ascii="Times New Roman" w:eastAsia="Times New Roman" w:hAnsi="Times New Roman" w:cs="Times New Roman"/>
          <w:sz w:val="24"/>
          <w:szCs w:val="24"/>
          <w:lang w:eastAsia="lv-LV"/>
        </w:rPr>
      </w:pPr>
      <w:r w:rsidRPr="00FA769E">
        <w:rPr>
          <w:rFonts w:ascii="Times New Roman" w:eastAsia="Times New Roman" w:hAnsi="Times New Roman" w:cs="Times New Roman"/>
          <w:b/>
          <w:bCs/>
          <w:sz w:val="24"/>
          <w:szCs w:val="24"/>
          <w:lang w:eastAsia="lv-LV"/>
        </w:rPr>
        <w:t>Valsts pamatbudžeta līdzekļi asistenta pakalpojuma nodrošināšanai</w:t>
      </w:r>
      <w:r w:rsidRPr="00FA769E">
        <w:rPr>
          <w:rFonts w:ascii="Times New Roman" w:eastAsia="Times New Roman" w:hAnsi="Times New Roman" w:cs="Times New Roman"/>
          <w:sz w:val="24"/>
          <w:szCs w:val="24"/>
          <w:lang w:eastAsia="lv-LV"/>
        </w:rPr>
        <w:t xml:space="preserve"> (</w:t>
      </w:r>
      <w:r w:rsidRPr="00FA769E">
        <w:rPr>
          <w:rFonts w:ascii="Times New Roman" w:eastAsia="Times New Roman" w:hAnsi="Times New Roman" w:cs="Times New Roman"/>
          <w:i/>
          <w:sz w:val="24"/>
          <w:szCs w:val="24"/>
          <w:lang w:eastAsia="lv-LV"/>
        </w:rPr>
        <w:t>euro</w:t>
      </w:r>
      <w:r w:rsidRPr="00FA769E">
        <w:rPr>
          <w:rFonts w:ascii="Times New Roman" w:eastAsia="Times New Roman" w:hAnsi="Times New Roman" w:cs="Times New Roman"/>
          <w:sz w:val="24"/>
          <w:szCs w:val="24"/>
          <w:lang w:eastAsia="lv-LV"/>
        </w:rPr>
        <w:t>)</w:t>
      </w:r>
    </w:p>
    <w:tbl>
      <w:tblPr>
        <w:tblW w:w="8876" w:type="dxa"/>
        <w:tblLook w:val="04A0" w:firstRow="1" w:lastRow="0" w:firstColumn="1" w:lastColumn="0" w:noHBand="0" w:noVBand="1"/>
      </w:tblPr>
      <w:tblGrid>
        <w:gridCol w:w="1096"/>
        <w:gridCol w:w="968"/>
        <w:gridCol w:w="978"/>
        <w:gridCol w:w="978"/>
        <w:gridCol w:w="979"/>
        <w:gridCol w:w="978"/>
        <w:gridCol w:w="963"/>
        <w:gridCol w:w="998"/>
        <w:gridCol w:w="953"/>
      </w:tblGrid>
      <w:tr w:rsidR="00FA769E" w:rsidRPr="00FA769E" w14:paraId="5768D28C" w14:textId="77777777" w:rsidTr="00E71625">
        <w:trPr>
          <w:trHeight w:val="216"/>
        </w:trPr>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14:paraId="5768D283" w14:textId="77777777" w:rsidR="00FA769E" w:rsidRPr="00FA769E" w:rsidRDefault="00FA769E" w:rsidP="00FA769E">
            <w:pPr>
              <w:spacing w:after="0" w:line="240" w:lineRule="auto"/>
              <w:jc w:val="both"/>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5768D284"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2013</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5"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2014</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6"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2015</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5768D287"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2016</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14:paraId="5768D288"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2017</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768D289"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2018</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768D28A"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2019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768D28B"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2020</w:t>
            </w:r>
          </w:p>
        </w:tc>
      </w:tr>
      <w:tr w:rsidR="00FA769E" w:rsidRPr="00FA769E" w14:paraId="5768D296" w14:textId="77777777" w:rsidTr="00E71625">
        <w:trPr>
          <w:trHeight w:val="216"/>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5768D28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Valsts budžeta finansējuma apjoms, t.sk.</w:t>
            </w:r>
          </w:p>
        </w:tc>
        <w:tc>
          <w:tcPr>
            <w:tcW w:w="968" w:type="dxa"/>
            <w:tcBorders>
              <w:top w:val="nil"/>
              <w:left w:val="nil"/>
              <w:bottom w:val="single" w:sz="4" w:space="0" w:color="auto"/>
              <w:right w:val="single" w:sz="4" w:space="0" w:color="auto"/>
            </w:tcBorders>
            <w:shd w:val="clear" w:color="auto" w:fill="auto"/>
            <w:noWrap/>
            <w:vAlign w:val="bottom"/>
            <w:hideMark/>
          </w:tcPr>
          <w:p w14:paraId="5768D28E"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2 655 725</w:t>
            </w:r>
          </w:p>
        </w:tc>
        <w:tc>
          <w:tcPr>
            <w:tcW w:w="978" w:type="dxa"/>
            <w:tcBorders>
              <w:top w:val="nil"/>
              <w:left w:val="nil"/>
              <w:bottom w:val="single" w:sz="4" w:space="0" w:color="auto"/>
              <w:right w:val="single" w:sz="4" w:space="0" w:color="auto"/>
            </w:tcBorders>
            <w:shd w:val="clear" w:color="auto" w:fill="auto"/>
            <w:noWrap/>
            <w:vAlign w:val="bottom"/>
            <w:hideMark/>
          </w:tcPr>
          <w:p w14:paraId="5768D28F"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5 881 451</w:t>
            </w:r>
          </w:p>
        </w:tc>
        <w:tc>
          <w:tcPr>
            <w:tcW w:w="978" w:type="dxa"/>
            <w:tcBorders>
              <w:top w:val="nil"/>
              <w:left w:val="nil"/>
              <w:bottom w:val="single" w:sz="4" w:space="0" w:color="auto"/>
              <w:right w:val="single" w:sz="4" w:space="0" w:color="auto"/>
            </w:tcBorders>
            <w:shd w:val="clear" w:color="auto" w:fill="auto"/>
            <w:noWrap/>
            <w:vAlign w:val="bottom"/>
            <w:hideMark/>
          </w:tcPr>
          <w:p w14:paraId="5768D290"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10 197 905</w:t>
            </w:r>
          </w:p>
        </w:tc>
        <w:tc>
          <w:tcPr>
            <w:tcW w:w="979" w:type="dxa"/>
            <w:tcBorders>
              <w:top w:val="nil"/>
              <w:left w:val="nil"/>
              <w:bottom w:val="single" w:sz="4" w:space="0" w:color="auto"/>
              <w:right w:val="single" w:sz="4" w:space="0" w:color="auto"/>
            </w:tcBorders>
            <w:shd w:val="clear" w:color="000000" w:fill="FFFFFF"/>
            <w:noWrap/>
            <w:vAlign w:val="bottom"/>
            <w:hideMark/>
          </w:tcPr>
          <w:p w14:paraId="5768D291"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10 493 998</w:t>
            </w:r>
          </w:p>
        </w:tc>
        <w:tc>
          <w:tcPr>
            <w:tcW w:w="978" w:type="dxa"/>
            <w:tcBorders>
              <w:top w:val="nil"/>
              <w:left w:val="nil"/>
              <w:bottom w:val="single" w:sz="4" w:space="0" w:color="auto"/>
              <w:right w:val="single" w:sz="4" w:space="0" w:color="auto"/>
            </w:tcBorders>
            <w:shd w:val="clear" w:color="000000" w:fill="FFFFFF"/>
            <w:noWrap/>
            <w:vAlign w:val="bottom"/>
            <w:hideMark/>
          </w:tcPr>
          <w:p w14:paraId="5768D292"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10 776 838</w:t>
            </w:r>
          </w:p>
        </w:tc>
        <w:tc>
          <w:tcPr>
            <w:tcW w:w="963" w:type="dxa"/>
            <w:tcBorders>
              <w:top w:val="nil"/>
              <w:left w:val="nil"/>
              <w:bottom w:val="single" w:sz="4" w:space="0" w:color="auto"/>
              <w:right w:val="single" w:sz="4" w:space="0" w:color="auto"/>
            </w:tcBorders>
            <w:shd w:val="clear" w:color="000000" w:fill="FFFFFF"/>
            <w:noWrap/>
            <w:vAlign w:val="bottom"/>
            <w:hideMark/>
          </w:tcPr>
          <w:p w14:paraId="5768D293"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14 760 063</w:t>
            </w:r>
          </w:p>
        </w:tc>
        <w:tc>
          <w:tcPr>
            <w:tcW w:w="998" w:type="dxa"/>
            <w:tcBorders>
              <w:top w:val="nil"/>
              <w:left w:val="nil"/>
              <w:bottom w:val="single" w:sz="4" w:space="0" w:color="auto"/>
              <w:right w:val="single" w:sz="4" w:space="0" w:color="auto"/>
            </w:tcBorders>
            <w:shd w:val="clear" w:color="000000" w:fill="FFFFFF"/>
            <w:noWrap/>
            <w:vAlign w:val="bottom"/>
            <w:hideMark/>
          </w:tcPr>
          <w:p w14:paraId="5768D294"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15 836 070</w:t>
            </w:r>
          </w:p>
        </w:tc>
        <w:tc>
          <w:tcPr>
            <w:tcW w:w="953" w:type="dxa"/>
            <w:tcBorders>
              <w:top w:val="nil"/>
              <w:left w:val="nil"/>
              <w:bottom w:val="single" w:sz="4" w:space="0" w:color="auto"/>
              <w:right w:val="single" w:sz="4" w:space="0" w:color="auto"/>
            </w:tcBorders>
            <w:shd w:val="clear" w:color="000000" w:fill="FFFFFF"/>
            <w:noWrap/>
            <w:vAlign w:val="bottom"/>
            <w:hideMark/>
          </w:tcPr>
          <w:p w14:paraId="5768D295" w14:textId="77777777" w:rsidR="00FA769E" w:rsidRPr="00FA769E" w:rsidRDefault="00FA769E" w:rsidP="00FA769E">
            <w:pPr>
              <w:spacing w:after="0" w:line="240" w:lineRule="auto"/>
              <w:jc w:val="right"/>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17 616 217</w:t>
            </w:r>
          </w:p>
        </w:tc>
      </w:tr>
      <w:tr w:rsidR="00FA769E" w:rsidRPr="00FA769E" w14:paraId="5768D2A0" w14:textId="77777777" w:rsidTr="00E71625">
        <w:trPr>
          <w:trHeight w:val="205"/>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5768D297" w14:textId="77777777" w:rsidR="00FA769E" w:rsidRPr="00FA769E" w:rsidRDefault="00FA769E" w:rsidP="00FA769E">
            <w:pPr>
              <w:spacing w:after="0" w:line="240" w:lineRule="auto"/>
              <w:jc w:val="right"/>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Bāzes izmaiņas</w:t>
            </w:r>
          </w:p>
        </w:tc>
        <w:tc>
          <w:tcPr>
            <w:tcW w:w="968" w:type="dxa"/>
            <w:tcBorders>
              <w:top w:val="nil"/>
              <w:left w:val="nil"/>
              <w:bottom w:val="single" w:sz="4" w:space="0" w:color="auto"/>
              <w:right w:val="single" w:sz="4" w:space="0" w:color="auto"/>
            </w:tcBorders>
            <w:shd w:val="clear" w:color="auto" w:fill="auto"/>
            <w:noWrap/>
            <w:vAlign w:val="bottom"/>
            <w:hideMark/>
          </w:tcPr>
          <w:p w14:paraId="5768D298" w14:textId="77777777" w:rsidR="00FA769E" w:rsidRPr="00FA769E" w:rsidRDefault="00FA769E" w:rsidP="00FA769E">
            <w:pPr>
              <w:spacing w:after="0" w:line="240" w:lineRule="auto"/>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 </w:t>
            </w:r>
          </w:p>
        </w:tc>
        <w:tc>
          <w:tcPr>
            <w:tcW w:w="978" w:type="dxa"/>
            <w:tcBorders>
              <w:top w:val="nil"/>
              <w:left w:val="nil"/>
              <w:bottom w:val="single" w:sz="4" w:space="0" w:color="auto"/>
              <w:right w:val="single" w:sz="4" w:space="0" w:color="auto"/>
            </w:tcBorders>
            <w:shd w:val="clear" w:color="auto" w:fill="auto"/>
            <w:noWrap/>
            <w:vAlign w:val="bottom"/>
            <w:hideMark/>
          </w:tcPr>
          <w:p w14:paraId="5768D299"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3 225 726</w:t>
            </w:r>
          </w:p>
        </w:tc>
        <w:tc>
          <w:tcPr>
            <w:tcW w:w="978" w:type="dxa"/>
            <w:tcBorders>
              <w:top w:val="nil"/>
              <w:left w:val="nil"/>
              <w:bottom w:val="single" w:sz="4" w:space="0" w:color="auto"/>
              <w:right w:val="single" w:sz="4" w:space="0" w:color="auto"/>
            </w:tcBorders>
            <w:shd w:val="clear" w:color="auto" w:fill="auto"/>
            <w:noWrap/>
            <w:vAlign w:val="bottom"/>
            <w:hideMark/>
          </w:tcPr>
          <w:p w14:paraId="5768D29A"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4 316 454</w:t>
            </w:r>
          </w:p>
        </w:tc>
        <w:tc>
          <w:tcPr>
            <w:tcW w:w="979" w:type="dxa"/>
            <w:tcBorders>
              <w:top w:val="nil"/>
              <w:left w:val="nil"/>
              <w:bottom w:val="single" w:sz="4" w:space="0" w:color="auto"/>
              <w:right w:val="single" w:sz="4" w:space="0" w:color="auto"/>
            </w:tcBorders>
            <w:shd w:val="clear" w:color="auto" w:fill="auto"/>
            <w:noWrap/>
            <w:vAlign w:val="bottom"/>
            <w:hideMark/>
          </w:tcPr>
          <w:p w14:paraId="5768D29B"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296 093</w:t>
            </w:r>
          </w:p>
        </w:tc>
        <w:tc>
          <w:tcPr>
            <w:tcW w:w="978" w:type="dxa"/>
            <w:tcBorders>
              <w:top w:val="nil"/>
              <w:left w:val="nil"/>
              <w:bottom w:val="single" w:sz="4" w:space="0" w:color="auto"/>
              <w:right w:val="single" w:sz="4" w:space="0" w:color="auto"/>
            </w:tcBorders>
            <w:shd w:val="clear" w:color="auto" w:fill="auto"/>
            <w:noWrap/>
            <w:vAlign w:val="bottom"/>
            <w:hideMark/>
          </w:tcPr>
          <w:p w14:paraId="5768D29C"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282 840</w:t>
            </w:r>
          </w:p>
        </w:tc>
        <w:tc>
          <w:tcPr>
            <w:tcW w:w="963" w:type="dxa"/>
            <w:tcBorders>
              <w:top w:val="nil"/>
              <w:left w:val="nil"/>
              <w:bottom w:val="single" w:sz="4" w:space="0" w:color="auto"/>
              <w:right w:val="single" w:sz="4" w:space="0" w:color="auto"/>
            </w:tcBorders>
            <w:shd w:val="clear" w:color="auto" w:fill="auto"/>
            <w:noWrap/>
            <w:vAlign w:val="bottom"/>
            <w:hideMark/>
          </w:tcPr>
          <w:p w14:paraId="5768D29D"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3 983 225</w:t>
            </w:r>
          </w:p>
        </w:tc>
        <w:tc>
          <w:tcPr>
            <w:tcW w:w="998" w:type="dxa"/>
            <w:tcBorders>
              <w:top w:val="nil"/>
              <w:left w:val="nil"/>
              <w:bottom w:val="single" w:sz="4" w:space="0" w:color="auto"/>
              <w:right w:val="single" w:sz="4" w:space="0" w:color="auto"/>
            </w:tcBorders>
            <w:shd w:val="clear" w:color="auto" w:fill="auto"/>
            <w:noWrap/>
            <w:vAlign w:val="bottom"/>
            <w:hideMark/>
          </w:tcPr>
          <w:p w14:paraId="5768D29E"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1 076 007</w:t>
            </w:r>
          </w:p>
        </w:tc>
        <w:tc>
          <w:tcPr>
            <w:tcW w:w="953" w:type="dxa"/>
            <w:tcBorders>
              <w:top w:val="nil"/>
              <w:left w:val="nil"/>
              <w:bottom w:val="single" w:sz="4" w:space="0" w:color="auto"/>
              <w:right w:val="single" w:sz="4" w:space="0" w:color="auto"/>
            </w:tcBorders>
            <w:shd w:val="clear" w:color="auto" w:fill="auto"/>
            <w:noWrap/>
            <w:vAlign w:val="bottom"/>
            <w:hideMark/>
          </w:tcPr>
          <w:p w14:paraId="5768D29F" w14:textId="77777777" w:rsidR="00FA769E" w:rsidRPr="00FA769E" w:rsidRDefault="00FA769E" w:rsidP="00FA769E">
            <w:pPr>
              <w:spacing w:after="0" w:line="240" w:lineRule="auto"/>
              <w:jc w:val="right"/>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1 780 147</w:t>
            </w:r>
          </w:p>
        </w:tc>
      </w:tr>
    </w:tbl>
    <w:p w14:paraId="5768D2A1" w14:textId="77777777" w:rsidR="00FA769E" w:rsidRDefault="00FA769E" w:rsidP="00FA769E">
      <w:pPr>
        <w:spacing w:before="120" w:after="0" w:line="276" w:lineRule="auto"/>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Avots: Ministrijas dati </w:t>
      </w:r>
    </w:p>
    <w:p w14:paraId="5768D2A2" w14:textId="77777777" w:rsidR="00B9037D" w:rsidRPr="00FA769E" w:rsidRDefault="00B9037D" w:rsidP="00FA769E">
      <w:pPr>
        <w:spacing w:before="120" w:after="0" w:line="276" w:lineRule="auto"/>
        <w:rPr>
          <w:rFonts w:ascii="Times New Roman" w:eastAsia="Times New Roman" w:hAnsi="Times New Roman" w:cs="Times New Roman"/>
          <w:sz w:val="24"/>
          <w:szCs w:val="24"/>
          <w:lang w:eastAsia="lv-LV"/>
        </w:rPr>
      </w:pPr>
    </w:p>
    <w:p w14:paraId="5768D2A3" w14:textId="77777777" w:rsidR="00FA769E" w:rsidRPr="00FA769E" w:rsidRDefault="00B9037D" w:rsidP="00FA769E">
      <w:pPr>
        <w:keepNext/>
        <w:keepLines/>
        <w:numPr>
          <w:ilvl w:val="1"/>
          <w:numId w:val="0"/>
        </w:numPr>
        <w:spacing w:before="120" w:after="0" w:line="276" w:lineRule="auto"/>
        <w:ind w:left="576" w:hanging="576"/>
        <w:outlineLvl w:val="1"/>
        <w:rPr>
          <w:rFonts w:ascii="Times New Roman" w:eastAsiaTheme="majorEastAsia" w:hAnsi="Times New Roman" w:cs="Times New Roman"/>
          <w:color w:val="2F5496" w:themeColor="accent1" w:themeShade="BF"/>
          <w:sz w:val="26"/>
          <w:szCs w:val="26"/>
        </w:rPr>
      </w:pPr>
      <w:bookmarkStart w:id="13" w:name="_Toc45289186"/>
      <w:r>
        <w:rPr>
          <w:rFonts w:ascii="Times New Roman" w:eastAsiaTheme="majorEastAsia" w:hAnsi="Times New Roman" w:cs="Times New Roman"/>
          <w:color w:val="2F5496" w:themeColor="accent1" w:themeShade="BF"/>
          <w:sz w:val="26"/>
          <w:szCs w:val="26"/>
        </w:rPr>
        <w:t xml:space="preserve">2.3. </w:t>
      </w:r>
      <w:r w:rsidR="00FA769E" w:rsidRPr="00FA769E">
        <w:rPr>
          <w:rFonts w:ascii="Times New Roman" w:eastAsiaTheme="majorEastAsia" w:hAnsi="Times New Roman" w:cs="Times New Roman"/>
          <w:color w:val="2F5496" w:themeColor="accent1" w:themeShade="BF"/>
          <w:sz w:val="26"/>
          <w:szCs w:val="26"/>
        </w:rPr>
        <w:t>Identificētie trūkumi asistenta pakalpojuma nodrošināšanā</w:t>
      </w:r>
      <w:bookmarkEnd w:id="13"/>
    </w:p>
    <w:p w14:paraId="5768D2A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pakalpojuma nodrošināšanas gaitā Ministrija sadarbībā ar personu ar invaliditāti pārstāvošajām organizācijām un pašvaldību sociālajiem dienestiem ir konstatējusi vairākus </w:t>
      </w:r>
      <w:r w:rsidRPr="00FA769E">
        <w:rPr>
          <w:rFonts w:ascii="Times New Roman" w:eastAsia="Calibri" w:hAnsi="Times New Roman" w:cs="Times New Roman"/>
          <w:b/>
          <w:sz w:val="24"/>
          <w:szCs w:val="24"/>
        </w:rPr>
        <w:t>trūkumus</w:t>
      </w:r>
      <w:r w:rsidRPr="00FA769E">
        <w:rPr>
          <w:rFonts w:ascii="Times New Roman" w:eastAsia="Calibri" w:hAnsi="Times New Roman" w:cs="Times New Roman"/>
          <w:sz w:val="24"/>
          <w:szCs w:val="24"/>
        </w:rPr>
        <w:t xml:space="preserve"> asistenta pakalpojuma nodrošināšanā. Vienlaikus pie katra no trūkumiem ir norādīti riski</w:t>
      </w:r>
      <w:r w:rsidRPr="00FA769E">
        <w:rPr>
          <w:rFonts w:ascii="Times New Roman" w:eastAsia="Calibri" w:hAnsi="Times New Roman" w:cs="Times New Roman"/>
          <w:sz w:val="24"/>
          <w:szCs w:val="24"/>
          <w:vertAlign w:val="superscript"/>
        </w:rPr>
        <w:footnoteReference w:id="6"/>
      </w:r>
      <w:r w:rsidRPr="00FA769E">
        <w:rPr>
          <w:rFonts w:ascii="Times New Roman" w:eastAsia="Calibri" w:hAnsi="Times New Roman" w:cs="Times New Roman"/>
          <w:sz w:val="24"/>
          <w:szCs w:val="24"/>
        </w:rPr>
        <w:t xml:space="preserve">, kas izriet no identificētajiem trūkumiem. </w:t>
      </w:r>
    </w:p>
    <w:p w14:paraId="5768D2A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Uz nepieciešamību pilnveidot asistenta pakalpojuma nodrošināšanu ir norādījusi arī Valsts kontrole savā 2016.gada 18.martā publicētajā revīzijas ziņojumā “Vai personām ar invaliditāti paredzētais asistenta pakalpojums nodrošina tā izveidošanas mērķu segšanu?”</w:t>
      </w:r>
      <w:r w:rsidRPr="00FA769E">
        <w:rPr>
          <w:rFonts w:ascii="Times New Roman" w:eastAsia="Calibri" w:hAnsi="Times New Roman" w:cs="Times New Roman"/>
          <w:sz w:val="24"/>
          <w:szCs w:val="24"/>
          <w:vertAlign w:val="superscript"/>
        </w:rPr>
        <w:footnoteReference w:id="7"/>
      </w:r>
      <w:r w:rsidRPr="00FA769E">
        <w:rPr>
          <w:rFonts w:ascii="Times New Roman" w:eastAsia="Calibri" w:hAnsi="Times New Roman" w:cs="Times New Roman"/>
          <w:sz w:val="24"/>
          <w:szCs w:val="24"/>
        </w:rPr>
        <w:t xml:space="preserve"> un sniegusi ieteikumus asistenta pakalpojuma pilnveidošanai. Galvenie Valsts kontroles sniegtie ieteikumi sakrīt ar darba grupas diskusijās identificētajiem problēmaspektiem – pilnveidot asistenta pakalpojuma nepieciešamības noteikšanas kārtību, veicināt profesionālu asistenta pakalpojuma sniedzēju dienestu izveidi un noteikt ierobežojumus ģimenes locekļu iesaistei asistenta pakalpojuma sniegšanā, atteikties no atsevišķa pabalsta personām ar I grupas redzes invaliditāti un nodrošināt šo pakalpojumu asistenta pakalpojuma ietvaros, izvērtēt asistenta pakalpojuma izglītības iestādē kā atsevišķa pakalpojuma lietderību.  </w:t>
      </w:r>
    </w:p>
    <w:p w14:paraId="5768D2A6"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Nodaļas turpinājumā sniegts identificēto trūkumu apraksts:</w:t>
      </w:r>
    </w:p>
    <w:p w14:paraId="5768D2A7" w14:textId="77777777" w:rsidR="00FA769E" w:rsidRPr="00FA769E" w:rsidRDefault="00FA769E" w:rsidP="00FA769E">
      <w:pPr>
        <w:numPr>
          <w:ilvl w:val="0"/>
          <w:numId w:val="1"/>
        </w:numPr>
        <w:spacing w:before="120" w:after="0" w:line="276" w:lineRule="auto"/>
        <w:jc w:val="both"/>
        <w:rPr>
          <w:rFonts w:ascii="Times New Roman" w:eastAsia="Calibri" w:hAnsi="Times New Roman" w:cs="Times New Roman"/>
          <w:b/>
          <w:sz w:val="24"/>
          <w:szCs w:val="24"/>
        </w:rPr>
      </w:pPr>
      <w:bookmarkStart w:id="14" w:name="_Hlk22738177"/>
      <w:r w:rsidRPr="00FA769E">
        <w:rPr>
          <w:rFonts w:ascii="Times New Roman" w:eastAsia="Calibri" w:hAnsi="Times New Roman" w:cs="Times New Roman"/>
          <w:b/>
          <w:sz w:val="24"/>
          <w:szCs w:val="24"/>
        </w:rPr>
        <w:t>Nepilnīga asistenta pakalpojuma nepieciešamības noteikšanas kārtība. Pakalpojumu ir iespējams saņemt arī personām, kurām asistenta atbalsts nav nepieciešams, bet iespējams, ir nepieciešams cits atbalsta veids.</w:t>
      </w:r>
    </w:p>
    <w:bookmarkEnd w:id="14"/>
    <w:p w14:paraId="5768D2A8"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komisijas izsniegtais atzinums par asistenta pakalpojuma nepieciešamību ne vienmēr liecina par to, ka personai ir nepieciešams asistenta atbalsts, lai pārvietotos ārpus mājokļa.</w:t>
      </w:r>
    </w:p>
    <w:p w14:paraId="5768D2A9"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bookmarkStart w:id="15" w:name="_Hlk22740030"/>
      <w:r w:rsidRPr="00FA769E">
        <w:rPr>
          <w:rFonts w:ascii="Times New Roman" w:eastAsia="Calibri" w:hAnsi="Times New Roman" w:cs="Times New Roman"/>
          <w:sz w:val="24"/>
          <w:szCs w:val="24"/>
        </w:rPr>
        <w:t xml:space="preserve">Valsts komisija, nosakot personas atbilstību atzinuma saņemšanas nosacījumiem, vērtē personas atbilstību noteiktam funkcionālo traucējumu veidam un smaguma pakāpei, ņemot vērā medicīniskas indikācijas invaliditātes noteikšanas brīdī. Tā kā Valsts komisija </w:t>
      </w:r>
      <w:r w:rsidRPr="00FA769E">
        <w:rPr>
          <w:rFonts w:ascii="Times New Roman" w:eastAsia="Calibri" w:hAnsi="Times New Roman" w:cs="Times New Roman"/>
          <w:sz w:val="24"/>
          <w:szCs w:val="24"/>
        </w:rPr>
        <w:lastRenderedPageBreak/>
        <w:t>visbiežāk nevērtē personu klātienē, nav iespējams novērtēt arī šo personu prasmes un spējas veikt noteiktas darbības ārpus mājokļa, kā arī nevar veikt personas dzīves vietas un sociālās vides novērtējumu. Līdz ar to Valsts komisijas atzinums pēc būtības apliecina tikai personas ar invaliditāti piederību asistenta pakalpojuma saņēmēju mērķa grupai (personām, kurām ir pārvietošanās ierobežojumi un kurām noteiktos apstākļos varētu būt nepieciešams asistenta atbalsts), bet automātiski nenozīmē, ka personai ir nepieciešamība pēc atbalsta pārvietojoties ārpus mājokļa.</w:t>
      </w:r>
    </w:p>
    <w:bookmarkEnd w:id="15"/>
    <w:p w14:paraId="5768D2AA" w14:textId="77777777" w:rsidR="00FA769E" w:rsidRPr="00FA769E" w:rsidRDefault="00FA769E" w:rsidP="00FA769E">
      <w:pPr>
        <w:spacing w:before="120" w:after="0" w:line="276" w:lineRule="auto"/>
        <w:ind w:firstLine="717"/>
        <w:jc w:val="both"/>
        <w:rPr>
          <w:rFonts w:ascii="Times New Roman" w:eastAsia="Calibri" w:hAnsi="Times New Roman" w:cs="Times New Roman"/>
          <w:color w:val="FF0000"/>
          <w:sz w:val="24"/>
          <w:szCs w:val="24"/>
        </w:rPr>
      </w:pPr>
      <w:r w:rsidRPr="00FA769E">
        <w:rPr>
          <w:rFonts w:ascii="Times New Roman" w:eastAsia="Calibri" w:hAnsi="Times New Roman" w:cs="Times New Roman"/>
          <w:sz w:val="24"/>
          <w:szCs w:val="24"/>
        </w:rPr>
        <w:t xml:space="preserve">Saskaņā ar MK noteikumu Nr.942 normām pašvaldības sociālā dienesta pienākums ir izvērtēt personas ar invaliditāti situāciju un vajadzības, kā arī personas aktivitāti. </w:t>
      </w:r>
    </w:p>
    <w:p w14:paraId="5768D2AB"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Vienoti kritēriji, kā sociālajiem dienestiem vērtēt personu ar invaliditāti nepieciešamību pēc pārvietošanās atbalsta MK noteikumos Nr.942 pakalpojuma izveides brīdī netika noteikti, jo viens no sociālā dienesta darbības uzdevumiem (Sociālo pakalpojumu un sociālās palīdzības likuma (turpmāk – Likums) 11.panta 3.punkts) ir novērtēt klienta vajadzības, materiālos un personiskos (motivācija, nepieciešamās zināšanas un prasmes, izglītība, profesija, u.c.) resursus un sociālā atbalsta sistēmu. Līdz ar to asistenta pakalpojuma nepieciešamības novērtēšana personām ar invaliditāti ļoti lielā mērā ir atkarīga no pašvaldību sociālo dienestu </w:t>
      </w:r>
      <w:bookmarkStart w:id="16" w:name="_Hlk22740218"/>
      <w:r w:rsidRPr="00FA769E">
        <w:rPr>
          <w:rFonts w:ascii="Times New Roman" w:eastAsia="Calibri" w:hAnsi="Times New Roman" w:cs="Times New Roman"/>
          <w:sz w:val="24"/>
          <w:szCs w:val="24"/>
        </w:rPr>
        <w:t>sociālā darba speciālistu profesionālās kompetences</w:t>
      </w:r>
      <w:bookmarkEnd w:id="16"/>
      <w:r w:rsidRPr="00FA769E">
        <w:rPr>
          <w:rFonts w:ascii="Times New Roman" w:eastAsia="Calibri" w:hAnsi="Times New Roman" w:cs="Times New Roman"/>
          <w:sz w:val="24"/>
          <w:szCs w:val="24"/>
        </w:rPr>
        <w:t>.</w:t>
      </w:r>
    </w:p>
    <w:p w14:paraId="5768D2AC"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 2016. un 2017.gadā veicot pārbaudes pašvaldību sociālajos dienestos par asistenta pakalpojuma nodrošināšanu, secināja, ka sociālie dienesti, piešķirot asistenta pakalpojumu, tikai atsevišķos gadījumos ir veikuši klientu nepieciešamības pēc pārvietošanās atbalsta izvērtējumu. Sociālie dienesti asistenta pakalpojuma piešķiršanā galvenokārt vadās no klienta iesniegumā minētajām vēlmēm, norādes par iesaisti aktivitātēs un Valsts komisijas atzinuma par asistenta pakalpojuma nepieciešamību esamību, kas tiek uzskatīts par nenoraidāmu priekšnosacījumu pakalpojuma piešķiršanai. </w:t>
      </w:r>
    </w:p>
    <w:p w14:paraId="5768D2AD"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pašreizējā situācijā pastāv likumdošanas un finansiālais risks, ka netiek nodrošināta mērķtiecīga pakalpojuma piešķiršana personām ar invaliditāti, kurām patiešām asistenta palīdzība ir nepieciešama un bez kuras viņu nokļūšana pakalpojumu saņemšanas vietās un iekļaušanās sabiedrībā nebūtu iespējama, kā arī valsts budžeta finansējums tiek novirzīts nemērķtiecīgi. Nemainot normatīvo regulējumu un saglabājoties situācijai, kad katra pašvaldība pēc saviem ieskatiem un profesionalitātes lemj par pakalpojuma piešķiršanu cilvēkam, dažādās pašvaldībās, saglabāsies nevienlīdzīga situācija attiecībā uz pakalpojuma piešķiršanas pieeju un izvērtējumu.</w:t>
      </w:r>
    </w:p>
    <w:p w14:paraId="5768D2AE"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rPr>
      </w:pPr>
      <w:r w:rsidRPr="00FA769E">
        <w:rPr>
          <w:rFonts w:ascii="Times New Roman" w:eastAsia="Calibri" w:hAnsi="Times New Roman" w:cs="Times New Roman"/>
          <w:sz w:val="24"/>
          <w:szCs w:val="24"/>
        </w:rPr>
        <w:t>Sarežģījumus asistenta pakalpojuma administrēšanā rada arī valsts un pašvaldību pienākumu sadalījums sociālo pakalpojumu nodrošināšanā. S</w:t>
      </w:r>
      <w:r w:rsidRPr="00FA769E">
        <w:rPr>
          <w:rFonts w:ascii="Times New Roman" w:eastAsia="Times New Roman" w:hAnsi="Times New Roman" w:cs="Times New Roman"/>
          <w:sz w:val="24"/>
          <w:szCs w:val="24"/>
        </w:rPr>
        <w:t>askaņā ar likumā “Par pašvaldībām” un Likumā noteikto sociālo pakalpojumu (sociālā aprūpe, sociālā rehabilitācija, sociālais darbs) nodrošināšana ir pašvaldību autonomā funkcija, kuru nodrošina pašvaldība, kuras teritorijā ir deklarēta personas dzīvesvieta, taču Likuma 9</w:t>
      </w:r>
      <w:r w:rsidRPr="00FA769E">
        <w:rPr>
          <w:rFonts w:ascii="Times New Roman" w:eastAsia="Times New Roman" w:hAnsi="Times New Roman" w:cs="Times New Roman"/>
          <w:sz w:val="24"/>
          <w:szCs w:val="24"/>
          <w:vertAlign w:val="superscript"/>
        </w:rPr>
        <w:t>1</w:t>
      </w:r>
      <w:r w:rsidRPr="00FA769E">
        <w:rPr>
          <w:rFonts w:ascii="Times New Roman" w:eastAsia="Times New Roman" w:hAnsi="Times New Roman" w:cs="Times New Roman"/>
          <w:sz w:val="24"/>
          <w:szCs w:val="24"/>
        </w:rPr>
        <w:t>., 13. un 13.</w:t>
      </w:r>
      <w:r w:rsidRPr="00FA769E">
        <w:rPr>
          <w:rFonts w:ascii="Times New Roman" w:eastAsia="Times New Roman" w:hAnsi="Times New Roman" w:cs="Times New Roman"/>
          <w:sz w:val="24"/>
          <w:szCs w:val="24"/>
          <w:vertAlign w:val="superscript"/>
        </w:rPr>
        <w:t>1</w:t>
      </w:r>
      <w:r w:rsidRPr="00FA769E">
        <w:rPr>
          <w:rFonts w:ascii="Times New Roman" w:eastAsia="Times New Roman" w:hAnsi="Times New Roman" w:cs="Times New Roman"/>
          <w:sz w:val="24"/>
          <w:szCs w:val="24"/>
        </w:rPr>
        <w:t xml:space="preserve">pants nosaka arī valsts pienākumus sociālo pakalpojumu sniegšanā un samaksā par valsts finansētajiem sociālajiem pakalpojumiem. Tā piemērām, sociālās aprūpes pakalpojumu (palīdzība pašaprūpē, ja persona vecuma vai funkcionālo traucējumu dēļ to nevar veikt patstāvīgi) nodrošināšana personām ar invaliditāti nav valsts, bet gan pašvaldības kompetencē. Saskaņā ar Likuma 11.pantu tieši pašvaldības sociālā dienesta uzdevums ir sniegt sociālos pakalpojumus vai organizēt to sniegšanu ģimenēm ar bērniem, kurās ir bērna </w:t>
      </w:r>
      <w:r w:rsidRPr="00FA769E">
        <w:rPr>
          <w:rFonts w:ascii="Times New Roman" w:eastAsia="Times New Roman" w:hAnsi="Times New Roman" w:cs="Times New Roman"/>
          <w:sz w:val="24"/>
          <w:szCs w:val="24"/>
        </w:rPr>
        <w:lastRenderedPageBreak/>
        <w:t xml:space="preserve">attīstībai nelabvēlīgi apstākļi, audžuģimenēm, aizbildņiem, personām, kuras aprūpē kādu no ģimenes locekļiem – personu ar invaliditāti, pensijas vecumā, ar garīga rakstura traucējumiem. Sociālās aprūpes pakalpojumus pašvaldību sociālie dienesti visbiežāk nodrošina, sniedzot aprūpi mājās vai piešķirot ilgstošas sociālās aprūpes un sociālās rehabilitācijas institūcijas jeb sociālās aprūpes centra pakalpojumu. Savukārt valsts sociālās aprūpes jomā sniedz ilgstošas sociālās aprūpes un sociālās rehabilitācijas institūcijas pakalpojumu tikai atsevišķām personu grupām (personām ar smagiem garīga rakstura traucējumiem, neredzīgām personām, bāreņiem un bez vecāku gādības palikušiem bērniem vecumā līdz diviem gadiem). </w:t>
      </w:r>
    </w:p>
    <w:p w14:paraId="5768D2AF" w14:textId="77777777" w:rsidR="00FA769E" w:rsidRPr="00FA769E" w:rsidRDefault="00FA769E" w:rsidP="00FA769E">
      <w:pPr>
        <w:spacing w:before="120" w:after="0" w:line="276" w:lineRule="auto"/>
        <w:ind w:firstLine="720"/>
        <w:jc w:val="both"/>
        <w:rPr>
          <w:rFonts w:ascii="Times New Roman" w:eastAsia="Times New Roman" w:hAnsi="Times New Roman" w:cs="Times New Roman"/>
          <w:sz w:val="24"/>
          <w:szCs w:val="24"/>
        </w:rPr>
      </w:pPr>
      <w:r w:rsidRPr="00FA769E">
        <w:rPr>
          <w:rFonts w:ascii="Times New Roman" w:eastAsia="Times New Roman" w:hAnsi="Times New Roman" w:cs="Times New Roman"/>
          <w:sz w:val="24"/>
          <w:szCs w:val="24"/>
        </w:rPr>
        <w:t>Ņemot vērā to, ka valsts finansē arī asistenta pakalpojumu, personām ar invaliditāti ir izveidojusies situācija, ka personām ar funkcionāliem traucējumiem atbalstu mājoklī (sociālo aprūpi) pilnā mērā nodrošina (piešķir un finansē) pašvaldības, bet atbalsta nodrošināšanā ārpus mājokļa valsts un pašvaldību kompetences ir dalītas (asistenta pakalpojumu finansē no valsts budžeta līdzekļiem, bet to piešķir pašvaldības sociālais dienests).</w:t>
      </w:r>
    </w:p>
    <w:p w14:paraId="5768D2B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Šāds valsts un pašvaldību kompetenču sadalījums ir radījis sarežģījumus asistenta pakalpojuma piešķiršanā un administrēšanā. Valsts finansētajam pakalpojumam šobrīd nav noteikti vienoti kritēriji, kā novērtēt pārvietošanās atbalsta nepieciešamību personām ar funkcionāliem traucējumiem ārpus mājokļa. </w:t>
      </w:r>
    </w:p>
    <w:p w14:paraId="5768D2B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Sociālo dienestu pārstāvji diskusijās norādījuši uz to, ka tiem ir grūtības argumentēt asistenta pakalpojuma nepiešķiršanu pat situācijās, ja ir pamatotas šaubas par to, vai klientam asistenta atbalsts patiešām ir nepieciešams. Attiecīgi pieļaujams, ka pašvaldību sociālie dienesti var nebūt ieinteresēti atteikt pakalpojumu un lemt par labu klientam, pieņemot Valsts komisijas izsniegto atzinumu kā nenoraidāmu priekšnosacījumu, lai tādējādi izvairītos no situācijām, ka sociālā dienesta darbinieks tiek pretnostatīts klienta vēlmēm, un nerastos konflikti. Šāda situācija var rasties īpaši tad, ja klients apšauba sociālā dienesta kompetenci lemt par asistenta pakalpojuma piešķiršanu, uzskatot, ka Valsts komisija, izsniedzot atzinumu, ir jau pieņēmusi lēmumu, ka personai asistenta pakalpojums ir nepieciešams. Šāds mērķa grupas uzskats pausts arī darba grupā. Tāpat pieļaujams, ka pašvaldību sociālie dienesti nav ieinteresēti rūpīgi un pēc būtības vērtēt personas ar invaliditāti individuālo vajadzību pēc asistenta pakalpojuma, jo asistenta pakalpojums netiek identificēts kā individuāls atbalsts noteiktās situācijās personām ar pārvietošanās grūtībām, bet kā iespēja sniegt papildus materiālu atbalstu no valsts budžeta personu ar invaliditāti ģimenēm. Uz to sarunās norādījuši sociālo dienestu un NVO pārstāvji. </w:t>
      </w:r>
    </w:p>
    <w:p w14:paraId="5768D2B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sanāksmju gaitā tika izskatīti vairāki risinājumi pakalpojuma uzlabošanai</w:t>
      </w:r>
      <w:r w:rsidRPr="00FA769E">
        <w:rPr>
          <w:rFonts w:ascii="Times New Roman" w:eastAsia="Calibri" w:hAnsi="Times New Roman" w:cs="Times New Roman"/>
          <w:sz w:val="24"/>
          <w:szCs w:val="24"/>
          <w:vertAlign w:val="superscript"/>
        </w:rPr>
        <w:footnoteReference w:id="8"/>
      </w:r>
      <w:r w:rsidRPr="00FA769E">
        <w:rPr>
          <w:rFonts w:ascii="Times New Roman" w:eastAsia="Calibri" w:hAnsi="Times New Roman" w:cs="Times New Roman"/>
          <w:sz w:val="24"/>
          <w:szCs w:val="24"/>
        </w:rPr>
        <w:t xml:space="preserve"> un tika secināts, ka ir būtiski jāuzlabo asistenta pakalpojuma nepieciešamības un apjoma noteikšanas kārtība. </w:t>
      </w:r>
      <w:bookmarkStart w:id="17" w:name="_Hlk22740317"/>
      <w:r w:rsidRPr="00FA769E">
        <w:rPr>
          <w:rFonts w:ascii="Times New Roman" w:eastAsia="Calibri" w:hAnsi="Times New Roman" w:cs="Times New Roman"/>
          <w:sz w:val="24"/>
          <w:szCs w:val="24"/>
        </w:rPr>
        <w:t>Tika panākta vienošanās, ka ir nepieciešams izstrādāt jaunu asistenta pakalpojuma nepieciešamības un atbalsta intensitātes noteikšanas anketu (turpmāk – anketa), lai visām pašvaldībām būtu vienoti un saistoši kritēriji personu ar invaliditāti vajadzības pēc asistenta pakalpojuma novērtēšanai.</w:t>
      </w:r>
      <w:bookmarkEnd w:id="17"/>
      <w:r w:rsidRPr="00FA769E">
        <w:rPr>
          <w:rFonts w:ascii="Times New Roman" w:eastAsia="Calibri" w:hAnsi="Times New Roman" w:cs="Times New Roman"/>
          <w:sz w:val="24"/>
          <w:szCs w:val="24"/>
        </w:rPr>
        <w:t xml:space="preserve"> </w:t>
      </w:r>
    </w:p>
    <w:p w14:paraId="5768D2B3" w14:textId="77777777" w:rsidR="00FA769E" w:rsidRPr="00FA769E" w:rsidRDefault="00FA769E" w:rsidP="00FA769E">
      <w:pPr>
        <w:numPr>
          <w:ilvl w:val="0"/>
          <w:numId w:val="1"/>
        </w:num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lastRenderedPageBreak/>
        <w:t xml:space="preserve">Asistenta pakalpojuma administrēšana ir sarežģīta un rada nesamērīgu slogu asistentiem, pakalpojuma saņēmējiem un sociālajiem dienestiem. </w:t>
      </w:r>
    </w:p>
    <w:p w14:paraId="5768D2B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Spēkā esošā asistenta pakalpojuma nodrošināšanas kārtība neapmierina ne pašvaldību sociālos dienestus, kuri nodrošina pakalpojumu, ne asistenta pakalpojuma saņēmējus, ne asistentus, jo iesaistītajām pusēm atšķiras viedokļi par atskaišu dokumentiem, kuri asistentam reizi mēnesī jāiesniedz sociālajā dienestā, lai apliecinātu pakalpojuma sniegšanu noteiktā apjomā. </w:t>
      </w:r>
    </w:p>
    <w:p w14:paraId="5768D2B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pārliecinātos par asistenta pakalpojuma sniegšanas faktu, sociālie dienesti nereti pieprasa dažādu institūciju, kuras ir apmeklētas, apliecinājumus (parakstus, zīmogus) pakalpojuma uzskaites lapā un citus apliecinājuma dokumentus (izziņas, biļetes, čekus, ārsta nosūtījumus, u.c. dokumentus). Apmeklēto institūciju pārstāvji mēdz atteikties apliecināt asistenta pakalpojuma sniegšanas faktu, asistenta pakalpojuma saņēmēji šādu dokumentu vākšanu uzskata par cieņu aizskarošu, bet sociālajiem dienestiem ir ierobežotas iespējas pārliecināties par asistenta pakalpojuma sniegšanas faktu, ja minētie apliecinājumi netiek saņemti. Cita starpā sociālie dienesti ir konstatējuši arī negodprātīgu apliecinājumu izsniegšanas gadījumus, kad institūciju pārstāvji ir apliecinājuši institūcijas apmeklējumu, taču asistenta pakalpojums faktiski nav sniegts (piemēram, asistents bez asistējamās personas ierodas institūcijā, lai saņemtu parakstu, vai institūcija izsniedz izziņu, ka persona ar invaliditāti šo institūciju ir apmeklējusi dienā, kad institūcija faktiski ir slēgta). Šādi gadījumi rada konfliktsituācijas starp sociālo dienestu, asistenta pakalpojuma saņēmēju un asistentu, tādējādi apgrūtinot asistenta pakalpojuma nodrošināšanas procesu. Asistenta pakalpojuma saņēmēju ieskatā dažādu parakstu, zīmogu un čeku vākšana pazemo cilvēkus un pārkāpj viņu tiesības uz privāto dzīvi, jo ir jāsniedz detalizēta informācija par katru vietu, kura ir apmeklēta, un atskaitēm pievienotajos pirkumu čekos ir norādīta informācija par iegādātajām precēm vai pakalpojumiem.</w:t>
      </w:r>
    </w:p>
    <w:p w14:paraId="5768D2B6"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Pašvaldību sociālajiem dienestiem ir papildu slogs, aprēķinot atlīdzības apmēru asistentam, jo pakalpojumu piešķir un uzskaita par stundām nedēļā, bet norēķini ar asistentu tiek veikti par iepriekšējā mēnesī faktiski nostrādāto stundu skaitu. Pašvaldību sociālo dienestu ieskatā asistenta pakalpojuma administrēšana tiktu vienkāršota, ja asistenta pakalpojuma apjoms tiktu noteikts stundās mēnesī.</w:t>
      </w:r>
    </w:p>
    <w:p w14:paraId="5768D2B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grupas dalībnieku ieskatā ir būtiski jāmaina asistenta pakalpojuma administrēšanas sistēma, lai nav jāatskaitās par katru vietu, kuru persona ar invaliditāti ir apmeklējusi un jāuzrāda dažādi apliecinājuma dokumenti. Tāpat situācija būtiski tiktu vienkāršota, ja pakalpojuma apjoms tiktu noteikts mēneša, nevis nedēļas griezumā. </w:t>
      </w:r>
    </w:p>
    <w:p w14:paraId="5768D2B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Nemainot normatīvo regulējumu un joprojām saglabājoties detalizētai atskaitīšanās sistēmai, netiek novērsts viens no būtiskākajiem personu ar invaliditāti iebildumiem par pakalpojumu, kas rada iesaistīto pušu riskus – netiks rastas iespējas samazināt administratīvo slogu pakalpojuma saņēmējiem un sociālajiem dienestiem, var tikt aizskarts personas privātums, saglabājas negodprātīgu apliecinājumu iesniegšanas risks, konfliktsituāciju iespējamība starp pakalpojuma saņēmējiem un sociālajiem dienestiem. </w:t>
      </w:r>
    </w:p>
    <w:p w14:paraId="5768D2B9"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3) Transporta izdevumu kompensēšanai asistenta pakalpojuma ietvaros nav vienotu kritēriju.</w:t>
      </w:r>
    </w:p>
    <w:p w14:paraId="5768D2B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Atsevišķs jautājums asistenta pakalpojuma administrēšanas ietvaros ir transporta izdevumu kompensēšana. Asistenta pakalpojuma ietvaros no valsts budžeta tiek kompensēti arī transporta izdevumi, pavadot personu ar invaliditāti, taču noteikumos nav noteikta</w:t>
      </w:r>
      <w:r w:rsidRPr="00FA769E">
        <w:rPr>
          <w:rFonts w:ascii="Times New Roman" w:eastAsia="Calibri" w:hAnsi="Times New Roman" w:cs="Times New Roman"/>
          <w:sz w:val="28"/>
          <w:szCs w:val="28"/>
        </w:rPr>
        <w:t xml:space="preserve"> </w:t>
      </w:r>
      <w:r w:rsidRPr="00FA769E">
        <w:rPr>
          <w:rFonts w:ascii="Times New Roman" w:eastAsia="Calibri" w:hAnsi="Times New Roman" w:cs="Times New Roman"/>
          <w:sz w:val="24"/>
          <w:szCs w:val="24"/>
        </w:rPr>
        <w:t>transporta izdevumu samaksas kārtība un apjoms. Vienlaikus pastāv šādi atbalsta veidi personām ar invaliditāti, lai mazinātu ar transporta izmantošanu saistītus izdevumus:</w:t>
      </w:r>
    </w:p>
    <w:p w14:paraId="5768D2BB"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bezmaksas braucieni sabiedriskajā transportā bērnam ar invaliditāti un tā pavadonim, personai ar I invaliditātes grupu un tās pavadonim, personai ar II invaliditātes grupu;</w:t>
      </w:r>
    </w:p>
    <w:p w14:paraId="5768D2BC"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pabalsts transporta izdevumu kompensēšanai personām ar invaliditāti, kurām ir apgrūtināta pārvietošanās (79.68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apmērā par katru pilnu sešu mēnešu periodu);</w:t>
      </w:r>
    </w:p>
    <w:p w14:paraId="5768D2BD" w14:textId="77777777" w:rsidR="00FA769E" w:rsidRPr="00FA769E" w:rsidRDefault="00FA769E" w:rsidP="00FA769E">
      <w:pPr>
        <w:numPr>
          <w:ilvl w:val="0"/>
          <w:numId w:val="7"/>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izveidotā atbalsta sistēma personām ar invaliditāti transporta jomā (atbalsts transporta izdevumu segšanai nepastāv visās pašvaldībās, kā arī tas dažādās pašvaldībās ir atšķirīgs).</w:t>
      </w:r>
    </w:p>
    <w:p w14:paraId="5768D2B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Tā kā apmaksāt transporta izdevumus no asistenta pakalpojuma nodrošināšanai paredzētajiem valsts budžeta līdzekļiem pašvaldības sociālais dienests var tikai tad, ja persona nesaņem iepriekš minēto atbalstu, tā izmantošana objektīvu iemeslu dēļ nav iespējama vai persona šo atbalstu jau ir izmantojusi, bet vajadzība pārsniedz šī atbalsta apmēru, pašvaldības sociālajam dienestam katru gadījumu jāizskata individuāli, ņemot vērā visus jau šobrīd pastāvošos valsts un attiecīgās pašvaldības atbalsta veidus transporta izdevumu apmaksai, kā arī nepieļaujot dubultā finansējuma risku transporta apmaksas nodrošināšanā. Attiecīgi pašvaldību sociālajiem dienestiem valsts budžeta līdzekļu piešķiršana transporta izdevumiem saistībā ar asistenta pakalpojuma nodrošināšanu ir ļoti sarežģīti administrējama, paver iespējas neviennozīmīgai interpretācijai par jau pieejamā valsts atbalsta izmantošanas iespējām, rada konfliktsituācijas saistībā ar attiecināmo maršrutu un izdevumu apjomu, par ko liecina arī diametrālās atšķirības transporta izdevumu segšanā.  </w:t>
      </w:r>
    </w:p>
    <w:p w14:paraId="5768D2B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Atbalstu transporta izdevumu apmaksai 2019.gadā saņēma 1 210 personas jeb 11% no visiem pakalpojuma saņēmējiem. Daudzu pašvaldību sociālie dienesti vispār neapmaksā transporta izdevumus no asistenta pakalpojuma nodrošināšanai paredzētajiem valsts budžeta līdzekļiem. Saskaņā ar Ministrijas rīcībā esošajiem datiem 2019.gadā no 119 pašvaldībām 48 pašvaldībās transporta izdevumi no asistenta pakalpojuma nodrošināšanai paredzētajiem valsts budžeta līdzekļiem netika apmaksāti. Vienlaikus personu izlietotais transporta izdevumu apjoms ir ļoti atšķirīgs. Vidēji gadā viena persona šim mērķim ir izmantojusi 387.82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visbiežāk personām tiek segti izdevumi apjomā līdz 50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gadā, taču 25 personām gadā apmaksāti vairāk kā 2000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transporta izdevumiem (skatīt arī 2.2.nodaļu). </w:t>
      </w:r>
    </w:p>
    <w:p w14:paraId="5768D2C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pastāv finansiālais un iesaistīto pušu risks, ka valsts budžeta līdzekļi, kas paredzēti personu ar invaliditāti transporta izdevumiem, tiek apmaksāti dubultā, pastāv neviendabīga un nevienlīdzīga situācija asistenta pakalpojuma saņēmēju vidū, kas nemainot regulējumu un nepārskatot nosacījumus transporta izdevumu kompensēšanai šī pakalpojuma ietvaros netiks novērsta.</w:t>
      </w:r>
    </w:p>
    <w:p w14:paraId="5768D2C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 xml:space="preserve">Ministrijas ieskatā, nosakot konstantu piešķirtā pakalpojuma apmēru personai un vienkāršojot atskaitīšanos, transporta izdevumu kompensēšana asistenta pakalpojuma ietvaros, kas prasa detalizētu atskaitīšanos, vairs nav savietojama ar vienkāršoto pakalpojumu, tādēļ tā nav saglabājama vai arī transporta izdevumu kompensēšanai nosakāmi vienoti un skaidri kritēriji. </w:t>
      </w:r>
    </w:p>
    <w:p w14:paraId="5768D2C2"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4) Asistentu trūkums un profesionāla asistentu dienesta izveide.</w:t>
      </w:r>
    </w:p>
    <w:p w14:paraId="5768D2C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Apzinoties asistenta pakalpojuma nozīmīgumu personām ar invaliditāti un vienlaikus ņemot vērā iespējamās grūtības atrast pakalpojuma sniedzēju visās valsts teritorijās, kā arī to, ka tieši ģimenes locekļi dažkārt ir atteikušies no algota darba iespējām un veic šo neapmaksāto darbu, kopš pakalpojuma ieviešanas brīža ir noteikts, ka asistenta pakalpojumu var sniegt arī personas ģimenes locekļi. </w:t>
      </w:r>
    </w:p>
    <w:p w14:paraId="5768D2C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grupas locekļu viedokļi dalās jautājumā par to, vai tiesības sniegt asistenta pakalpojumu būtu nosakāmas tikai profesionāliem asistentiem, vai tomēr saglabājama iespēja, ka pakalpojuma sniedzējs var būt arī personas ģimenes loceklis. </w:t>
      </w:r>
    </w:p>
    <w:p w14:paraId="5768D2C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Ministrijas 2017.gadā veiktās asistenta pakalpojuma saņēmēju aptaujas</w:t>
      </w:r>
      <w:r w:rsidRPr="00FA769E">
        <w:rPr>
          <w:rFonts w:ascii="Times New Roman" w:eastAsia="Calibri" w:hAnsi="Times New Roman" w:cs="Times New Roman"/>
          <w:sz w:val="24"/>
          <w:szCs w:val="24"/>
          <w:vertAlign w:val="superscript"/>
        </w:rPr>
        <w:footnoteReference w:id="9"/>
      </w:r>
      <w:r w:rsidRPr="00FA769E">
        <w:rPr>
          <w:rFonts w:ascii="Times New Roman" w:eastAsia="Calibri" w:hAnsi="Times New Roman" w:cs="Times New Roman"/>
          <w:sz w:val="24"/>
          <w:szCs w:val="24"/>
        </w:rPr>
        <w:t xml:space="preserve"> rezultāti liecina, ka asistenta pakalpojuma saņēmēji, viņu ģimenes locekļi un uzticības personas pārsvarā negatīvi vērtē iespēju saņemt profesionāla asistenta pakalpojumu un viņi ir apmierināti ar esošā asistenta darbu.</w:t>
      </w:r>
    </w:p>
    <w:p w14:paraId="5768D2C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Aptaujā</w:t>
      </w:r>
      <w:r w:rsidRPr="00FA769E">
        <w:rPr>
          <w:rFonts w:ascii="Times New Roman" w:eastAsia="Calibri" w:hAnsi="Times New Roman" w:cs="Times New Roman"/>
          <w:sz w:val="24"/>
          <w:szCs w:val="24"/>
          <w:vertAlign w:val="superscript"/>
        </w:rPr>
        <w:footnoteReference w:id="10"/>
      </w:r>
      <w:r w:rsidRPr="00FA769E">
        <w:rPr>
          <w:rFonts w:ascii="Times New Roman" w:eastAsia="Calibri" w:hAnsi="Times New Roman" w:cs="Times New Roman"/>
          <w:sz w:val="24"/>
          <w:szCs w:val="24"/>
        </w:rPr>
        <w:t xml:space="preserve"> uz jautājumu “Vai piekrītat apgalvojumam, ka asistentam ir jābūt profesionālim (algotam darbiniekam, kurš apmācīts darbam ar personām ar invaliditāti)?” tikai 8% respondentu atbildēja apstiprinoši. 30% respondentu nepiekrita apgalvojumam, ka asistentam ir jābūt profesionālim, bet 62% respondentu uzskatīja, ka asistentam ir jābūt profesionālim tikai gadījumos, ja asistents nav personas ar invaliditāti ģimenes loceklis vai uzticības persona. Taču jāņem vērā, ka vairāk par 90% respondentu ir norādījuši, ka personas ar invaliditāti asistents ir viņa ģimenes loceklis vai iepriekš pazīstama uzticības persona, bet tikai 11 personām jeb 1.2% no aptaujas dalībniekiem asistentu nodrošināja pašvaldības sociālais dienests.</w:t>
      </w:r>
    </w:p>
    <w:p w14:paraId="5768D2C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Saskaņā ar statistikas datiem</w:t>
      </w:r>
      <w:r w:rsidRPr="00FA769E">
        <w:rPr>
          <w:rFonts w:ascii="Times New Roman" w:eastAsia="Calibri" w:hAnsi="Times New Roman" w:cs="Times New Roman"/>
          <w:sz w:val="24"/>
          <w:szCs w:val="24"/>
          <w:vertAlign w:val="superscript"/>
        </w:rPr>
        <w:footnoteReference w:id="11"/>
      </w:r>
      <w:r w:rsidRPr="00FA769E">
        <w:rPr>
          <w:rFonts w:ascii="Times New Roman" w:eastAsia="Calibri" w:hAnsi="Times New Roman" w:cs="Times New Roman"/>
          <w:sz w:val="24"/>
          <w:szCs w:val="24"/>
        </w:rPr>
        <w:t xml:space="preserve"> 2019.gadā 72% gadījumu asistenta pakalpojumu sniedza personu ar invaliditāti radinieki, savukārt aptaujas dati</w:t>
      </w:r>
      <w:r w:rsidRPr="00FA769E">
        <w:rPr>
          <w:rFonts w:ascii="Times New Roman" w:eastAsia="Calibri" w:hAnsi="Times New Roman" w:cs="Times New Roman"/>
          <w:sz w:val="24"/>
          <w:szCs w:val="24"/>
          <w:vertAlign w:val="superscript"/>
        </w:rPr>
        <w:footnoteReference w:id="12"/>
      </w:r>
      <w:r w:rsidRPr="00FA769E">
        <w:rPr>
          <w:rFonts w:ascii="Times New Roman" w:eastAsia="Calibri" w:hAnsi="Times New Roman" w:cs="Times New Roman"/>
          <w:sz w:val="24"/>
          <w:szCs w:val="24"/>
          <w:vertAlign w:val="superscript"/>
        </w:rPr>
        <w:t xml:space="preserve"> </w:t>
      </w:r>
      <w:r w:rsidRPr="00FA769E">
        <w:rPr>
          <w:rFonts w:ascii="Times New Roman" w:eastAsia="Calibri" w:hAnsi="Times New Roman" w:cs="Times New Roman"/>
          <w:sz w:val="24"/>
          <w:szCs w:val="24"/>
        </w:rPr>
        <w:t>liecina, ka 55% respondentu asistenta pakalpojumu sniedz ģimenes loceklis, kurš dzīvo kopā ar personu ar invaliditāti, bet 21% respondentu asistenta pakalpojumu sniedz ģimenes loceklis, kurš dzīvo atsevišķi. Turklāt 70% respondentu ir norādījuši, ka viņus pilnībā apmierina asistentu darbs, 9% norādījuši, ka drīzāk apmierina, bet 19% norādījuši, ka uz jautājumu nevar atbildēt, jo paši ir personu ar invaliditāti asistenti (aptaujas anketā personas ar invaliditāti viedokli varēja paust arī personas ar invaliditāti ģimenes locekļi un uzticības personas). Tikai 2% no respondentu skaita norādīja, ka asistenta darbs viņus neapmierina vai drīzāk neapmierina.</w:t>
      </w:r>
    </w:p>
    <w:p w14:paraId="5768D2C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lastRenderedPageBreak/>
        <w:t xml:space="preserve">Vērtējot profesionāla asistenta ieviešanas iespējas, tika secināts, ka profesionāla asistenta pakalpojuma ieviešanai un nodrošināšanai ir nepieciešami ievērojami papildus valsts budžeta līdzekļi (motivējoša atalgojuma noteikšanai, asistentu apmācības programmas izveidei un apmācību procesa nodrošināšana), taču vienlaikus pastāv ticams profesionālais risks, jo, pat izvirzot augstākas prasības profesionālam asistentam, attālākos lauku rajonos un viensētās profesionāls asistents personām ar invaliditāti nebūs pieejams. Tādējādi pastāv ticams risks, ka pakalpojums kļūtu nepieejams lielai daļai cilvēku. Tādējādi ieguldītie resursi profesionālu asistentu dienesta izveidē neattaisnotu uz šādu risinājumu liktās cerības. </w:t>
      </w:r>
    </w:p>
    <w:p w14:paraId="5768D2C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Asistentu trūkums ir saistīts arī pakalpojuma sniedzējam noteikto atalgojumu. Kopš pakalpojuma ieviešanas atlīdzība asistentam ir noteikta atbilstoši attiecīgajā gadā spēkā esošajai minimālajai stundas tarifa likmei. Darba grupas ieskatā atalgojumam jābūt konkurētspējīgam, lai ģimenes, kurās ir persona ar invaliditāti, kurai nepieciešams asistenta pakalpojums, spētu piesaistīt asistentu.</w:t>
      </w:r>
    </w:p>
    <w:p w14:paraId="5768D2C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Tika izpētīta citu valstu labā prakse par ierobežojumu noteikšanu ģimenes locekļiem sniegt asistenta pakalpojumu. Eiropas valstīs pastāv dažādas atšķirīgas pieejas gan asistenta pakalpojuma organizēšanā, gan ģimenes locekļu iesaistei asistenta pakalpojuma sniegšanā. Secināts, ka Latvijas gadījumā nedrīkst liegt personu ar invaliditāti ģimenes locekļiem sniegt asistenta pakalpojumu, bet pakāpeniski jāvirzās uz profesionālu asistentu piesaisti un asistentu apmācību. Darba grupas par asistenta pakalpojuma pašvaldībā pilnveidošanu 2017.gada 11.maija sēdē tika nolemts, ka ģimenes locekļiem tiks saglabāta iespēja sniegt asistenta pakalpojumu.</w:t>
      </w:r>
    </w:p>
    <w:p w14:paraId="5768D2C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Kā viens no trūkumiem esošajai asistenta pakalpojuma nodrošināšanas kārtībai tiek minēta arī valsts sociālās apdrošināšanas pakalpojumu (darba nespējas lapa, pensijas apdrošināšana) ierobežotā pieejamība, kā arī tas, ka netiek nodrošināts atvaļinājums.</w:t>
      </w:r>
    </w:p>
    <w:p w14:paraId="5768D2CC" w14:textId="77777777" w:rsid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Saskaņā ar spēkā esošo normatīvo regulējumu valsts nodrošinātie sociālās apdrošināšanas pakalpojumi ir atkarīgi no personas nodarbinātības veida un veiktajām valsts sociālās apdrošināšanas obligātajām iemaksām (turpmāk - VSAOI) (skatīt 3.tabulu). Asistenta pakalpojuma gadījumā, darba devēja VSAOI, kuras tiek finansētas no valsts budžeta, veic pašvaldības sociālais dienests, ja ar asistentu ir noslēgts darba līgums vai uzņēmuma līgums un asistents nav reģistrējies kā saimnieciskās darbības veicējs. Ja ar asistentu ir noslēgts uzņēmuma līgums un asistents ir reģistrējies kā saimnieciskās darbības veicējs, tad VSAOI veic pats asistents. </w:t>
      </w:r>
    </w:p>
    <w:p w14:paraId="5768D2CD"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CE"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CF"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0"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1" w14:textId="77777777" w:rsidR="00B9037D" w:rsidRDefault="00B9037D" w:rsidP="00FA769E">
      <w:pPr>
        <w:spacing w:before="120" w:after="0" w:line="276" w:lineRule="auto"/>
        <w:ind w:firstLine="720"/>
        <w:jc w:val="both"/>
        <w:rPr>
          <w:rFonts w:ascii="Times New Roman" w:eastAsia="Calibri" w:hAnsi="Times New Roman" w:cs="Times New Roman"/>
          <w:sz w:val="24"/>
          <w:szCs w:val="24"/>
        </w:rPr>
      </w:pPr>
    </w:p>
    <w:p w14:paraId="5768D2D2"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3"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4" w14:textId="77777777" w:rsidR="00C01B7A" w:rsidRDefault="00C01B7A" w:rsidP="00FA769E">
      <w:pPr>
        <w:spacing w:before="120" w:after="0" w:line="276" w:lineRule="auto"/>
        <w:ind w:firstLine="720"/>
        <w:jc w:val="both"/>
        <w:rPr>
          <w:rFonts w:ascii="Times New Roman" w:eastAsia="Calibri" w:hAnsi="Times New Roman" w:cs="Times New Roman"/>
          <w:sz w:val="24"/>
          <w:szCs w:val="24"/>
        </w:rPr>
      </w:pPr>
    </w:p>
    <w:p w14:paraId="5768D2D5" w14:textId="77777777" w:rsidR="00FA769E" w:rsidRPr="00FA769E" w:rsidRDefault="00FA769E" w:rsidP="00FA769E">
      <w:pPr>
        <w:spacing w:after="0" w:line="240" w:lineRule="auto"/>
        <w:ind w:left="720"/>
        <w:jc w:val="right"/>
        <w:rPr>
          <w:rFonts w:ascii="Times New Roman" w:eastAsia="Calibri" w:hAnsi="Times New Roman" w:cs="Times New Roman"/>
          <w:color w:val="000000" w:themeColor="text1"/>
          <w:sz w:val="24"/>
          <w:szCs w:val="24"/>
        </w:rPr>
      </w:pPr>
      <w:r w:rsidRPr="00FA769E">
        <w:rPr>
          <w:rFonts w:ascii="Times New Roman" w:eastAsia="Calibri" w:hAnsi="Times New Roman" w:cs="Times New Roman"/>
          <w:color w:val="000000" w:themeColor="text1"/>
          <w:sz w:val="24"/>
          <w:szCs w:val="24"/>
        </w:rPr>
        <w:lastRenderedPageBreak/>
        <w:t>3.tabula</w:t>
      </w:r>
    </w:p>
    <w:p w14:paraId="5768D2D6" w14:textId="77777777" w:rsidR="00FA769E" w:rsidRPr="00FA769E" w:rsidRDefault="00FA769E" w:rsidP="00FA769E">
      <w:pPr>
        <w:shd w:val="clear" w:color="auto" w:fill="FFFFFF"/>
        <w:spacing w:after="0" w:line="240" w:lineRule="auto"/>
        <w:contextualSpacing/>
        <w:jc w:val="center"/>
        <w:rPr>
          <w:rFonts w:ascii="Times New Roman" w:eastAsia="Times New Roman" w:hAnsi="Times New Roman" w:cs="Times New Roman"/>
          <w:bCs/>
          <w:sz w:val="24"/>
          <w:szCs w:val="24"/>
          <w:lang w:eastAsia="lv-LV"/>
        </w:rPr>
      </w:pPr>
      <w:r w:rsidRPr="00FA769E">
        <w:rPr>
          <w:rFonts w:ascii="Times New Roman" w:eastAsia="Times New Roman" w:hAnsi="Times New Roman" w:cs="Times New Roman"/>
          <w:b/>
          <w:bCs/>
          <w:sz w:val="24"/>
          <w:szCs w:val="24"/>
          <w:lang w:eastAsia="lv-LV"/>
        </w:rPr>
        <w:t>Valsts sociālās apdrošināšanas pakalpojumi asistentiem uzņēmuma līguma slēgšanas gadījumā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3"/>
        <w:gridCol w:w="4536"/>
      </w:tblGrid>
      <w:tr w:rsidR="00FA769E" w:rsidRPr="00FA769E" w14:paraId="5768D2D9" w14:textId="77777777" w:rsidTr="00FA769E">
        <w:trPr>
          <w:trHeight w:val="512"/>
          <w:jc w:val="center"/>
        </w:trPr>
        <w:tc>
          <w:tcPr>
            <w:tcW w:w="4673" w:type="dxa"/>
            <w:shd w:val="clear" w:color="auto" w:fill="D0CECE" w:themeFill="background2" w:themeFillShade="E6"/>
            <w:tcMar>
              <w:top w:w="72" w:type="dxa"/>
              <w:left w:w="144" w:type="dxa"/>
              <w:bottom w:w="72" w:type="dxa"/>
              <w:right w:w="144" w:type="dxa"/>
            </w:tcMar>
            <w:hideMark/>
          </w:tcPr>
          <w:p w14:paraId="5768D2D7"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b/>
                <w:bCs/>
                <w:color w:val="000000" w:themeColor="text1"/>
                <w:kern w:val="24"/>
                <w:lang w:eastAsia="lv-LV"/>
              </w:rPr>
              <w:t>Nodarbinātības veids</w:t>
            </w:r>
          </w:p>
        </w:tc>
        <w:tc>
          <w:tcPr>
            <w:tcW w:w="4536" w:type="dxa"/>
            <w:shd w:val="clear" w:color="auto" w:fill="D0CECE" w:themeFill="background2" w:themeFillShade="E6"/>
            <w:tcMar>
              <w:top w:w="72" w:type="dxa"/>
              <w:left w:w="144" w:type="dxa"/>
              <w:bottom w:w="72" w:type="dxa"/>
              <w:right w:w="144" w:type="dxa"/>
            </w:tcMar>
            <w:hideMark/>
          </w:tcPr>
          <w:p w14:paraId="5768D2D8"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b/>
                <w:bCs/>
                <w:color w:val="000000" w:themeColor="text1"/>
                <w:kern w:val="24"/>
                <w:lang w:eastAsia="lv-LV"/>
              </w:rPr>
              <w:t>Valsts sociālās apdrošināšanas veidi</w:t>
            </w:r>
          </w:p>
        </w:tc>
      </w:tr>
      <w:tr w:rsidR="00FA769E" w:rsidRPr="00FA769E" w14:paraId="5768D2E4" w14:textId="77777777" w:rsidTr="00FA769E">
        <w:trPr>
          <w:trHeight w:val="2357"/>
          <w:jc w:val="center"/>
        </w:trPr>
        <w:tc>
          <w:tcPr>
            <w:tcW w:w="4673" w:type="dxa"/>
            <w:shd w:val="clear" w:color="auto" w:fill="auto"/>
            <w:tcMar>
              <w:top w:w="72" w:type="dxa"/>
              <w:left w:w="144" w:type="dxa"/>
              <w:bottom w:w="72" w:type="dxa"/>
              <w:right w:w="144" w:type="dxa"/>
            </w:tcMar>
            <w:hideMark/>
          </w:tcPr>
          <w:p w14:paraId="5768D2DA"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imes New Roman" w:hAnsi="Times New Roman" w:cs="Times New Roman"/>
                <w:color w:val="000000" w:themeColor="text1"/>
                <w:kern w:val="24"/>
                <w:lang w:eastAsia="lv-LV"/>
              </w:rPr>
              <w:t>Asistents neveic saimniecisko darbību</w:t>
            </w:r>
          </w:p>
          <w:p w14:paraId="5768D2DB"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(VSAOI veic pašvaldības sociālais dienests)</w:t>
            </w:r>
          </w:p>
          <w:p w14:paraId="5768D2DC" w14:textId="77777777" w:rsidR="00FA769E" w:rsidRPr="00FA769E" w:rsidRDefault="00FA769E" w:rsidP="00FA769E">
            <w:pPr>
              <w:spacing w:after="0" w:line="240" w:lineRule="auto"/>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w:t>
            </w:r>
            <w:r w:rsidRPr="00FA769E">
              <w:rPr>
                <w:rFonts w:ascii="Times New Roman" w:eastAsiaTheme="minorEastAsia" w:hAnsi="Times New Roman" w:cs="Times New Roman"/>
                <w:i/>
                <w:iCs/>
                <w:color w:val="000000" w:themeColor="text1"/>
                <w:kern w:val="24"/>
                <w:lang w:eastAsia="lv-LV"/>
              </w:rPr>
              <w:t xml:space="preserve">Valsts sociālās apdrošināšanas pakalpojumi ir tādi paši kā darba līguma </w:t>
            </w:r>
            <w:r w:rsidRPr="00FA769E">
              <w:rPr>
                <w:rFonts w:ascii="Times New Roman" w:eastAsiaTheme="minorEastAsia" w:hAnsi="Times New Roman" w:cs="Times New Roman"/>
                <w:iCs/>
                <w:color w:val="000000" w:themeColor="text1"/>
                <w:kern w:val="24"/>
                <w:lang w:eastAsia="lv-LV"/>
              </w:rPr>
              <w:t>slēgšanas</w:t>
            </w:r>
            <w:r w:rsidRPr="00FA769E">
              <w:rPr>
                <w:rFonts w:ascii="Times New Roman" w:eastAsiaTheme="minorEastAsia" w:hAnsi="Times New Roman" w:cs="Times New Roman"/>
                <w:i/>
                <w:iCs/>
                <w:color w:val="000000" w:themeColor="text1"/>
                <w:kern w:val="24"/>
                <w:lang w:eastAsia="lv-LV"/>
              </w:rPr>
              <w:t xml:space="preserve"> gadījumā</w:t>
            </w:r>
          </w:p>
        </w:tc>
        <w:tc>
          <w:tcPr>
            <w:tcW w:w="4536" w:type="dxa"/>
            <w:shd w:val="clear" w:color="auto" w:fill="auto"/>
            <w:tcMar>
              <w:top w:w="72" w:type="dxa"/>
              <w:left w:w="144" w:type="dxa"/>
              <w:bottom w:w="72" w:type="dxa"/>
              <w:right w:w="144" w:type="dxa"/>
            </w:tcMar>
            <w:hideMark/>
          </w:tcPr>
          <w:p w14:paraId="5768D2DD"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Valsts pensiju apdrošināšana</w:t>
            </w:r>
          </w:p>
          <w:p w14:paraId="5768D2DE" w14:textId="77777777" w:rsidR="00FA769E" w:rsidRPr="00FA769E" w:rsidRDefault="00FA769E" w:rsidP="00FA769E">
            <w:pPr>
              <w:numPr>
                <w:ilvl w:val="0"/>
                <w:numId w:val="22"/>
              </w:numPr>
              <w:tabs>
                <w:tab w:val="num" w:pos="418"/>
              </w:tabs>
              <w:spacing w:after="0" w:line="240" w:lineRule="auto"/>
              <w:ind w:left="424" w:hanging="283"/>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Sociālā apdrošināšana bezdarba gadījumam</w:t>
            </w:r>
          </w:p>
          <w:p w14:paraId="5768D2DF" w14:textId="77777777" w:rsidR="00FA769E" w:rsidRPr="00FA769E" w:rsidRDefault="00FA769E" w:rsidP="00FA769E">
            <w:pPr>
              <w:numPr>
                <w:ilvl w:val="0"/>
                <w:numId w:val="22"/>
              </w:numPr>
              <w:tabs>
                <w:tab w:val="num" w:pos="418"/>
              </w:tabs>
              <w:spacing w:after="0" w:line="240" w:lineRule="auto"/>
              <w:ind w:left="424" w:hanging="283"/>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Sociālā apdrošināšana pret nelaimes gadījumiem darbā un arodslimībām</w:t>
            </w:r>
          </w:p>
          <w:p w14:paraId="5768D2E0"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Invaliditātes apdrošināšana</w:t>
            </w:r>
          </w:p>
          <w:p w14:paraId="5768D2E1"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Maternitātes un slimības apdrošināšana</w:t>
            </w:r>
          </w:p>
          <w:p w14:paraId="5768D2E2"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Vecāku apdrošināšana</w:t>
            </w:r>
          </w:p>
          <w:p w14:paraId="5768D2E3" w14:textId="77777777" w:rsidR="00FA769E" w:rsidRPr="00FA769E" w:rsidRDefault="00FA769E" w:rsidP="00FA769E">
            <w:pPr>
              <w:numPr>
                <w:ilvl w:val="0"/>
                <w:numId w:val="22"/>
              </w:numPr>
              <w:tabs>
                <w:tab w:val="num" w:pos="418"/>
              </w:tabs>
              <w:spacing w:after="0" w:line="240" w:lineRule="auto"/>
              <w:ind w:left="1166" w:hanging="1032"/>
              <w:contextualSpacing/>
              <w:rPr>
                <w:rFonts w:ascii="Times New Roman" w:eastAsia="Times New Roman" w:hAnsi="Times New Roman" w:cs="Times New Roman"/>
                <w:color w:val="000000" w:themeColor="text1"/>
                <w:lang w:eastAsia="lv-LV"/>
              </w:rPr>
            </w:pPr>
            <w:r w:rsidRPr="00FA769E">
              <w:rPr>
                <w:rFonts w:ascii="Times New Roman" w:eastAsiaTheme="minorEastAsia" w:hAnsi="Times New Roman" w:cs="Times New Roman"/>
                <w:color w:val="000000" w:themeColor="text1"/>
                <w:kern w:val="24"/>
                <w:lang w:eastAsia="lv-LV"/>
              </w:rPr>
              <w:t>Veselības apdrošināšana</w:t>
            </w:r>
          </w:p>
        </w:tc>
      </w:tr>
      <w:tr w:rsidR="00FA769E" w:rsidRPr="00FA769E" w14:paraId="5768D2EB" w14:textId="77777777" w:rsidTr="00FA769E">
        <w:trPr>
          <w:trHeight w:val="1243"/>
          <w:jc w:val="center"/>
        </w:trPr>
        <w:tc>
          <w:tcPr>
            <w:tcW w:w="4673" w:type="dxa"/>
            <w:shd w:val="clear" w:color="auto" w:fill="auto"/>
            <w:tcMar>
              <w:top w:w="72" w:type="dxa"/>
              <w:left w:w="144" w:type="dxa"/>
              <w:bottom w:w="72" w:type="dxa"/>
              <w:right w:w="144" w:type="dxa"/>
            </w:tcMar>
            <w:hideMark/>
          </w:tcPr>
          <w:p w14:paraId="5768D2E5" w14:textId="77777777" w:rsidR="00FA769E" w:rsidRPr="00FA769E" w:rsidRDefault="00FA769E" w:rsidP="00FA769E">
            <w:pPr>
              <w:spacing w:after="0" w:line="240" w:lineRule="auto"/>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Asistents veic saimniecisko darbību un ienākumi mēnesī sasniedz minimālās darba algas apmēru</w:t>
            </w:r>
          </w:p>
        </w:tc>
        <w:tc>
          <w:tcPr>
            <w:tcW w:w="4536" w:type="dxa"/>
            <w:shd w:val="clear" w:color="auto" w:fill="auto"/>
            <w:tcMar>
              <w:top w:w="72" w:type="dxa"/>
              <w:left w:w="144" w:type="dxa"/>
              <w:bottom w:w="72" w:type="dxa"/>
              <w:right w:w="144" w:type="dxa"/>
            </w:tcMar>
            <w:hideMark/>
          </w:tcPr>
          <w:p w14:paraId="5768D2E6"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Valsts pensiju apdrošināšana</w:t>
            </w:r>
          </w:p>
          <w:p w14:paraId="5768D2E7"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Invaliditātes apdrošināšana</w:t>
            </w:r>
          </w:p>
          <w:p w14:paraId="5768D2E8"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Maternitātes un slimības apdrošināšana</w:t>
            </w:r>
          </w:p>
          <w:p w14:paraId="5768D2E9"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Vecāku apdrošināšana</w:t>
            </w:r>
          </w:p>
          <w:p w14:paraId="5768D2EA" w14:textId="77777777" w:rsidR="00FA769E" w:rsidRPr="00FA769E" w:rsidRDefault="00FA769E" w:rsidP="00FA769E">
            <w:pPr>
              <w:numPr>
                <w:ilvl w:val="0"/>
                <w:numId w:val="23"/>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Veselības apdrošināšana</w:t>
            </w:r>
          </w:p>
        </w:tc>
      </w:tr>
      <w:tr w:rsidR="00FA769E" w:rsidRPr="00FA769E" w14:paraId="5768D2EE" w14:textId="77777777" w:rsidTr="00FA769E">
        <w:trPr>
          <w:trHeight w:val="13"/>
          <w:jc w:val="center"/>
        </w:trPr>
        <w:tc>
          <w:tcPr>
            <w:tcW w:w="4673" w:type="dxa"/>
            <w:shd w:val="clear" w:color="auto" w:fill="auto"/>
            <w:tcMar>
              <w:top w:w="72" w:type="dxa"/>
              <w:left w:w="144" w:type="dxa"/>
              <w:bottom w:w="72" w:type="dxa"/>
              <w:right w:w="144" w:type="dxa"/>
            </w:tcMar>
            <w:hideMark/>
          </w:tcPr>
          <w:p w14:paraId="5768D2EC" w14:textId="77777777" w:rsidR="00FA769E" w:rsidRPr="00FA769E" w:rsidRDefault="00FA769E" w:rsidP="00FA769E">
            <w:pPr>
              <w:spacing w:after="0" w:line="240" w:lineRule="auto"/>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Asistents veic saimniecisko darbību un ienākumi mēnesī nesasniedz minimālās algas apmēru</w:t>
            </w:r>
          </w:p>
        </w:tc>
        <w:tc>
          <w:tcPr>
            <w:tcW w:w="4536" w:type="dxa"/>
            <w:shd w:val="clear" w:color="auto" w:fill="auto"/>
            <w:tcMar>
              <w:top w:w="72" w:type="dxa"/>
              <w:left w:w="144" w:type="dxa"/>
              <w:bottom w:w="72" w:type="dxa"/>
              <w:right w:w="144" w:type="dxa"/>
            </w:tcMar>
            <w:hideMark/>
          </w:tcPr>
          <w:p w14:paraId="5768D2ED" w14:textId="77777777" w:rsidR="00FA769E" w:rsidRPr="00FA769E" w:rsidRDefault="00FA769E" w:rsidP="00FA769E">
            <w:pPr>
              <w:numPr>
                <w:ilvl w:val="0"/>
                <w:numId w:val="24"/>
              </w:numPr>
              <w:tabs>
                <w:tab w:val="num" w:pos="418"/>
              </w:tabs>
              <w:spacing w:after="0" w:line="240" w:lineRule="auto"/>
              <w:ind w:left="1166" w:hanging="1032"/>
              <w:contextualSpacing/>
              <w:rPr>
                <w:rFonts w:ascii="Times New Roman" w:eastAsia="Times New Roman" w:hAnsi="Times New Roman" w:cs="Times New Roman"/>
                <w:lang w:eastAsia="lv-LV"/>
              </w:rPr>
            </w:pPr>
            <w:r w:rsidRPr="00FA769E">
              <w:rPr>
                <w:rFonts w:ascii="Times New Roman" w:eastAsiaTheme="minorEastAsia" w:hAnsi="Times New Roman" w:cs="Times New Roman"/>
                <w:color w:val="000000" w:themeColor="dark1"/>
                <w:kern w:val="24"/>
                <w:lang w:eastAsia="lv-LV"/>
              </w:rPr>
              <w:t>Valsts pensiju apdrošināšana</w:t>
            </w:r>
          </w:p>
        </w:tc>
      </w:tr>
    </w:tbl>
    <w:p w14:paraId="5768D2EF" w14:textId="77777777" w:rsidR="00FA769E" w:rsidRPr="00FA769E" w:rsidRDefault="00FA769E" w:rsidP="00FA769E">
      <w:pPr>
        <w:shd w:val="clear" w:color="auto" w:fill="FFFFFF"/>
        <w:spacing w:after="0" w:line="240" w:lineRule="auto"/>
        <w:ind w:firstLine="360"/>
        <w:contextualSpacing/>
        <w:jc w:val="both"/>
        <w:rPr>
          <w:rFonts w:ascii="Times New Roman" w:eastAsia="Times New Roman" w:hAnsi="Times New Roman" w:cs="Times New Roman"/>
          <w:bCs/>
          <w:sz w:val="24"/>
          <w:szCs w:val="24"/>
          <w:lang w:eastAsia="lv-LV"/>
        </w:rPr>
      </w:pPr>
    </w:p>
    <w:p w14:paraId="5768D2F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Pašvaldību sociālie dienesti, organizējot asistenta pakalpojuma sniegšanu, ar asistentiem var slēgt gan uzņēmuma līgumu, gan darba līgumu. Parasti sociālais dienests ar asistentu slēdz uzņēmuma līgumu, jo šāda līguma forma ir piemērotāka, ja asistents sniedz pakalpojumu tikai vienai personai ar invaliditāti un nav nodarbināts normālu darba laiku (40 h/ned.). Darba līgums ar asistentu tiek slēgt gadījumos, kad pašvaldības sociālais dienests asistenta pakalpojuma sniegšanā iesaista pastāvīgu algotu pašvaldības darbinieku (profesionālu darbinieku), kurš sniedz asistenta pakalpojumu vairākām asistējamām personām, kā arī pakļaujas citiem darba devēja rīkojumiem par noteiktu darba laiku, darba veikšanas vietu un apjomu.</w:t>
      </w:r>
    </w:p>
    <w:p w14:paraId="5768D2F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ikgadēju apmaksātu atvaļinājumu saskaņā ar Darba likuma normām var saņemt personas, kuras strādā algotu darbu uz darba līguma pamata. Darba līguma slēgšanas gadījumā asistentam ir jārēķinās, ka viņam ne tikai ir jāveic attiecīgais darbs, bet arī jāpakļaujas noteiktai darba kārtībai un darba devēja rīkojumiem (piemēram, ievērot noteiktus darba laikus un stundas, sniegt pakalpojumu tām personām, kuras ir norādījis darba devējs, u.c.). Attiecīgi darba līgums paredz ne tikai iespēju saņemt ikgadēju apmaksātu atvaļinājumu, bet paredz arī papildus saistības.</w:t>
      </w:r>
    </w:p>
    <w:p w14:paraId="5768D2F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Piesaistot asistentus, pašvaldību sociālajiem dienestiem ir jāņem vērā reālā situācija darba tirgū un potenciālo asistentu pieejamība. Saskaņā ar sociālo dienestu un sociālās aprūpes pakalpojuma sniedzēju norādīto, sociālās aprūpes jomā ir vērojams būtisks darbinieku trūkums, tāpēc asistenta pakalpojumu visbiežāk sniedz pašu personu ar invaliditāti izvēlētas uzticības personas vai viņu radinieki, kuri nav gatavi sniegt asistenta pakalpojumu arī citām personām ar invaliditāti, strādāt normālu darba laiku un pakļauties darba devēja rīkojumiem. Uzņēmuma (vai pakalpojuma) līguma slēgšana asistentiem nodrošina lielāku rīcības brīvību un elastību darba organizēšanā, jo asistents var veikt tikai konkrētu darbu – sniegt asistenta pakalpojumu un viņam nav citu saistību ar darba devēju, kā tas ir darba līguma gadījumā.</w:t>
      </w:r>
    </w:p>
    <w:p w14:paraId="5768D2F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Ziņojumā piedāvātā asistenta pakalpojuma nodrošināšanas kārtība paredz saglabāt esošos līgumu slēgšanas veidus ar asistentiem, sociālajam dienestam individuālajā gadījumā  izvēloties piemērotāko līguma slēgšanas veidu. Ir jāņem vērā, ka arī asistentam ir tiesības izvēlēties savai situācijai piemērotāko līguma formu un nodokļu režīmu, jo īpaši, ņemot vērā, ka personu ar invaliditāti ģimenes locekļiem plānots saglabāt iespēju sniegt asistenta pakalpojumu. Līdz ar to valsts nodrošinātie sociālās apdrošināšanas pakalpojumi asistentiem (tāpat kā citās profesijās nodarbinātajiem) arī turpmāk būtu atkarīgi no nodarbinātības veida un personas veiktajām VSAOI.</w:t>
      </w:r>
    </w:p>
    <w:p w14:paraId="5768D2F4" w14:textId="77777777" w:rsidR="00FA769E" w:rsidRPr="00FA769E" w:rsidRDefault="00FA769E" w:rsidP="00FA769E">
      <w:pPr>
        <w:spacing w:before="120" w:after="0" w:line="276" w:lineRule="auto"/>
        <w:ind w:firstLine="720"/>
        <w:jc w:val="both"/>
        <w:rPr>
          <w:rFonts w:ascii="Times New Roman" w:hAnsi="Times New Roman" w:cs="Times New Roman"/>
          <w:sz w:val="24"/>
          <w:szCs w:val="24"/>
        </w:rPr>
      </w:pPr>
      <w:r w:rsidRPr="00FA769E">
        <w:rPr>
          <w:rFonts w:ascii="Times New Roman" w:eastAsia="Calibri" w:hAnsi="Times New Roman" w:cs="Times New Roman"/>
          <w:sz w:val="24"/>
          <w:szCs w:val="24"/>
        </w:rPr>
        <w:t xml:space="preserve">Nepalielinot atalgojumu asistenta pakalpojuma sniedzējiem, saglabāsies sociālais risks, ka nav iespējams piesaistīt profesionālu asistenta pakalpojuma sniedzēju ārpus ģimenes un vairumā gadījumu pakalpojuma sniegšanas pienākumu uzņemas kāds no personas ar invaliditāti tuviniekiem, kurš pie citiem nosacījumiem varētu atgriezties darba tirgū. Šādu risku gan atspēko tā pozitīvās puses, jo gadījumā, ja neaktīvais tuvinieks noslēdz līgumu ar sociālo dienestu un kļūst par asistenta pakalpojuma sniedzēju, par viņu tiek veiktas VSAOI (veidi un apmērs atkarīgi no nodokļu režīma) un personai krājas darba stāžs. Situācijā, kad darba tirgus situācija, iedzīvotāju izvietojuma un zemā atalgojuma dēļ nav iespējams piesaistīt profesionālus pakalpojuma sniedzējus ārpus ģimenes ir pieļaujama ģimenes locekļa kļūšana par asistentu. </w:t>
      </w:r>
    </w:p>
    <w:p w14:paraId="5768D2F5"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5) Asistenta pakalpojums nesasniedz bērnus, kuriem tas nepieciešams. </w:t>
      </w:r>
    </w:p>
    <w:p w14:paraId="5768D2F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Saskaņā ar šobrīd spēkā esošo regulējumu papildu asistenta pakalpojumam pašvaldībā pastāv arī asistenta pakalpojums izglītībā, kas tiek nodrošināts, t.sk finansēts izglītības sektora ietvaros</w:t>
      </w:r>
      <w:r w:rsidRPr="00FA769E">
        <w:rPr>
          <w:rFonts w:ascii="Times New Roman" w:eastAsia="Calibri" w:hAnsi="Times New Roman" w:cs="Times New Roman"/>
          <w:sz w:val="24"/>
          <w:szCs w:val="24"/>
          <w:vertAlign w:val="superscript"/>
        </w:rPr>
        <w:footnoteReference w:id="13"/>
      </w:r>
      <w:r w:rsidRPr="00FA769E">
        <w:rPr>
          <w:rFonts w:ascii="Times New Roman" w:eastAsia="Calibri" w:hAnsi="Times New Roman" w:cs="Times New Roman"/>
          <w:sz w:val="24"/>
          <w:szCs w:val="24"/>
        </w:rPr>
        <w:t>. Asistenta pakalpojumu pašvaldībā, kā arī asistenta pakalpojumu izglītības iestādē ir tiesības pieprasīt bērniem, kuriem ir izsniegts atzinums  par īpašas kopšanas nepieciešamību. Analizējot diagnozes, kuru dēļ bērniem tiek izsniegts atzinums par īpašas kopšanas nepieciešamību, un diskusijās ar mērķa grupu un Valsts komisiju iegūto informāciju, secināms, ka asistenta pakalpojums būtu nepieciešams bērniem, kuru stāvoklis nav atbilstošs īpašas kopšanas indikācijām (nav tik smags) un tādēļ viņiem nav attiecīgā atzinuma, kas ļautu pretendēt uz asistenta pakalpojuma saņemšanu pašvaldībā (piemēram, epilepsijas gadījumi, vidēji garīgās attīstības traucējumi). Lai arī šajos gadījumos nav nepieciešama intensīva aprūpe 24 h dienā, tomēr asistenta pakalpojums pārvietošanās un pašaprūpes atbalstam var būt nepieciešams.</w:t>
      </w:r>
    </w:p>
    <w:p w14:paraId="5768D2F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Pārresoru koordinācijas centra izstrādātajā konceptuālajā ziņojumā par “Starpnozaru sadarbības un atbalsta sistēmas pilnveide bērnu attīstības, uzvedības un psihisko traucējumu veidošanās risku mazināšanai” (MK pieņemts zināšanai 03.09.2019., prot.nr.37., 25.§) atzīts, ka “šobrīd bērniem ar smagiem uzvedības traucējumiem, t.sk. autismu, invaliditāte ne vienmēr tiek noteikta, tādejādi netiek nodrošināts arī asistenta pakalpojums, jo valsts finansēts individuāls asistenta pakalpojums izglītības procesā paredzēts bērniem ar ļoti smagiem funkcionēšanas ierobežojumiem, kam noteikta invaliditāte, kā arī tikai lai pārvietotos izglītības iestādē un veiktu pašaprūpi. Atbalsta pasākumi (gan pedagoģiski, gan nepedagoģiski) ir nepieciešami arī bērniem, kam nav noteikta un arī nebūtu nosakāma invaliditāte. [..] Atbalsta pakalpojumu nodrošināšanai ir nepieciešams izvērtēt esošo asistenta pakalpojumu pašvaldībās un asistenta pakalpojumu izglītības iestādē efektivitāti, funkcijas un organizāciju, piedāvājot risinājumu pakalpojumu satura pārskatīšanai, administrēšanas un pieejamības uzlabošanai, pēc būtības paplašinot sniegto pakalpojumu klāstu atbilstoši sabiedrības pieprasījumam un vajadzībām.” Minētā konceptuālā ziņojuma turpmākās rīcības plāna 1.3.pasākums paredz izvērtēt Ministrijas un IZM administrēto asistentu bērniem pakalpojumu efektivitāti un funkciju atbilstību pieprasījumam, piedāvājot risinājumu pakalpojumu satura pārskatīšanai, administrēšanas un nodrošināšanas uzlabošanai. Pasākuma izpildei paredzēts izstrādāt un MK apstiprināt ziņojumu efektīvākai asistenta pakalpojuma nodrošināšanai bērniem.</w:t>
      </w:r>
    </w:p>
    <w:p w14:paraId="5768D2F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Arī Valsts kontrole sniegusi ieteikumu izvērtēt asistenta pakalpojuma izglītības iestādē kā atsevišķa pakalpojuma lietderību un izskatīt iespēju personām ar invaliditāti nepieciešamo atbalstu finansēt izglītības iestāžu uzturēšanas izdevumu ietvaros, jo revīzijā nav gūts apstiprinājums, ka asistenta pakalpojums izglītības iestādē ir efektīvākais veids izglītojamo ar speciālām vajadzībām integrēšanai vispārējās izglītības iestādēs. </w:t>
      </w:r>
    </w:p>
    <w:p w14:paraId="5768D2F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kontrole jau savā 2016.gada revīzijā ir konstatējusi, ka asistentam noteiktie pienākumi ir identiski tiem uzdevumiem, kas ir jāveic atbalsta personālam, lai izglītības iestādē persona ar invaliditāti varētu iegūt izglītību atbilstoši tās spējām. Arī asistenta pakalpojumam izglītības iestādē paredzētie finanšu līdzekļi nav izlietoti efektīvi, jo daļa no finansējuma ir tikusi izmantota ar invaliditāti nesaistītu vajadzību nodrošināšanai. Valsts kontroles ieskatā asistenta pakalpojumam izglītības iestādē paredzētos valsts budžeta līdzekļus efektīvāk būtu novirzīt nepieciešamā atbalsta personāla nodrošināšanai izglītības iestādē, tā netērējot resursus papildu pakalpojumu administrēšanai un vienkāršojot valsts pārvaldes procesu. </w:t>
      </w:r>
    </w:p>
    <w:p w14:paraId="5768D2F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Pašreizējā situācijā pastāv iesaistīto pušu un likumdošanas risks, ka pakalpojums nesasniedz bērnus, kuriem patiešām nepieciešams asistenta atbalsts, vecākiem ir ierobežotas iespējas atgriezties darba tirgū, saglabājas augsta neapmierinātība ar sniegto valsts atbalstu. Nemainot normatīvo regulējumu risks nevar tikt novērsts.</w:t>
      </w:r>
    </w:p>
    <w:p w14:paraId="5768D2F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2FC" w14:textId="77777777" w:rsidR="00FA769E" w:rsidRPr="00FA769E" w:rsidRDefault="00FA769E" w:rsidP="00FA769E">
      <w:pPr>
        <w:spacing w:before="120" w:after="0" w:line="276" w:lineRule="auto"/>
        <w:ind w:left="850"/>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6) Nelietderīga valsts budžeta līdzekļu izmantošana, vienlaikus pastāvot asistenta pakalpojumam pašvaldībā un valsts pabalstam personām ar I grupas redzes invaliditāti.</w:t>
      </w:r>
    </w:p>
    <w:p w14:paraId="5768D2F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Šobrīd pašvaldību sociālajiem dienestiem pirms asistenta pakalpojuma piešķiršanas personām ar I grupas redzes invaliditāti ir jāpārliecinās, vai persona ar I invaliditātes grupu ar redzes traucējumiem saņem attiecīgo pabalstu un jāņem to vērā nosakot asistenta pakalpojuma pašvaldībā apjomu. Saskaņā ar Invaliditātes likumā noteikto, personām, kuras saņem attiecīgo pabalstu, ir tiesības saņemt asistenta pakalpojumu daļā, kas pārsniedz 10 stundas nedēļā. Līdz ar to, ja asistenta atbalsts personai ir nepieciešams vismaz 40 stundas nedēļā, tad asistenta pakalpojumu personai ir tiesības saņemt 30 stundas nedēļā.</w:t>
      </w:r>
    </w:p>
    <w:p w14:paraId="5768D2F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Valsts sociālās apdrošināšanas aģentūrai (turpmāk – VSAA) pirms pabalsta piešķiršanas ir jāpārliecinās, vai persona nesaņem asistenta pakalpojumu. Situācijā, ja persona saņem asistenta pakalpojumu, pabalsts netiek piešķirts.</w:t>
      </w:r>
    </w:p>
    <w:p w14:paraId="5768D2F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kontrole revīzijas ziņojumā Ministrijai ir sniegusi ieteikumu izvērtēt iespēju personām ar I grupas redzes invaliditāti asistenta pakalpojumu nodrošināt asistenta pakalpojuma pašvaldībā ietvaros. Valsts kontroles ieskatā tādējādi tiktu vienkāršots asistenta pakalpojuma administrēšanas process, novēršot, ka gan VSAA, gan pašvaldības vienlaikus administrē pakalpojumu ar identisku mērķi, kā arī asistenta pakalpojumam paredzētie valsts budžeta līdzekļi tiktu izmantoti lietderīgāk.</w:t>
      </w:r>
    </w:p>
    <w:p w14:paraId="5768D30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asistenta pakalpojuma administrēšanas process, nodrošinot pakalpojumu personām ar I invaliditātes grupu ar redzes traucējumiem, ir vienkāršojams, jo vienlaikus nodrošinot gan pabalstu, gan pakalpojumu, rodas papildus administratīvais slogs un palielinās darba apjoms gan pašvaldību sociālajiem dienestiem, gan VSAA. </w:t>
      </w:r>
    </w:p>
    <w:p w14:paraId="5768D30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Neveicot izmaiņas regulējumā saglabāsies likumdošanas un finansiālais risks, ka pakalpojumu ar identisku mērķi nodrošina un administrē divos dažādos veidos. Tomēr mērķa grupas specifiskā situācija un apsvērumi var būt par pamatu riska atspēkošanai un šādas situācijas saglabāšanai.</w:t>
      </w:r>
    </w:p>
    <w:p w14:paraId="5768D302" w14:textId="77777777" w:rsidR="00FA769E" w:rsidRPr="00FA769E" w:rsidRDefault="00FA769E" w:rsidP="00FA769E">
      <w:pPr>
        <w:spacing w:after="0" w:line="240" w:lineRule="auto"/>
        <w:jc w:val="center"/>
        <w:rPr>
          <w:rFonts w:ascii="Calibri" w:eastAsia="Calibri" w:hAnsi="Calibri" w:cs="Times New Roman"/>
          <w:szCs w:val="24"/>
        </w:rPr>
      </w:pPr>
    </w:p>
    <w:p w14:paraId="5768D303" w14:textId="77777777" w:rsidR="00FA769E" w:rsidRPr="00FA769E" w:rsidRDefault="00FA769E" w:rsidP="00FA769E">
      <w:pPr>
        <w:spacing w:after="0" w:line="240" w:lineRule="auto"/>
        <w:jc w:val="center"/>
        <w:rPr>
          <w:rFonts w:ascii="Calibri" w:eastAsia="Calibri" w:hAnsi="Calibri" w:cs="Times New Roman"/>
          <w:szCs w:val="24"/>
        </w:rPr>
      </w:pPr>
      <w:r w:rsidRPr="00FA769E">
        <w:rPr>
          <w:rFonts w:ascii="Calibri" w:eastAsia="Calibri" w:hAnsi="Calibri" w:cs="Times New Roman"/>
          <w:szCs w:val="24"/>
        </w:rPr>
        <w:t>***</w:t>
      </w:r>
    </w:p>
    <w:p w14:paraId="5768D304"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Apkopojot šajā nodaļā izklāstīto, var secināt, ka asistenta pakalpojums pilnībā neapmierina nevienu no iesaistītajām pusēm – ne mērķa grupu, ne sociālos dienestus, ne Ministriju, un šī pakalpojuma nodrošināšanā ir nepieciešamas izmaiņas, lai novērstu trūkumus un to radītos riskus. Dažādi risinājumi identificēto trūkumu novēršanai aprakstīti nākamajā nodaļā.</w:t>
      </w:r>
    </w:p>
    <w:p w14:paraId="5768D305" w14:textId="77777777" w:rsidR="00FA769E" w:rsidRPr="00FA769E" w:rsidRDefault="00FA769E" w:rsidP="00FA769E">
      <w:pPr>
        <w:spacing w:before="120" w:after="0" w:line="276" w:lineRule="auto"/>
        <w:ind w:firstLine="717"/>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Gadījumā, ja esošais regulējums netiek mainīts, saglabājas visi 2.3. nodaļā norādītie trūkumi asistenta pakalpojuma pašvaldībā nodrošināšanā. </w:t>
      </w:r>
    </w:p>
    <w:p w14:paraId="5768D306" w14:textId="77777777" w:rsidR="00FA769E" w:rsidRPr="00FA769E" w:rsidRDefault="00FA769E" w:rsidP="00FA769E">
      <w:pPr>
        <w:spacing w:before="120" w:after="0" w:line="276" w:lineRule="auto"/>
        <w:ind w:left="717"/>
        <w:jc w:val="both"/>
        <w:rPr>
          <w:rFonts w:ascii="Times New Roman" w:eastAsia="Calibri" w:hAnsi="Times New Roman" w:cs="Times New Roman"/>
          <w:sz w:val="24"/>
          <w:szCs w:val="24"/>
        </w:rPr>
      </w:pPr>
    </w:p>
    <w:p w14:paraId="5768D307"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18" w:name="_Toc45289187"/>
      <w:r>
        <w:rPr>
          <w:rFonts w:ascii="Times New Roman" w:eastAsiaTheme="majorEastAsia" w:hAnsi="Times New Roman" w:cs="Times New Roman"/>
          <w:color w:val="2F5496" w:themeColor="accent1" w:themeShade="BF"/>
          <w:sz w:val="32"/>
          <w:szCs w:val="32"/>
        </w:rPr>
        <w:t xml:space="preserve">3. </w:t>
      </w:r>
      <w:r w:rsidR="00FA769E" w:rsidRPr="00FA769E">
        <w:rPr>
          <w:rFonts w:ascii="Times New Roman" w:eastAsiaTheme="majorEastAsia" w:hAnsi="Times New Roman" w:cs="Times New Roman"/>
          <w:color w:val="2F5496" w:themeColor="accent1" w:themeShade="BF"/>
          <w:sz w:val="32"/>
          <w:szCs w:val="32"/>
        </w:rPr>
        <w:t>Piedāvātie risinājumi trūkumu novēršanai</w:t>
      </w:r>
      <w:bookmarkEnd w:id="18"/>
    </w:p>
    <w:p w14:paraId="5768D30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nepilnīga asistenta pakalpojuma nepieciešamības noteikšanas kārtība. Pakalpojumu ir iespējams saņemt arī personām, kurām asistenta atbalsts nav nepieciešams, bet iespējams ir nepieciešams cits atbalsta veids.</w:t>
      </w:r>
    </w:p>
    <w:p w14:paraId="5768D30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19" w:name="_Hlk7439673"/>
      <w:r w:rsidRPr="00FA769E">
        <w:rPr>
          <w:rFonts w:ascii="Times New Roman" w:eastAsia="Calibri" w:hAnsi="Times New Roman" w:cs="Times New Roman"/>
          <w:sz w:val="24"/>
          <w:szCs w:val="24"/>
        </w:rPr>
        <w:t xml:space="preserve">Pašvaldībām ir pieeja Valsts komisijas uzturētajai </w:t>
      </w:r>
      <w:r w:rsidRPr="00FA769E">
        <w:rPr>
          <w:rFonts w:ascii="Times New Roman" w:eastAsia="Calibri" w:hAnsi="Times New Roman" w:cs="Times New Roman"/>
          <w:iCs/>
          <w:sz w:val="24"/>
          <w:szCs w:val="24"/>
        </w:rPr>
        <w:t>Invaliditātes informatīvajai sistēmai (turpmāk – IIS)</w:t>
      </w:r>
      <w:r w:rsidRPr="00FA769E">
        <w:rPr>
          <w:rFonts w:ascii="Times New Roman" w:eastAsia="Calibri" w:hAnsi="Times New Roman" w:cs="Times New Roman"/>
          <w:sz w:val="24"/>
          <w:szCs w:val="24"/>
        </w:rPr>
        <w:t xml:space="preserve">, kas satur datus par personām ar invaliditāti, un sociālais dienests jau šobrīd elektroniski no IIS var iegūt nepieciešamo informāciju par personas invaliditātes grupu un funkcionālo traucējumu veidu, tādējādi pārliecinoties par personas tiesībām pieprasīt asistenta pakalpojumu. </w:t>
      </w:r>
    </w:p>
    <w:p w14:paraId="5768D30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Valsts komisijas izsniegtais atzinums ir nelietderīgs administratīvais slogs, jo pašvaldības sociālajiem dienestiem ir iespēja no </w:t>
      </w:r>
      <w:r w:rsidRPr="00FA769E">
        <w:rPr>
          <w:rFonts w:ascii="Times New Roman" w:eastAsia="Calibri" w:hAnsi="Times New Roman" w:cs="Times New Roman"/>
          <w:iCs/>
          <w:sz w:val="24"/>
          <w:szCs w:val="24"/>
        </w:rPr>
        <w:t xml:space="preserve">IIS </w:t>
      </w:r>
      <w:r w:rsidRPr="00FA769E">
        <w:rPr>
          <w:rFonts w:ascii="Times New Roman" w:eastAsia="Calibri" w:hAnsi="Times New Roman" w:cs="Times New Roman"/>
          <w:sz w:val="24"/>
          <w:szCs w:val="24"/>
        </w:rPr>
        <w:t xml:space="preserve">iegūt informāciju par personas atbilstību tiesību aktos noteiktajiem kritērijiem, lai pieprasītu asistenta pakalpojumu. </w:t>
      </w:r>
    </w:p>
    <w:p w14:paraId="5768D30B" w14:textId="77777777" w:rsidR="00FA769E" w:rsidRPr="00FA769E" w:rsidRDefault="00FA769E" w:rsidP="00FA769E">
      <w:pPr>
        <w:spacing w:before="120" w:after="0" w:line="276" w:lineRule="auto"/>
        <w:ind w:firstLine="720"/>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Lai optimizētu Valsts komisijas resursu izmantošanu un mazinātu administratīvo slogu personām ar I un II grupas invaliditāti, ņemot vērā minēto, ir lietderīgi</w:t>
      </w:r>
      <w:r w:rsidRPr="00FA769E">
        <w:rPr>
          <w:rFonts w:ascii="Times New Roman" w:eastAsia="Calibri" w:hAnsi="Times New Roman" w:cs="Times New Roman"/>
          <w:b/>
          <w:sz w:val="24"/>
          <w:szCs w:val="24"/>
        </w:rPr>
        <w:t xml:space="preserve"> atteikties no atzinuma izsniegšanas. </w:t>
      </w:r>
    </w:p>
    <w:p w14:paraId="5768D30C" w14:textId="77777777" w:rsidR="00FA769E" w:rsidRPr="00FA769E" w:rsidRDefault="00FA769E" w:rsidP="004719B2">
      <w:pPr>
        <w:spacing w:before="120" w:after="0" w:line="276" w:lineRule="auto"/>
        <w:ind w:firstLine="720"/>
        <w:jc w:val="both"/>
        <w:rPr>
          <w:rFonts w:ascii="Times New Roman" w:eastAsia="Calibri" w:hAnsi="Times New Roman" w:cs="Times New Roman"/>
          <w:sz w:val="24"/>
          <w:szCs w:val="24"/>
        </w:rPr>
      </w:pPr>
      <w:bookmarkStart w:id="20" w:name="_Hlk7439773"/>
      <w:bookmarkEnd w:id="19"/>
      <w:r w:rsidRPr="00FA769E">
        <w:rPr>
          <w:rFonts w:ascii="Times New Roman" w:eastAsia="Calibri" w:hAnsi="Times New Roman" w:cs="Times New Roman"/>
          <w:sz w:val="24"/>
          <w:szCs w:val="24"/>
        </w:rPr>
        <w:t xml:space="preserve">Lai novērstu atšķirīgo praksi asistenta pakalpojuma nepieciešamības novērtēšanā sociālajos dienestos, sniegtu atbalstu sociālajiem dienestiem un nodrošinātu vienādas iespējas pakalpojuma saņemšanā personām ar I vai II invaliditātes grupu, kurām ir redzes, kustību, garīga rakstura traucējumi un </w:t>
      </w:r>
      <w:r w:rsidR="004719B2" w:rsidRPr="00116A98">
        <w:rPr>
          <w:rFonts w:ascii="Times New Roman" w:eastAsia="Times New Roman" w:hAnsi="Times New Roman" w:cs="Times New Roman"/>
          <w:bCs/>
          <w:iCs/>
        </w:rPr>
        <w:t>personām, kurām ir medicīniskas indikācijas vieglā automobiļa speciālai pielāgošanai un pabalsta saņemšanai transporta izdevumu kompensēšanai</w:t>
      </w:r>
      <w:r w:rsidR="004719B2"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b/>
          <w:sz w:val="24"/>
          <w:szCs w:val="24"/>
        </w:rPr>
        <w:t>ieviest vienotu asistenta pakalpojuma nepieciešamības un atbalsta intensitātes noteikšanas anketu</w:t>
      </w:r>
      <w:r w:rsidRPr="00FA769E">
        <w:rPr>
          <w:rFonts w:ascii="Times New Roman" w:eastAsia="Calibri" w:hAnsi="Times New Roman" w:cs="Times New Roman"/>
          <w:sz w:val="24"/>
          <w:szCs w:val="24"/>
        </w:rPr>
        <w:t xml:space="preserve"> (skatīt 4.nodaļu ziņojumā). Pēc izvērtējuma sociālais dienests pieņem lēmumu par asistenta pakalpojuma piešķiršanu vai atteikumu to piešķirt, ja persona neatbilst ar anketu izvērtētajam un noteiktajam līmenim, kurš dod tiesības saņemt asistenta pakalpojumu. Pēc lēmuma pieņemšanas sociālais dienests slēdz līgumu ar asistenta pakalpojuma sniedzēju un pakalpojuma pieprasītāju par pakalpojuma sniegšanu;</w:t>
      </w:r>
    </w:p>
    <w:p w14:paraId="5768D30D"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paredzēt tiesības sociālajam dienestam izņēmuma gadījumos piešķirt asistenta pakalpojumu arī tad, ja pēc novērtējuma asistenta pakalpojums nepienākas.</w:t>
      </w:r>
      <w:r w:rsidRPr="00FA769E">
        <w:rPr>
          <w:rFonts w:ascii="Times New Roman" w:eastAsia="Calibri" w:hAnsi="Times New Roman" w:cs="Times New Roman"/>
          <w:sz w:val="24"/>
          <w:szCs w:val="24"/>
        </w:rPr>
        <w:t xml:space="preserve"> Šādi izņēmuma gadījumi tika konstatēti anketas izmēģinājumā laikā. Tos var attiecināt tikai uz personām ar kustību traucējumiem, kurām nieru mazspējas dēļ nepieciešamas hemodialīzes procedūras un personām ar ļaundabīgiem audzējiem 4.stadijā, ja klients saņem simptomātisku terapiju.  Par to vai persona atbilst minētajiem nosacījumiem, sociālais dienests pārliecinās IIS.</w:t>
      </w:r>
    </w:p>
    <w:bookmarkEnd w:id="20"/>
    <w:p w14:paraId="5768D30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Risināmie jautājumi: </w:t>
      </w:r>
    </w:p>
    <w:p w14:paraId="5768D30F" w14:textId="77777777" w:rsidR="00FA769E" w:rsidRPr="00FA769E" w:rsidRDefault="00FA769E" w:rsidP="00FA769E">
      <w:pPr>
        <w:numPr>
          <w:ilvl w:val="0"/>
          <w:numId w:val="20"/>
        </w:numPr>
        <w:spacing w:before="120" w:after="0" w:line="276" w:lineRule="auto"/>
        <w:ind w:left="567" w:hanging="425"/>
        <w:contextualSpacing/>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asistenta pakalpojuma administrēšana ir sarežģīta un rada nesamērīgu slogu asistentiem, pakalpojuma saņēmējiem un sociālajiem dienestiem;</w:t>
      </w:r>
    </w:p>
    <w:p w14:paraId="5768D310" w14:textId="77777777" w:rsidR="00FA769E" w:rsidRPr="00FA769E" w:rsidRDefault="00FA769E" w:rsidP="00FA769E">
      <w:pPr>
        <w:numPr>
          <w:ilvl w:val="0"/>
          <w:numId w:val="20"/>
        </w:numPr>
        <w:spacing w:before="120" w:after="0" w:line="276" w:lineRule="auto"/>
        <w:ind w:left="567" w:hanging="425"/>
        <w:contextualSpacing/>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transporta izdevumu kompensēšanai asistenta pakalpojuma ietvaros nav vienotu kritēriju.</w:t>
      </w:r>
    </w:p>
    <w:p w14:paraId="5768D31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1" w:name="_Hlk7439850"/>
      <w:r w:rsidRPr="00FA769E">
        <w:rPr>
          <w:rFonts w:ascii="Times New Roman" w:eastAsia="Calibri" w:hAnsi="Times New Roman" w:cs="Times New Roman"/>
          <w:sz w:val="24"/>
          <w:szCs w:val="24"/>
        </w:rPr>
        <w:t>Personām ar invaliditāti asistenta palīdzība var būt nepieciešama, lai dotos uz aktivitātēm dažādās nedēļas dienās un laikos. Darbs, ārsta apmeklējumi, nodarbības un citi pasākumi notiek ne tikai nedēļas darba dienās un parastajā darba laikā. Turklāt personai var būt nepieciešama lielāka asistenta palīdzība vienā nedēļā, bet pavisam neliela citā nedēļā, nemainoties mēneša griezumā izmantotajam stundu skaitam, kas summē vairākās nedēļās kopumā izmantoto stundu skaitu. Lai samazinātu administratīvo slogu personām, kuras saņem un sniedz pakalpojumu, kā arī sociālajiem dienestiem, kas nodrošina asistenta pakalpojumu, (skatīt 6.attēlu):</w:t>
      </w:r>
    </w:p>
    <w:p w14:paraId="5768D312"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asistenta pakalpojuma nodrošināšanā nedēļas uzskaites vietā ieviest mēneša griezumu; </w:t>
      </w:r>
    </w:p>
    <w:p w14:paraId="5768D313"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noteikt, ka personas vajadzību pēc asistenta ar anketas palīdzību novērtē vienu reizi - pirms asistenta pakalpojuma piešķiršanas;</w:t>
      </w:r>
    </w:p>
    <w:p w14:paraId="5768D314"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asistenta pakalpojumu piešķirt noteiktā invaliditātes perioda ietvaros, bet ne ilgāk par 3 gadiem; </w:t>
      </w:r>
    </w:p>
    <w:p w14:paraId="5768D315" w14:textId="77777777" w:rsidR="00FA769E" w:rsidRPr="00FA769E" w:rsidRDefault="00FA769E" w:rsidP="00FA769E">
      <w:pPr>
        <w:numPr>
          <w:ilvl w:val="0"/>
          <w:numId w:val="9"/>
        </w:numPr>
        <w:spacing w:before="120" w:after="0" w:line="276" w:lineRule="auto"/>
        <w:ind w:hanging="368"/>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atkārtotu izvērtēšanu veikt pēc atkārtotas invaliditātes noteikšanas vai ātrāk, ja ir mainījusies asistenta pakalpojuma saņēmēja vajadzība pēc asistenta pakalpojuma. </w:t>
      </w:r>
    </w:p>
    <w:p w14:paraId="5768D31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un iesaistīto pušu ieskatā personas ar invaliditāti un asistentus nepieciešams atslogot no nepieciešamības sniegt nesamērīgu informācijas apjomu un apliecinājumus par asistenta pakalpojuma sniegšanu, konkrēto vietu apmeklējumu, privātās dzīves detaļu izpaušanu, kā arī jāļauj personām ar invaliditāti izmantot piešķirtās pakalpojuma stundas pēc saviem ieskatiem, lemjot, kuru aktivitāšu veikšanai ārpus mājokļa piesaistīt asistentu. Vienlaikus nepieciešams novērst situāciju, ka, piešķirot un attiecinot saņemtā asistenta pakalpojuma stundas, sociālajam dienestam ir individuāli jāvērtē asistenta pakalpojuma saņēmēja konkrēti pārvietošanās maršruti, dienas un laiki u.tml., kā arī jānovērš šī pakalpojuma ietvaros paredzētās problemātiskā transporta kompensācijas piešķiršana. Lai novērstu minētās problēmas, nepieciešams:</w:t>
      </w:r>
    </w:p>
    <w:p w14:paraId="5768D317"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atteikties no vērtēšanas, uz kurieni personai ir nepieciešams doties, bet piešķirt konstantu pakalpojuma stundu skaitu mēnesī atkarībā no tā, vai persona strādā, mācās, apmeklē dienas aprūpes centru, specializēto darbnīcu, saņem regulārus ārstniecības pakalpojumus vai iesaistās citās darbībās;</w:t>
      </w:r>
      <w:r w:rsidRPr="00FA769E">
        <w:rPr>
          <w:rFonts w:ascii="Times New Roman" w:eastAsia="Calibri" w:hAnsi="Times New Roman" w:cs="Times New Roman"/>
          <w:sz w:val="24"/>
          <w:szCs w:val="24"/>
        </w:rPr>
        <w:t xml:space="preserve"> </w:t>
      </w:r>
    </w:p>
    <w:p w14:paraId="5768D318"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paredzēt, ka ikmēneša atskaitē norāda tikai attiecīgajā dienā nostrādāto stundu skaitu</w:t>
      </w:r>
      <w:r w:rsidRPr="00FA769E">
        <w:rPr>
          <w:rFonts w:ascii="Times New Roman" w:eastAsia="Calibri" w:hAnsi="Times New Roman" w:cs="Times New Roman"/>
          <w:sz w:val="24"/>
          <w:szCs w:val="24"/>
        </w:rPr>
        <w:t xml:space="preserve"> un vispārīgu informāciju par asistenta pakalpojuma izmantošanas mērķiem (piemēram, darba, izglītības iestādes, dienas aprūpes centra, ārsta apmeklēšana, u.tml.); </w:t>
      </w:r>
    </w:p>
    <w:p w14:paraId="5768D319" w14:textId="77777777" w:rsidR="00FA769E" w:rsidRPr="00FA769E" w:rsidRDefault="00FA769E" w:rsidP="00FA769E">
      <w:pPr>
        <w:numPr>
          <w:ilvl w:val="0"/>
          <w:numId w:val="9"/>
        </w:numPr>
        <w:spacing w:before="120" w:after="0" w:line="276" w:lineRule="auto"/>
        <w:contextualSpacing/>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paredzēt, ka ikmēneša atskaiti paraksta tikai asistenta pakalpojuma sniedzējs un asistenta pakalpojuma saņēmējs</w:t>
      </w:r>
      <w:r w:rsidRPr="00FA769E">
        <w:rPr>
          <w:rFonts w:ascii="Times New Roman" w:eastAsia="Calibri" w:hAnsi="Times New Roman" w:cs="Times New Roman"/>
          <w:sz w:val="24"/>
          <w:szCs w:val="24"/>
        </w:rPr>
        <w:t xml:space="preserve"> vai viņa likumiskais pārstāvis, tādejādi apliecinot un uzņemoties atbildību par asistenta  pakalpojuma sniegšanas un saņemšanas faktu; </w:t>
      </w:r>
      <w:bookmarkStart w:id="22" w:name="_Hlk7440577"/>
      <w:bookmarkEnd w:id="21"/>
    </w:p>
    <w:p w14:paraId="5768D31A" w14:textId="77777777" w:rsidR="00B9037D" w:rsidRDefault="00FA769E" w:rsidP="00FA769E">
      <w:pPr>
        <w:numPr>
          <w:ilvl w:val="0"/>
          <w:numId w:val="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 xml:space="preserve">noteikt vienotus un skaidrus nosacījumus transporta izdevumu kompensēšanai </w:t>
      </w:r>
      <w:r w:rsidRPr="00FA769E">
        <w:rPr>
          <w:rFonts w:ascii="Times New Roman" w:eastAsia="Calibri" w:hAnsi="Times New Roman" w:cs="Times New Roman"/>
          <w:sz w:val="24"/>
          <w:szCs w:val="24"/>
        </w:rPr>
        <w:t>asistenta pakalpojuma ietvaros.</w:t>
      </w:r>
    </w:p>
    <w:p w14:paraId="5768D31B" w14:textId="77777777" w:rsidR="00B9037D" w:rsidRDefault="00B9037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bookmarkEnd w:id="22"/>
    <w:p w14:paraId="5768D31C" w14:textId="77777777" w:rsidR="00FA769E" w:rsidRPr="00FA769E" w:rsidRDefault="00FA769E" w:rsidP="00FA769E">
      <w:pPr>
        <w:spacing w:before="120" w:after="0" w:line="276" w:lineRule="auto"/>
        <w:ind w:firstLine="720"/>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6.attēls</w:t>
      </w:r>
    </w:p>
    <w:p w14:paraId="5768D31D" w14:textId="77777777" w:rsidR="00FA769E" w:rsidRPr="00FA769E" w:rsidRDefault="00FA769E" w:rsidP="00FA769E">
      <w:pPr>
        <w:spacing w:before="120" w:after="0" w:line="276" w:lineRule="auto"/>
        <w:ind w:firstLine="720"/>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nodrošināšanas soļi pēc jaunās anketas ieviešanas</w:t>
      </w:r>
    </w:p>
    <w:p w14:paraId="5768D31E" w14:textId="77777777" w:rsidR="00FA769E" w:rsidRPr="00FA769E" w:rsidRDefault="00FA769E" w:rsidP="00FA769E">
      <w:pPr>
        <w:spacing w:before="120" w:after="0" w:line="276" w:lineRule="auto"/>
        <w:ind w:firstLine="720"/>
        <w:jc w:val="center"/>
        <w:rPr>
          <w:rFonts w:ascii="Times New Roman" w:eastAsia="Calibri" w:hAnsi="Times New Roman" w:cs="Times New Roman"/>
          <w:sz w:val="24"/>
          <w:szCs w:val="24"/>
        </w:rPr>
      </w:pPr>
      <w:r w:rsidRPr="00FA769E">
        <w:rPr>
          <w:rFonts w:ascii="Times New Roman" w:eastAsia="Calibri" w:hAnsi="Times New Roman" w:cs="Times New Roman"/>
          <w:noProof/>
          <w:sz w:val="24"/>
          <w:szCs w:val="24"/>
          <w:lang w:eastAsia="lv-LV"/>
        </w:rPr>
        <w:drawing>
          <wp:anchor distT="0" distB="0" distL="114300" distR="114300" simplePos="0" relativeHeight="251659264" behindDoc="0" locked="0" layoutInCell="1" allowOverlap="1" wp14:anchorId="5768E2FB" wp14:editId="5768E2FC">
            <wp:simplePos x="0" y="0"/>
            <wp:positionH relativeFrom="margin">
              <wp:align>center</wp:align>
            </wp:positionH>
            <wp:positionV relativeFrom="paragraph">
              <wp:posOffset>200660</wp:posOffset>
            </wp:positionV>
            <wp:extent cx="5587200" cy="3222000"/>
            <wp:effectExtent l="19050" t="0" r="13970" b="16510"/>
            <wp:wrapTopAndBottom/>
            <wp:docPr id="3" name="Diagram 3">
              <a:extLst xmlns:a="http://schemas.openxmlformats.org/drawingml/2006/main">
                <a:ext uri="{FF2B5EF4-FFF2-40B4-BE49-F238E27FC236}">
                  <a16:creationId xmlns:a16="http://schemas.microsoft.com/office/drawing/2014/main" id="{8921E59A-61FF-452F-AF9D-57312773FC8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768D31F"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asistentu trūkums un profesionāla asistentu dienesta izveide.</w:t>
      </w:r>
    </w:p>
    <w:p w14:paraId="5768D32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Ministrijas ieskatā un ņemot vērā darba grupas viedokli, ka ir saglabājamas tiesības par pakalpojuma sniedzēju kļūt arī personas tuviniekam vai uzticības personai, vienlaikus ir veicamas darbības, kas sekmē asistenta pakalpojuma sniedzēju pieejamību.</w:t>
      </w:r>
    </w:p>
    <w:p w14:paraId="5768D32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par asistenta pakalpojuma pašvaldībā pilnveidošanu 2017.gada 14.februāra sēdē tika nolemts, ka asistentu apmācības varētu nodrošināt pieaugušo neformālās izglītības ietvaros, īstenojot 24 stundu apmācību programmu. Balstoties uz darba grupas priekšlikumiem, tika sagatavots apmācību programmas saturs, noteikti apmācību procesā iesaistāmie speciālisti un kursu ilgums. 2018.gada 10.maijā Ministrijas Apmācību komisijas sēdē (prot. Nr.2/2018) apstiprināja  konkurētspējas paaugstināšanas pasākumu (KPP) individuālo konsultāciju un grupu nodarbību (kurss, seminārs, lekcija) sarakstu, kurā ir iekļauts arī apmācību kurss “Asistents-pavadonis personai ar invaliditāti”. Kurss paredzēts 24 akadēmisko stundu apjomā un tā satura noteikšanā ņemti vērā darba grupas asistenta pakalpojuma pilnveidošanai priekšlikumi. Kursu var apgūt bezdarbnieki un darba meklētāji. Nodarbinātības valsts aģentūra (turpmāk - NVA) ir noslēgusi līgumus ar apmācību veicējiem (turpmāk - NVO) par apmācību kursa “Asistents-pavadonis personai ar invaliditāti” sniegšanu Jēkabpilī un Preiļos. 2019.gada augustā NVA izsludinājusi atkārtotu iepirkumu par šī nodarbību kursa sniegšanu, lai nodrošinātu apmācības arī citos reģionos.</w:t>
      </w:r>
    </w:p>
    <w:p w14:paraId="5768D32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 veicinātu asistenta pakalpojuma sniedzēju un pakalpojuma saņēmēju iespējas atrast vienam otru, Ministrija ir atbalstījusi nodibinājuma “Invalīdu un viņu draugu apvienība APEIRONS” iniciatīvu veidot portālu, portāla izveides uzsākšanai novirzot valsts budžeta finansējumu ikgadējā sadarbības līguma ietvaros. Portālā asistenta pakalpojuma sniedzēju meklētāji un arī asistenta pakalpojuma sniedzēji varētu izvietot savus sludinājumus, papildinot tos ar noteiktiem kritērijiem (dzīves vieta, reģions, dienas/laiki, kad pakalpojums nepieciešams/ to iespēja sniegt, citas vēlamās pazīmes, ko svarīgi zināt pakalpojuma saņēmējam/sniedzējam). Šāda prakse, veidot portālus asistenta pakalpojuma sniedzējiem un saņēmējiem, ir sastopama citās valstīs un palīdz pakalpojuma saņēmējiem atrast sev pakalpojuma sniedzēju, kā arī pakalpojuma sniedzējiem atrast sev papildu darba iespējas. </w:t>
      </w:r>
    </w:p>
    <w:p w14:paraId="5768D32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attiecībā uz asistentam noteikto atalgojuma līmeni, kas kopš pakalpojuma ieviešanas ir noteikts atbilstoši attiecīgajā gadā spēkā esošajai minimālajai stundas tarifa likmei un darba grupas ieskatā ir nepieņemami zema, ņemot vērā, ka asistenta pienākumi ir salīdzināmi ar aprūpētāja pienākumiem, Ministrijas ieskatā asistenta pienākumus un līdz ar to atalgojumu vajadzētu pielīdzināt valsts ilgstošas sociālās aprūpes un sociālās rehabilitācijas iestādēs noteiktajai aprūpētāju algai - 608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par slodzi (apmērs atbilstoši MK 29.01.2013. noteikumiem Nr.66 "Noteikumi par valsts un pašvaldību institūciju amatpersonu un darbinieku darba samaksu un tās noteikšanas kārtību"  - 3.mēnešalgu grupa 3.kategorijas maksimālā robeža). </w:t>
      </w:r>
    </w:p>
    <w:p w14:paraId="5768D32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Augstāka atalgojuma noteikšana ļautu arī pašvaldību sociālajiem dienestiem vieglāk izšķirties par risinājumu, ka asistenta pakalpojums tiek pirkts no pakalpojuma sniedzējiem, kas ir juridiskas personas un piesaista profesionālus asistentus. Nosakot motivējošu atlīdzību pakalpojuma sniedzējiem tiktu veicināta profesionālu asistentu iesaiste pakalpojuma sniegšanā, atslogojot personu ar invaliditāti ģimenes locekļus un veicinot viņu iesaisti darba tirgū.</w:t>
      </w:r>
    </w:p>
    <w:p w14:paraId="5768D325" w14:textId="77777777" w:rsidR="00FA769E" w:rsidRPr="00FA769E" w:rsidRDefault="00FA769E" w:rsidP="00FA769E">
      <w:pPr>
        <w:spacing w:before="120" w:after="0" w:line="240" w:lineRule="auto"/>
        <w:ind w:firstLine="720"/>
        <w:jc w:val="both"/>
        <w:rPr>
          <w:rFonts w:ascii="Times New Roman" w:hAnsi="Times New Roman" w:cs="Times New Roman"/>
          <w:sz w:val="24"/>
          <w:szCs w:val="24"/>
        </w:rPr>
      </w:pPr>
      <w:r w:rsidRPr="00FA769E">
        <w:rPr>
          <w:rFonts w:ascii="Times New Roman" w:hAnsi="Times New Roman" w:cs="Times New Roman"/>
          <w:sz w:val="24"/>
          <w:szCs w:val="24"/>
        </w:rPr>
        <w:t>Nosakot atalgojuma apmēru asistentam, ir jāņem vērā, ka ar  2021.gada 1.janvāri asistenta atalgojums ir jāatsaista no minimālās algas, kas noteikts</w:t>
      </w:r>
      <w:r w:rsidRPr="00FA769E">
        <w:rPr>
          <w:rFonts w:ascii="Calibri" w:hAnsi="Calibri" w:cs="Calibri"/>
          <w:sz w:val="20"/>
          <w:szCs w:val="20"/>
        </w:rPr>
        <w:t xml:space="preserve"> </w:t>
      </w:r>
      <w:r w:rsidRPr="00FA769E">
        <w:rPr>
          <w:rFonts w:ascii="Times New Roman" w:hAnsi="Times New Roman" w:cs="Times New Roman"/>
          <w:sz w:val="24"/>
          <w:szCs w:val="24"/>
        </w:rPr>
        <w:t>Grozījumos Invaliditātes likumā</w:t>
      </w:r>
      <w:r w:rsidRPr="00FA769E">
        <w:rPr>
          <w:rFonts w:ascii="Calibri" w:hAnsi="Calibri" w:cs="Calibri"/>
          <w:sz w:val="20"/>
          <w:szCs w:val="20"/>
        </w:rPr>
        <w:t xml:space="preserve"> </w:t>
      </w:r>
      <w:r w:rsidRPr="00FA769E">
        <w:rPr>
          <w:rFonts w:ascii="Times New Roman" w:hAnsi="Times New Roman" w:cs="Times New Roman"/>
          <w:sz w:val="24"/>
          <w:szCs w:val="24"/>
        </w:rPr>
        <w:t xml:space="preserve">(Latvijas Vēstnesis, 240, 28.11.2019.). Saskaņā ar Ministru kabineta 2019.gada 13.septembra sēdes protokollēmuma Nr.41.1.§ 19.punktu minimālās mēneša darba alga 2021.gadā tiks paaugstināta, to nosakot 500 </w:t>
      </w:r>
      <w:r w:rsidRPr="00FA769E">
        <w:rPr>
          <w:rFonts w:ascii="Times New Roman" w:hAnsi="Times New Roman" w:cs="Times New Roman"/>
          <w:i/>
          <w:sz w:val="24"/>
          <w:szCs w:val="24"/>
        </w:rPr>
        <w:t>euro</w:t>
      </w:r>
      <w:r w:rsidRPr="00FA769E">
        <w:rPr>
          <w:rFonts w:ascii="Times New Roman" w:hAnsi="Times New Roman" w:cs="Times New Roman"/>
          <w:sz w:val="24"/>
          <w:szCs w:val="24"/>
        </w:rPr>
        <w:t xml:space="preserve"> apmērā.  1.risinājuma C variantam, 3.risinājumam, 4.risinājumam un 5.risinājumam vienas stundas vidējās izmaksas aprēķinos asistenta atalgojums pielīdzināts 500 </w:t>
      </w:r>
      <w:r w:rsidRPr="00FA769E">
        <w:rPr>
          <w:rFonts w:ascii="Times New Roman" w:hAnsi="Times New Roman" w:cs="Times New Roman"/>
          <w:i/>
          <w:sz w:val="24"/>
          <w:szCs w:val="24"/>
        </w:rPr>
        <w:t>euro</w:t>
      </w:r>
      <w:r w:rsidRPr="00FA769E">
        <w:rPr>
          <w:rFonts w:ascii="Times New Roman" w:hAnsi="Times New Roman" w:cs="Times New Roman"/>
          <w:sz w:val="24"/>
          <w:szCs w:val="24"/>
        </w:rPr>
        <w:t xml:space="preserve"> mēnesī.  </w:t>
      </w:r>
    </w:p>
    <w:p w14:paraId="5768D32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Vienlaikus, pat ieviešot vienas vienības cenas pieeju samaksā par pakalpojumu, ir jāņem vērā, ka atalgojums jebkuram pakalpojuma sniedzējam nedrīkst būt mazāks par valstī noteikto minimālo stundas tarifa likmi. Līdz ar to, turpmāk valstī palielinoties minimālajai algai, būs jārēķinās ar papildus valsts budžeta izdevumu nepieciešamību asistenta pakalpojuma nodrošināšanai vai būs jāsamazina personai piešķiramā  asistenta pakalpojuma apjoms. Tas nozīmē, ka, ja tiek atbalstīts viens no minētajiem risinājumiem, tad palielinoties minimālajai algai Ministrija vērsīsies Ministru kabinetā ar priekšlikumu pārskatīt asistenta pakalpojuma nodrošināšanai piešķirtos valsts budžeta līdzekļus vai personai piešķiramo asistenta pakalpojuma apjomu. </w:t>
      </w:r>
    </w:p>
    <w:p w14:paraId="5768D327"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32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asistenta pakalpojums nesasniedz bērnus, kuriem tas nepieciešams</w:t>
      </w:r>
    </w:p>
    <w:p w14:paraId="5768D32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Darba grupas ieskatā asistenta pakalpojums izglītības iestādē ir saglabājams izglītības nozares pārziņā, lai nodrošinātu bērniem ar īpašām vajadzībām nepieciešamo atbalstu izglītības vajadzību nodrošināšanai. Gan personu ar invaliditāti intereses pārstāvošās organizācijas, gan Latvijas Pašvaldību sociālo dienestu vadītāju apvienības pārstāvji uzskata, ka praksē vislabāk attaisnojas modelis, kad atbalstu bērniem ar īpašām vajadzībām izglītības iestādē vislabāk spēj nodrošināt izglītības iestādes direktoram funkcionāli pakļauts cilvēks, kurš pārzina arī bērna individuālās vajadzības un nepieciešamo atbalstu. Arī aptaujas dati liecina, ka klientu (bērnu ar invaliditāti vai bērnu ar invaliditāti likumisko pārstāvju) ieskatā asistenta pakalpojums izglītības iestādē ir jānodrošina izglītības iestādei, bet asistenta pakalpojums pašvaldībā jānodrošina sociālajam dienestam. Aptaujā no 57 personām, kuras vienlaikus saņem asistenta pakalpojumu pašvaldībā un asistenta pakalpojumu izglītības iestādē, 37 personas (65%) uzskata, ka asistenta pakalpojumu izglītības iestādē ir jānodrošina izglītības iestādei, 8 personas (14%) uzskata, ka abi pakalpojumi jāsniedz sociālajam dienestam, bet 12 personām (21%) nav viedokļa šajā jautājumā. Atšķirīgu viedokli darba grupas sanāksmēs pauda tikai IZM. IZM ieskatā asistenta pakalpojums izglītības iestādē ir jānodod pašvaldības sociālo dienestu pārziņā, jo asistenta pakalpojumam jābūt nodrošinātam vienas nozares ietvaros.</w:t>
      </w:r>
    </w:p>
    <w:p w14:paraId="5768D3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2019.gadā izstrādātajā konceptuālajā ziņojumā par “Starpnozaru sadarbības un atbalsta sistēmas pilnveide bērnu attīstības, uzvedības un psihisko traucējumu veidošanās risku mazināšanai” jau ietverts pasākums izvērtēt Ministrijas un IZM administrēto asistentu bērniem pakalpojumu efektivitāti un funkciju atbilstību pieprasījumam, paredzot tā atsaistīšanu no invaliditātes statusa un vērtējot iespējamu nodošanu kādai izglītības nozares institūcijai, lai nodrošinātu mērķtiecīgāku atbalsta speciālistu iekļaujošas izglītības kontekstā visiem bērniem, kuriem tas nepieciešams. </w:t>
      </w:r>
    </w:p>
    <w:p w14:paraId="5768D32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Ņemot vērā to, ka anketa nav piemērota bērnu izvērtēšanai un bērniem ar invaliditāti indikācijas īpašai kopšanai, kas ir priekšnosacījums asistenta pakalpojuma saņemšanai, tiek noteiktas, balstoties uz slimībām un patoloģiskiem stāvokļiem ar smagu norisi un ļoti izteiktiem funkciju traucējumiem (diagnozi noteicis un pamatojis sertificēts bērnu slimību speciālists),</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sz w:val="24"/>
          <w:szCs w:val="24"/>
        </w:rPr>
        <w:t>un,</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sz w:val="24"/>
          <w:szCs w:val="24"/>
        </w:rPr>
        <w:t xml:space="preserve">atsaucoties uz konceptuālajā ziņojumā par “Starpnozaru sadarbības un atbalsta sistēmas pilnveide bērnu attīstības, uzvedības un psihisko traucējumu veidošanās risku mazināšanai” ietverto pasākumu, </w:t>
      </w:r>
      <w:r w:rsidRPr="00FA769E">
        <w:rPr>
          <w:rFonts w:ascii="Times New Roman" w:eastAsia="Calibri" w:hAnsi="Times New Roman" w:cs="Times New Roman"/>
          <w:b/>
          <w:sz w:val="24"/>
          <w:szCs w:val="24"/>
        </w:rPr>
        <w:t xml:space="preserve">asistenta pakalpojuma nepieciešamības ārpus mājokļa novērtēšanai bērniem no 5 līdz 18 gadu vecumam ir jāparedz citi kritēriji. </w:t>
      </w:r>
      <w:r w:rsidRPr="00FA769E">
        <w:rPr>
          <w:rFonts w:ascii="Times New Roman" w:eastAsia="Calibri" w:hAnsi="Times New Roman" w:cs="Times New Roman"/>
          <w:sz w:val="24"/>
          <w:szCs w:val="24"/>
        </w:rPr>
        <w:t>Bērniem ar invaliditāti, kuriem nav indikāciju īpašai kopšanai, bet ir nepieciešams atbalsts lai pārvietotos ārpus mājokļa, ir jāizstrādā jauni kritēriji atzinumam par pavadoņa nepieciešamību, bet bērniem, kuriem ir nepieciešams gan papildu atbalsts pašaprūpē sakarā ar invaliditāti, gan lai pārvietotos ārpus mājokļa, kritēriji atzinuma sniegšanai par īpašas kopšanas nepieciešamību ir pilnveidojami, vai ir jāizstrādā jauni kritēriji atzinuma sniegšanai par asistenta pakalpojuma nepieciešamību tieši bērniem.</w:t>
      </w:r>
      <w:r w:rsidRPr="00FA769E">
        <w:rPr>
          <w:rFonts w:ascii="Times New Roman" w:eastAsia="Calibri" w:hAnsi="Times New Roman" w:cs="Times New Roman"/>
          <w:b/>
          <w:sz w:val="24"/>
          <w:szCs w:val="24"/>
        </w:rPr>
        <w:t xml:space="preserve"> </w:t>
      </w:r>
    </w:p>
    <w:p w14:paraId="5768D32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Bērnu ar invaliditāti intereses pārstāvošās organizācijas un īpaši kopjamo bērnu vecāki diskusijās ar Ministriju ir uzsvēruši, ka šobrīd asistenta pakalpojums nenodrošina bērnu ar invaliditāti vajadzībām atbilstošu atbalstu, jo daļai no bērniem ar vieglākiem funkcionēšanas ierobežojumiem nav nepieciešama īpaša kopšana un uzraudzība, bet ir nepieciešams atbalsts pavadīšanai ārpus mājokļa. Šiem bērniem šobrīd nav iespēju saņemt atbalstu pavadīšanai ārpus mājokļa. Savukārt bērniem, kuriem ir indikācijas īpašai kopšanai, ir nepieciešama asistēšana ārpus mājokļa, kā arī palīdzība aprūpei mājoklī. </w:t>
      </w:r>
    </w:p>
    <w:p w14:paraId="5768D32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Saskaņā ar Izglītības likuma 17.pantu katras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taču ne vienmēr tas tiek nodrošināts bērniem ar smagiem funkcionēšanas ierobežojumiem.   </w:t>
      </w:r>
    </w:p>
    <w:p w14:paraId="5768D32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Tādējādi bērnu vecāki saviem spēkiem ne vienmēr spēj veltīt īpaši kopjamajiem bērniem nedalītu laiku un uzmanību, bet asistenta pakalpojums pašvaldībā nodrošina atbalsta sniegšanu tikai ārpus mājokļa. Īpaši aktuāls šis jautājums ir saistībā ar bērnu vecāku iesaistīšanos darba tirgū, jo salāgot īpaši kopjama bērna aprūpi ar nodarbinātību ir ļoti sarežģīti. Sociālās aprūpes pakalpojumu nodrošināšana ir pašvaldību kompetencē</w:t>
      </w:r>
      <w:r w:rsidRPr="00FA769E">
        <w:rPr>
          <w:rFonts w:ascii="Times New Roman" w:eastAsia="Calibri" w:hAnsi="Times New Roman" w:cs="Times New Roman"/>
          <w:sz w:val="24"/>
          <w:szCs w:val="24"/>
          <w:vertAlign w:val="superscript"/>
        </w:rPr>
        <w:footnoteReference w:id="14"/>
      </w:r>
      <w:r w:rsidRPr="00FA769E">
        <w:rPr>
          <w:rFonts w:ascii="Times New Roman" w:eastAsia="Calibri" w:hAnsi="Times New Roman" w:cs="Times New Roman"/>
          <w:sz w:val="24"/>
          <w:szCs w:val="24"/>
        </w:rPr>
        <w:t xml:space="preserve">, un saskaņā ar normatīvajos aktos noteikto personas pienākums ir samaksāt par sociālās aprūpes pakalpojumu. Tā kā pašvaldību sociālie dienesti sociālās aprūpes pakalpojumus parasti piešķir, ņemot vērā personas/ ģimenes materiālā stāvokļa izvērtējumu, tad šis pakalpojums nav pieejams visām ģimenēm, kuras audzina bērnu ar smagu invaliditāti. </w:t>
      </w:r>
    </w:p>
    <w:p w14:paraId="5768D32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atšķirīgās bērnu un pieaugušu personu ar invaliditāti vajadzības, spējas un priekšnosacījumus pakalpojuma saņemšanai, </w:t>
      </w:r>
      <w:r w:rsidRPr="00FA769E">
        <w:rPr>
          <w:rFonts w:ascii="Times New Roman" w:eastAsia="Calibri" w:hAnsi="Times New Roman" w:cs="Times New Roman"/>
          <w:b/>
          <w:sz w:val="24"/>
          <w:szCs w:val="24"/>
        </w:rPr>
        <w:t xml:space="preserve">sadalīt asistenta pakalpojumu pašvaldībā divos pakalpojumos, atsevišķi izdalot pakalpojuma nodrošināšanas kritērijus pieaugušajiem un bērniem. Bērniem asistenta pakalpojumu veidot no trīs daļām – pavadīšana, asistēšana un sociālā aprūpe. Attiecībā uz pašvaldības finansēto sociālās aprūpes pakalpojumu noteikt, ka tiek vērtētas </w:t>
      </w:r>
      <w:r w:rsidRPr="00FA769E">
        <w:rPr>
          <w:rFonts w:ascii="Times New Roman" w:eastAsia="Calibri" w:hAnsi="Times New Roman" w:cs="Times New Roman"/>
          <w:sz w:val="24"/>
          <w:szCs w:val="24"/>
        </w:rPr>
        <w:t xml:space="preserve">bērna vecāku vai likumiskā pārstāvja spējas nodrošināt bērna aprūpi un uzraudzību nepieciešamajā apjomā kontekstā ar nodarbinātību vai citiem objektīviem iemesliem (piemēram, iespēja apmeklēt pašvaldības pirmsskolas izglītības iestādi vai dienas centru), neņemot vērā ģimenes materiālo situāciju. Tādējādi sociālās aprūpes nodrošināšana asistenta pakalpojuma ietvaros nozīmē, ka nevis tiek veidots jauns pakalpojums, bet gan paredzēti labvēlīgāki nosacījumi sociālo pakalpojumu saņemšanā ģimenēm ar bērnu, kuram ir invaliditāte. </w:t>
      </w:r>
    </w:p>
    <w:p w14:paraId="5768D33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Jāatzīmē, ka </w:t>
      </w:r>
      <w:r w:rsidRPr="00FA769E">
        <w:rPr>
          <w:rFonts w:ascii="Times New Roman" w:eastAsia="Calibri" w:hAnsi="Times New Roman" w:cs="Times New Roman"/>
          <w:b/>
          <w:sz w:val="24"/>
          <w:szCs w:val="24"/>
        </w:rPr>
        <w:t>risinājumus</w:t>
      </w:r>
      <w:r w:rsidRPr="00FA769E">
        <w:rPr>
          <w:rFonts w:ascii="Times New Roman" w:eastAsia="Calibri" w:hAnsi="Times New Roman" w:cs="Times New Roman"/>
          <w:sz w:val="24"/>
          <w:szCs w:val="24"/>
        </w:rPr>
        <w:t xml:space="preserve"> pakalpojuma satura pārskatīšanai, administrēšanas un pieejamības uzlabošanai </w:t>
      </w:r>
      <w:r w:rsidRPr="00FA769E">
        <w:rPr>
          <w:rFonts w:ascii="Times New Roman" w:eastAsia="Calibri" w:hAnsi="Times New Roman" w:cs="Times New Roman"/>
          <w:b/>
          <w:sz w:val="24"/>
          <w:szCs w:val="24"/>
        </w:rPr>
        <w:t>attiecībā uz asistenta izglītības iestādē (atbalsta speciālista) pakalpojumu</w:t>
      </w:r>
      <w:r w:rsidRPr="00FA769E">
        <w:rPr>
          <w:rFonts w:ascii="Times New Roman" w:eastAsia="Calibri" w:hAnsi="Times New Roman" w:cs="Times New Roman"/>
          <w:sz w:val="24"/>
          <w:szCs w:val="24"/>
        </w:rPr>
        <w:t xml:space="preserve"> paredzēts </w:t>
      </w:r>
      <w:r w:rsidRPr="00FA769E">
        <w:rPr>
          <w:rFonts w:ascii="Times New Roman" w:eastAsia="Calibri" w:hAnsi="Times New Roman" w:cs="Times New Roman"/>
          <w:b/>
          <w:sz w:val="24"/>
          <w:szCs w:val="24"/>
        </w:rPr>
        <w:t>ietvert ziņojumā</w:t>
      </w:r>
      <w:r w:rsidRPr="00FA769E">
        <w:rPr>
          <w:rFonts w:ascii="Times New Roman" w:eastAsia="Calibri" w:hAnsi="Times New Roman" w:cs="Times New Roman"/>
          <w:sz w:val="24"/>
          <w:szCs w:val="24"/>
        </w:rPr>
        <w:t>, kuru uzdots izstrādāt Ministrijai un IZM sadarbībā ar NVO</w:t>
      </w:r>
      <w:r w:rsidRPr="00FA769E">
        <w:rPr>
          <w:rFonts w:ascii="Times New Roman" w:eastAsia="Calibri" w:hAnsi="Times New Roman" w:cs="Times New Roman"/>
          <w:sz w:val="24"/>
          <w:szCs w:val="24"/>
          <w:vertAlign w:val="superscript"/>
        </w:rPr>
        <w:footnoteReference w:id="15"/>
      </w:r>
      <w:r w:rsidRPr="00FA769E">
        <w:rPr>
          <w:rFonts w:ascii="Times New Roman" w:eastAsia="Calibri" w:hAnsi="Times New Roman" w:cs="Times New Roman"/>
          <w:sz w:val="24"/>
          <w:szCs w:val="24"/>
        </w:rPr>
        <w:t xml:space="preserve">. Līdz ar šajā Ziņojumā ietvertajām izmaiņām asistenta pakalpojuma izglītībā pieejamība un mērķa grupa netiek mainīta – tas joprojām būs pieejams bērniem ar Valsts komisijas atzinumu par īpašas kopšanas indikācijām. Izmaiņas, lai sniegtu nepedagoģisku atbalstu mācību procesā, vēršot atbalsta pasākumus ne tikai uz bērniem ar smagu invaliditāti un atsaitējot atbalstu mācību procesā no invaliditātes esamības kā priekšnosacījuma pakalpojuma saņemšanai, izvērtējamas un iekļaujamas atsevišķā iepriekš šajā rindkopā minētajā ziņojumā. </w:t>
      </w:r>
    </w:p>
    <w:p w14:paraId="5768D33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3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Risināmais jautājums - nelietderīga valsts budžeta līdzekļu izmantošana, vienlaikus pastāvot</w:t>
      </w:r>
      <w:r w:rsidRPr="00FA769E">
        <w:rPr>
          <w:rFonts w:ascii="Times New Roman" w:eastAsia="Calibri" w:hAnsi="Times New Roman" w:cs="Times New Roman"/>
          <w:b/>
          <w:sz w:val="24"/>
          <w:szCs w:val="24"/>
        </w:rPr>
        <w:t xml:space="preserve"> </w:t>
      </w:r>
      <w:r w:rsidRPr="00FA769E">
        <w:rPr>
          <w:rFonts w:ascii="Times New Roman" w:eastAsia="Calibri" w:hAnsi="Times New Roman" w:cs="Times New Roman"/>
          <w:i/>
          <w:sz w:val="24"/>
          <w:szCs w:val="24"/>
        </w:rPr>
        <w:t>asistenta pakalpojumam pašvaldībā un valsts pabalstam personām ar I grupas redzes invaliditāti.</w:t>
      </w:r>
    </w:p>
    <w:p w14:paraId="5768D333" w14:textId="77777777" w:rsidR="00FA769E" w:rsidRPr="00FA769E" w:rsidRDefault="00FA769E" w:rsidP="00FA769E">
      <w:pPr>
        <w:spacing w:before="120" w:after="0" w:line="276" w:lineRule="auto"/>
        <w:ind w:firstLine="720"/>
        <w:jc w:val="both"/>
        <w:rPr>
          <w:rFonts w:ascii="Times New Roman" w:eastAsia="Calibri" w:hAnsi="Times New Roman" w:cs="Times New Roman"/>
          <w:i/>
          <w:sz w:val="24"/>
          <w:szCs w:val="24"/>
        </w:rPr>
      </w:pPr>
      <w:r w:rsidRPr="00FA769E">
        <w:rPr>
          <w:rFonts w:ascii="Times New Roman" w:eastAsia="Calibri" w:hAnsi="Times New Roman" w:cs="Times New Roman"/>
          <w:sz w:val="24"/>
          <w:szCs w:val="24"/>
        </w:rPr>
        <w:t>Darba grupas dalībnieki tika iepazīstināti ar Valsts kontroles ieteikumu</w:t>
      </w:r>
      <w:r w:rsidRPr="00FA769E">
        <w:rPr>
          <w:rFonts w:ascii="Times New Roman" w:eastAsia="Calibri" w:hAnsi="Times New Roman" w:cs="Times New Roman"/>
          <w:sz w:val="24"/>
          <w:szCs w:val="24"/>
          <w:vertAlign w:val="superscript"/>
        </w:rPr>
        <w:footnoteReference w:id="16"/>
      </w:r>
      <w:r w:rsidRPr="00FA769E">
        <w:rPr>
          <w:rFonts w:ascii="Times New Roman" w:eastAsia="Calibri" w:hAnsi="Times New Roman" w:cs="Times New Roman"/>
          <w:sz w:val="24"/>
          <w:szCs w:val="24"/>
        </w:rPr>
        <w:t xml:space="preserve"> un tika apsvērts priekšlikums atteikties no pabalsta personām ar I grupas redzes invaliditāti asistenta pakalpojuma izmantošanai. Atteikšanās no pabalsta personām tiktu kompensēta, nodrošinot iespēju papildus izmantot asistenta pakalpojumu pašvaldībā, pabalsta ietvaros nodrošināto 10 stundu apmērā. Līdz ar to visai asistenta pakalpojuma saņēmēju mērķa grupai, t.sk. personām ar I invaliditātes grupu ar redzes traucējumiem, būtu vienādi asistenta pakalpojuma saņemšanas nosacījumi – iespēja saņemt asistenta pakalpojumu pašvaldībā. Darba grupa kopumā neiebilst priekšlikumam atteikties no pabalsta. Savukārt Latvijas Neredzīgo biedrība uzskata, ka pabalsts ir saglabājams. Darba grupā asistenta pakalpojuma pilnveidošanai Latvijas Neredzīgo biedrība pauda viedokli, ka iespēja saņemt pabalstu ir jāsaglabā, jo personai ar redzes invaliditāti, pašai norēķinoties ar asistentu par pakalpojuma sniegšanu, ir lielākas iespējas izmantot asistenta atbalstu tieši tām darbībām, kuras personai konkrētajā brīdī ir vajadzīgas.</w:t>
      </w:r>
    </w:p>
    <w:p w14:paraId="5768D334" w14:textId="77777777" w:rsidR="00FA769E" w:rsidRDefault="00FA769E" w:rsidP="00FA769E">
      <w:pPr>
        <w:keepLines/>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Lai novērstu divu pakalpojumu ar identisku mērķi pastāvēšanu un dubultu administrēšanas procesu, nodrošinot personām ar I grupas ar redzes invaliditāti gan pabalstu asistenta izmantošanai, gan asistenta pakalpojumu pašvaldībā, ir lietderīgi </w:t>
      </w:r>
      <w:r w:rsidRPr="00FA769E">
        <w:rPr>
          <w:rFonts w:ascii="Times New Roman" w:eastAsia="Calibri" w:hAnsi="Times New Roman" w:cs="Times New Roman"/>
          <w:b/>
          <w:sz w:val="24"/>
          <w:szCs w:val="24"/>
        </w:rPr>
        <w:t>atteikties no pabalsta personām ar I grupas redzes invaliditāti</w:t>
      </w:r>
      <w:r w:rsidRPr="00FA769E">
        <w:rPr>
          <w:rFonts w:ascii="Times New Roman" w:eastAsia="Calibri" w:hAnsi="Times New Roman" w:cs="Times New Roman"/>
          <w:sz w:val="24"/>
          <w:szCs w:val="24"/>
        </w:rPr>
        <w:t xml:space="preserve"> un integrēt to asistenta pakalpojuma pašvaldībā tvērumā.</w:t>
      </w:r>
    </w:p>
    <w:p w14:paraId="5768D335" w14:textId="77777777" w:rsidR="00B9037D" w:rsidRPr="00FA769E" w:rsidRDefault="00B9037D" w:rsidP="00FA769E">
      <w:pPr>
        <w:keepLines/>
        <w:spacing w:after="0" w:line="276" w:lineRule="auto"/>
        <w:ind w:firstLine="720"/>
        <w:jc w:val="both"/>
        <w:rPr>
          <w:rFonts w:ascii="Times New Roman" w:eastAsia="Calibri" w:hAnsi="Times New Roman" w:cs="Times New Roman"/>
          <w:sz w:val="24"/>
          <w:szCs w:val="24"/>
        </w:rPr>
      </w:pPr>
    </w:p>
    <w:p w14:paraId="5768D336"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23" w:name="_Toc45289188"/>
      <w:r>
        <w:rPr>
          <w:rFonts w:ascii="Times New Roman" w:eastAsiaTheme="majorEastAsia" w:hAnsi="Times New Roman" w:cs="Times New Roman"/>
          <w:color w:val="2F5496" w:themeColor="accent1" w:themeShade="BF"/>
          <w:sz w:val="32"/>
          <w:szCs w:val="32"/>
        </w:rPr>
        <w:t>4.</w:t>
      </w:r>
      <w:r w:rsidR="00FA769E" w:rsidRPr="00FA769E">
        <w:rPr>
          <w:rFonts w:ascii="Times New Roman" w:eastAsiaTheme="majorEastAsia" w:hAnsi="Times New Roman" w:cs="Times New Roman"/>
          <w:color w:val="2F5496" w:themeColor="accent1" w:themeShade="BF"/>
          <w:sz w:val="32"/>
          <w:szCs w:val="32"/>
        </w:rPr>
        <w:t>Anketa asistenta nepieciešamības un atbalsta intensitātes noteikšanai</w:t>
      </w:r>
      <w:bookmarkEnd w:id="23"/>
    </w:p>
    <w:p w14:paraId="5768D33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4" w:name="_Hlk22741494"/>
      <w:r w:rsidRPr="00FA769E">
        <w:rPr>
          <w:rFonts w:ascii="Times New Roman" w:eastAsia="Calibri" w:hAnsi="Times New Roman" w:cs="Times New Roman"/>
          <w:sz w:val="24"/>
          <w:szCs w:val="24"/>
        </w:rPr>
        <w:t>Ministrija sadarbībā ar biedrību “Latvijas Samariešu apvienība” 2018.gadā izstrādāja Asistenta nepieciešamības un atbalsta intensitātes noteikšanas anketu</w:t>
      </w:r>
      <w:bookmarkEnd w:id="24"/>
      <w:r w:rsidRPr="00FA769E">
        <w:rPr>
          <w:rFonts w:ascii="Times New Roman" w:eastAsia="Calibri" w:hAnsi="Times New Roman" w:cs="Times New Roman"/>
          <w:sz w:val="24"/>
          <w:szCs w:val="24"/>
        </w:rPr>
        <w:t>. Anketas izstrādē tika izmantoti vairāku pašvaldību sociālo dienestu izstrādātie materiāli personu ar funkcionāliem traucējumiem novērtēšanai, attiecināmie risinājumi no šobrīd jau pielietotajiem kritērijiem  fizisko un garīgo spēju izvērtēšanai aprūpes vajadzību un līmeņu noteikšanai. Anketas algoritma izstrādē ievēroti modernāko personas vajadzību izvērtēšanas rīku izstrādņu nosacījumi un starptautiskā pieredze šo rīku veidošanas procesā. Piemēram, InerRAI grupas vērtēšanas rīki, īpaši InterRAI Home Care (HC) Assesmet System; Functional Independence Measure (FIM); Functional Assessment of Care Environments (FACE). Ievērojot minētos nosacījumus, ir izstrādāta arī “Novērtēšanas karte (protokols) un fizisko un garīgo spēju izvērtēšanas un aprūpes līmeņa noteikšanas kritēriji klientam ar funkcionāliem traucējumiem” (MK 02.04.2019. noteikumu Nr.138 “Noteikumi par sociālo pakalpojumu un sociālās palīdzības saņemšanu”, kuru pašvaldību sociālie dienesti izmanto aprūpes mājās vajadzību novērtēšanai.</w:t>
      </w:r>
    </w:p>
    <w:p w14:paraId="5768D338" w14:textId="77777777" w:rsidR="00FA769E" w:rsidRPr="00FA769E" w:rsidRDefault="00FA769E" w:rsidP="00FA769E">
      <w:pPr>
        <w:spacing w:before="120" w:after="0" w:line="276" w:lineRule="auto"/>
        <w:ind w:firstLine="720"/>
        <w:jc w:val="both"/>
        <w:rPr>
          <w:rFonts w:ascii="Calibri" w:eastAsia="Calibri" w:hAnsi="Calibri" w:cs="Times New Roman"/>
          <w:shd w:val="clear" w:color="auto" w:fill="FFFFFF"/>
        </w:rPr>
      </w:pPr>
      <w:bookmarkStart w:id="25" w:name="_Hlk7439735"/>
      <w:r w:rsidRPr="00FA769E">
        <w:rPr>
          <w:rFonts w:ascii="Times New Roman" w:eastAsia="Calibri" w:hAnsi="Times New Roman" w:cs="Times New Roman"/>
          <w:sz w:val="24"/>
          <w:szCs w:val="24"/>
        </w:rPr>
        <w:t>Ar anketas jautājumiem tiek vērtēts, ko pats klients var veikt patstāvīgi, var ar citas personas atbalstu vai nevar. Anketā tiek izmantota un atbalsta intensitātes līmeņa noteikšanas matemātiskā aprēķina pamatā ir 2 pakāpju pieeja:</w:t>
      </w:r>
    </w:p>
    <w:p w14:paraId="5768D339" w14:textId="77777777" w:rsidR="00FA769E" w:rsidRPr="00FA769E" w:rsidRDefault="00FA769E" w:rsidP="00FA769E">
      <w:pPr>
        <w:numPr>
          <w:ilvl w:val="0"/>
          <w:numId w:val="13"/>
        </w:numPr>
        <w:shd w:val="clear" w:color="auto" w:fill="FFFFFF"/>
        <w:spacing w:before="120" w:after="0" w:line="276" w:lineRule="auto"/>
        <w:jc w:val="both"/>
        <w:rPr>
          <w:rFonts w:ascii="Times New Roman" w:eastAsia="Times New Roman" w:hAnsi="Times New Roman" w:cs="Times New Roman"/>
          <w:sz w:val="24"/>
          <w:szCs w:val="24"/>
          <w:shd w:val="clear" w:color="auto" w:fill="FFFFFF"/>
          <w:lang w:eastAsia="lv-LV"/>
        </w:rPr>
      </w:pPr>
      <w:r w:rsidRPr="00FA769E">
        <w:rPr>
          <w:rFonts w:ascii="Times New Roman" w:eastAsia="Times New Roman" w:hAnsi="Times New Roman" w:cs="Times New Roman"/>
          <w:sz w:val="24"/>
          <w:szCs w:val="24"/>
          <w:shd w:val="clear" w:color="auto" w:fill="FFFFFF"/>
          <w:lang w:eastAsia="lv-LV"/>
        </w:rPr>
        <w:t>konkrētas funkcionalitātes novērtējums diapazonā “spēj patstāvīgi – spēj ar atbalstu - nespēj”. Anketā ietvertas 12 vērtējamas funkcionalitātes (spēja pārvietoties, pārvarēt šķēršļus, orientēšanās laikā un telpā, kontaktu veidošana u.t.t.), kas katrai funkcionalitātei dod punktos izteiktu vērtību izteiksmē 0-3. Anketas jautājumi sadalīti divos blokos – “mobilitāte ārpus mājokļa” un “garīgās spējas”, ko vērtē atbilstoši klienta funkcionālo traucējumu veidam;</w:t>
      </w:r>
    </w:p>
    <w:p w14:paraId="5768D33A" w14:textId="77777777" w:rsidR="00FA769E" w:rsidRPr="00FA769E" w:rsidRDefault="00FA769E" w:rsidP="00FA769E">
      <w:pPr>
        <w:numPr>
          <w:ilvl w:val="0"/>
          <w:numId w:val="13"/>
        </w:numPr>
        <w:shd w:val="clear" w:color="auto" w:fill="FFFFFF"/>
        <w:spacing w:before="120" w:after="0" w:line="276" w:lineRule="auto"/>
        <w:jc w:val="both"/>
        <w:rPr>
          <w:rFonts w:ascii="Times New Roman" w:eastAsia="Times New Roman" w:hAnsi="Times New Roman" w:cs="Times New Roman"/>
          <w:sz w:val="24"/>
          <w:szCs w:val="24"/>
          <w:shd w:val="clear" w:color="auto" w:fill="FFFFFF"/>
          <w:lang w:eastAsia="lv-LV"/>
        </w:rPr>
      </w:pPr>
      <w:r w:rsidRPr="00FA769E">
        <w:rPr>
          <w:rFonts w:ascii="Times New Roman" w:eastAsia="Times New Roman" w:hAnsi="Times New Roman" w:cs="Times New Roman"/>
          <w:sz w:val="24"/>
          <w:szCs w:val="24"/>
          <w:lang w:eastAsia="lv-LV"/>
        </w:rPr>
        <w:t xml:space="preserve">katram blokam ir noteikta moduļa punktu vērtības summa atbalsta intensitātes koeficienta noteikšanā. Iespējama personas vērtēšana vienā no jautājumu blokiem vai abos, gadījumā, ja personai ir kombinēti funkcionālie traucējumi; </w:t>
      </w:r>
    </w:p>
    <w:p w14:paraId="5768D33B" w14:textId="77777777" w:rsidR="00FA769E" w:rsidRPr="00FA769E" w:rsidRDefault="00FA769E" w:rsidP="00FA769E">
      <w:pPr>
        <w:numPr>
          <w:ilvl w:val="0"/>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personai piešķir konstantu pakalpojuma stundu apjomu mēnesī, balstoties uz diviem faktoriem:</w:t>
      </w:r>
    </w:p>
    <w:p w14:paraId="5768D33C" w14:textId="77777777" w:rsidR="00FA769E" w:rsidRPr="00FA769E" w:rsidRDefault="00FA769E" w:rsidP="00FA769E">
      <w:pPr>
        <w:numPr>
          <w:ilvl w:val="1"/>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atbilstoši anketai noteiktais atbalsta intensitātes līmenis (koeficients 1 un koeficients 2 (vai 1.5 atkarībā no varianta));</w:t>
      </w:r>
    </w:p>
    <w:p w14:paraId="5768D33D" w14:textId="77777777" w:rsidR="00FA769E" w:rsidRPr="00FA769E" w:rsidRDefault="00FA769E" w:rsidP="00FA769E">
      <w:pPr>
        <w:numPr>
          <w:ilvl w:val="1"/>
          <w:numId w:val="13"/>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personas iesaiste aktivitātēs.</w:t>
      </w:r>
    </w:p>
    <w:p w14:paraId="5768D33E" w14:textId="77777777" w:rsidR="00FA769E" w:rsidRPr="00FA769E" w:rsidRDefault="00FA769E" w:rsidP="00FA769E">
      <w:pPr>
        <w:shd w:val="clear" w:color="auto" w:fill="FFFFFF"/>
        <w:spacing w:before="120" w:after="0" w:line="276" w:lineRule="auto"/>
        <w:ind w:left="1380"/>
        <w:jc w:val="both"/>
        <w:rPr>
          <w:rFonts w:ascii="Times New Roman" w:eastAsia="Times New Roman" w:hAnsi="Times New Roman" w:cs="Times New Roman"/>
          <w:sz w:val="24"/>
          <w:szCs w:val="24"/>
          <w:shd w:val="clear" w:color="auto" w:fill="FFFFFF"/>
          <w:lang w:eastAsia="lv-LV"/>
        </w:rPr>
      </w:pPr>
    </w:p>
    <w:p w14:paraId="5768D33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anketas jautājumos iegūtos rezultātus (punktu summu), tiek noteikts viens no diviem asistenta pakalpojuma atbalsta intensitātes līmeņiem. Galīgais personai pieejamo stundu skaits mēnesī ir atkarīgs no atbalsta intensitātes līmeņa (jeb koeficienta) un personas iesaistes aktivitātēs. </w:t>
      </w:r>
      <w:bookmarkEnd w:id="25"/>
      <w:r w:rsidRPr="00FA769E">
        <w:rPr>
          <w:rFonts w:ascii="Times New Roman" w:eastAsia="Calibri" w:hAnsi="Times New Roman" w:cs="Times New Roman"/>
          <w:sz w:val="24"/>
          <w:szCs w:val="24"/>
        </w:rPr>
        <w:t>Personai tiek piešķirts stundu skaits, kas atbilst tai aktivitāšu pozīcijai, kur tai pienāktos vislielākais stundu skaits, atsevišķas aktivitāšu pozīcijas netiek summētas.</w:t>
      </w:r>
    </w:p>
    <w:p w14:paraId="5768D34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bookmarkStart w:id="26" w:name="_Hlk22741681"/>
      <w:r w:rsidRPr="00FA769E">
        <w:rPr>
          <w:rFonts w:ascii="Times New Roman" w:eastAsia="Calibri" w:hAnsi="Times New Roman" w:cs="Times New Roman"/>
          <w:sz w:val="24"/>
          <w:szCs w:val="24"/>
        </w:rPr>
        <w:t xml:space="preserve">Anketas piemērotība 2018.gada vasarā tika izmēģināta Rīgas, Jelgavas, Kuldīgas, Talsu, Tukuma un Cēsu pašvaldību sociālajos dienestos. Tika secināts, ka anketa ir piemērota asistenta pakalpojuma nepieciešamības novērtēšanai un apjoma noteikšanai pieaugušām personām ar invaliditāti. </w:t>
      </w:r>
      <w:bookmarkEnd w:id="26"/>
      <w:r w:rsidRPr="00FA769E">
        <w:rPr>
          <w:rFonts w:ascii="Times New Roman" w:eastAsia="Calibri" w:hAnsi="Times New Roman" w:cs="Times New Roman"/>
          <w:sz w:val="24"/>
          <w:szCs w:val="24"/>
        </w:rPr>
        <w:t>Dienestu vērtējumā anketa ļauj piešķirt pakalpojumu personām, kurām tas patiešām būtu nepieciešams, kā arī ļauj identificēt tās personas, kurām, lai arī ir kustību un garīga rakstura traucējumi un attiecīgi Valsts komisijas atzinums, pārvietošanās atbalsts nav nepieciešams.</w:t>
      </w:r>
    </w:p>
    <w:p w14:paraId="5768D341" w14:textId="77777777" w:rsidR="00FA769E" w:rsidRPr="00FA769E" w:rsidRDefault="00FA769E" w:rsidP="00FA769E">
      <w:pPr>
        <w:spacing w:after="20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Ziņojuma turpmākās virzības Ministru kabinetā un tiesiskā regulējuma izstrādes gaitā asistenta pakalpojuma intensitātes koeficienta noteikšana anketā </w:t>
      </w:r>
      <w:bookmarkStart w:id="27" w:name="_Hlk32930445"/>
      <w:r w:rsidRPr="00FA769E">
        <w:rPr>
          <w:rFonts w:ascii="Times New Roman" w:eastAsia="Calibri" w:hAnsi="Times New Roman" w:cs="Times New Roman"/>
          <w:sz w:val="24"/>
          <w:szCs w:val="24"/>
        </w:rPr>
        <w:t>var tikt mainīta atkarībā no pakalpojumam pieejamā finansējuma.</w:t>
      </w:r>
    </w:p>
    <w:bookmarkEnd w:id="27"/>
    <w:p w14:paraId="5768D34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Tāpat tika secināts, ka bērnu ar invaliditāti vajadzības pēc asistenta pakalpojuma ar strukturētas anketas palīdzību nevar noteikt, jo bērnu spējas veikt patstāvīgas darbības ārpus mājokļa ir vērtējamas kontekstā ar vecumposmu attīstību, kas dažādos bērna vecumos nav salīdzināmas, kam būtu nepieciešams individuāls izvērtējums ar ārstniecības speciālistu iesaisti. </w:t>
      </w:r>
      <w:r w:rsidRPr="00FA769E">
        <w:rPr>
          <w:rFonts w:ascii="Times New Roman" w:eastAsia="Times New Roman" w:hAnsi="Times New Roman" w:cs="Times New Roman"/>
          <w:bCs/>
          <w:kern w:val="24"/>
          <w:sz w:val="24"/>
          <w:szCs w:val="24"/>
          <w:lang w:eastAsia="lv-LV"/>
        </w:rPr>
        <w:t>Pusaudžus no 14 gadu vecuma ar vienoto novērtēšanas anketu var vērtēt, ja persona, piemēram, strādā vai studē un ir vajadzība pēc lielāka pakalpojuma apjoma.</w:t>
      </w:r>
    </w:p>
    <w:p w14:paraId="5768D34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Viedokli un komentārus anketas pilnveidošanai Ministrija ir saņēmusi arī no Latvijas Ārstu rehabilitologu asociācijas.</w:t>
      </w:r>
    </w:p>
    <w:p w14:paraId="5768D344" w14:textId="77777777" w:rsidR="00FA769E" w:rsidRPr="00FA769E" w:rsidRDefault="00FA769E" w:rsidP="00FA769E">
      <w:pPr>
        <w:spacing w:after="0" w:line="276" w:lineRule="auto"/>
        <w:ind w:firstLine="720"/>
        <w:jc w:val="both"/>
        <w:rPr>
          <w:rFonts w:ascii="Times New Roman" w:eastAsia="Calibri" w:hAnsi="Times New Roman" w:cs="Times New Roman"/>
          <w:sz w:val="24"/>
          <w:szCs w:val="24"/>
        </w:rPr>
      </w:pPr>
    </w:p>
    <w:p w14:paraId="5768D34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Kā tika norādīts 2.1.nodaļā, Valsts komisija personai izsniedz atzinumu, pamatojoties uz invaliditātes faktu (I un II invaliditātes grupa) un noteiktiem funkcionēšanas spēju ierobežojumiem (redzes, pārvietošanās, garīga rakstura, abu augšējo ekstremitāšu amputācija), bet pašvaldības sociālais dienests izvērtē personas ar invaliditāti situāciju un vajadzības un to, cik persona ir aktīva. Savukārt 2.3.nodaļas 1.apakšsadaļā norādīti identificētie trūkumi esošajā asistenta pakalpojuma nepieciešamības novērtēšanas kārtībā un skaidrots, kāpēc ir nepieciešami uzlabojumi. Lai novērstu nepilnīgo asistenta pakalpojuma nepieciešamības noteikšanas kārtību, 3.nodaļā ir piedāvāts ieviest vienotu asistenta pakalpojuma nepieciešamības un atbalsta intensitātes noteikšanas anketu pilngadīgu personu novērtēšanai. </w:t>
      </w:r>
    </w:p>
    <w:p w14:paraId="5768D34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Konstatētās nepilnības esošajā asistenta pakalpojuma nepieciešamības novērtēšanas kārtībā liecina, ka vajadzību pēc asistenta pakalpojuma nevar vērtēt, balstoties tikai uz medicīniskām indikācijām, jo pat pie vienas un tās pašas diagnozes personas spējas pārvietoties ārpus mājokļa var būtiski atšķirties. Vajadzība pēc asistenta atbalsta ārpus mājokļa ļoti lielā mērā ir saistīta tieši ar sociāliem faktoriem. Personas ar invaliditāti spēju pārvietoties ārpus mājokļa galvenokārt ietekmē vide, personas resursi (motivācija, atbalsta sistēmas, finansiālās iespējas, u.c.), vecums, individuālās spējas, tehnisko palīglīdzekļu izmantošana u.c. Līdz ar to arī anketa ir izstrādāta tā, lai pašvaldības sociālais dienests, balstoties uz jautājumiem par personas mobilitāti ārpus mājokļa un garīgajām spējām, varētu novērtēt asistenta pakalpojuma nepieciešamību un noteikt atbalsta intensitāti, vienlaikus nevērtējot personas medicīniskās indikācijas (jo tās jau pirms tam būs novērtējusi Valsts komisija, lemjot par invaliditātes grupas noteikšanu). </w:t>
      </w:r>
    </w:p>
    <w:p w14:paraId="5768D34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novērtētu personas tiesības saņemt asistenta pakalpojumu un nodrošinātu mērķtiecīgu valsts budžeta finansējuma izlietojumu paredzētajam mērķim, nepieciešams veikt personas vajadzības pēc pakalpojuma novērtēšanu. Ņemot vērā, ka asistenta pakalpojums ir vērsts uz atbalsta sniegšanu saistībā ar personas invaliditāti, tiek vērtētas personas funkcionēšanas spējas. Tādējādi minētajā anketā ietverto personas datu par personas spējām veikt noteiktas darbības ārpus mājokļa apstrāde ir nepieciešama un pamatota. Izvērtējumā iegūtais rezultāts būs pamats lēmuma pieņemšanai par asistenta pakalpojuma piešķiršanu noteiktā apjomā vai atteikumu to piešķirt.</w:t>
      </w:r>
    </w:p>
    <w:p w14:paraId="5768D34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Invaliditātes likuma 12.panta piektajā un 5</w:t>
      </w:r>
      <w:r w:rsidRPr="00FA769E">
        <w:rPr>
          <w:rFonts w:ascii="Times New Roman" w:eastAsia="Calibri" w:hAnsi="Times New Roman" w:cs="Times New Roman"/>
          <w:sz w:val="24"/>
          <w:szCs w:val="24"/>
          <w:vertAlign w:val="superscript"/>
        </w:rPr>
        <w:t>1</w:t>
      </w:r>
      <w:r w:rsidRPr="00FA769E">
        <w:rPr>
          <w:rFonts w:ascii="Times New Roman" w:eastAsia="Calibri" w:hAnsi="Times New Roman" w:cs="Times New Roman"/>
          <w:sz w:val="24"/>
          <w:szCs w:val="24"/>
        </w:rPr>
        <w:t>. daļā ir noteikts deleģējums Ministru kabinetam noteikt asistenta pakalpojuma pašvaldībā piešķiršanas nosacījumus un kārtību. Ņemot vērā, ka anketas izvērtējuma rezultāts būs viens no asistenta pakalpojuma piešķiršanas nosacījumiem, pamatojums īpašu kategoriju personas datu apstrādei, kā arī datu apstrādes samērīguma izvērtējums tiks iekļauts attiecīgā Ministru kabineta noteikumu projekta sākotnējās ietekmes novērtējumā (anotācijā). Tādējādi informācijas par personas funkcionēšanas spējām apstrāde tiks noteikta tiesību aktos, nodrošinot datu apstrādes likumību.</w:t>
      </w:r>
    </w:p>
    <w:p w14:paraId="5768D34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4A" w14:textId="77777777" w:rsidR="00FA769E" w:rsidRPr="00FA769E" w:rsidRDefault="00B9037D"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28" w:name="_Toc45289189"/>
      <w:r>
        <w:rPr>
          <w:rFonts w:ascii="Times New Roman" w:eastAsiaTheme="majorEastAsia" w:hAnsi="Times New Roman" w:cs="Times New Roman"/>
          <w:color w:val="2F5496" w:themeColor="accent1" w:themeShade="BF"/>
          <w:sz w:val="32"/>
          <w:szCs w:val="32"/>
        </w:rPr>
        <w:t xml:space="preserve">5. </w:t>
      </w:r>
      <w:r w:rsidR="00FA769E" w:rsidRPr="00FA769E">
        <w:rPr>
          <w:rFonts w:ascii="Times New Roman" w:eastAsiaTheme="majorEastAsia" w:hAnsi="Times New Roman" w:cs="Times New Roman"/>
          <w:color w:val="2F5496" w:themeColor="accent1" w:themeShade="BF"/>
          <w:sz w:val="32"/>
          <w:szCs w:val="32"/>
        </w:rPr>
        <w:t>Asistenta pakalpojuma pašvaldībā pilnveidošanas risinājumu varianti un provizoriskās izmaksas</w:t>
      </w:r>
      <w:bookmarkEnd w:id="28"/>
    </w:p>
    <w:p w14:paraId="5768D34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Sākotnēji Ministrija bija sagatavojusi piecus risinājuma variantus asistenta pakalpojuma </w:t>
      </w:r>
      <w:r w:rsidRPr="00FA769E">
        <w:rPr>
          <w:rFonts w:ascii="Times New Roman" w:eastAsia="Calibri" w:hAnsi="Times New Roman" w:cs="Times New Roman"/>
          <w:color w:val="000000" w:themeColor="text1"/>
          <w:sz w:val="24"/>
          <w:szCs w:val="24"/>
        </w:rPr>
        <w:t xml:space="preserve">nodrošināšanai, kuri Ziņojuma saskaņošanas gaitā tika pilnveidoti un pārstrādāti. </w:t>
      </w:r>
      <w:r w:rsidRPr="00FA769E">
        <w:rPr>
          <w:rFonts w:ascii="Times New Roman" w:eastAsia="Calibri" w:hAnsi="Times New Roman" w:cs="Times New Roman"/>
          <w:sz w:val="24"/>
          <w:szCs w:val="24"/>
        </w:rPr>
        <w:t xml:space="preserve">Arī turpmāk ziņojumā tiek piedāvāti pieci risinājuma varianti, taču tie ir saturiski pilnveidoti un ir mainīta risinājumu variantu numerācijas secība. </w:t>
      </w:r>
      <w:r w:rsidRPr="00FA769E">
        <w:rPr>
          <w:rFonts w:ascii="Times New Roman" w:eastAsia="Calibri" w:hAnsi="Times New Roman" w:cs="Times New Roman"/>
          <w:color w:val="000000" w:themeColor="text1"/>
          <w:sz w:val="24"/>
          <w:szCs w:val="24"/>
        </w:rPr>
        <w:t xml:space="preserve">Pirmajam risinājuma variantam ir piedāvāti trīs finansēšanas modeļi – A, B un C, kuros paredzēti atšķirīgi finansējuma avoti un atalgojums asistentam. </w:t>
      </w:r>
    </w:p>
    <w:p w14:paraId="5768D34C" w14:textId="77777777" w:rsidR="00FA769E" w:rsidRPr="00FA769E" w:rsidRDefault="00FA769E" w:rsidP="00FA769E">
      <w:pPr>
        <w:spacing w:before="120" w:after="0" w:line="276" w:lineRule="auto"/>
        <w:ind w:firstLine="432"/>
        <w:jc w:val="center"/>
        <w:rPr>
          <w:rFonts w:ascii="Times New Roman" w:eastAsia="Times New Roman" w:hAnsi="Times New Roman" w:cs="Times New Roman"/>
          <w:b/>
          <w:bCs/>
          <w:kern w:val="24"/>
          <w:sz w:val="24"/>
          <w:szCs w:val="24"/>
          <w:lang w:eastAsia="lv-LV"/>
        </w:rPr>
      </w:pPr>
    </w:p>
    <w:p w14:paraId="5768D34D" w14:textId="77777777" w:rsidR="00FA769E" w:rsidRPr="00FA769E" w:rsidRDefault="00FA769E" w:rsidP="00FA769E">
      <w:pPr>
        <w:keepNext/>
        <w:spacing w:before="120" w:after="60" w:line="276" w:lineRule="auto"/>
        <w:ind w:left="426"/>
        <w:outlineLvl w:val="2"/>
        <w:rPr>
          <w:rFonts w:ascii="Times New Roman" w:eastAsia="Times New Roman" w:hAnsi="Times New Roman" w:cs="Times New Roman"/>
          <w:b/>
          <w:bCs/>
          <w:iCs/>
          <w:sz w:val="28"/>
          <w:szCs w:val="28"/>
        </w:rPr>
      </w:pPr>
      <w:bookmarkStart w:id="29" w:name="_Toc45289190"/>
      <w:r w:rsidRPr="00FA769E">
        <w:rPr>
          <w:rFonts w:ascii="Times New Roman" w:eastAsia="Times New Roman" w:hAnsi="Times New Roman" w:cs="Times New Roman"/>
          <w:b/>
          <w:bCs/>
          <w:iCs/>
          <w:sz w:val="28"/>
          <w:szCs w:val="28"/>
        </w:rPr>
        <w:t>1.risinājuma variants – paplašinātais asistenta pakalpojums</w:t>
      </w:r>
      <w:bookmarkEnd w:id="29"/>
    </w:p>
    <w:p w14:paraId="5768D34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Šis variants ir izstrādāts, ņemot vērā bērnu ar īpašām vajadzībām vecāku iebildumus un priekšlikumus, kas paredz ievērojami mainīt un paplašināt pakalpojumu bērniem ar invaliditāti (nosakot pavadoņa un asistenta pakalpojumus) un vienlaikus paredzot nodrošināt arī pašvaldības finansētu sociālo aprūpi, kā arī mainot pakalpojuma piešķiršanas kārtību. </w:t>
      </w:r>
    </w:p>
    <w:p w14:paraId="5768D34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ieviesta vienota anketa pakalpojuma nepieciešamības izvērtēšanai pilngadīgām personām, tiek noteikta vienas vienības cena, tiek paaugstināts atalgojums.</w:t>
      </w:r>
    </w:p>
    <w:p w14:paraId="5768D350"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pakalpojuma pašvaldībā ietvaros paredz piešķirt :</w:t>
      </w:r>
    </w:p>
    <w:p w14:paraId="5768D351"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bookmarkStart w:id="30" w:name="_Hlk7440545"/>
      <w:r w:rsidRPr="00FA769E">
        <w:rPr>
          <w:rFonts w:ascii="Times New Roman" w:eastAsia="Times New Roman" w:hAnsi="Times New Roman" w:cs="Times New Roman"/>
          <w:kern w:val="24"/>
          <w:sz w:val="24"/>
          <w:szCs w:val="24"/>
          <w:lang w:eastAsia="lv-LV"/>
        </w:rPr>
        <w:t>pakalpojumu bērniem:</w:t>
      </w:r>
    </w:p>
    <w:p w14:paraId="5768D352"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pavadoņa pakalpojumu</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pavadoņa pakalpojuma nepieciešamību</w:t>
      </w:r>
      <w:r w:rsidRPr="00FA769E">
        <w:rPr>
          <w:rFonts w:ascii="Times New Roman" w:eastAsia="Times New Roman" w:hAnsi="Times New Roman" w:cs="Times New Roman"/>
          <w:kern w:val="24"/>
          <w:sz w:val="24"/>
          <w:szCs w:val="24"/>
          <w:lang w:eastAsia="lv-LV"/>
        </w:rPr>
        <w:t>;</w:t>
      </w:r>
    </w:p>
    <w:p w14:paraId="5768D353"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asistenta pakalpojumu</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īpašas kopšanas nepieciešamību</w:t>
      </w:r>
      <w:r w:rsidRPr="00FA769E">
        <w:rPr>
          <w:rFonts w:ascii="Times New Roman" w:eastAsia="Times New Roman" w:hAnsi="Times New Roman" w:cs="Times New Roman"/>
          <w:kern w:val="24"/>
          <w:sz w:val="24"/>
          <w:szCs w:val="24"/>
          <w:lang w:eastAsia="lv-LV"/>
        </w:rPr>
        <w:t>;</w:t>
      </w:r>
    </w:p>
    <w:p w14:paraId="5768D354" w14:textId="77777777" w:rsidR="00FA769E" w:rsidRPr="00FA769E" w:rsidRDefault="00FA769E" w:rsidP="00FA769E">
      <w:pPr>
        <w:numPr>
          <w:ilvl w:val="1"/>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b/>
          <w:kern w:val="24"/>
          <w:sz w:val="24"/>
          <w:szCs w:val="24"/>
          <w:lang w:eastAsia="lv-LV"/>
        </w:rPr>
        <w:t>pašvaldības nodrošinātu sociālo aprūpi</w:t>
      </w:r>
      <w:r w:rsidRPr="00FA769E">
        <w:rPr>
          <w:rFonts w:ascii="Times New Roman" w:eastAsia="Times New Roman" w:hAnsi="Times New Roman" w:cs="Times New Roman"/>
          <w:kern w:val="24"/>
          <w:sz w:val="24"/>
          <w:szCs w:val="24"/>
          <w:lang w:eastAsia="lv-LV"/>
        </w:rPr>
        <w:t xml:space="preserve"> - bērniem ar invaliditāti no 5 līdz 18 gadu vecumam, kuriem izsniegts</w:t>
      </w:r>
      <w:r w:rsidRPr="00FA769E">
        <w:rPr>
          <w:rFonts w:ascii="Times New Roman" w:eastAsia="Calibri" w:hAnsi="Times New Roman" w:cs="Times New Roman"/>
          <w:sz w:val="24"/>
          <w:szCs w:val="24"/>
        </w:rPr>
        <w:t xml:space="preserve"> Valsts komisijas atzinums par īpašas kopšanas nepieciešamību un pašvaldības sociālais dienests konstatējis sociālās aprūpes nepieciešamību</w:t>
      </w:r>
      <w:r w:rsidRPr="00FA769E">
        <w:rPr>
          <w:rFonts w:ascii="Times New Roman" w:eastAsia="Times New Roman" w:hAnsi="Times New Roman" w:cs="Times New Roman"/>
          <w:kern w:val="24"/>
          <w:sz w:val="24"/>
          <w:szCs w:val="24"/>
          <w:lang w:eastAsia="lv-LV"/>
        </w:rPr>
        <w:t>;</w:t>
      </w:r>
    </w:p>
    <w:p w14:paraId="5768D355"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bookmarkEnd w:id="30"/>
    <w:p w14:paraId="5768D356"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35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pilngadīgām personām, jo par personas piederību mērķa grupai sociālais dienests var pārliecināties IIS;</w:t>
      </w:r>
    </w:p>
    <w:p w14:paraId="5768D35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pavadoņa pakalpojumu piešķir, balstoties uz Valsts komisijas izsniegto atzinumu par pavadoņa nepieciešamību (jauns atzinums);</w:t>
      </w:r>
    </w:p>
    <w:p w14:paraId="5768D35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 bērniem asistenta pakalpojumu piešķir, balstoties uz Valsts komisijas izsniegto atzinumu par īpašas kopšanas atzinumu;</w:t>
      </w:r>
    </w:p>
    <w:p w14:paraId="5768D35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pašvaldības finansētu sociālo aprūpi piešķir bērniem, kuriem izsniegts Valsts komisijas atzinums par īpašas kopšanas nepieciešamību un pašvaldības sociālais dienests konstatējis sociālās aprūpes nepieciešamību</w:t>
      </w:r>
      <w:r w:rsidRPr="00FA769E">
        <w:rPr>
          <w:rFonts w:ascii="Times New Roman" w:eastAsia="Times New Roman" w:hAnsi="Times New Roman" w:cs="Times New Roman"/>
          <w:kern w:val="24"/>
          <w:sz w:val="24"/>
          <w:szCs w:val="24"/>
          <w:lang w:eastAsia="lv-LV"/>
        </w:rPr>
        <w:t>;</w:t>
      </w:r>
    </w:p>
    <w:p w14:paraId="5768D35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ieviest vienotu asistenta pakalpojuma nepieciešamības un atbalsta intensitātes noteikšanas anketu pilngadīgām personām. Sociālais dienests, balstoties uz personas sniegto informāciju par līdzdalību aktivitātēs, nosaka konstantu pakalpojuma apjomu mēnesī; </w:t>
      </w:r>
    </w:p>
    <w:p w14:paraId="5768D35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vienkāršot atskaitīšanās kārtību,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 </w:t>
      </w:r>
    </w:p>
    <w:p w14:paraId="5768D35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noteikt prasību sociālajam dienestam veikt 10 % pakalpojumu saņēmēju lietu izlases veida kontroli;</w:t>
      </w:r>
    </w:p>
    <w:p w14:paraId="5768D35E"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35F"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w:t>
      </w:r>
    </w:p>
    <w:p w14:paraId="5768D36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apjoms (stundas mēnesī) pilngadīgām personām tiek noteikts atbilstoši intensitātes līmenim </w:t>
      </w:r>
      <w:r w:rsidRPr="00FA769E">
        <w:rPr>
          <w:rFonts w:ascii="Times New Roman" w:eastAsia="Times New Roman" w:hAnsi="Times New Roman" w:cs="Times New Roman"/>
          <w:bCs/>
          <w:kern w:val="24"/>
          <w:sz w:val="24"/>
          <w:szCs w:val="24"/>
          <w:lang w:eastAsia="lv-LV"/>
        </w:rPr>
        <w:t>(koeficients 1 un koeficients 2), ko nosaka atbilstoši anketai par personas pārvietošanās spējām</w:t>
      </w:r>
      <w:r w:rsidRPr="00FA769E">
        <w:rPr>
          <w:rFonts w:ascii="Times New Roman" w:eastAsia="Calibri" w:hAnsi="Times New Roman" w:cs="Times New Roman"/>
          <w:sz w:val="24"/>
          <w:szCs w:val="24"/>
        </w:rPr>
        <w:t xml:space="preserve"> un personas </w:t>
      </w:r>
      <w:r w:rsidRPr="00FA769E">
        <w:rPr>
          <w:rFonts w:ascii="Times New Roman" w:eastAsia="Times New Roman" w:hAnsi="Times New Roman" w:cs="Times New Roman"/>
          <w:bCs/>
          <w:kern w:val="24"/>
          <w:sz w:val="24"/>
          <w:szCs w:val="24"/>
          <w:lang w:eastAsia="lv-LV"/>
        </w:rPr>
        <w:t>iesaistei pasākumos (mērķiem), nosakot konstantu pakalpojumu apjomu mēnesī (skatīt 4.tabulu)</w:t>
      </w:r>
      <w:r w:rsidRPr="00FA769E">
        <w:rPr>
          <w:rFonts w:ascii="Times New Roman" w:eastAsia="Calibri" w:hAnsi="Times New Roman" w:cs="Times New Roman"/>
          <w:sz w:val="24"/>
          <w:szCs w:val="24"/>
        </w:rPr>
        <w:t xml:space="preserve">: </w:t>
      </w:r>
    </w:p>
    <w:p w14:paraId="5768D361" w14:textId="77777777" w:rsidR="00FA769E" w:rsidRPr="00FA769E" w:rsidRDefault="00FA769E" w:rsidP="00FA769E">
      <w:pPr>
        <w:numPr>
          <w:ilvl w:val="0"/>
          <w:numId w:val="3"/>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362" w14:textId="77777777" w:rsidR="00FA769E" w:rsidRPr="00FA769E" w:rsidRDefault="00FA769E" w:rsidP="00FA769E">
      <w:pPr>
        <w:numPr>
          <w:ilvl w:val="0"/>
          <w:numId w:val="3"/>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2 no bāzes stundām.</w:t>
      </w:r>
    </w:p>
    <w:p w14:paraId="5768D36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Personai piešķir stundu skaitu atbilstoši tai pozīcijai, kur personai tiesības uz vislielāko stundu skaitu.</w:t>
      </w:r>
    </w:p>
    <w:p w14:paraId="5768D364"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4.tabula</w:t>
      </w:r>
    </w:p>
    <w:p w14:paraId="5768D365"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 pilngadīgām personām:</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4"/>
        <w:gridCol w:w="1560"/>
        <w:gridCol w:w="1701"/>
      </w:tblGrid>
      <w:tr w:rsidR="00FA769E" w:rsidRPr="00FA769E" w14:paraId="5768D36B" w14:textId="77777777" w:rsidTr="00FA769E">
        <w:tc>
          <w:tcPr>
            <w:tcW w:w="846" w:type="dxa"/>
            <w:vMerge w:val="restart"/>
            <w:tcBorders>
              <w:top w:val="single" w:sz="8" w:space="0" w:color="auto"/>
              <w:left w:val="single" w:sz="8" w:space="0" w:color="auto"/>
            </w:tcBorders>
            <w:shd w:val="clear" w:color="auto" w:fill="E7E6E6"/>
          </w:tcPr>
          <w:p w14:paraId="5768D36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4814" w:type="dxa"/>
            <w:vMerge w:val="restart"/>
            <w:tcBorders>
              <w:top w:val="single" w:sz="8" w:space="0" w:color="auto"/>
              <w:left w:val="single" w:sz="8" w:space="0" w:color="auto"/>
            </w:tcBorders>
            <w:shd w:val="clear" w:color="auto" w:fill="E7E6E6"/>
          </w:tcPr>
          <w:p w14:paraId="5768D36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368"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369"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261" w:type="dxa"/>
            <w:gridSpan w:val="2"/>
            <w:tcBorders>
              <w:top w:val="single" w:sz="8" w:space="0" w:color="auto"/>
              <w:right w:val="single" w:sz="8" w:space="0" w:color="auto"/>
            </w:tcBorders>
            <w:shd w:val="clear" w:color="auto" w:fill="E7E6E6"/>
          </w:tcPr>
          <w:p w14:paraId="5768D36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Pakalpojuma apjoms (h/mēn.)</w:t>
            </w:r>
          </w:p>
        </w:tc>
      </w:tr>
      <w:tr w:rsidR="00FA769E" w:rsidRPr="00FA769E" w14:paraId="5768D372" w14:textId="77777777" w:rsidTr="00FA769E">
        <w:tc>
          <w:tcPr>
            <w:tcW w:w="846" w:type="dxa"/>
            <w:vMerge/>
            <w:tcBorders>
              <w:left w:val="single" w:sz="8" w:space="0" w:color="auto"/>
              <w:bottom w:val="single" w:sz="8" w:space="0" w:color="auto"/>
            </w:tcBorders>
            <w:shd w:val="clear" w:color="auto" w:fill="E7E6E6"/>
          </w:tcPr>
          <w:p w14:paraId="5768D36C"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814" w:type="dxa"/>
            <w:vMerge/>
            <w:tcBorders>
              <w:left w:val="single" w:sz="8" w:space="0" w:color="auto"/>
              <w:bottom w:val="single" w:sz="8" w:space="0" w:color="auto"/>
            </w:tcBorders>
            <w:shd w:val="clear" w:color="auto" w:fill="E7E6E6"/>
          </w:tcPr>
          <w:p w14:paraId="5768D36D"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560" w:type="dxa"/>
            <w:tcBorders>
              <w:bottom w:val="single" w:sz="8" w:space="0" w:color="auto"/>
            </w:tcBorders>
            <w:shd w:val="clear" w:color="auto" w:fill="E7E6E6"/>
            <w:vAlign w:val="center"/>
          </w:tcPr>
          <w:p w14:paraId="5768D36E"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36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701" w:type="dxa"/>
            <w:tcBorders>
              <w:bottom w:val="single" w:sz="8" w:space="0" w:color="auto"/>
              <w:right w:val="single" w:sz="8" w:space="0" w:color="auto"/>
            </w:tcBorders>
            <w:shd w:val="clear" w:color="auto" w:fill="E7E6E6"/>
            <w:vAlign w:val="center"/>
          </w:tcPr>
          <w:p w14:paraId="5768D370"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371"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2</w:t>
            </w:r>
          </w:p>
        </w:tc>
      </w:tr>
      <w:tr w:rsidR="00FA769E" w:rsidRPr="00FA769E" w14:paraId="5768D377" w14:textId="77777777" w:rsidTr="00FA769E">
        <w:tc>
          <w:tcPr>
            <w:tcW w:w="846" w:type="dxa"/>
            <w:tcBorders>
              <w:top w:val="single" w:sz="8" w:space="0" w:color="auto"/>
            </w:tcBorders>
          </w:tcPr>
          <w:p w14:paraId="5768D373"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tcBorders>
              <w:top w:val="single" w:sz="8" w:space="0" w:color="auto"/>
            </w:tcBorders>
            <w:shd w:val="clear" w:color="auto" w:fill="auto"/>
            <w:vAlign w:val="center"/>
          </w:tcPr>
          <w:p w14:paraId="5768D374"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studētu augstākās izglītības iestādē vai nodarbotos ar paraolimpisko sportu</w:t>
            </w:r>
          </w:p>
        </w:tc>
        <w:tc>
          <w:tcPr>
            <w:tcW w:w="1560" w:type="dxa"/>
            <w:tcBorders>
              <w:top w:val="single" w:sz="8" w:space="0" w:color="auto"/>
            </w:tcBorders>
            <w:shd w:val="clear" w:color="auto" w:fill="auto"/>
            <w:vAlign w:val="center"/>
          </w:tcPr>
          <w:p w14:paraId="5768D37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80</w:t>
            </w:r>
          </w:p>
        </w:tc>
        <w:tc>
          <w:tcPr>
            <w:tcW w:w="1701" w:type="dxa"/>
            <w:tcBorders>
              <w:top w:val="single" w:sz="8" w:space="0" w:color="auto"/>
            </w:tcBorders>
            <w:shd w:val="clear" w:color="auto" w:fill="auto"/>
            <w:vAlign w:val="center"/>
          </w:tcPr>
          <w:p w14:paraId="5768D37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160</w:t>
            </w:r>
          </w:p>
        </w:tc>
      </w:tr>
      <w:tr w:rsidR="00FA769E" w:rsidRPr="00FA769E" w14:paraId="5768D37C" w14:textId="77777777" w:rsidTr="00FA769E">
        <w:tc>
          <w:tcPr>
            <w:tcW w:w="846" w:type="dxa"/>
          </w:tcPr>
          <w:p w14:paraId="5768D378"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7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560" w:type="dxa"/>
            <w:shd w:val="clear" w:color="auto" w:fill="auto"/>
            <w:vAlign w:val="center"/>
          </w:tcPr>
          <w:p w14:paraId="5768D37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60</w:t>
            </w:r>
          </w:p>
        </w:tc>
        <w:tc>
          <w:tcPr>
            <w:tcW w:w="1701" w:type="dxa"/>
            <w:shd w:val="clear" w:color="auto" w:fill="auto"/>
            <w:vAlign w:val="center"/>
          </w:tcPr>
          <w:p w14:paraId="5768D37B"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120</w:t>
            </w:r>
          </w:p>
        </w:tc>
      </w:tr>
      <w:tr w:rsidR="00FA769E" w:rsidRPr="00FA769E" w14:paraId="5768D381" w14:textId="77777777" w:rsidTr="00FA769E">
        <w:tc>
          <w:tcPr>
            <w:tcW w:w="846" w:type="dxa"/>
          </w:tcPr>
          <w:p w14:paraId="5768D37D"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7E"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560" w:type="dxa"/>
            <w:shd w:val="clear" w:color="auto" w:fill="auto"/>
            <w:vAlign w:val="center"/>
          </w:tcPr>
          <w:p w14:paraId="5768D37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40</w:t>
            </w:r>
          </w:p>
        </w:tc>
        <w:tc>
          <w:tcPr>
            <w:tcW w:w="1701" w:type="dxa"/>
            <w:shd w:val="clear" w:color="auto" w:fill="auto"/>
            <w:vAlign w:val="center"/>
          </w:tcPr>
          <w:p w14:paraId="5768D380"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80</w:t>
            </w:r>
          </w:p>
        </w:tc>
      </w:tr>
      <w:tr w:rsidR="00FA769E" w:rsidRPr="00FA769E" w14:paraId="5768D386" w14:textId="77777777" w:rsidTr="00FA769E">
        <w:tc>
          <w:tcPr>
            <w:tcW w:w="846" w:type="dxa"/>
          </w:tcPr>
          <w:p w14:paraId="5768D382" w14:textId="77777777" w:rsidR="00FA769E" w:rsidRPr="00FA769E" w:rsidRDefault="00FA769E" w:rsidP="00FA769E">
            <w:pPr>
              <w:numPr>
                <w:ilvl w:val="0"/>
                <w:numId w:val="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383"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560" w:type="dxa"/>
            <w:shd w:val="clear" w:color="auto" w:fill="auto"/>
            <w:vAlign w:val="center"/>
          </w:tcPr>
          <w:p w14:paraId="5768D38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15</w:t>
            </w:r>
          </w:p>
        </w:tc>
        <w:tc>
          <w:tcPr>
            <w:tcW w:w="1701" w:type="dxa"/>
            <w:shd w:val="clear" w:color="auto" w:fill="auto"/>
            <w:vAlign w:val="center"/>
          </w:tcPr>
          <w:p w14:paraId="5768D38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bl>
    <w:p w14:paraId="5768D38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8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Šajā variantā maksimāli iespējamais stundu skaits personām, kuras strādā, mācās vai regulāri apmeklē dienas centru, ārsta nozīmētas medicīniskas procedūras, veic brīvprātīgo darbu, ir līdzvērtīgs līdz šim pieejamajam pakalpojuma apjomam vai pat lielāks pie ļoti lielas asistenta atbalsta nepieciešamības (koeficients 2). Uzskatot, ka valsts prioritāte ir veicināt personu aktivitāti darba tirgū un izglītības iegūšanu, savukārt citas pārējās ikdienas aktivitātes ir cilvēka individuāla izvēle, ko cilvēks organizē atbilstoši viņa rīcībā esošajiem resursiem (sociālais tīkls un finanšu resursi), citām aktivitātēm atvēlēts mazāks pakalpojuma apjoms. Ierobežotu valsts budžeta finansējuma apstākļos prioritāšu noteikšana ir nepieciešama un samērīga iepretim izmaiņām salīdzinājumā ar līdzšinējo pakalpojuma regulējumu. </w:t>
      </w:r>
    </w:p>
    <w:p w14:paraId="5768D389"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Paredzams, ka, ņemot vērā konstanta pakalpojuma apjoma mēnesī nodrošināšanu, palielināsies piešķirto stundu skaits uz vienu asistenta pakalpojuma saņēmēju. Līdz ar to palielināsies arī valsts budžeta izdevumi uz vienu asistenta pakalpojuma saņēmēju un izdevumi pakalpojuma nodrošināšanai kopumā. Taču salīdzinājumā ar spēkā esošo kārtību pakalpojums tiktu piešķirts mērķtiecīgāk – ar vienotas anketas palīdzību nosakot nepieciešamību pēc pārvietošanās atbalsta, tādējādi izslēdzot iespēju, ka pakalpojumu saņem personas, kuras, pieder likumā noteiktajai mērķa grupai, tomēr pārvietoties spēj patstāvīgi. </w:t>
      </w:r>
    </w:p>
    <w:p w14:paraId="5768D38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Piedāvājums paredz būtiski mainīt līdzšinējo pakalpojuma saturu un apjoma noteikšanu bērniem, piedāvājot noteikt bērniem triju veidu pakalpojumus – pavadoņa pakalpojumu, asistenta pakalpojumu un sociālās aprūpes pakalpojumu (skatīt 5.tabulu). </w:t>
      </w:r>
    </w:p>
    <w:p w14:paraId="5768D38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 xml:space="preserve">Pavadoņa </w:t>
      </w:r>
      <w:r w:rsidRPr="00FA769E">
        <w:rPr>
          <w:rFonts w:ascii="Times New Roman" w:eastAsia="Calibri" w:hAnsi="Times New Roman" w:cs="Times New Roman"/>
          <w:sz w:val="24"/>
          <w:szCs w:val="24"/>
        </w:rPr>
        <w:t>uzdevums būtu palīdzēt pārvietoties ārpus mājokļa bērniem ar invaliditāti, kuriem nav īpašas kopšanas indikācijas, kas dod tiesības uz asistenta pakalpojumu, taču traucējumi ir pietiekami smagi un nosaka nepieciešamību pēc pārvietošanās atbalsta. Pakalpojums ietvertu pavadīšanu no punkta A uz punktu B.</w:t>
      </w:r>
    </w:p>
    <w:p w14:paraId="5768D38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Asistenta</w:t>
      </w:r>
      <w:r w:rsidRPr="00FA769E">
        <w:rPr>
          <w:rFonts w:ascii="Times New Roman" w:eastAsia="Calibri" w:hAnsi="Times New Roman" w:cs="Times New Roman"/>
          <w:sz w:val="24"/>
          <w:szCs w:val="24"/>
        </w:rPr>
        <w:t xml:space="preserve"> uzdevums būtu palīdzēt pārvietoties un veikt pašaprūpi ārpus mājokļa bērniem ar invaliditāti, kuriem ir indikācijas īpašas kopšanas nepieciešamībai. Pakalpojums ietvertu gan pavadīšanu no punkta A uz punktu B, gan palīdzību pašaprūpē, gan atsevišķos gadījumos atbalstu galamērķī.</w:t>
      </w:r>
    </w:p>
    <w:p w14:paraId="5768D38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b/>
          <w:sz w:val="24"/>
          <w:szCs w:val="24"/>
        </w:rPr>
        <w:t>Sociālās aprūpes pakalpojuma</w:t>
      </w:r>
      <w:r w:rsidRPr="00FA769E">
        <w:rPr>
          <w:rFonts w:ascii="Times New Roman" w:eastAsia="Calibri" w:hAnsi="Times New Roman" w:cs="Times New Roman"/>
          <w:sz w:val="24"/>
          <w:szCs w:val="24"/>
        </w:rPr>
        <w:t xml:space="preserve"> ietvaros bērniem ar invaliditāti, kuriem ir indikācijas īpašai kopšanai, tiktu nodrošināta aprūpe un uzraudzība mājās, ja bērna vecāki vai likumiskais pārstāvis nodarbinātības vai citu objektīvu iemeslu dēļ nevar nodrošināt bērna aprūpi un uzraudzību nepieciešamajā apjomā.</w:t>
      </w:r>
    </w:p>
    <w:p w14:paraId="5768D38E"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8F"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0"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1" w14:textId="77777777" w:rsidR="00D12CD3" w:rsidRDefault="00D12CD3" w:rsidP="00FA769E">
      <w:pPr>
        <w:spacing w:before="120" w:after="0" w:line="276" w:lineRule="auto"/>
        <w:jc w:val="right"/>
        <w:rPr>
          <w:rFonts w:ascii="Times New Roman" w:eastAsia="Calibri" w:hAnsi="Times New Roman" w:cs="Times New Roman"/>
          <w:sz w:val="24"/>
          <w:szCs w:val="24"/>
        </w:rPr>
      </w:pPr>
    </w:p>
    <w:p w14:paraId="5768D392"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5.tabula</w:t>
      </w:r>
    </w:p>
    <w:p w14:paraId="5768D393"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Pakalpojuma apjoms bērniem: </w:t>
      </w:r>
    </w:p>
    <w:tbl>
      <w:tblPr>
        <w:tblStyle w:val="TableGrid"/>
        <w:tblW w:w="0" w:type="auto"/>
        <w:tblLook w:val="04A0" w:firstRow="1" w:lastRow="0" w:firstColumn="1" w:lastColumn="0" w:noHBand="0" w:noVBand="1"/>
      </w:tblPr>
      <w:tblGrid>
        <w:gridCol w:w="846"/>
        <w:gridCol w:w="6379"/>
        <w:gridCol w:w="1552"/>
      </w:tblGrid>
      <w:tr w:rsidR="00FA769E" w:rsidRPr="00FA769E" w14:paraId="5768D397" w14:textId="77777777" w:rsidTr="00FA769E">
        <w:tc>
          <w:tcPr>
            <w:tcW w:w="846" w:type="dxa"/>
          </w:tcPr>
          <w:p w14:paraId="5768D394" w14:textId="77777777" w:rsidR="00FA769E" w:rsidRPr="00FA769E" w:rsidRDefault="00FA769E" w:rsidP="00FA769E">
            <w:pPr>
              <w:spacing w:before="120" w:line="276" w:lineRule="auto"/>
              <w:jc w:val="both"/>
              <w:rPr>
                <w:rFonts w:eastAsia="Calibri" w:cs="Times New Roman"/>
                <w:i/>
                <w:sz w:val="20"/>
                <w:szCs w:val="20"/>
              </w:rPr>
            </w:pPr>
            <w:r w:rsidRPr="00FA769E">
              <w:rPr>
                <w:rFonts w:eastAsia="Times New Roman" w:cs="Times New Roman"/>
                <w:i/>
                <w:sz w:val="20"/>
                <w:szCs w:val="20"/>
              </w:rPr>
              <w:t>Nr.p.k.</w:t>
            </w:r>
          </w:p>
        </w:tc>
        <w:tc>
          <w:tcPr>
            <w:tcW w:w="6379" w:type="dxa"/>
          </w:tcPr>
          <w:p w14:paraId="5768D395"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Pakalpojuma veids</w:t>
            </w:r>
          </w:p>
        </w:tc>
        <w:tc>
          <w:tcPr>
            <w:tcW w:w="1552" w:type="dxa"/>
          </w:tcPr>
          <w:p w14:paraId="5768D396" w14:textId="77777777" w:rsidR="00FA769E" w:rsidRPr="00FA769E" w:rsidRDefault="00FA769E" w:rsidP="00FA769E">
            <w:pPr>
              <w:spacing w:before="120" w:line="276" w:lineRule="auto"/>
              <w:jc w:val="center"/>
              <w:rPr>
                <w:rFonts w:eastAsia="Calibri" w:cs="Times New Roman"/>
                <w:i/>
                <w:sz w:val="20"/>
                <w:szCs w:val="20"/>
              </w:rPr>
            </w:pPr>
            <w:r w:rsidRPr="00FA769E">
              <w:rPr>
                <w:rFonts w:eastAsia="Times New Roman" w:cs="Times New Roman"/>
                <w:i/>
                <w:sz w:val="20"/>
                <w:szCs w:val="20"/>
              </w:rPr>
              <w:t>Pakalpojuma apjoms (h/mēn.)</w:t>
            </w:r>
          </w:p>
        </w:tc>
      </w:tr>
      <w:tr w:rsidR="00FA769E" w:rsidRPr="00FA769E" w14:paraId="5768D39B" w14:textId="77777777" w:rsidTr="00FA769E">
        <w:tc>
          <w:tcPr>
            <w:tcW w:w="846" w:type="dxa"/>
          </w:tcPr>
          <w:p w14:paraId="5768D398"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99"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Pavadoņa pakalpojums</w:t>
            </w:r>
          </w:p>
        </w:tc>
        <w:tc>
          <w:tcPr>
            <w:tcW w:w="1552" w:type="dxa"/>
          </w:tcPr>
          <w:p w14:paraId="5768D39A"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60</w:t>
            </w:r>
          </w:p>
        </w:tc>
      </w:tr>
      <w:tr w:rsidR="00FA769E" w:rsidRPr="00FA769E" w14:paraId="5768D39F" w14:textId="77777777" w:rsidTr="00FA769E">
        <w:tc>
          <w:tcPr>
            <w:tcW w:w="846" w:type="dxa"/>
          </w:tcPr>
          <w:p w14:paraId="5768D39C"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9D"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Asistenta pakalpojums</w:t>
            </w:r>
          </w:p>
        </w:tc>
        <w:tc>
          <w:tcPr>
            <w:tcW w:w="1552" w:type="dxa"/>
          </w:tcPr>
          <w:p w14:paraId="5768D39E"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80</w:t>
            </w:r>
          </w:p>
        </w:tc>
      </w:tr>
      <w:tr w:rsidR="00FA769E" w:rsidRPr="00FA769E" w14:paraId="5768D3A3" w14:textId="77777777" w:rsidTr="00FA769E">
        <w:tc>
          <w:tcPr>
            <w:tcW w:w="846" w:type="dxa"/>
          </w:tcPr>
          <w:p w14:paraId="5768D3A0" w14:textId="77777777" w:rsidR="00FA769E" w:rsidRPr="00FA769E" w:rsidRDefault="00FA769E" w:rsidP="00FA769E">
            <w:pPr>
              <w:numPr>
                <w:ilvl w:val="0"/>
                <w:numId w:val="26"/>
              </w:numPr>
              <w:spacing w:before="120" w:line="276" w:lineRule="auto"/>
              <w:contextualSpacing/>
              <w:jc w:val="both"/>
              <w:rPr>
                <w:rFonts w:eastAsia="Calibri" w:cs="Times New Roman"/>
                <w:i/>
                <w:sz w:val="20"/>
                <w:szCs w:val="20"/>
              </w:rPr>
            </w:pPr>
          </w:p>
        </w:tc>
        <w:tc>
          <w:tcPr>
            <w:tcW w:w="6379" w:type="dxa"/>
          </w:tcPr>
          <w:p w14:paraId="5768D3A1" w14:textId="77777777" w:rsidR="00FA769E" w:rsidRPr="00FA769E" w:rsidRDefault="00FA769E" w:rsidP="00FA769E">
            <w:pPr>
              <w:spacing w:before="120" w:line="276" w:lineRule="auto"/>
              <w:jc w:val="both"/>
              <w:rPr>
                <w:rFonts w:eastAsia="Calibri" w:cs="Times New Roman"/>
                <w:i/>
                <w:sz w:val="20"/>
                <w:szCs w:val="20"/>
              </w:rPr>
            </w:pPr>
            <w:r w:rsidRPr="00FA769E">
              <w:rPr>
                <w:rFonts w:eastAsia="Calibri" w:cs="Times New Roman"/>
                <w:i/>
                <w:sz w:val="20"/>
                <w:szCs w:val="20"/>
              </w:rPr>
              <w:t>Sociālā aprūpe</w:t>
            </w:r>
          </w:p>
        </w:tc>
        <w:tc>
          <w:tcPr>
            <w:tcW w:w="1552" w:type="dxa"/>
          </w:tcPr>
          <w:p w14:paraId="5768D3A2" w14:textId="77777777" w:rsidR="00FA769E" w:rsidRPr="00FA769E" w:rsidRDefault="00FA769E" w:rsidP="00FA769E">
            <w:pPr>
              <w:spacing w:before="120" w:line="276" w:lineRule="auto"/>
              <w:jc w:val="center"/>
              <w:rPr>
                <w:rFonts w:eastAsia="Calibri" w:cs="Times New Roman"/>
                <w:i/>
                <w:sz w:val="20"/>
                <w:szCs w:val="20"/>
              </w:rPr>
            </w:pPr>
            <w:r w:rsidRPr="00FA769E">
              <w:rPr>
                <w:rFonts w:eastAsia="Calibri" w:cs="Times New Roman"/>
                <w:i/>
                <w:sz w:val="20"/>
                <w:szCs w:val="20"/>
              </w:rPr>
              <w:t>līdz 80</w:t>
            </w:r>
          </w:p>
        </w:tc>
      </w:tr>
    </w:tbl>
    <w:p w14:paraId="5768D3A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A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Pavadoņa pakalpojumu paredzēts piešķirt 60 stundas mēnesī, bet asistenta pakalpojumu 80 stundas mēnesī. Savukārt bērniem, kuriem ir tiesības uz asistenta pakalpojumu, ir tiesības pieprasīt arī sociālo aprūpi, līdz 80 stundām mēnesī.</w:t>
      </w:r>
    </w:p>
    <w:p w14:paraId="5768D3A6"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Šāds piedāvājums asistenta un sociālās aprūpes pakalpojumu apjomam ir saistāms ar darba dienas nosacītu indikatīvu laika sadalījumu, proti, nosacīti var pieņemt, ka 8 stundas diennaktī ir paredzētas miegam, 8 stundas bērns ir iesaistīts izglītības aktivitātēs (skolā, bērnudārzā) un 8 stundas bērns ir vecāku tiešā aprūpē. Vienlaikus tiek ņemts vērā, ka dažādos bērna vecuma posmos un katrā individuālajā situācijā bērna uzturēšanās ilgums izglītības iestādē un pavadītais laiks miegā ir atšķirīgi. Apmēram pusei no laika, kad bērns ir vecāku aprūpē (4 h/dienā jeb 80h/mēn.), tiktu sniegts valsts atbalsts asistenta pakalpojuma veidā, bet otrai pusei (līdz 4 h/dienā jeb 80h/mēn.) sociālās aprūpes veidā, ja pašvaldības sociālais dienests konstatētu sociālās aprūpes nepieciešamību. Šāds konstants asistenta pakalpojuma stundu apjoms noteikts, pieņemot, ka bērna pieskatīšana un pavadīšana ārpus mājas nokļūšanai pakalpojumu saņemšanas vietā neatkarīgi no invaliditātes esamības ir vecāku pienākums saskaņā ar Civillikuma 177.pantu, kas nosaka vecāku tiesības un pienākumu rūpēties par bērnu, kas ietver arī aprūpes pienākumu, taču vienlaikus tiek ņemts vērā un atzīts, ka bērna ar invaliditāti īpašās vajadzības rada izaicinājumus ģimenes un darba pienākumu, kā arī vairāku bērnu aprūpes vajadzību saskaņošanai. Savukārt no pašvaldības budžeta apmaksātam sociālās aprūpes pakalpojumam stundas ir nosakāmas individuāli (līdz 80h/mēn.), vērtējot ģimenes vajadzības un resursus iesaistīties bērna aprūpē.</w:t>
      </w:r>
    </w:p>
    <w:p w14:paraId="5768D3A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3A8"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Sociālās aprūpes pakalpojuma bērnam ar smagiem funkcionāliem traucējumiem saturs atšķiras no  normatīvajos aktos noteiktā</w:t>
      </w:r>
      <w:r w:rsidRPr="00FA769E">
        <w:rPr>
          <w:rFonts w:ascii="Times New Roman" w:eastAsia="Calibri" w:hAnsi="Times New Roman" w:cs="Times New Roman"/>
          <w:sz w:val="24"/>
          <w:szCs w:val="24"/>
          <w:vertAlign w:val="superscript"/>
        </w:rPr>
        <w:footnoteReference w:id="17"/>
      </w:r>
      <w:r w:rsidRPr="00FA769E">
        <w:rPr>
          <w:rFonts w:ascii="Times New Roman" w:eastAsia="Calibri" w:hAnsi="Times New Roman" w:cs="Times New Roman"/>
          <w:sz w:val="24"/>
          <w:szCs w:val="24"/>
        </w:rPr>
        <w:t xml:space="preserve"> sociālās aprūpes mājās pakalpojuma. Sociālā aprūpe mājās ietver šādus pakalpojumus pamatvajadzību apmierināšanai: </w:t>
      </w:r>
    </w:p>
    <w:p w14:paraId="5768D3A9"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personīgās higiēnas nodrošināšanā (piemēram, mazgāšanās, inkontinences līdzekļu nomaiņa, ķemmēšanās, skūšanās, protēžu kopšana), izņemot podologa pakalpojumus;</w:t>
      </w:r>
    </w:p>
    <w:p w14:paraId="5768D3AA"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apģērbties un noģērbties, gultas veļas nomaiņu;</w:t>
      </w:r>
    </w:p>
    <w:p w14:paraId="5768D3AB"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iekļūt gultā un izkļūt no tās, pozicionēšanu un pārvietošanos;</w:t>
      </w:r>
    </w:p>
    <w:p w14:paraId="5768D3AC"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ēdiena gatavošanu un palīdzību paēst;</w:t>
      </w:r>
    </w:p>
    <w:p w14:paraId="5768D3AD"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pārtikas produktu, medikamentu un citu sīkpreču piegādi;</w:t>
      </w:r>
    </w:p>
    <w:p w14:paraId="5768D3AE"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palīdzību mājvietas uzkopšanā (piemēram, trauku mazgāšana, telpu mitrā uzkopšana, sadzīves atkritumu iznešana);</w:t>
      </w:r>
    </w:p>
    <w:p w14:paraId="5768D3AF"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ārstniecības personas izsaukšanu, atbalstu medikamentu lietošanā, palīdzību sadarbībā ar dažādām institūcijām (piemēram, samaksāt rēķinus);</w:t>
      </w:r>
    </w:p>
    <w:p w14:paraId="5768D3B0"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kurināmā piegādi telpās, krāsns kurināšanu;</w:t>
      </w:r>
    </w:p>
    <w:p w14:paraId="5768D3B1" w14:textId="77777777" w:rsidR="00FA769E" w:rsidRPr="00FA769E" w:rsidRDefault="00FA769E" w:rsidP="00FA769E">
      <w:pPr>
        <w:numPr>
          <w:ilvl w:val="0"/>
          <w:numId w:val="29"/>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u.c.</w:t>
      </w:r>
    </w:p>
    <w:p w14:paraId="5768D3B2"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Savukārt sociālās aprūpes pakalpojums bērnam ar smagiem funkcionāliem traucējumiem papildus bērna aprūpei paredz arī bērna uzraudzību, pašaprūpes spēju attīstību un brīvā laika saturīgu pavadīšanu. </w:t>
      </w:r>
    </w:p>
    <w:p w14:paraId="5768D3B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Šobrīd asistenta pakalpojumu var saņemt bērni ar invaliditāti no 5 gadu vecuma (kas ir noteikts kā obligātās (pirmsskolas) izglītības vecums). Ikvienam bērnam līdz obligātās izglītības vecuma sasniegšanai aprūpes un pieskatīšanas vajadzība ir dabiska un atbilst attiecīgajam vecuma posmam, kas ietver uzraudzību un aprūpi arī ārpus mājokļa (piemēram, pastaigājoties vai apmeklējot kādu pasākumu), ko nodrošina persona, kura aprūpē bērnu (piemēram, auklīte, aprūpētājs, bērna vecāki). </w:t>
      </w:r>
    </w:p>
    <w:p w14:paraId="5768D3B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Ministrijas ieskatā bērniem līdz 5 gadu vecumam nav lietderīgi nodalīt vajadzību pēc pieskatīšanas un aprūpes mājoklī/dzīvesvietā no šāda paša veida atbalsta ārpus mājokļa, un atbalsts varētu tikt nodrošināts viena pakalpojuma – sociālās aprūpes ietvaros. Jau šobrīd ar mērķi palielināt kvalitatīvu institucionālai aprūpei alternatīvu sociālo pakalpojumu dzīvesvietā un ģimeniskai videi pietuvinātu pakalpojumu pieejamību personām ar invaliditāti un bērniem ar ES fondu finansējuma atbalstu deinstitucionalizācijas projektu ietvaros tiek nodrošināta iespēja bērniem ar funkcionāliem traucējumiem, kuriem izsniegts Valsts komisijas atzinums par īpašas kopšanas nepieciešamību, saņemt sociālās aprūpes pakalpojumu personas dzīvesvietā (kas ietver bērna aprūpi un uzraudzību, pašaprūpes spēju attīstību un brīvā laika saturīgu pavadīšanu, t.sk. arī pavadīšanu ārpus mājokļa). Deinstitucionalizācijas projektu ietvaros bērniem, kuriem izsniegts minētais atzinums, līdz četru gadu vecumam (ieskaitot), ir iespēja saņemt aprūpes pakalpojumu līdz 50 stundām nedēļā, bet bērniem no piecu līdz 17 gadu vecumam (ieskaitot) līdz 10 stundām nedēļā. Šāds stundu skaits noteikts, ņemot vērā, ka bērniem no 5 gadu vecuma noteikta obligātā sagatavošana skolai un izglītības iestādē ir tiesības saņemt izglītības asistenta pakalpojumu (tātad bērns atrodas izglītības iestādē), tādēļ aprūpes pakalpojuma dzīvesvietā ietvaros noteikts limits līdz 10 h nedēļā. Savukārt bērniem no 1,5 līdz 4 gadu vecumam (ieskaitot) iespējas iekļauties pirmsskolas izglītības iestādē, ņemot vērā šīs iestādes spējas uzņemt bērnus ar īpašām vajadzībām un to, ka bērns ar smagu invaliditāti tik mazā vecumā objektīvi var nebūt gatavs pilnas dienas aprūpei bērnudārzā, noteikts aprūpes pakalpojums līdz 50 stundām nedēļā, tādējādi veicinot vecāku atgriešanos darba tirgū (normālais darba laiks 40h/ned.+ nokļūšanai uz/no darba 10h/ned.). Minētais atbalsts tiek nodrošināts līdz 2023.gada 31.decembrim. </w:t>
      </w:r>
    </w:p>
    <w:p w14:paraId="5768D3B5"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minēto, Ministrijas ieskatā pēc minēto projektu īstenošanas (t.i., sākot no 2024.gada) būtu lietderīgi noteikt/izstrādāt nosacījumus, ka bērniem ar funkcionāliem traucējumiem, kuriem izsniegts Valsts komisijas atzinums par īpašas kopšanas nepieciešamību, līdz 4 gadu vecumam (ieskaitot) ir tiesības pieprasīt atbalsta pasākumus, kas ietver sevī gan sociālās aprūpes, gan asistenta pakalpojumu personas dzīvesvietā un ārpus tās (ko sniedz viena persona) ar mērķi nodrošināt pakalpojumu savstarpēju sinerģiju bērna pilnvērtīgai sociālai iekļaušanai. </w:t>
      </w:r>
    </w:p>
    <w:p w14:paraId="5768D3B6"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Prognozētais pakalpojuma saņēmēju skaits</w:t>
      </w:r>
    </w:p>
    <w:p w14:paraId="5768D3B7" w14:textId="77777777" w:rsid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11 106 personas</w:t>
      </w:r>
      <w:r w:rsidRPr="00FA769E">
        <w:rPr>
          <w:rFonts w:ascii="Times New Roman" w:eastAsia="Calibri" w:hAnsi="Times New Roman" w:cs="Times New Roman"/>
          <w:sz w:val="24"/>
          <w:szCs w:val="24"/>
        </w:rPr>
        <w:t>, 2022.gadā – 11 661, 2023.gadā – 12 244 personas (pieaugums ik gadu vidēji par 5%).</w:t>
      </w:r>
    </w:p>
    <w:p w14:paraId="5768D3B8" w14:textId="77777777" w:rsidR="009A41AB" w:rsidRPr="00FA769E" w:rsidRDefault="009A41AB" w:rsidP="00FA769E">
      <w:pPr>
        <w:spacing w:before="120" w:after="0" w:line="276" w:lineRule="auto"/>
        <w:jc w:val="both"/>
        <w:rPr>
          <w:rFonts w:ascii="Times New Roman" w:eastAsia="Calibri" w:hAnsi="Times New Roman" w:cs="Times New Roman"/>
          <w:sz w:val="24"/>
          <w:szCs w:val="24"/>
        </w:rPr>
      </w:pPr>
    </w:p>
    <w:p w14:paraId="5768D3B9"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b/>
          <w:sz w:val="24"/>
          <w:szCs w:val="24"/>
        </w:rPr>
        <w:t>Pakalpojuma finansēšanas modelis A:</w:t>
      </w:r>
    </w:p>
    <w:p w14:paraId="5768D3B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pavadoņa pakalpojumu bērniem un asistenta pakalpojumu pilngadīgām personām un bērniem administrē pašvaldības. Norēķināšanās kārtība starp Ministriju un sociālajiem dienestiem tiek saglabāta līdzšinējā – ministrija sedz pašvaldībām pakalpojumam izlietotā finansējuma apmēru.</w:t>
      </w:r>
    </w:p>
    <w:p w14:paraId="5768D3B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Sociālās aprūpes pakalpojumu bērniem finansē no pašvaldību budžeta līdzekļiem.</w:t>
      </w:r>
    </w:p>
    <w:p w14:paraId="5768D3B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pavadoņa, asistenta un sociālās aprūpes pakalpojumu vienas vienības cena:</w:t>
      </w:r>
    </w:p>
    <w:p w14:paraId="5768D3BD"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personai nodrošinātu 1h pavadoņa un asistenta pakalpojumu no valsts budžeta tiek segti izdevumi atbilstoši pakalpojuma cenas kalkulācijai </w:t>
      </w:r>
      <w:r w:rsidRPr="00EE66B8">
        <w:rPr>
          <w:rFonts w:ascii="Times New Roman" w:eastAsia="Calibri" w:hAnsi="Times New Roman" w:cs="Times New Roman"/>
          <w:sz w:val="24"/>
          <w:szCs w:val="24"/>
        </w:rPr>
        <w:t>– 4.7</w:t>
      </w:r>
      <w:r w:rsidR="00C01B7A" w:rsidRPr="00EE66B8">
        <w:rPr>
          <w:rFonts w:ascii="Times New Roman" w:eastAsia="Calibri" w:hAnsi="Times New Roman" w:cs="Times New Roman"/>
          <w:sz w:val="24"/>
          <w:szCs w:val="24"/>
        </w:rPr>
        <w:t>3</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nosakot 5% administrēšanas izdevumiem (skatīt 6.tabulu);</w:t>
      </w:r>
    </w:p>
    <w:p w14:paraId="5768D3BE"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 nepilngadīgai personai nodrošinātu 1h sociālās aprūpes pakalpojumu no pašvaldību budžeta tiek segti izdevumi atbilstoši pakalpojuma cenas kalkulācijā noteiktajam atalgojuma apmēram  – 4.5</w:t>
      </w:r>
      <w:r w:rsidR="001E483D">
        <w:rPr>
          <w:rFonts w:ascii="Times New Roman" w:eastAsia="Calibri" w:hAnsi="Times New Roman" w:cs="Times New Roman"/>
          <w:sz w:val="24"/>
          <w:szCs w:val="24"/>
        </w:rPr>
        <w:t>0</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administrēšanas izdevumus sedz pašvaldība</w:t>
      </w:r>
      <w:r w:rsidR="009A41AB">
        <w:rPr>
          <w:rFonts w:ascii="Times New Roman" w:eastAsia="Calibri" w:hAnsi="Times New Roman" w:cs="Times New Roman"/>
          <w:sz w:val="24"/>
          <w:szCs w:val="24"/>
        </w:rPr>
        <w:t>.</w:t>
      </w:r>
    </w:p>
    <w:p w14:paraId="5768D3BF"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avadoņa, asistenta un sociālās aprūpes veicēja atalgojums pielīdzināts ministrijas padotībā esošo ilgstošas sociālās aprūpes un sociālās rehabilitācijas iestāžu aprūpētāju algai - 608 </w:t>
      </w:r>
      <w:r w:rsidR="00FA769E" w:rsidRPr="00FA769E">
        <w:rPr>
          <w:rFonts w:ascii="Times New Roman" w:eastAsia="Calibri" w:hAnsi="Times New Roman" w:cs="Times New Roman"/>
          <w:i/>
          <w:sz w:val="24"/>
          <w:szCs w:val="24"/>
        </w:rPr>
        <w:t>euro</w:t>
      </w:r>
      <w:r w:rsidR="00FA769E" w:rsidRPr="00FA769E">
        <w:rPr>
          <w:rFonts w:ascii="Times New Roman" w:eastAsia="Calibri" w:hAnsi="Times New Roman" w:cs="Times New Roman"/>
          <w:sz w:val="24"/>
          <w:szCs w:val="24"/>
        </w:rPr>
        <w:t xml:space="preserve"> par slodzi</w:t>
      </w:r>
      <w:r w:rsidR="00FA769E" w:rsidRPr="00FA769E">
        <w:rPr>
          <w:rFonts w:ascii="Times New Roman" w:eastAsia="Calibri" w:hAnsi="Times New Roman" w:cs="Times New Roman"/>
          <w:sz w:val="24"/>
          <w:szCs w:val="24"/>
          <w:vertAlign w:val="superscript"/>
        </w:rPr>
        <w:footnoteReference w:id="18"/>
      </w:r>
      <w:r w:rsidR="00FA769E" w:rsidRPr="00FA769E">
        <w:rPr>
          <w:rFonts w:ascii="Times New Roman" w:eastAsia="Calibri" w:hAnsi="Times New Roman" w:cs="Times New Roman"/>
          <w:sz w:val="24"/>
          <w:szCs w:val="24"/>
        </w:rPr>
        <w:t>.</w:t>
      </w:r>
    </w:p>
    <w:p w14:paraId="5768D3C0"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p>
    <w:p w14:paraId="5768D3C1"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6.tabula</w:t>
      </w:r>
    </w:p>
    <w:p w14:paraId="5768D3C2" w14:textId="77777777" w:rsidR="00FA769E" w:rsidRPr="00FA769E" w:rsidRDefault="00FA769E" w:rsidP="00FA769E">
      <w:pPr>
        <w:spacing w:before="120" w:after="0" w:line="276" w:lineRule="auto"/>
        <w:ind w:left="14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4.7</w:t>
      </w:r>
      <w:r w:rsidR="00C01B7A">
        <w:rPr>
          <w:rFonts w:ascii="Times New Roman" w:eastAsia="Times New Roman" w:hAnsi="Times New Roman" w:cs="Times New Roman"/>
          <w:b/>
          <w:bCs/>
          <w:i/>
          <w:kern w:val="24"/>
          <w:sz w:val="24"/>
          <w:szCs w:val="24"/>
          <w:lang w:eastAsia="lv-LV"/>
        </w:rPr>
        <w:t>3</w:t>
      </w:r>
      <w:r w:rsidRPr="00FA769E">
        <w:rPr>
          <w:rFonts w:ascii="Times New Roman" w:eastAsia="Times New Roman" w:hAnsi="Times New Roman" w:cs="Times New Roman"/>
          <w:b/>
          <w:bCs/>
          <w:i/>
          <w:kern w:val="24"/>
          <w:sz w:val="24"/>
          <w:szCs w:val="24"/>
          <w:lang w:eastAsia="lv-LV"/>
        </w:rPr>
        <w:t xml:space="preserve">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3CA" w14:textId="77777777" w:rsidTr="00FA769E">
        <w:tc>
          <w:tcPr>
            <w:tcW w:w="0" w:type="auto"/>
            <w:shd w:val="clear" w:color="auto" w:fill="D9D9D9" w:themeFill="background1" w:themeFillShade="D9"/>
          </w:tcPr>
          <w:p w14:paraId="5768D3C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3C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3C5"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3C6"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3C7"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w:t>
            </w:r>
            <w:r w:rsidR="00C01B7A">
              <w:rPr>
                <w:rFonts w:eastAsia="Calibri" w:cs="Times New Roman"/>
                <w:szCs w:val="24"/>
              </w:rPr>
              <w:t>3.5</w:t>
            </w:r>
            <w:r w:rsidRPr="00FA769E">
              <w:rPr>
                <w:rFonts w:eastAsia="Calibri" w:cs="Times New Roman"/>
                <w:szCs w:val="24"/>
              </w:rPr>
              <w:t>9%), euro</w:t>
            </w:r>
          </w:p>
        </w:tc>
        <w:tc>
          <w:tcPr>
            <w:tcW w:w="1253" w:type="dxa"/>
            <w:shd w:val="clear" w:color="auto" w:fill="D9D9D9" w:themeFill="background1" w:themeFillShade="D9"/>
          </w:tcPr>
          <w:p w14:paraId="5768D3C8"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3C9"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3D2" w14:textId="77777777" w:rsidTr="00FA769E">
        <w:tc>
          <w:tcPr>
            <w:tcW w:w="0" w:type="auto"/>
          </w:tcPr>
          <w:p w14:paraId="5768D3CB"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3CC"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3CD"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3CE"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608.00</w:t>
            </w:r>
          </w:p>
        </w:tc>
        <w:tc>
          <w:tcPr>
            <w:tcW w:w="1769" w:type="dxa"/>
          </w:tcPr>
          <w:p w14:paraId="5768D3CF"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14</w:t>
            </w:r>
            <w:r w:rsidR="00C01B7A">
              <w:rPr>
                <w:rFonts w:eastAsia="Calibri" w:cs="Times New Roman"/>
                <w:szCs w:val="24"/>
              </w:rPr>
              <w:t>3</w:t>
            </w:r>
            <w:r w:rsidRPr="00FA769E">
              <w:rPr>
                <w:rFonts w:eastAsia="Calibri" w:cs="Times New Roman"/>
                <w:szCs w:val="24"/>
              </w:rPr>
              <w:t>.4</w:t>
            </w:r>
            <w:r w:rsidR="00C01B7A">
              <w:rPr>
                <w:rFonts w:eastAsia="Calibri" w:cs="Times New Roman"/>
                <w:szCs w:val="24"/>
              </w:rPr>
              <w:t>3</w:t>
            </w:r>
          </w:p>
        </w:tc>
        <w:tc>
          <w:tcPr>
            <w:tcW w:w="1253" w:type="dxa"/>
          </w:tcPr>
          <w:p w14:paraId="5768D3D0"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75</w:t>
            </w:r>
            <w:r w:rsidR="00C01B7A">
              <w:rPr>
                <w:rFonts w:eastAsia="Calibri" w:cs="Times New Roman"/>
                <w:szCs w:val="24"/>
              </w:rPr>
              <w:t>1</w:t>
            </w:r>
            <w:r w:rsidRPr="00FA769E">
              <w:rPr>
                <w:rFonts w:eastAsia="Calibri" w:cs="Times New Roman"/>
                <w:szCs w:val="24"/>
              </w:rPr>
              <w:t>.4</w:t>
            </w:r>
            <w:r w:rsidR="00C01B7A">
              <w:rPr>
                <w:rFonts w:eastAsia="Calibri" w:cs="Times New Roman"/>
                <w:szCs w:val="24"/>
              </w:rPr>
              <w:t>3</w:t>
            </w:r>
          </w:p>
        </w:tc>
        <w:tc>
          <w:tcPr>
            <w:tcW w:w="1298" w:type="dxa"/>
          </w:tcPr>
          <w:p w14:paraId="5768D3D1"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4.5</w:t>
            </w:r>
            <w:r w:rsidR="00C01B7A">
              <w:rPr>
                <w:rFonts w:eastAsia="Calibri" w:cs="Times New Roman"/>
                <w:szCs w:val="24"/>
              </w:rPr>
              <w:t>0</w:t>
            </w:r>
            <w:r w:rsidRPr="00FA769E">
              <w:rPr>
                <w:rFonts w:eastAsia="Calibri" w:cs="Times New Roman"/>
                <w:szCs w:val="24"/>
              </w:rPr>
              <w:t>*</w:t>
            </w:r>
          </w:p>
        </w:tc>
      </w:tr>
      <w:tr w:rsidR="00FA769E" w:rsidRPr="00FA769E" w14:paraId="5768D3D7" w14:textId="77777777" w:rsidTr="00FA769E">
        <w:trPr>
          <w:trHeight w:val="58"/>
        </w:trPr>
        <w:tc>
          <w:tcPr>
            <w:tcW w:w="0" w:type="auto"/>
          </w:tcPr>
          <w:p w14:paraId="5768D3D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3D4"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w:t>
            </w:r>
          </w:p>
        </w:tc>
        <w:tc>
          <w:tcPr>
            <w:tcW w:w="1253" w:type="dxa"/>
            <w:vAlign w:val="center"/>
          </w:tcPr>
          <w:p w14:paraId="5768D3D5"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37.</w:t>
            </w:r>
            <w:r w:rsidR="00C01B7A">
              <w:rPr>
                <w:rFonts w:eastAsia="Calibri" w:cs="Times New Roman"/>
                <w:szCs w:val="24"/>
              </w:rPr>
              <w:t>57</w:t>
            </w:r>
          </w:p>
        </w:tc>
        <w:tc>
          <w:tcPr>
            <w:tcW w:w="1298" w:type="dxa"/>
            <w:vAlign w:val="center"/>
          </w:tcPr>
          <w:p w14:paraId="5768D3D6" w14:textId="77777777" w:rsidR="00FA769E" w:rsidRPr="00FA769E" w:rsidRDefault="00FA769E" w:rsidP="00FA769E">
            <w:pPr>
              <w:ind w:left="142"/>
              <w:rPr>
                <w:rFonts w:eastAsia="Calibri" w:cs="Times New Roman"/>
                <w:szCs w:val="24"/>
              </w:rPr>
            </w:pPr>
            <w:r w:rsidRPr="00FA769E">
              <w:rPr>
                <w:rFonts w:eastAsia="Calibri" w:cs="Times New Roman"/>
                <w:szCs w:val="24"/>
              </w:rPr>
              <w:t>0.23**</w:t>
            </w:r>
          </w:p>
        </w:tc>
      </w:tr>
      <w:tr w:rsidR="00FA769E" w:rsidRPr="00FA769E" w14:paraId="5768D3DB" w14:textId="77777777" w:rsidTr="00FA769E">
        <w:tc>
          <w:tcPr>
            <w:tcW w:w="0" w:type="auto"/>
          </w:tcPr>
          <w:p w14:paraId="5768D3D8"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3D9"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3DA" w14:textId="77777777" w:rsidR="00FA769E" w:rsidRPr="00FA769E" w:rsidRDefault="00FA769E" w:rsidP="00FA769E">
            <w:pPr>
              <w:ind w:left="142"/>
              <w:rPr>
                <w:rFonts w:eastAsia="Calibri" w:cs="Times New Roman"/>
                <w:szCs w:val="24"/>
              </w:rPr>
            </w:pPr>
            <w:r w:rsidRPr="00FA769E">
              <w:rPr>
                <w:rFonts w:eastAsia="Calibri" w:cs="Times New Roman"/>
                <w:szCs w:val="24"/>
              </w:rPr>
              <w:t>4.7</w:t>
            </w:r>
            <w:r w:rsidR="00C01B7A">
              <w:rPr>
                <w:rFonts w:eastAsia="Calibri" w:cs="Times New Roman"/>
                <w:szCs w:val="24"/>
              </w:rPr>
              <w:t>3</w:t>
            </w:r>
          </w:p>
        </w:tc>
      </w:tr>
    </w:tbl>
    <w:p w14:paraId="5768D3DC"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75</w:t>
      </w:r>
      <w:r w:rsidR="00C01B7A">
        <w:rPr>
          <w:rFonts w:ascii="Times New Roman" w:eastAsia="Times New Roman" w:hAnsi="Times New Roman" w:cs="Times New Roman"/>
          <w:bCs/>
          <w:kern w:val="24"/>
          <w:szCs w:val="24"/>
          <w:lang w:eastAsia="lv-LV"/>
        </w:rPr>
        <w:t>1</w:t>
      </w:r>
      <w:r w:rsidRPr="00FA769E">
        <w:rPr>
          <w:rFonts w:ascii="Times New Roman" w:eastAsia="Times New Roman" w:hAnsi="Times New Roman" w:cs="Times New Roman"/>
          <w:bCs/>
          <w:kern w:val="24"/>
          <w:szCs w:val="24"/>
          <w:lang w:eastAsia="lv-LV"/>
        </w:rPr>
        <w:t>.4</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 xml:space="preserve"> euro (t.sk. darba devēja VSAOI 2</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w:t>
      </w:r>
      <w:r w:rsidR="00C01B7A">
        <w:rPr>
          <w:rFonts w:ascii="Times New Roman" w:eastAsia="Times New Roman" w:hAnsi="Times New Roman" w:cs="Times New Roman"/>
          <w:bCs/>
          <w:kern w:val="24"/>
          <w:szCs w:val="24"/>
          <w:lang w:eastAsia="lv-LV"/>
        </w:rPr>
        <w:t>5</w:t>
      </w:r>
      <w:r w:rsidRPr="00FA769E">
        <w:rPr>
          <w:rFonts w:ascii="Times New Roman" w:eastAsia="Times New Roman" w:hAnsi="Times New Roman" w:cs="Times New Roman"/>
          <w:bCs/>
          <w:kern w:val="24"/>
          <w:szCs w:val="24"/>
          <w:lang w:eastAsia="lv-LV"/>
        </w:rPr>
        <w:t>9%) : 166.8 h  = 4.5</w:t>
      </w:r>
      <w:r w:rsidR="00C01B7A">
        <w:rPr>
          <w:rFonts w:ascii="Times New Roman" w:eastAsia="Times New Roman" w:hAnsi="Times New Roman" w:cs="Times New Roman"/>
          <w:bCs/>
          <w:kern w:val="24"/>
          <w:szCs w:val="24"/>
          <w:lang w:eastAsia="lv-LV"/>
        </w:rPr>
        <w:t>0</w:t>
      </w:r>
      <w:r w:rsidRPr="00FA769E">
        <w:rPr>
          <w:rFonts w:ascii="Times New Roman" w:eastAsia="Times New Roman" w:hAnsi="Times New Roman" w:cs="Times New Roman"/>
          <w:bCs/>
          <w:kern w:val="24"/>
          <w:szCs w:val="24"/>
          <w:lang w:eastAsia="lv-LV"/>
        </w:rPr>
        <w:t xml:space="preserve"> euro/1h</w:t>
      </w:r>
    </w:p>
    <w:p w14:paraId="5768D3DD"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75</w:t>
      </w:r>
      <w:r w:rsidR="00C01B7A">
        <w:rPr>
          <w:rFonts w:ascii="Times New Roman" w:eastAsia="Times New Roman" w:hAnsi="Times New Roman" w:cs="Times New Roman"/>
          <w:bCs/>
          <w:kern w:val="24"/>
          <w:szCs w:val="24"/>
          <w:lang w:eastAsia="lv-LV"/>
        </w:rPr>
        <w:t>1</w:t>
      </w:r>
      <w:r w:rsidRPr="00FA769E">
        <w:rPr>
          <w:rFonts w:ascii="Times New Roman" w:eastAsia="Times New Roman" w:hAnsi="Times New Roman" w:cs="Times New Roman"/>
          <w:bCs/>
          <w:kern w:val="24"/>
          <w:szCs w:val="24"/>
          <w:lang w:eastAsia="lv-LV"/>
        </w:rPr>
        <w:t>.4</w:t>
      </w:r>
      <w:r w:rsidR="00C01B7A">
        <w:rPr>
          <w:rFonts w:ascii="Times New Roman" w:eastAsia="Times New Roman" w:hAnsi="Times New Roman" w:cs="Times New Roman"/>
          <w:bCs/>
          <w:kern w:val="24"/>
          <w:szCs w:val="24"/>
          <w:lang w:eastAsia="lv-LV"/>
        </w:rPr>
        <w:t>3</w:t>
      </w:r>
      <w:r w:rsidRPr="00FA769E">
        <w:rPr>
          <w:rFonts w:ascii="Times New Roman" w:eastAsia="Times New Roman" w:hAnsi="Times New Roman" w:cs="Times New Roman"/>
          <w:bCs/>
          <w:kern w:val="24"/>
          <w:szCs w:val="24"/>
          <w:lang w:eastAsia="lv-LV"/>
        </w:rPr>
        <w:t xml:space="preserve"> euro x 5% administrēšana = 37.</w:t>
      </w:r>
      <w:r w:rsidR="00C01B7A">
        <w:rPr>
          <w:rFonts w:ascii="Times New Roman" w:eastAsia="Times New Roman" w:hAnsi="Times New Roman" w:cs="Times New Roman"/>
          <w:bCs/>
          <w:kern w:val="24"/>
          <w:szCs w:val="24"/>
          <w:lang w:eastAsia="lv-LV"/>
        </w:rPr>
        <w:t>57</w:t>
      </w:r>
      <w:r w:rsidRPr="00FA769E">
        <w:rPr>
          <w:rFonts w:ascii="Times New Roman" w:eastAsia="Times New Roman" w:hAnsi="Times New Roman" w:cs="Times New Roman"/>
          <w:bCs/>
          <w:kern w:val="24"/>
          <w:szCs w:val="24"/>
          <w:lang w:eastAsia="lv-LV"/>
        </w:rPr>
        <w:t xml:space="preserve"> euro/ mēn : 166.8 h = 0.23 euro/ 1 h.</w:t>
      </w:r>
    </w:p>
    <w:p w14:paraId="5768D3DE" w14:textId="77777777" w:rsidR="00FA769E" w:rsidRPr="005F6307" w:rsidRDefault="00FA769E" w:rsidP="005F6307">
      <w:pPr>
        <w:spacing w:after="0" w:line="240" w:lineRule="auto"/>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800CFD">
        <w:rPr>
          <w:rFonts w:ascii="Times New Roman" w:eastAsia="Calibri" w:hAnsi="Times New Roman" w:cs="Times New Roman"/>
          <w:i/>
          <w:sz w:val="24"/>
          <w:szCs w:val="24"/>
        </w:rPr>
        <w:t>8</w:t>
      </w:r>
      <w:r w:rsidRPr="00FA769E">
        <w:rPr>
          <w:rFonts w:ascii="Times New Roman" w:eastAsia="Calibri" w:hAnsi="Times New Roman" w:cs="Times New Roman"/>
          <w:i/>
          <w:sz w:val="24"/>
          <w:szCs w:val="24"/>
        </w:rPr>
        <w:t>.</w:t>
      </w:r>
      <w:r w:rsidR="00521C86">
        <w:rPr>
          <w:rFonts w:ascii="Times New Roman" w:eastAsia="Calibri" w:hAnsi="Times New Roman" w:cs="Times New Roman"/>
          <w:i/>
          <w:sz w:val="24"/>
          <w:szCs w:val="24"/>
        </w:rPr>
        <w:t>pielikum</w:t>
      </w:r>
      <w:r w:rsidR="00306900">
        <w:rPr>
          <w:rFonts w:ascii="Times New Roman" w:eastAsia="Calibri" w:hAnsi="Times New Roman" w:cs="Times New Roman"/>
          <w:i/>
          <w:sz w:val="24"/>
          <w:szCs w:val="24"/>
        </w:rPr>
        <w:t xml:space="preserve">a </w:t>
      </w:r>
      <w:r w:rsidR="00306900" w:rsidRPr="00306900">
        <w:rPr>
          <w:rFonts w:ascii="Times New Roman" w:eastAsia="Calibri" w:hAnsi="Times New Roman" w:cs="Times New Roman"/>
          <w:i/>
          <w:sz w:val="24"/>
          <w:szCs w:val="24"/>
        </w:rPr>
        <w:t>tabulā “</w:t>
      </w:r>
      <w:r w:rsidR="00306900" w:rsidRPr="005F6307">
        <w:rPr>
          <w:rFonts w:ascii="Times New Roman" w:eastAsia="Calibri" w:hAnsi="Times New Roman" w:cs="Times New Roman"/>
          <w:i/>
          <w:sz w:val="24"/>
          <w:szCs w:val="24"/>
        </w:rPr>
        <w:t>1.risinājums A varianta naudas plūsmas prognoze, ja risinājums tiek ieviests ar 01.07.2021</w:t>
      </w:r>
      <w:r w:rsidR="00306900" w:rsidRPr="00306900">
        <w:rPr>
          <w:rFonts w:ascii="Times New Roman" w:eastAsia="Calibri" w:hAnsi="Times New Roman" w:cs="Times New Roman"/>
          <w:i/>
          <w:sz w:val="24"/>
          <w:szCs w:val="24"/>
        </w:rPr>
        <w:t>”</w:t>
      </w:r>
      <w:r w:rsidRPr="00306900">
        <w:rPr>
          <w:rFonts w:ascii="Times New Roman" w:eastAsia="Calibri" w:hAnsi="Times New Roman" w:cs="Times New Roman"/>
          <w:i/>
          <w:sz w:val="24"/>
          <w:szCs w:val="24"/>
        </w:rPr>
        <w:t>):</w:t>
      </w:r>
    </w:p>
    <w:p w14:paraId="5768D3DF"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2021.gadā – </w:t>
      </w:r>
      <w:r w:rsidR="005B6D97">
        <w:rPr>
          <w:rFonts w:ascii="Times New Roman" w:eastAsia="Times New Roman" w:hAnsi="Times New Roman" w:cs="Times New Roman"/>
          <w:b/>
          <w:bCs/>
          <w:kern w:val="24"/>
          <w:sz w:val="24"/>
          <w:szCs w:val="24"/>
          <w:lang w:eastAsia="lv-LV"/>
        </w:rPr>
        <w:t>19 226 339</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005B6D97">
        <w:rPr>
          <w:rStyle w:val="FootnoteReference"/>
          <w:rFonts w:ascii="Times New Roman" w:eastAsia="Times New Roman" w:hAnsi="Times New Roman" w:cs="Times New Roman"/>
          <w:b/>
          <w:bCs/>
          <w:i/>
          <w:kern w:val="24"/>
          <w:sz w:val="24"/>
          <w:szCs w:val="24"/>
          <w:lang w:eastAsia="lv-LV"/>
        </w:rPr>
        <w:footnoteReference w:id="19"/>
      </w:r>
      <w:r w:rsidRPr="00FA769E">
        <w:rPr>
          <w:rFonts w:ascii="Times New Roman" w:eastAsia="Times New Roman" w:hAnsi="Times New Roman" w:cs="Times New Roman"/>
          <w:bCs/>
          <w:i/>
          <w:kern w:val="24"/>
          <w:sz w:val="24"/>
          <w:szCs w:val="24"/>
          <w:lang w:eastAsia="lv-LV"/>
        </w:rPr>
        <w:t xml:space="preserve">, t.sk. no valsts – </w:t>
      </w:r>
      <w:r w:rsidR="00B70935">
        <w:rPr>
          <w:rFonts w:ascii="Times New Roman" w:eastAsia="Times New Roman" w:hAnsi="Times New Roman" w:cs="Times New Roman"/>
          <w:bCs/>
          <w:i/>
          <w:kern w:val="24"/>
          <w:sz w:val="24"/>
          <w:szCs w:val="24"/>
          <w:lang w:eastAsia="lv-LV"/>
        </w:rPr>
        <w:t>1</w:t>
      </w:r>
      <w:r w:rsidR="005B6D97">
        <w:rPr>
          <w:rFonts w:ascii="Times New Roman" w:eastAsia="Times New Roman" w:hAnsi="Times New Roman" w:cs="Times New Roman"/>
          <w:bCs/>
          <w:i/>
          <w:kern w:val="24"/>
          <w:sz w:val="24"/>
          <w:szCs w:val="24"/>
          <w:lang w:eastAsia="lv-LV"/>
        </w:rPr>
        <w:t>7 387 449</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(par </w:t>
      </w:r>
      <w:r w:rsidR="00306900">
        <w:rPr>
          <w:rFonts w:ascii="Times New Roman" w:eastAsia="Times New Roman" w:hAnsi="Times New Roman" w:cs="Times New Roman"/>
          <w:bCs/>
          <w:i/>
          <w:kern w:val="24"/>
          <w:sz w:val="24"/>
          <w:szCs w:val="24"/>
          <w:lang w:eastAsia="lv-LV"/>
        </w:rPr>
        <w:t>9 349 520</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 </w:t>
      </w:r>
      <w:r w:rsidR="00306900">
        <w:rPr>
          <w:rFonts w:ascii="Times New Roman" w:eastAsia="Times New Roman" w:hAnsi="Times New Roman" w:cs="Times New Roman"/>
          <w:bCs/>
          <w:i/>
          <w:kern w:val="24"/>
          <w:sz w:val="24"/>
          <w:szCs w:val="24"/>
          <w:lang w:eastAsia="lv-LV"/>
        </w:rPr>
        <w:t>1 838 890</w:t>
      </w:r>
      <w:r w:rsidRPr="00FA769E">
        <w:rPr>
          <w:rFonts w:ascii="Times New Roman" w:eastAsia="Times New Roman" w:hAnsi="Times New Roman" w:cs="Times New Roman"/>
          <w:bCs/>
          <w:i/>
          <w:kern w:val="24"/>
          <w:sz w:val="24"/>
          <w:szCs w:val="24"/>
          <w:lang w:eastAsia="lv-LV"/>
        </w:rPr>
        <w:t xml:space="preserve"> euro;</w:t>
      </w:r>
    </w:p>
    <w:p w14:paraId="5768D3E0"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2022.gadā – </w:t>
      </w:r>
      <w:r w:rsidR="00306900">
        <w:rPr>
          <w:rFonts w:ascii="Times New Roman" w:eastAsia="Times New Roman" w:hAnsi="Times New Roman" w:cs="Times New Roman"/>
          <w:b/>
          <w:bCs/>
          <w:kern w:val="24"/>
          <w:sz w:val="24"/>
          <w:szCs w:val="24"/>
          <w:lang w:eastAsia="lv-LV"/>
        </w:rPr>
        <w:t>44 921 497</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w:t>
      </w:r>
      <w:r w:rsidR="00306900">
        <w:rPr>
          <w:rFonts w:ascii="Times New Roman" w:eastAsia="Times New Roman" w:hAnsi="Times New Roman" w:cs="Times New Roman"/>
          <w:bCs/>
          <w:i/>
          <w:kern w:val="24"/>
          <w:sz w:val="24"/>
          <w:szCs w:val="24"/>
          <w:lang w:eastAsia="lv-LV"/>
        </w:rPr>
        <w:t>40 174 863</w:t>
      </w:r>
      <w:r w:rsidRPr="00FA769E">
        <w:rPr>
          <w:rFonts w:ascii="Times New Roman" w:eastAsia="Times New Roman" w:hAnsi="Times New Roman" w:cs="Times New Roman"/>
          <w:bCs/>
          <w:i/>
          <w:kern w:val="24"/>
          <w:sz w:val="24"/>
          <w:szCs w:val="24"/>
          <w:lang w:eastAsia="lv-LV"/>
        </w:rPr>
        <w:t xml:space="preserve"> (par </w:t>
      </w:r>
      <w:r w:rsidR="00306900">
        <w:rPr>
          <w:rFonts w:ascii="Times New Roman" w:eastAsia="Times New Roman" w:hAnsi="Times New Roman" w:cs="Times New Roman"/>
          <w:bCs/>
          <w:i/>
          <w:kern w:val="24"/>
          <w:sz w:val="24"/>
          <w:szCs w:val="24"/>
          <w:lang w:eastAsia="lv-LV"/>
        </w:rPr>
        <w:t>21 364 224</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- 4</w:t>
      </w:r>
      <w:r w:rsidR="00306900">
        <w:rPr>
          <w:rFonts w:ascii="Times New Roman" w:eastAsia="Times New Roman" w:hAnsi="Times New Roman" w:cs="Times New Roman"/>
          <w:bCs/>
          <w:i/>
          <w:kern w:val="24"/>
          <w:sz w:val="24"/>
          <w:szCs w:val="24"/>
          <w:lang w:eastAsia="lv-LV"/>
        </w:rPr>
        <w:t> </w:t>
      </w:r>
      <w:r w:rsidRPr="00FA769E">
        <w:rPr>
          <w:rFonts w:ascii="Times New Roman" w:eastAsia="Times New Roman" w:hAnsi="Times New Roman" w:cs="Times New Roman"/>
          <w:bCs/>
          <w:i/>
          <w:kern w:val="24"/>
          <w:sz w:val="24"/>
          <w:szCs w:val="24"/>
          <w:lang w:eastAsia="lv-LV"/>
        </w:rPr>
        <w:t>7</w:t>
      </w:r>
      <w:r w:rsidR="00306900">
        <w:rPr>
          <w:rFonts w:ascii="Times New Roman" w:eastAsia="Times New Roman" w:hAnsi="Times New Roman" w:cs="Times New Roman"/>
          <w:bCs/>
          <w:i/>
          <w:kern w:val="24"/>
          <w:sz w:val="24"/>
          <w:szCs w:val="24"/>
          <w:lang w:eastAsia="lv-LV"/>
        </w:rPr>
        <w:t>46 633</w:t>
      </w:r>
      <w:r w:rsidRPr="00FA769E">
        <w:rPr>
          <w:rFonts w:ascii="Times New Roman" w:eastAsia="Times New Roman" w:hAnsi="Times New Roman" w:cs="Times New Roman"/>
          <w:bCs/>
          <w:i/>
          <w:kern w:val="24"/>
          <w:sz w:val="24"/>
          <w:szCs w:val="24"/>
          <w:lang w:eastAsia="lv-LV"/>
        </w:rPr>
        <w:t xml:space="preserve"> euro;</w:t>
      </w:r>
    </w:p>
    <w:p w14:paraId="5768D3E1"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2023.gadā – </w:t>
      </w:r>
      <w:r w:rsidRPr="00FA769E">
        <w:rPr>
          <w:rFonts w:ascii="Times New Roman" w:eastAsia="Times New Roman" w:hAnsi="Times New Roman" w:cs="Times New Roman"/>
          <w:b/>
          <w:bCs/>
          <w:kern w:val="24"/>
          <w:sz w:val="24"/>
          <w:szCs w:val="24"/>
          <w:lang w:eastAsia="lv-LV"/>
        </w:rPr>
        <w:t>47</w:t>
      </w:r>
      <w:r w:rsidR="00306900">
        <w:rPr>
          <w:rFonts w:ascii="Times New Roman" w:eastAsia="Times New Roman" w:hAnsi="Times New Roman" w:cs="Times New Roman"/>
          <w:b/>
          <w:bCs/>
          <w:kern w:val="24"/>
          <w:sz w:val="24"/>
          <w:szCs w:val="24"/>
          <w:lang w:eastAsia="lv-LV"/>
        </w:rPr>
        <w:t> 167 571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42</w:t>
      </w:r>
      <w:r w:rsidR="00306900">
        <w:rPr>
          <w:rFonts w:ascii="Times New Roman" w:eastAsia="Times New Roman" w:hAnsi="Times New Roman" w:cs="Times New Roman"/>
          <w:bCs/>
          <w:i/>
          <w:kern w:val="24"/>
          <w:sz w:val="24"/>
          <w:szCs w:val="24"/>
          <w:lang w:eastAsia="lv-LV"/>
        </w:rPr>
        <w:t> 183 606</w:t>
      </w:r>
      <w:r w:rsidRPr="00FA769E">
        <w:rPr>
          <w:rFonts w:ascii="Times New Roman" w:eastAsia="Times New Roman" w:hAnsi="Times New Roman" w:cs="Times New Roman"/>
          <w:bCs/>
          <w:i/>
          <w:kern w:val="24"/>
          <w:sz w:val="24"/>
          <w:szCs w:val="24"/>
          <w:lang w:eastAsia="lv-LV"/>
        </w:rPr>
        <w:t xml:space="preserve"> (par 2</w:t>
      </w:r>
      <w:r w:rsidR="00306900">
        <w:rPr>
          <w:rFonts w:ascii="Times New Roman" w:eastAsia="Times New Roman" w:hAnsi="Times New Roman" w:cs="Times New Roman"/>
          <w:bCs/>
          <w:i/>
          <w:kern w:val="24"/>
          <w:sz w:val="24"/>
          <w:szCs w:val="24"/>
          <w:lang w:eastAsia="lv-LV"/>
        </w:rPr>
        <w:t>3 372 967</w:t>
      </w:r>
      <w:r w:rsidRPr="00FA769E">
        <w:rPr>
          <w:rFonts w:ascii="Times New Roman" w:eastAsia="Times New Roman" w:hAnsi="Times New Roman" w:cs="Times New Roman"/>
          <w:bCs/>
          <w:i/>
          <w:kern w:val="24"/>
          <w:sz w:val="24"/>
          <w:szCs w:val="24"/>
          <w:lang w:eastAsia="lv-LV"/>
        </w:rPr>
        <w:t xml:space="preserve"> euro pārsniedz valsts budžetā piešķirtos finanšu līdzekļus), no pašvaldībām </w:t>
      </w:r>
      <w:r w:rsidR="00306900">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i/>
          <w:kern w:val="24"/>
          <w:sz w:val="24"/>
          <w:szCs w:val="24"/>
          <w:lang w:eastAsia="lv-LV"/>
        </w:rPr>
        <w:t xml:space="preserve"> </w:t>
      </w:r>
      <w:r w:rsidR="00306900">
        <w:rPr>
          <w:rFonts w:ascii="Times New Roman" w:eastAsia="Times New Roman" w:hAnsi="Times New Roman" w:cs="Times New Roman"/>
          <w:bCs/>
          <w:i/>
          <w:kern w:val="24"/>
          <w:sz w:val="24"/>
          <w:szCs w:val="24"/>
          <w:lang w:eastAsia="lv-LV"/>
        </w:rPr>
        <w:t>4 983 965</w:t>
      </w:r>
      <w:r w:rsidRPr="00FA769E">
        <w:rPr>
          <w:rFonts w:ascii="Times New Roman" w:eastAsia="Times New Roman" w:hAnsi="Times New Roman" w:cs="Times New Roman"/>
          <w:bCs/>
          <w:i/>
          <w:kern w:val="24"/>
          <w:sz w:val="24"/>
          <w:szCs w:val="24"/>
          <w:lang w:eastAsia="lv-LV"/>
        </w:rPr>
        <w:t xml:space="preserve"> euro.</w:t>
      </w:r>
    </w:p>
    <w:p w14:paraId="5768D3E2"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color w:val="7030A0"/>
          <w:kern w:val="24"/>
          <w:sz w:val="24"/>
          <w:szCs w:val="24"/>
          <w:lang w:eastAsia="lv-LV"/>
        </w:rPr>
      </w:pPr>
    </w:p>
    <w:p w14:paraId="5768D3E3" w14:textId="77777777" w:rsidR="00FA769E" w:rsidRPr="00FA769E" w:rsidRDefault="00FA769E" w:rsidP="00FA769E">
      <w:pPr>
        <w:spacing w:before="120" w:after="0" w:line="276" w:lineRule="auto"/>
        <w:ind w:firstLine="720"/>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papildus valsts budžeta izdevumi informācijas sistēmu SPOLIS un SOPA izmaiņām indikatīvi tiek prognozēti – 136 600 euro (aprēķinu skatīt 10.pielikumā). </w:t>
      </w:r>
    </w:p>
    <w:p w14:paraId="5768D3E4"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 w:val="24"/>
          <w:szCs w:val="24"/>
          <w:lang w:eastAsia="lv-LV"/>
        </w:rPr>
      </w:pPr>
    </w:p>
    <w:p w14:paraId="5768D3E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3E8" w14:textId="77777777" w:rsidTr="00FA769E">
        <w:tc>
          <w:tcPr>
            <w:tcW w:w="4388" w:type="dxa"/>
          </w:tcPr>
          <w:p w14:paraId="5768D3E6"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3E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3F8" w14:textId="77777777" w:rsidTr="00FA769E">
        <w:tc>
          <w:tcPr>
            <w:tcW w:w="4388" w:type="dxa"/>
          </w:tcPr>
          <w:p w14:paraId="5768D3E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3E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3E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3E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3E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3E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sniedzēja atrašanas iespējas ārpus ģimenes.</w:t>
            </w:r>
          </w:p>
          <w:p w14:paraId="5768D3E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sniedzēju, kas ir juridiskas personas, piesaisti.</w:t>
            </w:r>
          </w:p>
          <w:p w14:paraId="5768D3F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3F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3F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4389" w:type="dxa"/>
          </w:tcPr>
          <w:p w14:paraId="5768D3F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3F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3F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3F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Liels papildus nepieciešamais valsts budžeta finansējums.</w:t>
            </w:r>
          </w:p>
          <w:p w14:paraId="5768D3F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w:t>
            </w:r>
          </w:p>
        </w:tc>
      </w:tr>
    </w:tbl>
    <w:p w14:paraId="5768D3F9" w14:textId="77777777" w:rsidR="00FA769E" w:rsidRPr="00FA769E" w:rsidRDefault="00FA769E" w:rsidP="00FA769E">
      <w:pPr>
        <w:spacing w:before="120" w:after="0" w:line="276" w:lineRule="auto"/>
        <w:ind w:left="360"/>
        <w:jc w:val="both"/>
        <w:rPr>
          <w:rFonts w:ascii="Times New Roman" w:eastAsia="Times New Roman" w:hAnsi="Times New Roman" w:cs="Times New Roman"/>
          <w:bCs/>
          <w:kern w:val="24"/>
          <w:sz w:val="24"/>
          <w:szCs w:val="24"/>
          <w:lang w:eastAsia="lv-LV"/>
        </w:rPr>
      </w:pPr>
    </w:p>
    <w:p w14:paraId="5768D3FA"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finansēšanas modelis B:</w:t>
      </w:r>
    </w:p>
    <w:p w14:paraId="5768D3F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mērķdotācija pašvaldībām. Valsts nodrošina finansējumu, pašvaldības administrē. Finansēšanas kārtība tiek mainīta – ministrija nosaka finansējuma proporciju katrai pašvaldībai atbilstoši asistenta pakalpojuma nodrošināšanai, kas tiek noteikta atbilstoši 2019.gada izpildei. Mērķdotāciju iezīmē 62.resorā "Mērķdotācijas pašvaldībām", izveidojot jaunu budžeta programmu “Mērķdotācija asistenta pakalpojumam”.</w:t>
      </w:r>
    </w:p>
    <w:p w14:paraId="5768D3F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Pašvaldība administrē pakalpojumu atbilstoši Ministru kabineta noteikumos noteiktajiem nosacījumiem par pakalpojuma piešķiršanu, atteikšanu, pārtraukšanu un izbeigšanu. </w:t>
      </w:r>
    </w:p>
    <w:p w14:paraId="5768D3F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 pati nosaka asistentu piesaistes formu – slēdzot līgumu ar pakalpojuma sniedzēju, kas ir juridiska persona, vai slēdzot līgumu ar pakalpojuma sniedzēju, kas ir fiziska persona.</w:t>
      </w:r>
    </w:p>
    <w:p w14:paraId="5768D3FE"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noteikta pavadoņa, asistenta un sociālās aprūpes pakalpojumu vienas vienības cena. Par personai nodrošinātu 1h pakalpojumu pašvaldība pakalpojuma sniedzējam maksā ne mazāk par pakalpojuma cenas kalkulācijā noteikto atalgojuma apmēru – 4.52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(skatīt 6.tabulu). Pašvaldībai ir tiesības palielināt atalgojuma apmēru.</w:t>
      </w:r>
    </w:p>
    <w:p w14:paraId="5768D3FF"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Pavadoņa, asistenta un sociālās aprūpes veicēja atalgojums pielīdzināts ministrijas padotībā esošo ilgstošas sociālās aprūpes un sociālās rehabilitācijas iestāžu aprūpētāju algai - 608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 xml:space="preserve"> par slodzi</w:t>
      </w:r>
      <w:r w:rsidRPr="00FA769E">
        <w:rPr>
          <w:rFonts w:ascii="Times New Roman" w:eastAsia="Calibri" w:hAnsi="Times New Roman" w:cs="Times New Roman"/>
          <w:sz w:val="24"/>
          <w:szCs w:val="24"/>
          <w:vertAlign w:val="superscript"/>
        </w:rPr>
        <w:footnoteReference w:id="20"/>
      </w:r>
      <w:r w:rsidRPr="00FA769E">
        <w:rPr>
          <w:rFonts w:ascii="Times New Roman" w:eastAsia="Calibri" w:hAnsi="Times New Roman" w:cs="Times New Roman"/>
          <w:sz w:val="24"/>
          <w:szCs w:val="24"/>
        </w:rPr>
        <w:t>.</w:t>
      </w:r>
    </w:p>
    <w:p w14:paraId="5768D400" w14:textId="77777777" w:rsidR="00FA769E" w:rsidRPr="00FA769E" w:rsidRDefault="00FA769E" w:rsidP="004F4855">
      <w:pPr>
        <w:spacing w:before="120" w:after="0" w:line="276" w:lineRule="auto"/>
        <w:ind w:firstLine="709"/>
        <w:jc w:val="both"/>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Mērķdotācijas apmērs </w:t>
      </w:r>
      <w:r w:rsidRPr="00FA769E">
        <w:rPr>
          <w:rFonts w:ascii="Times New Roman" w:eastAsia="Calibri" w:hAnsi="Times New Roman" w:cs="Times New Roman"/>
          <w:sz w:val="24"/>
          <w:szCs w:val="24"/>
        </w:rPr>
        <w:t xml:space="preserve"> – finansējums 2021. gadam tiek sadalīts proporcionāli asistenta pakalpojuma saņēmēju skaitam 2020. gadā. Attiecīgi 2022. gadam finansējums tiek sadalīts proporcionāli pakalpojuma saņēmēju skaitam 2021.gadā u.t.t. Piemēram, ja pašvaldība X 2019.gadā nodrošināja pakalpojumu 5% no visiem pakalpojuma saņēmējiem 2019.gadā, tad aprēķins 2020.gadam ir 5% no bāzes izdevumu kopējā apjoma.</w:t>
      </w:r>
    </w:p>
    <w:p w14:paraId="5768D401" w14:textId="77777777" w:rsidR="00FA769E" w:rsidRPr="00FA769E" w:rsidRDefault="00FA769E" w:rsidP="004F4855">
      <w:pPr>
        <w:spacing w:before="120" w:after="0" w:line="276" w:lineRule="auto"/>
        <w:ind w:firstLine="709"/>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Ja pārskata gada izpildes laikā pakalpojuma faktiskie izdevumi pārsniedz valsts pārskaitītās mērķdotācijas apmēru, tad pašvaldība pakalpojumu līdzfinansē. Ja faktiskie pakalpojuma izdevumi pārskata gadā nesasniedz valsts pārskaitītās mērķdotācijas apmēru, tad nākošā gada (pašvaldībai aprēķinātais) mērķdotācijas apmērs tiek samazināts par iepriekšējā gada neizpildi. </w:t>
      </w:r>
    </w:p>
    <w:p w14:paraId="5768D40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2.; </w:t>
      </w:r>
      <w:r w:rsidR="00D909B8">
        <w:rPr>
          <w:rFonts w:ascii="Times New Roman" w:eastAsia="Calibri" w:hAnsi="Times New Roman" w:cs="Times New Roman"/>
          <w:i/>
          <w:sz w:val="24"/>
          <w:szCs w:val="24"/>
        </w:rPr>
        <w:t>7</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03" w14:textId="77777777" w:rsidR="00FA769E" w:rsidRPr="00FA769E" w:rsidRDefault="00FA769E" w:rsidP="00FA769E">
      <w:pPr>
        <w:numPr>
          <w:ilvl w:val="0"/>
          <w:numId w:val="2"/>
        </w:numPr>
        <w:spacing w:before="120" w:after="0" w:line="240"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40 739 995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1 662 872 euro</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(saistību nodrošināšana valstij ar pašvaldībām par 2020. gada decembra pakalpojuma faktiskajiem izdevumiem 2021. gada janvārī), </w:t>
      </w:r>
      <w:r w:rsidRPr="00FA769E">
        <w:rPr>
          <w:rFonts w:ascii="Times New Roman" w:eastAsia="Times New Roman" w:hAnsi="Times New Roman" w:cs="Times New Roman"/>
          <w:bCs/>
          <w:kern w:val="24"/>
          <w:sz w:val="24"/>
          <w:szCs w:val="24"/>
          <w:lang w:eastAsia="lv-LV"/>
        </w:rPr>
        <w:t xml:space="preserve">no pašvaldībām – 39 077 123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23 260 378</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4" w14:textId="77777777" w:rsidR="00FA769E" w:rsidRPr="00FA769E" w:rsidRDefault="00FA769E" w:rsidP="00FA769E">
      <w:pPr>
        <w:numPr>
          <w:ilvl w:val="0"/>
          <w:numId w:val="2"/>
        </w:numPr>
        <w:spacing w:before="120" w:after="0" w:line="276"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45 100 598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0 euro, </w:t>
      </w:r>
      <w:r w:rsidRPr="00FA769E">
        <w:rPr>
          <w:rFonts w:ascii="Times New Roman" w:eastAsia="Times New Roman" w:hAnsi="Times New Roman" w:cs="Times New Roman"/>
          <w:bCs/>
          <w:kern w:val="24"/>
          <w:sz w:val="24"/>
          <w:szCs w:val="24"/>
          <w:lang w:eastAsia="lv-LV"/>
        </w:rPr>
        <w:t xml:space="preserve">no pašvaldībām – 45 100 598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27 484 381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5" w14:textId="77777777" w:rsidR="00FA769E" w:rsidRPr="00FA769E" w:rsidRDefault="00FA769E" w:rsidP="00FA769E">
      <w:pPr>
        <w:numPr>
          <w:ilvl w:val="0"/>
          <w:numId w:val="2"/>
        </w:numPr>
        <w:spacing w:before="120" w:after="0" w:line="276"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47 355 628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t.sk. no valsts – 0 euro, </w:t>
      </w:r>
      <w:r w:rsidRPr="00FA769E">
        <w:rPr>
          <w:rFonts w:ascii="Times New Roman" w:eastAsia="Times New Roman" w:hAnsi="Times New Roman" w:cs="Times New Roman"/>
          <w:bCs/>
          <w:kern w:val="24"/>
          <w:sz w:val="24"/>
          <w:szCs w:val="24"/>
          <w:lang w:eastAsia="lv-LV"/>
        </w:rPr>
        <w:t xml:space="preserve">no pašvaldībām – 47 355 628 euro </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(papildu nepieciešams pašvaldību finansējums 29 739 411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euro*).</w:t>
      </w:r>
    </w:p>
    <w:p w14:paraId="5768D406" w14:textId="77777777" w:rsidR="00FA769E" w:rsidRPr="00FA769E" w:rsidRDefault="00FA769E" w:rsidP="00FA769E">
      <w:pPr>
        <w:spacing w:before="120" w:after="0" w:line="276" w:lineRule="auto"/>
        <w:ind w:left="360"/>
        <w:contextualSpacing/>
        <w:jc w:val="both"/>
        <w:rPr>
          <w:rFonts w:ascii="Times New Roman" w:eastAsia="Times New Roman" w:hAnsi="Times New Roman" w:cs="Times New Roman"/>
          <w:bCs/>
          <w:i/>
          <w:kern w:val="24"/>
          <w:sz w:val="16"/>
          <w:szCs w:val="16"/>
          <w:lang w:eastAsia="lv-LV"/>
        </w:rPr>
      </w:pPr>
    </w:p>
    <w:p w14:paraId="5768D407" w14:textId="77777777" w:rsidR="00FA769E" w:rsidRPr="00FA769E" w:rsidRDefault="00FA769E" w:rsidP="00FA769E">
      <w:pPr>
        <w:spacing w:after="0" w:line="240" w:lineRule="auto"/>
        <w:jc w:val="both"/>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Cs/>
          <w:i/>
          <w:kern w:val="24"/>
          <w:sz w:val="16"/>
          <w:szCs w:val="16"/>
          <w:lang w:eastAsia="lv-LV"/>
        </w:rPr>
        <w:t xml:space="preserve">*pie nosacījuma, ja tiek veikta apropriācijas pārdale no valsts uz pašvaldību budžetu 2021. gadā </w:t>
      </w:r>
      <w:r w:rsidRPr="00FA769E">
        <w:rPr>
          <w:rFonts w:ascii="Times New Roman" w:eastAsia="Times New Roman" w:hAnsi="Times New Roman" w:cs="Times New Roman"/>
          <w:b/>
          <w:bCs/>
          <w:i/>
          <w:sz w:val="16"/>
          <w:szCs w:val="16"/>
          <w:lang w:eastAsia="lv-LV"/>
        </w:rPr>
        <w:t xml:space="preserve">15 816 745 </w:t>
      </w:r>
      <w:r w:rsidRPr="00FA769E">
        <w:rPr>
          <w:rFonts w:ascii="Times New Roman" w:eastAsia="Times New Roman" w:hAnsi="Times New Roman" w:cs="Times New Roman"/>
          <w:bCs/>
          <w:i/>
          <w:kern w:val="24"/>
          <w:sz w:val="16"/>
          <w:szCs w:val="16"/>
          <w:lang w:eastAsia="lv-LV"/>
        </w:rPr>
        <w:t>euro, 2022. un 2023. gadā (un turpmāk ik gadu) 17 616 217 euro apmērā.</w:t>
      </w:r>
    </w:p>
    <w:p w14:paraId="5768D408" w14:textId="77777777" w:rsidR="00FA769E" w:rsidRPr="00FA769E" w:rsidRDefault="00FA769E" w:rsidP="00FA769E">
      <w:pPr>
        <w:spacing w:before="120" w:after="0" w:line="276" w:lineRule="auto"/>
        <w:ind w:firstLine="720"/>
        <w:contextualSpacing/>
        <w:jc w:val="both"/>
        <w:rPr>
          <w:rFonts w:ascii="Times New Roman" w:eastAsia="Calibri" w:hAnsi="Times New Roman" w:cs="Times New Roman"/>
          <w:sz w:val="24"/>
          <w:szCs w:val="24"/>
        </w:rPr>
      </w:pPr>
    </w:p>
    <w:p w14:paraId="5768D409" w14:textId="77777777" w:rsidR="00FA769E" w:rsidRPr="00FA769E" w:rsidRDefault="00FA769E" w:rsidP="00FA769E">
      <w:pPr>
        <w:spacing w:before="120" w:after="0" w:line="276" w:lineRule="auto"/>
        <w:ind w:firstLine="720"/>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valsts budžeta izdevumi informācijas sistēmu SPOLIS un SOPA izmaiņām indikatīvi tiek prognozēti – 136 600 euro (aprēķinu skatīt 10.pielikumā). Izdevumus, minēto informācijas sistēmu izmaiņām, 1.risinājama B variantam plānots segt no Asistentu pakalpojumam plānotajiem bāzes izdevumiem 2021.gadā </w:t>
      </w:r>
      <w:r w:rsidRPr="00FA769E">
        <w:rPr>
          <w:rFonts w:ascii="Times New Roman" w:eastAsia="Calibri" w:hAnsi="Times New Roman" w:cs="Times New Roman"/>
          <w:i/>
          <w:sz w:val="24"/>
          <w:szCs w:val="24"/>
        </w:rPr>
        <w:t xml:space="preserve">(veicot apropriācijas pārdali starp apakšprogrammām 05.01.00 „Sociālās rehabilitācijas valsts programmas" un 97.01.00 “Labklājības nozares vadība un politikas plānošana” 136 600 euro apmērā). </w:t>
      </w:r>
    </w:p>
    <w:p w14:paraId="5768D40A" w14:textId="77777777" w:rsidR="00FA769E" w:rsidRPr="00FA769E" w:rsidRDefault="00FA769E" w:rsidP="00FA769E">
      <w:pPr>
        <w:spacing w:before="120" w:after="0" w:line="276" w:lineRule="auto"/>
        <w:ind w:left="720"/>
        <w:contextualSpacing/>
        <w:jc w:val="both"/>
        <w:rPr>
          <w:rFonts w:ascii="Times New Roman" w:eastAsia="Calibri" w:hAnsi="Times New Roman" w:cs="Times New Roman"/>
          <w:sz w:val="24"/>
          <w:szCs w:val="24"/>
        </w:rPr>
      </w:pPr>
    </w:p>
    <w:p w14:paraId="5768D40B"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Pašvaldībām pašām jārēķinās ar gada ietvaros pieejamo finansējumu un jāprognozē pakalpojuma saņēmēju plūsma un finansējums, nepieciešamo papildu finansējumu šī pakalpojuma nodrošināšanai rodot no pašvaldības budžeta. </w:t>
      </w:r>
    </w:p>
    <w:p w14:paraId="5768D40C" w14:textId="77777777" w:rsidR="00D12CD3" w:rsidRDefault="00D12CD3"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0D" w14:textId="77777777" w:rsidR="00D12CD3" w:rsidRDefault="00D12CD3"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0E"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11" w14:textId="77777777" w:rsidTr="00FA769E">
        <w:tc>
          <w:tcPr>
            <w:tcW w:w="4388" w:type="dxa"/>
          </w:tcPr>
          <w:p w14:paraId="5768D40F"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10"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23" w14:textId="77777777" w:rsidTr="00FA769E">
        <w:tc>
          <w:tcPr>
            <w:tcW w:w="4388" w:type="dxa"/>
          </w:tcPr>
          <w:p w14:paraId="5768D41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41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41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41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41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41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sniedzēja atrašanas iespējas ārpus ģimenes.</w:t>
            </w:r>
          </w:p>
          <w:p w14:paraId="5768D41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Augstāks atalgojums veicinās pakalpojuma sniedzēju, kas ir juridiskas personas, piesaisti.</w:t>
            </w:r>
          </w:p>
          <w:p w14:paraId="5768D41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41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1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p w14:paraId="5768D41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Sociālais dienests būs īpaši ieinteresēts ļoti precīzi izvērtēt pakalpojuma pieprasītāju vajadzību pēc pakalpojuma.</w:t>
            </w:r>
          </w:p>
          <w:p w14:paraId="5768D41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nepieciešams papildu valsts budžeta finansējums.</w:t>
            </w:r>
          </w:p>
        </w:tc>
        <w:tc>
          <w:tcPr>
            <w:tcW w:w="4389" w:type="dxa"/>
          </w:tcPr>
          <w:p w14:paraId="5768D41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pašvaldību pusē, jo būs nepieciešams liels pašvaldību finansējums.</w:t>
            </w:r>
          </w:p>
          <w:p w14:paraId="5768D41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2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42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42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 </w:t>
            </w:r>
          </w:p>
        </w:tc>
      </w:tr>
    </w:tbl>
    <w:p w14:paraId="5768D424"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425"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b/>
          <w:sz w:val="24"/>
          <w:szCs w:val="24"/>
        </w:rPr>
        <w:t>Pakalpojuma finansēšanas modelis C:</w:t>
      </w:r>
    </w:p>
    <w:p w14:paraId="5768D42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pavadoņa pakalpojumam bērniem un asistenta pakalpojumam pilngadīgām personām un bērniem, pašvaldības administrē. Norēķināšanās kārtība starp Ministriju un sociālajiem dienestiem tiek saglabāta līdzšinējā – ministrija sedz pašvaldībām pakalpojumam izlietotā finansējuma apmēru.</w:t>
      </w:r>
    </w:p>
    <w:p w14:paraId="5768D427"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FA769E" w:rsidRPr="00FA769E">
        <w:rPr>
          <w:rFonts w:ascii="Times New Roman" w:eastAsia="Calibri" w:hAnsi="Times New Roman" w:cs="Times New Roman"/>
          <w:sz w:val="24"/>
          <w:szCs w:val="24"/>
        </w:rPr>
        <w:t>ociālās aprūpes pakalpojumu bērniem finansē no pašvaldību budžeta līdzekļiem.</w:t>
      </w:r>
    </w:p>
    <w:p w14:paraId="5768D428"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FA769E" w:rsidRPr="00FA769E">
        <w:rPr>
          <w:rFonts w:ascii="Times New Roman" w:eastAsia="Calibri" w:hAnsi="Times New Roman" w:cs="Times New Roman"/>
          <w:sz w:val="24"/>
          <w:szCs w:val="24"/>
        </w:rPr>
        <w:t>iek noteikta pavadoņa, asistenta un sociālās aprūpes pakalpojumu vienas vienības cena:</w:t>
      </w:r>
    </w:p>
    <w:p w14:paraId="5768D429"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personai nodrošinātu 1h pavadoņa un asistenta pakalpojumu no valsts budžeta tiek segti izdevumi atbilstoši pakalpojuma cenas kalkulācijai – 3.91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nosakot 5% administrēšanas izdevumiem (skatīt 7.tabulu);</w:t>
      </w:r>
    </w:p>
    <w:p w14:paraId="5768D42A" w14:textId="77777777" w:rsidR="00FA769E" w:rsidRPr="00FA769E" w:rsidRDefault="00FA769E" w:rsidP="00FA769E">
      <w:pPr>
        <w:numPr>
          <w:ilvl w:val="0"/>
          <w:numId w:val="28"/>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par nepilngadīgai personai nodrošinātu 1h sociālās aprūpes pakalpojumu no pašvaldību budžeta tiek segti izdevumi atbilstoši pakalpojuma cenas kalkulācijā noteiktajam atalgojuma apmēram – 3.72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administrēšanas izdevumus sedz pašvaldība</w:t>
      </w:r>
      <w:r w:rsidR="009A41AB">
        <w:rPr>
          <w:rFonts w:ascii="Times New Roman" w:eastAsia="Calibri" w:hAnsi="Times New Roman" w:cs="Times New Roman"/>
          <w:sz w:val="24"/>
          <w:szCs w:val="24"/>
        </w:rPr>
        <w:t>.</w:t>
      </w:r>
    </w:p>
    <w:p w14:paraId="5768D42B" w14:textId="77777777" w:rsidR="00FA769E" w:rsidRPr="00FA769E" w:rsidRDefault="009A41AB" w:rsidP="00FA769E">
      <w:pPr>
        <w:numPr>
          <w:ilvl w:val="0"/>
          <w:numId w:val="2"/>
        </w:num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avadoņa, asistenta un sociālās aprūpes veicēja atalgojums pielīdzināts 500 </w:t>
      </w:r>
      <w:r w:rsidR="00FA769E" w:rsidRPr="00FA769E">
        <w:rPr>
          <w:rFonts w:ascii="Times New Roman" w:eastAsia="Calibri" w:hAnsi="Times New Roman" w:cs="Times New Roman"/>
          <w:i/>
          <w:sz w:val="24"/>
          <w:szCs w:val="24"/>
        </w:rPr>
        <w:t xml:space="preserve">euro </w:t>
      </w:r>
      <w:r w:rsidR="00FA769E" w:rsidRPr="00FA769E">
        <w:rPr>
          <w:rFonts w:ascii="Times New Roman" w:eastAsia="Calibri" w:hAnsi="Times New Roman" w:cs="Times New Roman"/>
          <w:sz w:val="24"/>
          <w:szCs w:val="24"/>
        </w:rPr>
        <w:t>mēnesī.</w:t>
      </w:r>
    </w:p>
    <w:p w14:paraId="5768D42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2D" w14:textId="77777777" w:rsidR="00FA769E" w:rsidRPr="00FA769E" w:rsidRDefault="00FA769E" w:rsidP="00FA769E">
      <w:pPr>
        <w:spacing w:before="120" w:after="0" w:line="276" w:lineRule="auto"/>
        <w:ind w:left="142"/>
        <w:jc w:val="right"/>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7.tabula</w:t>
      </w:r>
    </w:p>
    <w:p w14:paraId="5768D42E" w14:textId="77777777" w:rsidR="00FA769E" w:rsidRPr="00FA769E" w:rsidRDefault="00FA769E" w:rsidP="00FA769E">
      <w:pPr>
        <w:spacing w:before="120" w:after="0" w:line="276" w:lineRule="auto"/>
        <w:ind w:left="14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3.91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436" w14:textId="77777777" w:rsidTr="00FA769E">
        <w:tc>
          <w:tcPr>
            <w:tcW w:w="0" w:type="auto"/>
            <w:shd w:val="clear" w:color="auto" w:fill="D9D9D9" w:themeFill="background1" w:themeFillShade="D9"/>
          </w:tcPr>
          <w:p w14:paraId="5768D42F"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430"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431"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432"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433"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(24.09%), euro</w:t>
            </w:r>
          </w:p>
        </w:tc>
        <w:tc>
          <w:tcPr>
            <w:tcW w:w="1253" w:type="dxa"/>
            <w:shd w:val="clear" w:color="auto" w:fill="D9D9D9" w:themeFill="background1" w:themeFillShade="D9"/>
          </w:tcPr>
          <w:p w14:paraId="5768D43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435"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43E" w14:textId="77777777" w:rsidTr="00FA769E">
        <w:tc>
          <w:tcPr>
            <w:tcW w:w="0" w:type="auto"/>
          </w:tcPr>
          <w:p w14:paraId="5768D437"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438"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439"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43A"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500.00</w:t>
            </w:r>
          </w:p>
        </w:tc>
        <w:tc>
          <w:tcPr>
            <w:tcW w:w="1769" w:type="dxa"/>
          </w:tcPr>
          <w:p w14:paraId="5768D43B"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120.45</w:t>
            </w:r>
          </w:p>
        </w:tc>
        <w:tc>
          <w:tcPr>
            <w:tcW w:w="1253" w:type="dxa"/>
          </w:tcPr>
          <w:p w14:paraId="5768D43C"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Times New Roman" w:cs="Times New Roman"/>
                <w:b/>
                <w:bCs/>
                <w:kern w:val="24"/>
                <w:szCs w:val="24"/>
                <w:lang w:eastAsia="lv-LV"/>
              </w:rPr>
              <w:t>620.45</w:t>
            </w:r>
          </w:p>
        </w:tc>
        <w:tc>
          <w:tcPr>
            <w:tcW w:w="1298" w:type="dxa"/>
          </w:tcPr>
          <w:p w14:paraId="5768D43D"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3.72*</w:t>
            </w:r>
          </w:p>
        </w:tc>
      </w:tr>
      <w:tr w:rsidR="00FA769E" w:rsidRPr="00FA769E" w14:paraId="5768D443" w14:textId="77777777" w:rsidTr="00FA769E">
        <w:tc>
          <w:tcPr>
            <w:tcW w:w="0" w:type="auto"/>
          </w:tcPr>
          <w:p w14:paraId="5768D43F"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440"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(administrēšanas)</w:t>
            </w:r>
          </w:p>
        </w:tc>
        <w:tc>
          <w:tcPr>
            <w:tcW w:w="1253" w:type="dxa"/>
            <w:vAlign w:val="center"/>
          </w:tcPr>
          <w:p w14:paraId="5768D441"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31.02</w:t>
            </w:r>
          </w:p>
        </w:tc>
        <w:tc>
          <w:tcPr>
            <w:tcW w:w="1298" w:type="dxa"/>
            <w:vAlign w:val="center"/>
          </w:tcPr>
          <w:p w14:paraId="5768D442" w14:textId="77777777" w:rsidR="00FA769E" w:rsidRPr="00FA769E" w:rsidRDefault="00FA769E" w:rsidP="00FA769E">
            <w:pPr>
              <w:ind w:left="142"/>
              <w:rPr>
                <w:rFonts w:eastAsia="Calibri" w:cs="Times New Roman"/>
                <w:szCs w:val="24"/>
              </w:rPr>
            </w:pPr>
            <w:r w:rsidRPr="00FA769E">
              <w:rPr>
                <w:rFonts w:eastAsia="Calibri" w:cs="Times New Roman"/>
                <w:szCs w:val="24"/>
              </w:rPr>
              <w:t>0.19**</w:t>
            </w:r>
          </w:p>
        </w:tc>
      </w:tr>
      <w:tr w:rsidR="00FA769E" w:rsidRPr="00FA769E" w14:paraId="5768D447" w14:textId="77777777" w:rsidTr="00FA769E">
        <w:tc>
          <w:tcPr>
            <w:tcW w:w="0" w:type="auto"/>
          </w:tcPr>
          <w:p w14:paraId="5768D444"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445"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446" w14:textId="77777777" w:rsidR="00FA769E" w:rsidRPr="00FA769E" w:rsidRDefault="00FA769E" w:rsidP="00FA769E">
            <w:pPr>
              <w:ind w:left="142"/>
              <w:rPr>
                <w:rFonts w:eastAsia="Calibri" w:cs="Times New Roman"/>
                <w:szCs w:val="24"/>
              </w:rPr>
            </w:pPr>
            <w:r w:rsidRPr="00FA769E">
              <w:rPr>
                <w:rFonts w:eastAsia="Calibri" w:cs="Times New Roman"/>
                <w:szCs w:val="24"/>
              </w:rPr>
              <w:t>3.91</w:t>
            </w:r>
          </w:p>
        </w:tc>
      </w:tr>
    </w:tbl>
    <w:p w14:paraId="5768D448"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620.45 euro (t.sk. darba devēja VSAOI 24.09%) : 166.8 h  = 3.72 euro/1 h</w:t>
      </w:r>
    </w:p>
    <w:p w14:paraId="5768D449" w14:textId="77777777" w:rsidR="00FA769E" w:rsidRPr="00FA769E" w:rsidRDefault="00FA769E" w:rsidP="00FA769E">
      <w:pPr>
        <w:spacing w:before="120" w:after="0" w:line="276" w:lineRule="auto"/>
        <w:ind w:left="142"/>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620.45 euro x 5% administrēšana = 31.02 euro/ mēn : 166.8 h = 0.19 euro/ 1 h.</w:t>
      </w:r>
    </w:p>
    <w:p w14:paraId="5768D44A"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2.; </w:t>
      </w:r>
      <w:r w:rsidR="00D909B8">
        <w:rPr>
          <w:rFonts w:ascii="Times New Roman" w:eastAsia="Calibri" w:hAnsi="Times New Roman" w:cs="Times New Roman"/>
          <w:i/>
          <w:sz w:val="24"/>
          <w:szCs w:val="24"/>
        </w:rPr>
        <w:t>7</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4B"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2021.gadā – </w:t>
      </w:r>
      <w:r w:rsidRPr="00FA769E">
        <w:rPr>
          <w:rFonts w:ascii="Times New Roman" w:eastAsia="Times New Roman" w:hAnsi="Times New Roman" w:cs="Times New Roman"/>
          <w:b/>
          <w:bCs/>
          <w:kern w:val="24"/>
          <w:sz w:val="24"/>
          <w:szCs w:val="24"/>
          <w:lang w:eastAsia="lv-LV"/>
        </w:rPr>
        <w:t xml:space="preserve">33 898 878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i/>
          <w:kern w:val="24"/>
          <w:sz w:val="24"/>
          <w:szCs w:val="24"/>
          <w:lang w:eastAsia="lv-LV"/>
        </w:rPr>
        <w:t>, t.sk. no valsts – 30 503 049</w:t>
      </w:r>
      <w:r w:rsidRPr="00FA769E">
        <w:rPr>
          <w:rFonts w:ascii="Times New Roman" w:eastAsia="Times New Roman" w:hAnsi="Times New Roman" w:cs="Times New Roman"/>
          <w:b/>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(par 12 886 832 euro pārsniedz valsts budžetā piešķirtos finanšu līdzekļus), no pašvaldībām – 3 395 829 euro;</w:t>
      </w:r>
    </w:p>
    <w:p w14:paraId="5768D44C" w14:textId="77777777" w:rsidR="00FA769E" w:rsidRPr="00FA769E" w:rsidRDefault="00FA769E" w:rsidP="00FA769E">
      <w:pPr>
        <w:numPr>
          <w:ilvl w:val="0"/>
          <w:numId w:val="2"/>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2022.gadā – </w:t>
      </w:r>
      <w:r w:rsidRPr="00FA769E">
        <w:rPr>
          <w:rFonts w:ascii="Times New Roman" w:eastAsia="Times New Roman" w:hAnsi="Times New Roman" w:cs="Times New Roman"/>
          <w:b/>
          <w:bCs/>
          <w:kern w:val="24"/>
          <w:sz w:val="24"/>
          <w:szCs w:val="24"/>
          <w:lang w:eastAsia="lv-LV"/>
        </w:rPr>
        <w:t xml:space="preserve">37 204 969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t.sk. no valsts – 33 285 696 (par 15 669 479 euro pārsniedz valsts budžetā piešķirtos finanšu līdzekļus), no pašvaldībām - 3 919 273 euro;</w:t>
      </w:r>
    </w:p>
    <w:p w14:paraId="5768D44D" w14:textId="77777777" w:rsidR="00FA769E" w:rsidRPr="00FA769E" w:rsidRDefault="00FA769E" w:rsidP="00FA769E">
      <w:pPr>
        <w:numPr>
          <w:ilvl w:val="0"/>
          <w:numId w:val="2"/>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2023.gadā – </w:t>
      </w:r>
      <w:r w:rsidRPr="00FA769E">
        <w:rPr>
          <w:rFonts w:ascii="Times New Roman" w:eastAsia="Calibri" w:hAnsi="Times New Roman" w:cs="Times New Roman"/>
          <w:b/>
          <w:sz w:val="24"/>
          <w:szCs w:val="24"/>
        </w:rPr>
        <w:t>39 065 218 euro,</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i/>
          <w:sz w:val="24"/>
          <w:szCs w:val="24"/>
        </w:rPr>
        <w:t>t.sk. no valsts – 34 949 980 (par 17 333 763 euro pārsniedz valsts budžetā piešķirtos finanšu līdzekļus), no pašvaldībām - 4 115 237 euro.</w:t>
      </w:r>
    </w:p>
    <w:p w14:paraId="5768D44E" w14:textId="77777777" w:rsidR="00FA769E" w:rsidRPr="00FA769E" w:rsidRDefault="00FA769E" w:rsidP="00FA769E">
      <w:pPr>
        <w:spacing w:before="120" w:after="0" w:line="276" w:lineRule="auto"/>
        <w:ind w:firstLine="567"/>
        <w:contextualSpacing/>
        <w:jc w:val="both"/>
        <w:rPr>
          <w:rFonts w:ascii="Times New Roman" w:eastAsia="Times New Roman" w:hAnsi="Times New Roman" w:cs="Times New Roman"/>
          <w:bCs/>
          <w:color w:val="7030A0"/>
          <w:kern w:val="24"/>
          <w:sz w:val="24"/>
          <w:szCs w:val="24"/>
          <w:lang w:eastAsia="lv-LV"/>
        </w:rPr>
      </w:pPr>
      <w:r w:rsidRPr="00FA769E">
        <w:rPr>
          <w:rFonts w:ascii="Times New Roman" w:eastAsia="Calibri" w:hAnsi="Times New Roman" w:cs="Times New Roman"/>
          <w:sz w:val="24"/>
          <w:szCs w:val="24"/>
        </w:rPr>
        <w:t xml:space="preserve">2021.gadā papildus valsts budžeta izdevumi informācijas sistēmu SPOLIS un SOPA izmaiņām indikatīvi tiek prognozēti – 136 600 euro (aprēķinu skatīt 10.pielikumā). </w:t>
      </w:r>
    </w:p>
    <w:p w14:paraId="5768D44F"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p>
    <w:p w14:paraId="5768D450"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53" w14:textId="77777777" w:rsidTr="00FA769E">
        <w:tc>
          <w:tcPr>
            <w:tcW w:w="4388" w:type="dxa"/>
          </w:tcPr>
          <w:p w14:paraId="5768D451"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52"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63" w14:textId="77777777" w:rsidTr="00FA769E">
        <w:tc>
          <w:tcPr>
            <w:tcW w:w="4388" w:type="dxa"/>
          </w:tcPr>
          <w:p w14:paraId="5768D45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pilngadīgām personām būs vienots izvērtējums (anketa) par nepieciešamību pēc pārvietošanās atbalsta.</w:t>
            </w:r>
          </w:p>
          <w:p w14:paraId="5768D45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atkarībā no pašvaldības.</w:t>
            </w:r>
          </w:p>
          <w:p w14:paraId="5768D45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45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45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sociālās apdrošināšanas iemaksas par asistentiem (atkarīgs no līgumattiecību veida).</w:t>
            </w:r>
          </w:p>
          <w:p w14:paraId="5768D45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Mērķētāks pakalpojuma saturs bērniem, pakalpojumu saņems bērni,  kuriem atbilstošais pavadoņa, asistenta vai sociālās aprūpes atbalsta veids patiešām nepieciešams.</w:t>
            </w:r>
          </w:p>
          <w:p w14:paraId="5768D45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5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4389" w:type="dxa"/>
          </w:tcPr>
          <w:p w14:paraId="5768D45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5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45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p w14:paraId="5768D45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Liels papildus (vēl tikpat) nepieciešamais valsts budžeta finansējums.</w:t>
            </w:r>
          </w:p>
          <w:p w14:paraId="5768D46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risināts jautājums par atbalstu tiem vecākiem, kuri aprūpē bērnus ar invaliditāti vecumā no 1.5 līdz 4 gadiem un kuri nesaņem  deinstitucionalizācijas projekta pakalpojumus, jo netiks paplašinātas tiesības uz asistenta pakalpojumu bērniem ar invaliditāti attiecīgajā vecuma grupā.</w:t>
            </w:r>
          </w:p>
          <w:p w14:paraId="5768D46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vecāku vidū, kuri līdz šim saņēma asistenta pakalpojumu vairāk kā 80 h/mēn, bet jaunajā risinājumā saņems asistentu tikai 80 h/mēn un nebūs tiesības uz sociālā</w:t>
            </w:r>
            <w:r w:rsidR="00646374">
              <w:rPr>
                <w:rFonts w:eastAsia="Times New Roman" w:cs="Times New Roman"/>
                <w:bCs/>
                <w:kern w:val="24"/>
                <w:szCs w:val="24"/>
                <w:lang w:eastAsia="lv-LV"/>
              </w:rPr>
              <w:t>s</w:t>
            </w:r>
            <w:r w:rsidRPr="00FA769E">
              <w:rPr>
                <w:rFonts w:eastAsia="Times New Roman" w:cs="Times New Roman"/>
                <w:bCs/>
                <w:kern w:val="24"/>
                <w:szCs w:val="24"/>
                <w:lang w:eastAsia="lv-LV"/>
              </w:rPr>
              <w:t xml:space="preserve"> aprūpes pakalpojumu.</w:t>
            </w:r>
          </w:p>
          <w:p w14:paraId="5768D46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pakalpojuma saņēmēju pieprasītāju vidū, jo stundas cena par sniegto pakalpojumu saglabāsies zema  un saglabāsies grūtības atrast asistentu ārpus ģimenes.</w:t>
            </w:r>
          </w:p>
        </w:tc>
      </w:tr>
    </w:tbl>
    <w:p w14:paraId="5768D46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65" w14:textId="77777777" w:rsidR="00FA769E" w:rsidRPr="00FA769E" w:rsidRDefault="00FA769E" w:rsidP="00FA769E">
      <w:pPr>
        <w:spacing w:before="120" w:after="0" w:line="276" w:lineRule="auto"/>
        <w:jc w:val="right"/>
        <w:rPr>
          <w:rFonts w:ascii="Times New Roman" w:eastAsia="Times New Roman" w:hAnsi="Times New Roman" w:cs="Times New Roman"/>
          <w:b/>
          <w:bCs/>
          <w:color w:val="000000" w:themeColor="text1"/>
          <w:kern w:val="24"/>
          <w:sz w:val="24"/>
          <w:szCs w:val="24"/>
          <w:lang w:eastAsia="lv-LV"/>
        </w:rPr>
      </w:pPr>
      <w:r w:rsidRPr="00FA769E">
        <w:rPr>
          <w:rFonts w:ascii="Times New Roman" w:eastAsia="Times New Roman" w:hAnsi="Times New Roman" w:cs="Times New Roman"/>
          <w:b/>
          <w:bCs/>
          <w:color w:val="000000" w:themeColor="text1"/>
          <w:kern w:val="24"/>
          <w:sz w:val="24"/>
          <w:szCs w:val="24"/>
          <w:lang w:eastAsia="lv-LV"/>
        </w:rPr>
        <w:t>8</w:t>
      </w:r>
      <w:r w:rsidR="009A41AB">
        <w:rPr>
          <w:rFonts w:ascii="Times New Roman" w:eastAsia="Times New Roman" w:hAnsi="Times New Roman" w:cs="Times New Roman"/>
          <w:b/>
          <w:bCs/>
          <w:color w:val="000000" w:themeColor="text1"/>
          <w:kern w:val="24"/>
          <w:sz w:val="24"/>
          <w:szCs w:val="24"/>
          <w:lang w:eastAsia="lv-LV"/>
        </w:rPr>
        <w:t>.</w:t>
      </w:r>
      <w:r w:rsidRPr="00FA769E">
        <w:rPr>
          <w:rFonts w:ascii="Times New Roman" w:eastAsia="Times New Roman" w:hAnsi="Times New Roman" w:cs="Times New Roman"/>
          <w:b/>
          <w:bCs/>
          <w:color w:val="000000" w:themeColor="text1"/>
          <w:kern w:val="24"/>
          <w:sz w:val="24"/>
          <w:szCs w:val="24"/>
          <w:lang w:eastAsia="lv-LV"/>
        </w:rPr>
        <w:t>tabula</w:t>
      </w:r>
    </w:p>
    <w:p w14:paraId="5768D466" w14:textId="77777777" w:rsidR="00FA769E" w:rsidRPr="00FA769E" w:rsidRDefault="00FA769E" w:rsidP="00FA769E">
      <w:pPr>
        <w:spacing w:before="120" w:after="0" w:line="276"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Kritēriji transporta izdevumu kompensēšanai*</w:t>
      </w:r>
    </w:p>
    <w:p w14:paraId="5768D46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Lai nodrošinātu vienotus un skaidrus nosacījumus transporta izdevumu kompensēšanai asistenta pakalpojuma ietvaros, izvirzāmi šādi kritēriji:</w:t>
      </w:r>
    </w:p>
    <w:tbl>
      <w:tblPr>
        <w:tblStyle w:val="TableGrid"/>
        <w:tblW w:w="8777" w:type="dxa"/>
        <w:tblLook w:val="04A0" w:firstRow="1" w:lastRow="0" w:firstColumn="1" w:lastColumn="0" w:noHBand="0" w:noVBand="1"/>
      </w:tblPr>
      <w:tblGrid>
        <w:gridCol w:w="704"/>
        <w:gridCol w:w="8073"/>
      </w:tblGrid>
      <w:tr w:rsidR="00FA769E" w:rsidRPr="00FA769E" w14:paraId="5768D46A" w14:textId="77777777" w:rsidTr="00FA769E">
        <w:tc>
          <w:tcPr>
            <w:tcW w:w="704" w:type="dxa"/>
          </w:tcPr>
          <w:p w14:paraId="5768D468"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9"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Transporta izdevumu kompensācijas šī pakalpojuma ietvaros attiecināma tikai uz gadījumiem, kad persona ar asistenta palīdzību nokļūst algota darba vietā  vai saimnieciskās darbības veikšanas vietā, izglītības iestādē, dienas aprūpes centrā, uz regulārām, ārsta nozīmētām medicīniskām procedūrām.</w:t>
            </w:r>
          </w:p>
        </w:tc>
      </w:tr>
      <w:tr w:rsidR="00FA769E" w:rsidRPr="00FA769E" w14:paraId="5768D46D" w14:textId="77777777" w:rsidTr="00FA769E">
        <w:tc>
          <w:tcPr>
            <w:tcW w:w="704" w:type="dxa"/>
          </w:tcPr>
          <w:p w14:paraId="5768D46B"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C"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Transporta izdevumu kompensācijas saņemšanai jāveic izdevumu pierādīšana – personai jānorāda vietas un pakalpojums, kur ar asistenta palīdzību devās, kādu transporta veidu izmantoja, cik lieli bija izdevumi.</w:t>
            </w:r>
          </w:p>
        </w:tc>
      </w:tr>
      <w:tr w:rsidR="00FA769E" w:rsidRPr="00FA769E" w14:paraId="5768D470" w14:textId="77777777" w:rsidTr="00FA769E">
        <w:tc>
          <w:tcPr>
            <w:tcW w:w="704" w:type="dxa"/>
          </w:tcPr>
          <w:p w14:paraId="5768D46E"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6F"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 xml:space="preserve">Valsts pabalsts transporta izdevumu kompensēšanai personām ar invaliditāti ir nepietiekams nokļūšanai personas norādītajās pakalpojuma saņemšanas vietās (pieņemot, ka valsts pabalsts sedz transporta izdevumus aptuveni 13 </w:t>
            </w:r>
            <w:r w:rsidRPr="00FA769E">
              <w:rPr>
                <w:rFonts w:eastAsia="Calibri" w:cs="Times New Roman"/>
                <w:i/>
              </w:rPr>
              <w:t>euro</w:t>
            </w:r>
            <w:r w:rsidRPr="00FA769E">
              <w:rPr>
                <w:rFonts w:eastAsia="Calibri" w:cs="Times New Roman"/>
              </w:rPr>
              <w:t xml:space="preserve"> apmērā mēnesī).</w:t>
            </w:r>
          </w:p>
        </w:tc>
      </w:tr>
      <w:tr w:rsidR="00FA769E" w:rsidRPr="00FA769E" w14:paraId="5768D473" w14:textId="77777777" w:rsidTr="00FA769E">
        <w:tc>
          <w:tcPr>
            <w:tcW w:w="704" w:type="dxa"/>
          </w:tcPr>
          <w:p w14:paraId="5768D471"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2"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Ja persona, papildus Valsts pabalstam transporta izdevumu kompensēšanai, saņem pašvaldības atbalstu transporta jomā, tad transporta kompensācija asistenta pakalpojuma ietvaros netiek piešķirta.</w:t>
            </w:r>
          </w:p>
        </w:tc>
      </w:tr>
      <w:tr w:rsidR="00FA769E" w:rsidRPr="00FA769E" w14:paraId="5768D476" w14:textId="77777777" w:rsidTr="00FA769E">
        <w:tc>
          <w:tcPr>
            <w:tcW w:w="704" w:type="dxa"/>
          </w:tcPr>
          <w:p w14:paraId="5768D474"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5"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Personu ar I grupas invaliditāti un bērnu ar invaliditāti asistentiem kompensēt asistenta izdevumus par degvielu tikai gadījumā, ja nav iespējams izmantot sabiedrisko transportu (nav pieejams, nekursē vajadzīgajā maršrutā, kursē nepiemērotā laikā, nesamērīgi tālu no personas dzīves vietas). Šis nosacījums jāizvērtē sarunās starp sociālo dienestu un personu.</w:t>
            </w:r>
          </w:p>
        </w:tc>
      </w:tr>
      <w:tr w:rsidR="00FA769E" w:rsidRPr="00FA769E" w14:paraId="5768D479" w14:textId="77777777" w:rsidTr="00FA769E">
        <w:tc>
          <w:tcPr>
            <w:tcW w:w="704" w:type="dxa"/>
          </w:tcPr>
          <w:p w14:paraId="5768D477"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8"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Personu ar II grupas invaliditāti asistentiem kompensēt: 1) primāri izdevumus par sabiedriskā transporta izmantošanu; 2) izdevumus par degvielu, ja nav iespējams izmantot sabiedrisko transportu (nav pieejams, nekursē vajadzīgajā maršrutā, kursē nepiemērotā laikā), nesamērīgi tālu no personas dzīves vietas). Šis nosacījums jāizvērtē sarunās starp sociālo dienestu un personu.</w:t>
            </w:r>
          </w:p>
        </w:tc>
      </w:tr>
      <w:tr w:rsidR="00FA769E" w:rsidRPr="00FA769E" w14:paraId="5768D47C" w14:textId="77777777" w:rsidTr="00FA769E">
        <w:tc>
          <w:tcPr>
            <w:tcW w:w="704" w:type="dxa"/>
          </w:tcPr>
          <w:p w14:paraId="5768D47A" w14:textId="77777777" w:rsidR="00FA769E" w:rsidRPr="00FA769E" w:rsidRDefault="00FA769E" w:rsidP="00FA769E">
            <w:pPr>
              <w:numPr>
                <w:ilvl w:val="0"/>
                <w:numId w:val="18"/>
              </w:numPr>
              <w:spacing w:before="120" w:line="276" w:lineRule="auto"/>
              <w:contextualSpacing/>
              <w:jc w:val="both"/>
              <w:rPr>
                <w:rFonts w:eastAsia="Calibri" w:cs="Times New Roman"/>
                <w:sz w:val="20"/>
                <w:szCs w:val="20"/>
              </w:rPr>
            </w:pPr>
          </w:p>
        </w:tc>
        <w:tc>
          <w:tcPr>
            <w:tcW w:w="8073" w:type="dxa"/>
          </w:tcPr>
          <w:p w14:paraId="5768D47B" w14:textId="77777777" w:rsidR="00FA769E" w:rsidRPr="00FA769E" w:rsidRDefault="00FA769E" w:rsidP="00FA769E">
            <w:pPr>
              <w:spacing w:before="120" w:line="276" w:lineRule="auto"/>
              <w:jc w:val="both"/>
              <w:rPr>
                <w:rFonts w:eastAsia="Calibri" w:cs="Times New Roman"/>
                <w:sz w:val="20"/>
                <w:szCs w:val="20"/>
              </w:rPr>
            </w:pPr>
            <w:r w:rsidRPr="00FA769E">
              <w:rPr>
                <w:rFonts w:eastAsia="Calibri" w:cs="Times New Roman"/>
              </w:rPr>
              <w:t xml:space="preserve">Noteikt limitu transporta izdevumu kompensēšanai  - 25 </w:t>
            </w:r>
            <w:r w:rsidRPr="00FA769E">
              <w:rPr>
                <w:rFonts w:eastAsia="Calibri" w:cs="Times New Roman"/>
                <w:i/>
              </w:rPr>
              <w:t>euro</w:t>
            </w:r>
            <w:r w:rsidRPr="00FA769E">
              <w:rPr>
                <w:rFonts w:eastAsia="Calibri" w:cs="Times New Roman"/>
              </w:rPr>
              <w:t xml:space="preserve"> dienā, 120 </w:t>
            </w:r>
            <w:r w:rsidRPr="00FA769E">
              <w:rPr>
                <w:rFonts w:eastAsia="Calibri" w:cs="Times New Roman"/>
                <w:i/>
              </w:rPr>
              <w:t>euro</w:t>
            </w:r>
            <w:r w:rsidRPr="00FA769E">
              <w:rPr>
                <w:rFonts w:eastAsia="Calibri" w:cs="Times New Roman"/>
              </w:rPr>
              <w:t xml:space="preserve"> mēnesī un 1200 </w:t>
            </w:r>
            <w:r w:rsidRPr="00FA769E">
              <w:rPr>
                <w:rFonts w:eastAsia="Calibri" w:cs="Times New Roman"/>
                <w:i/>
              </w:rPr>
              <w:t>euro</w:t>
            </w:r>
            <w:r w:rsidRPr="00FA769E">
              <w:rPr>
                <w:rFonts w:eastAsia="Calibri" w:cs="Times New Roman"/>
              </w:rPr>
              <w:t xml:space="preserve"> gadā.</w:t>
            </w:r>
          </w:p>
        </w:tc>
      </w:tr>
    </w:tbl>
    <w:p w14:paraId="5768D47D" w14:textId="77777777" w:rsidR="00FA769E" w:rsidRPr="00FA769E" w:rsidRDefault="00FA769E" w:rsidP="00FA769E">
      <w:pPr>
        <w:spacing w:before="120" w:after="0" w:line="276" w:lineRule="auto"/>
        <w:jc w:val="both"/>
        <w:rPr>
          <w:rFonts w:ascii="Times New Roman" w:eastAsia="Calibri" w:hAnsi="Times New Roman" w:cs="Times New Roman"/>
          <w:sz w:val="20"/>
          <w:szCs w:val="20"/>
        </w:rPr>
      </w:pPr>
      <w:r w:rsidRPr="00FA769E">
        <w:rPr>
          <w:rFonts w:ascii="Times New Roman" w:eastAsia="Calibri" w:hAnsi="Times New Roman" w:cs="Times New Roman"/>
          <w:sz w:val="20"/>
          <w:szCs w:val="20"/>
        </w:rPr>
        <w:t xml:space="preserve">*Uzskaitītie kritēriji attiecas uz Ziņojumā ietverto 1., 3. un 4.risinājuma variantu. </w:t>
      </w:r>
    </w:p>
    <w:p w14:paraId="5768D47E" w14:textId="77777777" w:rsidR="00FA769E" w:rsidRPr="00FA769E" w:rsidRDefault="00FA769E" w:rsidP="00FA769E">
      <w:pPr>
        <w:spacing w:before="120" w:after="0" w:line="276" w:lineRule="auto"/>
        <w:jc w:val="center"/>
        <w:rPr>
          <w:rFonts w:ascii="Times New Roman" w:eastAsia="Times New Roman" w:hAnsi="Times New Roman" w:cs="Times New Roman"/>
          <w:b/>
          <w:bCs/>
          <w:kern w:val="24"/>
          <w:sz w:val="24"/>
          <w:szCs w:val="24"/>
          <w:lang w:eastAsia="lv-LV"/>
        </w:rPr>
      </w:pPr>
    </w:p>
    <w:p w14:paraId="5768D47F"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31" w:name="_Toc45289191"/>
      <w:r w:rsidRPr="00FA769E">
        <w:rPr>
          <w:rFonts w:ascii="Times New Roman" w:eastAsia="Times New Roman" w:hAnsi="Times New Roman" w:cs="Times New Roman"/>
          <w:b/>
          <w:bCs/>
          <w:iCs/>
          <w:sz w:val="28"/>
          <w:szCs w:val="28"/>
        </w:rPr>
        <w:t xml:space="preserve">2.risinājuma variants – </w:t>
      </w:r>
      <w:bookmarkStart w:id="32" w:name="_Hlk30750740"/>
      <w:r w:rsidRPr="00FA769E">
        <w:rPr>
          <w:rFonts w:ascii="Times New Roman" w:eastAsia="Times New Roman" w:hAnsi="Times New Roman" w:cs="Times New Roman"/>
          <w:b/>
          <w:bCs/>
          <w:iCs/>
          <w:sz w:val="28"/>
          <w:szCs w:val="28"/>
        </w:rPr>
        <w:t>vienota anketa, kompensācija personai asistenta pakalpojuma izmantošanai, pašvaldības līdzfinansējums</w:t>
      </w:r>
      <w:bookmarkEnd w:id="31"/>
      <w:bookmarkEnd w:id="32"/>
    </w:p>
    <w:p w14:paraId="5768D48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piešķiršanas un finansēšanas kārtību – tiek ieviesta vienota anketa pakalpojuma nepieciešamības izvērtēšanai, tiek noteikta konstanta apmēra kompensācija personai asistenta piesaistīšanai, tiek ieviests pašvaldības līdzfinansējums.</w:t>
      </w:r>
    </w:p>
    <w:p w14:paraId="5768D481"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kompensāciju piešķirt :</w:t>
      </w:r>
    </w:p>
    <w:p w14:paraId="5768D482" w14:textId="77777777" w:rsidR="00FA769E" w:rsidRPr="00FA769E" w:rsidRDefault="00FA769E" w:rsidP="00FA769E">
      <w:pPr>
        <w:numPr>
          <w:ilvl w:val="0"/>
          <w:numId w:val="34"/>
        </w:numPr>
        <w:spacing w:before="120" w:after="0" w:line="276" w:lineRule="auto"/>
        <w:contextualSpacing/>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p>
    <w:p w14:paraId="5768D483"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484"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Kompensācijas piešķiršanas nosacījumi:</w:t>
      </w:r>
    </w:p>
    <w:p w14:paraId="5768D48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48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kompensāciju piešķir, balstoties uz Valsts komisijas atzinuma par asistenta nepieciešamību pamata, nevis pamatojoties uz īpašas kopšanas atzinumu;</w:t>
      </w:r>
    </w:p>
    <w:p w14:paraId="5768D48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ieviest vienotu asistenta pakalpojuma nepieciešamības un atbalsta intensitātes noteikšanas anketu. Sociālais dienests, balstoties uz personas sniegto informāciju par līdzdalību aktivitātēs, nosaka vienu no četriem kompensācijas apmēriem; </w:t>
      </w:r>
    </w:p>
    <w:p w14:paraId="5768D48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3" w:name="_Hlk30767439"/>
      <w:r w:rsidRPr="00FA769E">
        <w:rPr>
          <w:rFonts w:ascii="Times New Roman" w:eastAsia="Calibri" w:hAnsi="Times New Roman" w:cs="Times New Roman"/>
          <w:sz w:val="24"/>
          <w:szCs w:val="24"/>
        </w:rPr>
        <w:t xml:space="preserve">noteikt </w:t>
      </w:r>
      <w:r w:rsidRPr="00FA769E">
        <w:rPr>
          <w:rFonts w:ascii="Times New Roman" w:eastAsia="Calibri" w:hAnsi="Times New Roman" w:cs="Times New Roman"/>
          <w:b/>
          <w:sz w:val="24"/>
          <w:szCs w:val="24"/>
        </w:rPr>
        <w:t>kompensāciju pašai personai</w:t>
      </w:r>
      <w:r w:rsidRPr="00FA769E">
        <w:rPr>
          <w:rFonts w:ascii="Times New Roman" w:eastAsia="Calibri" w:hAnsi="Times New Roman" w:cs="Times New Roman"/>
          <w:sz w:val="24"/>
          <w:szCs w:val="24"/>
        </w:rPr>
        <w:t xml:space="preserve"> ar invaliditāti par asistenta pakalpojuma izmantošanu. Kompensācijas apmēram noteikti četri dažādi apmēri, t.sk. arī bērniem konstants apmērs </w:t>
      </w:r>
      <w:bookmarkEnd w:id="33"/>
      <w:r w:rsidRPr="00FA769E">
        <w:rPr>
          <w:rFonts w:ascii="Times New Roman" w:eastAsia="Calibri" w:hAnsi="Times New Roman" w:cs="Times New Roman"/>
          <w:sz w:val="24"/>
          <w:szCs w:val="24"/>
        </w:rPr>
        <w:t>(skatīt 9.tabulu);</w:t>
      </w:r>
    </w:p>
    <w:p w14:paraId="5768D48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valsts nodrošina finansējumu, pašvaldības administrē. Norēķināšanās kārtība starp Ministriju un pašvaldību sociālajiem dienestiem tiek saglabāta līdzšinējā – ministrija sedz pašvaldībām pakalpojumam izlietotā finansējuma apmēru 95% apmērā; </w:t>
      </w:r>
    </w:p>
    <w:p w14:paraId="5768D48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4" w:name="_Hlk30767568"/>
      <w:r w:rsidRPr="00FA769E">
        <w:rPr>
          <w:rFonts w:ascii="Times New Roman" w:eastAsia="Calibri" w:hAnsi="Times New Roman" w:cs="Times New Roman"/>
          <w:sz w:val="24"/>
          <w:szCs w:val="24"/>
        </w:rPr>
        <w:t>tiek paredzēts, ka pašvaldības līdzfinansē pakalpojumu 5% apmērā</w:t>
      </w:r>
      <w:bookmarkEnd w:id="34"/>
      <w:r w:rsidRPr="00FA769E">
        <w:rPr>
          <w:rFonts w:ascii="Times New Roman" w:eastAsia="Calibri" w:hAnsi="Times New Roman" w:cs="Times New Roman"/>
          <w:sz w:val="24"/>
          <w:szCs w:val="24"/>
        </w:rPr>
        <w:t>, tādējādi nodrošinot  līdzatbildību par veiktajiem personu izvērtējumiem un personu atbalstam novirzīto valsts atbalstu;</w:t>
      </w:r>
    </w:p>
    <w:p w14:paraId="5768D48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35" w:name="_Hlk30768798"/>
      <w:r w:rsidRPr="00FA769E">
        <w:rPr>
          <w:rFonts w:ascii="Times New Roman" w:eastAsia="Calibri" w:hAnsi="Times New Roman" w:cs="Times New Roman"/>
          <w:sz w:val="24"/>
          <w:szCs w:val="24"/>
        </w:rPr>
        <w:t>atteikties no valsts pabalsta personām ar I grupas redzes invaliditāti un šīm personām piešķirt tikai kompensāciju par asistenta izmantošanu</w:t>
      </w:r>
      <w:bookmarkEnd w:id="35"/>
      <w:r w:rsidRPr="00FA769E">
        <w:rPr>
          <w:rFonts w:ascii="Times New Roman" w:eastAsia="Calibri" w:hAnsi="Times New Roman" w:cs="Times New Roman"/>
          <w:sz w:val="24"/>
          <w:szCs w:val="24"/>
        </w:rPr>
        <w:t xml:space="preserve">. </w:t>
      </w:r>
    </w:p>
    <w:p w14:paraId="5768D48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8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Kompensācijas apmēru nosaka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(mērķiem) (skatīt 9.tabulu)</w:t>
      </w:r>
      <w:r w:rsidRPr="00FA769E">
        <w:rPr>
          <w:rFonts w:ascii="Times New Roman" w:eastAsia="Calibri" w:hAnsi="Times New Roman" w:cs="Times New Roman"/>
          <w:sz w:val="24"/>
          <w:szCs w:val="24"/>
        </w:rPr>
        <w:t>.</w:t>
      </w:r>
    </w:p>
    <w:p w14:paraId="5768D48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8F"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9.tabula</w:t>
      </w:r>
    </w:p>
    <w:p w14:paraId="5768D490"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Kompensācijas apmērs, t.sk. 5% pašvaldības līdzfinansējums: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961"/>
        <w:gridCol w:w="1701"/>
        <w:gridCol w:w="1560"/>
      </w:tblGrid>
      <w:tr w:rsidR="00FA769E" w:rsidRPr="00FA769E" w14:paraId="5768D497" w14:textId="77777777" w:rsidTr="00FA769E">
        <w:tc>
          <w:tcPr>
            <w:tcW w:w="699" w:type="dxa"/>
            <w:tcBorders>
              <w:left w:val="single" w:sz="8" w:space="0" w:color="auto"/>
              <w:bottom w:val="single" w:sz="8" w:space="0" w:color="auto"/>
            </w:tcBorders>
            <w:shd w:val="clear" w:color="auto" w:fill="E7E6E6"/>
          </w:tcPr>
          <w:p w14:paraId="5768D491"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961" w:type="dxa"/>
            <w:tcBorders>
              <w:left w:val="single" w:sz="8" w:space="0" w:color="auto"/>
              <w:bottom w:val="single" w:sz="8" w:space="0" w:color="auto"/>
            </w:tcBorders>
            <w:shd w:val="clear" w:color="auto" w:fill="E7E6E6"/>
          </w:tcPr>
          <w:p w14:paraId="5768D492"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701" w:type="dxa"/>
            <w:tcBorders>
              <w:bottom w:val="single" w:sz="8" w:space="0" w:color="auto"/>
            </w:tcBorders>
            <w:shd w:val="clear" w:color="auto" w:fill="E7E6E6"/>
            <w:vAlign w:val="center"/>
          </w:tcPr>
          <w:p w14:paraId="5768D493"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 xml:space="preserve">Liela asistenta atbalsta nepieciešamība, </w:t>
            </w:r>
            <w:r w:rsidRPr="00FA769E">
              <w:rPr>
                <w:rFonts w:ascii="Times New Roman" w:eastAsia="Times New Roman" w:hAnsi="Times New Roman" w:cs="Times New Roman"/>
                <w:i/>
                <w:sz w:val="20"/>
                <w:szCs w:val="20"/>
              </w:rPr>
              <w:t>euro</w:t>
            </w:r>
            <w:r w:rsidRPr="00FA769E">
              <w:rPr>
                <w:rFonts w:ascii="Times New Roman" w:eastAsia="Times New Roman" w:hAnsi="Times New Roman" w:cs="Times New Roman"/>
                <w:sz w:val="20"/>
                <w:szCs w:val="20"/>
              </w:rPr>
              <w:t>/mēn.</w:t>
            </w:r>
          </w:p>
          <w:p w14:paraId="5768D49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tc>
        <w:tc>
          <w:tcPr>
            <w:tcW w:w="1560" w:type="dxa"/>
            <w:tcBorders>
              <w:bottom w:val="single" w:sz="8" w:space="0" w:color="auto"/>
              <w:right w:val="single" w:sz="8" w:space="0" w:color="auto"/>
            </w:tcBorders>
            <w:shd w:val="clear" w:color="auto" w:fill="E7E6E6"/>
            <w:vAlign w:val="center"/>
          </w:tcPr>
          <w:p w14:paraId="5768D495"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 xml:space="preserve">Ļoti liela asistenta atbalsta nepieciešamība, </w:t>
            </w:r>
            <w:r w:rsidRPr="00FA769E">
              <w:rPr>
                <w:rFonts w:ascii="Times New Roman" w:eastAsia="Times New Roman" w:hAnsi="Times New Roman" w:cs="Times New Roman"/>
                <w:i/>
                <w:sz w:val="20"/>
                <w:szCs w:val="20"/>
              </w:rPr>
              <w:t>euro</w:t>
            </w:r>
            <w:r w:rsidRPr="00FA769E">
              <w:rPr>
                <w:rFonts w:ascii="Times New Roman" w:eastAsia="Times New Roman" w:hAnsi="Times New Roman" w:cs="Times New Roman"/>
                <w:sz w:val="20"/>
                <w:szCs w:val="20"/>
              </w:rPr>
              <w:t>/mēn.</w:t>
            </w:r>
          </w:p>
          <w:p w14:paraId="5768D49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tc>
      </w:tr>
      <w:tr w:rsidR="00FA769E" w:rsidRPr="00FA769E" w14:paraId="5768D49C" w14:textId="77777777" w:rsidTr="00FA769E">
        <w:tc>
          <w:tcPr>
            <w:tcW w:w="699" w:type="dxa"/>
            <w:tcBorders>
              <w:top w:val="single" w:sz="8" w:space="0" w:color="auto"/>
            </w:tcBorders>
          </w:tcPr>
          <w:p w14:paraId="5768D498"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tcBorders>
              <w:top w:val="single" w:sz="8" w:space="0" w:color="auto"/>
            </w:tcBorders>
            <w:shd w:val="clear" w:color="auto" w:fill="auto"/>
            <w:vAlign w:val="center"/>
          </w:tcPr>
          <w:p w14:paraId="5768D49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Pilngadīgām personām, kuras strādātu algotu darbu, veic  saimniecisko darbību, studē augstākās izglītības iestādē vai nodarbojas ar paraolimpisko sportu</w:t>
            </w:r>
          </w:p>
        </w:tc>
        <w:tc>
          <w:tcPr>
            <w:tcW w:w="1701" w:type="dxa"/>
            <w:tcBorders>
              <w:top w:val="single" w:sz="8" w:space="0" w:color="auto"/>
            </w:tcBorders>
            <w:shd w:val="clear" w:color="auto" w:fill="auto"/>
            <w:vAlign w:val="center"/>
          </w:tcPr>
          <w:p w14:paraId="5768D49A"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215</w:t>
            </w:r>
          </w:p>
        </w:tc>
        <w:tc>
          <w:tcPr>
            <w:tcW w:w="1560" w:type="dxa"/>
            <w:tcBorders>
              <w:top w:val="single" w:sz="8" w:space="0" w:color="auto"/>
            </w:tcBorders>
            <w:shd w:val="clear" w:color="auto" w:fill="auto"/>
            <w:vAlign w:val="center"/>
          </w:tcPr>
          <w:p w14:paraId="5768D49B"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430</w:t>
            </w:r>
          </w:p>
        </w:tc>
      </w:tr>
      <w:tr w:rsidR="00FA769E" w:rsidRPr="00FA769E" w14:paraId="5768D4A1" w14:textId="77777777" w:rsidTr="00FA769E">
        <w:tc>
          <w:tcPr>
            <w:tcW w:w="699" w:type="dxa"/>
          </w:tcPr>
          <w:p w14:paraId="5768D49D"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shd w:val="clear" w:color="auto" w:fill="auto"/>
            <w:vAlign w:val="center"/>
          </w:tcPr>
          <w:p w14:paraId="5768D49E"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Pilngadīgām personām citu darbību veikšanai</w:t>
            </w:r>
          </w:p>
        </w:tc>
        <w:tc>
          <w:tcPr>
            <w:tcW w:w="1701" w:type="dxa"/>
            <w:shd w:val="clear" w:color="auto" w:fill="auto"/>
            <w:vAlign w:val="center"/>
          </w:tcPr>
          <w:p w14:paraId="5768D49F"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51*</w:t>
            </w:r>
          </w:p>
        </w:tc>
        <w:tc>
          <w:tcPr>
            <w:tcW w:w="1560" w:type="dxa"/>
            <w:shd w:val="clear" w:color="auto" w:fill="auto"/>
            <w:vAlign w:val="center"/>
          </w:tcPr>
          <w:p w14:paraId="5768D4A0"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102</w:t>
            </w:r>
          </w:p>
        </w:tc>
      </w:tr>
      <w:tr w:rsidR="00FA769E" w:rsidRPr="00FA769E" w14:paraId="5768D4A5" w14:textId="77777777" w:rsidTr="00FA769E">
        <w:tc>
          <w:tcPr>
            <w:tcW w:w="699" w:type="dxa"/>
          </w:tcPr>
          <w:p w14:paraId="5768D4A2" w14:textId="77777777" w:rsidR="00FA769E" w:rsidRPr="00FA769E" w:rsidRDefault="00FA769E" w:rsidP="00FA769E">
            <w:pPr>
              <w:numPr>
                <w:ilvl w:val="0"/>
                <w:numId w:val="25"/>
              </w:numPr>
              <w:spacing w:after="0" w:line="240" w:lineRule="auto"/>
              <w:jc w:val="both"/>
              <w:rPr>
                <w:rFonts w:ascii="Times New Roman" w:eastAsia="Times New Roman" w:hAnsi="Times New Roman" w:cs="Times New Roman"/>
                <w:i/>
                <w:sz w:val="20"/>
                <w:szCs w:val="20"/>
              </w:rPr>
            </w:pPr>
          </w:p>
        </w:tc>
        <w:tc>
          <w:tcPr>
            <w:tcW w:w="4961" w:type="dxa"/>
            <w:shd w:val="clear" w:color="auto" w:fill="auto"/>
            <w:vAlign w:val="center"/>
          </w:tcPr>
          <w:p w14:paraId="5768D4A3"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Bērniem no 5 – 18 g.v., kuriem ir Valsts komisijas atzinums par asistenta pakalpojuma nepieciešamību</w:t>
            </w:r>
          </w:p>
        </w:tc>
        <w:tc>
          <w:tcPr>
            <w:tcW w:w="3261" w:type="dxa"/>
            <w:gridSpan w:val="2"/>
            <w:shd w:val="clear" w:color="auto" w:fill="auto"/>
            <w:vAlign w:val="center"/>
          </w:tcPr>
          <w:p w14:paraId="5768D4A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215</w:t>
            </w:r>
          </w:p>
        </w:tc>
      </w:tr>
    </w:tbl>
    <w:p w14:paraId="5768D4A6" w14:textId="77777777" w:rsidR="00FA769E" w:rsidRPr="00FA769E" w:rsidRDefault="00FA769E" w:rsidP="00FA769E">
      <w:pPr>
        <w:spacing w:before="120" w:after="0" w:line="276" w:lineRule="auto"/>
        <w:jc w:val="both"/>
        <w:rPr>
          <w:rFonts w:ascii="Times New Roman" w:eastAsia="Calibri" w:hAnsi="Times New Roman" w:cs="Times New Roman"/>
          <w:sz w:val="20"/>
          <w:szCs w:val="24"/>
        </w:rPr>
      </w:pPr>
      <w:r w:rsidRPr="00FA769E">
        <w:rPr>
          <w:rFonts w:ascii="Times New Roman" w:eastAsia="Calibri" w:hAnsi="Times New Roman" w:cs="Times New Roman"/>
          <w:sz w:val="20"/>
          <w:szCs w:val="24"/>
        </w:rPr>
        <w:t xml:space="preserve">*Personām ar redzes invaliditāti piešķirtā kompensācija mēnesī nedrīkst būt zemāka par līdz šim saņemto valsts pabalstu personām ar I grupas redzes invaliditāti (t.i., 74 </w:t>
      </w:r>
      <w:r w:rsidRPr="00FA769E">
        <w:rPr>
          <w:rFonts w:ascii="Times New Roman" w:eastAsia="Calibri" w:hAnsi="Times New Roman" w:cs="Times New Roman"/>
          <w:i/>
          <w:sz w:val="20"/>
          <w:szCs w:val="24"/>
        </w:rPr>
        <w:t>euro</w:t>
      </w:r>
      <w:r w:rsidRPr="00FA769E">
        <w:rPr>
          <w:rFonts w:ascii="Times New Roman" w:eastAsia="Calibri" w:hAnsi="Times New Roman" w:cs="Times New Roman"/>
          <w:sz w:val="20"/>
          <w:szCs w:val="24"/>
        </w:rPr>
        <w:t>/mēn.).</w:t>
      </w:r>
    </w:p>
    <w:p w14:paraId="5768D4A7"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4A8"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4A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12 106 personas</w:t>
      </w:r>
      <w:r w:rsidRPr="00FA769E">
        <w:rPr>
          <w:rFonts w:ascii="Times New Roman" w:eastAsia="Calibri" w:hAnsi="Times New Roman" w:cs="Times New Roman"/>
          <w:sz w:val="24"/>
          <w:szCs w:val="24"/>
        </w:rPr>
        <w:t>, 2022.gadā – 12 711, 2023.gadā – 13 347 personas (pieaugums ik gadu vidēji par 5%).</w:t>
      </w:r>
    </w:p>
    <w:p w14:paraId="5768D4AA"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persona ar invaliditāti saņem kompensāciju un pati izvēlas, kādu darbību veikšanai un kādā veidā tiks piesaistīts asistents, pati norēķinās ar asistentu. </w:t>
      </w:r>
    </w:p>
    <w:p w14:paraId="5768D4AB"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3</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4AC"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20 320 138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bookmarkStart w:id="36" w:name="_Hlk32565978"/>
      <w:r w:rsidRPr="00FA769E">
        <w:rPr>
          <w:rFonts w:ascii="Times New Roman" w:eastAsia="Times New Roman" w:hAnsi="Times New Roman" w:cs="Times New Roman"/>
          <w:bCs/>
          <w:i/>
          <w:kern w:val="24"/>
          <w:sz w:val="24"/>
          <w:szCs w:val="24"/>
          <w:lang w:eastAsia="lv-LV"/>
        </w:rPr>
        <w:t xml:space="preserve">izdevumi nepārsniedz valsts budžetā paredzētos finanšu līdzekļus 19 594 566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(1 978 349 euro). </w:t>
      </w:r>
      <w:r w:rsidRPr="00FA769E">
        <w:rPr>
          <w:rFonts w:ascii="Times New Roman" w:eastAsia="Calibri" w:hAnsi="Times New Roman" w:cs="Times New Roman"/>
          <w:i/>
          <w:sz w:val="24"/>
          <w:szCs w:val="24"/>
        </w:rPr>
        <w:t xml:space="preserve">Pašvaldību līdzfinansējums 932 863 euro (jeb 5% no kopējām pakalpojuma izmaksām). No pieejamajiem valsts budžeta izdevumiem Asistenta pakalpojuma nodrošināšanai 2021.gadā, </w:t>
      </w:r>
      <w:r w:rsidRPr="00FA769E">
        <w:rPr>
          <w:rFonts w:ascii="Times New Roman" w:eastAsia="Times New Roman" w:hAnsi="Times New Roman" w:cs="Times New Roman"/>
          <w:bCs/>
          <w:i/>
          <w:kern w:val="24"/>
          <w:sz w:val="24"/>
          <w:szCs w:val="24"/>
          <w:lang w:eastAsia="lv-LV"/>
        </w:rPr>
        <w:t>p</w:t>
      </w:r>
      <w:r w:rsidRPr="00FA769E">
        <w:rPr>
          <w:rFonts w:ascii="Times New Roman" w:eastAsia="Calibri" w:hAnsi="Times New Roman" w:cs="Times New Roman"/>
          <w:i/>
          <w:sz w:val="24"/>
          <w:szCs w:val="24"/>
        </w:rPr>
        <w:t xml:space="preserve">apildus plānots segt izdevumus par informācijas sistēmu SPOLIS un SOPA izmaiņām </w:t>
      </w:r>
      <w:r w:rsidRPr="00FA769E">
        <w:rPr>
          <w:rFonts w:ascii="Times New Roman" w:eastAsia="Times New Roman" w:hAnsi="Times New Roman" w:cs="Times New Roman"/>
          <w:bCs/>
          <w:i/>
          <w:kern w:val="24"/>
          <w:sz w:val="24"/>
          <w:szCs w:val="24"/>
          <w:lang w:eastAsia="lv-LV"/>
        </w:rPr>
        <w:t>2021.gadā (indikatīvi tiek p</w:t>
      </w:r>
      <w:r w:rsidRPr="00FA769E">
        <w:rPr>
          <w:rFonts w:ascii="Times New Roman" w:eastAsia="Calibri" w:hAnsi="Times New Roman" w:cs="Times New Roman"/>
          <w:i/>
          <w:sz w:val="24"/>
          <w:szCs w:val="24"/>
        </w:rPr>
        <w:t>rognozēti – 104 000 euro)</w:t>
      </w:r>
      <w:bookmarkEnd w:id="36"/>
      <w:r w:rsidRPr="00FA769E">
        <w:rPr>
          <w:rFonts w:ascii="Times New Roman" w:eastAsia="Calibri" w:hAnsi="Times New Roman" w:cs="Times New Roman"/>
          <w:i/>
          <w:sz w:val="24"/>
          <w:szCs w:val="24"/>
        </w:rPr>
        <w:t>;</w:t>
      </w:r>
    </w:p>
    <w:p w14:paraId="5768D4AD"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21 533 158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i/>
          <w:kern w:val="24"/>
          <w:sz w:val="24"/>
          <w:szCs w:val="24"/>
          <w:lang w:eastAsia="lv-LV"/>
        </w:rPr>
        <w:t xml:space="preserve">(par 784 456 euro pārsniedz valsts budžetā plānotos finanšu līdzekļus), izdevumi pārsniedz valsts budžetā paredzētos finanšu līdzekļus 19 672 044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(2 055 827 euro). </w:t>
      </w:r>
      <w:r w:rsidRPr="00FA769E">
        <w:rPr>
          <w:rFonts w:ascii="Times New Roman" w:eastAsia="Calibri" w:hAnsi="Times New Roman" w:cs="Times New Roman"/>
          <w:i/>
          <w:sz w:val="24"/>
          <w:szCs w:val="24"/>
        </w:rPr>
        <w:t>Pašvaldību līdzfinansējums 1 076 658 euro (jeb 5% no kopējām pakalpojuma izmaksām);</w:t>
      </w:r>
    </w:p>
    <w:p w14:paraId="5768D4AE" w14:textId="77777777" w:rsidR="00FA769E" w:rsidRPr="00FA769E" w:rsidRDefault="00FA769E" w:rsidP="00FA769E">
      <w:pPr>
        <w:numPr>
          <w:ilvl w:val="0"/>
          <w:numId w:val="30"/>
        </w:numPr>
        <w:spacing w:before="120" w:after="0" w:line="276" w:lineRule="auto"/>
        <w:ind w:left="567" w:hanging="425"/>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22 609 816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(par 1 807 281 euro pārsniedz valsts budžetā plānotos finanšu līdzekļus), izdevumi pārsniedz valsts budžetā paredzētos finanšu līdzekļus 19 672 044 euro, kas ir valsts budžeta līdzekļi asistenta pakalpojuma nodrošināšanai (17 616 217 euro) un prognozētie izdevumi </w:t>
      </w:r>
      <w:r w:rsidRPr="00FA769E">
        <w:rPr>
          <w:rFonts w:ascii="Times New Roman" w:eastAsia="Calibri" w:hAnsi="Times New Roman" w:cs="Times New Roman"/>
          <w:i/>
          <w:sz w:val="24"/>
          <w:szCs w:val="24"/>
        </w:rPr>
        <w:t>valsts sociālajam pabalstam par asistenta izmantošanu personām ar I grupas redzes invaliditāti</w:t>
      </w:r>
      <w:r w:rsidRPr="00FA769E" w:rsidDel="00094898">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 xml:space="preserve">2021.gadam (2 055 827 euro). </w:t>
      </w:r>
      <w:r w:rsidRPr="00FA769E">
        <w:rPr>
          <w:rFonts w:ascii="Times New Roman" w:eastAsia="Calibri" w:hAnsi="Times New Roman" w:cs="Times New Roman"/>
          <w:i/>
          <w:sz w:val="24"/>
          <w:szCs w:val="24"/>
        </w:rPr>
        <w:t>Pašvaldību līdzfinansējums  1 130 491euro (jeb 5% no kopējām pakalpojuma izmaksām).</w:t>
      </w:r>
    </w:p>
    <w:p w14:paraId="5768D4A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ka šajā risinājuma variantā ir paredzēts atteikties no valsts sociālā pabalsta par asistenta izmantošanu personām ar I grupas redzes invaliditāti, šī pabalsta nodrošināšanai paredzētie līdzekļi ņemti vērā kā prognozētie izdevumi asistenta pakalpojuma nodrošināšanai 2.risinājuma variantam. Risinājums paredz apropriācijas pārdali no budžeta </w:t>
      </w:r>
      <w:r w:rsidRPr="00FA769E">
        <w:rPr>
          <w:rFonts w:ascii="Times New Roman" w:eastAsia="Times New Roman" w:hAnsi="Times New Roman" w:cs="Times New Roman"/>
          <w:sz w:val="24"/>
          <w:szCs w:val="24"/>
          <w:lang w:eastAsia="lv-LV"/>
        </w:rPr>
        <w:t>apakšprogrammas 20.01.00. "Valsts sociālie pabalsti"</w:t>
      </w:r>
      <w:r w:rsidRPr="00FA769E">
        <w:rPr>
          <w:rFonts w:ascii="Helv" w:hAnsi="Helv" w:cs="Helv"/>
          <w:color w:val="000000"/>
          <w:sz w:val="20"/>
          <w:szCs w:val="20"/>
        </w:rPr>
        <w:t xml:space="preserve"> uz </w:t>
      </w:r>
      <w:r w:rsidRPr="00FA769E">
        <w:rPr>
          <w:rFonts w:ascii="Times New Roman" w:eastAsia="Times New Roman" w:hAnsi="Times New Roman" w:cs="Times New Roman"/>
          <w:sz w:val="24"/>
          <w:szCs w:val="24"/>
          <w:lang w:eastAsia="lv-LV"/>
        </w:rPr>
        <w:t>budžeta apakšprogrammu 05.01.00 ”Sociālās rehabilitācijas valsts programmas”.</w:t>
      </w:r>
    </w:p>
    <w:p w14:paraId="5768D4B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Salīdzinājumā ar spēkā esošo kārtību, pakalpojums kompensācijas veidā tiktu piešķirts mērķtiecīgāk – ar vienotas anketas palīdzību nosakot nepieciešamību pēc pārvietošanās atbalsta, tādējādi izslēdzot iespēju, ka kompensāciju saņem personas, kuras pieder MK noteikumos noteiktajai mērķa grupai, tomēr pārvietoties spēj patstāvīgi. Tāpat līdzfinansējuma noteikšana pašvaldībām veicina mērķtiecīgu pakalpojuma piešķiršanu.</w:t>
      </w:r>
    </w:p>
    <w:p w14:paraId="5768D4B1"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p>
    <w:p w14:paraId="5768D4B2"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4B5" w14:textId="77777777" w:rsidTr="00FA769E">
        <w:tc>
          <w:tcPr>
            <w:tcW w:w="4388" w:type="dxa"/>
          </w:tcPr>
          <w:p w14:paraId="5768D4B3"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4B4"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4CA" w14:textId="77777777" w:rsidTr="00FA769E">
        <w:tc>
          <w:tcPr>
            <w:tcW w:w="4388" w:type="dxa"/>
          </w:tcPr>
          <w:p w14:paraId="5768D4B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Novērsta nenoteiktība par tiesībām uz kompensāciju, jo papildus MK noteikumos noteiktajai mērķa grupai būs vienots izvērtējums (anketa) par nepieciešamību pēc pārvietošanās atbalsta.</w:t>
            </w:r>
          </w:p>
          <w:p w14:paraId="5768D4B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Kompensācija noteikta visā valsts teritorijā pēc vienādiem kritērijiem, tiks novērstas atšķirības atkarībā no pašvaldības.</w:t>
            </w:r>
          </w:p>
          <w:p w14:paraId="5768D4B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nodrošināta vienāda pieeja, kā sociālais dienests izvērtē kompensācijas saņēmējus. Attiecīgi sociālajiem dienestiem nebūs jāveido savi personas izvērtēšanas kritēriji, tiks samazinātas subjektīva vērtējuma iespējas un grūtības atteikt pakalpojumu.</w:t>
            </w:r>
          </w:p>
          <w:p w14:paraId="5768D4B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brīvas iespējas plānot savu ikdienu un nebūs jāatskaitās par vietām, kuras ir apmeklējis. Cilvēks nebūs piesaistīts vienam pakalpojuma sniedzējam, varēs izvēlēties, kādus izdevumus saistība ar asistēšanu segt (atlīdzība uzticības personai par pavadīšanu vai transporta izdevumi, kas radušies asistentam pavadīšanas laikā).</w:t>
            </w:r>
          </w:p>
          <w:p w14:paraId="5768D4B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Kompensāciju saņems bērni,  kuriem asistenta atbalsts patiešām nepieciešams.</w:t>
            </w:r>
          </w:p>
          <w:p w14:paraId="5768D4B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4B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Sociālajiem dienestiem un personām mazāks slogs, jo nebūs atskaitīšanās. </w:t>
            </w:r>
          </w:p>
          <w:p w14:paraId="5768D4B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2021.gadā iekļausies esošā finansējuma apmērā.</w:t>
            </w:r>
          </w:p>
          <w:p w14:paraId="5768D4B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sasaistes ar valstī noteikto minimālo darba algu.</w:t>
            </w:r>
          </w:p>
          <w:p w14:paraId="5768D4BF" w14:textId="77777777" w:rsidR="00FA769E" w:rsidRPr="00FA769E" w:rsidRDefault="00FA769E" w:rsidP="00FA769E">
            <w:pPr>
              <w:spacing w:before="120" w:line="276" w:lineRule="auto"/>
              <w:ind w:left="457"/>
              <w:contextualSpacing/>
              <w:jc w:val="both"/>
              <w:rPr>
                <w:rFonts w:eastAsia="Times New Roman" w:cs="Times New Roman"/>
                <w:bCs/>
                <w:kern w:val="24"/>
                <w:szCs w:val="24"/>
                <w:lang w:eastAsia="lv-LV"/>
              </w:rPr>
            </w:pPr>
          </w:p>
        </w:tc>
        <w:tc>
          <w:tcPr>
            <w:tcW w:w="4389" w:type="dxa"/>
          </w:tcPr>
          <w:p w14:paraId="5768D4C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Pēc būtības pakalpojums tiks pārvērsts par konstanta apmēra kompensāciju, līdz ar to nebūs iespējams pārliecināties, vai tā sasniedz mērķi un nosedz patiesās vajadzības pēc pakalpojuma.</w:t>
            </w:r>
          </w:p>
          <w:p w14:paraId="5768D4C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personu ar invaliditāti vidū, jo sociālais dienests ar asistentiem vairs neslēgs līgumus par pakalpojuma sniegšanu.</w:t>
            </w:r>
          </w:p>
          <w:p w14:paraId="5768D4C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asistentu vidū, kas lielā daļā gadījumu ir tuvinieki, jo  pakalpojuma sniedzējs nebūs sociāli apdrošināts.</w:t>
            </w:r>
          </w:p>
          <w:p w14:paraId="5768D4C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Līgumattiecību noformēšana un VSAOI veikšana būs atkarīga no paša kompensācijas saņēmēja un pakalpojuma sniedzēja, ja pakalpojumu sniegs persona kas nav ģimenes loceklis. </w:t>
            </w:r>
            <w:bookmarkStart w:id="37" w:name="_Hlk30770049"/>
            <w:r w:rsidRPr="00FA769E">
              <w:rPr>
                <w:rFonts w:eastAsia="Times New Roman" w:cs="Times New Roman"/>
                <w:bCs/>
                <w:kern w:val="24"/>
                <w:szCs w:val="24"/>
                <w:lang w:eastAsia="lv-LV"/>
              </w:rPr>
              <w:t xml:space="preserve">Personas nevarēs par kompensācijas apmēru piesaistīt pakalpojuma sniedzēju uz līguma pamata vismaz tādā pašā apmērā (stundas) kā līdz šim un stundu apjoms, ko par kompensācijas apmēru varēs “nopirkt” būs mazāks kā citos ziņojuma variantos. </w:t>
            </w:r>
          </w:p>
          <w:bookmarkEnd w:id="37"/>
          <w:p w14:paraId="5768D4C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4C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un attiecīgu atlīdzību asistentam.</w:t>
            </w:r>
          </w:p>
          <w:p w14:paraId="5768D4C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vecāku vidū, kuri līdz šim saņēma asistenta pakalpojumu vairāk kā 80 h/mēn. un attiecīgu asistenta atlīdzību, jo kompensācijas apmērs neļaus segt līdzīga apmēra pakalpojumu un nebūs sociāli apdrošinātas.</w:t>
            </w:r>
          </w:p>
          <w:p w14:paraId="5768D4C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Netiks atsevišķi paredzēta kompensācija transporta izdevumiem.</w:t>
            </w:r>
          </w:p>
          <w:p w14:paraId="5768D4C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Par pakalpojuma sniedzējiem nebūs iespējams piesaistīt juridiskas personas – pakalpojumu sniedzējus.</w:t>
            </w:r>
          </w:p>
          <w:p w14:paraId="5768D4C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Turpmākajos gados, palielinoties kompensācijas saņēmēju skaitam, būs nepieciešami papildus līdzekļi no valsts un no pašvaldību budžeta.</w:t>
            </w:r>
          </w:p>
        </w:tc>
      </w:tr>
    </w:tbl>
    <w:p w14:paraId="5768D4CB"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4CC"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38" w:name="_Toc45289192"/>
      <w:r w:rsidRPr="00FA769E">
        <w:rPr>
          <w:rFonts w:ascii="Times New Roman" w:eastAsia="Times New Roman" w:hAnsi="Times New Roman" w:cs="Times New Roman"/>
          <w:b/>
          <w:bCs/>
          <w:iCs/>
          <w:sz w:val="28"/>
          <w:szCs w:val="28"/>
        </w:rPr>
        <w:t xml:space="preserve">3.risinājuma variants – </w:t>
      </w:r>
      <w:bookmarkStart w:id="39" w:name="_Hlk30750870"/>
      <w:r w:rsidRPr="00FA769E">
        <w:rPr>
          <w:rFonts w:ascii="Times New Roman" w:eastAsia="Times New Roman" w:hAnsi="Times New Roman" w:cs="Times New Roman"/>
          <w:b/>
          <w:bCs/>
          <w:iCs/>
          <w:sz w:val="28"/>
          <w:szCs w:val="28"/>
        </w:rPr>
        <w:t>vienota anketa esošā finansējuma ietvaros</w:t>
      </w:r>
      <w:bookmarkEnd w:id="38"/>
      <w:bookmarkEnd w:id="39"/>
    </w:p>
    <w:p w14:paraId="5768D4C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piešķiršanas kārtību – tiek ieviesta vienota anketa pakalpojuma nepieciešamības izvērtēšanai, tiek noteikta vienas vienības cena, vienas vienības cenā iekļauta asistenta bruto atalgojuma izmaksas vidēji 500 euro mēnesī.</w:t>
      </w:r>
    </w:p>
    <w:p w14:paraId="5768D4CE"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 :</w:t>
      </w:r>
    </w:p>
    <w:p w14:paraId="5768D4CF"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4D0"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4D1"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4D2"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4D3"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pakalpojumu piešķir, balstoties uz Valsts komisijas izsniegto atzinumu par asistenta nepieciešamību, nevis pamatojoties uz īpašas kopšanas atzinumu;</w:t>
      </w:r>
    </w:p>
    <w:p w14:paraId="5768D4D4"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pilngadīgām personām ieviest vienotu asistenta pakalpojuma nepieciešamības un atbalsta intensitātes noteikšanas anketu. Sociālais dienests, balstoties uz personas sniegto informāciju par līdzdalību aktivitātēs, nosaka konstantu pakalpojuma apjomu mēnesī; </w:t>
      </w:r>
    </w:p>
    <w:p w14:paraId="5768D4D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pašvaldības administrē. Finansēšanas kārtība tiek saglabāta līdzšinējā – ministrija sedz pašvaldībām pakalpojumam izlietotā finansējuma apmēru;</w:t>
      </w:r>
    </w:p>
    <w:p w14:paraId="5768D4D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bookmarkStart w:id="40" w:name="_Hlk30770695"/>
      <w:r w:rsidRPr="00FA769E">
        <w:rPr>
          <w:rFonts w:ascii="Times New Roman" w:eastAsia="Calibri" w:hAnsi="Times New Roman" w:cs="Times New Roman"/>
          <w:sz w:val="24"/>
          <w:szCs w:val="24"/>
        </w:rPr>
        <w:t xml:space="preserve">tiek noteikta pakalpojuma vienas vienības cena, ko sedz sociālajam dienestam par nodrošināto pakalpojumu. Par personai nodrošinātu 1h pakalpojumu no valsts budžeta tiek segti izdevumi atbilstoši pakalpojuma cenas kalkulācijai - 3.91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administrēšanai nosakot 5% no izmaksām;</w:t>
      </w:r>
    </w:p>
    <w:bookmarkEnd w:id="40"/>
    <w:p w14:paraId="5768D4D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atalgojums pielīdzināts 500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mēnesī;</w:t>
      </w:r>
    </w:p>
    <w:p w14:paraId="5768D4D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4D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vienkāršota atskaitīšanās kārtība,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w:t>
      </w:r>
    </w:p>
    <w:p w14:paraId="5768D4D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prasība sociālajam dienestam veikt 10 % pakalpojumu saņēmēju lietu izlases veida kontroli;</w:t>
      </w:r>
    </w:p>
    <w:p w14:paraId="5768D4D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 pie 1.varianta).</w:t>
      </w:r>
    </w:p>
    <w:p w14:paraId="5768D4DC" w14:textId="77777777" w:rsidR="00FA769E" w:rsidRPr="00FA769E" w:rsidRDefault="00FA769E" w:rsidP="00FA769E">
      <w:pPr>
        <w:spacing w:before="120" w:after="0" w:line="276" w:lineRule="auto"/>
        <w:ind w:left="720"/>
        <w:jc w:val="both"/>
        <w:rPr>
          <w:rFonts w:ascii="Times New Roman" w:eastAsia="Calibri" w:hAnsi="Times New Roman" w:cs="Times New Roman"/>
          <w:sz w:val="24"/>
          <w:szCs w:val="24"/>
        </w:rPr>
      </w:pPr>
    </w:p>
    <w:p w14:paraId="5768D4D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Pakalpojuma apjoms tiek noteikts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(mērķiem) (skatīt 10.tabulu)</w:t>
      </w:r>
      <w:r w:rsidRPr="00FA769E">
        <w:rPr>
          <w:rFonts w:ascii="Times New Roman" w:eastAsia="Calibri" w:hAnsi="Times New Roman" w:cs="Times New Roman"/>
          <w:sz w:val="24"/>
          <w:szCs w:val="24"/>
        </w:rPr>
        <w:t xml:space="preserve">: </w:t>
      </w:r>
    </w:p>
    <w:p w14:paraId="5768D4DE"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4DF"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1.5 no bāzes stundām.</w:t>
      </w:r>
    </w:p>
    <w:p w14:paraId="5768D4E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4E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Šajā variantā pieejamais pakalpojuma </w:t>
      </w:r>
      <w:bookmarkStart w:id="41" w:name="_Hlk30770971"/>
      <w:r w:rsidRPr="00FA769E">
        <w:rPr>
          <w:rFonts w:ascii="Times New Roman" w:eastAsia="Calibri" w:hAnsi="Times New Roman" w:cs="Times New Roman"/>
          <w:sz w:val="24"/>
          <w:szCs w:val="24"/>
        </w:rPr>
        <w:t>stundu apjoms personām aprēķināts atbilstoši pieejamajiem valsts budžeta līdzekļiem asistenta pakalpojuma nodrošināšanai (t.i., cik asistenta darba stundas iespējams nodrošināt 2021. gadā, pieņemot, ka bruto atalgojums asistentam ir 500 euro mēnesī)</w:t>
      </w:r>
      <w:r w:rsidRPr="00FA769E">
        <w:rPr>
          <w:rFonts w:ascii="Times New Roman" w:eastAsia="Calibri" w:hAnsi="Times New Roman" w:cs="Times New Roman"/>
          <w:sz w:val="24"/>
          <w:szCs w:val="24"/>
          <w:vertAlign w:val="superscript"/>
        </w:rPr>
        <w:footnoteReference w:id="21"/>
      </w:r>
      <w:r w:rsidRPr="00FA769E">
        <w:rPr>
          <w:rFonts w:ascii="Times New Roman" w:eastAsia="Calibri" w:hAnsi="Times New Roman" w:cs="Times New Roman"/>
          <w:sz w:val="24"/>
          <w:szCs w:val="24"/>
        </w:rPr>
        <w:t>.</w:t>
      </w:r>
      <w:bookmarkEnd w:id="41"/>
    </w:p>
    <w:p w14:paraId="5768D4E2"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10.tabula</w:t>
      </w:r>
    </w:p>
    <w:p w14:paraId="5768D4E3"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14"/>
        <w:gridCol w:w="1988"/>
        <w:gridCol w:w="1979"/>
      </w:tblGrid>
      <w:tr w:rsidR="00FA769E" w:rsidRPr="00FA769E" w14:paraId="5768D4E9" w14:textId="77777777" w:rsidTr="00FA769E">
        <w:trPr>
          <w:jc w:val="center"/>
        </w:trPr>
        <w:tc>
          <w:tcPr>
            <w:tcW w:w="851" w:type="dxa"/>
            <w:vMerge w:val="restart"/>
            <w:tcBorders>
              <w:top w:val="single" w:sz="8" w:space="0" w:color="auto"/>
              <w:left w:val="single" w:sz="8" w:space="0" w:color="auto"/>
            </w:tcBorders>
            <w:shd w:val="clear" w:color="auto" w:fill="E7E6E6"/>
          </w:tcPr>
          <w:p w14:paraId="5768D4E4"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3814" w:type="dxa"/>
            <w:vMerge w:val="restart"/>
            <w:tcBorders>
              <w:top w:val="single" w:sz="8" w:space="0" w:color="auto"/>
              <w:left w:val="single" w:sz="8" w:space="0" w:color="auto"/>
            </w:tcBorders>
            <w:shd w:val="clear" w:color="auto" w:fill="E7E6E6"/>
          </w:tcPr>
          <w:p w14:paraId="5768D4E5"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p>
          <w:p w14:paraId="5768D4E6"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p>
          <w:p w14:paraId="5768D4E7"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967" w:type="dxa"/>
            <w:gridSpan w:val="2"/>
            <w:tcBorders>
              <w:top w:val="single" w:sz="8" w:space="0" w:color="auto"/>
              <w:right w:val="single" w:sz="8" w:space="0" w:color="auto"/>
            </w:tcBorders>
            <w:shd w:val="clear" w:color="auto" w:fill="E7E6E6"/>
          </w:tcPr>
          <w:p w14:paraId="5768D4E8"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Pakalpojuma apjoms (h/mēn.)</w:t>
            </w:r>
          </w:p>
        </w:tc>
      </w:tr>
      <w:tr w:rsidR="00FA769E" w:rsidRPr="00FA769E" w14:paraId="5768D4F0" w14:textId="77777777" w:rsidTr="00FA769E">
        <w:trPr>
          <w:jc w:val="center"/>
        </w:trPr>
        <w:tc>
          <w:tcPr>
            <w:tcW w:w="851" w:type="dxa"/>
            <w:vMerge/>
            <w:tcBorders>
              <w:left w:val="single" w:sz="8" w:space="0" w:color="auto"/>
              <w:bottom w:val="single" w:sz="8" w:space="0" w:color="auto"/>
            </w:tcBorders>
            <w:shd w:val="clear" w:color="auto" w:fill="E7E6E6"/>
          </w:tcPr>
          <w:p w14:paraId="5768D4EA"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p>
        </w:tc>
        <w:tc>
          <w:tcPr>
            <w:tcW w:w="3814" w:type="dxa"/>
            <w:vMerge/>
            <w:tcBorders>
              <w:left w:val="single" w:sz="8" w:space="0" w:color="auto"/>
              <w:bottom w:val="single" w:sz="8" w:space="0" w:color="auto"/>
            </w:tcBorders>
            <w:shd w:val="clear" w:color="auto" w:fill="E7E6E6"/>
          </w:tcPr>
          <w:p w14:paraId="5768D4EB"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p>
        </w:tc>
        <w:tc>
          <w:tcPr>
            <w:tcW w:w="1988" w:type="dxa"/>
            <w:tcBorders>
              <w:bottom w:val="single" w:sz="8" w:space="0" w:color="auto"/>
            </w:tcBorders>
            <w:shd w:val="clear" w:color="auto" w:fill="E7E6E6"/>
            <w:vAlign w:val="center"/>
          </w:tcPr>
          <w:p w14:paraId="5768D4EC"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4ED"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979" w:type="dxa"/>
            <w:tcBorders>
              <w:bottom w:val="single" w:sz="8" w:space="0" w:color="auto"/>
              <w:right w:val="single" w:sz="8" w:space="0" w:color="auto"/>
            </w:tcBorders>
            <w:shd w:val="clear" w:color="auto" w:fill="E7E6E6"/>
            <w:vAlign w:val="center"/>
          </w:tcPr>
          <w:p w14:paraId="5768D4EE"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4EF"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1.5</w:t>
            </w:r>
          </w:p>
        </w:tc>
      </w:tr>
      <w:tr w:rsidR="00FA769E" w:rsidRPr="00FA769E" w14:paraId="5768D4F5" w14:textId="77777777" w:rsidTr="00FA769E">
        <w:trPr>
          <w:jc w:val="center"/>
        </w:trPr>
        <w:tc>
          <w:tcPr>
            <w:tcW w:w="851" w:type="dxa"/>
            <w:tcBorders>
              <w:top w:val="single" w:sz="8" w:space="0" w:color="auto"/>
            </w:tcBorders>
          </w:tcPr>
          <w:p w14:paraId="5768D4F1"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tcBorders>
              <w:top w:val="single" w:sz="8" w:space="0" w:color="auto"/>
            </w:tcBorders>
            <w:shd w:val="clear" w:color="auto" w:fill="auto"/>
            <w:vAlign w:val="center"/>
          </w:tcPr>
          <w:p w14:paraId="5768D4F2"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nodarbotos ar paraolimpisko sportu, studētu augstākās izglītības iestādē</w:t>
            </w:r>
          </w:p>
        </w:tc>
        <w:tc>
          <w:tcPr>
            <w:tcW w:w="1988" w:type="dxa"/>
            <w:tcBorders>
              <w:top w:val="single" w:sz="8" w:space="0" w:color="auto"/>
            </w:tcBorders>
            <w:shd w:val="clear" w:color="auto" w:fill="auto"/>
            <w:vAlign w:val="center"/>
          </w:tcPr>
          <w:p w14:paraId="5768D4F3"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70</w:t>
            </w:r>
          </w:p>
        </w:tc>
        <w:tc>
          <w:tcPr>
            <w:tcW w:w="1979" w:type="dxa"/>
            <w:tcBorders>
              <w:top w:val="single" w:sz="8" w:space="0" w:color="auto"/>
            </w:tcBorders>
            <w:shd w:val="clear" w:color="auto" w:fill="auto"/>
            <w:vAlign w:val="center"/>
          </w:tcPr>
          <w:p w14:paraId="5768D4F4"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105</w:t>
            </w:r>
          </w:p>
        </w:tc>
      </w:tr>
      <w:tr w:rsidR="00FA769E" w:rsidRPr="00FA769E" w14:paraId="5768D4FA" w14:textId="77777777" w:rsidTr="00FA769E">
        <w:trPr>
          <w:jc w:val="center"/>
        </w:trPr>
        <w:tc>
          <w:tcPr>
            <w:tcW w:w="851" w:type="dxa"/>
          </w:tcPr>
          <w:p w14:paraId="5768D4F6"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4F7"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988" w:type="dxa"/>
            <w:shd w:val="clear" w:color="auto" w:fill="auto"/>
            <w:vAlign w:val="center"/>
          </w:tcPr>
          <w:p w14:paraId="5768D4F8"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40</w:t>
            </w:r>
          </w:p>
        </w:tc>
        <w:tc>
          <w:tcPr>
            <w:tcW w:w="1979" w:type="dxa"/>
            <w:shd w:val="clear" w:color="auto" w:fill="auto"/>
            <w:vAlign w:val="center"/>
          </w:tcPr>
          <w:p w14:paraId="5768D4F9"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60</w:t>
            </w:r>
          </w:p>
        </w:tc>
      </w:tr>
      <w:tr w:rsidR="00FA769E" w:rsidRPr="00FA769E" w14:paraId="5768D4FF" w14:textId="77777777" w:rsidTr="00FA769E">
        <w:trPr>
          <w:jc w:val="center"/>
        </w:trPr>
        <w:tc>
          <w:tcPr>
            <w:tcW w:w="851" w:type="dxa"/>
          </w:tcPr>
          <w:p w14:paraId="5768D4FB"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4FC"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988" w:type="dxa"/>
            <w:shd w:val="clear" w:color="auto" w:fill="auto"/>
            <w:vAlign w:val="center"/>
          </w:tcPr>
          <w:p w14:paraId="5768D4FD"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20</w:t>
            </w:r>
          </w:p>
        </w:tc>
        <w:tc>
          <w:tcPr>
            <w:tcW w:w="1979" w:type="dxa"/>
            <w:shd w:val="clear" w:color="auto" w:fill="auto"/>
            <w:vAlign w:val="center"/>
          </w:tcPr>
          <w:p w14:paraId="5768D4FE"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r w:rsidR="00FA769E" w:rsidRPr="00FA769E" w14:paraId="5768D504" w14:textId="77777777" w:rsidTr="00FA769E">
        <w:trPr>
          <w:jc w:val="center"/>
        </w:trPr>
        <w:tc>
          <w:tcPr>
            <w:tcW w:w="851" w:type="dxa"/>
          </w:tcPr>
          <w:p w14:paraId="5768D500"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501"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988" w:type="dxa"/>
            <w:shd w:val="clear" w:color="auto" w:fill="auto"/>
            <w:vAlign w:val="center"/>
          </w:tcPr>
          <w:p w14:paraId="5768D502"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w:t>
            </w:r>
          </w:p>
        </w:tc>
        <w:tc>
          <w:tcPr>
            <w:tcW w:w="1979" w:type="dxa"/>
            <w:shd w:val="clear" w:color="auto" w:fill="auto"/>
            <w:vAlign w:val="center"/>
          </w:tcPr>
          <w:p w14:paraId="5768D503"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15</w:t>
            </w:r>
          </w:p>
        </w:tc>
      </w:tr>
      <w:tr w:rsidR="00FA769E" w:rsidRPr="00FA769E" w14:paraId="5768D508" w14:textId="77777777" w:rsidTr="00FA769E">
        <w:trPr>
          <w:jc w:val="center"/>
        </w:trPr>
        <w:tc>
          <w:tcPr>
            <w:tcW w:w="851" w:type="dxa"/>
          </w:tcPr>
          <w:p w14:paraId="5768D505" w14:textId="77777777" w:rsidR="00FA769E" w:rsidRPr="00FA769E" w:rsidRDefault="00FA769E" w:rsidP="00FA769E">
            <w:pPr>
              <w:numPr>
                <w:ilvl w:val="0"/>
                <w:numId w:val="10"/>
              </w:numPr>
              <w:spacing w:before="120" w:after="0" w:line="240" w:lineRule="auto"/>
              <w:contextualSpacing/>
              <w:jc w:val="both"/>
              <w:rPr>
                <w:rFonts w:ascii="Times New Roman" w:eastAsia="Times New Roman" w:hAnsi="Times New Roman" w:cs="Times New Roman"/>
                <w:i/>
                <w:sz w:val="20"/>
                <w:szCs w:val="20"/>
              </w:rPr>
            </w:pPr>
          </w:p>
        </w:tc>
        <w:tc>
          <w:tcPr>
            <w:tcW w:w="3814" w:type="dxa"/>
            <w:shd w:val="clear" w:color="auto" w:fill="auto"/>
            <w:vAlign w:val="center"/>
          </w:tcPr>
          <w:p w14:paraId="5768D506" w14:textId="77777777" w:rsidR="00FA769E" w:rsidRPr="00FA769E" w:rsidRDefault="00FA769E" w:rsidP="00FA769E">
            <w:pPr>
              <w:spacing w:before="120" w:after="0" w:line="240" w:lineRule="auto"/>
              <w:contextualSpacing/>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Konstants pakalpojuma apjoms bērniem (5-18 g.v.)</w:t>
            </w:r>
          </w:p>
        </w:tc>
        <w:tc>
          <w:tcPr>
            <w:tcW w:w="3967" w:type="dxa"/>
            <w:gridSpan w:val="2"/>
            <w:shd w:val="clear" w:color="auto" w:fill="auto"/>
            <w:vAlign w:val="center"/>
          </w:tcPr>
          <w:p w14:paraId="5768D507" w14:textId="77777777" w:rsidR="00FA769E" w:rsidRPr="00FA769E" w:rsidRDefault="00FA769E" w:rsidP="00FA769E">
            <w:pPr>
              <w:spacing w:before="120" w:after="0" w:line="240" w:lineRule="auto"/>
              <w:contextualSpacing/>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61</w:t>
            </w:r>
          </w:p>
        </w:tc>
      </w:tr>
    </w:tbl>
    <w:p w14:paraId="5768D509"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50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Piedāvājums paredz noteikt bērniem konstantu pakalpojuma apjomu – 61 h/mēn. Argumentācija līdzīga kā tas izklāstīts pie 1.risinājuma varianta, paredzot, ka valsts atbalsts paredzēts daļai no laika, kad bērns ir vecāku aprūpē, šajā variantā 3 h/dienā jeb 61h/mēn.</w:t>
      </w:r>
    </w:p>
    <w:p w14:paraId="5768D50B"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50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10 506 personas</w:t>
      </w:r>
      <w:r w:rsidRPr="00FA769E">
        <w:rPr>
          <w:rFonts w:ascii="Times New Roman" w:eastAsia="Calibri" w:hAnsi="Times New Roman" w:cs="Times New Roman"/>
          <w:sz w:val="24"/>
          <w:szCs w:val="24"/>
        </w:rPr>
        <w:t>, 2022.gadā – 11 031, 2023.gadā – 11 583 personas (pieaugums ik gadu par 5%).</w:t>
      </w:r>
    </w:p>
    <w:p w14:paraId="5768D50D" w14:textId="77777777" w:rsidR="00FA769E" w:rsidRPr="00FA769E" w:rsidRDefault="00FA769E" w:rsidP="009A41AB">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vienas stundas pakalpojuma cenā ietilpst samaksa par vienu pakalpojuma stundu, pielīdzinot asistenta bruto darba samaksu mēnešalgai - 500 euro mēnesī.</w:t>
      </w:r>
    </w:p>
    <w:p w14:paraId="5768D50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4</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50F" w14:textId="77777777" w:rsidR="00FA769E" w:rsidRPr="00FA769E" w:rsidRDefault="00FA769E" w:rsidP="00FA769E">
      <w:pPr>
        <w:numPr>
          <w:ilvl w:val="0"/>
          <w:numId w:val="3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17 641 989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(papildu nepieciešamais valsts finansējums 25 772 euro apmērā tiks nodrošināts apakšprogrammas 05.01.00 “Sociālās rehabilitācijas valsts programmas” pieejamo budžeta līdzekļu ietvaros, t.i. no budžeta izpildes laikā sociālās rehabilitācijas pakalpojumos prognozējāmā valsts budžeta līdzekļu atlikuma</w:t>
      </w:r>
      <w:r w:rsidRPr="00FA769E">
        <w:rPr>
          <w:rFonts w:ascii="Calibri" w:eastAsia="Calibri" w:hAnsi="Calibri" w:cs="Times New Roman"/>
          <w:vertAlign w:val="superscript"/>
          <w:lang w:eastAsia="lv-LV"/>
        </w:rPr>
        <w:footnoteReference w:id="22"/>
      </w:r>
      <w:r w:rsidRPr="00FA769E">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kern w:val="24"/>
          <w:sz w:val="24"/>
          <w:szCs w:val="24"/>
          <w:lang w:eastAsia="lv-LV"/>
        </w:rPr>
        <w:t>. P</w:t>
      </w:r>
      <w:r w:rsidRPr="00FA769E">
        <w:rPr>
          <w:rFonts w:ascii="Times New Roman" w:eastAsia="Calibri" w:hAnsi="Times New Roman" w:cs="Times New Roman"/>
          <w:sz w:val="24"/>
          <w:szCs w:val="24"/>
        </w:rPr>
        <w:t xml:space="preserve">apildus valsts budžeta izdevumi 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 77 500 </w:t>
      </w:r>
      <w:r w:rsidRPr="00FA769E">
        <w:rPr>
          <w:rFonts w:ascii="Times New Roman" w:eastAsia="Calibri" w:hAnsi="Times New Roman" w:cs="Times New Roman"/>
          <w:i/>
          <w:sz w:val="24"/>
          <w:szCs w:val="24"/>
        </w:rPr>
        <w:t xml:space="preserve">euro. </w:t>
      </w:r>
    </w:p>
    <w:p w14:paraId="5768D510"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Ņemot vērā, plānoto, ka  asistenta pakalpojuma saņēmēju skaits ik gadu palielinās par aptuveni 5%, turpmākajos gados nepieciešami papildu valsts budžeta finansējums, lai nodrošinātu pakalpojumu vismaz 2021.gada apmērā; </w:t>
      </w:r>
    </w:p>
    <w:p w14:paraId="5768D511" w14:textId="77777777" w:rsidR="00FA769E" w:rsidRPr="00FA769E" w:rsidRDefault="00FA769E" w:rsidP="00FA769E">
      <w:pPr>
        <w:numPr>
          <w:ilvl w:val="0"/>
          <w:numId w:val="31"/>
        </w:numPr>
        <w:spacing w:before="120" w:after="0" w:line="276" w:lineRule="auto"/>
        <w:contextualSpacing/>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 xml:space="preserve">18 442 190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(papildu nepieciešams valsts finansējums 825 973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w:t>
      </w:r>
    </w:p>
    <w:p w14:paraId="5768D512" w14:textId="77777777" w:rsidR="00FA769E" w:rsidRPr="00FA769E" w:rsidRDefault="00FA769E" w:rsidP="00FA769E">
      <w:pPr>
        <w:numPr>
          <w:ilvl w:val="0"/>
          <w:numId w:val="31"/>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19 364 299</w:t>
      </w:r>
      <w:r w:rsidRPr="00FA769E">
        <w:rPr>
          <w:rFonts w:ascii="Times New Roman" w:eastAsia="Calibri" w:hAnsi="Times New Roman" w:cs="Times New Roman"/>
          <w:i/>
          <w:sz w:val="24"/>
          <w:szCs w:val="24"/>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(papildu nepieciešams valsts finansējums 1 748 082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w:t>
      </w:r>
    </w:p>
    <w:p w14:paraId="5768D513" w14:textId="77777777" w:rsid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darba algas apmēra pielīdzināšana 2021.gadā 500 euro mēnesī - </w:t>
      </w:r>
      <w:r w:rsidRPr="00FA769E">
        <w:rPr>
          <w:rFonts w:ascii="Times New Roman" w:eastAsia="Calibri" w:hAnsi="Times New Roman" w:cs="Times New Roman"/>
          <w:b/>
          <w:sz w:val="24"/>
          <w:szCs w:val="24"/>
        </w:rPr>
        <w:t>nozīmē</w:t>
      </w:r>
      <w:r w:rsidRPr="00FA769E">
        <w:rPr>
          <w:rFonts w:ascii="Times New Roman" w:eastAsia="Calibri" w:hAnsi="Times New Roman" w:cs="Times New Roman"/>
          <w:sz w:val="24"/>
          <w:szCs w:val="24"/>
        </w:rPr>
        <w:t xml:space="preserve"> </w:t>
      </w:r>
      <w:bookmarkStart w:id="42" w:name="_Hlk30771181"/>
      <w:r w:rsidRPr="00FA769E">
        <w:rPr>
          <w:rFonts w:ascii="Times New Roman" w:eastAsia="Calibri" w:hAnsi="Times New Roman" w:cs="Times New Roman"/>
          <w:b/>
          <w:sz w:val="24"/>
          <w:szCs w:val="24"/>
        </w:rPr>
        <w:t>būtiski mazāku pieejamo asistenta pakalpojuma stundu apjomu visās aktivitātēs visiem pakalpojuma saņēmējiem</w:t>
      </w:r>
      <w:r w:rsidRPr="00FA769E">
        <w:rPr>
          <w:rFonts w:ascii="Times New Roman" w:eastAsia="Calibri" w:hAnsi="Times New Roman" w:cs="Times New Roman"/>
          <w:sz w:val="24"/>
          <w:szCs w:val="24"/>
        </w:rPr>
        <w:t xml:space="preserve">. </w:t>
      </w:r>
    </w:p>
    <w:p w14:paraId="5768D514" w14:textId="77777777" w:rsidR="009A41AB" w:rsidRPr="00FA769E" w:rsidRDefault="009A41AB" w:rsidP="00FA769E">
      <w:pPr>
        <w:spacing w:before="120" w:after="0" w:line="276" w:lineRule="auto"/>
        <w:ind w:firstLine="720"/>
        <w:jc w:val="both"/>
        <w:rPr>
          <w:rFonts w:ascii="Times New Roman" w:eastAsia="Calibri" w:hAnsi="Times New Roman" w:cs="Times New Roman"/>
          <w:sz w:val="24"/>
          <w:szCs w:val="24"/>
        </w:rPr>
      </w:pPr>
    </w:p>
    <w:bookmarkEnd w:id="42"/>
    <w:p w14:paraId="5768D51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518" w14:textId="77777777" w:rsidTr="00FA769E">
        <w:tc>
          <w:tcPr>
            <w:tcW w:w="4388" w:type="dxa"/>
          </w:tcPr>
          <w:p w14:paraId="5768D516" w14:textId="77777777" w:rsidR="00FA769E" w:rsidRPr="00FA769E" w:rsidRDefault="00FA769E" w:rsidP="00FA769E">
            <w:pPr>
              <w:spacing w:before="120" w:line="276" w:lineRule="auto"/>
              <w:jc w:val="center"/>
              <w:rPr>
                <w:rFonts w:eastAsia="Times New Roman" w:cs="Times New Roman"/>
                <w:bCs/>
                <w:kern w:val="24"/>
                <w:szCs w:val="24"/>
                <w:lang w:eastAsia="lv-LV"/>
              </w:rPr>
            </w:pPr>
            <w:bookmarkStart w:id="43" w:name="_Hlk41903082"/>
            <w:r w:rsidRPr="00FA769E">
              <w:rPr>
                <w:rFonts w:eastAsia="Times New Roman" w:cs="Times New Roman"/>
                <w:bCs/>
                <w:kern w:val="24"/>
                <w:szCs w:val="24"/>
                <w:lang w:eastAsia="lv-LV"/>
              </w:rPr>
              <w:t>Priekšrocības</w:t>
            </w:r>
          </w:p>
        </w:tc>
        <w:tc>
          <w:tcPr>
            <w:tcW w:w="4389" w:type="dxa"/>
          </w:tcPr>
          <w:p w14:paraId="5768D51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27" w14:textId="77777777" w:rsidTr="00FA769E">
        <w:tc>
          <w:tcPr>
            <w:tcW w:w="4388" w:type="dxa"/>
          </w:tcPr>
          <w:p w14:paraId="5768D51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novērsta nenoteiktība par tiesībām uz pakalpojumu, jo papildus MK noteikumos noteiktajai mērķa grupai būs vienots izvērtējums (anketa) par nepieciešamību pēc pārvietošanās atbalsta.</w:t>
            </w:r>
          </w:p>
          <w:p w14:paraId="5768D51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pieejams visā valsts teritorijā pēc vienādiem kritērijiem, tiks novērstas atšķirības atkarībā no pašvaldības.</w:t>
            </w:r>
          </w:p>
          <w:p w14:paraId="5768D51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Nodrošināta vienāda pieeja, kā sociālais dienests izvērtē pakalpojuma saņēmējus. Attiecīgi sociālajiem dienestiem nebūs jāveido savi personas izvērtēšanas kritēriji, tiks samazinātas subjektīva vērtējuma iespējas un grūtības atteikt pakalpojumu.</w:t>
            </w:r>
          </w:p>
          <w:p w14:paraId="5768D51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un nebūs jāatskaitās par vietām, kuras ir apmeklējis.</w:t>
            </w:r>
          </w:p>
          <w:p w14:paraId="5768D51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51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Pakalpojumu saņems bērni,  kuriem pakalpojums patiešām nepieciešams.</w:t>
            </w:r>
          </w:p>
          <w:p w14:paraId="5768D51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52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p w14:paraId="5768D521"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nepieciešams papildu valsts budžeta finansējums.</w:t>
            </w:r>
          </w:p>
        </w:tc>
        <w:tc>
          <w:tcPr>
            <w:tcW w:w="4389" w:type="dxa"/>
          </w:tcPr>
          <w:p w14:paraId="5768D52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Ņemot vērā, ka nav iespējams slēgt līgumattiecības par summu, kas ir mazāka par valstī noteikto minimālo darba algu, no 2021.gada par pakalpojumam atvēlētajiem līdzekļiem klientiem būs iespējams nodrošināt ievērojami mazāku stundu skaitu pakalpojumam (nopirkt mazāk stundas par to pašu naudu).</w:t>
            </w:r>
          </w:p>
          <w:p w14:paraId="5768D52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Nosakot zemu vienas stundas pakalpojuma likmi (zemāku par tā brīža minimālo darba algu), saglabāsies problēma atrast pakalpojuma sniedzējus ārpus ģimenes un piesaistīt pakalpojuma sniegšanā juridiskas personas.</w:t>
            </w:r>
          </w:p>
          <w:p w14:paraId="5768D52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52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52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kuras šobrīd ar atskaišu palīdzību saņēma lielu transporta kompensāciju, būs neapmierinātas.</w:t>
            </w:r>
          </w:p>
        </w:tc>
      </w:tr>
      <w:bookmarkEnd w:id="43"/>
    </w:tbl>
    <w:p w14:paraId="5768D528"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p>
    <w:p w14:paraId="5768D529" w14:textId="77777777" w:rsidR="00FA769E" w:rsidRPr="00FA769E" w:rsidRDefault="00FA769E" w:rsidP="00FA769E">
      <w:pPr>
        <w:keepNext/>
        <w:spacing w:before="120" w:after="60" w:line="276" w:lineRule="auto"/>
        <w:ind w:left="720"/>
        <w:outlineLvl w:val="2"/>
        <w:rPr>
          <w:rFonts w:ascii="Times New Roman" w:eastAsia="Times New Roman" w:hAnsi="Times New Roman" w:cs="Times New Roman"/>
          <w:b/>
          <w:bCs/>
          <w:iCs/>
          <w:sz w:val="28"/>
          <w:szCs w:val="28"/>
        </w:rPr>
      </w:pPr>
      <w:bookmarkStart w:id="44" w:name="_Toc45289193"/>
      <w:r w:rsidRPr="00FA769E">
        <w:rPr>
          <w:rFonts w:ascii="Times New Roman" w:eastAsia="Times New Roman" w:hAnsi="Times New Roman" w:cs="Times New Roman"/>
          <w:b/>
          <w:bCs/>
          <w:iCs/>
          <w:sz w:val="28"/>
          <w:szCs w:val="28"/>
        </w:rPr>
        <w:t>4.risinājuma variants – esošā pakalpojuma nodrošināšanas kārtība nosakot pakalpojuma cenu</w:t>
      </w:r>
      <w:bookmarkEnd w:id="44"/>
    </w:p>
    <w:p w14:paraId="5768D52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atbilst esošajai pakalpojuma organizēšanas kārtībai, vienlaikus paredzot noteikt vienas vienības cenu minimālās stundas tarifa likmes vietā, kā arī noteikt vienotus transporta izdevumu kompensēšanas izvērtēšanas nosacījumus.</w:t>
      </w:r>
    </w:p>
    <w:p w14:paraId="5768D52B"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 :</w:t>
      </w:r>
    </w:p>
    <w:p w14:paraId="5768D52C" w14:textId="77777777" w:rsidR="00FA769E" w:rsidRPr="00FA769E" w:rsidRDefault="00FA769E" w:rsidP="00FA769E">
      <w:pPr>
        <w:numPr>
          <w:ilvl w:val="0"/>
          <w:numId w:val="2"/>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52D" w14:textId="77777777" w:rsidR="00FA769E" w:rsidRPr="00FA769E" w:rsidRDefault="00FA769E" w:rsidP="00FA769E">
      <w:pPr>
        <w:numPr>
          <w:ilvl w:val="0"/>
          <w:numId w:val="2"/>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Times New Roman" w:hAnsi="Times New Roman" w:cs="Times New Roman"/>
          <w:kern w:val="24"/>
          <w:sz w:val="24"/>
          <w:szCs w:val="24"/>
          <w:lang w:eastAsia="lv-LV"/>
        </w:rPr>
        <w:t xml:space="preserve">Pilngadīgām personām kurām </w:t>
      </w:r>
      <w:r w:rsidRPr="00FA769E">
        <w:rPr>
          <w:rFonts w:ascii="Times New Roman" w:eastAsia="Calibri" w:hAnsi="Times New Roman" w:cs="Times New Roman"/>
          <w:sz w:val="24"/>
          <w:szCs w:val="24"/>
        </w:rPr>
        <w:t>noteikta:</w:t>
      </w:r>
    </w:p>
    <w:p w14:paraId="5768D52E" w14:textId="77777777" w:rsidR="00FA769E" w:rsidRPr="00FA769E" w:rsidRDefault="00FA769E" w:rsidP="00FA769E">
      <w:pPr>
        <w:numPr>
          <w:ilvl w:val="0"/>
          <w:numId w:val="35"/>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 invaliditātes grupa redzes traucējumu dēļ;</w:t>
      </w:r>
    </w:p>
    <w:p w14:paraId="5768D52F" w14:textId="77777777" w:rsidR="00FA769E" w:rsidRPr="00FA769E" w:rsidRDefault="00FA769E" w:rsidP="00FA769E">
      <w:pPr>
        <w:numPr>
          <w:ilvl w:val="0"/>
          <w:numId w:val="35"/>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 vai II invaliditātes grupa un ir kāds no šādiem funkcionēšanas ierobežojumiem:</w:t>
      </w:r>
    </w:p>
    <w:p w14:paraId="5768D530"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slimības vai anatomiskie defekti, uz kuru pamata ir izsniegts atzinums par medicīnisko indikāciju noteikšanu vieglā automobiļa speciālai pielāgošanai un pabalsta saņemšanai transporta izdevumu kompensēšanai;</w:t>
      </w:r>
    </w:p>
    <w:p w14:paraId="5768D531"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abu augšējo ekstremitāšu anatomiski defekti: amputācijas stumbri plaukstu pamata līmenī vai augstāk;</w:t>
      </w:r>
    </w:p>
    <w:p w14:paraId="5768D532" w14:textId="77777777" w:rsidR="00FA769E" w:rsidRPr="00FA769E" w:rsidRDefault="00FA769E" w:rsidP="00FA769E">
      <w:pPr>
        <w:numPr>
          <w:ilvl w:val="0"/>
          <w:numId w:val="21"/>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ir garīgās veselības traucējumi.</w:t>
      </w:r>
    </w:p>
    <w:p w14:paraId="5768D533"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534"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saglabāta līdzšinējā mērķa grupa, pamatojoties uz šobrīd MK noteikumos noteiktajiem kritērijiem. Vienlaikus tiek atcelta nepieciešamība pēc Valsts komisijas atzinuma, jo par personas piederību mērķa grupai, sociālais dienests var pārliecināties IIS.</w:t>
      </w:r>
    </w:p>
    <w:p w14:paraId="5768D535"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Asistenta pakalpojuma nepieciešamību pēc saviem kritērijiem novērtē sociālais dienests, kas piešķir pakalpojumu. Pakalpojuma apjomu nosaka sociālais dienests, balstoties uz personas sniegto informāciju par līdzdalību aktivitātēs, nosakot pakalpojuma apjomu, kādu personai ir tiesības izmantot.</w:t>
      </w:r>
    </w:p>
    <w:p w14:paraId="5768D536"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pašvaldības administrē. Finansēšanas kārtība tiek saglabāta līdzšinējā – Ministrija sedz pašvaldībām pakalpojumam izlietotā finansējuma apmēru.</w:t>
      </w:r>
    </w:p>
    <w:p w14:paraId="5768D53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noteikta pakalpojuma vienas vienības cena, ko sedz sociālajam dienestam par nodrošināto pakalpojumu. Par personai nodrošinātu 1h pakalpojumu no valsts budžeta tiek segti izdevumi atbilstoši pakalpojuma cenas kalkulācijai – 3.98 </w:t>
      </w:r>
      <w:r w:rsidRPr="00FA769E">
        <w:rPr>
          <w:rFonts w:ascii="Times New Roman" w:eastAsia="Calibri" w:hAnsi="Times New Roman" w:cs="Times New Roman"/>
          <w:i/>
          <w:sz w:val="24"/>
          <w:szCs w:val="24"/>
        </w:rPr>
        <w:t>euro</w:t>
      </w:r>
      <w:r w:rsidRPr="00FA769E">
        <w:rPr>
          <w:rFonts w:ascii="Times New Roman" w:eastAsia="Calibri" w:hAnsi="Times New Roman" w:cs="Times New Roman"/>
          <w:sz w:val="24"/>
          <w:szCs w:val="24"/>
        </w:rPr>
        <w:t>/1h, t.sk. samaksa asistentam un 7% administrēšanas izmaksas  (skatīt 11.tabulu).</w:t>
      </w:r>
    </w:p>
    <w:p w14:paraId="5768D53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atalgojums pielīdzināts 500 </w:t>
      </w:r>
      <w:r w:rsidRPr="00FA769E">
        <w:rPr>
          <w:rFonts w:ascii="Times New Roman" w:eastAsia="Calibri" w:hAnsi="Times New Roman" w:cs="Times New Roman"/>
          <w:i/>
          <w:sz w:val="24"/>
          <w:szCs w:val="24"/>
        </w:rPr>
        <w:t xml:space="preserve">euro </w:t>
      </w:r>
      <w:r w:rsidRPr="00FA769E">
        <w:rPr>
          <w:rFonts w:ascii="Times New Roman" w:eastAsia="Calibri" w:hAnsi="Times New Roman" w:cs="Times New Roman"/>
          <w:sz w:val="24"/>
          <w:szCs w:val="24"/>
        </w:rPr>
        <w:t>mēnesī.</w:t>
      </w:r>
    </w:p>
    <w:p w14:paraId="5768D53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Atskaitīšanās kārtība ir līdzšinējā, t.i., asistents un asistenta pakalpojuma saņēmējs vienu reizi mēnesī iesniedz pakalpojuma uzskaites lapu, kuras saturu nosaka pašvaldības sociālais dienests, pieņemšanas /nodošanas aktu par mēnesī izlietotajām pakalpojuma stundām, bet sociālajam dienestam ir tiesības pieprasīt arī citus apliecinājuma dokumentus vai trešo personu parakstus.</w:t>
      </w:r>
    </w:p>
    <w:p w14:paraId="5768D53A" w14:textId="77777777" w:rsid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Transporta izdevumi asistentam tiek kompensēti atbilstoši noteiktajiem kritērijiem, kas paredz atskaitīšanos (skatīt 8.tabulu pie 1.varianta).</w:t>
      </w:r>
    </w:p>
    <w:p w14:paraId="5768D53B" w14:textId="77777777" w:rsidR="009A41AB" w:rsidRPr="00FA769E" w:rsidRDefault="009A41AB" w:rsidP="009A41AB">
      <w:pPr>
        <w:spacing w:before="120" w:after="0" w:line="276" w:lineRule="auto"/>
        <w:jc w:val="both"/>
        <w:rPr>
          <w:rFonts w:ascii="Times New Roman" w:eastAsia="Calibri" w:hAnsi="Times New Roman" w:cs="Times New Roman"/>
          <w:sz w:val="24"/>
          <w:szCs w:val="24"/>
        </w:rPr>
      </w:pPr>
    </w:p>
    <w:p w14:paraId="5768D53C" w14:textId="77777777" w:rsidR="00FA769E" w:rsidRPr="00FA769E" w:rsidRDefault="00FA769E" w:rsidP="00FA769E">
      <w:pPr>
        <w:spacing w:before="120" w:after="0" w:line="276" w:lineRule="auto"/>
        <w:ind w:left="720"/>
        <w:contextualSpacing/>
        <w:jc w:val="right"/>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11.tabula</w:t>
      </w:r>
    </w:p>
    <w:p w14:paraId="5768D53D" w14:textId="77777777" w:rsidR="00FA769E" w:rsidRPr="00FA769E" w:rsidRDefault="00FA769E" w:rsidP="00FA769E">
      <w:pPr>
        <w:spacing w:before="120" w:after="0" w:line="276" w:lineRule="auto"/>
        <w:ind w:left="720"/>
        <w:contextualSpacing/>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 xml:space="preserve">Pakalpojuma cenas kalkulācija </w:t>
      </w:r>
      <w:r w:rsidRPr="00FA769E">
        <w:rPr>
          <w:rFonts w:ascii="Times New Roman" w:eastAsia="Times New Roman" w:hAnsi="Times New Roman" w:cs="Times New Roman"/>
          <w:b/>
          <w:bCs/>
          <w:i/>
          <w:kern w:val="24"/>
          <w:sz w:val="24"/>
          <w:szCs w:val="24"/>
          <w:lang w:eastAsia="lv-LV"/>
        </w:rPr>
        <w:t>(1h/cena ir 3.98 euro)</w:t>
      </w:r>
    </w:p>
    <w:tbl>
      <w:tblPr>
        <w:tblStyle w:val="TableGrid"/>
        <w:tblW w:w="9067" w:type="dxa"/>
        <w:tblLook w:val="04A0" w:firstRow="1" w:lastRow="0" w:firstColumn="1" w:lastColumn="0" w:noHBand="0" w:noVBand="1"/>
      </w:tblPr>
      <w:tblGrid>
        <w:gridCol w:w="1032"/>
        <w:gridCol w:w="1439"/>
        <w:gridCol w:w="1118"/>
        <w:gridCol w:w="1158"/>
        <w:gridCol w:w="1769"/>
        <w:gridCol w:w="1253"/>
        <w:gridCol w:w="1298"/>
      </w:tblGrid>
      <w:tr w:rsidR="00FA769E" w:rsidRPr="00FA769E" w14:paraId="5768D545" w14:textId="77777777" w:rsidTr="00FA769E">
        <w:tc>
          <w:tcPr>
            <w:tcW w:w="0" w:type="auto"/>
            <w:shd w:val="clear" w:color="auto" w:fill="D9D9D9" w:themeFill="background1" w:themeFillShade="D9"/>
          </w:tcPr>
          <w:p w14:paraId="5768D53E"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Nr.p.k.</w:t>
            </w:r>
          </w:p>
        </w:tc>
        <w:tc>
          <w:tcPr>
            <w:tcW w:w="0" w:type="auto"/>
            <w:shd w:val="clear" w:color="auto" w:fill="D9D9D9" w:themeFill="background1" w:themeFillShade="D9"/>
          </w:tcPr>
          <w:p w14:paraId="5768D53F"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Izdevumu posteņa nosaukums</w:t>
            </w:r>
          </w:p>
        </w:tc>
        <w:tc>
          <w:tcPr>
            <w:tcW w:w="0" w:type="auto"/>
            <w:shd w:val="clear" w:color="auto" w:fill="D9D9D9" w:themeFill="background1" w:themeFillShade="D9"/>
          </w:tcPr>
          <w:p w14:paraId="5768D540"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Vienība</w:t>
            </w:r>
          </w:p>
        </w:tc>
        <w:tc>
          <w:tcPr>
            <w:tcW w:w="0" w:type="auto"/>
            <w:shd w:val="clear" w:color="auto" w:fill="D9D9D9" w:themeFill="background1" w:themeFillShade="D9"/>
          </w:tcPr>
          <w:p w14:paraId="5768D541"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 xml:space="preserve">Vienas vienības cena, mēnesī </w:t>
            </w:r>
          </w:p>
        </w:tc>
        <w:tc>
          <w:tcPr>
            <w:tcW w:w="1769" w:type="dxa"/>
            <w:shd w:val="clear" w:color="auto" w:fill="D9D9D9" w:themeFill="background1" w:themeFillShade="D9"/>
          </w:tcPr>
          <w:p w14:paraId="5768D542"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VSAOI darba devēja daļa (24.09%), euro</w:t>
            </w:r>
          </w:p>
        </w:tc>
        <w:tc>
          <w:tcPr>
            <w:tcW w:w="1253" w:type="dxa"/>
            <w:shd w:val="clear" w:color="auto" w:fill="D9D9D9" w:themeFill="background1" w:themeFillShade="D9"/>
          </w:tcPr>
          <w:p w14:paraId="5768D543"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Kopā mēnesī, euro</w:t>
            </w:r>
          </w:p>
        </w:tc>
        <w:tc>
          <w:tcPr>
            <w:tcW w:w="1298" w:type="dxa"/>
            <w:shd w:val="clear" w:color="auto" w:fill="D9D9D9" w:themeFill="background1" w:themeFillShade="D9"/>
          </w:tcPr>
          <w:p w14:paraId="5768D544"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h vidējās izmaksas, euro</w:t>
            </w:r>
          </w:p>
        </w:tc>
      </w:tr>
      <w:tr w:rsidR="00FA769E" w:rsidRPr="00FA769E" w14:paraId="5768D54D" w14:textId="77777777" w:rsidTr="00FA769E">
        <w:tc>
          <w:tcPr>
            <w:tcW w:w="0" w:type="auto"/>
          </w:tcPr>
          <w:p w14:paraId="5768D546"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1.</w:t>
            </w:r>
          </w:p>
        </w:tc>
        <w:tc>
          <w:tcPr>
            <w:tcW w:w="0" w:type="auto"/>
          </w:tcPr>
          <w:p w14:paraId="5768D547"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Asistenta atalgojums</w:t>
            </w:r>
          </w:p>
        </w:tc>
        <w:tc>
          <w:tcPr>
            <w:tcW w:w="0" w:type="auto"/>
          </w:tcPr>
          <w:p w14:paraId="5768D548" w14:textId="77777777" w:rsidR="00FA769E" w:rsidRPr="00FA769E" w:rsidRDefault="00FA769E" w:rsidP="00FA769E">
            <w:pPr>
              <w:ind w:left="142"/>
              <w:jc w:val="center"/>
              <w:rPr>
                <w:rFonts w:eastAsia="Times New Roman" w:cs="Times New Roman"/>
                <w:b/>
                <w:bCs/>
                <w:kern w:val="24"/>
                <w:szCs w:val="24"/>
                <w:lang w:eastAsia="lv-LV"/>
              </w:rPr>
            </w:pPr>
            <w:r w:rsidRPr="00FA769E">
              <w:rPr>
                <w:rFonts w:eastAsia="Calibri" w:cs="Times New Roman"/>
                <w:szCs w:val="24"/>
              </w:rPr>
              <w:t>1 slodze</w:t>
            </w:r>
          </w:p>
        </w:tc>
        <w:tc>
          <w:tcPr>
            <w:tcW w:w="0" w:type="auto"/>
          </w:tcPr>
          <w:p w14:paraId="5768D549"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500.00</w:t>
            </w:r>
          </w:p>
        </w:tc>
        <w:tc>
          <w:tcPr>
            <w:tcW w:w="1769" w:type="dxa"/>
          </w:tcPr>
          <w:p w14:paraId="5768D54A"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Calibri" w:cs="Times New Roman"/>
                <w:szCs w:val="24"/>
              </w:rPr>
              <w:t>120.45</w:t>
            </w:r>
          </w:p>
        </w:tc>
        <w:tc>
          <w:tcPr>
            <w:tcW w:w="1253" w:type="dxa"/>
          </w:tcPr>
          <w:p w14:paraId="5768D54B" w14:textId="77777777" w:rsidR="00FA769E" w:rsidRPr="00FA769E" w:rsidRDefault="00FA769E" w:rsidP="00FA769E">
            <w:pPr>
              <w:ind w:left="142"/>
              <w:jc w:val="right"/>
              <w:rPr>
                <w:rFonts w:eastAsia="Times New Roman" w:cs="Times New Roman"/>
                <w:b/>
                <w:bCs/>
                <w:kern w:val="24"/>
                <w:szCs w:val="24"/>
                <w:lang w:eastAsia="lv-LV"/>
              </w:rPr>
            </w:pPr>
            <w:r w:rsidRPr="00FA769E">
              <w:rPr>
                <w:rFonts w:eastAsia="Times New Roman" w:cs="Times New Roman"/>
                <w:b/>
                <w:bCs/>
                <w:kern w:val="24"/>
                <w:szCs w:val="24"/>
                <w:lang w:eastAsia="lv-LV"/>
              </w:rPr>
              <w:t>620.45</w:t>
            </w:r>
          </w:p>
        </w:tc>
        <w:tc>
          <w:tcPr>
            <w:tcW w:w="1298" w:type="dxa"/>
          </w:tcPr>
          <w:p w14:paraId="5768D54C" w14:textId="77777777" w:rsidR="00FA769E" w:rsidRPr="00FA769E" w:rsidRDefault="00FA769E" w:rsidP="00FA769E">
            <w:pPr>
              <w:ind w:left="142"/>
              <w:rPr>
                <w:rFonts w:eastAsia="Times New Roman" w:cs="Times New Roman"/>
                <w:b/>
                <w:bCs/>
                <w:kern w:val="24"/>
                <w:szCs w:val="24"/>
                <w:lang w:eastAsia="lv-LV"/>
              </w:rPr>
            </w:pPr>
            <w:r w:rsidRPr="00FA769E">
              <w:rPr>
                <w:rFonts w:eastAsia="Calibri" w:cs="Times New Roman"/>
                <w:szCs w:val="24"/>
              </w:rPr>
              <w:t>3.72*</w:t>
            </w:r>
          </w:p>
        </w:tc>
      </w:tr>
      <w:tr w:rsidR="00FA769E" w:rsidRPr="00FA769E" w14:paraId="5768D552" w14:textId="77777777" w:rsidTr="00FA769E">
        <w:tc>
          <w:tcPr>
            <w:tcW w:w="0" w:type="auto"/>
          </w:tcPr>
          <w:p w14:paraId="5768D54E"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2.</w:t>
            </w:r>
          </w:p>
        </w:tc>
        <w:tc>
          <w:tcPr>
            <w:tcW w:w="5484" w:type="dxa"/>
            <w:gridSpan w:val="4"/>
          </w:tcPr>
          <w:p w14:paraId="5768D54F" w14:textId="77777777" w:rsidR="00FA769E" w:rsidRPr="00FA769E" w:rsidRDefault="00FA769E" w:rsidP="00FA769E">
            <w:pPr>
              <w:ind w:left="142"/>
              <w:jc w:val="both"/>
              <w:rPr>
                <w:rFonts w:eastAsia="Calibri" w:cs="Times New Roman"/>
                <w:szCs w:val="24"/>
              </w:rPr>
            </w:pPr>
            <w:r w:rsidRPr="00FA769E">
              <w:rPr>
                <w:rFonts w:eastAsia="Calibri" w:cs="Times New Roman"/>
                <w:szCs w:val="24"/>
              </w:rPr>
              <w:t>Ar pakalpojuma organizēšanu saistītās izmaksas (administrēšanas)</w:t>
            </w:r>
          </w:p>
        </w:tc>
        <w:tc>
          <w:tcPr>
            <w:tcW w:w="1253" w:type="dxa"/>
            <w:vAlign w:val="center"/>
          </w:tcPr>
          <w:p w14:paraId="5768D550" w14:textId="77777777" w:rsidR="00FA769E" w:rsidRPr="00FA769E" w:rsidRDefault="00FA769E" w:rsidP="00FA769E">
            <w:pPr>
              <w:ind w:left="142"/>
              <w:jc w:val="right"/>
              <w:rPr>
                <w:rFonts w:eastAsia="Calibri" w:cs="Times New Roman"/>
                <w:szCs w:val="24"/>
              </w:rPr>
            </w:pPr>
            <w:r w:rsidRPr="00FA769E">
              <w:rPr>
                <w:rFonts w:eastAsia="Calibri" w:cs="Times New Roman"/>
                <w:szCs w:val="24"/>
              </w:rPr>
              <w:t>43.43</w:t>
            </w:r>
          </w:p>
        </w:tc>
        <w:tc>
          <w:tcPr>
            <w:tcW w:w="1298" w:type="dxa"/>
            <w:vAlign w:val="center"/>
          </w:tcPr>
          <w:p w14:paraId="5768D551" w14:textId="77777777" w:rsidR="00FA769E" w:rsidRPr="00FA769E" w:rsidRDefault="00FA769E" w:rsidP="00FA769E">
            <w:pPr>
              <w:ind w:left="142"/>
              <w:rPr>
                <w:rFonts w:eastAsia="Calibri" w:cs="Times New Roman"/>
                <w:szCs w:val="24"/>
              </w:rPr>
            </w:pPr>
            <w:r w:rsidRPr="00FA769E">
              <w:rPr>
                <w:rFonts w:eastAsia="Calibri" w:cs="Times New Roman"/>
                <w:szCs w:val="24"/>
              </w:rPr>
              <w:t>0.26**</w:t>
            </w:r>
          </w:p>
        </w:tc>
      </w:tr>
      <w:tr w:rsidR="00FA769E" w:rsidRPr="00FA769E" w14:paraId="5768D556" w14:textId="77777777" w:rsidTr="00FA769E">
        <w:tc>
          <w:tcPr>
            <w:tcW w:w="0" w:type="auto"/>
          </w:tcPr>
          <w:p w14:paraId="5768D553" w14:textId="77777777" w:rsidR="00FA769E" w:rsidRPr="00FA769E" w:rsidRDefault="00FA769E" w:rsidP="00FA769E">
            <w:pPr>
              <w:ind w:left="142"/>
              <w:jc w:val="center"/>
              <w:rPr>
                <w:rFonts w:eastAsia="Calibri" w:cs="Times New Roman"/>
                <w:szCs w:val="24"/>
              </w:rPr>
            </w:pPr>
            <w:r w:rsidRPr="00FA769E">
              <w:rPr>
                <w:rFonts w:eastAsia="Calibri" w:cs="Times New Roman"/>
                <w:szCs w:val="24"/>
              </w:rPr>
              <w:t>3.</w:t>
            </w:r>
          </w:p>
        </w:tc>
        <w:tc>
          <w:tcPr>
            <w:tcW w:w="6737" w:type="dxa"/>
            <w:gridSpan w:val="5"/>
          </w:tcPr>
          <w:p w14:paraId="5768D554" w14:textId="77777777" w:rsidR="00FA769E" w:rsidRPr="00FA769E" w:rsidRDefault="00FA769E" w:rsidP="00FA769E">
            <w:pPr>
              <w:ind w:left="142"/>
              <w:rPr>
                <w:rFonts w:eastAsia="Calibri" w:cs="Times New Roman"/>
                <w:szCs w:val="24"/>
              </w:rPr>
            </w:pPr>
            <w:r w:rsidRPr="00FA769E">
              <w:rPr>
                <w:rFonts w:eastAsia="Calibri" w:cs="Times New Roman"/>
                <w:szCs w:val="24"/>
              </w:rPr>
              <w:t>Asistenta pakalpojuma 1h cena</w:t>
            </w:r>
          </w:p>
        </w:tc>
        <w:tc>
          <w:tcPr>
            <w:tcW w:w="1298" w:type="dxa"/>
            <w:vAlign w:val="center"/>
          </w:tcPr>
          <w:p w14:paraId="5768D555" w14:textId="77777777" w:rsidR="00FA769E" w:rsidRPr="00FA769E" w:rsidRDefault="00FA769E" w:rsidP="00FA769E">
            <w:pPr>
              <w:ind w:left="142"/>
              <w:rPr>
                <w:rFonts w:eastAsia="Calibri" w:cs="Times New Roman"/>
                <w:szCs w:val="24"/>
              </w:rPr>
            </w:pPr>
            <w:r w:rsidRPr="00FA769E">
              <w:rPr>
                <w:rFonts w:eastAsia="Calibri" w:cs="Times New Roman"/>
                <w:szCs w:val="24"/>
              </w:rPr>
              <w:t>3.98</w:t>
            </w:r>
          </w:p>
        </w:tc>
      </w:tr>
    </w:tbl>
    <w:p w14:paraId="5768D557"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
          <w:bCs/>
          <w:kern w:val="24"/>
          <w:sz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620.45 euro (t.sk. darba devēja VSAOI 24.09%) : 166.8 h  = 3.72 euro/1 h</w:t>
      </w:r>
    </w:p>
    <w:p w14:paraId="5768D558"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p>
    <w:p w14:paraId="5768D559" w14:textId="77777777" w:rsidR="00FA769E" w:rsidRPr="00FA769E" w:rsidRDefault="00FA769E" w:rsidP="00FA769E">
      <w:pPr>
        <w:spacing w:before="120" w:after="0" w:line="276" w:lineRule="auto"/>
        <w:ind w:left="720"/>
        <w:contextualSpacing/>
        <w:jc w:val="both"/>
        <w:rPr>
          <w:rFonts w:ascii="Times New Roman" w:eastAsia="Times New Roman" w:hAnsi="Times New Roman" w:cs="Times New Roman"/>
          <w:bCs/>
          <w:kern w:val="24"/>
          <w:szCs w:val="24"/>
          <w:lang w:eastAsia="lv-LV"/>
        </w:rPr>
      </w:pPr>
      <w:r w:rsidRPr="00FA769E">
        <w:rPr>
          <w:rFonts w:ascii="Times New Roman" w:eastAsia="Times New Roman" w:hAnsi="Times New Roman" w:cs="Times New Roman"/>
          <w:bCs/>
          <w:kern w:val="24"/>
          <w:szCs w:val="24"/>
          <w:lang w:eastAsia="lv-LV"/>
        </w:rPr>
        <w:t>**</w:t>
      </w:r>
      <w:r w:rsidRPr="00FA769E">
        <w:rPr>
          <w:rFonts w:ascii="Calibri" w:eastAsia="Calibri" w:hAnsi="Calibri" w:cs="Times New Roman"/>
        </w:rPr>
        <w:t xml:space="preserve"> </w:t>
      </w:r>
      <w:r w:rsidRPr="00FA769E">
        <w:rPr>
          <w:rFonts w:ascii="Times New Roman" w:eastAsia="Times New Roman" w:hAnsi="Times New Roman" w:cs="Times New Roman"/>
          <w:bCs/>
          <w:kern w:val="24"/>
          <w:szCs w:val="24"/>
          <w:lang w:eastAsia="lv-LV"/>
        </w:rPr>
        <w:t>Tiešās pakalpojuma izmaksas mēnesī 620.45 euro x 7% administrēšana = 43.43 euro/ mēn : 166.8 h = 0.26 euro/ 1 h.</w:t>
      </w:r>
    </w:p>
    <w:p w14:paraId="5768D55A"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p>
    <w:p w14:paraId="5768D55B"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pieņemts, ka personu līdzdalība pasākumos (īpatsvars katrā no pasākumiem) būtu līdzīga patreizējam sadalījumam, tādēļ paredzams, ka, saglabājot esošo piešķiršanas kārtību attiecībā uz maksimālo pieejamo stundu skaitu katrā no aktivitātēm (skatīt 12.tabulu) un atstājot nemainīgu līdzšinējo atskaitīšanās sistēmu, asistenta pakalpojuma saņēmēju skaita un izmatoto stundu skaita pieauguma temps saglabāsies līdzšinējais.</w:t>
      </w:r>
    </w:p>
    <w:p w14:paraId="5768D55C" w14:textId="77777777" w:rsidR="00FA769E" w:rsidRPr="00FA769E" w:rsidRDefault="00FA769E" w:rsidP="00FA769E">
      <w:pPr>
        <w:spacing w:before="120" w:after="0" w:line="276" w:lineRule="auto"/>
        <w:jc w:val="right"/>
        <w:rPr>
          <w:rFonts w:ascii="Times New Roman" w:eastAsia="Calibri" w:hAnsi="Times New Roman" w:cs="Times New Roman"/>
          <w:color w:val="000000" w:themeColor="text1"/>
          <w:sz w:val="24"/>
          <w:szCs w:val="24"/>
        </w:rPr>
      </w:pPr>
      <w:r w:rsidRPr="00FA769E">
        <w:rPr>
          <w:rFonts w:ascii="Times New Roman" w:eastAsia="Calibri" w:hAnsi="Times New Roman" w:cs="Times New Roman"/>
          <w:color w:val="000000" w:themeColor="text1"/>
          <w:sz w:val="24"/>
          <w:szCs w:val="24"/>
        </w:rPr>
        <w:t>12.tabula</w:t>
      </w:r>
    </w:p>
    <w:p w14:paraId="5768D55D" w14:textId="77777777" w:rsidR="00FA769E" w:rsidRPr="00FA769E" w:rsidRDefault="00FA769E" w:rsidP="00FA769E">
      <w:pPr>
        <w:spacing w:before="120" w:after="0" w:line="276" w:lineRule="auto"/>
        <w:jc w:val="center"/>
        <w:rPr>
          <w:rFonts w:ascii="Times New Roman" w:eastAsia="Calibri" w:hAnsi="Times New Roman" w:cs="Times New Roman"/>
          <w:b/>
          <w:color w:val="000000" w:themeColor="text1"/>
          <w:sz w:val="24"/>
          <w:szCs w:val="24"/>
        </w:rPr>
      </w:pPr>
      <w:r w:rsidRPr="00FA769E">
        <w:rPr>
          <w:rFonts w:ascii="Times New Roman" w:eastAsia="Calibri" w:hAnsi="Times New Roman" w:cs="Times New Roman"/>
          <w:b/>
          <w:color w:val="000000" w:themeColor="text1"/>
          <w:sz w:val="24"/>
          <w:szCs w:val="24"/>
        </w:rPr>
        <w:t>Pakalpojuma saņēmēju līdzdalība pasākumos katrā no pakalpojuma mērķiem pēc esošā regulējuma, 2018.gads</w:t>
      </w:r>
    </w:p>
    <w:tbl>
      <w:tblPr>
        <w:tblStyle w:val="TableGrid"/>
        <w:tblW w:w="8777" w:type="dxa"/>
        <w:tblLook w:val="04A0" w:firstRow="1" w:lastRow="0" w:firstColumn="1" w:lastColumn="0" w:noHBand="0" w:noVBand="1"/>
      </w:tblPr>
      <w:tblGrid>
        <w:gridCol w:w="3019"/>
        <w:gridCol w:w="1371"/>
        <w:gridCol w:w="2289"/>
        <w:gridCol w:w="2098"/>
      </w:tblGrid>
      <w:tr w:rsidR="00FA769E" w:rsidRPr="00FA769E" w14:paraId="5768D562" w14:textId="77777777" w:rsidTr="00FA769E">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5E" w14:textId="77777777" w:rsidR="00FA769E" w:rsidRPr="00FA769E" w:rsidRDefault="00FA769E" w:rsidP="00FA769E">
            <w:pPr>
              <w:spacing w:before="120"/>
              <w:contextualSpacing/>
              <w:jc w:val="center"/>
              <w:rPr>
                <w:rFonts w:eastAsia="Times New Roman" w:cs="Times New Roman"/>
                <w:b/>
                <w:bCs/>
                <w:sz w:val="20"/>
                <w:szCs w:val="20"/>
              </w:rPr>
            </w:pPr>
            <w:r w:rsidRPr="00FA769E">
              <w:rPr>
                <w:rFonts w:eastAsia="Times New Roman" w:cs="Times New Roman"/>
                <w:b/>
                <w:bCs/>
                <w:sz w:val="20"/>
                <w:szCs w:val="20"/>
              </w:rPr>
              <w:t>Pasākums (mērķis)</w:t>
            </w:r>
          </w:p>
        </w:tc>
        <w:tc>
          <w:tcPr>
            <w:tcW w:w="1374" w:type="dxa"/>
          </w:tcPr>
          <w:p w14:paraId="5768D55F"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Max piešķiramās h/ned</w:t>
            </w:r>
          </w:p>
        </w:tc>
        <w:tc>
          <w:tcPr>
            <w:tcW w:w="2229" w:type="dxa"/>
          </w:tcPr>
          <w:p w14:paraId="5768D560"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Pakalp.saņēm.īpatsvars, kuri izmantojuši pakalpojumu attiecīgajam mērķim*</w:t>
            </w:r>
          </w:p>
        </w:tc>
        <w:tc>
          <w:tcPr>
            <w:tcW w:w="2121" w:type="dxa"/>
          </w:tcPr>
          <w:p w14:paraId="5768D561" w14:textId="77777777" w:rsidR="00FA769E" w:rsidRPr="00FA769E" w:rsidRDefault="00FA769E" w:rsidP="00FA769E">
            <w:pPr>
              <w:spacing w:before="120"/>
              <w:contextualSpacing/>
              <w:jc w:val="center"/>
              <w:rPr>
                <w:rFonts w:eastAsia="Calibri" w:cs="Times New Roman"/>
                <w:b/>
                <w:sz w:val="20"/>
                <w:szCs w:val="20"/>
              </w:rPr>
            </w:pPr>
            <w:r w:rsidRPr="00FA769E">
              <w:rPr>
                <w:rFonts w:eastAsia="Calibri" w:cs="Times New Roman"/>
                <w:b/>
                <w:sz w:val="20"/>
                <w:szCs w:val="20"/>
              </w:rPr>
              <w:t>Kopējais mērķim izlietoto stundu skaits gadā</w:t>
            </w:r>
          </w:p>
        </w:tc>
      </w:tr>
      <w:tr w:rsidR="00FA769E" w:rsidRPr="00FA769E" w14:paraId="5768D567"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3"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Strādā algotu darbu vai veic saimniecisko darbību</w:t>
            </w:r>
          </w:p>
        </w:tc>
        <w:tc>
          <w:tcPr>
            <w:tcW w:w="1374" w:type="dxa"/>
            <w:shd w:val="clear" w:color="auto" w:fill="auto"/>
            <w:vAlign w:val="center"/>
          </w:tcPr>
          <w:p w14:paraId="5768D56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65"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w:t>
            </w:r>
          </w:p>
        </w:tc>
        <w:tc>
          <w:tcPr>
            <w:tcW w:w="2121" w:type="dxa"/>
            <w:vAlign w:val="center"/>
          </w:tcPr>
          <w:p w14:paraId="5768D566"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261 970</w:t>
            </w:r>
          </w:p>
        </w:tc>
      </w:tr>
      <w:tr w:rsidR="00FA769E" w:rsidRPr="00FA769E" w14:paraId="5768D56C"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8"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Iegūst izglītību (pirmsskolas, pamata, vidējās izglītības iestādē), apmeklē kvalifikācijas celšanas vai profesionālās pilnveides kursus</w:t>
            </w:r>
          </w:p>
        </w:tc>
        <w:tc>
          <w:tcPr>
            <w:tcW w:w="1374" w:type="dxa"/>
            <w:shd w:val="clear" w:color="auto" w:fill="auto"/>
            <w:vAlign w:val="center"/>
          </w:tcPr>
          <w:p w14:paraId="5768D569"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Merge w:val="restart"/>
            <w:vAlign w:val="center"/>
          </w:tcPr>
          <w:p w14:paraId="5768D56A"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11</w:t>
            </w:r>
          </w:p>
        </w:tc>
        <w:tc>
          <w:tcPr>
            <w:tcW w:w="2121" w:type="dxa"/>
            <w:vAlign w:val="center"/>
          </w:tcPr>
          <w:p w14:paraId="5768D56B"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262 805</w:t>
            </w:r>
          </w:p>
        </w:tc>
      </w:tr>
      <w:tr w:rsidR="00FA769E" w:rsidRPr="00FA769E" w14:paraId="5768D571" w14:textId="77777777" w:rsidTr="00FA769E">
        <w:trPr>
          <w:trHeight w:val="397"/>
        </w:trPr>
        <w:tc>
          <w:tcPr>
            <w:tcW w:w="3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56D"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Iegūst augstāko izglītību</w:t>
            </w:r>
          </w:p>
        </w:tc>
        <w:tc>
          <w:tcPr>
            <w:tcW w:w="1374" w:type="dxa"/>
            <w:shd w:val="clear" w:color="auto" w:fill="auto"/>
            <w:vAlign w:val="center"/>
          </w:tcPr>
          <w:p w14:paraId="5768D56E"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40</w:t>
            </w:r>
          </w:p>
        </w:tc>
        <w:tc>
          <w:tcPr>
            <w:tcW w:w="2229" w:type="dxa"/>
            <w:vMerge/>
            <w:vAlign w:val="center"/>
          </w:tcPr>
          <w:p w14:paraId="5768D56F" w14:textId="77777777" w:rsidR="00FA769E" w:rsidRPr="00FA769E" w:rsidRDefault="00FA769E" w:rsidP="00FA769E">
            <w:pPr>
              <w:spacing w:before="120"/>
              <w:contextualSpacing/>
              <w:jc w:val="center"/>
              <w:rPr>
                <w:rFonts w:eastAsia="Calibri" w:cs="Times New Roman"/>
                <w:sz w:val="20"/>
                <w:szCs w:val="20"/>
              </w:rPr>
            </w:pPr>
          </w:p>
        </w:tc>
        <w:tc>
          <w:tcPr>
            <w:tcW w:w="2121" w:type="dxa"/>
            <w:vAlign w:val="center"/>
          </w:tcPr>
          <w:p w14:paraId="5768D570"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3 330</w:t>
            </w:r>
          </w:p>
        </w:tc>
      </w:tr>
      <w:tr w:rsidR="00FA769E" w:rsidRPr="00FA769E" w14:paraId="5768D576"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2"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Apmeklē dienas aprūpes centru, dienas centru vai citu sociālās aprūpes institūciju vai sociālās rehabilitācijas institūciju</w:t>
            </w:r>
          </w:p>
        </w:tc>
        <w:tc>
          <w:tcPr>
            <w:tcW w:w="1374" w:type="dxa"/>
            <w:shd w:val="clear" w:color="auto" w:fill="auto"/>
            <w:vAlign w:val="center"/>
          </w:tcPr>
          <w:p w14:paraId="5768D573"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14</w:t>
            </w:r>
          </w:p>
        </w:tc>
        <w:tc>
          <w:tcPr>
            <w:tcW w:w="2121" w:type="dxa"/>
            <w:vAlign w:val="center"/>
          </w:tcPr>
          <w:p w14:paraId="5768D575"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396 812</w:t>
            </w:r>
          </w:p>
        </w:tc>
      </w:tr>
      <w:tr w:rsidR="00FA769E" w:rsidRPr="00FA769E" w14:paraId="5768D57B"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7"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Iesaistās dažādos sociālajos pasākumos (biedrību, nodibinājumu apmeklēšana, brīvprātīgā darbs, iesaiste sporta pasākumos, pašdarbībā u.c.)</w:t>
            </w:r>
          </w:p>
        </w:tc>
        <w:tc>
          <w:tcPr>
            <w:tcW w:w="1374" w:type="dxa"/>
            <w:shd w:val="clear" w:color="auto" w:fill="auto"/>
            <w:vAlign w:val="center"/>
          </w:tcPr>
          <w:p w14:paraId="5768D578"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9"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24</w:t>
            </w:r>
          </w:p>
        </w:tc>
        <w:tc>
          <w:tcPr>
            <w:tcW w:w="2121" w:type="dxa"/>
            <w:vAlign w:val="center"/>
          </w:tcPr>
          <w:p w14:paraId="5768D57A"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747 090</w:t>
            </w:r>
          </w:p>
        </w:tc>
      </w:tr>
      <w:tr w:rsidR="00FA769E" w:rsidRPr="00FA769E" w14:paraId="5768D580"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7C"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 xml:space="preserve">Saņem ārstniecības pakalpojumus, apmeklē ģimenes ārstu. Apmeklē valsts un pašvaldību iestādes, institūcijas, kurām ir deleģēta valsts un pašvaldību uzdevumu izpilde, finanšu institūcijas, kā arī institūcijas personas interešu aizstāvībai </w:t>
            </w:r>
          </w:p>
        </w:tc>
        <w:tc>
          <w:tcPr>
            <w:tcW w:w="1374" w:type="dxa"/>
            <w:shd w:val="clear" w:color="auto" w:fill="auto"/>
            <w:vAlign w:val="center"/>
          </w:tcPr>
          <w:p w14:paraId="5768D57D"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20</w:t>
            </w:r>
          </w:p>
        </w:tc>
        <w:tc>
          <w:tcPr>
            <w:tcW w:w="2229" w:type="dxa"/>
            <w:vAlign w:val="center"/>
          </w:tcPr>
          <w:p w14:paraId="5768D57E"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92</w:t>
            </w:r>
          </w:p>
        </w:tc>
        <w:tc>
          <w:tcPr>
            <w:tcW w:w="2121" w:type="dxa"/>
            <w:vAlign w:val="center"/>
          </w:tcPr>
          <w:p w14:paraId="5768D57F"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1 964 659</w:t>
            </w:r>
          </w:p>
        </w:tc>
      </w:tr>
      <w:tr w:rsidR="00FA769E" w:rsidRPr="00FA769E" w14:paraId="5768D585" w14:textId="77777777" w:rsidTr="00FA769E">
        <w:trPr>
          <w:trHeight w:val="397"/>
        </w:trPr>
        <w:tc>
          <w:tcPr>
            <w:tcW w:w="3053" w:type="dxa"/>
            <w:tcBorders>
              <w:top w:val="nil"/>
              <w:left w:val="single" w:sz="4" w:space="0" w:color="000000"/>
              <w:bottom w:val="single" w:sz="4" w:space="0" w:color="000000"/>
              <w:right w:val="single" w:sz="4" w:space="0" w:color="000000"/>
            </w:tcBorders>
            <w:shd w:val="clear" w:color="auto" w:fill="auto"/>
            <w:vAlign w:val="center"/>
          </w:tcPr>
          <w:p w14:paraId="5768D581" w14:textId="77777777" w:rsidR="00FA769E" w:rsidRPr="00FA769E" w:rsidRDefault="00FA769E" w:rsidP="00FA769E">
            <w:pPr>
              <w:spacing w:before="120"/>
              <w:contextualSpacing/>
              <w:rPr>
                <w:rFonts w:eastAsia="Calibri" w:cs="Times New Roman"/>
                <w:bCs/>
                <w:sz w:val="20"/>
                <w:szCs w:val="20"/>
              </w:rPr>
            </w:pPr>
            <w:r w:rsidRPr="00FA769E">
              <w:rPr>
                <w:rFonts w:eastAsia="Calibri" w:cs="Times New Roman"/>
                <w:bCs/>
                <w:sz w:val="20"/>
                <w:szCs w:val="20"/>
              </w:rPr>
              <w:t>Iesaistās sociālās iekļaušanas pasākumos (brīvais laiks)</w:t>
            </w:r>
          </w:p>
        </w:tc>
        <w:tc>
          <w:tcPr>
            <w:tcW w:w="1374" w:type="dxa"/>
            <w:shd w:val="clear" w:color="auto" w:fill="auto"/>
            <w:vAlign w:val="center"/>
          </w:tcPr>
          <w:p w14:paraId="5768D582"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2</w:t>
            </w:r>
          </w:p>
        </w:tc>
        <w:tc>
          <w:tcPr>
            <w:tcW w:w="2229" w:type="dxa"/>
            <w:vAlign w:val="center"/>
          </w:tcPr>
          <w:p w14:paraId="5768D583"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99</w:t>
            </w:r>
          </w:p>
        </w:tc>
        <w:tc>
          <w:tcPr>
            <w:tcW w:w="2121" w:type="dxa"/>
            <w:vAlign w:val="center"/>
          </w:tcPr>
          <w:p w14:paraId="5768D584" w14:textId="77777777" w:rsidR="00FA769E" w:rsidRPr="00FA769E" w:rsidRDefault="00FA769E" w:rsidP="00FA769E">
            <w:pPr>
              <w:spacing w:before="120"/>
              <w:contextualSpacing/>
              <w:jc w:val="center"/>
              <w:rPr>
                <w:rFonts w:eastAsia="Calibri" w:cs="Times New Roman"/>
                <w:sz w:val="20"/>
                <w:szCs w:val="20"/>
              </w:rPr>
            </w:pPr>
            <w:r w:rsidRPr="00FA769E">
              <w:rPr>
                <w:rFonts w:eastAsia="Calibri" w:cs="Times New Roman"/>
                <w:sz w:val="20"/>
                <w:szCs w:val="20"/>
              </w:rPr>
              <w:t>791 118</w:t>
            </w:r>
          </w:p>
        </w:tc>
      </w:tr>
    </w:tbl>
    <w:p w14:paraId="5768D586" w14:textId="77777777" w:rsidR="00FA769E" w:rsidRPr="00FA769E" w:rsidRDefault="00FA769E" w:rsidP="00FA769E">
      <w:pPr>
        <w:spacing w:before="120" w:after="0" w:line="276" w:lineRule="auto"/>
        <w:rPr>
          <w:rFonts w:ascii="Times New Roman" w:eastAsia="Calibri" w:hAnsi="Times New Roman" w:cs="Times New Roman"/>
          <w:sz w:val="20"/>
          <w:szCs w:val="20"/>
        </w:rPr>
      </w:pPr>
      <w:r w:rsidRPr="00FA769E">
        <w:rPr>
          <w:rFonts w:ascii="Times New Roman" w:eastAsia="Calibri" w:hAnsi="Times New Roman" w:cs="Times New Roman"/>
          <w:sz w:val="20"/>
          <w:szCs w:val="20"/>
        </w:rPr>
        <w:t>*Kopā neveido 100%, jo viena persona var izmantot pakalpojumu vairākiem mērķiem.</w:t>
      </w:r>
    </w:p>
    <w:p w14:paraId="5768D587"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p>
    <w:p w14:paraId="5768D58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Prognozētais pakalpojuma saņēmēju skaits:</w:t>
      </w:r>
    </w:p>
    <w:p w14:paraId="5768D589"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11 720 personas</w:t>
      </w:r>
      <w:r w:rsidRPr="00FA769E">
        <w:rPr>
          <w:rFonts w:ascii="Times New Roman" w:eastAsia="Calibri" w:hAnsi="Times New Roman" w:cs="Times New Roman"/>
          <w:sz w:val="24"/>
          <w:szCs w:val="24"/>
        </w:rPr>
        <w:t>, 2022.gadā – 12 269 personas, 2023.gadā – 12 818 (pieaugums ik gadu par 549 personām, atbilstoši pakalpojuma saņēmēju skaita pieaugumam 2019. gadā pret 2018. gadu).</w:t>
      </w:r>
    </w:p>
    <w:p w14:paraId="5768D58A"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vienas stundas pakalpojuma cenā ietilpst samaksa par vienu pakalpojuma stundu, kas pie normāla darba laika atbilst 500 euro mēnesī. </w:t>
      </w:r>
    </w:p>
    <w:p w14:paraId="5768D58B"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 xml:space="preserve">Prognozētā </w:t>
      </w:r>
      <w:r w:rsidRPr="00FA769E">
        <w:rPr>
          <w:rFonts w:ascii="Times New Roman" w:eastAsia="Calibri" w:hAnsi="Times New Roman" w:cs="Times New Roman"/>
          <w:b/>
          <w:i/>
          <w:sz w:val="24"/>
          <w:szCs w:val="24"/>
          <w:u w:val="single"/>
        </w:rPr>
        <w:t>naudas plūsma</w:t>
      </w:r>
      <w:r w:rsidRPr="00FA769E">
        <w:rPr>
          <w:rFonts w:ascii="Times New Roman" w:eastAsia="Calibri" w:hAnsi="Times New Roman" w:cs="Times New Roman"/>
          <w:i/>
          <w:sz w:val="24"/>
          <w:szCs w:val="24"/>
        </w:rPr>
        <w:t xml:space="preserve"> par pakalpojuma izdevumu segšanu (aprēķinus skat. ziņojuma </w:t>
      </w:r>
      <w:r w:rsidR="00D909B8">
        <w:rPr>
          <w:rFonts w:ascii="Times New Roman" w:eastAsia="Calibri" w:hAnsi="Times New Roman" w:cs="Times New Roman"/>
          <w:i/>
          <w:sz w:val="24"/>
          <w:szCs w:val="24"/>
        </w:rPr>
        <w:t>5</w:t>
      </w:r>
      <w:r w:rsidRPr="00FA769E">
        <w:rPr>
          <w:rFonts w:ascii="Times New Roman" w:eastAsia="Calibri" w:hAnsi="Times New Roman" w:cs="Times New Roman"/>
          <w:i/>
          <w:sz w:val="24"/>
          <w:szCs w:val="24"/>
        </w:rPr>
        <w:t>. un 8.</w:t>
      </w:r>
      <w:r w:rsidR="00521C86">
        <w:rPr>
          <w:rFonts w:ascii="Times New Roman" w:eastAsia="Calibri" w:hAnsi="Times New Roman" w:cs="Times New Roman"/>
          <w:i/>
          <w:sz w:val="24"/>
          <w:szCs w:val="24"/>
        </w:rPr>
        <w:t>pielikumā</w:t>
      </w:r>
      <w:r w:rsidRPr="00FA769E">
        <w:rPr>
          <w:rFonts w:ascii="Times New Roman" w:eastAsia="Calibri" w:hAnsi="Times New Roman" w:cs="Times New Roman"/>
          <w:i/>
          <w:sz w:val="24"/>
          <w:szCs w:val="24"/>
        </w:rPr>
        <w:t>):</w:t>
      </w:r>
    </w:p>
    <w:p w14:paraId="5768D58C"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kern w:val="24"/>
          <w:sz w:val="24"/>
          <w:szCs w:val="24"/>
          <w:lang w:eastAsia="lv-LV"/>
        </w:rPr>
        <w:t>21 741 667</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kern w:val="24"/>
          <w:sz w:val="24"/>
          <w:szCs w:val="24"/>
          <w:lang w:eastAsia="lv-LV"/>
        </w:rPr>
        <w:t>(par 4 125 450</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 P</w:t>
      </w:r>
      <w:r w:rsidRPr="00FA769E">
        <w:rPr>
          <w:rFonts w:ascii="Times New Roman" w:eastAsia="Calibri" w:hAnsi="Times New Roman" w:cs="Times New Roman"/>
          <w:sz w:val="24"/>
          <w:szCs w:val="24"/>
        </w:rPr>
        <w:t xml:space="preserve">apildus valsts budžeta izdevumi 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līdz 13 000 </w:t>
      </w:r>
      <w:r w:rsidRPr="00FA769E">
        <w:rPr>
          <w:rFonts w:ascii="Times New Roman" w:eastAsia="Calibri" w:hAnsi="Times New Roman" w:cs="Times New Roman"/>
          <w:i/>
          <w:sz w:val="24"/>
          <w:szCs w:val="24"/>
        </w:rPr>
        <w:t>euro;</w:t>
      </w:r>
    </w:p>
    <w:p w14:paraId="5768D58D"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i/>
          <w:kern w:val="24"/>
          <w:sz w:val="24"/>
          <w:szCs w:val="24"/>
          <w:lang w:eastAsia="lv-LV"/>
        </w:rPr>
      </w:pPr>
      <w:r w:rsidRPr="00FA769E">
        <w:rPr>
          <w:rFonts w:ascii="Times New Roman" w:eastAsia="Times New Roman" w:hAnsi="Times New Roman" w:cs="Times New Roman"/>
          <w:bCs/>
          <w:kern w:val="24"/>
          <w:sz w:val="24"/>
          <w:szCs w:val="24"/>
          <w:lang w:eastAsia="lv-LV"/>
        </w:rPr>
        <w:t xml:space="preserve">2022.gadā – </w:t>
      </w:r>
      <w:r w:rsidRPr="00FA769E">
        <w:rPr>
          <w:rFonts w:ascii="Times New Roman" w:eastAsia="Times New Roman" w:hAnsi="Times New Roman" w:cs="Times New Roman"/>
          <w:b/>
          <w:bCs/>
          <w:kern w:val="24"/>
          <w:sz w:val="24"/>
          <w:szCs w:val="24"/>
          <w:lang w:eastAsia="lv-LV"/>
        </w:rPr>
        <w:t>23 464 316</w:t>
      </w:r>
      <w:r w:rsidRPr="00FA769E">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(par 5 848 099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w:t>
      </w:r>
    </w:p>
    <w:p w14:paraId="5768D58E" w14:textId="77777777" w:rsidR="00FA769E" w:rsidRPr="00FA769E" w:rsidRDefault="00FA769E" w:rsidP="00FA769E">
      <w:pPr>
        <w:numPr>
          <w:ilvl w:val="0"/>
          <w:numId w:val="32"/>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2023.gadā – </w:t>
      </w:r>
      <w:r w:rsidRPr="00FA769E">
        <w:rPr>
          <w:rFonts w:ascii="Times New Roman" w:eastAsia="Times New Roman" w:hAnsi="Times New Roman" w:cs="Times New Roman"/>
          <w:b/>
          <w:bCs/>
          <w:kern w:val="24"/>
          <w:sz w:val="24"/>
          <w:szCs w:val="24"/>
          <w:lang w:eastAsia="lv-LV"/>
        </w:rPr>
        <w:t xml:space="preserve">24 926 150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Cs/>
          <w:i/>
          <w:kern w:val="24"/>
          <w:sz w:val="24"/>
          <w:szCs w:val="24"/>
          <w:lang w:eastAsia="lv-LV"/>
        </w:rPr>
        <w:t xml:space="preserve"> </w:t>
      </w:r>
      <w:r w:rsidRPr="00FA769E">
        <w:rPr>
          <w:rFonts w:ascii="Times New Roman" w:eastAsia="Times New Roman" w:hAnsi="Times New Roman" w:cs="Times New Roman"/>
          <w:bCs/>
          <w:kern w:val="24"/>
          <w:sz w:val="24"/>
          <w:szCs w:val="24"/>
          <w:lang w:eastAsia="lv-LV"/>
        </w:rPr>
        <w:t xml:space="preserve">(par 7 309 933 </w:t>
      </w:r>
      <w:r w:rsidRPr="00FA769E">
        <w:rPr>
          <w:rFonts w:ascii="Times New Roman" w:eastAsia="Times New Roman" w:hAnsi="Times New Roman" w:cs="Times New Roman"/>
          <w:bCs/>
          <w:i/>
          <w:kern w:val="24"/>
          <w:sz w:val="24"/>
          <w:szCs w:val="24"/>
          <w:lang w:eastAsia="lv-LV"/>
        </w:rPr>
        <w:t>euro</w:t>
      </w:r>
      <w:r w:rsidRPr="00FA769E">
        <w:rPr>
          <w:rFonts w:ascii="Times New Roman" w:eastAsia="Times New Roman" w:hAnsi="Times New Roman" w:cs="Times New Roman"/>
          <w:bCs/>
          <w:kern w:val="24"/>
          <w:sz w:val="24"/>
          <w:szCs w:val="24"/>
          <w:lang w:eastAsia="lv-LV"/>
        </w:rPr>
        <w:t xml:space="preserve"> pārsniedz valsts budžetā piešķirtos finanšu līdzekļus).</w:t>
      </w:r>
    </w:p>
    <w:p w14:paraId="5768D58F"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3256"/>
        <w:gridCol w:w="5521"/>
      </w:tblGrid>
      <w:tr w:rsidR="00FA769E" w:rsidRPr="00FA769E" w14:paraId="5768D592" w14:textId="77777777" w:rsidTr="00FA769E">
        <w:tc>
          <w:tcPr>
            <w:tcW w:w="3256" w:type="dxa"/>
          </w:tcPr>
          <w:p w14:paraId="5768D590"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5521" w:type="dxa"/>
          </w:tcPr>
          <w:p w14:paraId="5768D591"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9B" w14:textId="77777777" w:rsidTr="00FA769E">
        <w:tc>
          <w:tcPr>
            <w:tcW w:w="3256" w:type="dxa"/>
          </w:tcPr>
          <w:p w14:paraId="5768D59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noteikti vienoti nosacījumi attiecībā uz transporta izdevumu kompensāciju pakalpojuma ietvaros.</w:t>
            </w:r>
          </w:p>
        </w:tc>
        <w:tc>
          <w:tcPr>
            <w:tcW w:w="5521" w:type="dxa"/>
          </w:tcPr>
          <w:p w14:paraId="5768D59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Nebūs vienota izvērtējuma un pakalpojums tiks piešķirts, balstoties uz cilvēka sniegto informāciju par vietām, kuras vēlas apmeklēt, nevis, balstoties uz izvērtējumu par nepieciešamību pēc pārvietošanās atbalsta.</w:t>
            </w:r>
          </w:p>
          <w:p w14:paraId="5768D59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Asistenta pakalpojums pašvaldībā netiks organizēts mērķtiecīgi. Klienti to galvenokārt izmantos dažādu institūciju apmeklēšanai un brīvā laika pavadīšanai, nevis iesaistei darba tirgū un izglītības procesā.</w:t>
            </w:r>
          </w:p>
          <w:p w14:paraId="5768D59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nenoteiktība par faktiskajām tiesībām uz pakalpojumu – cilvēki, kas pieder MK noteikumos noteiktajai grupai, turpinās uzskatīt, ka viņiem automātiski pienākas pakalpojums un sociālajam dienestam saglabāsies grūtības ar cilvēka patieso pārvietošanās grūtību  izvērtēšanu un pakalpojuma atteikšanu.</w:t>
            </w:r>
          </w:p>
          <w:p w14:paraId="5768D59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Sociālie dienesti arī turpmāk izvērtējumu veiks katrs pēc savas izpratnes, tādējādi pastāvēs iespēja, ka pakalpojums tiek piešķirts, nekritiski vērtējot personas vajadzību pēc asistenta. Arī tas varēs radīt pakalpojuma saņēmēju skaita pieaugumu un vajadzību pēc papildus finansējuma.</w:t>
            </w:r>
          </w:p>
          <w:p w14:paraId="5768D59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par sarežģīto pakalpojuma administrēšanu.</w:t>
            </w:r>
          </w:p>
          <w:p w14:paraId="5768D59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neapmierinātība par neapmierinātība par atskaišu pieprasīšanu.</w:t>
            </w:r>
          </w:p>
          <w:p w14:paraId="5768D59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Saglabāsies riski saistībā ar klientu personas datu prettiesisku pieprasīšanu un izmantošanu.</w:t>
            </w:r>
          </w:p>
        </w:tc>
      </w:tr>
    </w:tbl>
    <w:p w14:paraId="5768D59C" w14:textId="77777777" w:rsidR="00FA769E" w:rsidRPr="00FA769E" w:rsidRDefault="00FA769E" w:rsidP="004F4855">
      <w:pPr>
        <w:keepNext/>
        <w:spacing w:before="480" w:after="60" w:line="276" w:lineRule="auto"/>
        <w:ind w:left="720"/>
        <w:outlineLvl w:val="2"/>
        <w:rPr>
          <w:rFonts w:ascii="Times New Roman" w:eastAsia="Times New Roman" w:hAnsi="Times New Roman" w:cs="Times New Roman"/>
          <w:b/>
          <w:bCs/>
          <w:iCs/>
          <w:sz w:val="28"/>
          <w:szCs w:val="28"/>
        </w:rPr>
      </w:pPr>
      <w:bookmarkStart w:id="45" w:name="_Toc45289194"/>
      <w:bookmarkStart w:id="46" w:name="_Hlk43105997"/>
      <w:r w:rsidRPr="00FA769E">
        <w:rPr>
          <w:rFonts w:ascii="Times New Roman" w:eastAsia="Times New Roman" w:hAnsi="Times New Roman" w:cs="Times New Roman"/>
          <w:b/>
          <w:bCs/>
          <w:iCs/>
          <w:sz w:val="28"/>
          <w:szCs w:val="28"/>
        </w:rPr>
        <w:t>5.risinājuma variants - Pašvaldības nodrošināts pakalpojums ar valsts mērķdotāciju par vienu pakalpojuma stundu</w:t>
      </w:r>
      <w:bookmarkEnd w:id="45"/>
    </w:p>
    <w:bookmarkEnd w:id="46"/>
    <w:p w14:paraId="5768D59D"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Šis variants paredz ievērojami mainīt pakalpojuma nodrošināšanas kārtību –nodrošināt asistenta pakalpojumu ir pašvaldības pienākums, bet valsts finansē pakalpojumu Ministru kabineta noteikumos noteiktā apmērā un kārtībā, paredzot pašvaldībām valsts mērķdotācijas apmēru konkrētam periodam.</w:t>
      </w:r>
    </w:p>
    <w:p w14:paraId="5768D59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budžeta pieejamais pakalpojuma finansējuma apjoms 21 679 248 euro nodrošina  valsts finansējumu ik gadu 5 658 624 pakalpojuma stundām. Ministrija ik gadu aprēķina katrai pašvaldībai pārskaitāmo finansējuma apmēru, par pamatu ņemot iepriekšējā perioda pakalpojuma izpildi pašvaldībā, t.i. valsts budžeta pieejamie finanšu līdzekļi starp pašvaldībām tiek sadalīti proporcionāli iepriekšējā perioda izpildei. Ja pašvaldība iepriekšējā periodā nodrošinājusi mazāk pakalpojuma stundu nekā valsts aprēķinā pieņemtais stundu skaits, tad aprēķinot pašvaldības finansējuma apmēru nākošajam periodam tas tiek koriģēts atbilstoši iepriekšējā perioda neizpildei. Ja pašvaldība iepriekšējā periodā nodrošinājusi vairāk pakalpojuma stundu nekā valsts aprēķinā pieņemtais stundu skaits, tad aprēķinot pašvaldības finansējuma apmēru nākošajam periodam tas netiek kompensēts no valsts budžeta. Ministru kabineta noteikumu izstrādes procesā tiks lemts par mērķdotācijas perioda izmaksas apjomu (piem., 3, 6 vai 12 mēnešiem).</w:t>
      </w:r>
    </w:p>
    <w:p w14:paraId="5768D59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ieviesta vienota anketa pakalpojuma nepieciešamības izvērtēšanai, tiek ieviesta mērķdotācija pašvaldībām, tiek noteikts valsts finansējuma apmērs par vienu pakalpojuma stundu. Valsts finansējuma apmēra noteikšanā tiek iekļauti asistenta atalgojuma izdevumi (atalgojuma apmērs asistentam no valsts budžeta tiek pielīdzināts 500 euro/bruto mēnesī) un pašvaldības pakalpojuma administrēšanas izdevumi (maksimums 5% no pakalpojuma tiešajām izmaksām, t.i. asistenta atlīdzības).  </w:t>
      </w:r>
    </w:p>
    <w:p w14:paraId="5768D5A0"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Paredz pakalpojumu piešķirt:</w:t>
      </w:r>
    </w:p>
    <w:p w14:paraId="5768D5A1" w14:textId="77777777" w:rsidR="00FA769E" w:rsidRPr="00FA769E" w:rsidRDefault="00FA769E" w:rsidP="00FA769E">
      <w:pPr>
        <w:spacing w:before="120" w:after="0" w:line="276" w:lineRule="auto"/>
        <w:ind w:left="720"/>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bērniem ar invaliditāti no 5 līdz 18 gadu vecumam, kuriem izsniegts</w:t>
      </w:r>
      <w:r w:rsidRPr="00FA769E">
        <w:rPr>
          <w:rFonts w:ascii="Times New Roman" w:eastAsia="Calibri" w:hAnsi="Times New Roman" w:cs="Times New Roman"/>
          <w:sz w:val="24"/>
          <w:szCs w:val="24"/>
        </w:rPr>
        <w:t xml:space="preserve"> Valsts komisijas atzinums par asistenta pakalpojuma nepieciešamību</w:t>
      </w:r>
      <w:r w:rsidRPr="00FA769E">
        <w:rPr>
          <w:rFonts w:ascii="Times New Roman" w:eastAsia="Times New Roman" w:hAnsi="Times New Roman" w:cs="Times New Roman"/>
          <w:kern w:val="24"/>
          <w:sz w:val="24"/>
          <w:szCs w:val="24"/>
          <w:lang w:eastAsia="lv-LV"/>
        </w:rPr>
        <w:t>;</w:t>
      </w:r>
    </w:p>
    <w:p w14:paraId="5768D5A2" w14:textId="77777777" w:rsidR="00FA769E" w:rsidRPr="00FA769E" w:rsidRDefault="00FA769E" w:rsidP="00FA769E">
      <w:pPr>
        <w:numPr>
          <w:ilvl w:val="0"/>
          <w:numId w:val="6"/>
        </w:numPr>
        <w:spacing w:before="120" w:after="0" w:line="276" w:lineRule="auto"/>
        <w:jc w:val="both"/>
        <w:rPr>
          <w:rFonts w:ascii="Times New Roman" w:eastAsia="Times New Roman" w:hAnsi="Times New Roman" w:cs="Times New Roman"/>
          <w:kern w:val="24"/>
          <w:sz w:val="24"/>
          <w:szCs w:val="24"/>
          <w:lang w:eastAsia="lv-LV"/>
        </w:rPr>
      </w:pPr>
      <w:r w:rsidRPr="00FA769E">
        <w:rPr>
          <w:rFonts w:ascii="Times New Roman" w:eastAsia="Times New Roman" w:hAnsi="Times New Roman" w:cs="Times New Roman"/>
          <w:kern w:val="24"/>
          <w:sz w:val="24"/>
          <w:szCs w:val="24"/>
          <w:lang w:eastAsia="lv-LV"/>
        </w:rPr>
        <w:t>pilngadīgām personām ar I un II invaliditātes grupu, kurām ir redzes, kustību, garīga rakstura funkcionālie traucējumi, un personām, kurām ir medicīniskas indikācijas vieglā automobiļa speciālai pielāgošanai un pabalsta saņemšanai transporta izdevumu kompensēšanai.</w:t>
      </w:r>
    </w:p>
    <w:p w14:paraId="5768D5A3"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Pakalpojuma piešķiršanas nosacījumi:</w:t>
      </w:r>
    </w:p>
    <w:p w14:paraId="5768D5A4"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atcelta nepieciešamība pēc Valsts komisijas atzinuma, jo par personas piederību mērķa grupai sociālais dienests var pārliecināties IIS;</w:t>
      </w:r>
    </w:p>
    <w:p w14:paraId="5768D5A5"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bērniem pakalpojumu piešķir, balstoties uz Valsts komisijas izsniegto atzinumu par asistenta nepieciešamību, nevis pamatojoties uz īpašas kopšanas atzinumu;</w:t>
      </w:r>
    </w:p>
    <w:p w14:paraId="5768D5A6" w14:textId="77777777" w:rsidR="00FA769E" w:rsidRPr="00FA769E" w:rsidRDefault="00FA769E" w:rsidP="00FA769E">
      <w:pPr>
        <w:numPr>
          <w:ilvl w:val="0"/>
          <w:numId w:val="2"/>
        </w:numPr>
        <w:spacing w:before="120" w:after="0" w:line="276" w:lineRule="auto"/>
        <w:ind w:left="709" w:hanging="425"/>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pilngadīgām personām ieviest vienotu asistenta pakalpojuma nepieciešamības un atbalsta intensitātes noteikšanas anketu. Sociālais dienests, balstoties uz personas sniegto informāciju par līdzdalību aktivitātēs, nosaka konstantu pakalpojuma apjomu mēnesī; </w:t>
      </w:r>
    </w:p>
    <w:p w14:paraId="5768D5A7"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valsts nodrošina finansējumu, Ministru kabineta noteikumos noteiktā apmērā, pašvaldības nodrošina pakalpojumu personām. Pašvaldības nepieciešamības gadījumā nodrošina pakalpojuma līdzfinansēšanu. Finansēšanas kārtība tiek mainīta – ministrija aprēķina un izmaksā pašvaldībai mērķdotāciju pakalpojuma izdevumu segšanai nākamajam plānošanas periodam (ceturksnim, pusgadam). Pašvaldība ministrijā iesniedz pārskatu par faktiski nodrošināto pakalpojuma apjomu iepriekšējā periodā (ceturksnis, pusgads), ministrija izmaksā mērķdotāciju nākošajam plānošanas periodam (ceturksnim, pusgadam), attiecīgi nākošā perioda mērķdotācijas apmērs tiek koriģēts atbilstoši iepriekš minētajā pārskatā sniegtajai informācijai;</w:t>
      </w:r>
    </w:p>
    <w:p w14:paraId="5768D5A8"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pašvaldība nodrošina pakalpojumu atbilstoši Ministru kabineta noteikumos noteiktajiem nosacījumiem par pakalpojuma piešķiršanu, atteikšanu, pārtraukšanu un izbeigšanu; </w:t>
      </w:r>
    </w:p>
    <w:p w14:paraId="5768D5A9"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pašvaldība pati nosaka asistentu piesaistes formu – slēdzot līgumu ar pakalpojumu sniedzēju, kas ir juridiska persona, vai slēdzot līgumu ar pakalpojumu sniedzēju, kas ir fiziska persona;</w:t>
      </w:r>
    </w:p>
    <w:p w14:paraId="5768D5AA"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piešķirto stundu apjomu mēnesī persona ir tiesīga izmantot pēc saviem ieskatiem;</w:t>
      </w:r>
    </w:p>
    <w:p w14:paraId="5768D5AB"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tiek vienkāršota atskaitīšanās kārtība, paredzot iesniegt tikai ikmēneša apliecinājumu, t.i., asistenta un asistenta pakalpojuma saņēmēja parakstīts pakalpojuma pieņemšanas /nodošanas akts par mēnesī izlietotajām pakalpojuma stundām (persona un asistents apliecina, ka pakalpojums sniegts/ saņemts piešķirtajā konstanto stundu apjomā); </w:t>
      </w:r>
    </w:p>
    <w:p w14:paraId="5768D5AC"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transporta izdevumu  apmaksa valsts finansējuma ietvaros netiek paredzēta. Nepieciešamību asistentam kompensēt transporta izdevumus pašvaldība vērtē autonomi un regulē saistošajos noteikumos;  </w:t>
      </w:r>
    </w:p>
    <w:p w14:paraId="5768D5AD" w14:textId="77777777" w:rsidR="00FA769E" w:rsidRPr="00FA769E" w:rsidRDefault="00FA769E" w:rsidP="00FA769E">
      <w:pPr>
        <w:numPr>
          <w:ilvl w:val="0"/>
          <w:numId w:val="2"/>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tiek noteikta prasība sociālajam dienestam veikt 10% pakalpojumu saņēmēju lietu izlases veida kontroli.</w:t>
      </w:r>
    </w:p>
    <w:p w14:paraId="5768D5A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Maksimālo pakalpojuma apjomu personai sociālais dienests nosaka atbilstoši asistenta atbalsta nepieciešamības intensitātes līmenim un personas </w:t>
      </w:r>
      <w:r w:rsidRPr="00FA769E">
        <w:rPr>
          <w:rFonts w:ascii="Times New Roman" w:eastAsia="Times New Roman" w:hAnsi="Times New Roman" w:cs="Times New Roman"/>
          <w:bCs/>
          <w:kern w:val="24"/>
          <w:sz w:val="24"/>
          <w:szCs w:val="24"/>
          <w:lang w:eastAsia="lv-LV"/>
        </w:rPr>
        <w:t>iesaistei pasākumos (skatīt 13.tabulu)</w:t>
      </w:r>
      <w:r w:rsidRPr="00FA769E">
        <w:rPr>
          <w:rFonts w:ascii="Times New Roman" w:eastAsia="Calibri" w:hAnsi="Times New Roman" w:cs="Times New Roman"/>
          <w:sz w:val="24"/>
          <w:szCs w:val="24"/>
        </w:rPr>
        <w:t xml:space="preserve">: </w:t>
      </w:r>
    </w:p>
    <w:p w14:paraId="5768D5AF" w14:textId="77777777" w:rsidR="00FA769E" w:rsidRPr="00FA769E" w:rsidRDefault="00FA769E" w:rsidP="00FA769E">
      <w:pPr>
        <w:numPr>
          <w:ilvl w:val="0"/>
          <w:numId w:val="36"/>
        </w:numPr>
        <w:spacing w:before="120" w:after="0" w:line="276"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liela asistenta atbalsta nepieciešamība – koeficients 1 (atkarībā no personas iesaistes pasākumos noteiktas bāzes pakalpojuma stundas mēnesī);</w:t>
      </w:r>
    </w:p>
    <w:p w14:paraId="5768D5B0" w14:textId="77777777" w:rsidR="00FA769E" w:rsidRPr="00FA769E" w:rsidRDefault="00FA769E" w:rsidP="00FA769E">
      <w:pPr>
        <w:numPr>
          <w:ilvl w:val="0"/>
          <w:numId w:val="5"/>
        </w:num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ļoti liela asistenta atbalsta nepieciešamības gadījumā piemēro koeficientu 1.5 no bāzes stundām.</w:t>
      </w:r>
    </w:p>
    <w:p w14:paraId="5768D5B1" w14:textId="77777777" w:rsidR="00FA769E" w:rsidRPr="00FA769E" w:rsidRDefault="00FA769E" w:rsidP="00FA769E">
      <w:pPr>
        <w:spacing w:before="120" w:after="0" w:line="276"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13.tabula</w:t>
      </w:r>
    </w:p>
    <w:p w14:paraId="5768D5B2"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Pakalpojuma apjoms:</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4"/>
        <w:gridCol w:w="1560"/>
        <w:gridCol w:w="1701"/>
      </w:tblGrid>
      <w:tr w:rsidR="00FA769E" w:rsidRPr="00FA769E" w14:paraId="5768D5B8" w14:textId="77777777" w:rsidTr="00FA769E">
        <w:tc>
          <w:tcPr>
            <w:tcW w:w="846" w:type="dxa"/>
            <w:vMerge w:val="restart"/>
            <w:tcBorders>
              <w:top w:val="single" w:sz="8" w:space="0" w:color="auto"/>
              <w:left w:val="single" w:sz="8" w:space="0" w:color="auto"/>
            </w:tcBorders>
            <w:shd w:val="clear" w:color="auto" w:fill="E7E6E6"/>
          </w:tcPr>
          <w:p w14:paraId="5768D5B3"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Nr.p.k.</w:t>
            </w:r>
          </w:p>
        </w:tc>
        <w:tc>
          <w:tcPr>
            <w:tcW w:w="4814" w:type="dxa"/>
            <w:vMerge w:val="restart"/>
            <w:tcBorders>
              <w:top w:val="single" w:sz="8" w:space="0" w:color="auto"/>
              <w:left w:val="single" w:sz="8" w:space="0" w:color="auto"/>
            </w:tcBorders>
            <w:shd w:val="clear" w:color="auto" w:fill="E7E6E6"/>
          </w:tcPr>
          <w:p w14:paraId="5768D5B4"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5B5"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p>
          <w:p w14:paraId="5768D5B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Mērķi</w:t>
            </w:r>
          </w:p>
        </w:tc>
        <w:tc>
          <w:tcPr>
            <w:tcW w:w="3261" w:type="dxa"/>
            <w:gridSpan w:val="2"/>
            <w:tcBorders>
              <w:top w:val="single" w:sz="8" w:space="0" w:color="auto"/>
              <w:right w:val="single" w:sz="8" w:space="0" w:color="auto"/>
            </w:tcBorders>
            <w:shd w:val="clear" w:color="auto" w:fill="E7E6E6"/>
          </w:tcPr>
          <w:p w14:paraId="5768D5B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Maksimālais pakalpojuma apjoms (h/mēn.)</w:t>
            </w:r>
          </w:p>
        </w:tc>
      </w:tr>
      <w:tr w:rsidR="00FA769E" w:rsidRPr="00FA769E" w14:paraId="5768D5BF" w14:textId="77777777" w:rsidTr="00FA769E">
        <w:tc>
          <w:tcPr>
            <w:tcW w:w="846" w:type="dxa"/>
            <w:vMerge/>
            <w:tcBorders>
              <w:left w:val="single" w:sz="8" w:space="0" w:color="auto"/>
              <w:bottom w:val="single" w:sz="8" w:space="0" w:color="auto"/>
            </w:tcBorders>
            <w:shd w:val="clear" w:color="auto" w:fill="E7E6E6"/>
          </w:tcPr>
          <w:p w14:paraId="5768D5B9"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4814" w:type="dxa"/>
            <w:vMerge/>
            <w:tcBorders>
              <w:left w:val="single" w:sz="8" w:space="0" w:color="auto"/>
              <w:bottom w:val="single" w:sz="8" w:space="0" w:color="auto"/>
            </w:tcBorders>
            <w:shd w:val="clear" w:color="auto" w:fill="E7E6E6"/>
          </w:tcPr>
          <w:p w14:paraId="5768D5BA"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p>
        </w:tc>
        <w:tc>
          <w:tcPr>
            <w:tcW w:w="1560" w:type="dxa"/>
            <w:tcBorders>
              <w:bottom w:val="single" w:sz="8" w:space="0" w:color="auto"/>
            </w:tcBorders>
            <w:shd w:val="clear" w:color="auto" w:fill="E7E6E6"/>
            <w:vAlign w:val="center"/>
          </w:tcPr>
          <w:p w14:paraId="5768D5BB"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Liela asistenta atbalsta nepieciešamība</w:t>
            </w:r>
          </w:p>
          <w:p w14:paraId="5768D5BC"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w:t>
            </w:r>
          </w:p>
        </w:tc>
        <w:tc>
          <w:tcPr>
            <w:tcW w:w="1701" w:type="dxa"/>
            <w:tcBorders>
              <w:bottom w:val="single" w:sz="8" w:space="0" w:color="auto"/>
              <w:right w:val="single" w:sz="8" w:space="0" w:color="auto"/>
            </w:tcBorders>
            <w:shd w:val="clear" w:color="auto" w:fill="E7E6E6"/>
            <w:vAlign w:val="center"/>
          </w:tcPr>
          <w:p w14:paraId="5768D5BD" w14:textId="77777777" w:rsidR="00FA769E" w:rsidRPr="00FA769E" w:rsidRDefault="00FA769E" w:rsidP="00FA769E">
            <w:pPr>
              <w:spacing w:after="0" w:line="240" w:lineRule="auto"/>
              <w:jc w:val="center"/>
              <w:rPr>
                <w:rFonts w:ascii="Times New Roman" w:eastAsia="Times New Roman" w:hAnsi="Times New Roman" w:cs="Times New Roman"/>
                <w:sz w:val="20"/>
                <w:szCs w:val="20"/>
              </w:rPr>
            </w:pPr>
            <w:r w:rsidRPr="00FA769E">
              <w:rPr>
                <w:rFonts w:ascii="Times New Roman" w:eastAsia="Times New Roman" w:hAnsi="Times New Roman" w:cs="Times New Roman"/>
                <w:sz w:val="20"/>
                <w:szCs w:val="20"/>
              </w:rPr>
              <w:t>Ļoti liela asistenta atbalsta nepieciešamība</w:t>
            </w:r>
          </w:p>
          <w:p w14:paraId="5768D5BE"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b/>
                <w:bCs/>
                <w:i/>
                <w:sz w:val="20"/>
                <w:szCs w:val="20"/>
              </w:rPr>
              <w:t>Koeficients 1.5</w:t>
            </w:r>
          </w:p>
        </w:tc>
      </w:tr>
      <w:tr w:rsidR="00FA769E" w:rsidRPr="00FA769E" w14:paraId="5768D5C4" w14:textId="77777777" w:rsidTr="00FA769E">
        <w:tc>
          <w:tcPr>
            <w:tcW w:w="846" w:type="dxa"/>
            <w:tcBorders>
              <w:top w:val="single" w:sz="8" w:space="0" w:color="auto"/>
            </w:tcBorders>
          </w:tcPr>
          <w:p w14:paraId="5768D5C0"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tcBorders>
              <w:top w:val="single" w:sz="8" w:space="0" w:color="auto"/>
            </w:tcBorders>
            <w:shd w:val="clear" w:color="auto" w:fill="auto"/>
            <w:vAlign w:val="center"/>
          </w:tcPr>
          <w:p w14:paraId="5768D5C1"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strādātu algotu darbu, veiktu saimniecisko darbību, studētu augstākās izglītības iestādē vai nodarbotos ar paraolimpisko sportu</w:t>
            </w:r>
          </w:p>
        </w:tc>
        <w:tc>
          <w:tcPr>
            <w:tcW w:w="1560" w:type="dxa"/>
            <w:tcBorders>
              <w:top w:val="single" w:sz="8" w:space="0" w:color="auto"/>
            </w:tcBorders>
            <w:shd w:val="clear" w:color="auto" w:fill="auto"/>
            <w:vAlign w:val="center"/>
          </w:tcPr>
          <w:p w14:paraId="5768D5C2"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70</w:t>
            </w:r>
          </w:p>
        </w:tc>
        <w:tc>
          <w:tcPr>
            <w:tcW w:w="1701" w:type="dxa"/>
            <w:tcBorders>
              <w:top w:val="single" w:sz="8" w:space="0" w:color="auto"/>
            </w:tcBorders>
            <w:shd w:val="clear" w:color="auto" w:fill="auto"/>
            <w:vAlign w:val="center"/>
          </w:tcPr>
          <w:p w14:paraId="5768D5C3"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105</w:t>
            </w:r>
          </w:p>
        </w:tc>
      </w:tr>
      <w:tr w:rsidR="00FA769E" w:rsidRPr="00FA769E" w14:paraId="5768D5C9" w14:textId="77777777" w:rsidTr="00FA769E">
        <w:tc>
          <w:tcPr>
            <w:tcW w:w="846" w:type="dxa"/>
          </w:tcPr>
          <w:p w14:paraId="5768D5C5"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C6"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nokļūtu uz/ no pamata, vidējās vai profesionālās izglītības iestādi</w:t>
            </w:r>
          </w:p>
        </w:tc>
        <w:tc>
          <w:tcPr>
            <w:tcW w:w="1560" w:type="dxa"/>
            <w:shd w:val="clear" w:color="auto" w:fill="auto"/>
            <w:vAlign w:val="center"/>
          </w:tcPr>
          <w:p w14:paraId="5768D5C7"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44</w:t>
            </w:r>
          </w:p>
        </w:tc>
        <w:tc>
          <w:tcPr>
            <w:tcW w:w="1701" w:type="dxa"/>
            <w:shd w:val="clear" w:color="auto" w:fill="auto"/>
            <w:vAlign w:val="center"/>
          </w:tcPr>
          <w:p w14:paraId="5768D5C8"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66</w:t>
            </w:r>
          </w:p>
        </w:tc>
      </w:tr>
      <w:tr w:rsidR="00FA769E" w:rsidRPr="00FA769E" w14:paraId="5768D5CE" w14:textId="77777777" w:rsidTr="00FA769E">
        <w:tc>
          <w:tcPr>
            <w:tcW w:w="846" w:type="dxa"/>
          </w:tcPr>
          <w:p w14:paraId="5768D5CA"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CB"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brīvprātīgā darbu (tikai oficiāli noformētas līgumattiecības), nokļūtu uz/no dienas aprūpes centru vai specializēto darbnīcu, saņemtu regulāras (ne retāk, kā reizi nedēļā), ārsta nozīmētas medicīniskas procedūras, īpašas medicīniskās rehabilitācijas programmas (hemodialīze, ķīmijterapija,  u.tml.)</w:t>
            </w:r>
          </w:p>
        </w:tc>
        <w:tc>
          <w:tcPr>
            <w:tcW w:w="1560" w:type="dxa"/>
            <w:shd w:val="clear" w:color="auto" w:fill="auto"/>
            <w:vAlign w:val="center"/>
          </w:tcPr>
          <w:p w14:paraId="5768D5CC"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c>
          <w:tcPr>
            <w:tcW w:w="1701" w:type="dxa"/>
            <w:shd w:val="clear" w:color="auto" w:fill="auto"/>
            <w:vAlign w:val="center"/>
          </w:tcPr>
          <w:p w14:paraId="5768D5CD"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45</w:t>
            </w:r>
          </w:p>
        </w:tc>
      </w:tr>
      <w:tr w:rsidR="00FA769E" w:rsidRPr="00FA769E" w14:paraId="5768D5D3" w14:textId="77777777" w:rsidTr="00FA769E">
        <w:tc>
          <w:tcPr>
            <w:tcW w:w="846" w:type="dxa"/>
          </w:tcPr>
          <w:p w14:paraId="5768D5CF"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D0"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Lai veiktu citas darbības, piemēram, apmeklētu ārstu, sociālus pasākumus utt.</w:t>
            </w:r>
          </w:p>
        </w:tc>
        <w:tc>
          <w:tcPr>
            <w:tcW w:w="1560" w:type="dxa"/>
            <w:shd w:val="clear" w:color="auto" w:fill="auto"/>
            <w:vAlign w:val="center"/>
          </w:tcPr>
          <w:p w14:paraId="5768D5D1"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20</w:t>
            </w:r>
          </w:p>
        </w:tc>
        <w:tc>
          <w:tcPr>
            <w:tcW w:w="1701" w:type="dxa"/>
            <w:shd w:val="clear" w:color="auto" w:fill="auto"/>
            <w:vAlign w:val="center"/>
          </w:tcPr>
          <w:p w14:paraId="5768D5D2"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30</w:t>
            </w:r>
          </w:p>
        </w:tc>
      </w:tr>
      <w:tr w:rsidR="00FA769E" w:rsidRPr="00FA769E" w14:paraId="5768D5D7" w14:textId="77777777" w:rsidTr="00FA769E">
        <w:tc>
          <w:tcPr>
            <w:tcW w:w="846" w:type="dxa"/>
          </w:tcPr>
          <w:p w14:paraId="5768D5D4" w14:textId="77777777" w:rsidR="00FA769E" w:rsidRPr="00FA769E" w:rsidRDefault="00FA769E" w:rsidP="00FA769E">
            <w:pPr>
              <w:numPr>
                <w:ilvl w:val="0"/>
                <w:numId w:val="14"/>
              </w:numPr>
              <w:spacing w:after="0" w:line="240" w:lineRule="auto"/>
              <w:jc w:val="both"/>
              <w:rPr>
                <w:rFonts w:ascii="Times New Roman" w:eastAsia="Times New Roman" w:hAnsi="Times New Roman" w:cs="Times New Roman"/>
                <w:i/>
                <w:sz w:val="20"/>
                <w:szCs w:val="20"/>
              </w:rPr>
            </w:pPr>
          </w:p>
        </w:tc>
        <w:tc>
          <w:tcPr>
            <w:tcW w:w="4814" w:type="dxa"/>
            <w:shd w:val="clear" w:color="auto" w:fill="auto"/>
            <w:vAlign w:val="center"/>
          </w:tcPr>
          <w:p w14:paraId="5768D5D5" w14:textId="77777777" w:rsidR="00FA769E" w:rsidRPr="00FA769E" w:rsidRDefault="00FA769E" w:rsidP="00FA769E">
            <w:pPr>
              <w:spacing w:after="0" w:line="240" w:lineRule="auto"/>
              <w:jc w:val="both"/>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Konstants pakalpojuma apjoms bērniem (5-18 g.v.)</w:t>
            </w:r>
          </w:p>
        </w:tc>
        <w:tc>
          <w:tcPr>
            <w:tcW w:w="3261" w:type="dxa"/>
            <w:gridSpan w:val="2"/>
            <w:shd w:val="clear" w:color="auto" w:fill="auto"/>
            <w:vAlign w:val="center"/>
          </w:tcPr>
          <w:p w14:paraId="5768D5D6" w14:textId="77777777" w:rsidR="00FA769E" w:rsidRPr="00FA769E" w:rsidRDefault="00FA769E" w:rsidP="00FA769E">
            <w:pPr>
              <w:spacing w:after="0" w:line="240" w:lineRule="auto"/>
              <w:jc w:val="center"/>
              <w:rPr>
                <w:rFonts w:ascii="Times New Roman" w:eastAsia="Times New Roman" w:hAnsi="Times New Roman" w:cs="Times New Roman"/>
                <w:i/>
                <w:sz w:val="20"/>
                <w:szCs w:val="20"/>
              </w:rPr>
            </w:pPr>
            <w:r w:rsidRPr="00FA769E">
              <w:rPr>
                <w:rFonts w:ascii="Times New Roman" w:eastAsia="Times New Roman" w:hAnsi="Times New Roman" w:cs="Times New Roman"/>
                <w:i/>
                <w:sz w:val="20"/>
                <w:szCs w:val="20"/>
              </w:rPr>
              <w:t>66</w:t>
            </w:r>
          </w:p>
        </w:tc>
      </w:tr>
    </w:tbl>
    <w:p w14:paraId="5768D5D8"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p>
    <w:p w14:paraId="5768D5D9"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i/>
          <w:sz w:val="24"/>
          <w:szCs w:val="24"/>
        </w:rPr>
        <w:t xml:space="preserve">Prognozētais pakalpojuma saņēmēju skaits:  </w:t>
      </w:r>
    </w:p>
    <w:p w14:paraId="5768D5DA"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2021.gadā - </w:t>
      </w:r>
      <w:r w:rsidRPr="00FA769E">
        <w:rPr>
          <w:rFonts w:ascii="Times New Roman" w:eastAsia="Calibri" w:hAnsi="Times New Roman" w:cs="Times New Roman"/>
          <w:b/>
          <w:sz w:val="24"/>
          <w:szCs w:val="24"/>
        </w:rPr>
        <w:t>10 506 personas</w:t>
      </w:r>
      <w:r w:rsidRPr="00FA769E">
        <w:rPr>
          <w:rFonts w:ascii="Times New Roman" w:eastAsia="Calibri" w:hAnsi="Times New Roman" w:cs="Times New Roman"/>
          <w:sz w:val="24"/>
          <w:szCs w:val="24"/>
        </w:rPr>
        <w:t>, 2022.gadā – 11 031, 2023.gadā – 11 583 personas (pieaugums ik gadu par 5%).</w:t>
      </w:r>
    </w:p>
    <w:p w14:paraId="5768D5DB" w14:textId="77777777" w:rsidR="00FA769E" w:rsidRP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i/>
          <w:sz w:val="24"/>
          <w:szCs w:val="24"/>
        </w:rPr>
        <w:t>Samaksa asistentam</w:t>
      </w:r>
      <w:r w:rsidRPr="00FA769E">
        <w:rPr>
          <w:rFonts w:ascii="Times New Roman" w:eastAsia="Calibri" w:hAnsi="Times New Roman" w:cs="Times New Roman"/>
          <w:sz w:val="24"/>
          <w:szCs w:val="24"/>
        </w:rPr>
        <w:t xml:space="preserve"> - aprēķinos pieņemts, ka valsts finansējuma daļa pašvaldībai par asistenta pakalpojuma stundu ir 3.91 euro, kuras pamatā ir aprēķināta atlīdzības daļa asistentam – 3.72 euro un pašvaldības administrēšanas izdevumu daļa 0.19 euro.</w:t>
      </w:r>
    </w:p>
    <w:p w14:paraId="5768D5DC" w14:textId="77777777" w:rsidR="00FA769E" w:rsidRPr="00FA769E" w:rsidRDefault="00FA769E" w:rsidP="00FA769E">
      <w:pPr>
        <w:spacing w:before="120" w:after="0" w:line="276" w:lineRule="auto"/>
        <w:jc w:val="both"/>
        <w:rPr>
          <w:rFonts w:ascii="Times New Roman" w:eastAsia="Calibri" w:hAnsi="Times New Roman" w:cs="Times New Roman"/>
          <w:sz w:val="24"/>
          <w:szCs w:val="24"/>
        </w:rPr>
      </w:pPr>
      <w:r w:rsidRPr="00FA769E">
        <w:rPr>
          <w:rFonts w:ascii="Times New Roman" w:eastAsia="Calibri" w:hAnsi="Times New Roman" w:cs="Times New Roman"/>
          <w:i/>
          <w:sz w:val="24"/>
          <w:szCs w:val="24"/>
        </w:rPr>
        <w:t xml:space="preserve">Mērķdotācijas apmērs </w:t>
      </w:r>
      <w:r w:rsidRPr="00FA769E">
        <w:rPr>
          <w:rFonts w:ascii="Times New Roman" w:eastAsia="Calibri" w:hAnsi="Times New Roman" w:cs="Times New Roman"/>
          <w:sz w:val="24"/>
          <w:szCs w:val="24"/>
        </w:rPr>
        <w:t xml:space="preserve"> – finansējums 2021. gada pirmajam plānošanas periodam (ceturksnim, pusgadam) tiek sadalīts proporcionāli pašvaldības iepriekšējā periodā sniegtajam pakalpojuma apjomam. </w:t>
      </w:r>
    </w:p>
    <w:p w14:paraId="5768D5DD" w14:textId="77777777" w:rsidR="00FA769E" w:rsidRPr="00FA769E" w:rsidRDefault="00FA769E" w:rsidP="00FA769E">
      <w:pPr>
        <w:spacing w:before="120" w:after="0" w:line="276" w:lineRule="auto"/>
        <w:jc w:val="both"/>
        <w:rPr>
          <w:rFonts w:ascii="Times New Roman" w:eastAsia="Calibri" w:hAnsi="Times New Roman" w:cs="Times New Roman"/>
          <w:b/>
          <w:sz w:val="24"/>
          <w:szCs w:val="24"/>
        </w:rPr>
      </w:pPr>
      <w:r w:rsidRPr="00FA769E">
        <w:rPr>
          <w:rFonts w:ascii="Times New Roman" w:eastAsia="Calibri" w:hAnsi="Times New Roman" w:cs="Times New Roman"/>
          <w:sz w:val="24"/>
          <w:szCs w:val="24"/>
        </w:rPr>
        <w:t xml:space="preserve">Ja pakalpojuma izpildes laikā pakalpojuma faktiskie izdevumi par nodrošinātu vienu pakalpojuma stundu pārsniedz valsts nodrošināto finansējuma apmēru par vienu pakalpojuma stundu, tad pašvaldība pakalpojumu līdzfinansē. </w:t>
      </w:r>
    </w:p>
    <w:p w14:paraId="5768D5DE" w14:textId="77777777" w:rsidR="00FA769E" w:rsidRPr="00FA769E" w:rsidRDefault="00FA769E" w:rsidP="00FA769E">
      <w:pPr>
        <w:spacing w:before="120" w:after="0" w:line="276" w:lineRule="auto"/>
        <w:jc w:val="both"/>
        <w:rPr>
          <w:rFonts w:ascii="Times New Roman" w:eastAsia="Calibri" w:hAnsi="Times New Roman" w:cs="Times New Roman"/>
          <w:i/>
          <w:sz w:val="24"/>
          <w:szCs w:val="24"/>
        </w:rPr>
      </w:pPr>
      <w:r w:rsidRPr="00FA769E">
        <w:rPr>
          <w:rFonts w:ascii="Times New Roman" w:eastAsia="Calibri" w:hAnsi="Times New Roman" w:cs="Times New Roman"/>
          <w:i/>
          <w:sz w:val="24"/>
          <w:szCs w:val="24"/>
        </w:rPr>
        <w:t>Prognozētie naudas plūsmas izdevumi:</w:t>
      </w:r>
    </w:p>
    <w:p w14:paraId="5768D5DF" w14:textId="77777777" w:rsidR="00FA769E" w:rsidRPr="00FA769E" w:rsidRDefault="00FA769E" w:rsidP="00FA769E">
      <w:pPr>
        <w:numPr>
          <w:ilvl w:val="0"/>
          <w:numId w:val="33"/>
        </w:numPr>
        <w:spacing w:before="120" w:after="0" w:line="240" w:lineRule="auto"/>
        <w:ind w:left="714" w:hanging="357"/>
        <w:jc w:val="both"/>
        <w:rPr>
          <w:rFonts w:ascii="Times New Roman" w:eastAsia="Calibri" w:hAnsi="Times New Roman" w:cs="Times New Roman"/>
          <w:i/>
          <w:sz w:val="24"/>
          <w:szCs w:val="24"/>
        </w:rPr>
      </w:pPr>
      <w:r w:rsidRPr="00FA769E">
        <w:rPr>
          <w:rFonts w:ascii="Times New Roman" w:eastAsia="Calibri" w:hAnsi="Times New Roman" w:cs="Times New Roman"/>
          <w:sz w:val="24"/>
          <w:szCs w:val="24"/>
        </w:rPr>
        <w:t>2021.gadā</w:t>
      </w:r>
      <w:r w:rsidRPr="00FA769E">
        <w:rPr>
          <w:rFonts w:ascii="Times New Roman" w:eastAsia="Calibri" w:hAnsi="Times New Roman" w:cs="Times New Roman"/>
          <w:i/>
          <w:sz w:val="24"/>
          <w:szCs w:val="24"/>
        </w:rPr>
        <w:t xml:space="preserve"> – </w:t>
      </w:r>
      <w:r w:rsidRPr="00FA769E">
        <w:rPr>
          <w:rFonts w:ascii="Times New Roman" w:eastAsia="Times New Roman" w:hAnsi="Times New Roman" w:cs="Times New Roman"/>
          <w:b/>
          <w:bCs/>
          <w:sz w:val="24"/>
          <w:szCs w:val="24"/>
          <w:lang w:eastAsia="lv-LV"/>
        </w:rPr>
        <w:t xml:space="preserve">21 783 248 </w:t>
      </w:r>
      <w:r w:rsidRPr="00FA769E">
        <w:rPr>
          <w:rFonts w:ascii="Times New Roman" w:eastAsia="Times New Roman" w:hAnsi="Times New Roman" w:cs="Times New Roman"/>
          <w:b/>
          <w:bCs/>
          <w:i/>
          <w:kern w:val="24"/>
          <w:sz w:val="24"/>
          <w:szCs w:val="24"/>
          <w:lang w:eastAsia="lv-LV"/>
        </w:rPr>
        <w:t>euro</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w:t>
      </w:r>
      <w:r w:rsidRPr="00FA769E">
        <w:rPr>
          <w:rFonts w:ascii="Times New Roman" w:eastAsia="Times New Roman" w:hAnsi="Times New Roman" w:cs="Times New Roman"/>
          <w:bCs/>
          <w:kern w:val="24"/>
          <w:sz w:val="24"/>
          <w:szCs w:val="24"/>
          <w:lang w:eastAsia="lv-LV"/>
        </w:rPr>
        <w:t xml:space="preserve">pakalpojums valsts budžeta izdevumi 21 679 248 euro. </w:t>
      </w:r>
      <w:r w:rsidRPr="00FA769E">
        <w:rPr>
          <w:rFonts w:ascii="Times New Roman" w:eastAsia="Times New Roman" w:hAnsi="Times New Roman" w:cs="Times New Roman"/>
          <w:bCs/>
          <w:i/>
          <w:kern w:val="24"/>
          <w:sz w:val="24"/>
          <w:szCs w:val="24"/>
          <w:lang w:eastAsia="lv-LV"/>
        </w:rPr>
        <w:t xml:space="preserve">Izdevumi </w:t>
      </w:r>
      <w:r w:rsidRPr="00FA769E">
        <w:rPr>
          <w:rFonts w:ascii="Times New Roman" w:eastAsia="Calibri" w:hAnsi="Times New Roman" w:cs="Times New Roman"/>
          <w:sz w:val="24"/>
          <w:szCs w:val="24"/>
        </w:rPr>
        <w:t xml:space="preserve">informācijas sistēmu SPOLIS un SOPA izmaiņām </w:t>
      </w:r>
      <w:r w:rsidRPr="00FA769E">
        <w:rPr>
          <w:rFonts w:ascii="Times New Roman" w:eastAsia="Times New Roman" w:hAnsi="Times New Roman" w:cs="Times New Roman"/>
          <w:bCs/>
          <w:kern w:val="24"/>
          <w:sz w:val="24"/>
          <w:szCs w:val="24"/>
          <w:lang w:eastAsia="lv-LV"/>
        </w:rPr>
        <w:t>2021.gadam indikatīvi tiek p</w:t>
      </w:r>
      <w:r w:rsidRPr="00FA769E">
        <w:rPr>
          <w:rFonts w:ascii="Times New Roman" w:eastAsia="Calibri" w:hAnsi="Times New Roman" w:cs="Times New Roman"/>
          <w:sz w:val="24"/>
          <w:szCs w:val="24"/>
        </w:rPr>
        <w:t xml:space="preserve">rognozēti – </w:t>
      </w:r>
      <w:r w:rsidRPr="00FA769E">
        <w:rPr>
          <w:rFonts w:ascii="Times New Roman" w:eastAsia="Calibri" w:hAnsi="Times New Roman" w:cs="Times New Roman"/>
          <w:i/>
          <w:sz w:val="24"/>
          <w:szCs w:val="24"/>
        </w:rPr>
        <w:t xml:space="preserve">104 000, </w:t>
      </w:r>
      <w:r w:rsidRPr="00FA769E">
        <w:rPr>
          <w:rFonts w:ascii="Times New Roman" w:eastAsia="Times New Roman" w:hAnsi="Times New Roman" w:cs="Times New Roman"/>
          <w:bCs/>
          <w:kern w:val="24"/>
          <w:sz w:val="24"/>
          <w:szCs w:val="24"/>
          <w:lang w:eastAsia="lv-LV"/>
        </w:rPr>
        <w:t>papildu nepieciešams valsts finansējums 4 167 031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w:t>
      </w:r>
      <w:r w:rsidRPr="00FA769E">
        <w:rPr>
          <w:rFonts w:ascii="Times New Roman" w:eastAsia="Calibri" w:hAnsi="Times New Roman" w:cs="Times New Roman"/>
          <w:i/>
          <w:sz w:val="24"/>
          <w:szCs w:val="24"/>
        </w:rPr>
        <w:t>.)</w:t>
      </w:r>
    </w:p>
    <w:p w14:paraId="5768D5E0" w14:textId="77777777" w:rsidR="00FA769E" w:rsidRPr="00FA769E" w:rsidRDefault="00FA769E" w:rsidP="00FA769E">
      <w:pPr>
        <w:numPr>
          <w:ilvl w:val="0"/>
          <w:numId w:val="33"/>
        </w:numPr>
        <w:spacing w:before="120" w:after="0" w:line="240" w:lineRule="auto"/>
        <w:ind w:left="714" w:hanging="357"/>
        <w:jc w:val="both"/>
        <w:rPr>
          <w:rFonts w:ascii="Times New Roman" w:eastAsia="Times New Roman" w:hAnsi="Times New Roman" w:cs="Times New Roman"/>
          <w:b/>
          <w:bCs/>
          <w:kern w:val="24"/>
          <w:sz w:val="24"/>
          <w:szCs w:val="24"/>
          <w:lang w:eastAsia="lv-LV"/>
        </w:rPr>
      </w:pPr>
      <w:r w:rsidRPr="00FA769E">
        <w:rPr>
          <w:rFonts w:ascii="Times New Roman" w:eastAsia="Calibri" w:hAnsi="Times New Roman" w:cs="Times New Roman"/>
          <w:sz w:val="24"/>
          <w:szCs w:val="24"/>
        </w:rPr>
        <w:t>2022.gadā</w:t>
      </w:r>
      <w:r w:rsidRPr="00FA769E">
        <w:rPr>
          <w:rFonts w:ascii="Times New Roman" w:eastAsia="Calibri" w:hAnsi="Times New Roman" w:cs="Times New Roman"/>
          <w:i/>
          <w:sz w:val="24"/>
          <w:szCs w:val="24"/>
        </w:rPr>
        <w:t xml:space="preserve"> </w:t>
      </w:r>
      <w:r w:rsidRPr="00FA769E">
        <w:rPr>
          <w:rFonts w:ascii="Times New Roman" w:eastAsia="Calibri" w:hAnsi="Times New Roman" w:cs="Times New Roman"/>
          <w:b/>
          <w:sz w:val="24"/>
          <w:szCs w:val="24"/>
        </w:rPr>
        <w:t>– 23 101 766</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kern w:val="24"/>
          <w:sz w:val="24"/>
          <w:szCs w:val="24"/>
          <w:lang w:eastAsia="lv-LV"/>
        </w:rPr>
        <w:t>(papildu nepieciešams valsts finansējums 4 063 031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 pašvaldību finansējums 1 422 518*</w:t>
      </w:r>
      <w:r w:rsidRPr="00FA769E">
        <w:rPr>
          <w:rFonts w:ascii="Times New Roman" w:eastAsia="Times New Roman" w:hAnsi="Times New Roman" w:cs="Times New Roman"/>
          <w:bCs/>
          <w:kern w:val="24"/>
          <w:sz w:val="24"/>
          <w:szCs w:val="24"/>
          <w:lang w:eastAsia="lv-LV"/>
        </w:rPr>
        <w:t>).</w:t>
      </w:r>
      <w:r w:rsidRPr="00FA769E">
        <w:rPr>
          <w:rFonts w:ascii="Times New Roman" w:eastAsia="Calibri" w:hAnsi="Times New Roman" w:cs="Times New Roman"/>
          <w:i/>
          <w:sz w:val="24"/>
          <w:szCs w:val="24"/>
        </w:rPr>
        <w:t xml:space="preserve"> </w:t>
      </w:r>
    </w:p>
    <w:p w14:paraId="5768D5E1" w14:textId="77777777" w:rsidR="00FA769E" w:rsidRPr="00FA769E" w:rsidRDefault="00FA769E" w:rsidP="00FA769E">
      <w:pPr>
        <w:numPr>
          <w:ilvl w:val="0"/>
          <w:numId w:val="33"/>
        </w:numPr>
        <w:spacing w:before="120" w:after="0" w:line="276" w:lineRule="auto"/>
        <w:ind w:left="714" w:hanging="357"/>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2023.gadā</w:t>
      </w:r>
      <w:r w:rsidRPr="00FA769E">
        <w:rPr>
          <w:rFonts w:ascii="Times New Roman" w:eastAsia="Calibri" w:hAnsi="Times New Roman" w:cs="Times New Roman"/>
          <w:i/>
          <w:sz w:val="24"/>
          <w:szCs w:val="24"/>
        </w:rPr>
        <w:t xml:space="preserve"> – </w:t>
      </w:r>
      <w:r w:rsidRPr="00FA769E">
        <w:rPr>
          <w:rFonts w:ascii="Times New Roman" w:eastAsia="Calibri" w:hAnsi="Times New Roman" w:cs="Times New Roman"/>
          <w:b/>
          <w:sz w:val="24"/>
          <w:szCs w:val="24"/>
        </w:rPr>
        <w:t>24 256 854</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
          <w:bCs/>
          <w:i/>
          <w:kern w:val="24"/>
          <w:sz w:val="24"/>
          <w:szCs w:val="24"/>
          <w:lang w:eastAsia="lv-LV"/>
        </w:rPr>
        <w:t xml:space="preserve">euro </w:t>
      </w:r>
      <w:r w:rsidRPr="00FA769E">
        <w:rPr>
          <w:rFonts w:ascii="Times New Roman" w:eastAsia="Times New Roman" w:hAnsi="Times New Roman" w:cs="Times New Roman"/>
          <w:bCs/>
          <w:kern w:val="24"/>
          <w:sz w:val="24"/>
          <w:szCs w:val="24"/>
          <w:lang w:eastAsia="lv-LV"/>
        </w:rPr>
        <w:t>(papildu nepieciešams valsts finansējums 4 063 031</w:t>
      </w:r>
      <w:r w:rsidRPr="00FA769E">
        <w:rPr>
          <w:rFonts w:ascii="Times New Roman" w:eastAsia="Times New Roman" w:hAnsi="Times New Roman" w:cs="Times New Roman"/>
          <w:b/>
          <w:bCs/>
          <w:kern w:val="24"/>
          <w:sz w:val="24"/>
          <w:szCs w:val="24"/>
          <w:lang w:eastAsia="lv-LV"/>
        </w:rPr>
        <w:t xml:space="preserve"> </w:t>
      </w:r>
      <w:r w:rsidRPr="00FA769E">
        <w:rPr>
          <w:rFonts w:ascii="Times New Roman" w:eastAsia="Times New Roman" w:hAnsi="Times New Roman" w:cs="Times New Roman"/>
          <w:bCs/>
          <w:i/>
          <w:kern w:val="24"/>
          <w:sz w:val="24"/>
          <w:szCs w:val="24"/>
          <w:lang w:eastAsia="lv-LV"/>
        </w:rPr>
        <w:t>euro, pašvaldību finansējums 2 577 606*</w:t>
      </w:r>
      <w:r w:rsidRPr="00FA769E">
        <w:rPr>
          <w:rFonts w:ascii="Times New Roman" w:eastAsia="Times New Roman" w:hAnsi="Times New Roman" w:cs="Times New Roman"/>
          <w:bCs/>
          <w:kern w:val="24"/>
          <w:sz w:val="24"/>
          <w:szCs w:val="24"/>
          <w:lang w:eastAsia="lv-LV"/>
        </w:rPr>
        <w:t>).</w:t>
      </w:r>
    </w:p>
    <w:p w14:paraId="5768D5E2" w14:textId="77777777" w:rsidR="00FA769E" w:rsidRPr="00FA769E" w:rsidRDefault="00FA769E" w:rsidP="00FA769E">
      <w:pPr>
        <w:spacing w:before="120" w:after="0" w:line="276" w:lineRule="auto"/>
        <w:jc w:val="both"/>
        <w:rPr>
          <w:rFonts w:ascii="Times New Roman" w:eastAsia="Times New Roman" w:hAnsi="Times New Roman" w:cs="Times New Roman"/>
          <w:bCs/>
          <w:i/>
          <w:kern w:val="24"/>
          <w:sz w:val="16"/>
          <w:szCs w:val="16"/>
          <w:lang w:eastAsia="lv-LV"/>
        </w:rPr>
      </w:pPr>
      <w:r w:rsidRPr="00FA769E">
        <w:rPr>
          <w:rFonts w:ascii="Times New Roman" w:eastAsia="Times New Roman" w:hAnsi="Times New Roman" w:cs="Times New Roman"/>
          <w:bCs/>
          <w:i/>
          <w:kern w:val="24"/>
          <w:sz w:val="16"/>
          <w:szCs w:val="16"/>
          <w:lang w:eastAsia="lv-LV"/>
        </w:rPr>
        <w:t>*pie nosacījuma, ja pakalpojuma saņēmēju pieaugums gadā vidēji 5%.</w:t>
      </w:r>
    </w:p>
    <w:p w14:paraId="5768D5E3"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Atšķirībā no 3.risinājuma varianta, šis risinājums paredz būtiski mainīt finansēšanas kārtību un paplašināt pašvaldības tiesības attiecībā uz pakalpojuma apjoma noteikšanu personai. Atbalsta intensitātes koeficienti ir identiski 3.variantam, bet izmantojamo stundu  apjomu individuāli nosaka sociālais dienests, nepārsniedzot to stundu skaitu, kuram atbilstoši veiktajam novērtējumam persona kvalificējas. Vienlaikus pašvaldībām jārēķinās ar Ministru kabineta noteikto vienas stundas finansējuma apmēru un jāprognozē pakalpojuma saņēmēju plūsma un pakalpojuma izdevumi, nepieciešamības gadījumā papildus nepieciešamo finansējumu šī pakalpojuma nodrošināšanai rodot no pašvaldības budžeta. </w:t>
      </w:r>
    </w:p>
    <w:p w14:paraId="5768D5E4"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Asistenta darba algas apmēra pielīdzināšana 2021.gadā 500 euro mēnesī esošā valsts budžeta finansējuma ietvaros </w:t>
      </w:r>
      <w:r w:rsidRPr="00FA769E">
        <w:rPr>
          <w:rFonts w:ascii="Times New Roman" w:eastAsia="Calibri" w:hAnsi="Times New Roman" w:cs="Times New Roman"/>
          <w:b/>
          <w:sz w:val="24"/>
          <w:szCs w:val="24"/>
        </w:rPr>
        <w:t>nozīmē</w:t>
      </w:r>
      <w:r w:rsidRPr="00FA769E">
        <w:rPr>
          <w:rFonts w:ascii="Times New Roman" w:eastAsia="Calibri" w:hAnsi="Times New Roman" w:cs="Times New Roman"/>
          <w:sz w:val="24"/>
          <w:szCs w:val="24"/>
        </w:rPr>
        <w:t xml:space="preserve"> </w:t>
      </w:r>
      <w:r w:rsidRPr="00FA769E">
        <w:rPr>
          <w:rFonts w:ascii="Times New Roman" w:eastAsia="Calibri" w:hAnsi="Times New Roman" w:cs="Times New Roman"/>
          <w:b/>
          <w:sz w:val="24"/>
          <w:szCs w:val="24"/>
        </w:rPr>
        <w:t>būtiski mazāku pieejamo asistenta pakalpojuma stundu apjomu visās aktivitātēs visiem pakalpojuma saņēmējiem</w:t>
      </w:r>
      <w:r w:rsidRPr="00FA769E">
        <w:rPr>
          <w:rFonts w:ascii="Times New Roman" w:eastAsia="Calibri" w:hAnsi="Times New Roman" w:cs="Times New Roman"/>
          <w:sz w:val="24"/>
          <w:szCs w:val="24"/>
        </w:rPr>
        <w:t xml:space="preserve">. </w:t>
      </w:r>
    </w:p>
    <w:p w14:paraId="5768D5E5" w14:textId="77777777" w:rsidR="00FA769E" w:rsidRPr="00FA769E" w:rsidRDefault="00FA769E" w:rsidP="00FA769E">
      <w:pPr>
        <w:spacing w:before="120" w:after="0" w:line="276" w:lineRule="auto"/>
        <w:jc w:val="both"/>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Risinājuma priekšrocības un trūkumi</w:t>
      </w:r>
    </w:p>
    <w:tbl>
      <w:tblPr>
        <w:tblStyle w:val="TableGrid"/>
        <w:tblW w:w="0" w:type="auto"/>
        <w:tblLook w:val="04A0" w:firstRow="1" w:lastRow="0" w:firstColumn="1" w:lastColumn="0" w:noHBand="0" w:noVBand="1"/>
      </w:tblPr>
      <w:tblGrid>
        <w:gridCol w:w="4388"/>
        <w:gridCol w:w="4389"/>
      </w:tblGrid>
      <w:tr w:rsidR="00FA769E" w:rsidRPr="00FA769E" w14:paraId="5768D5E8" w14:textId="77777777" w:rsidTr="00FA769E">
        <w:tc>
          <w:tcPr>
            <w:tcW w:w="4388" w:type="dxa"/>
          </w:tcPr>
          <w:p w14:paraId="5768D5E6"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Priekšrocības</w:t>
            </w:r>
          </w:p>
        </w:tc>
        <w:tc>
          <w:tcPr>
            <w:tcW w:w="4389" w:type="dxa"/>
          </w:tcPr>
          <w:p w14:paraId="5768D5E7" w14:textId="77777777" w:rsidR="00FA769E" w:rsidRPr="00FA769E" w:rsidRDefault="00FA769E" w:rsidP="00FA769E">
            <w:pPr>
              <w:spacing w:before="120" w:line="276" w:lineRule="auto"/>
              <w:jc w:val="center"/>
              <w:rPr>
                <w:rFonts w:eastAsia="Times New Roman" w:cs="Times New Roman"/>
                <w:bCs/>
                <w:kern w:val="24"/>
                <w:szCs w:val="24"/>
                <w:lang w:eastAsia="lv-LV"/>
              </w:rPr>
            </w:pPr>
            <w:r w:rsidRPr="00FA769E">
              <w:rPr>
                <w:rFonts w:eastAsia="Times New Roman" w:cs="Times New Roman"/>
                <w:bCs/>
                <w:kern w:val="24"/>
                <w:szCs w:val="24"/>
                <w:lang w:eastAsia="lv-LV"/>
              </w:rPr>
              <w:t>Trūkumi</w:t>
            </w:r>
          </w:p>
        </w:tc>
      </w:tr>
      <w:tr w:rsidR="00FA769E" w:rsidRPr="00FA769E" w14:paraId="5768D5FA" w14:textId="77777777" w:rsidTr="00FA769E">
        <w:trPr>
          <w:trHeight w:val="3988"/>
        </w:trPr>
        <w:tc>
          <w:tcPr>
            <w:tcW w:w="4388" w:type="dxa"/>
          </w:tcPr>
          <w:p w14:paraId="5768D5E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bookmarkStart w:id="47" w:name="_Hlk24547285"/>
            <w:r w:rsidRPr="00FA769E">
              <w:rPr>
                <w:rFonts w:eastAsia="Times New Roman" w:cs="Times New Roman"/>
                <w:bCs/>
                <w:kern w:val="24"/>
                <w:szCs w:val="24"/>
                <w:lang w:eastAsia="lv-LV"/>
              </w:rPr>
              <w:t>Tiks novērsta nenoteiktība par tiesībām uz pakalpojumu, jo papildus MK noteikumos noteiktajai mērķa grupai būs vienots izvērtējuma instruments (anketa) par nepieciešamību pēc pārvietošanās atbalsta.</w:t>
            </w:r>
          </w:p>
          <w:bookmarkEnd w:id="47"/>
          <w:p w14:paraId="5768D5EA"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Pakalpojums būs pieejams visā valsts teritorijā pēc vienādiem kritērijiem, tiks novērstas atšķirības starp pašvaldībām.</w:t>
            </w:r>
          </w:p>
          <w:p w14:paraId="5768D5EB"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Pakalpojuma saņēmējiem nodrošināta vienāda pieeja tā vajadzību izvērtēšanā neatkarīgi no tā, kurš sociālais dienests to veic. Attiecīgi sociālajiem dienestiem nebūs jāveido savi personas izvērtēšanas kritēriji, tiks samazinātas subjektīva vērtējuma iespējas un grūtības pamatot pakalpojuma piešķiršanas atteikumu.</w:t>
            </w:r>
          </w:p>
          <w:p w14:paraId="5768D5EC"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Cilvēkam brīvākas iespējas plānot savu ikdienu, jo nebūs jāatskaitās par vietām, kuras ir apmeklējis.</w:t>
            </w:r>
          </w:p>
          <w:p w14:paraId="5768D5ED"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Tiks veiktas VSAOI par asistentiem (atkarīgs no līgumattiecību veida).</w:t>
            </w:r>
          </w:p>
          <w:p w14:paraId="5768D5EE"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Pakalpojumu saņems bērni,  kuriem pakalpojums patiešām nepieciešams.</w:t>
            </w:r>
          </w:p>
          <w:p w14:paraId="5768D5EF"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Personām mazāks administratīvais slogs, jo nebūs jāvēršas Valsts komisijā, lai saņemtu atzinumu par asistenta nepieciešamību.</w:t>
            </w:r>
          </w:p>
          <w:p w14:paraId="5768D5F0"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Sociālais dienests būs ieinteresēts ļoti precīzi izvērtēt pakalpojuma pieprasītāju vajadzību pēc pakalpojuma.</w:t>
            </w:r>
          </w:p>
          <w:p w14:paraId="5768D5F1" w14:textId="77777777" w:rsidR="00FA769E" w:rsidRPr="00FA769E" w:rsidRDefault="00FA769E" w:rsidP="004F4855">
            <w:pPr>
              <w:spacing w:before="120" w:line="276" w:lineRule="auto"/>
              <w:ind w:left="457"/>
              <w:contextualSpacing/>
              <w:jc w:val="both"/>
              <w:rPr>
                <w:rFonts w:eastAsia="Times New Roman" w:cs="Times New Roman"/>
                <w:bCs/>
                <w:kern w:val="24"/>
                <w:szCs w:val="24"/>
                <w:lang w:eastAsia="lv-LV"/>
              </w:rPr>
            </w:pPr>
          </w:p>
        </w:tc>
        <w:tc>
          <w:tcPr>
            <w:tcW w:w="4389" w:type="dxa"/>
          </w:tcPr>
          <w:p w14:paraId="5768D5F2"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Situācijā, ja valstī noteiktā minimālā alga palielināsies virs 500 euro mēnesī, bet valsts finansējuma apmērs par 1 pakalpojuma stundu netiks pārskatīts, pašvaldībām būs nepieciešams nodrošināt pakalpojuma līdzfinansēšanu.</w:t>
            </w:r>
          </w:p>
          <w:p w14:paraId="5768D5F3"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Ņemot vērā, ka nav iespējams slēgt līgumattiecības par summu, kas ir mazāka par valstī noteikto minimālo darba algu, no 2021.gada par pakalpojumam atvēlētajiem līdzekļiem klientiem būs iespējams nodrošināt ievērojami mazāku stundu skaitu pakalpojumam (nopirkt mazāk stundas par to pašu naudu).</w:t>
            </w:r>
          </w:p>
          <w:p w14:paraId="5768D5F4"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Neapmierinātība to personu vidū, kas līdz šim saņēma pakalpojumu, balstoties uz nekritisku izvērtējumu par pārvietošanās atbalsta nepieciešamību.</w:t>
            </w:r>
          </w:p>
          <w:p w14:paraId="5768D5F5"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personu vidū, kuras nav nodarbinātas, neiegūst izglītību, nesaņem dienas aprūpes centra pakalpojumus, un kuras līdz šim varēja, summējot vairākas citas aktivitāšu pozīcijas (brīvo laiku, sociālās aktivitātes, iestāžu apmeklējumi) un iesniedzot nepieciešamos apliecinājuma dokumentus, saņemt vairāk kā 100 h/mēn. </w:t>
            </w:r>
          </w:p>
          <w:p w14:paraId="5768D5F6"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Personas neapmierinātas, jo pakalpojuma valsts finansējuma apmērā par 1 stundu vairs nebūs paredzēta transporta izdevumu kompensācija.</w:t>
            </w:r>
          </w:p>
          <w:p w14:paraId="5768D5F7"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to vecāku vidū, kuri līdz šim saņēma asistenta pakalpojumu vairāk kā 66 h/mēn. </w:t>
            </w:r>
          </w:p>
          <w:p w14:paraId="5768D5F8"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Sociālajiem dienestiem būs jālemj vai tiks paredzēti un cik lielā apmērā tiks kompensēti transporta izdevumi šī pakalpojuma ietvaros, izstrādājot atbilstošus kritērijus. </w:t>
            </w:r>
          </w:p>
          <w:p w14:paraId="5768D5F9" w14:textId="77777777" w:rsidR="00FA769E" w:rsidRPr="00FA769E" w:rsidRDefault="00FA769E" w:rsidP="00FA769E">
            <w:pPr>
              <w:numPr>
                <w:ilvl w:val="0"/>
                <w:numId w:val="9"/>
              </w:numPr>
              <w:spacing w:before="120" w:line="276" w:lineRule="auto"/>
              <w:ind w:left="457"/>
              <w:contextualSpacing/>
              <w:jc w:val="both"/>
              <w:rPr>
                <w:rFonts w:eastAsia="Times New Roman" w:cs="Times New Roman"/>
                <w:bCs/>
                <w:kern w:val="24"/>
                <w:szCs w:val="24"/>
                <w:lang w:eastAsia="lv-LV"/>
              </w:rPr>
            </w:pPr>
            <w:r w:rsidRPr="00FA769E">
              <w:rPr>
                <w:rFonts w:eastAsia="Times New Roman" w:cs="Times New Roman"/>
                <w:bCs/>
                <w:kern w:val="24"/>
                <w:szCs w:val="24"/>
                <w:lang w:eastAsia="lv-LV"/>
              </w:rPr>
              <w:t xml:space="preserve">Neapmierinātība pašvaldību pusē, jo </w:t>
            </w:r>
            <w:r w:rsidRPr="00FA769E">
              <w:rPr>
                <w:rFonts w:eastAsia="Calibri" w:cs="Times New Roman"/>
                <w:szCs w:val="24"/>
              </w:rPr>
              <w:t xml:space="preserve">jāprognozē pakalpojuma saņēmēju plūsma un pakalpojuma izdevumi, kurus iespējams segt katrai pašvaldībai atvēlētās proporcionālās valsts budžeta daļas ietvaros, un nepieciešamības gadījumā papildus nepieciešamo finansējumu šī pakalpojuma nodrošināšanai rodot no pašvaldības budžeta. </w:t>
            </w:r>
          </w:p>
        </w:tc>
      </w:tr>
    </w:tbl>
    <w:p w14:paraId="5768D5FB" w14:textId="77777777" w:rsidR="00FA769E" w:rsidRPr="004F4855" w:rsidRDefault="00FA769E" w:rsidP="00FA769E">
      <w:pPr>
        <w:spacing w:before="120" w:after="0" w:line="276" w:lineRule="auto"/>
        <w:ind w:firstLine="720"/>
        <w:jc w:val="center"/>
        <w:rPr>
          <w:rFonts w:ascii="Times New Roman" w:eastAsia="Calibri" w:hAnsi="Times New Roman" w:cs="Times New Roman"/>
          <w:sz w:val="16"/>
          <w:szCs w:val="16"/>
        </w:rPr>
      </w:pPr>
    </w:p>
    <w:p w14:paraId="5768D5FC" w14:textId="77777777" w:rsidR="00FA769E" w:rsidRPr="00FA769E" w:rsidRDefault="00FA769E" w:rsidP="00FA769E">
      <w:pPr>
        <w:spacing w:before="120" w:after="0" w:line="276" w:lineRule="auto"/>
        <w:ind w:firstLine="720"/>
        <w:jc w:val="center"/>
        <w:rPr>
          <w:rFonts w:ascii="Times New Roman" w:eastAsia="Calibri" w:hAnsi="Times New Roman" w:cs="Times New Roman"/>
          <w:sz w:val="24"/>
          <w:szCs w:val="24"/>
        </w:rPr>
      </w:pPr>
      <w:r w:rsidRPr="00FA769E">
        <w:rPr>
          <w:rFonts w:ascii="Times New Roman" w:eastAsia="Calibri" w:hAnsi="Times New Roman" w:cs="Times New Roman"/>
          <w:sz w:val="24"/>
          <w:szCs w:val="24"/>
        </w:rPr>
        <w:t>***</w:t>
      </w:r>
    </w:p>
    <w:p w14:paraId="5768D5FD" w14:textId="77777777" w:rsidR="009A41AB" w:rsidRDefault="00FA769E" w:rsidP="009A41AB">
      <w:pPr>
        <w:spacing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Ja neņem vērā IT izmaksas risinājumu variantu ieviešanai, tad četru risinājumu variantu īstenošanas gadījumos jau 2021.gadā nepieciešami papildus izdevumi no valsts budžeta (1.A, 1.C, 4. un 5.risinājuma variants) un četru risinājumu variantiem - no pašvaldību budžeta (1.A, 1.B, 1.C un 2.risinājuma variants). </w:t>
      </w:r>
    </w:p>
    <w:p w14:paraId="5768D5FE" w14:textId="77777777" w:rsidR="00FA769E" w:rsidRPr="00FA769E" w:rsidRDefault="00FA769E" w:rsidP="009A41AB">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1. un 4. risinājuma variantā maksimāli pieejamais asistenta pakalpojuma stundu skaits mēnesī pakalpojuma saņēmējam ir aptuveni līdzvērtīgs vai būtiski netiek samazināts attiecībā pret spēkā esošā regulējumā maksimāli pieejamo stundu skaitu pakalpojuma saņēmējam. Jāatzīmē, ka 4.risinājuma variants paredz saglabāt līdzšinējo asistenta pakalpojuma nodrošināšanas kārtību, risinot tikai jautājumu par asistenta atalgojuma atsaistīšanu no minimālās algas un paredzot vienotu pieeju transporta izdevumu kompensēšanas nodrošināšanai. 2.risinājuma variantā asistenta pakalpojuma apjoms mēnesī netiek izteikts stundās, tā vietā personām tiek nodrošināta konstanta apmēra kompensācija (četri dažādi apmēri atkarībā no asistenta nepieciešamības intensitātes līmeņa un līdzdalības pasākumos), kuru persona pati pēc saviem ieskatiem var izmantot asistenta piesaistei. 3.risinājuma variantā 2021.gadā pieejamais pakalpojuma stundu apjoms personām aprēķināts atbilstoši pieejamajiem valsts budžeta līdzekļiem asistenta pakalpojuma nodrošināšanai, pielīdzinot asistenta bruto atalgojuma izmaksas 500 euro/mēnesī, tas nozīmē būtiski samazināt piešķiramā asistenta pakalpojuma apjomu. 5.risinājuma variants paredz asistenta pakalpojuma nodrošināšanas funkciju nodot pašvaldībām, bet valsts pašvaldībām nodrošina finansējumu noteiktā apmērā par vienu pakalpojuma stundu.</w:t>
      </w:r>
    </w:p>
    <w:p w14:paraId="5768D5FF"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color w:val="000000" w:themeColor="text1"/>
          <w:sz w:val="24"/>
          <w:szCs w:val="24"/>
        </w:rPr>
        <w:t xml:space="preserve">Bērniem piedāvātais pakalpojuma saturs un apjoms būtiski atšķiras no sākotnēji Ziņojumā piedāvātā risinājuma. Sākotnēji Ziņojumā bērniem tika paredzēts pakalpojums </w:t>
      </w:r>
      <w:r w:rsidRPr="00FA769E">
        <w:rPr>
          <w:rFonts w:ascii="Times New Roman" w:eastAsia="Calibri" w:hAnsi="Times New Roman" w:cs="Times New Roman"/>
          <w:sz w:val="24"/>
          <w:szCs w:val="24"/>
        </w:rPr>
        <w:t xml:space="preserve">konstantā apjomā - 80h mēnesī. Pēc Ziņojuma nodošanas sabiedriskai apspriešanai un starpinstitūciju saskaņošanai, notikušas vairākas diskusijas ar bērnu ar invaliditāti vecākiem, kuri nepiekrīt sākotnējā Ziņojuma versijā noteiktajām maksimālo stundu ierobežojumam maksimāli 80h mēnesī, vienlaikus uzturot prasību nodrošināt bērnu ar smagu invaliditāti ģimenēm arī sociālās aprūpes pakalpojumu, tādējādi, summējot asistenta un sociālās aprūpes pakalpojumu, kopsummā nodrošinot bērniem ar smagu invaliditāti pakalpojumu 160h mēnesī. Rezultātā 1.risinājuma variantā tiek piedāvāts asistenta pakalpojumu bērniem veidot no trīs sastāvdaļām atkarībā no funkcionēšanas ierobežojumu smaguma un ģimenes situācijas – pavadoņa pakalpojums, asistenta pakalpojums un sociālās aprūpes pakalpojums. </w:t>
      </w:r>
    </w:p>
    <w:p w14:paraId="5768D600"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Savukārt 2.variantā līdzīgi kā pieaugušām personām piedāvāta konstanta apmēra kompensācija, bet 3. un 5.variantā līdzīgi kā pieaugušām personām pieejamais pakalpojuma stundu apjoms personām aprēķināts atbilstoši pieejamajiem valsts budžeta līdzekļiem asistenta pakalpojuma nodrošināšanai, pielīdzinot bruto atalgojuma izmaksas 500 euro/mēnesī, tas nozīmē būtiski samazināt piešķiramā asistenta pakalpojuma apjomu. 4.variants līdzīgi kā pieaugušām personām paredz saglabāt līdzšinējo asistenta pakalpojuma nodrošināšanas kārtību, risinot jautājumu par asistenta atalgojuma atsaistīšanu no minimālās algas un paredzot vienotu pieeju transporta izdevumu kompensēšanas nodrošināšanai.</w:t>
      </w:r>
    </w:p>
    <w:p w14:paraId="5768D60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Times New Roman" w:hAnsi="Times New Roman" w:cs="Times New Roman"/>
          <w:bCs/>
          <w:kern w:val="24"/>
          <w:sz w:val="24"/>
          <w:szCs w:val="24"/>
          <w:lang w:eastAsia="lv-LV"/>
        </w:rPr>
        <w:t xml:space="preserve">Jāņem vērā, ka šobrīd nav iespējams noteikt pilnīgi precīzu finansiālo aprēķinu, jo asistenta pakalpojuma nodrošināšanai nepieciešamais naudas līdzekļu apmērs var svārstīties atbilstoši mērķa grupas personu rīcībai pēc izmaiņu ieviešanas. </w:t>
      </w:r>
      <w:r w:rsidRPr="00FA769E">
        <w:rPr>
          <w:rFonts w:ascii="Times New Roman" w:eastAsia="Calibri" w:hAnsi="Times New Roman" w:cs="Times New Roman"/>
          <w:sz w:val="24"/>
          <w:szCs w:val="24"/>
        </w:rPr>
        <w:t xml:space="preserve">Risinājuma variantiem papildus nepieciešamā finansējuma salīdzinājums sniegts 14.tabulā, atsevišķi izdalot finansējuma apmēru, kas nepieciešams pakalpojuma nodrošināšanai bērniem, kā arī norādot nepieciešamo pašvaldības līdzfinansējumu. </w:t>
      </w:r>
    </w:p>
    <w:p w14:paraId="5768D602" w14:textId="77777777" w:rsidR="00FA769E" w:rsidRPr="00FA769E" w:rsidRDefault="004F4855" w:rsidP="004F4855">
      <w:pPr>
        <w:widowControl w:val="0"/>
        <w:spacing w:before="120" w:after="0" w:line="276" w:lineRule="auto"/>
        <w:ind w:left="28" w:firstLine="680"/>
        <w:jc w:val="both"/>
        <w:rPr>
          <w:rFonts w:ascii="Times New Roman" w:eastAsia="Times New Roman" w:hAnsi="Times New Roman" w:cs="Times New Roman"/>
          <w:bCs/>
          <w:kern w:val="24"/>
          <w:sz w:val="24"/>
          <w:szCs w:val="24"/>
          <w:lang w:eastAsia="lv-LV"/>
        </w:rPr>
      </w:pPr>
      <w:r w:rsidRPr="00FA769E">
        <w:rPr>
          <w:rFonts w:ascii="Times New Roman" w:eastAsia="Calibri" w:hAnsi="Times New Roman" w:cs="Times New Roman"/>
          <w:sz w:val="24"/>
          <w:szCs w:val="24"/>
        </w:rPr>
        <w:t xml:space="preserve">Ņemot vērā katra ziņojumā izklāstītā varianta ietekmi uz identificēto trūkumu novēršanu, kā arī NVO un pakalpojumu </w:t>
      </w:r>
      <w:r w:rsidRPr="00FA769E">
        <w:rPr>
          <w:rFonts w:ascii="Times New Roman" w:eastAsia="PMingLiU" w:hAnsi="Times New Roman" w:cs="Times New Roman"/>
          <w:color w:val="000000" w:themeColor="text1"/>
          <w:sz w:val="24"/>
          <w:szCs w:val="24"/>
          <w:lang w:eastAsia="zh-TW"/>
        </w:rPr>
        <w:t xml:space="preserve"> saņēmēju izteiktos iebildumus un priekšlikumus </w:t>
      </w:r>
      <w:r w:rsidRPr="00FA769E">
        <w:rPr>
          <w:rFonts w:ascii="Times New Roman" w:eastAsia="Calibri" w:hAnsi="Times New Roman" w:cs="Times New Roman"/>
          <w:color w:val="000000" w:themeColor="text1"/>
          <w:sz w:val="24"/>
          <w:szCs w:val="24"/>
        </w:rPr>
        <w:t>par asistenta pakalpojuma nodrošināšanu</w:t>
      </w:r>
      <w:r w:rsidRPr="00FA769E">
        <w:rPr>
          <w:rFonts w:ascii="Times New Roman" w:eastAsia="Calibri" w:hAnsi="Times New Roman" w:cs="Times New Roman"/>
          <w:sz w:val="24"/>
          <w:szCs w:val="24"/>
        </w:rPr>
        <w:t xml:space="preserve">, Ministrija secina, ka </w:t>
      </w:r>
      <w:r w:rsidRPr="00FA769E">
        <w:rPr>
          <w:rFonts w:ascii="Times New Roman" w:eastAsia="Calibri" w:hAnsi="Times New Roman" w:cs="Times New Roman"/>
          <w:b/>
          <w:sz w:val="24"/>
          <w:szCs w:val="24"/>
        </w:rPr>
        <w:t>tālākai virzīšanai atbalstāms būtu 1.A risinājuma variants</w:t>
      </w:r>
      <w:r w:rsidRPr="00FA769E">
        <w:rPr>
          <w:rFonts w:ascii="Times New Roman" w:eastAsia="Calibri" w:hAnsi="Times New Roman" w:cs="Times New Roman"/>
          <w:sz w:val="24"/>
          <w:szCs w:val="24"/>
        </w:rPr>
        <w:t xml:space="preserve">. </w:t>
      </w:r>
    </w:p>
    <w:p w14:paraId="5768D603" w14:textId="77777777" w:rsidR="00C6078D" w:rsidRDefault="00C6078D" w:rsidP="00C6078D">
      <w:pPr>
        <w:ind w:firstLine="708"/>
        <w:jc w:val="both"/>
        <w:rPr>
          <w:rFonts w:ascii="Times New Roman" w:eastAsia="Times New Roman" w:hAnsi="Times New Roman" w:cs="Times New Roman"/>
          <w:bCs/>
          <w:kern w:val="24"/>
          <w:sz w:val="24"/>
          <w:szCs w:val="24"/>
          <w:lang w:eastAsia="lv-LV"/>
        </w:rPr>
      </w:pPr>
    </w:p>
    <w:p w14:paraId="5768D604" w14:textId="77777777" w:rsidR="00E64E3E" w:rsidRDefault="00E64E3E" w:rsidP="005F6307">
      <w:pPr>
        <w:jc w:val="center"/>
        <w:rPr>
          <w:rFonts w:ascii="Times New Roman" w:eastAsia="Times New Roman" w:hAnsi="Times New Roman" w:cs="Times New Roman"/>
          <w:bCs/>
          <w:kern w:val="24"/>
          <w:sz w:val="24"/>
          <w:szCs w:val="24"/>
          <w:lang w:eastAsia="lv-LV"/>
        </w:rPr>
      </w:pPr>
      <w:r>
        <w:rPr>
          <w:rFonts w:ascii="Times New Roman" w:eastAsia="Times New Roman" w:hAnsi="Times New Roman" w:cs="Times New Roman"/>
          <w:bCs/>
          <w:kern w:val="24"/>
          <w:sz w:val="24"/>
          <w:szCs w:val="24"/>
          <w:lang w:eastAsia="lv-LV"/>
        </w:rPr>
        <w:t>***</w:t>
      </w:r>
    </w:p>
    <w:p w14:paraId="5768D605" w14:textId="77777777" w:rsidR="00997D82" w:rsidRDefault="00A223FD" w:rsidP="005F6307">
      <w:pPr>
        <w:ind w:firstLine="708"/>
        <w:jc w:val="both"/>
        <w:rPr>
          <w:rFonts w:ascii="Times New Roman" w:eastAsia="Times New Roman" w:hAnsi="Times New Roman" w:cs="Times New Roman"/>
          <w:bCs/>
          <w:kern w:val="24"/>
          <w:sz w:val="24"/>
          <w:szCs w:val="24"/>
          <w:lang w:eastAsia="lv-LV"/>
        </w:rPr>
      </w:pPr>
      <w:r>
        <w:rPr>
          <w:rFonts w:ascii="Times New Roman" w:eastAsia="Times New Roman" w:hAnsi="Times New Roman" w:cs="Times New Roman"/>
          <w:bCs/>
          <w:kern w:val="24"/>
          <w:sz w:val="24"/>
          <w:szCs w:val="24"/>
          <w:lang w:eastAsia="lv-LV"/>
        </w:rPr>
        <w:t>Ministru kabineta 2020.gada 22.septembra sēdē</w:t>
      </w:r>
      <w:r w:rsidR="00B67491">
        <w:rPr>
          <w:rFonts w:ascii="Times New Roman" w:eastAsia="Times New Roman" w:hAnsi="Times New Roman" w:cs="Times New Roman"/>
          <w:bCs/>
          <w:kern w:val="24"/>
          <w:sz w:val="24"/>
          <w:szCs w:val="24"/>
          <w:lang w:eastAsia="lv-LV"/>
        </w:rPr>
        <w:t xml:space="preserve"> (prot.Nr.55., 38§) ir</w:t>
      </w:r>
      <w:r>
        <w:rPr>
          <w:rFonts w:ascii="Times New Roman" w:eastAsia="Times New Roman" w:hAnsi="Times New Roman" w:cs="Times New Roman"/>
          <w:bCs/>
          <w:kern w:val="24"/>
          <w:sz w:val="24"/>
          <w:szCs w:val="24"/>
          <w:lang w:eastAsia="lv-LV"/>
        </w:rPr>
        <w:t xml:space="preserve"> apstiprināt</w:t>
      </w:r>
      <w:r w:rsidR="00B67491">
        <w:rPr>
          <w:rFonts w:ascii="Times New Roman" w:eastAsia="Times New Roman" w:hAnsi="Times New Roman" w:cs="Times New Roman"/>
          <w:bCs/>
          <w:kern w:val="24"/>
          <w:sz w:val="24"/>
          <w:szCs w:val="24"/>
          <w:lang w:eastAsia="lv-LV"/>
        </w:rPr>
        <w:t>s</w:t>
      </w:r>
      <w:r>
        <w:rPr>
          <w:rFonts w:ascii="Times New Roman" w:eastAsia="Times New Roman" w:hAnsi="Times New Roman" w:cs="Times New Roman"/>
          <w:bCs/>
          <w:kern w:val="24"/>
          <w:sz w:val="24"/>
          <w:szCs w:val="24"/>
          <w:lang w:eastAsia="lv-LV"/>
        </w:rPr>
        <w:t xml:space="preserve"> i</w:t>
      </w:r>
      <w:r w:rsidRPr="00A223FD">
        <w:rPr>
          <w:rFonts w:ascii="Times New Roman" w:eastAsia="Times New Roman" w:hAnsi="Times New Roman" w:cs="Times New Roman"/>
          <w:bCs/>
          <w:kern w:val="24"/>
          <w:sz w:val="24"/>
          <w:szCs w:val="24"/>
          <w:lang w:eastAsia="lv-LV"/>
        </w:rPr>
        <w:t>nformatīva</w:t>
      </w:r>
      <w:r w:rsidR="00B67491">
        <w:rPr>
          <w:rFonts w:ascii="Times New Roman" w:eastAsia="Times New Roman" w:hAnsi="Times New Roman" w:cs="Times New Roman"/>
          <w:bCs/>
          <w:kern w:val="24"/>
          <w:sz w:val="24"/>
          <w:szCs w:val="24"/>
          <w:lang w:eastAsia="lv-LV"/>
        </w:rPr>
        <w:t>is</w:t>
      </w:r>
      <w:r w:rsidRPr="00A223FD">
        <w:rPr>
          <w:rFonts w:ascii="Times New Roman" w:eastAsia="Times New Roman" w:hAnsi="Times New Roman" w:cs="Times New Roman"/>
          <w:bCs/>
          <w:kern w:val="24"/>
          <w:sz w:val="24"/>
          <w:szCs w:val="24"/>
          <w:lang w:eastAsia="lv-LV"/>
        </w:rPr>
        <w:t xml:space="preserve"> ziņojum</w:t>
      </w:r>
      <w:r w:rsidR="00B67491">
        <w:rPr>
          <w:rFonts w:ascii="Times New Roman" w:eastAsia="Times New Roman" w:hAnsi="Times New Roman" w:cs="Times New Roman"/>
          <w:bCs/>
          <w:kern w:val="24"/>
          <w:sz w:val="24"/>
          <w:szCs w:val="24"/>
          <w:lang w:eastAsia="lv-LV"/>
        </w:rPr>
        <w:t>s</w:t>
      </w:r>
      <w:r w:rsidRPr="00A223FD">
        <w:rPr>
          <w:rFonts w:ascii="Times New Roman" w:eastAsia="Times New Roman" w:hAnsi="Times New Roman" w:cs="Times New Roman"/>
          <w:bCs/>
          <w:kern w:val="24"/>
          <w:sz w:val="24"/>
          <w:szCs w:val="24"/>
          <w:lang w:eastAsia="lv-LV"/>
        </w:rPr>
        <w:t xml:space="preserve"> </w:t>
      </w:r>
      <w:r>
        <w:rPr>
          <w:rFonts w:ascii="Times New Roman" w:eastAsia="Times New Roman" w:hAnsi="Times New Roman" w:cs="Times New Roman"/>
          <w:bCs/>
          <w:kern w:val="24"/>
          <w:sz w:val="24"/>
          <w:szCs w:val="24"/>
          <w:lang w:eastAsia="lv-LV"/>
        </w:rPr>
        <w:t>“</w:t>
      </w:r>
      <w:r w:rsidRPr="00A223FD">
        <w:rPr>
          <w:rFonts w:ascii="Times New Roman" w:eastAsia="Times New Roman" w:hAnsi="Times New Roman" w:cs="Times New Roman"/>
          <w:bCs/>
          <w:kern w:val="24"/>
          <w:sz w:val="24"/>
          <w:szCs w:val="24"/>
          <w:lang w:eastAsia="lv-LV"/>
        </w:rPr>
        <w:t>Par priekšlikumiem valsts budžeta ieņēmumiem un izdevumiem 2021.gadam un ietvaram 2021.-2023.gadam</w:t>
      </w:r>
      <w:r>
        <w:rPr>
          <w:rFonts w:ascii="Times New Roman" w:eastAsia="Times New Roman" w:hAnsi="Times New Roman" w:cs="Times New Roman"/>
          <w:bCs/>
          <w:kern w:val="24"/>
          <w:sz w:val="24"/>
          <w:szCs w:val="24"/>
          <w:lang w:eastAsia="lv-LV"/>
        </w:rPr>
        <w:t>”</w:t>
      </w:r>
      <w:r w:rsidR="00B67491">
        <w:rPr>
          <w:rFonts w:ascii="Times New Roman" w:eastAsia="Times New Roman" w:hAnsi="Times New Roman" w:cs="Times New Roman"/>
          <w:bCs/>
          <w:kern w:val="24"/>
          <w:sz w:val="24"/>
          <w:szCs w:val="24"/>
          <w:lang w:eastAsia="lv-LV"/>
        </w:rPr>
        <w:t xml:space="preserve">, kurā </w:t>
      </w:r>
      <w:r w:rsidR="00C65BAA">
        <w:rPr>
          <w:rFonts w:ascii="Times New Roman" w:eastAsia="Times New Roman" w:hAnsi="Times New Roman" w:cs="Times New Roman"/>
          <w:bCs/>
          <w:kern w:val="24"/>
          <w:sz w:val="24"/>
          <w:szCs w:val="24"/>
          <w:lang w:eastAsia="lv-LV"/>
        </w:rPr>
        <w:t>ietverts</w:t>
      </w:r>
      <w:r w:rsidR="00B67491">
        <w:rPr>
          <w:rFonts w:ascii="Times New Roman" w:eastAsia="Times New Roman" w:hAnsi="Times New Roman" w:cs="Times New Roman"/>
          <w:bCs/>
          <w:kern w:val="24"/>
          <w:sz w:val="24"/>
          <w:szCs w:val="24"/>
          <w:lang w:eastAsia="lv-LV"/>
        </w:rPr>
        <w:t xml:space="preserve"> prioritārais pasākums  “</w:t>
      </w:r>
      <w:r w:rsidR="00B67491" w:rsidRPr="00B67491">
        <w:rPr>
          <w:rFonts w:ascii="Times New Roman" w:eastAsia="Times New Roman" w:hAnsi="Times New Roman" w:cs="Times New Roman"/>
          <w:bCs/>
          <w:kern w:val="24"/>
          <w:sz w:val="24"/>
          <w:szCs w:val="24"/>
          <w:lang w:eastAsia="lv-LV"/>
        </w:rPr>
        <w:t>Asistenta pakalpojuma pārskatīšana</w:t>
      </w:r>
      <w:r w:rsidR="00B67491">
        <w:rPr>
          <w:rFonts w:ascii="Times New Roman" w:eastAsia="Times New Roman" w:hAnsi="Times New Roman" w:cs="Times New Roman"/>
          <w:bCs/>
          <w:kern w:val="24"/>
          <w:sz w:val="24"/>
          <w:szCs w:val="24"/>
          <w:lang w:eastAsia="lv-LV"/>
        </w:rPr>
        <w:t xml:space="preserve">” un </w:t>
      </w:r>
      <w:r w:rsidR="00C65BAA">
        <w:rPr>
          <w:rFonts w:ascii="Times New Roman" w:eastAsia="Times New Roman" w:hAnsi="Times New Roman" w:cs="Times New Roman"/>
          <w:bCs/>
          <w:kern w:val="24"/>
          <w:sz w:val="24"/>
          <w:szCs w:val="24"/>
          <w:lang w:eastAsia="lv-LV"/>
        </w:rPr>
        <w:t>tam nepieciešamais papildu</w:t>
      </w:r>
      <w:r w:rsidR="00B67491">
        <w:rPr>
          <w:rFonts w:ascii="Times New Roman" w:eastAsia="Times New Roman" w:hAnsi="Times New Roman" w:cs="Times New Roman"/>
          <w:bCs/>
          <w:kern w:val="24"/>
          <w:sz w:val="24"/>
          <w:szCs w:val="24"/>
          <w:lang w:eastAsia="lv-LV"/>
        </w:rPr>
        <w:t xml:space="preserve"> finansējums atbilstoši 1.A risinājuma variantam no 2021.gada 1.jūlija.</w:t>
      </w:r>
    </w:p>
    <w:p w14:paraId="5768D606" w14:textId="77777777" w:rsidR="00AF0AA5" w:rsidRPr="002F6C90" w:rsidRDefault="00AF0AA5" w:rsidP="00AF0AA5">
      <w:pPr>
        <w:tabs>
          <w:tab w:val="left" w:pos="993"/>
        </w:tabs>
        <w:spacing w:before="120" w:after="120" w:line="240" w:lineRule="auto"/>
        <w:ind w:firstLine="851"/>
        <w:jc w:val="both"/>
        <w:rPr>
          <w:rFonts w:ascii="Times New Roman" w:eastAsia="Times New Roman" w:hAnsi="Times New Roman" w:cs="Times New Roman"/>
          <w:sz w:val="24"/>
          <w:szCs w:val="24"/>
        </w:rPr>
      </w:pPr>
      <w:r w:rsidRPr="006E61EF">
        <w:rPr>
          <w:rFonts w:ascii="Times New Roman" w:eastAsia="Times New Roman" w:hAnsi="Times New Roman" w:cs="Times New Roman"/>
          <w:sz w:val="24"/>
          <w:szCs w:val="24"/>
        </w:rPr>
        <w:t xml:space="preserve">Ņemot vērā nepieciešamās izmaiņas informācijas sistēmās, kā arī to, ka pirms jaunās kārtības stāšanās spēkā nepieciešams izstrādāt metodiku jaunās anketas pielietošanai un nodrošināt sociālo dienestu apmācības, kā arī veiksmīgai izmaiņu ieviešanai nepieciešama savlaicīga sabiedrības informēšana, </w:t>
      </w:r>
      <w:r w:rsidRPr="006E61EF">
        <w:rPr>
          <w:rFonts w:ascii="Times New Roman" w:eastAsia="Times New Roman" w:hAnsi="Times New Roman" w:cs="Times New Roman"/>
          <w:b/>
          <w:sz w:val="24"/>
          <w:szCs w:val="24"/>
        </w:rPr>
        <w:t xml:space="preserve">izmaiņas </w:t>
      </w:r>
      <w:r w:rsidR="006E61EF" w:rsidRPr="006E61EF">
        <w:rPr>
          <w:rFonts w:ascii="Times New Roman" w:eastAsia="Times New Roman" w:hAnsi="Times New Roman" w:cs="Times New Roman"/>
          <w:b/>
          <w:sz w:val="24"/>
          <w:szCs w:val="24"/>
        </w:rPr>
        <w:t xml:space="preserve">1.A risinājuma varianta īstenošanai </w:t>
      </w:r>
      <w:r w:rsidRPr="006E61EF">
        <w:rPr>
          <w:rFonts w:ascii="Times New Roman" w:eastAsia="Times New Roman" w:hAnsi="Times New Roman" w:cs="Times New Roman"/>
          <w:b/>
          <w:sz w:val="24"/>
          <w:szCs w:val="24"/>
        </w:rPr>
        <w:t>paredzēts ieviest no 2021.gada 1.jūlija.</w:t>
      </w:r>
    </w:p>
    <w:p w14:paraId="5768D607" w14:textId="77777777" w:rsidR="00AF0AA5" w:rsidRPr="002F6C90" w:rsidRDefault="00AF0AA5" w:rsidP="00AF0AA5">
      <w:pPr>
        <w:tabs>
          <w:tab w:val="left" w:pos="993"/>
        </w:tabs>
        <w:spacing w:before="120" w:after="120" w:line="240" w:lineRule="auto"/>
        <w:ind w:firstLine="851"/>
        <w:jc w:val="both"/>
        <w:rPr>
          <w:rFonts w:ascii="Times New Roman" w:eastAsia="Times New Roman" w:hAnsi="Times New Roman" w:cs="Times New Roman"/>
          <w:sz w:val="24"/>
          <w:szCs w:val="24"/>
        </w:rPr>
      </w:pPr>
      <w:r w:rsidRPr="002F6C90">
        <w:rPr>
          <w:rFonts w:ascii="Times New Roman" w:eastAsia="Times New Roman" w:hAnsi="Times New Roman" w:cs="Times New Roman"/>
          <w:sz w:val="24"/>
          <w:szCs w:val="24"/>
        </w:rPr>
        <w:t xml:space="preserve">Vienlaikus </w:t>
      </w:r>
      <w:r>
        <w:rPr>
          <w:rFonts w:ascii="Times New Roman" w:eastAsia="Times New Roman" w:hAnsi="Times New Roman" w:cs="Times New Roman"/>
          <w:sz w:val="24"/>
          <w:szCs w:val="24"/>
        </w:rPr>
        <w:t xml:space="preserve">jāņem vērā, ka </w:t>
      </w:r>
      <w:r w:rsidRPr="002F6C90">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.gada </w:t>
      </w:r>
      <w:r w:rsidRPr="002F6C9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janvārī </w:t>
      </w:r>
      <w:r w:rsidRPr="002F6C90">
        <w:rPr>
          <w:rFonts w:ascii="Times New Roman" w:eastAsia="Times New Roman" w:hAnsi="Times New Roman" w:cs="Times New Roman"/>
          <w:sz w:val="24"/>
          <w:szCs w:val="24"/>
        </w:rPr>
        <w:t xml:space="preserve">spēkā stāsies likums “Grozījumi Invaliditātes likumā”, kas paredz, ka </w:t>
      </w:r>
      <w:r>
        <w:rPr>
          <w:rFonts w:ascii="Times New Roman" w:eastAsia="Times New Roman" w:hAnsi="Times New Roman" w:cs="Times New Roman"/>
          <w:sz w:val="24"/>
          <w:szCs w:val="24"/>
        </w:rPr>
        <w:t>Ministru kabinets</w:t>
      </w:r>
      <w:r w:rsidRPr="002F6C90">
        <w:rPr>
          <w:rFonts w:ascii="Times New Roman" w:eastAsia="Times New Roman" w:hAnsi="Times New Roman" w:cs="Times New Roman"/>
          <w:sz w:val="24"/>
          <w:szCs w:val="24"/>
        </w:rPr>
        <w:t xml:space="preserve"> nosaka asistenta pakalpojumam nepieciešamā valsts budžeta finansējuma apmēru. Tādējādi</w:t>
      </w:r>
      <w:r>
        <w:rPr>
          <w:rFonts w:ascii="Times New Roman" w:eastAsia="Times New Roman" w:hAnsi="Times New Roman" w:cs="Times New Roman"/>
          <w:sz w:val="24"/>
          <w:szCs w:val="24"/>
        </w:rPr>
        <w:t xml:space="preserve"> būs</w:t>
      </w:r>
      <w:r w:rsidRPr="002F6C90">
        <w:rPr>
          <w:rFonts w:ascii="Times New Roman" w:eastAsia="Times New Roman" w:hAnsi="Times New Roman" w:cs="Times New Roman"/>
          <w:sz w:val="24"/>
          <w:szCs w:val="24"/>
        </w:rPr>
        <w:t xml:space="preserve"> nepieciešams sagatavot grozījumus MK noteikumos Nr.942, lai noteiktu asistenta pakalpojuma vienas stundas cenu no 2021.</w:t>
      </w:r>
      <w:r w:rsidR="006E61EF">
        <w:rPr>
          <w:rFonts w:ascii="Times New Roman" w:eastAsia="Times New Roman" w:hAnsi="Times New Roman" w:cs="Times New Roman"/>
          <w:sz w:val="24"/>
          <w:szCs w:val="24"/>
        </w:rPr>
        <w:t xml:space="preserve">gada 1.janvāra </w:t>
      </w:r>
      <w:r w:rsidRPr="002F6C90">
        <w:rPr>
          <w:rFonts w:ascii="Times New Roman" w:eastAsia="Times New Roman" w:hAnsi="Times New Roman" w:cs="Times New Roman"/>
          <w:sz w:val="24"/>
          <w:szCs w:val="24"/>
        </w:rPr>
        <w:t>līdz 2021.</w:t>
      </w:r>
      <w:r w:rsidR="006E61EF">
        <w:rPr>
          <w:rFonts w:ascii="Times New Roman" w:eastAsia="Times New Roman" w:hAnsi="Times New Roman" w:cs="Times New Roman"/>
          <w:sz w:val="24"/>
          <w:szCs w:val="24"/>
        </w:rPr>
        <w:t>gada 30.jūnijam</w:t>
      </w:r>
      <w:r w:rsidRPr="002F6C90">
        <w:rPr>
          <w:rFonts w:ascii="Times New Roman" w:eastAsia="Times New Roman" w:hAnsi="Times New Roman" w:cs="Times New Roman"/>
          <w:sz w:val="24"/>
          <w:szCs w:val="24"/>
        </w:rPr>
        <w:t>, kas tiktu aprēķināta, ņemot vērā minimālo algu, kāda tā būs no 2021.</w:t>
      </w:r>
      <w:r w:rsidR="006E61EF">
        <w:rPr>
          <w:rFonts w:ascii="Times New Roman" w:eastAsia="Times New Roman" w:hAnsi="Times New Roman" w:cs="Times New Roman"/>
          <w:sz w:val="24"/>
          <w:szCs w:val="24"/>
        </w:rPr>
        <w:t>gada 1.janvāra</w:t>
      </w:r>
      <w:r w:rsidRPr="002F6C90">
        <w:rPr>
          <w:rFonts w:ascii="Times New Roman" w:eastAsia="Times New Roman" w:hAnsi="Times New Roman" w:cs="Times New Roman"/>
          <w:sz w:val="24"/>
          <w:szCs w:val="24"/>
        </w:rPr>
        <w:t>, jo saskaņā ar darba likumdošanu darba samaksa nevar būt zemāka par minimālās algas apmēru (arī tad, ja tā nav noteikta minimālās stundas tarifa likmes apmērā, bet gan tā vietā noteikta pakalpojuma vienas stundas cena). Lai nodrošinātu asistenta pakalpojuma pašvaldībās sniedzēju darba samaksu 2021.gada pirmajā pusgadā</w:t>
      </w:r>
      <w:r w:rsidR="00C65BAA">
        <w:rPr>
          <w:rFonts w:ascii="Times New Roman" w:eastAsia="Times New Roman" w:hAnsi="Times New Roman" w:cs="Times New Roman"/>
          <w:sz w:val="24"/>
          <w:szCs w:val="24"/>
        </w:rPr>
        <w:t>,</w:t>
      </w:r>
      <w:r w:rsidRPr="002F6C90">
        <w:rPr>
          <w:rFonts w:ascii="Times New Roman" w:eastAsia="Times New Roman" w:hAnsi="Times New Roman" w:cs="Times New Roman"/>
          <w:sz w:val="24"/>
          <w:szCs w:val="24"/>
        </w:rPr>
        <w:t xml:space="preserve"> </w:t>
      </w:r>
      <w:r w:rsidR="006E61EF">
        <w:rPr>
          <w:rFonts w:ascii="Times New Roman" w:eastAsia="Times New Roman" w:hAnsi="Times New Roman" w:cs="Times New Roman"/>
          <w:sz w:val="24"/>
          <w:szCs w:val="24"/>
        </w:rPr>
        <w:t>kas nav mazāka par minimālo algu</w:t>
      </w:r>
      <w:r w:rsidRPr="002F6C90">
        <w:rPr>
          <w:rFonts w:ascii="Times New Roman" w:eastAsia="Times New Roman" w:hAnsi="Times New Roman" w:cs="Times New Roman"/>
          <w:sz w:val="24"/>
          <w:szCs w:val="24"/>
        </w:rPr>
        <w:t xml:space="preserve">, papildu nepieciešami 1 484 835 </w:t>
      </w:r>
      <w:r w:rsidRPr="002F6C90">
        <w:rPr>
          <w:rFonts w:ascii="Times New Roman" w:eastAsia="Times New Roman" w:hAnsi="Times New Roman" w:cs="Times New Roman"/>
          <w:i/>
          <w:sz w:val="24"/>
          <w:szCs w:val="24"/>
        </w:rPr>
        <w:t>euro</w:t>
      </w:r>
      <w:r w:rsidRPr="002F6C90">
        <w:rPr>
          <w:rFonts w:ascii="Times New Roman" w:eastAsia="Times New Roman" w:hAnsi="Times New Roman" w:cs="Times New Roman"/>
          <w:sz w:val="24"/>
          <w:szCs w:val="24"/>
        </w:rPr>
        <w:t xml:space="preserve">. </w:t>
      </w:r>
    </w:p>
    <w:p w14:paraId="5768D608" w14:textId="77777777" w:rsidR="00C65BAA" w:rsidRPr="00FA769E" w:rsidRDefault="00C65BAA" w:rsidP="005F6307">
      <w:pPr>
        <w:ind w:firstLine="708"/>
        <w:jc w:val="both"/>
        <w:rPr>
          <w:rFonts w:ascii="Times New Roman" w:eastAsia="Times New Roman" w:hAnsi="Times New Roman" w:cs="Times New Roman"/>
          <w:bCs/>
          <w:kern w:val="24"/>
          <w:sz w:val="24"/>
          <w:szCs w:val="24"/>
          <w:lang w:eastAsia="lv-LV"/>
        </w:rPr>
        <w:sectPr w:rsidR="00C65BAA" w:rsidRPr="00FA769E" w:rsidSect="00FA769E">
          <w:headerReference w:type="default" r:id="rId18"/>
          <w:footerReference w:type="default" r:id="rId19"/>
          <w:footerReference w:type="first" r:id="rId20"/>
          <w:pgSz w:w="11906" w:h="16838"/>
          <w:pgMar w:top="1134" w:right="1418" w:bottom="1276" w:left="1701" w:header="709" w:footer="709" w:gutter="0"/>
          <w:cols w:space="708"/>
          <w:titlePg/>
          <w:docGrid w:linePitch="360"/>
        </w:sectPr>
      </w:pPr>
      <w:r>
        <w:rPr>
          <w:rFonts w:ascii="Times New Roman" w:eastAsia="Times New Roman" w:hAnsi="Times New Roman" w:cs="Times New Roman"/>
          <w:bCs/>
          <w:kern w:val="24"/>
          <w:sz w:val="24"/>
          <w:szCs w:val="24"/>
          <w:lang w:eastAsia="lv-LV"/>
        </w:rPr>
        <w:tab/>
        <w:t>Ņemot vērā, ka Ministru kabinets ir atbalstījis i</w:t>
      </w:r>
      <w:r w:rsidRPr="00A223FD">
        <w:rPr>
          <w:rFonts w:ascii="Times New Roman" w:eastAsia="Times New Roman" w:hAnsi="Times New Roman" w:cs="Times New Roman"/>
          <w:bCs/>
          <w:kern w:val="24"/>
          <w:sz w:val="24"/>
          <w:szCs w:val="24"/>
          <w:lang w:eastAsia="lv-LV"/>
        </w:rPr>
        <w:t>nformatīva</w:t>
      </w:r>
      <w:r>
        <w:rPr>
          <w:rFonts w:ascii="Times New Roman" w:eastAsia="Times New Roman" w:hAnsi="Times New Roman" w:cs="Times New Roman"/>
          <w:bCs/>
          <w:kern w:val="24"/>
          <w:sz w:val="24"/>
          <w:szCs w:val="24"/>
          <w:lang w:eastAsia="lv-LV"/>
        </w:rPr>
        <w:t>jā ziņojumā “</w:t>
      </w:r>
      <w:r w:rsidRPr="00A223FD">
        <w:rPr>
          <w:rFonts w:ascii="Times New Roman" w:eastAsia="Times New Roman" w:hAnsi="Times New Roman" w:cs="Times New Roman"/>
          <w:bCs/>
          <w:kern w:val="24"/>
          <w:sz w:val="24"/>
          <w:szCs w:val="24"/>
          <w:lang w:eastAsia="lv-LV"/>
        </w:rPr>
        <w:t>Par priekšlikumiem valsts budžeta ieņēmumiem un izdevumiem 2021.gadam un ietvaram 2021.-2023.gadam</w:t>
      </w:r>
      <w:r>
        <w:rPr>
          <w:rFonts w:ascii="Times New Roman" w:eastAsia="Times New Roman" w:hAnsi="Times New Roman" w:cs="Times New Roman"/>
          <w:bCs/>
          <w:kern w:val="24"/>
          <w:sz w:val="24"/>
          <w:szCs w:val="24"/>
          <w:lang w:eastAsia="lv-LV"/>
        </w:rPr>
        <w:t>” ietverto prioritāro pasākumu “</w:t>
      </w:r>
      <w:r w:rsidRPr="00B67491">
        <w:rPr>
          <w:rFonts w:ascii="Times New Roman" w:eastAsia="Times New Roman" w:hAnsi="Times New Roman" w:cs="Times New Roman"/>
          <w:bCs/>
          <w:kern w:val="24"/>
          <w:sz w:val="24"/>
          <w:szCs w:val="24"/>
          <w:lang w:eastAsia="lv-LV"/>
        </w:rPr>
        <w:t>Asistenta pakalpojuma pārskatīšana</w:t>
      </w:r>
      <w:r>
        <w:rPr>
          <w:rFonts w:ascii="Times New Roman" w:eastAsia="Times New Roman" w:hAnsi="Times New Roman" w:cs="Times New Roman"/>
          <w:bCs/>
          <w:kern w:val="24"/>
          <w:sz w:val="24"/>
          <w:szCs w:val="24"/>
          <w:lang w:eastAsia="lv-LV"/>
        </w:rPr>
        <w:t>”, kas paredz 1.A risinājuma ieviešanu no 2021.gada 1.jūlija un atalgojuma izmaiņas 2021.gada pirmajā pusgadā, ziņojumā ir precizēts 1.A risinājumam nepieciešamais papildu finansējums 2021.gadā</w:t>
      </w:r>
      <w:r w:rsidR="00E64E3E">
        <w:rPr>
          <w:rFonts w:ascii="Times New Roman" w:eastAsia="Times New Roman" w:hAnsi="Times New Roman" w:cs="Times New Roman"/>
          <w:bCs/>
          <w:kern w:val="24"/>
          <w:sz w:val="24"/>
          <w:szCs w:val="24"/>
          <w:lang w:eastAsia="lv-LV"/>
        </w:rPr>
        <w:t xml:space="preserve"> (skatīt </w:t>
      </w:r>
      <w:r w:rsidR="00D909B8">
        <w:rPr>
          <w:rFonts w:ascii="Times New Roman" w:eastAsia="Calibri" w:hAnsi="Times New Roman" w:cs="Times New Roman"/>
          <w:i/>
          <w:sz w:val="24"/>
          <w:szCs w:val="24"/>
        </w:rPr>
        <w:t>8</w:t>
      </w:r>
      <w:r w:rsidR="005676B8" w:rsidRPr="00FA769E">
        <w:rPr>
          <w:rFonts w:ascii="Times New Roman" w:eastAsia="Calibri" w:hAnsi="Times New Roman" w:cs="Times New Roman"/>
          <w:i/>
          <w:sz w:val="24"/>
          <w:szCs w:val="24"/>
        </w:rPr>
        <w:t>.</w:t>
      </w:r>
      <w:r w:rsidR="005676B8">
        <w:rPr>
          <w:rFonts w:ascii="Times New Roman" w:eastAsia="Calibri" w:hAnsi="Times New Roman" w:cs="Times New Roman"/>
          <w:i/>
          <w:sz w:val="24"/>
          <w:szCs w:val="24"/>
        </w:rPr>
        <w:t xml:space="preserve">pielikuma </w:t>
      </w:r>
      <w:r w:rsidR="005676B8" w:rsidRPr="00573783">
        <w:rPr>
          <w:rFonts w:ascii="Times New Roman" w:eastAsia="Calibri" w:hAnsi="Times New Roman" w:cs="Times New Roman"/>
          <w:i/>
          <w:sz w:val="24"/>
          <w:szCs w:val="24"/>
        </w:rPr>
        <w:t>tabul</w:t>
      </w:r>
      <w:r w:rsidR="00615991">
        <w:rPr>
          <w:rFonts w:ascii="Times New Roman" w:eastAsia="Calibri" w:hAnsi="Times New Roman" w:cs="Times New Roman"/>
          <w:i/>
          <w:sz w:val="24"/>
          <w:szCs w:val="24"/>
        </w:rPr>
        <w:t>u</w:t>
      </w:r>
      <w:r w:rsidR="005676B8" w:rsidRPr="00573783">
        <w:rPr>
          <w:rFonts w:ascii="Times New Roman" w:eastAsia="Calibri" w:hAnsi="Times New Roman" w:cs="Times New Roman"/>
          <w:i/>
          <w:sz w:val="24"/>
          <w:szCs w:val="24"/>
        </w:rPr>
        <w:t xml:space="preserve"> “1.risinājums A varianta naudas plūsmas prognoze, ja risinājums tiek ieviests ar 01.07.2021”</w:t>
      </w:r>
      <w:r w:rsidR="00E64E3E">
        <w:rPr>
          <w:rFonts w:ascii="Times New Roman" w:eastAsia="Times New Roman" w:hAnsi="Times New Roman" w:cs="Times New Roman"/>
          <w:bCs/>
          <w:kern w:val="24"/>
          <w:sz w:val="24"/>
          <w:szCs w:val="24"/>
          <w:lang w:eastAsia="lv-LV"/>
        </w:rPr>
        <w:t xml:space="preserve">). </w:t>
      </w:r>
      <w:r>
        <w:rPr>
          <w:rFonts w:ascii="Times New Roman" w:eastAsia="Times New Roman" w:hAnsi="Times New Roman" w:cs="Times New Roman"/>
          <w:bCs/>
          <w:kern w:val="24"/>
          <w:sz w:val="24"/>
          <w:szCs w:val="24"/>
          <w:lang w:eastAsia="lv-LV"/>
        </w:rPr>
        <w:t xml:space="preserve"> Pārējie risinājuma varianti  un aprēķini netiek  koriģēti</w:t>
      </w:r>
      <w:r w:rsidR="00E64E3E">
        <w:rPr>
          <w:rFonts w:ascii="Times New Roman" w:eastAsia="Times New Roman" w:hAnsi="Times New Roman" w:cs="Times New Roman"/>
          <w:bCs/>
          <w:kern w:val="24"/>
          <w:sz w:val="24"/>
          <w:szCs w:val="24"/>
          <w:lang w:eastAsia="lv-LV"/>
        </w:rPr>
        <w:t>, tie saglabāti sākotnēji Ministru kabinetā iesniegtajā redakcijā un parāda papildu nepieciešamo finansējumu iepretim esošajai situācijai.</w:t>
      </w:r>
    </w:p>
    <w:p w14:paraId="5768D609" w14:textId="77777777" w:rsidR="00FA769E" w:rsidRPr="00FA769E" w:rsidRDefault="00FA769E" w:rsidP="00FA769E">
      <w:pPr>
        <w:spacing w:before="120" w:after="0" w:line="276" w:lineRule="auto"/>
        <w:ind w:firstLine="432"/>
        <w:jc w:val="right"/>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14.tabula</w:t>
      </w:r>
    </w:p>
    <w:p w14:paraId="5768D60A" w14:textId="77777777" w:rsidR="00FA769E" w:rsidRPr="00FA769E" w:rsidRDefault="00FA769E" w:rsidP="00FA769E">
      <w:pPr>
        <w:spacing w:before="120" w:after="0" w:line="276" w:lineRule="auto"/>
        <w:ind w:firstLine="432"/>
        <w:jc w:val="center"/>
        <w:rPr>
          <w:rFonts w:ascii="Times New Roman" w:eastAsia="Times New Roman" w:hAnsi="Times New Roman" w:cs="Times New Roman"/>
          <w:b/>
          <w:bCs/>
          <w:kern w:val="24"/>
          <w:sz w:val="24"/>
          <w:szCs w:val="24"/>
          <w:lang w:eastAsia="lv-LV"/>
        </w:rPr>
      </w:pPr>
      <w:r w:rsidRPr="00FA769E">
        <w:rPr>
          <w:rFonts w:ascii="Times New Roman" w:eastAsia="Times New Roman" w:hAnsi="Times New Roman" w:cs="Times New Roman"/>
          <w:b/>
          <w:bCs/>
          <w:kern w:val="24"/>
          <w:sz w:val="24"/>
          <w:szCs w:val="24"/>
          <w:lang w:eastAsia="lv-LV"/>
        </w:rPr>
        <w:t>Pakalpojuma galveno iezīmju salīdzinājums</w:t>
      </w:r>
    </w:p>
    <w:tbl>
      <w:tblPr>
        <w:tblW w:w="14300" w:type="dxa"/>
        <w:tblLook w:val="04A0" w:firstRow="1" w:lastRow="0" w:firstColumn="1" w:lastColumn="0" w:noHBand="0" w:noVBand="1"/>
      </w:tblPr>
      <w:tblGrid>
        <w:gridCol w:w="1247"/>
        <w:gridCol w:w="1233"/>
        <w:gridCol w:w="1056"/>
        <w:gridCol w:w="877"/>
        <w:gridCol w:w="555"/>
        <w:gridCol w:w="570"/>
        <w:gridCol w:w="550"/>
        <w:gridCol w:w="1056"/>
        <w:gridCol w:w="1703"/>
        <w:gridCol w:w="934"/>
        <w:gridCol w:w="940"/>
        <w:gridCol w:w="1700"/>
        <w:gridCol w:w="938"/>
        <w:gridCol w:w="941"/>
      </w:tblGrid>
      <w:tr w:rsidR="00FA769E" w:rsidRPr="00FA769E" w14:paraId="5768D611"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0B"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Nosacījums:</w:t>
            </w:r>
          </w:p>
        </w:tc>
        <w:tc>
          <w:tcPr>
            <w:tcW w:w="4594" w:type="dxa"/>
            <w:gridSpan w:val="6"/>
            <w:tcBorders>
              <w:top w:val="single" w:sz="8" w:space="0" w:color="auto"/>
              <w:left w:val="nil"/>
              <w:bottom w:val="single" w:sz="8" w:space="0" w:color="auto"/>
              <w:right w:val="single" w:sz="8" w:space="0" w:color="000000"/>
            </w:tcBorders>
            <w:shd w:val="clear" w:color="000000" w:fill="D9D9D9"/>
            <w:vAlign w:val="center"/>
            <w:hideMark/>
          </w:tcPr>
          <w:p w14:paraId="5768D60C"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1.variants</w:t>
            </w:r>
          </w:p>
        </w:tc>
        <w:tc>
          <w:tcPr>
            <w:tcW w:w="1748" w:type="dxa"/>
            <w:tcBorders>
              <w:top w:val="single" w:sz="8" w:space="0" w:color="auto"/>
              <w:left w:val="nil"/>
              <w:bottom w:val="single" w:sz="8" w:space="0" w:color="auto"/>
              <w:right w:val="single" w:sz="8" w:space="0" w:color="auto"/>
            </w:tcBorders>
            <w:shd w:val="clear" w:color="000000" w:fill="D9D9D9"/>
            <w:vAlign w:val="center"/>
            <w:hideMark/>
          </w:tcPr>
          <w:p w14:paraId="5768D60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2.variants</w:t>
            </w:r>
          </w:p>
        </w:tc>
        <w:tc>
          <w:tcPr>
            <w:tcW w:w="1952" w:type="dxa"/>
            <w:gridSpan w:val="2"/>
            <w:tcBorders>
              <w:top w:val="single" w:sz="8" w:space="0" w:color="auto"/>
              <w:left w:val="nil"/>
              <w:bottom w:val="single" w:sz="8" w:space="0" w:color="auto"/>
              <w:right w:val="single" w:sz="8" w:space="0" w:color="000000"/>
            </w:tcBorders>
            <w:shd w:val="clear" w:color="000000" w:fill="D9D9D9"/>
            <w:vAlign w:val="center"/>
            <w:hideMark/>
          </w:tcPr>
          <w:p w14:paraId="5768D60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3.variants</w:t>
            </w:r>
          </w:p>
        </w:tc>
        <w:tc>
          <w:tcPr>
            <w:tcW w:w="1747" w:type="dxa"/>
            <w:tcBorders>
              <w:top w:val="single" w:sz="8" w:space="0" w:color="auto"/>
              <w:left w:val="nil"/>
              <w:bottom w:val="single" w:sz="8" w:space="0" w:color="auto"/>
              <w:right w:val="single" w:sz="8" w:space="0" w:color="auto"/>
            </w:tcBorders>
            <w:shd w:val="clear" w:color="000000" w:fill="D9D9D9"/>
            <w:vAlign w:val="center"/>
            <w:hideMark/>
          </w:tcPr>
          <w:p w14:paraId="5768D60F"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4.variants</w:t>
            </w:r>
          </w:p>
        </w:tc>
        <w:tc>
          <w:tcPr>
            <w:tcW w:w="1955" w:type="dxa"/>
            <w:gridSpan w:val="2"/>
            <w:tcBorders>
              <w:top w:val="single" w:sz="8" w:space="0" w:color="auto"/>
              <w:left w:val="nil"/>
              <w:bottom w:val="single" w:sz="8" w:space="0" w:color="auto"/>
              <w:right w:val="single" w:sz="8" w:space="0" w:color="000000"/>
            </w:tcBorders>
            <w:shd w:val="clear" w:color="000000" w:fill="D9D9D9"/>
            <w:vAlign w:val="center"/>
            <w:hideMark/>
          </w:tcPr>
          <w:p w14:paraId="5768D610"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5.variants</w:t>
            </w:r>
          </w:p>
        </w:tc>
      </w:tr>
      <w:tr w:rsidR="00FA769E" w:rsidRPr="00FA769E" w14:paraId="5768D616" w14:textId="77777777" w:rsidTr="00FA769E">
        <w:trPr>
          <w:trHeight w:val="99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Mērķa grupa, pieaugušie</w:t>
            </w:r>
          </w:p>
        </w:tc>
        <w:tc>
          <w:tcPr>
            <w:tcW w:w="8294" w:type="dxa"/>
            <w:gridSpan w:val="9"/>
            <w:tcBorders>
              <w:top w:val="single" w:sz="8" w:space="0" w:color="auto"/>
              <w:left w:val="nil"/>
              <w:bottom w:val="single" w:sz="8" w:space="0" w:color="auto"/>
              <w:right w:val="single" w:sz="8" w:space="0" w:color="000000"/>
            </w:tcBorders>
            <w:shd w:val="clear" w:color="auto" w:fill="auto"/>
            <w:vAlign w:val="center"/>
            <w:hideMark/>
          </w:tcPr>
          <w:p w14:paraId="5768D61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 un II inv.gr. grupa ar redzes, kustību vai garīga rakstura FT</w:t>
            </w:r>
          </w:p>
        </w:tc>
        <w:tc>
          <w:tcPr>
            <w:tcW w:w="1747" w:type="dxa"/>
            <w:tcBorders>
              <w:top w:val="nil"/>
              <w:left w:val="nil"/>
              <w:bottom w:val="single" w:sz="8" w:space="0" w:color="auto"/>
              <w:right w:val="single" w:sz="8" w:space="0" w:color="auto"/>
            </w:tcBorders>
            <w:shd w:val="clear" w:color="auto" w:fill="auto"/>
            <w:vAlign w:val="center"/>
            <w:hideMark/>
          </w:tcPr>
          <w:p w14:paraId="5768D61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footnoteReference w:customMarkFollows="1" w:id="23"/>
              <w:t>I un II inv.gr. grupa ar noteiktiem FT</w:t>
            </w:r>
            <w:r w:rsidRPr="00FA769E">
              <w:rPr>
                <w:rFonts w:ascii="Times New Roman" w:eastAsia="Times New Roman" w:hAnsi="Times New Roman" w:cs="Times New Roman"/>
                <w:sz w:val="18"/>
                <w:szCs w:val="18"/>
                <w:vertAlign w:val="superscript"/>
                <w:lang w:eastAsia="lv-LV"/>
              </w:rPr>
              <w:footnoteReference w:id="24"/>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1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footnoteReference w:customMarkFollows="1" w:id="25"/>
              <w:t>I un II inv.gr. grupa ar redzes, kustību vai garīga rakstura FT</w:t>
            </w:r>
          </w:p>
        </w:tc>
      </w:tr>
      <w:tr w:rsidR="00FA769E" w:rsidRPr="00FA769E" w14:paraId="5768D619" w14:textId="77777777" w:rsidTr="00FA769E">
        <w:trPr>
          <w:trHeight w:val="57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Valsts komisijas atzinums, pieaugušajiem</w:t>
            </w:r>
          </w:p>
        </w:tc>
        <w:tc>
          <w:tcPr>
            <w:tcW w:w="11996" w:type="dxa"/>
            <w:gridSpan w:val="12"/>
            <w:tcBorders>
              <w:top w:val="single" w:sz="8" w:space="0" w:color="auto"/>
              <w:left w:val="nil"/>
              <w:bottom w:val="single" w:sz="8" w:space="0" w:color="auto"/>
              <w:right w:val="single" w:sz="8" w:space="0" w:color="000000"/>
            </w:tcBorders>
            <w:shd w:val="clear" w:color="auto" w:fill="auto"/>
            <w:vAlign w:val="center"/>
            <w:hideMark/>
          </w:tcPr>
          <w:p w14:paraId="5768D61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nav nepieciešams, informāciju pārbauda IIS</w:t>
            </w:r>
          </w:p>
        </w:tc>
      </w:tr>
      <w:tr w:rsidR="00FA769E" w:rsidRPr="00FA769E" w14:paraId="5768D620" w14:textId="77777777" w:rsidTr="00FA769E">
        <w:trPr>
          <w:trHeight w:val="144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1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Mērķa grupa, bērni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1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pavadoņa vai īpašas kopšanas nepieciešamību</w:t>
            </w:r>
          </w:p>
        </w:tc>
        <w:tc>
          <w:tcPr>
            <w:tcW w:w="1748" w:type="dxa"/>
            <w:tcBorders>
              <w:top w:val="nil"/>
              <w:left w:val="nil"/>
              <w:bottom w:val="single" w:sz="8" w:space="0" w:color="auto"/>
              <w:right w:val="single" w:sz="8" w:space="0" w:color="auto"/>
            </w:tcBorders>
            <w:shd w:val="clear" w:color="auto" w:fill="auto"/>
            <w:vAlign w:val="center"/>
            <w:hideMark/>
          </w:tcPr>
          <w:p w14:paraId="5768D61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1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c>
          <w:tcPr>
            <w:tcW w:w="1747" w:type="dxa"/>
            <w:tcBorders>
              <w:top w:val="nil"/>
              <w:left w:val="nil"/>
              <w:bottom w:val="single" w:sz="8" w:space="0" w:color="auto"/>
              <w:right w:val="single" w:sz="8" w:space="0" w:color="auto"/>
            </w:tcBorders>
            <w:shd w:val="clear" w:color="auto" w:fill="auto"/>
            <w:vAlign w:val="center"/>
            <w:hideMark/>
          </w:tcPr>
          <w:p w14:paraId="5768D61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īpašas kopšanas nepieciešamību</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1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5-18 g.v., kuriem ir Valsts komisijas atzinums par asistenta nepieciešamību</w:t>
            </w:r>
          </w:p>
        </w:tc>
      </w:tr>
      <w:tr w:rsidR="00FA769E" w:rsidRPr="00FA769E" w14:paraId="5768D627" w14:textId="77777777" w:rsidTr="00FA769E">
        <w:trPr>
          <w:trHeight w:val="81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21"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Pārvietošanās atbalsta izvērtējums</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2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2</w:t>
            </w:r>
          </w:p>
        </w:tc>
        <w:tc>
          <w:tcPr>
            <w:tcW w:w="1748" w:type="dxa"/>
            <w:tcBorders>
              <w:top w:val="nil"/>
              <w:left w:val="nil"/>
              <w:bottom w:val="single" w:sz="8" w:space="0" w:color="auto"/>
              <w:right w:val="single" w:sz="8" w:space="0" w:color="auto"/>
            </w:tcBorders>
            <w:shd w:val="clear" w:color="auto" w:fill="auto"/>
            <w:vAlign w:val="center"/>
            <w:hideMark/>
          </w:tcPr>
          <w:p w14:paraId="5768D62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2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1.5</w:t>
            </w:r>
          </w:p>
        </w:tc>
        <w:tc>
          <w:tcPr>
            <w:tcW w:w="1747" w:type="dxa"/>
            <w:tcBorders>
              <w:top w:val="nil"/>
              <w:left w:val="nil"/>
              <w:bottom w:val="single" w:sz="8" w:space="0" w:color="auto"/>
              <w:right w:val="single" w:sz="8" w:space="0" w:color="auto"/>
            </w:tcBorders>
            <w:shd w:val="clear" w:color="auto" w:fill="auto"/>
            <w:vAlign w:val="center"/>
            <w:hideMark/>
          </w:tcPr>
          <w:p w14:paraId="5768D62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katrs SD izvērtē pēc saviem kritērijiem</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2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vienota anketa, nosaka koeficientu 1 vai 1.5</w:t>
            </w:r>
          </w:p>
        </w:tc>
      </w:tr>
      <w:tr w:rsidR="00FA769E" w:rsidRPr="00FA769E" w14:paraId="5768D62E" w14:textId="77777777" w:rsidTr="00FA769E">
        <w:trPr>
          <w:trHeight w:val="73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28"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apjoms pieaugušajiem</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2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koeficientam un līdzdalībai pasākumos, konstants apjoms mēnesī</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2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persona pati lemj, kā izlietos kompensāciju</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2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koeficientam un līdzdalībai pasākumos, konstants apjoms mēnesī, nepārsniedzot noteikto apjomu</w:t>
            </w:r>
          </w:p>
        </w:tc>
        <w:tc>
          <w:tcPr>
            <w:tcW w:w="1747" w:type="dxa"/>
            <w:tcBorders>
              <w:top w:val="nil"/>
              <w:left w:val="nil"/>
              <w:bottom w:val="single" w:sz="8" w:space="0" w:color="auto"/>
              <w:right w:val="single" w:sz="8" w:space="0" w:color="auto"/>
            </w:tcBorders>
            <w:shd w:val="clear" w:color="auto" w:fill="auto"/>
            <w:vAlign w:val="center"/>
            <w:hideMark/>
          </w:tcPr>
          <w:p w14:paraId="5768D62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piešķirtajam apjomam un līdzdalībai pasākumos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2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piešķirtajam apjomam un līdzdalībai pasākumos</w:t>
            </w:r>
          </w:p>
        </w:tc>
      </w:tr>
      <w:tr w:rsidR="00FA769E" w:rsidRPr="00FA769E" w14:paraId="5768D638"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2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305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3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80 /60 /40 /15 h/mēn</w:t>
            </w:r>
          </w:p>
        </w:tc>
        <w:tc>
          <w:tcPr>
            <w:tcW w:w="15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3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2: 160 /120 / 80 /30 h/mēn.</w:t>
            </w:r>
          </w:p>
        </w:tc>
        <w:tc>
          <w:tcPr>
            <w:tcW w:w="1748" w:type="dxa"/>
            <w:vMerge/>
            <w:tcBorders>
              <w:top w:val="nil"/>
              <w:left w:val="single" w:sz="8" w:space="0" w:color="auto"/>
              <w:bottom w:val="single" w:sz="8" w:space="0" w:color="000000"/>
              <w:right w:val="single" w:sz="8" w:space="0" w:color="auto"/>
            </w:tcBorders>
            <w:vAlign w:val="center"/>
            <w:hideMark/>
          </w:tcPr>
          <w:p w14:paraId="5768D63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70 /40 /20 /10 h/mēn</w:t>
            </w:r>
          </w:p>
        </w:tc>
        <w:tc>
          <w:tcPr>
            <w:tcW w:w="9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1.5: 105 /60 / 30 /15 h/mēn.</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8 - 160 h/mēn.</w:t>
            </w:r>
          </w:p>
        </w:tc>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 līdz 70 /44 /30/20 h/mēn</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3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Koef. 1.5: līdz 105 /66 / 45/30 h/mēn.</w:t>
            </w:r>
          </w:p>
        </w:tc>
      </w:tr>
      <w:tr w:rsidR="00FA769E" w:rsidRPr="00FA769E" w14:paraId="5768D642" w14:textId="77777777" w:rsidTr="00FA769E">
        <w:trPr>
          <w:trHeight w:val="54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3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3057" w:type="dxa"/>
            <w:gridSpan w:val="4"/>
            <w:vMerge/>
            <w:tcBorders>
              <w:top w:val="single" w:sz="8" w:space="0" w:color="auto"/>
              <w:left w:val="single" w:sz="8" w:space="0" w:color="auto"/>
              <w:bottom w:val="single" w:sz="8" w:space="0" w:color="000000"/>
              <w:right w:val="single" w:sz="8" w:space="0" w:color="000000"/>
            </w:tcBorders>
            <w:vAlign w:val="center"/>
            <w:hideMark/>
          </w:tcPr>
          <w:p w14:paraId="5768D63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537" w:type="dxa"/>
            <w:gridSpan w:val="2"/>
            <w:vMerge/>
            <w:tcBorders>
              <w:top w:val="single" w:sz="8" w:space="0" w:color="auto"/>
              <w:left w:val="single" w:sz="8" w:space="0" w:color="auto"/>
              <w:bottom w:val="single" w:sz="8" w:space="0" w:color="000000"/>
              <w:right w:val="single" w:sz="8" w:space="0" w:color="000000"/>
            </w:tcBorders>
            <w:vAlign w:val="center"/>
            <w:hideMark/>
          </w:tcPr>
          <w:p w14:paraId="5768D63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3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tcBorders>
              <w:top w:val="nil"/>
              <w:left w:val="single" w:sz="8" w:space="0" w:color="auto"/>
              <w:bottom w:val="single" w:sz="8" w:space="0" w:color="000000"/>
              <w:right w:val="single" w:sz="8" w:space="0" w:color="auto"/>
            </w:tcBorders>
            <w:vAlign w:val="center"/>
            <w:hideMark/>
          </w:tcPr>
          <w:p w14:paraId="5768D63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6" w:type="dxa"/>
            <w:vMerge/>
            <w:tcBorders>
              <w:top w:val="nil"/>
              <w:left w:val="single" w:sz="8" w:space="0" w:color="auto"/>
              <w:bottom w:val="single" w:sz="8" w:space="0" w:color="000000"/>
              <w:right w:val="single" w:sz="8" w:space="0" w:color="auto"/>
            </w:tcBorders>
            <w:vAlign w:val="center"/>
            <w:hideMark/>
          </w:tcPr>
          <w:p w14:paraId="5768D63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3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8" w:type="dxa"/>
            <w:vMerge/>
            <w:tcBorders>
              <w:top w:val="nil"/>
              <w:left w:val="single" w:sz="8" w:space="0" w:color="auto"/>
              <w:bottom w:val="single" w:sz="8" w:space="0" w:color="000000"/>
              <w:right w:val="single" w:sz="8" w:space="0" w:color="auto"/>
            </w:tcBorders>
            <w:vAlign w:val="center"/>
            <w:hideMark/>
          </w:tcPr>
          <w:p w14:paraId="5768D64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77" w:type="dxa"/>
            <w:vMerge/>
            <w:tcBorders>
              <w:top w:val="nil"/>
              <w:left w:val="single" w:sz="8" w:space="0" w:color="auto"/>
              <w:bottom w:val="single" w:sz="8" w:space="0" w:color="000000"/>
              <w:right w:val="single" w:sz="8" w:space="0" w:color="auto"/>
            </w:tcBorders>
            <w:vAlign w:val="center"/>
            <w:hideMark/>
          </w:tcPr>
          <w:p w14:paraId="5768D64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49" w14:textId="77777777" w:rsidTr="00FA769E">
        <w:trPr>
          <w:trHeight w:val="88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4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apjoms bērniem</w:t>
            </w:r>
          </w:p>
        </w:tc>
        <w:tc>
          <w:tcPr>
            <w:tcW w:w="459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pavadonis 61 h/mēn.; asistents 80 h/mēn.; sociālā aprūpe 80 h/mēn.</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4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saņēmējs pats lemj, kā izlietos kompensāciju</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61 h/mēn.</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4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8 - 160 h/mēn.</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4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apjoms 66 h/mēn.</w:t>
            </w:r>
          </w:p>
        </w:tc>
      </w:tr>
      <w:tr w:rsidR="00FA769E" w:rsidRPr="00FA769E" w14:paraId="5768D650"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4594" w:type="dxa"/>
            <w:gridSpan w:val="6"/>
            <w:vMerge/>
            <w:tcBorders>
              <w:top w:val="single" w:sz="8" w:space="0" w:color="auto"/>
              <w:left w:val="single" w:sz="8" w:space="0" w:color="auto"/>
              <w:bottom w:val="single" w:sz="8" w:space="0" w:color="000000"/>
              <w:right w:val="single" w:sz="8" w:space="0" w:color="000000"/>
            </w:tcBorders>
            <w:vAlign w:val="center"/>
            <w:hideMark/>
          </w:tcPr>
          <w:p w14:paraId="5768D64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4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4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4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59" w14:textId="77777777" w:rsidTr="00FA769E">
        <w:trPr>
          <w:trHeight w:val="780"/>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51"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Finansēšanas kārtība LM - SD</w:t>
            </w:r>
          </w:p>
        </w:tc>
        <w:tc>
          <w:tcPr>
            <w:tcW w:w="955" w:type="dxa"/>
            <w:tcBorders>
              <w:top w:val="nil"/>
              <w:left w:val="nil"/>
              <w:bottom w:val="single" w:sz="8" w:space="0" w:color="auto"/>
              <w:right w:val="single" w:sz="8" w:space="0" w:color="auto"/>
            </w:tcBorders>
            <w:shd w:val="clear" w:color="auto" w:fill="auto"/>
            <w:vAlign w:val="center"/>
            <w:hideMark/>
          </w:tcPr>
          <w:p w14:paraId="5768D65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w:t>
            </w:r>
          </w:p>
        </w:tc>
        <w:tc>
          <w:tcPr>
            <w:tcW w:w="2684" w:type="dxa"/>
            <w:gridSpan w:val="4"/>
            <w:tcBorders>
              <w:top w:val="single" w:sz="8" w:space="0" w:color="auto"/>
              <w:left w:val="nil"/>
              <w:bottom w:val="single" w:sz="8" w:space="0" w:color="auto"/>
              <w:right w:val="single" w:sz="8" w:space="0" w:color="000000"/>
            </w:tcBorders>
            <w:shd w:val="clear" w:color="auto" w:fill="auto"/>
            <w:vAlign w:val="center"/>
            <w:hideMark/>
          </w:tcPr>
          <w:p w14:paraId="5768D65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B</w:t>
            </w:r>
          </w:p>
        </w:tc>
        <w:tc>
          <w:tcPr>
            <w:tcW w:w="955" w:type="dxa"/>
            <w:tcBorders>
              <w:top w:val="nil"/>
              <w:left w:val="nil"/>
              <w:bottom w:val="single" w:sz="8" w:space="0" w:color="auto"/>
              <w:right w:val="single" w:sz="8" w:space="0" w:color="auto"/>
            </w:tcBorders>
            <w:shd w:val="clear" w:color="auto" w:fill="auto"/>
            <w:vAlign w:val="center"/>
            <w:hideMark/>
          </w:tcPr>
          <w:p w14:paraId="5768D65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C</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5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95% valsts mērķdotācija (1-2x gadā), 5% pašvald. Līdzfinansējums</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5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MK noteikta norēķinu kārtība un MK noteikts valsts finansējuma apmērs par 1 pakalpojuma h. </w:t>
            </w:r>
          </w:p>
        </w:tc>
      </w:tr>
      <w:tr w:rsidR="00FA769E" w:rsidRPr="00FA769E" w14:paraId="5768D662" w14:textId="77777777" w:rsidTr="00FA769E">
        <w:trPr>
          <w:trHeight w:val="96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5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955" w:type="dxa"/>
            <w:tcBorders>
              <w:top w:val="nil"/>
              <w:left w:val="nil"/>
              <w:bottom w:val="nil"/>
              <w:right w:val="single" w:sz="8" w:space="0" w:color="auto"/>
            </w:tcBorders>
            <w:shd w:val="clear" w:color="auto" w:fill="auto"/>
            <w:vAlign w:val="center"/>
            <w:hideMark/>
          </w:tcPr>
          <w:p w14:paraId="5768D65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pavadonis, asistents – valsts finans.</w:t>
            </w:r>
          </w:p>
        </w:tc>
        <w:tc>
          <w:tcPr>
            <w:tcW w:w="268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5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mērķdotācija pašvaldībām (1-2x gadā), ko nosaka atbilstoši valsts budžeta bāzes finansējumam un sadala proporcionāli iepriekšējā gada pakalpojuma saņēmēju skaitam</w:t>
            </w:r>
          </w:p>
        </w:tc>
        <w:tc>
          <w:tcPr>
            <w:tcW w:w="955" w:type="dxa"/>
            <w:tcBorders>
              <w:top w:val="nil"/>
              <w:left w:val="nil"/>
              <w:bottom w:val="nil"/>
              <w:right w:val="single" w:sz="8" w:space="0" w:color="auto"/>
            </w:tcBorders>
            <w:shd w:val="clear" w:color="auto" w:fill="auto"/>
            <w:vAlign w:val="center"/>
            <w:hideMark/>
          </w:tcPr>
          <w:p w14:paraId="5768D65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pavadonis, asistents – valsts finans.</w:t>
            </w:r>
          </w:p>
        </w:tc>
        <w:tc>
          <w:tcPr>
            <w:tcW w:w="1748" w:type="dxa"/>
            <w:vMerge/>
            <w:tcBorders>
              <w:top w:val="nil"/>
              <w:left w:val="single" w:sz="8" w:space="0" w:color="auto"/>
              <w:bottom w:val="single" w:sz="8" w:space="0" w:color="000000"/>
              <w:right w:val="single" w:sz="8" w:space="0" w:color="auto"/>
            </w:tcBorders>
            <w:vAlign w:val="center"/>
            <w:hideMark/>
          </w:tcPr>
          <w:p w14:paraId="5768D65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5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6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6B" w14:textId="77777777" w:rsidTr="00FA769E">
        <w:trPr>
          <w:trHeight w:val="1125"/>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955" w:type="dxa"/>
            <w:tcBorders>
              <w:top w:val="nil"/>
              <w:left w:val="nil"/>
              <w:bottom w:val="single" w:sz="8" w:space="0" w:color="auto"/>
              <w:right w:val="single" w:sz="8" w:space="0" w:color="auto"/>
            </w:tcBorders>
            <w:shd w:val="clear" w:color="auto" w:fill="auto"/>
            <w:vAlign w:val="center"/>
            <w:hideMark/>
          </w:tcPr>
          <w:p w14:paraId="5768D66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Sociālā  aprūpe – pašvaldības finans. </w:t>
            </w:r>
          </w:p>
        </w:tc>
        <w:tc>
          <w:tcPr>
            <w:tcW w:w="2684" w:type="dxa"/>
            <w:gridSpan w:val="4"/>
            <w:vMerge/>
            <w:tcBorders>
              <w:top w:val="nil"/>
              <w:left w:val="nil"/>
              <w:bottom w:val="single" w:sz="8" w:space="0" w:color="auto"/>
              <w:right w:val="single" w:sz="8" w:space="0" w:color="auto"/>
            </w:tcBorders>
            <w:vAlign w:val="center"/>
            <w:hideMark/>
          </w:tcPr>
          <w:p w14:paraId="5768D66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tcBorders>
              <w:top w:val="nil"/>
              <w:left w:val="nil"/>
              <w:bottom w:val="single" w:sz="8" w:space="0" w:color="auto"/>
              <w:right w:val="single" w:sz="8" w:space="0" w:color="auto"/>
            </w:tcBorders>
            <w:shd w:val="clear" w:color="auto" w:fill="auto"/>
            <w:vAlign w:val="center"/>
            <w:hideMark/>
          </w:tcPr>
          <w:p w14:paraId="5768D66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Sociālā  aprūpe – pašvaldības finans.</w:t>
            </w:r>
          </w:p>
        </w:tc>
        <w:tc>
          <w:tcPr>
            <w:tcW w:w="1748" w:type="dxa"/>
            <w:vMerge/>
            <w:tcBorders>
              <w:top w:val="nil"/>
              <w:left w:val="single" w:sz="8" w:space="0" w:color="auto"/>
              <w:bottom w:val="single" w:sz="8" w:space="0" w:color="000000"/>
              <w:right w:val="single" w:sz="8" w:space="0" w:color="auto"/>
            </w:tcBorders>
            <w:vAlign w:val="center"/>
            <w:hideMark/>
          </w:tcPr>
          <w:p w14:paraId="5768D66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6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6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72" w14:textId="77777777" w:rsidTr="00FA769E">
        <w:trPr>
          <w:trHeight w:val="120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6C"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saņēmēja/ sniedzēja atskaitīšanās pašvaldībai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6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c>
          <w:tcPr>
            <w:tcW w:w="1748" w:type="dxa"/>
            <w:tcBorders>
              <w:top w:val="nil"/>
              <w:left w:val="nil"/>
              <w:bottom w:val="single" w:sz="8" w:space="0" w:color="auto"/>
              <w:right w:val="single" w:sz="8" w:space="0" w:color="auto"/>
            </w:tcBorders>
            <w:shd w:val="clear" w:color="auto" w:fill="auto"/>
            <w:vAlign w:val="center"/>
            <w:hideMark/>
          </w:tcPr>
          <w:p w14:paraId="5768D66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6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c>
          <w:tcPr>
            <w:tcW w:w="1747" w:type="dxa"/>
            <w:tcBorders>
              <w:top w:val="nil"/>
              <w:left w:val="nil"/>
              <w:bottom w:val="single" w:sz="8" w:space="0" w:color="auto"/>
              <w:right w:val="single" w:sz="8" w:space="0" w:color="auto"/>
            </w:tcBorders>
            <w:shd w:val="clear" w:color="auto" w:fill="auto"/>
            <w:vAlign w:val="center"/>
            <w:hideMark/>
          </w:tcPr>
          <w:p w14:paraId="5768D67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esošā</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ikmēneša pieņemšanas-nodošanas akts starp pakalpojuma sniedzēju un saņēmēju kā attaisnojošais dokuments</w:t>
            </w:r>
          </w:p>
        </w:tc>
      </w:tr>
      <w:tr w:rsidR="00FA769E" w:rsidRPr="00FA769E" w14:paraId="5768D679" w14:textId="77777777" w:rsidTr="00FA769E">
        <w:trPr>
          <w:trHeight w:val="73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7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Finansēšanas kārtība SD – pak. saņēmējs/ sniedzējs</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7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c>
          <w:tcPr>
            <w:tcW w:w="1748" w:type="dxa"/>
            <w:tcBorders>
              <w:top w:val="nil"/>
              <w:left w:val="nil"/>
              <w:bottom w:val="single" w:sz="8" w:space="0" w:color="auto"/>
              <w:right w:val="single" w:sz="8" w:space="0" w:color="auto"/>
            </w:tcBorders>
            <w:shd w:val="clear" w:color="auto" w:fill="auto"/>
            <w:vAlign w:val="center"/>
            <w:hideMark/>
          </w:tcPr>
          <w:p w14:paraId="5768D67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konstants apmērs mēnesī</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7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c>
          <w:tcPr>
            <w:tcW w:w="1747" w:type="dxa"/>
            <w:tcBorders>
              <w:top w:val="nil"/>
              <w:left w:val="nil"/>
              <w:bottom w:val="single" w:sz="8" w:space="0" w:color="auto"/>
              <w:right w:val="single" w:sz="8" w:space="0" w:color="auto"/>
            </w:tcBorders>
            <w:shd w:val="clear" w:color="auto" w:fill="auto"/>
            <w:vAlign w:val="center"/>
            <w:hideMark/>
          </w:tcPr>
          <w:p w14:paraId="5768D67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faktiski pierādītajām stundām</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fakta, atbilstoši PNA norādītajam</w:t>
            </w:r>
          </w:p>
        </w:tc>
      </w:tr>
      <w:tr w:rsidR="00FA769E" w:rsidRPr="00FA769E" w14:paraId="5768D67F" w14:textId="77777777" w:rsidTr="00FA769E">
        <w:trPr>
          <w:trHeight w:val="190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7A"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Samaksa SD</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7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vienas vienības cena</w:t>
            </w:r>
          </w:p>
        </w:tc>
        <w:tc>
          <w:tcPr>
            <w:tcW w:w="1748" w:type="dxa"/>
            <w:tcBorders>
              <w:top w:val="nil"/>
              <w:left w:val="nil"/>
              <w:bottom w:val="single" w:sz="8" w:space="0" w:color="auto"/>
              <w:right w:val="single" w:sz="8" w:space="0" w:color="auto"/>
            </w:tcBorders>
            <w:shd w:val="clear" w:color="auto" w:fill="auto"/>
            <w:vAlign w:val="center"/>
            <w:hideMark/>
          </w:tcPr>
          <w:p w14:paraId="5768D67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95% no kompensācijās izmaksātā apmēra + admin.izd. (5% no 100% kopējā kompensācijās izmaksātā apmērā)</w:t>
            </w:r>
          </w:p>
        </w:tc>
        <w:tc>
          <w:tcPr>
            <w:tcW w:w="3699" w:type="dxa"/>
            <w:gridSpan w:val="3"/>
            <w:tcBorders>
              <w:top w:val="single" w:sz="8" w:space="0" w:color="auto"/>
              <w:left w:val="nil"/>
              <w:bottom w:val="single" w:sz="8" w:space="0" w:color="auto"/>
              <w:right w:val="single" w:sz="8" w:space="0" w:color="000000"/>
            </w:tcBorders>
            <w:shd w:val="clear" w:color="auto" w:fill="auto"/>
            <w:vAlign w:val="center"/>
            <w:hideMark/>
          </w:tcPr>
          <w:p w14:paraId="5768D67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vienas vienības cena</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7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MK noteikumos noteikts valsts finansējuma apmērs par 1 pakalpojuma h. Ikgadējais valsts budžeta pieejamā finansējuma sadalījums starp pašvaldībām proporcionāli iepriekšējā perioda pakalpojuma izpildei.</w:t>
            </w:r>
          </w:p>
        </w:tc>
      </w:tr>
      <w:tr w:rsidR="00FA769E" w:rsidRPr="00FA769E" w14:paraId="5768D688" w14:textId="77777777" w:rsidTr="00FA769E">
        <w:trPr>
          <w:trHeight w:val="72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8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Vienas vienības (stundas) pakalpojuma cena, t.sk.:</w:t>
            </w:r>
          </w:p>
        </w:tc>
        <w:tc>
          <w:tcPr>
            <w:tcW w:w="2471" w:type="dxa"/>
            <w:gridSpan w:val="3"/>
            <w:tcBorders>
              <w:top w:val="single" w:sz="8" w:space="0" w:color="auto"/>
              <w:left w:val="nil"/>
              <w:bottom w:val="single" w:sz="8" w:space="0" w:color="auto"/>
              <w:right w:val="single" w:sz="8" w:space="0" w:color="000000"/>
            </w:tcBorders>
            <w:shd w:val="clear" w:color="auto" w:fill="auto"/>
            <w:vAlign w:val="center"/>
            <w:hideMark/>
          </w:tcPr>
          <w:p w14:paraId="5768D68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4.7</w:t>
            </w:r>
            <w:r w:rsidR="00615991">
              <w:rPr>
                <w:rFonts w:ascii="Times New Roman" w:eastAsia="Times New Roman" w:hAnsi="Times New Roman" w:cs="Times New Roman"/>
                <w:sz w:val="18"/>
                <w:szCs w:val="18"/>
                <w:lang w:eastAsia="lv-LV"/>
              </w:rPr>
              <w:t>3</w:t>
            </w:r>
            <w:r w:rsidRPr="00FA769E">
              <w:rPr>
                <w:rFonts w:ascii="Times New Roman" w:eastAsia="Times New Roman" w:hAnsi="Times New Roman" w:cs="Times New Roman"/>
                <w:sz w:val="18"/>
                <w:szCs w:val="18"/>
                <w:lang w:eastAsia="lv-LV"/>
              </w:rPr>
              <w:t xml:space="preserve"> euro/h</w:t>
            </w:r>
          </w:p>
        </w:tc>
        <w:tc>
          <w:tcPr>
            <w:tcW w:w="1168" w:type="dxa"/>
            <w:gridSpan w:val="2"/>
            <w:tcBorders>
              <w:top w:val="single" w:sz="8" w:space="0" w:color="auto"/>
              <w:left w:val="nil"/>
              <w:bottom w:val="single" w:sz="8" w:space="0" w:color="auto"/>
              <w:right w:val="single" w:sz="8" w:space="0" w:color="000000"/>
            </w:tcBorders>
            <w:shd w:val="clear" w:color="auto" w:fill="auto"/>
            <w:vAlign w:val="center"/>
            <w:hideMark/>
          </w:tcPr>
          <w:p w14:paraId="5768D68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4.75 euro/h</w:t>
            </w:r>
          </w:p>
        </w:tc>
        <w:tc>
          <w:tcPr>
            <w:tcW w:w="955" w:type="dxa"/>
            <w:tcBorders>
              <w:top w:val="nil"/>
              <w:left w:val="nil"/>
              <w:bottom w:val="single" w:sz="8" w:space="0" w:color="auto"/>
              <w:right w:val="single" w:sz="8" w:space="0" w:color="auto"/>
            </w:tcBorders>
            <w:shd w:val="clear" w:color="auto" w:fill="auto"/>
            <w:vAlign w:val="center"/>
            <w:hideMark/>
          </w:tcPr>
          <w:p w14:paraId="5768D68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8" w:type="dxa"/>
            <w:tcBorders>
              <w:top w:val="nil"/>
              <w:left w:val="nil"/>
              <w:bottom w:val="single" w:sz="8" w:space="0" w:color="auto"/>
              <w:right w:val="single" w:sz="8" w:space="0" w:color="auto"/>
            </w:tcBorders>
            <w:shd w:val="clear" w:color="auto" w:fill="auto"/>
            <w:vAlign w:val="center"/>
            <w:hideMark/>
          </w:tcPr>
          <w:p w14:paraId="5768D684"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8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7" w:type="dxa"/>
            <w:tcBorders>
              <w:top w:val="nil"/>
              <w:left w:val="nil"/>
              <w:bottom w:val="single" w:sz="8" w:space="0" w:color="auto"/>
              <w:right w:val="single" w:sz="8" w:space="0" w:color="auto"/>
            </w:tcBorders>
            <w:shd w:val="clear" w:color="auto" w:fill="auto"/>
            <w:vAlign w:val="center"/>
            <w:hideMark/>
          </w:tcPr>
          <w:p w14:paraId="5768D68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3.98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8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3.91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r>
      <w:tr w:rsidR="00FA769E" w:rsidRPr="00FA769E" w14:paraId="5768D691"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8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Samaksa asistentam</w:t>
            </w:r>
          </w:p>
        </w:tc>
        <w:tc>
          <w:tcPr>
            <w:tcW w:w="2471" w:type="dxa"/>
            <w:gridSpan w:val="3"/>
            <w:tcBorders>
              <w:top w:val="single" w:sz="8" w:space="0" w:color="auto"/>
              <w:left w:val="nil"/>
              <w:bottom w:val="single" w:sz="8" w:space="0" w:color="auto"/>
              <w:right w:val="single" w:sz="8" w:space="0" w:color="000000"/>
            </w:tcBorders>
            <w:shd w:val="clear" w:color="auto" w:fill="auto"/>
            <w:vAlign w:val="center"/>
            <w:hideMark/>
          </w:tcPr>
          <w:p w14:paraId="5768D68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4.5</w:t>
            </w:r>
            <w:r w:rsidR="00615991">
              <w:rPr>
                <w:rFonts w:ascii="Times New Roman" w:eastAsia="Times New Roman" w:hAnsi="Times New Roman" w:cs="Times New Roman"/>
                <w:sz w:val="18"/>
                <w:szCs w:val="18"/>
                <w:lang w:eastAsia="lv-LV"/>
              </w:rPr>
              <w:t>0</w:t>
            </w:r>
            <w:r w:rsidRPr="00FA769E">
              <w:rPr>
                <w:rFonts w:ascii="Times New Roman" w:eastAsia="Times New Roman" w:hAnsi="Times New Roman" w:cs="Times New Roman"/>
                <w:sz w:val="18"/>
                <w:szCs w:val="18"/>
                <w:lang w:eastAsia="lv-LV"/>
              </w:rPr>
              <w:t xml:space="preserve">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168" w:type="dxa"/>
            <w:gridSpan w:val="2"/>
            <w:tcBorders>
              <w:top w:val="single" w:sz="8" w:space="0" w:color="auto"/>
              <w:left w:val="nil"/>
              <w:bottom w:val="single" w:sz="8" w:space="0" w:color="auto"/>
              <w:right w:val="single" w:sz="8" w:space="0" w:color="000000"/>
            </w:tcBorders>
            <w:shd w:val="clear" w:color="auto" w:fill="auto"/>
            <w:vAlign w:val="center"/>
            <w:hideMark/>
          </w:tcPr>
          <w:p w14:paraId="5768D68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4.52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955" w:type="dxa"/>
            <w:tcBorders>
              <w:top w:val="nil"/>
              <w:left w:val="nil"/>
              <w:bottom w:val="single" w:sz="8" w:space="0" w:color="auto"/>
              <w:right w:val="single" w:sz="8" w:space="0" w:color="auto"/>
            </w:tcBorders>
            <w:shd w:val="clear" w:color="auto" w:fill="auto"/>
            <w:vAlign w:val="center"/>
            <w:hideMark/>
          </w:tcPr>
          <w:p w14:paraId="5768D68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8" w:type="dxa"/>
            <w:tcBorders>
              <w:top w:val="nil"/>
              <w:left w:val="nil"/>
              <w:bottom w:val="single" w:sz="8" w:space="0" w:color="auto"/>
              <w:right w:val="single" w:sz="8" w:space="0" w:color="auto"/>
            </w:tcBorders>
            <w:shd w:val="clear" w:color="auto" w:fill="auto"/>
            <w:vAlign w:val="center"/>
            <w:hideMark/>
          </w:tcPr>
          <w:p w14:paraId="5768D68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8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747" w:type="dxa"/>
            <w:tcBorders>
              <w:top w:val="nil"/>
              <w:left w:val="nil"/>
              <w:bottom w:val="single" w:sz="8" w:space="0" w:color="auto"/>
              <w:right w:val="single" w:sz="8" w:space="0" w:color="auto"/>
            </w:tcBorders>
            <w:shd w:val="clear" w:color="auto" w:fill="auto"/>
            <w:vAlign w:val="center"/>
            <w:hideMark/>
          </w:tcPr>
          <w:p w14:paraId="5768D68F"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 xml:space="preserve">3.72 </w:t>
            </w:r>
            <w:r w:rsidRPr="00FA769E">
              <w:rPr>
                <w:rFonts w:ascii="Times New Roman" w:eastAsia="Times New Roman" w:hAnsi="Times New Roman" w:cs="Times New Roman"/>
                <w:i/>
                <w:iCs/>
                <w:sz w:val="18"/>
                <w:szCs w:val="18"/>
                <w:lang w:eastAsia="lv-LV"/>
              </w:rPr>
              <w:t>euro</w:t>
            </w:r>
            <w:r w:rsidRPr="00FA769E">
              <w:rPr>
                <w:rFonts w:ascii="Times New Roman" w:eastAsia="Times New Roman" w:hAnsi="Times New Roman" w:cs="Times New Roman"/>
                <w:sz w:val="18"/>
                <w:szCs w:val="18"/>
                <w:lang w:eastAsia="lv-LV"/>
              </w:rPr>
              <w:t>/h</w:t>
            </w:r>
          </w:p>
        </w:tc>
      </w:tr>
      <w:tr w:rsidR="00FA769E" w:rsidRPr="00FA769E" w14:paraId="5768D698" w14:textId="77777777" w:rsidTr="00FA769E">
        <w:trPr>
          <w:trHeight w:val="48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9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Administrēšanas izdevumi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9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748" w:type="dxa"/>
            <w:tcBorders>
              <w:top w:val="nil"/>
              <w:left w:val="nil"/>
              <w:bottom w:val="single" w:sz="8" w:space="0" w:color="auto"/>
              <w:right w:val="single" w:sz="8" w:space="0" w:color="auto"/>
            </w:tcBorders>
            <w:shd w:val="clear" w:color="auto" w:fill="auto"/>
            <w:vAlign w:val="center"/>
            <w:hideMark/>
          </w:tcPr>
          <w:p w14:paraId="5768D69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9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c>
          <w:tcPr>
            <w:tcW w:w="1747" w:type="dxa"/>
            <w:tcBorders>
              <w:top w:val="nil"/>
              <w:left w:val="nil"/>
              <w:bottom w:val="single" w:sz="8" w:space="0" w:color="auto"/>
              <w:right w:val="single" w:sz="8" w:space="0" w:color="auto"/>
            </w:tcBorders>
            <w:shd w:val="clear" w:color="auto" w:fill="auto"/>
            <w:vAlign w:val="center"/>
            <w:hideMark/>
          </w:tcPr>
          <w:p w14:paraId="5768D69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7%</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w:t>
            </w:r>
          </w:p>
        </w:tc>
      </w:tr>
      <w:tr w:rsidR="00FA769E" w:rsidRPr="00FA769E" w14:paraId="5768D69F" w14:textId="77777777" w:rsidTr="00FA769E">
        <w:trPr>
          <w:trHeight w:val="49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99"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Kompensācija personai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9A"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8" w:type="dxa"/>
            <w:tcBorders>
              <w:top w:val="nil"/>
              <w:left w:val="nil"/>
              <w:bottom w:val="single" w:sz="8" w:space="0" w:color="auto"/>
              <w:right w:val="single" w:sz="8" w:space="0" w:color="auto"/>
            </w:tcBorders>
            <w:shd w:val="clear" w:color="auto" w:fill="auto"/>
            <w:vAlign w:val="center"/>
            <w:hideMark/>
          </w:tcPr>
          <w:p w14:paraId="5768D69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430/215/102/51 euro/mēn.</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9C"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7" w:type="dxa"/>
            <w:tcBorders>
              <w:top w:val="nil"/>
              <w:left w:val="nil"/>
              <w:bottom w:val="single" w:sz="8" w:space="0" w:color="auto"/>
              <w:right w:val="single" w:sz="8" w:space="0" w:color="auto"/>
            </w:tcBorders>
            <w:shd w:val="clear" w:color="auto" w:fill="auto"/>
            <w:vAlign w:val="center"/>
            <w:hideMark/>
          </w:tcPr>
          <w:p w14:paraId="5768D69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9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r>
      <w:tr w:rsidR="00FA769E" w:rsidRPr="00FA769E" w14:paraId="5768D6A6" w14:textId="77777777" w:rsidTr="00FA769E">
        <w:trPr>
          <w:trHeight w:val="73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A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Transporta izdevumi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A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748" w:type="dxa"/>
            <w:tcBorders>
              <w:top w:val="nil"/>
              <w:left w:val="nil"/>
              <w:bottom w:val="single" w:sz="8" w:space="0" w:color="auto"/>
              <w:right w:val="single" w:sz="8" w:space="0" w:color="auto"/>
            </w:tcBorders>
            <w:shd w:val="clear" w:color="auto" w:fill="auto"/>
            <w:vAlign w:val="center"/>
            <w:hideMark/>
          </w:tcPr>
          <w:p w14:paraId="5768D6A2"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A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747" w:type="dxa"/>
            <w:tcBorders>
              <w:top w:val="nil"/>
              <w:left w:val="nil"/>
              <w:bottom w:val="single" w:sz="8" w:space="0" w:color="auto"/>
              <w:right w:val="single" w:sz="8" w:space="0" w:color="auto"/>
            </w:tcBorders>
            <w:shd w:val="clear" w:color="auto" w:fill="auto"/>
            <w:vAlign w:val="center"/>
            <w:hideMark/>
          </w:tcPr>
          <w:p w14:paraId="5768D6A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atbilstoši kritērijiem, pēc fakta, ar atskaitīšanos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A5"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r>
      <w:tr w:rsidR="00FA769E" w:rsidRPr="00FA769E" w14:paraId="5768D6AD"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A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Kontrole</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A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c>
          <w:tcPr>
            <w:tcW w:w="1748" w:type="dxa"/>
            <w:tcBorders>
              <w:top w:val="nil"/>
              <w:left w:val="nil"/>
              <w:bottom w:val="single" w:sz="8" w:space="0" w:color="auto"/>
              <w:right w:val="single" w:sz="8" w:space="0" w:color="auto"/>
            </w:tcBorders>
            <w:shd w:val="clear" w:color="auto" w:fill="auto"/>
            <w:vAlign w:val="center"/>
            <w:hideMark/>
          </w:tcPr>
          <w:p w14:paraId="5768D6A9"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A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c>
          <w:tcPr>
            <w:tcW w:w="1747" w:type="dxa"/>
            <w:tcBorders>
              <w:top w:val="nil"/>
              <w:left w:val="nil"/>
              <w:bottom w:val="single" w:sz="8" w:space="0" w:color="auto"/>
              <w:right w:val="single" w:sz="8" w:space="0" w:color="auto"/>
            </w:tcBorders>
            <w:shd w:val="clear" w:color="auto" w:fill="auto"/>
            <w:vAlign w:val="center"/>
            <w:hideMark/>
          </w:tcPr>
          <w:p w14:paraId="5768D6A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pēc nepieciešamības</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A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izlase</w:t>
            </w:r>
          </w:p>
        </w:tc>
      </w:tr>
      <w:tr w:rsidR="00FA769E" w:rsidRPr="00FA769E" w14:paraId="5768D6B5" w14:textId="77777777" w:rsidTr="00FA769E">
        <w:trPr>
          <w:trHeight w:val="570"/>
        </w:trPr>
        <w:tc>
          <w:tcPr>
            <w:tcW w:w="106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A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Pakalpojuma saņēmēju skaits, unikālais (prognoze)</w:t>
            </w: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A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kopā</w:t>
            </w:r>
          </w:p>
        </w:tc>
        <w:tc>
          <w:tcPr>
            <w:tcW w:w="4594"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11 106</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B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12 106</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10 506</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B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11 720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B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10 506</w:t>
            </w:r>
          </w:p>
        </w:tc>
      </w:tr>
      <w:tr w:rsidR="00FA769E" w:rsidRPr="00FA769E" w14:paraId="5768D6BD" w14:textId="77777777" w:rsidTr="00FA769E">
        <w:trPr>
          <w:trHeight w:val="450"/>
        </w:trPr>
        <w:tc>
          <w:tcPr>
            <w:tcW w:w="1061" w:type="dxa"/>
            <w:vMerge/>
            <w:tcBorders>
              <w:top w:val="nil"/>
              <w:left w:val="single" w:sz="8" w:space="0" w:color="auto"/>
              <w:bottom w:val="single" w:sz="8" w:space="0" w:color="000000"/>
              <w:right w:val="single" w:sz="8" w:space="0" w:color="auto"/>
            </w:tcBorders>
            <w:vAlign w:val="center"/>
            <w:hideMark/>
          </w:tcPr>
          <w:p w14:paraId="5768D6B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6B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4594" w:type="dxa"/>
            <w:gridSpan w:val="6"/>
            <w:vMerge/>
            <w:tcBorders>
              <w:top w:val="single" w:sz="8" w:space="0" w:color="auto"/>
              <w:left w:val="single" w:sz="8" w:space="0" w:color="auto"/>
              <w:bottom w:val="single" w:sz="8" w:space="0" w:color="000000"/>
              <w:right w:val="single" w:sz="8" w:space="0" w:color="000000"/>
            </w:tcBorders>
            <w:vAlign w:val="center"/>
            <w:hideMark/>
          </w:tcPr>
          <w:p w14:paraId="5768D6B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B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B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B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B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C5" w14:textId="77777777" w:rsidTr="00FA769E">
        <w:trPr>
          <w:trHeight w:val="315"/>
        </w:trPr>
        <w:tc>
          <w:tcPr>
            <w:tcW w:w="1061" w:type="dxa"/>
            <w:vMerge/>
            <w:tcBorders>
              <w:top w:val="nil"/>
              <w:left w:val="single" w:sz="8" w:space="0" w:color="auto"/>
              <w:bottom w:val="single" w:sz="8" w:space="0" w:color="000000"/>
              <w:right w:val="single" w:sz="8" w:space="0" w:color="auto"/>
            </w:tcBorders>
            <w:vAlign w:val="center"/>
            <w:hideMark/>
          </w:tcPr>
          <w:p w14:paraId="5768D6B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tcBorders>
              <w:top w:val="nil"/>
              <w:left w:val="nil"/>
              <w:bottom w:val="single" w:sz="8" w:space="0" w:color="auto"/>
              <w:right w:val="single" w:sz="8" w:space="0" w:color="auto"/>
            </w:tcBorders>
            <w:shd w:val="clear" w:color="000000" w:fill="D9D9D9"/>
            <w:vAlign w:val="center"/>
            <w:hideMark/>
          </w:tcPr>
          <w:p w14:paraId="5768D6BF"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t.sk. bērni</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C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2 600</w:t>
            </w:r>
          </w:p>
        </w:tc>
        <w:tc>
          <w:tcPr>
            <w:tcW w:w="1748" w:type="dxa"/>
            <w:tcBorders>
              <w:top w:val="nil"/>
              <w:left w:val="nil"/>
              <w:bottom w:val="single" w:sz="8" w:space="0" w:color="auto"/>
              <w:right w:val="single" w:sz="8" w:space="0" w:color="auto"/>
            </w:tcBorders>
            <w:shd w:val="clear" w:color="auto" w:fill="auto"/>
            <w:vAlign w:val="center"/>
            <w:hideMark/>
          </w:tcPr>
          <w:p w14:paraId="5768D6C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C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c>
          <w:tcPr>
            <w:tcW w:w="1747" w:type="dxa"/>
            <w:tcBorders>
              <w:top w:val="nil"/>
              <w:left w:val="nil"/>
              <w:bottom w:val="single" w:sz="8" w:space="0" w:color="auto"/>
              <w:right w:val="single" w:sz="8" w:space="0" w:color="auto"/>
            </w:tcBorders>
            <w:shd w:val="clear" w:color="auto" w:fill="auto"/>
            <w:vAlign w:val="center"/>
            <w:hideMark/>
          </w:tcPr>
          <w:p w14:paraId="5768D6C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1 087</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C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2 000</w:t>
            </w:r>
          </w:p>
        </w:tc>
      </w:tr>
      <w:tr w:rsidR="00FA769E" w:rsidRPr="00FA769E" w14:paraId="5768D6CC" w14:textId="77777777" w:rsidTr="00FA769E">
        <w:trPr>
          <w:trHeight w:val="960"/>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C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Aptuvenais plānotais pakalpojuma apjoms, stundas </w:t>
            </w:r>
            <w:r w:rsidRPr="005F6307">
              <w:rPr>
                <w:rFonts w:ascii="Times New Roman" w:eastAsia="Times New Roman" w:hAnsi="Times New Roman" w:cs="Times New Roman"/>
                <w:b/>
                <w:bCs/>
                <w:sz w:val="18"/>
                <w:szCs w:val="18"/>
                <w:u w:val="single"/>
                <w:lang w:eastAsia="lv-LV"/>
              </w:rPr>
              <w:t>gadā</w:t>
            </w:r>
            <w:r w:rsidRPr="00FA769E">
              <w:rPr>
                <w:rFonts w:ascii="Times New Roman" w:eastAsia="Times New Roman" w:hAnsi="Times New Roman" w:cs="Times New Roman"/>
                <w:b/>
                <w:bCs/>
                <w:sz w:val="18"/>
                <w:szCs w:val="18"/>
                <w:lang w:eastAsia="lv-LV"/>
              </w:rPr>
              <w:t xml:space="preserve"> uz visiem saņēmējiem</w:t>
            </w:r>
          </w:p>
        </w:tc>
        <w:tc>
          <w:tcPr>
            <w:tcW w:w="4594" w:type="dxa"/>
            <w:gridSpan w:val="6"/>
            <w:tcBorders>
              <w:top w:val="single" w:sz="8" w:space="0" w:color="auto"/>
              <w:left w:val="nil"/>
              <w:bottom w:val="single" w:sz="8" w:space="0" w:color="auto"/>
              <w:right w:val="single" w:sz="8" w:space="0" w:color="000000"/>
            </w:tcBorders>
            <w:shd w:val="clear" w:color="auto" w:fill="auto"/>
            <w:vAlign w:val="center"/>
            <w:hideMark/>
          </w:tcPr>
          <w:p w14:paraId="5768D6C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8 953 620</w:t>
            </w:r>
          </w:p>
        </w:tc>
        <w:tc>
          <w:tcPr>
            <w:tcW w:w="1748" w:type="dxa"/>
            <w:tcBorders>
              <w:top w:val="nil"/>
              <w:left w:val="nil"/>
              <w:bottom w:val="single" w:sz="8" w:space="0" w:color="auto"/>
              <w:right w:val="single" w:sz="8" w:space="0" w:color="auto"/>
            </w:tcBorders>
            <w:shd w:val="clear" w:color="auto" w:fill="auto"/>
            <w:vAlign w:val="center"/>
            <w:hideMark/>
          </w:tcPr>
          <w:p w14:paraId="5768D6C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C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4 374 540</w:t>
            </w:r>
          </w:p>
        </w:tc>
        <w:tc>
          <w:tcPr>
            <w:tcW w:w="1747" w:type="dxa"/>
            <w:tcBorders>
              <w:top w:val="nil"/>
              <w:left w:val="nil"/>
              <w:bottom w:val="single" w:sz="8" w:space="0" w:color="auto"/>
              <w:right w:val="single" w:sz="8" w:space="0" w:color="auto"/>
            </w:tcBorders>
            <w:shd w:val="clear" w:color="auto" w:fill="auto"/>
            <w:vAlign w:val="center"/>
            <w:hideMark/>
          </w:tcPr>
          <w:p w14:paraId="5768D6C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5 431 284</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C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5 658 624</w:t>
            </w:r>
          </w:p>
        </w:tc>
      </w:tr>
      <w:tr w:rsidR="00FA769E" w:rsidRPr="00FA769E" w14:paraId="5768D6D6" w14:textId="77777777" w:rsidTr="00FA769E">
        <w:trPr>
          <w:trHeight w:val="645"/>
        </w:trPr>
        <w:tc>
          <w:tcPr>
            <w:tcW w:w="2304"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768D6CD" w14:textId="77777777" w:rsid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Pakalpojuma faktiskās izmaksas, euro </w:t>
            </w:r>
            <w:r w:rsidRPr="005F6307">
              <w:rPr>
                <w:rFonts w:ascii="Times New Roman" w:eastAsia="Times New Roman" w:hAnsi="Times New Roman" w:cs="Times New Roman"/>
                <w:b/>
                <w:bCs/>
                <w:sz w:val="18"/>
                <w:szCs w:val="18"/>
                <w:u w:val="single"/>
                <w:lang w:eastAsia="lv-LV"/>
              </w:rPr>
              <w:t>2021.gadā</w:t>
            </w:r>
            <w:r w:rsidRPr="00FA769E">
              <w:rPr>
                <w:rFonts w:ascii="Times New Roman" w:eastAsia="Times New Roman" w:hAnsi="Times New Roman" w:cs="Times New Roman"/>
                <w:b/>
                <w:bCs/>
                <w:sz w:val="18"/>
                <w:szCs w:val="18"/>
                <w:lang w:eastAsia="lv-LV"/>
              </w:rPr>
              <w:t xml:space="preserve"> (bez IT izmaksām):</w:t>
            </w:r>
          </w:p>
          <w:p w14:paraId="5768D6CE" w14:textId="77777777" w:rsidR="00A24F18" w:rsidRPr="007C22C4" w:rsidRDefault="00A24F18" w:rsidP="00FA769E">
            <w:pPr>
              <w:spacing w:after="0" w:line="240" w:lineRule="auto"/>
              <w:jc w:val="center"/>
              <w:rPr>
                <w:rFonts w:ascii="Times New Roman" w:eastAsia="Times New Roman" w:hAnsi="Times New Roman" w:cs="Times New Roman"/>
                <w:bCs/>
                <w:sz w:val="14"/>
                <w:szCs w:val="14"/>
                <w:u w:val="single"/>
                <w:lang w:eastAsia="lv-LV"/>
              </w:rPr>
            </w:pPr>
            <w:r w:rsidRPr="007C22C4">
              <w:rPr>
                <w:rFonts w:ascii="Times New Roman" w:eastAsia="Times New Roman" w:hAnsi="Times New Roman" w:cs="Times New Roman"/>
                <w:bCs/>
                <w:sz w:val="14"/>
                <w:szCs w:val="14"/>
                <w:u w:val="single"/>
                <w:lang w:eastAsia="lv-LV"/>
              </w:rPr>
              <w:t>1.varianta A risinājumam izdevumi tiek uzskaitīti periodam 01.07.-31.12.</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CF" w14:textId="77777777" w:rsidR="00FA769E" w:rsidRPr="00FA769E" w:rsidRDefault="00E63E9A" w:rsidP="00FA769E">
            <w:pPr>
              <w:spacing w:after="0" w:line="240" w:lineRule="auto"/>
              <w:jc w:val="center"/>
              <w:rPr>
                <w:rFonts w:ascii="Times New Roman" w:eastAsia="Times New Roman" w:hAnsi="Times New Roman" w:cs="Times New Roman"/>
                <w:sz w:val="18"/>
                <w:szCs w:val="18"/>
                <w:lang w:eastAsia="lv-LV"/>
              </w:rPr>
            </w:pPr>
            <w:r w:rsidRPr="00B33268">
              <w:rPr>
                <w:rFonts w:ascii="Times New Roman" w:eastAsia="Times New Roman" w:hAnsi="Times New Roman" w:cs="Times New Roman"/>
                <w:sz w:val="18"/>
                <w:szCs w:val="18"/>
                <w:lang w:eastAsia="lv-LV"/>
              </w:rPr>
              <w:t>21</w:t>
            </w:r>
            <w:r w:rsidR="00B33268" w:rsidRPr="00B33268">
              <w:rPr>
                <w:rFonts w:ascii="Times New Roman" w:eastAsia="Times New Roman" w:hAnsi="Times New Roman" w:cs="Times New Roman"/>
                <w:sz w:val="18"/>
                <w:szCs w:val="18"/>
                <w:lang w:eastAsia="lv-LV"/>
              </w:rPr>
              <w:t> </w:t>
            </w:r>
            <w:r w:rsidRPr="00B33268">
              <w:rPr>
                <w:rFonts w:ascii="Times New Roman" w:eastAsia="Times New Roman" w:hAnsi="Times New Roman" w:cs="Times New Roman"/>
                <w:sz w:val="18"/>
                <w:szCs w:val="18"/>
                <w:lang w:eastAsia="lv-LV"/>
              </w:rPr>
              <w:t>45</w:t>
            </w:r>
            <w:r w:rsidR="00B33268" w:rsidRPr="00B33268">
              <w:rPr>
                <w:rFonts w:ascii="Times New Roman" w:eastAsia="Times New Roman" w:hAnsi="Times New Roman" w:cs="Times New Roman"/>
                <w:sz w:val="18"/>
                <w:szCs w:val="18"/>
                <w:lang w:eastAsia="lv-LV"/>
              </w:rPr>
              <w:t>9 764</w:t>
            </w:r>
          </w:p>
        </w:tc>
        <w:tc>
          <w:tcPr>
            <w:tcW w:w="17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0"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43 146 742</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1"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35 593 169</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20 600 294</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17 643 234</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D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22 169 866</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D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22 100 947</w:t>
            </w:r>
          </w:p>
        </w:tc>
      </w:tr>
      <w:tr w:rsidR="00FA769E" w:rsidRPr="00FA769E" w14:paraId="5768D6DF" w14:textId="77777777" w:rsidTr="00FA769E">
        <w:trPr>
          <w:trHeight w:val="450"/>
        </w:trPr>
        <w:tc>
          <w:tcPr>
            <w:tcW w:w="2304"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7"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6D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6D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6D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6D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6D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6E8" w14:textId="77777777" w:rsidTr="00FA769E">
        <w:trPr>
          <w:trHeight w:val="315"/>
        </w:trPr>
        <w:tc>
          <w:tcPr>
            <w:tcW w:w="230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68D6E0"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t.sk. bērniem</w:t>
            </w:r>
          </w:p>
        </w:tc>
        <w:tc>
          <w:tcPr>
            <w:tcW w:w="1886" w:type="dxa"/>
            <w:gridSpan w:val="2"/>
            <w:tcBorders>
              <w:top w:val="single" w:sz="8" w:space="0" w:color="auto"/>
              <w:left w:val="nil"/>
              <w:bottom w:val="single" w:sz="8" w:space="0" w:color="auto"/>
              <w:right w:val="single" w:sz="8" w:space="0" w:color="000000"/>
            </w:tcBorders>
            <w:shd w:val="clear" w:color="auto" w:fill="auto"/>
            <w:vAlign w:val="center"/>
            <w:hideMark/>
          </w:tcPr>
          <w:p w14:paraId="5768D6E1" w14:textId="77777777" w:rsidR="00FA769E" w:rsidRPr="00FA769E" w:rsidRDefault="00EB0005" w:rsidP="00FA769E">
            <w:pPr>
              <w:spacing w:after="0" w:line="240" w:lineRule="auto"/>
              <w:jc w:val="center"/>
              <w:rPr>
                <w:rFonts w:ascii="Times New Roman" w:eastAsia="Times New Roman" w:hAnsi="Times New Roman" w:cs="Times New Roman"/>
                <w:sz w:val="18"/>
                <w:szCs w:val="18"/>
                <w:lang w:eastAsia="lv-LV"/>
              </w:rPr>
            </w:pPr>
            <w:r w:rsidRPr="007C22C4">
              <w:rPr>
                <w:rFonts w:ascii="Times New Roman" w:eastAsia="Times New Roman" w:hAnsi="Times New Roman" w:cs="Times New Roman"/>
                <w:sz w:val="18"/>
                <w:szCs w:val="18"/>
                <w:lang w:eastAsia="lv-LV"/>
              </w:rPr>
              <w:t>7 959 76</w:t>
            </w:r>
            <w:r w:rsidR="00ED7CC5">
              <w:rPr>
                <w:rFonts w:ascii="Times New Roman" w:eastAsia="Times New Roman" w:hAnsi="Times New Roman" w:cs="Times New Roman"/>
                <w:sz w:val="18"/>
                <w:szCs w:val="18"/>
                <w:lang w:eastAsia="lv-LV"/>
              </w:rPr>
              <w:t>3</w:t>
            </w:r>
          </w:p>
        </w:tc>
        <w:tc>
          <w:tcPr>
            <w:tcW w:w="1753" w:type="dxa"/>
            <w:gridSpan w:val="3"/>
            <w:tcBorders>
              <w:top w:val="single" w:sz="8" w:space="0" w:color="auto"/>
              <w:left w:val="nil"/>
              <w:bottom w:val="single" w:sz="8" w:space="0" w:color="auto"/>
              <w:right w:val="single" w:sz="8" w:space="0" w:color="000000"/>
            </w:tcBorders>
            <w:shd w:val="clear" w:color="auto" w:fill="auto"/>
            <w:vAlign w:val="center"/>
            <w:hideMark/>
          </w:tcPr>
          <w:p w14:paraId="5768D6E2"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16 013 117</w:t>
            </w:r>
          </w:p>
        </w:tc>
        <w:tc>
          <w:tcPr>
            <w:tcW w:w="955" w:type="dxa"/>
            <w:tcBorders>
              <w:top w:val="nil"/>
              <w:left w:val="nil"/>
              <w:bottom w:val="single" w:sz="8" w:space="0" w:color="auto"/>
              <w:right w:val="single" w:sz="8" w:space="0" w:color="auto"/>
            </w:tcBorders>
            <w:shd w:val="clear" w:color="auto" w:fill="auto"/>
            <w:vAlign w:val="center"/>
            <w:hideMark/>
          </w:tcPr>
          <w:p w14:paraId="5768D6E3"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13 219 003</w:t>
            </w:r>
          </w:p>
        </w:tc>
        <w:tc>
          <w:tcPr>
            <w:tcW w:w="1748" w:type="dxa"/>
            <w:tcBorders>
              <w:top w:val="nil"/>
              <w:left w:val="nil"/>
              <w:bottom w:val="single" w:sz="8" w:space="0" w:color="auto"/>
              <w:right w:val="single" w:sz="8" w:space="0" w:color="auto"/>
            </w:tcBorders>
            <w:shd w:val="clear" w:color="auto" w:fill="auto"/>
            <w:vAlign w:val="center"/>
            <w:hideMark/>
          </w:tcPr>
          <w:p w14:paraId="5768D6E4"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5 418 000</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E5"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5 935 875</w:t>
            </w:r>
          </w:p>
        </w:tc>
        <w:tc>
          <w:tcPr>
            <w:tcW w:w="1747" w:type="dxa"/>
            <w:tcBorders>
              <w:top w:val="nil"/>
              <w:left w:val="nil"/>
              <w:bottom w:val="single" w:sz="8" w:space="0" w:color="auto"/>
              <w:right w:val="single" w:sz="8" w:space="0" w:color="auto"/>
            </w:tcBorders>
            <w:shd w:val="clear" w:color="auto" w:fill="auto"/>
            <w:vAlign w:val="center"/>
            <w:hideMark/>
          </w:tcPr>
          <w:p w14:paraId="5768D6E6"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3 016 195</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E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6 186 645</w:t>
            </w:r>
          </w:p>
        </w:tc>
      </w:tr>
      <w:tr w:rsidR="00FA769E" w:rsidRPr="00FA769E" w14:paraId="5768D6F3" w14:textId="77777777" w:rsidTr="00FA769E">
        <w:trPr>
          <w:trHeight w:val="975"/>
        </w:trPr>
        <w:tc>
          <w:tcPr>
            <w:tcW w:w="106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E9" w14:textId="77777777" w:rsid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Papildu nepiec. Finansējums (</w:t>
            </w:r>
            <w:r w:rsidRPr="00FA769E">
              <w:rPr>
                <w:rFonts w:ascii="Times New Roman" w:eastAsia="Times New Roman" w:hAnsi="Times New Roman" w:cs="Times New Roman"/>
                <w:b/>
                <w:bCs/>
                <w:sz w:val="18"/>
                <w:szCs w:val="18"/>
                <w:u w:val="single"/>
                <w:lang w:eastAsia="lv-LV"/>
              </w:rPr>
              <w:t>naudas plūsma</w:t>
            </w:r>
            <w:r w:rsidRPr="00FA769E">
              <w:rPr>
                <w:rFonts w:ascii="Times New Roman" w:eastAsia="Times New Roman" w:hAnsi="Times New Roman" w:cs="Times New Roman"/>
                <w:b/>
                <w:bCs/>
                <w:sz w:val="18"/>
                <w:szCs w:val="18"/>
                <w:lang w:eastAsia="lv-LV"/>
              </w:rPr>
              <w:t>), euro 2021.gadā</w:t>
            </w:r>
          </w:p>
          <w:p w14:paraId="5768D6EA" w14:textId="77777777" w:rsidR="0094371B" w:rsidRPr="00FA769E" w:rsidRDefault="0094371B" w:rsidP="00FA769E">
            <w:pPr>
              <w:spacing w:after="0" w:line="240" w:lineRule="auto"/>
              <w:rPr>
                <w:rFonts w:ascii="Times New Roman" w:eastAsia="Times New Roman" w:hAnsi="Times New Roman" w:cs="Times New Roman"/>
                <w:b/>
                <w:bCs/>
                <w:sz w:val="18"/>
                <w:szCs w:val="18"/>
                <w:lang w:eastAsia="lv-LV"/>
              </w:rPr>
            </w:pPr>
            <w:r w:rsidRPr="00C55DDA">
              <w:rPr>
                <w:rFonts w:ascii="Times New Roman" w:eastAsia="Times New Roman" w:hAnsi="Times New Roman" w:cs="Times New Roman"/>
                <w:bCs/>
                <w:sz w:val="14"/>
                <w:szCs w:val="14"/>
                <w:u w:val="single"/>
                <w:lang w:eastAsia="lv-LV"/>
              </w:rPr>
              <w:t>1.varianta A risinājumam izdevumi tiek uzskaitīti periodam 01.07.-31.12.</w:t>
            </w:r>
          </w:p>
        </w:tc>
        <w:tc>
          <w:tcPr>
            <w:tcW w:w="1243" w:type="dxa"/>
            <w:tcBorders>
              <w:top w:val="nil"/>
              <w:left w:val="nil"/>
              <w:bottom w:val="single" w:sz="8" w:space="0" w:color="auto"/>
              <w:right w:val="single" w:sz="8" w:space="0" w:color="auto"/>
            </w:tcBorders>
            <w:shd w:val="clear" w:color="000000" w:fill="D9D9D9"/>
            <w:vAlign w:val="center"/>
            <w:hideMark/>
          </w:tcPr>
          <w:p w14:paraId="5768D6EB"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 xml:space="preserve">KOPĀ </w:t>
            </w:r>
            <w:r w:rsidRPr="00FA769E">
              <w:rPr>
                <w:rFonts w:ascii="Times New Roman" w:eastAsia="Times New Roman" w:hAnsi="Times New Roman" w:cs="Times New Roman"/>
                <w:sz w:val="18"/>
                <w:szCs w:val="18"/>
                <w:lang w:eastAsia="lv-LV"/>
              </w:rPr>
              <w:t>(papildu fin./ naudas plūsma 2021. gadā)</w:t>
            </w:r>
          </w:p>
        </w:tc>
        <w:tc>
          <w:tcPr>
            <w:tcW w:w="1886" w:type="dxa"/>
            <w:gridSpan w:val="2"/>
            <w:tcBorders>
              <w:top w:val="single" w:sz="8" w:space="0" w:color="auto"/>
              <w:left w:val="nil"/>
              <w:bottom w:val="single" w:sz="8" w:space="0" w:color="auto"/>
              <w:right w:val="single" w:sz="8" w:space="0" w:color="000000"/>
            </w:tcBorders>
            <w:shd w:val="clear" w:color="auto" w:fill="auto"/>
            <w:vAlign w:val="center"/>
            <w:hideMark/>
          </w:tcPr>
          <w:p w14:paraId="5768D6EC" w14:textId="77777777" w:rsidR="00615991" w:rsidRPr="005F6307" w:rsidRDefault="0094371B" w:rsidP="00E36E10">
            <w:pPr>
              <w:spacing w:after="0" w:line="240" w:lineRule="auto"/>
              <w:jc w:val="center"/>
              <w:rPr>
                <w:rFonts w:ascii="Times New Roman" w:eastAsia="Times New Roman" w:hAnsi="Times New Roman" w:cs="Times New Roman"/>
                <w:bCs/>
                <w:i/>
                <w:sz w:val="18"/>
                <w:szCs w:val="18"/>
                <w:lang w:eastAsia="lv-LV"/>
              </w:rPr>
            </w:pPr>
            <w:r>
              <w:rPr>
                <w:rFonts w:ascii="Times New Roman" w:eastAsia="Times New Roman" w:hAnsi="Times New Roman" w:cs="Times New Roman"/>
                <w:b/>
                <w:bCs/>
                <w:sz w:val="18"/>
                <w:szCs w:val="18"/>
                <w:u w:val="single"/>
                <w:lang w:eastAsia="lv-LV"/>
              </w:rPr>
              <w:t>11 325 010</w:t>
            </w:r>
          </w:p>
        </w:tc>
        <w:tc>
          <w:tcPr>
            <w:tcW w:w="1753" w:type="dxa"/>
            <w:gridSpan w:val="3"/>
            <w:tcBorders>
              <w:top w:val="single" w:sz="8" w:space="0" w:color="auto"/>
              <w:left w:val="nil"/>
              <w:bottom w:val="single" w:sz="8" w:space="0" w:color="auto"/>
              <w:right w:val="single" w:sz="8" w:space="0" w:color="000000"/>
            </w:tcBorders>
            <w:shd w:val="clear" w:color="auto" w:fill="auto"/>
            <w:vAlign w:val="center"/>
            <w:hideMark/>
          </w:tcPr>
          <w:p w14:paraId="5768D6ED"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23 260 378</w:t>
            </w:r>
          </w:p>
        </w:tc>
        <w:tc>
          <w:tcPr>
            <w:tcW w:w="955" w:type="dxa"/>
            <w:tcBorders>
              <w:top w:val="nil"/>
              <w:left w:val="nil"/>
              <w:bottom w:val="single" w:sz="8" w:space="0" w:color="auto"/>
              <w:right w:val="single" w:sz="8" w:space="0" w:color="auto"/>
            </w:tcBorders>
            <w:shd w:val="clear" w:color="auto" w:fill="auto"/>
            <w:vAlign w:val="center"/>
            <w:hideMark/>
          </w:tcPr>
          <w:p w14:paraId="5768D6EE"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16 419 261</w:t>
            </w:r>
          </w:p>
        </w:tc>
        <w:tc>
          <w:tcPr>
            <w:tcW w:w="1748" w:type="dxa"/>
            <w:tcBorders>
              <w:top w:val="nil"/>
              <w:left w:val="nil"/>
              <w:bottom w:val="single" w:sz="8" w:space="0" w:color="auto"/>
              <w:right w:val="single" w:sz="8" w:space="0" w:color="auto"/>
            </w:tcBorders>
            <w:shd w:val="clear" w:color="auto" w:fill="auto"/>
            <w:vAlign w:val="center"/>
            <w:hideMark/>
          </w:tcPr>
          <w:p w14:paraId="5768D6EF"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932 863</w:t>
            </w:r>
          </w:p>
        </w:tc>
        <w:tc>
          <w:tcPr>
            <w:tcW w:w="1952" w:type="dxa"/>
            <w:gridSpan w:val="2"/>
            <w:tcBorders>
              <w:top w:val="single" w:sz="8" w:space="0" w:color="auto"/>
              <w:left w:val="nil"/>
              <w:bottom w:val="single" w:sz="8" w:space="0" w:color="auto"/>
              <w:right w:val="single" w:sz="8" w:space="0" w:color="000000"/>
            </w:tcBorders>
            <w:shd w:val="clear" w:color="auto" w:fill="auto"/>
            <w:vAlign w:val="center"/>
            <w:hideMark/>
          </w:tcPr>
          <w:p w14:paraId="5768D6F0"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77 500</w:t>
            </w:r>
          </w:p>
        </w:tc>
        <w:tc>
          <w:tcPr>
            <w:tcW w:w="1747" w:type="dxa"/>
            <w:tcBorders>
              <w:top w:val="nil"/>
              <w:left w:val="nil"/>
              <w:bottom w:val="single" w:sz="8" w:space="0" w:color="auto"/>
              <w:right w:val="single" w:sz="8" w:space="0" w:color="auto"/>
            </w:tcBorders>
            <w:shd w:val="clear" w:color="auto" w:fill="auto"/>
            <w:vAlign w:val="center"/>
            <w:hideMark/>
          </w:tcPr>
          <w:p w14:paraId="5768D6F1"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4 138 450</w:t>
            </w:r>
          </w:p>
        </w:tc>
        <w:tc>
          <w:tcPr>
            <w:tcW w:w="1955" w:type="dxa"/>
            <w:gridSpan w:val="2"/>
            <w:tcBorders>
              <w:top w:val="single" w:sz="8" w:space="0" w:color="auto"/>
              <w:left w:val="nil"/>
              <w:bottom w:val="single" w:sz="8" w:space="0" w:color="auto"/>
              <w:right w:val="single" w:sz="8" w:space="0" w:color="000000"/>
            </w:tcBorders>
            <w:shd w:val="clear" w:color="auto" w:fill="auto"/>
            <w:vAlign w:val="center"/>
            <w:hideMark/>
          </w:tcPr>
          <w:p w14:paraId="5768D6F2"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u w:val="single"/>
                <w:lang w:eastAsia="lv-LV"/>
              </w:rPr>
            </w:pPr>
            <w:r w:rsidRPr="00FA769E">
              <w:rPr>
                <w:rFonts w:ascii="Times New Roman" w:eastAsia="Times New Roman" w:hAnsi="Times New Roman" w:cs="Times New Roman"/>
                <w:b/>
                <w:bCs/>
                <w:sz w:val="18"/>
                <w:szCs w:val="18"/>
                <w:u w:val="single"/>
                <w:lang w:eastAsia="lv-LV"/>
              </w:rPr>
              <w:t>4 167 031</w:t>
            </w:r>
          </w:p>
        </w:tc>
      </w:tr>
      <w:tr w:rsidR="00FA769E" w:rsidRPr="00FA769E" w14:paraId="5768D6FD" w14:textId="77777777" w:rsidTr="00FA769E">
        <w:trPr>
          <w:trHeight w:val="345"/>
        </w:trPr>
        <w:tc>
          <w:tcPr>
            <w:tcW w:w="1061" w:type="dxa"/>
            <w:vMerge/>
            <w:tcBorders>
              <w:top w:val="nil"/>
              <w:left w:val="single" w:sz="8" w:space="0" w:color="auto"/>
              <w:bottom w:val="single" w:sz="8" w:space="0" w:color="000000"/>
              <w:right w:val="single" w:sz="8" w:space="0" w:color="auto"/>
            </w:tcBorders>
            <w:vAlign w:val="center"/>
            <w:hideMark/>
          </w:tcPr>
          <w:p w14:paraId="5768D6F4"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6F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Valsts budžets/ pakalpojums</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6" w14:textId="77777777" w:rsidR="00615991" w:rsidRPr="00FA769E" w:rsidRDefault="0094371B">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9 349 520</w:t>
            </w:r>
          </w:p>
        </w:tc>
        <w:tc>
          <w:tcPr>
            <w:tcW w:w="175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7"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8"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12 886 832</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9"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952" w:type="dxa"/>
            <w:gridSpan w:val="2"/>
            <w:tcBorders>
              <w:top w:val="single" w:sz="8" w:space="0" w:color="auto"/>
              <w:left w:val="nil"/>
              <w:bottom w:val="nil"/>
              <w:right w:val="single" w:sz="8" w:space="0" w:color="000000"/>
            </w:tcBorders>
            <w:shd w:val="clear" w:color="auto" w:fill="auto"/>
            <w:vAlign w:val="center"/>
            <w:hideMark/>
          </w:tcPr>
          <w:p w14:paraId="5768D6FA" w14:textId="77777777" w:rsidR="00FA769E" w:rsidRPr="00FA769E" w:rsidRDefault="00FA769E" w:rsidP="00FA769E">
            <w:pPr>
              <w:spacing w:after="0" w:line="240" w:lineRule="auto"/>
              <w:jc w:val="center"/>
              <w:rPr>
                <w:rFonts w:ascii="Times New Roman" w:eastAsia="Times New Roman" w:hAnsi="Times New Roman" w:cs="Times New Roman"/>
                <w:b/>
                <w:bCs/>
                <w:sz w:val="18"/>
                <w:szCs w:val="18"/>
                <w:lang w:eastAsia="lv-LV"/>
              </w:rPr>
            </w:pPr>
            <w:r w:rsidRPr="00FA769E">
              <w:rPr>
                <w:rFonts w:ascii="Times New Roman" w:eastAsia="Times New Roman" w:hAnsi="Times New Roman" w:cs="Times New Roman"/>
                <w:b/>
                <w:bCs/>
                <w:sz w:val="18"/>
                <w:szCs w:val="18"/>
                <w:lang w:eastAsia="lv-LV"/>
              </w:rPr>
              <w:t>-*</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6F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4 125 450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6F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4 063 031</w:t>
            </w:r>
          </w:p>
        </w:tc>
      </w:tr>
      <w:tr w:rsidR="00FA769E" w:rsidRPr="00FA769E" w14:paraId="5768D707" w14:textId="77777777" w:rsidTr="00FA769E">
        <w:trPr>
          <w:trHeight w:val="960"/>
        </w:trPr>
        <w:tc>
          <w:tcPr>
            <w:tcW w:w="1061" w:type="dxa"/>
            <w:vMerge/>
            <w:tcBorders>
              <w:top w:val="nil"/>
              <w:left w:val="single" w:sz="8" w:space="0" w:color="auto"/>
              <w:bottom w:val="single" w:sz="8" w:space="0" w:color="000000"/>
              <w:right w:val="single" w:sz="8" w:space="0" w:color="auto"/>
            </w:tcBorders>
            <w:vAlign w:val="center"/>
            <w:hideMark/>
          </w:tcPr>
          <w:p w14:paraId="5768D6FE"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6F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70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70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03"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952"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5768D704"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papildu nepiec. finansējums 25 772 euro pieejamo finanšu līdzekļu ietvaros.</w:t>
            </w:r>
          </w:p>
        </w:tc>
        <w:tc>
          <w:tcPr>
            <w:tcW w:w="1747" w:type="dxa"/>
            <w:vMerge/>
            <w:tcBorders>
              <w:top w:val="nil"/>
              <w:left w:val="single" w:sz="8" w:space="0" w:color="auto"/>
              <w:bottom w:val="single" w:sz="8" w:space="0" w:color="000000"/>
              <w:right w:val="single" w:sz="8" w:space="0" w:color="auto"/>
            </w:tcBorders>
            <w:vAlign w:val="center"/>
            <w:hideMark/>
          </w:tcPr>
          <w:p w14:paraId="5768D70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6"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711" w14:textId="77777777" w:rsidTr="00FA769E">
        <w:trPr>
          <w:trHeight w:val="450"/>
        </w:trPr>
        <w:tc>
          <w:tcPr>
            <w:tcW w:w="1061" w:type="dxa"/>
            <w:vMerge/>
            <w:tcBorders>
              <w:top w:val="nil"/>
              <w:left w:val="single" w:sz="8" w:space="0" w:color="auto"/>
              <w:bottom w:val="single" w:sz="8" w:space="0" w:color="000000"/>
              <w:right w:val="single" w:sz="8" w:space="0" w:color="auto"/>
            </w:tcBorders>
            <w:vAlign w:val="center"/>
            <w:hideMark/>
          </w:tcPr>
          <w:p w14:paraId="5768D708"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0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0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53" w:type="dxa"/>
            <w:gridSpan w:val="3"/>
            <w:vMerge/>
            <w:tcBorders>
              <w:top w:val="single" w:sz="8" w:space="0" w:color="auto"/>
              <w:left w:val="single" w:sz="8" w:space="0" w:color="auto"/>
              <w:bottom w:val="single" w:sz="8" w:space="0" w:color="000000"/>
              <w:right w:val="single" w:sz="8" w:space="0" w:color="000000"/>
            </w:tcBorders>
            <w:vAlign w:val="center"/>
            <w:hideMark/>
          </w:tcPr>
          <w:p w14:paraId="5768D70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955" w:type="dxa"/>
            <w:vMerge/>
            <w:tcBorders>
              <w:top w:val="nil"/>
              <w:left w:val="single" w:sz="8" w:space="0" w:color="auto"/>
              <w:bottom w:val="single" w:sz="8" w:space="0" w:color="000000"/>
              <w:right w:val="single" w:sz="8" w:space="0" w:color="auto"/>
            </w:tcBorders>
            <w:vAlign w:val="center"/>
            <w:hideMark/>
          </w:tcPr>
          <w:p w14:paraId="5768D70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0D"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952" w:type="dxa"/>
            <w:gridSpan w:val="2"/>
            <w:vMerge/>
            <w:tcBorders>
              <w:top w:val="nil"/>
              <w:left w:val="single" w:sz="8" w:space="0" w:color="auto"/>
              <w:bottom w:val="single" w:sz="8" w:space="0" w:color="000000"/>
              <w:right w:val="single" w:sz="8" w:space="0" w:color="000000"/>
            </w:tcBorders>
            <w:vAlign w:val="center"/>
            <w:hideMark/>
          </w:tcPr>
          <w:p w14:paraId="5768D70E"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0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1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p>
        </w:tc>
      </w:tr>
      <w:tr w:rsidR="00FA769E" w:rsidRPr="00FA769E" w14:paraId="5768D71B" w14:textId="77777777" w:rsidTr="00FA769E">
        <w:trPr>
          <w:trHeight w:val="300"/>
        </w:trPr>
        <w:tc>
          <w:tcPr>
            <w:tcW w:w="1061" w:type="dxa"/>
            <w:vMerge/>
            <w:tcBorders>
              <w:top w:val="nil"/>
              <w:left w:val="single" w:sz="8" w:space="0" w:color="auto"/>
              <w:bottom w:val="single" w:sz="8" w:space="0" w:color="000000"/>
              <w:right w:val="single" w:sz="8" w:space="0" w:color="auto"/>
            </w:tcBorders>
            <w:vAlign w:val="center"/>
            <w:hideMark/>
          </w:tcPr>
          <w:p w14:paraId="5768D712"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713"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Valsts budžets finansējums IT risinājumiem (SPOLIS, SOPA)</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4"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136 600</w:t>
            </w:r>
          </w:p>
        </w:tc>
        <w:tc>
          <w:tcPr>
            <w:tcW w:w="1753" w:type="dxa"/>
            <w:gridSpan w:val="3"/>
            <w:tcBorders>
              <w:top w:val="single" w:sz="8" w:space="0" w:color="auto"/>
              <w:left w:val="nil"/>
              <w:bottom w:val="nil"/>
              <w:right w:val="single" w:sz="8" w:space="0" w:color="000000"/>
            </w:tcBorders>
            <w:shd w:val="clear" w:color="auto" w:fill="auto"/>
            <w:vAlign w:val="center"/>
            <w:hideMark/>
          </w:tcPr>
          <w:p w14:paraId="5768D715"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16"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136 600</w:t>
            </w:r>
          </w:p>
        </w:tc>
        <w:tc>
          <w:tcPr>
            <w:tcW w:w="1748" w:type="dxa"/>
            <w:tcBorders>
              <w:top w:val="nil"/>
              <w:left w:val="nil"/>
              <w:bottom w:val="nil"/>
              <w:right w:val="single" w:sz="8" w:space="0" w:color="auto"/>
            </w:tcBorders>
            <w:shd w:val="clear" w:color="auto" w:fill="auto"/>
            <w:vAlign w:val="center"/>
            <w:hideMark/>
          </w:tcPr>
          <w:p w14:paraId="5768D717"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8"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77 500</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19"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13 000</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1A"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104 000</w:t>
            </w:r>
          </w:p>
        </w:tc>
      </w:tr>
      <w:tr w:rsidR="00FA769E" w:rsidRPr="00FA769E" w14:paraId="5768D725" w14:textId="77777777" w:rsidTr="00FA769E">
        <w:trPr>
          <w:trHeight w:val="1215"/>
        </w:trPr>
        <w:tc>
          <w:tcPr>
            <w:tcW w:w="1061" w:type="dxa"/>
            <w:vMerge/>
            <w:tcBorders>
              <w:top w:val="nil"/>
              <w:left w:val="single" w:sz="8" w:space="0" w:color="auto"/>
              <w:bottom w:val="single" w:sz="8" w:space="0" w:color="000000"/>
              <w:right w:val="single" w:sz="8" w:space="0" w:color="auto"/>
            </w:tcBorders>
            <w:vAlign w:val="center"/>
            <w:hideMark/>
          </w:tcPr>
          <w:p w14:paraId="5768D71C"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1D"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1E"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53" w:type="dxa"/>
            <w:gridSpan w:val="3"/>
            <w:tcBorders>
              <w:top w:val="nil"/>
              <w:left w:val="nil"/>
              <w:bottom w:val="single" w:sz="8" w:space="0" w:color="auto"/>
              <w:right w:val="single" w:sz="8" w:space="0" w:color="000000"/>
            </w:tcBorders>
            <w:shd w:val="clear" w:color="auto" w:fill="auto"/>
            <w:vAlign w:val="center"/>
            <w:hideMark/>
          </w:tcPr>
          <w:p w14:paraId="5768D71F"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finansējums 136 600 euro IT risinājumiem (SPOLIS, SOPA) pieejamo finanšu līdzekļu ietvaros.</w:t>
            </w:r>
          </w:p>
        </w:tc>
        <w:tc>
          <w:tcPr>
            <w:tcW w:w="955" w:type="dxa"/>
            <w:vMerge/>
            <w:tcBorders>
              <w:top w:val="nil"/>
              <w:left w:val="single" w:sz="8" w:space="0" w:color="auto"/>
              <w:bottom w:val="single" w:sz="8" w:space="0" w:color="000000"/>
              <w:right w:val="single" w:sz="8" w:space="0" w:color="auto"/>
            </w:tcBorders>
            <w:vAlign w:val="center"/>
            <w:hideMark/>
          </w:tcPr>
          <w:p w14:paraId="5768D720"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8" w:type="dxa"/>
            <w:tcBorders>
              <w:top w:val="nil"/>
              <w:left w:val="nil"/>
              <w:bottom w:val="single" w:sz="8" w:space="0" w:color="auto"/>
              <w:right w:val="single" w:sz="8" w:space="0" w:color="auto"/>
            </w:tcBorders>
            <w:shd w:val="clear" w:color="auto" w:fill="auto"/>
            <w:vAlign w:val="center"/>
            <w:hideMark/>
          </w:tcPr>
          <w:p w14:paraId="5768D721" w14:textId="77777777" w:rsidR="00FA769E" w:rsidRPr="00FA769E" w:rsidRDefault="00FA769E" w:rsidP="00FA769E">
            <w:pPr>
              <w:spacing w:after="0" w:line="240" w:lineRule="auto"/>
              <w:jc w:val="center"/>
              <w:rPr>
                <w:rFonts w:ascii="Times New Roman" w:eastAsia="Times New Roman" w:hAnsi="Times New Roman" w:cs="Times New Roman"/>
                <w:i/>
                <w:iCs/>
                <w:sz w:val="18"/>
                <w:szCs w:val="18"/>
                <w:lang w:eastAsia="lv-LV"/>
              </w:rPr>
            </w:pPr>
            <w:r w:rsidRPr="00FA769E">
              <w:rPr>
                <w:rFonts w:ascii="Times New Roman" w:eastAsia="Times New Roman" w:hAnsi="Times New Roman" w:cs="Times New Roman"/>
                <w:i/>
                <w:iCs/>
                <w:sz w:val="18"/>
                <w:szCs w:val="18"/>
                <w:lang w:eastAsia="lv-LV"/>
              </w:rPr>
              <w:t>* finansējums 104 000 euro IT risinājumiem (SPOLIS, SOPA) pieejamo finanšu līdzekļu ietvaros.</w:t>
            </w:r>
          </w:p>
        </w:tc>
        <w:tc>
          <w:tcPr>
            <w:tcW w:w="1952" w:type="dxa"/>
            <w:gridSpan w:val="2"/>
            <w:vMerge/>
            <w:tcBorders>
              <w:top w:val="nil"/>
              <w:left w:val="nil"/>
              <w:bottom w:val="single" w:sz="8" w:space="0" w:color="auto"/>
              <w:right w:val="single" w:sz="8" w:space="0" w:color="auto"/>
            </w:tcBorders>
            <w:vAlign w:val="center"/>
            <w:hideMark/>
          </w:tcPr>
          <w:p w14:paraId="5768D722"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23"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24" w14:textId="77777777" w:rsidR="00FA769E" w:rsidRPr="00FA769E" w:rsidRDefault="00FA769E" w:rsidP="00FA769E">
            <w:pPr>
              <w:spacing w:after="0" w:line="240" w:lineRule="auto"/>
              <w:rPr>
                <w:rFonts w:ascii="Times New Roman" w:eastAsia="Times New Roman" w:hAnsi="Times New Roman" w:cs="Times New Roman"/>
                <w:i/>
                <w:iCs/>
                <w:sz w:val="18"/>
                <w:szCs w:val="18"/>
                <w:lang w:eastAsia="lv-LV"/>
              </w:rPr>
            </w:pPr>
          </w:p>
        </w:tc>
      </w:tr>
      <w:tr w:rsidR="00FA769E" w:rsidRPr="00FA769E" w14:paraId="5768D72F" w14:textId="77777777" w:rsidTr="00FA769E">
        <w:trPr>
          <w:trHeight w:val="300"/>
        </w:trPr>
        <w:tc>
          <w:tcPr>
            <w:tcW w:w="1061" w:type="dxa"/>
            <w:vMerge/>
            <w:tcBorders>
              <w:top w:val="nil"/>
              <w:left w:val="single" w:sz="8" w:space="0" w:color="auto"/>
              <w:bottom w:val="single" w:sz="8" w:space="0" w:color="000000"/>
              <w:right w:val="single" w:sz="8" w:space="0" w:color="auto"/>
            </w:tcBorders>
            <w:vAlign w:val="center"/>
            <w:hideMark/>
          </w:tcPr>
          <w:p w14:paraId="5768D726" w14:textId="77777777" w:rsidR="00FA769E" w:rsidRPr="00FA769E" w:rsidRDefault="00FA769E" w:rsidP="00FA769E">
            <w:pPr>
              <w:spacing w:after="0" w:line="240" w:lineRule="auto"/>
              <w:rPr>
                <w:rFonts w:ascii="Times New Roman" w:eastAsia="Times New Roman" w:hAnsi="Times New Roman" w:cs="Times New Roman"/>
                <w:b/>
                <w:bCs/>
                <w:sz w:val="18"/>
                <w:szCs w:val="18"/>
                <w:lang w:eastAsia="lv-LV"/>
              </w:rPr>
            </w:pPr>
          </w:p>
        </w:tc>
        <w:tc>
          <w:tcPr>
            <w:tcW w:w="12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768D72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Pašvaldību budžets</w:t>
            </w:r>
          </w:p>
        </w:tc>
        <w:tc>
          <w:tcPr>
            <w:tcW w:w="18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8" w14:textId="77777777" w:rsidR="00615991" w:rsidRPr="00FA769E" w:rsidRDefault="0094371B" w:rsidP="00E36E10">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bCs/>
                <w:i/>
                <w:sz w:val="18"/>
                <w:szCs w:val="18"/>
                <w:lang w:eastAsia="lv-LV"/>
              </w:rPr>
              <w:t>1 838 890</w:t>
            </w:r>
          </w:p>
        </w:tc>
        <w:tc>
          <w:tcPr>
            <w:tcW w:w="1753" w:type="dxa"/>
            <w:gridSpan w:val="3"/>
            <w:tcBorders>
              <w:top w:val="single" w:sz="8" w:space="0" w:color="auto"/>
              <w:left w:val="nil"/>
              <w:bottom w:val="nil"/>
              <w:right w:val="single" w:sz="8" w:space="0" w:color="000000"/>
            </w:tcBorders>
            <w:shd w:val="clear" w:color="auto" w:fill="auto"/>
            <w:vAlign w:val="center"/>
            <w:hideMark/>
          </w:tcPr>
          <w:p w14:paraId="5768D729"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23 260 378*</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A"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3 395 829</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932 863</w:t>
            </w:r>
          </w:p>
        </w:tc>
        <w:tc>
          <w:tcPr>
            <w:tcW w:w="1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C"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74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8D72D"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68D72E"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w:t>
            </w:r>
          </w:p>
        </w:tc>
      </w:tr>
      <w:tr w:rsidR="00FA769E" w:rsidRPr="00FA769E" w14:paraId="5768D739" w14:textId="77777777" w:rsidTr="00FA769E">
        <w:trPr>
          <w:trHeight w:val="615"/>
        </w:trPr>
        <w:tc>
          <w:tcPr>
            <w:tcW w:w="1061" w:type="dxa"/>
            <w:vMerge/>
            <w:tcBorders>
              <w:top w:val="nil"/>
              <w:left w:val="single" w:sz="8" w:space="0" w:color="auto"/>
              <w:bottom w:val="single" w:sz="8" w:space="0" w:color="000000"/>
              <w:right w:val="single" w:sz="8" w:space="0" w:color="auto"/>
            </w:tcBorders>
            <w:vAlign w:val="center"/>
            <w:hideMark/>
          </w:tcPr>
          <w:p w14:paraId="5768D730" w14:textId="77777777" w:rsidR="00FA769E" w:rsidRPr="00FA769E" w:rsidRDefault="00FA769E" w:rsidP="00FA769E">
            <w:pPr>
              <w:spacing w:after="0" w:line="240" w:lineRule="auto"/>
              <w:rPr>
                <w:rFonts w:ascii="Times New Roman" w:eastAsia="Times New Roman" w:hAnsi="Times New Roman" w:cs="Times New Roman"/>
                <w:b/>
                <w:bCs/>
                <w:color w:val="4472C4" w:themeColor="accent1"/>
                <w:sz w:val="18"/>
                <w:szCs w:val="18"/>
                <w:lang w:eastAsia="lv-LV"/>
              </w:rPr>
            </w:pPr>
          </w:p>
        </w:tc>
        <w:tc>
          <w:tcPr>
            <w:tcW w:w="1243" w:type="dxa"/>
            <w:vMerge/>
            <w:tcBorders>
              <w:top w:val="nil"/>
              <w:left w:val="single" w:sz="8" w:space="0" w:color="auto"/>
              <w:bottom w:val="single" w:sz="8" w:space="0" w:color="000000"/>
              <w:right w:val="single" w:sz="8" w:space="0" w:color="auto"/>
            </w:tcBorders>
            <w:vAlign w:val="center"/>
            <w:hideMark/>
          </w:tcPr>
          <w:p w14:paraId="5768D731"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886"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2"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53" w:type="dxa"/>
            <w:gridSpan w:val="3"/>
            <w:tcBorders>
              <w:top w:val="nil"/>
              <w:left w:val="nil"/>
              <w:bottom w:val="single" w:sz="8" w:space="0" w:color="auto"/>
              <w:right w:val="single" w:sz="8" w:space="0" w:color="000000"/>
            </w:tcBorders>
            <w:shd w:val="clear" w:color="auto" w:fill="auto"/>
            <w:vAlign w:val="center"/>
            <w:hideMark/>
          </w:tcPr>
          <w:p w14:paraId="5768D733" w14:textId="77777777" w:rsidR="00FA769E" w:rsidRPr="00FA769E" w:rsidRDefault="00FA769E" w:rsidP="00FA769E">
            <w:pPr>
              <w:spacing w:after="0" w:line="240" w:lineRule="auto"/>
              <w:jc w:val="center"/>
              <w:rPr>
                <w:rFonts w:ascii="Times New Roman" w:eastAsia="Times New Roman" w:hAnsi="Times New Roman" w:cs="Times New Roman"/>
                <w:i/>
                <w:iCs/>
                <w:sz w:val="16"/>
                <w:szCs w:val="16"/>
                <w:lang w:eastAsia="lv-LV"/>
              </w:rPr>
            </w:pPr>
            <w:r w:rsidRPr="00FA769E">
              <w:rPr>
                <w:rFonts w:ascii="Times New Roman" w:eastAsia="Times New Roman" w:hAnsi="Times New Roman" w:cs="Times New Roman"/>
                <w:i/>
                <w:iCs/>
                <w:sz w:val="16"/>
                <w:szCs w:val="16"/>
                <w:lang w:eastAsia="lv-LV"/>
              </w:rPr>
              <w:t xml:space="preserve">*15 816 745 euro plānots pārdalīt no valsts budžeta 2021.gadā </w:t>
            </w:r>
          </w:p>
        </w:tc>
        <w:tc>
          <w:tcPr>
            <w:tcW w:w="955" w:type="dxa"/>
            <w:vMerge/>
            <w:tcBorders>
              <w:top w:val="nil"/>
              <w:left w:val="single" w:sz="8" w:space="0" w:color="auto"/>
              <w:bottom w:val="single" w:sz="8" w:space="0" w:color="000000"/>
              <w:right w:val="single" w:sz="8" w:space="0" w:color="auto"/>
            </w:tcBorders>
            <w:vAlign w:val="center"/>
            <w:hideMark/>
          </w:tcPr>
          <w:p w14:paraId="5768D734"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48" w:type="dxa"/>
            <w:vMerge/>
            <w:tcBorders>
              <w:top w:val="nil"/>
              <w:left w:val="single" w:sz="8" w:space="0" w:color="auto"/>
              <w:bottom w:val="single" w:sz="8" w:space="0" w:color="000000"/>
              <w:right w:val="single" w:sz="8" w:space="0" w:color="auto"/>
            </w:tcBorders>
            <w:vAlign w:val="center"/>
            <w:hideMark/>
          </w:tcPr>
          <w:p w14:paraId="5768D735"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952"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6"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747" w:type="dxa"/>
            <w:vMerge/>
            <w:tcBorders>
              <w:top w:val="nil"/>
              <w:left w:val="single" w:sz="8" w:space="0" w:color="auto"/>
              <w:bottom w:val="single" w:sz="8" w:space="0" w:color="000000"/>
              <w:right w:val="single" w:sz="8" w:space="0" w:color="auto"/>
            </w:tcBorders>
            <w:vAlign w:val="center"/>
            <w:hideMark/>
          </w:tcPr>
          <w:p w14:paraId="5768D737"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c>
          <w:tcPr>
            <w:tcW w:w="1955" w:type="dxa"/>
            <w:gridSpan w:val="2"/>
            <w:vMerge/>
            <w:tcBorders>
              <w:top w:val="single" w:sz="8" w:space="0" w:color="auto"/>
              <w:left w:val="single" w:sz="8" w:space="0" w:color="auto"/>
              <w:bottom w:val="single" w:sz="8" w:space="0" w:color="000000"/>
              <w:right w:val="single" w:sz="8" w:space="0" w:color="000000"/>
            </w:tcBorders>
            <w:vAlign w:val="center"/>
            <w:hideMark/>
          </w:tcPr>
          <w:p w14:paraId="5768D738" w14:textId="77777777" w:rsidR="00FA769E" w:rsidRPr="00FA769E" w:rsidRDefault="00FA769E" w:rsidP="00FA769E">
            <w:pPr>
              <w:spacing w:after="0" w:line="240" w:lineRule="auto"/>
              <w:rPr>
                <w:rFonts w:ascii="Times New Roman" w:eastAsia="Times New Roman" w:hAnsi="Times New Roman" w:cs="Times New Roman"/>
                <w:color w:val="4472C4" w:themeColor="accent1"/>
                <w:sz w:val="18"/>
                <w:szCs w:val="18"/>
                <w:lang w:eastAsia="lv-LV"/>
              </w:rPr>
            </w:pPr>
          </w:p>
        </w:tc>
      </w:tr>
    </w:tbl>
    <w:p w14:paraId="5768D73A"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sectPr w:rsidR="00FA769E" w:rsidRPr="00FA769E" w:rsidSect="00FA769E">
          <w:headerReference w:type="default" r:id="rId21"/>
          <w:pgSz w:w="16838" w:h="11906" w:orient="landscape"/>
          <w:pgMar w:top="1701" w:right="1134" w:bottom="1418" w:left="1418" w:header="709" w:footer="709" w:gutter="0"/>
          <w:cols w:space="708"/>
          <w:docGrid w:linePitch="360"/>
        </w:sectPr>
      </w:pPr>
    </w:p>
    <w:p w14:paraId="5768D73B"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48" w:name="_Toc45289195"/>
      <w:r>
        <w:rPr>
          <w:rFonts w:ascii="Times New Roman" w:eastAsiaTheme="majorEastAsia" w:hAnsi="Times New Roman" w:cs="Times New Roman"/>
          <w:color w:val="2F5496" w:themeColor="accent1" w:themeShade="BF"/>
          <w:sz w:val="32"/>
          <w:szCs w:val="32"/>
        </w:rPr>
        <w:t xml:space="preserve">6. </w:t>
      </w:r>
      <w:r w:rsidR="00FA769E" w:rsidRPr="00FA769E">
        <w:rPr>
          <w:rFonts w:ascii="Times New Roman" w:eastAsiaTheme="majorEastAsia" w:hAnsi="Times New Roman" w:cs="Times New Roman"/>
          <w:color w:val="2F5496" w:themeColor="accent1" w:themeShade="BF"/>
          <w:sz w:val="32"/>
          <w:szCs w:val="32"/>
        </w:rPr>
        <w:t>Cilvēkus ar invaliditāti pārstāvošo nevalstisko organizāciju un pašvaldību viedoklis par risinājuma variantiem</w:t>
      </w:r>
      <w:bookmarkEnd w:id="48"/>
    </w:p>
    <w:p w14:paraId="5768D73C"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 xml:space="preserve">Darba grupa asistenta pakalpojuma pilnveidošanai tika izveidota ar labklājības ministra 2015.gada 11.novembra rīkojumu Nr.87. Darba grupā bija pārstāvji no Labklājības ministrijas, Izglītības un zinātnes ministrijas, Latvijas Pašvaldību savienības, biedrības “Latvijas Pašvaldību sociālo dienestu vadītāju apvienība”, biedrības “Latvijas Neredzīgo biedrība”, nodibinājuma “Invalīdu un viņu draugu apvienība “Apeirons””, biedrības “Latvijas Cilvēku ar īpašām vajadzībām sadarbības organizācija “SUSTENTO”” un biedrības “Latvijas Autisma apvienība”. Darba grupā pastāvīgi piedalās eksperti no Rīgas Sociālā dienesta, Valsts sociālās aprūpes centra “Zemgale” un biedrības “Latvijas Muguras smadzeņu bojājumu biedrība”. </w:t>
      </w:r>
      <w:r w:rsidRPr="00FA769E">
        <w:rPr>
          <w:rFonts w:ascii="Times New Roman" w:eastAsia="Times New Roman" w:hAnsi="Times New Roman" w:cs="Times New Roman"/>
          <w:bCs/>
          <w:kern w:val="24"/>
          <w:sz w:val="24"/>
          <w:szCs w:val="24"/>
          <w:lang w:eastAsia="lv-LV"/>
        </w:rPr>
        <w:t xml:space="preserve">Vienlaikus darba grupas sanāksmes nebija slēgtas un tajās piedalījās arī citu NVO pārstāvji vai fiziskas personas. </w:t>
      </w:r>
      <w:r w:rsidRPr="00FA769E">
        <w:rPr>
          <w:rFonts w:ascii="Times New Roman" w:eastAsia="Calibri" w:hAnsi="Times New Roman" w:cs="Times New Roman"/>
          <w:sz w:val="24"/>
          <w:szCs w:val="24"/>
        </w:rPr>
        <w:t xml:space="preserve">Darba grupas sanāksmēs viedokli par asistenta pakalpojuma pilnveidošanu pauduši arī nodibinājuma Fonds “Jūnijs”, biedrības “Latvijas Bērniem ar kustību traucējumiem” un biedrības “Latvijas Spina bifida un hidrocefālijas biedrība” pārstāvji. Kopš darba grupas izveides notikušas deviņas darba grupas sanāksmes. Par izmaiņām asistenta pakalpojuma nodrošināšanā diskutēts citās Ministrijas un NVO organizētajās sanāksmēs, kā arī diskusijas notikušas Saeimas Sociālo un darba lietu komisijā. </w:t>
      </w:r>
    </w:p>
    <w:p w14:paraId="5768D73D"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Starp NVO neveidojās vienots atbalsts par vienotu kopīgu redzējumu asistenta pakalpojuma pilnveidošanai. Vienots NVO viedoklis attiecas uz nepieciešamību noteikt motivējošāku atalgojumu asistentam, nepieciešamību veicināt profesionālu asistentu pieejamību, nepieciešamību atteikties no pārāk detalizētas atskaitīšanās par piešķirto pakalpojuma stundu izlietojumu.</w:t>
      </w:r>
    </w:p>
    <w:p w14:paraId="5768D73E"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Rīgas, Jelgavas, Kuldīgas, Talsu, Tukuma un Cēsu pašvaldību sociālie dienesti, kuri piedalījās anketas piemērotības izmēģināšanā, kā arī Latvijas Pašvaldību savienība un Latvijas Pašvaldību sociālo dienestu vadītāju apvienība darba grupā asistenta pakalpojuma pilnveidošanai ir paudušas atbalstu anketas ieviešanai, lai novērtētu pilngadīgu personu ar invaliditāti vajadzību pēc asistenta pakalpojuma.</w:t>
      </w:r>
    </w:p>
    <w:p w14:paraId="5768D73F"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Ziņojums tika nodots sabiedriskai apspriešanai </w:t>
      </w:r>
      <w:r w:rsidRPr="00FA769E">
        <w:rPr>
          <w:rFonts w:ascii="Times New Roman" w:eastAsia="Calibri" w:hAnsi="Times New Roman" w:cs="Times New Roman"/>
          <w:sz w:val="24"/>
          <w:szCs w:val="24"/>
        </w:rPr>
        <w:t>no</w:t>
      </w:r>
      <w:r w:rsidRPr="00FA769E">
        <w:rPr>
          <w:rFonts w:ascii="Times New Roman" w:eastAsia="Times New Roman" w:hAnsi="Times New Roman" w:cs="Times New Roman"/>
          <w:bCs/>
          <w:kern w:val="24"/>
          <w:sz w:val="24"/>
          <w:szCs w:val="24"/>
          <w:lang w:eastAsia="lv-LV"/>
        </w:rPr>
        <w:t xml:space="preserve"> 2019.gada </w:t>
      </w:r>
      <w:r w:rsidRPr="00FA769E">
        <w:rPr>
          <w:rFonts w:ascii="Times New Roman" w:eastAsia="Calibri" w:hAnsi="Times New Roman" w:cs="Times New Roman"/>
          <w:sz w:val="24"/>
          <w:szCs w:val="24"/>
        </w:rPr>
        <w:t>10.oktobra līdz 31.oktobrim, ievietojot paziņojumu par sabiedrisko apspriešanu Ministrijas un Valsts kancelejas tīmekļa vietnē.</w:t>
      </w:r>
      <w:r w:rsidRPr="00FA769E">
        <w:rPr>
          <w:rFonts w:ascii="Times New Roman" w:eastAsia="Times New Roman" w:hAnsi="Times New Roman" w:cs="Times New Roman"/>
          <w:bCs/>
          <w:kern w:val="24"/>
          <w:sz w:val="24"/>
          <w:szCs w:val="24"/>
          <w:lang w:eastAsia="lv-LV"/>
        </w:rPr>
        <w:t xml:space="preserve"> Sabiedriskajā apspriešanā par Ziņojumu viedokli sniedza septiņas personu ar invaliditāti intereses pārstāvošas nevalstiskās organizācijas (Latvijas Muguras smadzeņu bojājumu biedrība, biedrība “Auces novada Sociālo inovāciju parks”, Latvijas Miopātijas slimnieku asociācija “SARTORIUS”, biedrība “Wings for Wheels”, Latvijas spina bifida un hidrocefālijas biedrība, biedrība “Oranžais stars”, biedrība “Latvijas Diabēta centrs”), astoņas privātpersonas un Rīgas Sociālais dienests. </w:t>
      </w:r>
    </w:p>
    <w:p w14:paraId="5768D740"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No saņemtajiem viedokļiem par sākotnējiem risinājumu variantiem kopumā atbalstu 1.risinājuma variantam pauda viena privātpersona, atbalstu 2.risinājuma variantam pauda Latvijas Muguras smadzeņu bojājumu biedrība, divas privātpersonas, Rīgas Sociālais dienests un Latvijas Pašvaldību savienība, atbalstu 3.risinājuma variantam pauda biedrība “Auces novada Sociālo inovāciju parks” un divas privātpersonas. Viena privātpersona 3.risinājuma variantu vērtēja kā pieņemamu, savukārt viena  privātpersona 5.risinājuma variantu vērtēja kā pieņemamu.</w:t>
      </w:r>
    </w:p>
    <w:p w14:paraId="5768D741" w14:textId="77777777" w:rsidR="00FA769E" w:rsidRPr="00FA769E" w:rsidRDefault="00FA769E" w:rsidP="00FA769E">
      <w:pPr>
        <w:spacing w:before="120" w:after="0" w:line="276" w:lineRule="auto"/>
        <w:ind w:firstLine="720"/>
        <w:jc w:val="both"/>
        <w:rPr>
          <w:rFonts w:ascii="Times New Roman" w:eastAsia="Calibri" w:hAnsi="Times New Roman" w:cs="Times New Roman"/>
          <w:sz w:val="24"/>
          <w:szCs w:val="24"/>
        </w:rPr>
      </w:pPr>
      <w:r w:rsidRPr="00FA769E">
        <w:rPr>
          <w:rFonts w:ascii="Times New Roman" w:eastAsia="Times New Roman" w:hAnsi="Times New Roman" w:cs="Times New Roman"/>
          <w:bCs/>
          <w:kern w:val="24"/>
          <w:sz w:val="24"/>
          <w:szCs w:val="24"/>
          <w:lang w:eastAsia="lv-LV"/>
        </w:rPr>
        <w:t xml:space="preserve">Latvijas Miopātijas slimnieku asociācija “SARTORIUS”, biedrība “Wings for Wheels”, Latvijas Spina bifida un hidrocefālijas biedrība, biedrība “Oranžais stars”, biedrība “Latvijas Diabēta centrs” un trīs privātpersonas kopumā neatbalsta nevienu no risinājumu variantiem. Latvijas Miopātijas slimnieku asociācija “SARTORIUS” un biedrība “Wings for Wheels” atbalsta atalgojuma paaugstināšanu asistentiem un </w:t>
      </w:r>
      <w:r w:rsidRPr="00FA769E">
        <w:rPr>
          <w:rFonts w:ascii="Times New Roman" w:eastAsia="Calibri" w:hAnsi="Times New Roman" w:cs="Times New Roman"/>
          <w:sz w:val="24"/>
          <w:szCs w:val="24"/>
        </w:rPr>
        <w:t>vienotu asistenta pakalpojuma nepieciešamības un atbalsta intensitātes noteikšanas anketas ieviešanu, bet neatbalsta konstanta pakalpojuma apjoma (80 vai 65 h/mēn.) noteikšanu bērniem ar invaliditāti un lielāko pakalpojuma stundu skaita noteikšanu tikai personām, kuras strādā algotu darbu, veic saimniecisko darbību, nodarbojas ar paraolimpisko sportu, studē augstākās izglītības iestādē.</w:t>
      </w:r>
      <w:r w:rsidRPr="00FA769E">
        <w:rPr>
          <w:rFonts w:ascii="Times New Roman" w:eastAsia="Times New Roman" w:hAnsi="Times New Roman" w:cs="Times New Roman"/>
          <w:sz w:val="24"/>
          <w:szCs w:val="24"/>
        </w:rPr>
        <w:t xml:space="preserve"> Ierosina</w:t>
      </w:r>
      <w:r w:rsidRPr="00FA769E">
        <w:rPr>
          <w:rFonts w:ascii="Times New Roman" w:eastAsia="Times New Roman" w:hAnsi="Times New Roman" w:cs="Times New Roman"/>
          <w:sz w:val="20"/>
          <w:szCs w:val="20"/>
        </w:rPr>
        <w:t xml:space="preserve"> </w:t>
      </w:r>
      <w:r w:rsidRPr="00FA769E">
        <w:rPr>
          <w:rFonts w:ascii="Times New Roman" w:eastAsia="Times New Roman" w:hAnsi="Times New Roman" w:cs="Times New Roman"/>
          <w:sz w:val="24"/>
          <w:szCs w:val="24"/>
        </w:rPr>
        <w:t xml:space="preserve">maksimālo stundu skaitu (80 vai 160 h/mēn. atkarībā no novērtējuma) noteikt arī bērniem ar invaliditāti un brīvprātīgā darba veicējiem, kas ir biedrības valdes sastāvā. </w:t>
      </w:r>
      <w:r w:rsidRPr="00FA769E">
        <w:rPr>
          <w:rFonts w:ascii="Times New Roman" w:eastAsia="Times New Roman" w:hAnsi="Times New Roman" w:cs="Times New Roman"/>
          <w:bCs/>
          <w:kern w:val="24"/>
          <w:sz w:val="24"/>
          <w:szCs w:val="24"/>
          <w:lang w:eastAsia="lv-LV"/>
        </w:rPr>
        <w:t xml:space="preserve">Latvijas Spina bifida un hidrocefālijas biedrība, biedrība “Oranžais stars” un biedrība “Latvijas Diabēta centrs” atbalsta atalgojuma paaugstināšanu asistentiem un vienkāršotu atskaitīšanās kārtību par sniegto pakalpojumu, bet neatbalsta </w:t>
      </w:r>
      <w:r w:rsidRPr="00FA769E">
        <w:rPr>
          <w:rFonts w:ascii="Times New Roman" w:eastAsia="Calibri" w:hAnsi="Times New Roman" w:cs="Times New Roman"/>
          <w:sz w:val="24"/>
          <w:szCs w:val="24"/>
        </w:rPr>
        <w:t>konstanta pakalpojuma apjoma (80 vai 65 h/mēn.) noteikšanu bērniem ar invaliditāti. Ierosina asistenta pakalpojuma nodrošināšanu bērniem ar invaliditāti sasaistīt ar aprūpes vajadzību nodrošināšanu, izdalot trīs asistēšanas/aprūpes līmeņus – pavadonis, asistents, aprūpētājs un nosakot katrā no šiem līmeņiem diferencētu atalgojumu, kā arī ierosina atšķirīgu vajadzības pēc asistenta pakalpojuma pavadībā un asistenta pakalpojuma izglītības iestādē novērtēšanas veidu. Trīs privātpersonas neatbalsta Ziņojumā ietvertos risinājumus saistībā ar asistenta pakalpojuma nodrošināšanu bērniem ar invaliditāti. Iebildumi ir par piedāvāto asistenta pakalpojuma stundu apjomu un nepietiekamo atbalstu īpaši kopjamu bērnu aprūpes vajadzību nodrošināšanai. Ierosina bērniem ar invaliditāti nodrošināt iespēju saņemt maksimāli iespējamo asistenta pakalpojuma stundu skaitu, sasaistot asistenta pakalpojuma nodrošināšanu ar aprūpes vajadzību nodrošināšanu, izdalot trīs asistēšanas/aprūpes līmeņus, kā arī ierosina, ka sociālajiem dienestiem ar asistentiem ir jāslēdz darba līgums.</w:t>
      </w:r>
    </w:p>
    <w:p w14:paraId="5768D742"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Latvijas Pašvaldību savienības valde ar Ziņojumā piedāvātajiem asistenta pakalpojuma pilnveidošanas risinājumu variantiem tika iepazīstināta 2019.gada 6.novembra valdes sēdē. Pēc diskusijām Latvijas Pašvaldību savienības valde nolēma atbalstīt 2.risinājuma variantu (šobrīd 1.risinājuma variants), norādot, ka jāmeklē risinājumi nepieciešamajam papildu finansējumam no valsts budžeta.</w:t>
      </w:r>
    </w:p>
    <w:p w14:paraId="5768D743"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Ministrijas un Latvijas Pašvaldību savienības ikgadējās sarunās, kuras notika 2020.gada 20.maijā, Latvijas Pašvaldību savienība pauda uzskatu, ka asistenta pakalpojuma nodrošināšana pilnībā </w:t>
      </w:r>
      <w:r w:rsidR="00BC469A">
        <w:rPr>
          <w:rFonts w:ascii="Times New Roman" w:eastAsia="Times New Roman" w:hAnsi="Times New Roman" w:cs="Times New Roman"/>
          <w:bCs/>
          <w:kern w:val="24"/>
          <w:sz w:val="24"/>
          <w:szCs w:val="24"/>
          <w:lang w:eastAsia="lv-LV"/>
        </w:rPr>
        <w:t>jā</w:t>
      </w:r>
      <w:r w:rsidRPr="00FA769E">
        <w:rPr>
          <w:rFonts w:ascii="Times New Roman" w:eastAsia="Times New Roman" w:hAnsi="Times New Roman" w:cs="Times New Roman"/>
          <w:bCs/>
          <w:kern w:val="24"/>
          <w:sz w:val="24"/>
          <w:szCs w:val="24"/>
          <w:lang w:eastAsia="lv-LV"/>
        </w:rPr>
        <w:t xml:space="preserve">finansē </w:t>
      </w:r>
      <w:r w:rsidR="00BC469A">
        <w:rPr>
          <w:rFonts w:ascii="Times New Roman" w:eastAsia="Times New Roman" w:hAnsi="Times New Roman" w:cs="Times New Roman"/>
          <w:bCs/>
          <w:kern w:val="24"/>
          <w:sz w:val="24"/>
          <w:szCs w:val="24"/>
          <w:lang w:eastAsia="lv-LV"/>
        </w:rPr>
        <w:t xml:space="preserve">no </w:t>
      </w:r>
      <w:r w:rsidRPr="00FA769E">
        <w:rPr>
          <w:rFonts w:ascii="Times New Roman" w:eastAsia="Times New Roman" w:hAnsi="Times New Roman" w:cs="Times New Roman"/>
          <w:bCs/>
          <w:kern w:val="24"/>
          <w:sz w:val="24"/>
          <w:szCs w:val="24"/>
          <w:lang w:eastAsia="lv-LV"/>
        </w:rPr>
        <w:t>valsts pamatbudžeta. V</w:t>
      </w:r>
      <w:r w:rsidRPr="00FA769E">
        <w:rPr>
          <w:rFonts w:ascii="Times New Roman" w:hAnsi="Times New Roman" w:cs="Times New Roman"/>
          <w:bCs/>
          <w:sz w:val="24"/>
          <w:szCs w:val="24"/>
        </w:rPr>
        <w:t xml:space="preserve">isā valsts teritorijā </w:t>
      </w:r>
      <w:r w:rsidRPr="00FA769E">
        <w:rPr>
          <w:rFonts w:ascii="Times New Roman" w:eastAsia="Times New Roman" w:hAnsi="Times New Roman" w:cs="Times New Roman"/>
          <w:bCs/>
          <w:kern w:val="24"/>
          <w:sz w:val="24"/>
          <w:szCs w:val="24"/>
          <w:lang w:eastAsia="lv-LV"/>
        </w:rPr>
        <w:t>p</w:t>
      </w:r>
      <w:r w:rsidRPr="00FA769E">
        <w:rPr>
          <w:rFonts w:ascii="Times New Roman" w:hAnsi="Times New Roman" w:cs="Times New Roman"/>
          <w:bCs/>
          <w:sz w:val="24"/>
          <w:szCs w:val="24"/>
        </w:rPr>
        <w:t xml:space="preserve">ersonām ar invaliditāti ir jānodrošina vienādas tiesības uz asistenta pakalpojumu, bet ja funkcija tiktu nodota pašvaldībām, vai arī pakalpojumam tiktu nodrošināts tikai daļējs valsts finansējums, tas nozīmētu, ka katrā pašvaldībā būtu citādāka situācija un risinājums un pakalpojuma saņemšanas iespējas atsevišķās pašvaldībās varētu pasliktināties. </w:t>
      </w:r>
    </w:p>
    <w:p w14:paraId="5768D744" w14:textId="77777777" w:rsidR="00FA769E" w:rsidRDefault="00FA769E" w:rsidP="00FA769E">
      <w:pPr>
        <w:spacing w:before="120" w:after="0" w:line="276" w:lineRule="auto"/>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color w:val="4472C4" w:themeColor="accent1"/>
          <w:kern w:val="24"/>
          <w:sz w:val="24"/>
          <w:szCs w:val="24"/>
          <w:lang w:eastAsia="lv-LV"/>
        </w:rPr>
        <w:tab/>
      </w:r>
      <w:r w:rsidRPr="00FA769E">
        <w:rPr>
          <w:rFonts w:ascii="Times New Roman" w:eastAsia="Times New Roman" w:hAnsi="Times New Roman" w:cs="Times New Roman"/>
          <w:bCs/>
          <w:kern w:val="24"/>
          <w:sz w:val="24"/>
          <w:szCs w:val="24"/>
          <w:lang w:eastAsia="lv-LV"/>
        </w:rPr>
        <w:t xml:space="preserve">2020.gada 25.februārī notika darba grupas asistenta pakalpojuma pilnveidošanai sanāksme, kurā Ministrija dalībniekus iepazīstināja ar Ziņojuma 5.nodaļā piedāvātajiem 1., 2., 3. un 4.risinājumu variantiem un informēja, ka atbalstīšanai uz Ministru kabinetu plānots virzīt 1.A risinājuma variantu. Darba grupas sanāksmē tika pausts atbalsts risinājuma variantiem, kas paredz atalgojuma palielināšanu un atskaitīšanās samazināšanu (1.A, 1.B). </w:t>
      </w:r>
    </w:p>
    <w:p w14:paraId="5768D745" w14:textId="77777777" w:rsidR="00BC469A" w:rsidRPr="00FA769E" w:rsidRDefault="00BC469A" w:rsidP="00FA769E">
      <w:pPr>
        <w:spacing w:before="120" w:after="0" w:line="276" w:lineRule="auto"/>
        <w:jc w:val="both"/>
        <w:rPr>
          <w:rFonts w:ascii="Times New Roman" w:eastAsia="Times New Roman" w:hAnsi="Times New Roman" w:cs="Times New Roman"/>
          <w:bCs/>
          <w:kern w:val="24"/>
          <w:sz w:val="24"/>
          <w:szCs w:val="24"/>
          <w:lang w:eastAsia="lv-LV"/>
        </w:rPr>
      </w:pPr>
    </w:p>
    <w:p w14:paraId="5768D746"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49" w:name="_Toc45289196"/>
      <w:r>
        <w:rPr>
          <w:rFonts w:ascii="Times New Roman" w:eastAsia="Times New Roman" w:hAnsi="Times New Roman" w:cs="Times New Roman"/>
          <w:color w:val="2F5496" w:themeColor="accent1" w:themeShade="BF"/>
          <w:sz w:val="32"/>
          <w:szCs w:val="32"/>
          <w:lang w:eastAsia="lv-LV"/>
        </w:rPr>
        <w:t xml:space="preserve">7. </w:t>
      </w:r>
      <w:r w:rsidR="00FA769E" w:rsidRPr="00FA769E">
        <w:rPr>
          <w:rFonts w:ascii="Times New Roman" w:eastAsia="Times New Roman" w:hAnsi="Times New Roman" w:cs="Times New Roman"/>
          <w:color w:val="2F5496" w:themeColor="accent1" w:themeShade="BF"/>
          <w:sz w:val="32"/>
          <w:szCs w:val="32"/>
          <w:lang w:eastAsia="lv-LV"/>
        </w:rPr>
        <w:t>Normatīvo aktu uzskaitījums, kuros veicami grozījumi, un citas nepieciešamās darbības pirms izmaiņu ieviešanas</w:t>
      </w:r>
      <w:bookmarkEnd w:id="49"/>
    </w:p>
    <w:p w14:paraId="5768D747" w14:textId="77777777" w:rsidR="00FA769E" w:rsidRPr="00FA769E" w:rsidRDefault="00FA769E" w:rsidP="00FA769E">
      <w:pPr>
        <w:spacing w:before="120" w:after="0" w:line="276" w:lineRule="auto"/>
        <w:ind w:firstLine="720"/>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Jebkuru izmaiņu ieviešanai asistenta pakalpojuma nodrošināšanā nepieciešamas izmaiņas gan normatīvajos aktos, gan IT sistēmās, gan jāveic darbības iesaistīto pušu sagatavošanai.</w:t>
      </w:r>
    </w:p>
    <w:p w14:paraId="5768D748"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Izmaiņas nepieciešamas šādos normatīvajos aktos (</w:t>
      </w:r>
      <w:r w:rsidRPr="00FA769E">
        <w:rPr>
          <w:rFonts w:ascii="Times New Roman" w:eastAsia="Calibri" w:hAnsi="Times New Roman" w:cs="Times New Roman"/>
          <w:bCs/>
          <w:sz w:val="24"/>
          <w:szCs w:val="24"/>
        </w:rPr>
        <w:t>Tiesību akta projekta izstrādes gaitā grozījumu apjoms un saturs var tikt precizēts, īpaši vērtējot Ministru kabinetam noteiktos deleģējumus</w:t>
      </w:r>
      <w:r w:rsidRPr="00FA769E">
        <w:rPr>
          <w:rFonts w:ascii="Times New Roman" w:eastAsia="Times New Roman" w:hAnsi="Times New Roman" w:cs="Times New Roman"/>
          <w:bCs/>
          <w:kern w:val="24"/>
          <w:sz w:val="24"/>
          <w:szCs w:val="24"/>
          <w:lang w:eastAsia="lv-LV"/>
        </w:rPr>
        <w:t>):</w:t>
      </w:r>
    </w:p>
    <w:p w14:paraId="5768D749"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1.A risinājuma variants:</w:t>
      </w:r>
    </w:p>
    <w:p w14:paraId="5768D74A"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finansēt sociālās aprūpes pakalpojumu. Jāizvērtē nepieciešamība noteikt personas datu apstrādes tiesības Valsts sociālās politikas monitoringa informācijas sistēmā (SPOLIS). </w:t>
      </w:r>
    </w:p>
    <w:p w14:paraId="5768D74B"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4C"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4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4E"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4F"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1.B risinājuma variants:</w:t>
      </w:r>
    </w:p>
    <w:p w14:paraId="5768D750"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līdzfinansēt pavadoņa pakalpojumu un  asistenta pakalpojumu un finansēt sociālās aprūpes pakalpojumu. Jāizvērtē nepieciešamība noteikt personas datu apstrādes tiesības Valsts sociālās politikas monitoringa informācijas sistēmā (SPOLIS). </w:t>
      </w:r>
    </w:p>
    <w:p w14:paraId="5768D751"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52"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Jauni Ministru kabineta noteikumi par mērķdotācijas aprēķināšanas, finansēšanas un piešķiršanas kārtību un apmēru.</w:t>
      </w:r>
    </w:p>
    <w:p w14:paraId="5768D753"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54"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55"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56"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1.C risinājuma variants:</w:t>
      </w:r>
    </w:p>
    <w:p w14:paraId="5768D757"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nodefinējot un nosakot tiesības bērniem saņemt pavadoņa pakalpojumu un sociālās aprūpes pakalpojumu, kā arī pārskatot personu grupas, kurām ir tiesības saņemt asistenta pakalpojumu. Jānosaka deleģējums Ministru kabinetam noteikt kritējus pavadoņa, asistenta un sociālās aprūpes nepieciešamībai un jāpārskata deleģējums kritērijiem par asistenta pakalpojuma nepieciešamību. Jānosaka pienākums no pašvaldību budžeta līdzekļiem finansēt sociālās aprūpes pakalpojumu. Jāizvērtē nepieciešamība noteikt personas datu apstrādes tiesības Valsts sociālās politikas monitoringa informācijas sistēmā (SPOLIS). </w:t>
      </w:r>
    </w:p>
    <w:p w14:paraId="5768D758"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pavadoņa pakalpojuma un sociālās aprūpes pakalpojuma bērniem nodrošināšanas un finansēšanas nosacījumus un apmērus, kā arī kritērijus pakalpojuma nepieciešamībai. </w:t>
      </w:r>
    </w:p>
    <w:p w14:paraId="5768D759"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 gada 23. decembra noteikumos Nr. 805 “Noteikumi par prognozējamas invaliditātes, invaliditātes un darbspēju zaudējuma noteikšanas kritērijiem, termiņiem un kārtību”, nosakot atzinuma par pavadoņa nepieciešamību izsniegšanu un nosakot kritērijus atzinumiem par pavadoņa un īpašas kopšanas nepieciešamību bērniem, kā arī izslēdzot atzinumu par asistenta pakalpojuma nepieciešamību pilngadīgām personām.</w:t>
      </w:r>
    </w:p>
    <w:p w14:paraId="5768D75A"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5B"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5C"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2. risinājuma variants:</w:t>
      </w:r>
    </w:p>
    <w:p w14:paraId="5768D75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paredzot, ka asistenta pašvaldībā, augstskolā un koledžā vajadzību nodrošināšanai personai vairs netiek nodrošināts asistenta pakalpojums, bet tā vietā personai tiek piešķirta kompensācija. Jānosaka pašvaldību pienākumi par kompensācijas samaksu un līdzfinansēšanu. Jāizvērtē nepieciešamība noteikt personas datu apstrādes tiesības Valsts sociālās politikas monitoringa informācijas sistēmā (SPOLIS). </w:t>
      </w:r>
    </w:p>
    <w:p w14:paraId="5768D75E"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Jānosaka kompensācijas asistenta pakalpojuma izmantošanai piešķiršanas un finansēšanas nosacījumi, kārtība un apmērs. </w:t>
      </w:r>
    </w:p>
    <w:p w14:paraId="5768D75F"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0"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61"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62"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3. risinājuma variants:</w:t>
      </w:r>
    </w:p>
    <w:p w14:paraId="5768D763"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Invaliditātes likumā, pārskatot personu grupas, kurām ir tiesības saņemt asistenta pakalpojumu. Jāpārskata  deleģējums Ministru kabinetam par kritērijiem par asistenta pakalpojuma nepieciešamību. Jāizvērtē nepieciešamība noteikt personas datu apstrādes tiesības Valsts sociālās politikas monitoringa informācijas sistēmā (SPOLIS). </w:t>
      </w:r>
    </w:p>
    <w:p w14:paraId="5768D764"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nodrošināšanas un finansēšanas nosacījumus un apmērus, kā arī kritērijus pakalpojuma nepieciešamībai. </w:t>
      </w:r>
    </w:p>
    <w:p w14:paraId="5768D765"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6"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67"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68"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4. risinājuma variants:</w:t>
      </w:r>
    </w:p>
    <w:p w14:paraId="5768D769"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w:t>
      </w:r>
      <w:r w:rsidRPr="00FA769E">
        <w:rPr>
          <w:rFonts w:ascii="Times New Roman" w:eastAsia="Calibri" w:hAnsi="Times New Roman" w:cs="Times New Roman"/>
          <w:bCs/>
          <w:kern w:val="24"/>
          <w:sz w:val="24"/>
          <w:szCs w:val="24"/>
        </w:rPr>
        <w:t>"Kārtība, kādā piešķir un finansē asistenta pakalpojumu pašvaldībā, augstskolā un koledžā”. Jānosaka jauns atalgojuma apmērs asistentam, maksimālais asistenta pakalpojuma apjoms, no valsts budžeta nepieciešamais finansējuma apmērs, kā arī kritēriji transporta izdevumi apmaksai.</w:t>
      </w:r>
    </w:p>
    <w:p w14:paraId="5768D76A" w14:textId="77777777" w:rsidR="00FA769E" w:rsidRPr="00FA769E" w:rsidRDefault="00FA769E" w:rsidP="00FA769E">
      <w:pPr>
        <w:spacing w:after="0" w:line="276" w:lineRule="auto"/>
        <w:ind w:left="792"/>
        <w:jc w:val="both"/>
        <w:rPr>
          <w:rFonts w:ascii="Times New Roman" w:eastAsia="Calibri" w:hAnsi="Times New Roman" w:cs="Times New Roman"/>
          <w:bCs/>
          <w:color w:val="4472C4" w:themeColor="accent1"/>
          <w:sz w:val="24"/>
          <w:szCs w:val="24"/>
        </w:rPr>
      </w:pPr>
    </w:p>
    <w:p w14:paraId="5768D76B" w14:textId="77777777" w:rsidR="00FA769E" w:rsidRPr="00FA769E" w:rsidRDefault="00FA769E" w:rsidP="00FA769E">
      <w:pPr>
        <w:spacing w:after="0" w:line="276" w:lineRule="auto"/>
        <w:ind w:left="792"/>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5. risinājuma variants:</w:t>
      </w:r>
    </w:p>
    <w:p w14:paraId="5768D76C"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Invaliditātes likumā, pārskatot personu grupas, kurām ir tiesības saņemt asistenta pakalpojumu. Jāpārskata deleģējums Ministru kabinetam par kritērijiem par asistenta pakalpojuma nepieciešamību. Jāizvērtē nepieciešamība noteikt personas datu apstrādes tiesības Valsts sociālās politikas monitoringa informācijas sistēmā (SPOLIS).  Jānosaka, ka asistenta pakalpojumu pašvaldībā, kā arī augstskolās un koledžās studējošajiem nodrošina pašvaldība, bet valsts nodrošina Ministru kabineta noteikto finansējuma apmēru par vienu pakalpojuma stundu.</w:t>
      </w:r>
    </w:p>
    <w:p w14:paraId="5768D76D"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 xml:space="preserve">Grozījumi Ministru kabineta 2012.gada 18.decembra noteikumos Nr.942 “Kārtība, kādā piešķir un finansē asistenta pakalpojumu pašvaldībā, augstskolā un koledžā”, nosakot asistenta pakalpojuma nodrošināšanas un finansēšanas nosacījumus un apmērus, kā arī kritērijus pakalpojuma nepieciešamībai. </w:t>
      </w:r>
    </w:p>
    <w:p w14:paraId="5768D76E"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sz w:val="24"/>
          <w:szCs w:val="24"/>
        </w:rPr>
        <w:t>Grozījumi Ministru kabineta 2014.gada 23.decembra noteikumos Nr.805 "Noteikumi par prognozējamas invaliditātes, invaliditātes un darbspēju zaudējuma noteikšanas kritērijiem, termiņiem un kārtību”, nosakot atzinuma par asistenta pakalpojuma nepieciešamību izsniegšanu bērniem, nosakot jaunus kritērijus atzinumiem par asistenta pakalpojuma nepieciešamību bērniem, izslēdzot atzinumu par asistenta pakalpojuma nepieciešamību pilngadīgām personām.</w:t>
      </w:r>
    </w:p>
    <w:p w14:paraId="5768D76F" w14:textId="77777777" w:rsidR="00FA769E" w:rsidRPr="00FA769E" w:rsidRDefault="00FA769E" w:rsidP="00FA769E">
      <w:pPr>
        <w:numPr>
          <w:ilvl w:val="0"/>
          <w:numId w:val="27"/>
        </w:numPr>
        <w:spacing w:after="0" w:line="276" w:lineRule="auto"/>
        <w:jc w:val="both"/>
        <w:rPr>
          <w:rFonts w:ascii="Times New Roman" w:eastAsia="Calibri" w:hAnsi="Times New Roman" w:cs="Times New Roman"/>
          <w:bCs/>
          <w:sz w:val="24"/>
          <w:szCs w:val="24"/>
        </w:rPr>
      </w:pPr>
      <w:r w:rsidRPr="00FA769E">
        <w:rPr>
          <w:rFonts w:ascii="Times New Roman" w:eastAsia="Calibri" w:hAnsi="Times New Roman" w:cs="Times New Roman"/>
          <w:bCs/>
          <w:kern w:val="24"/>
          <w:sz w:val="24"/>
          <w:szCs w:val="24"/>
        </w:rPr>
        <w:t>Grozījumi Ministru kabineta 2014. gada 30. septembra noteikumos Nr. 587 “Valsts sociālās politikas monitoringa informācijas sistēmas noteikumi”, mainot datu apjomu, kas nodrošināms sistēmā par asistenta pakalpojuma saņēmējiem un sniedzējiem, mainot finanšu un rezultatīvo rādītāju pārskatus.</w:t>
      </w:r>
    </w:p>
    <w:p w14:paraId="5768D770" w14:textId="77777777" w:rsidR="00FA769E" w:rsidRPr="00FA769E" w:rsidRDefault="00FA769E" w:rsidP="00FA769E">
      <w:pPr>
        <w:spacing w:after="0" w:line="276" w:lineRule="auto"/>
        <w:ind w:left="792"/>
        <w:jc w:val="both"/>
        <w:rPr>
          <w:rFonts w:ascii="Times New Roman" w:eastAsia="Calibri" w:hAnsi="Times New Roman" w:cs="Times New Roman"/>
          <w:bCs/>
          <w:color w:val="4472C4" w:themeColor="accent1"/>
          <w:sz w:val="24"/>
          <w:szCs w:val="24"/>
        </w:rPr>
      </w:pPr>
    </w:p>
    <w:p w14:paraId="5768D771"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Vienlaikus izmaiņu ieviešanai asistenta pakalpojuma nodrošināšanā būs nepieciešamas izmaiņas arī informācijas sistēmās - Valsts sociālās politikas monitoringa informācijas sistēmā (SPOLIS) un pašvaldību Sociālās sfēras procesu pārvaldības lietojumprogrammā (SOPA).</w:t>
      </w:r>
    </w:p>
    <w:p w14:paraId="5768D772" w14:textId="77777777" w:rsidR="00FA769E" w:rsidRPr="00FA769E" w:rsidRDefault="00FA769E" w:rsidP="00FA769E">
      <w:pPr>
        <w:spacing w:before="120" w:after="0" w:line="276" w:lineRule="auto"/>
        <w:ind w:left="792"/>
        <w:contextualSpacing/>
        <w:jc w:val="both"/>
        <w:rPr>
          <w:rFonts w:ascii="Times New Roman" w:eastAsia="Times New Roman" w:hAnsi="Times New Roman" w:cs="Times New Roman"/>
          <w:bCs/>
          <w:kern w:val="24"/>
          <w:sz w:val="24"/>
          <w:szCs w:val="24"/>
          <w:lang w:eastAsia="lv-LV"/>
        </w:rPr>
      </w:pPr>
    </w:p>
    <w:p w14:paraId="5768D773"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 xml:space="preserve">Nepieciešams izstrādāt metodiku jaunās anketas pielietošanai un nodrošināt sociālo dienestu apmācības. </w:t>
      </w:r>
      <w:r w:rsidRPr="00FA769E">
        <w:rPr>
          <w:rFonts w:ascii="Times New Roman" w:eastAsia="Calibri" w:hAnsi="Times New Roman" w:cs="Times New Roman"/>
          <w:color w:val="000000" w:themeColor="text1"/>
          <w:sz w:val="24"/>
          <w:szCs w:val="24"/>
        </w:rPr>
        <w:t>Metodiku jaunās anketas pielietošanai izstrādās ministrija un sociālo dienestu mācības tiks nodrošinātas esošo resursu ietvaros.</w:t>
      </w:r>
    </w:p>
    <w:p w14:paraId="5768D774" w14:textId="77777777" w:rsidR="00FA769E" w:rsidRPr="00FA769E" w:rsidRDefault="00FA769E" w:rsidP="00FA769E">
      <w:pPr>
        <w:spacing w:after="200" w:line="276" w:lineRule="auto"/>
        <w:ind w:left="720"/>
        <w:contextualSpacing/>
        <w:rPr>
          <w:rFonts w:ascii="Times New Roman" w:eastAsia="Times New Roman" w:hAnsi="Times New Roman" w:cs="Times New Roman"/>
          <w:bCs/>
          <w:kern w:val="24"/>
          <w:sz w:val="24"/>
          <w:szCs w:val="24"/>
          <w:lang w:eastAsia="lv-LV"/>
        </w:rPr>
      </w:pPr>
    </w:p>
    <w:p w14:paraId="5768D775" w14:textId="77777777" w:rsidR="00FA769E" w:rsidRPr="00FA769E" w:rsidRDefault="00FA769E" w:rsidP="00FA769E">
      <w:pPr>
        <w:numPr>
          <w:ilvl w:val="0"/>
          <w:numId w:val="19"/>
        </w:numPr>
        <w:spacing w:before="120" w:after="0" w:line="276" w:lineRule="auto"/>
        <w:contextualSpacing/>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t>Veiksmīgai izmaiņu ieviešanai nepieciešama savlaicīga sabiedrības informēšana.</w:t>
      </w:r>
    </w:p>
    <w:p w14:paraId="5768D776"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pPr>
    </w:p>
    <w:p w14:paraId="5768D777"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pPr>
      <w:r w:rsidRPr="00FA769E">
        <w:rPr>
          <w:rFonts w:ascii="Times New Roman" w:eastAsia="Times New Roman" w:hAnsi="Times New Roman" w:cs="Times New Roman"/>
          <w:bCs/>
          <w:kern w:val="24"/>
          <w:sz w:val="24"/>
          <w:szCs w:val="24"/>
          <w:lang w:eastAsia="lv-LV"/>
        </w:rPr>
        <w:br w:type="page"/>
      </w:r>
    </w:p>
    <w:p w14:paraId="5768D778" w14:textId="77777777" w:rsidR="00FA769E" w:rsidRPr="00FA769E" w:rsidRDefault="00FA769E" w:rsidP="00FA769E">
      <w:pPr>
        <w:spacing w:before="120" w:after="0" w:line="276" w:lineRule="auto"/>
        <w:ind w:firstLine="432"/>
        <w:jc w:val="both"/>
        <w:rPr>
          <w:rFonts w:ascii="Times New Roman" w:eastAsia="Times New Roman" w:hAnsi="Times New Roman" w:cs="Times New Roman"/>
          <w:bCs/>
          <w:kern w:val="24"/>
          <w:sz w:val="24"/>
          <w:szCs w:val="24"/>
          <w:lang w:eastAsia="lv-LV"/>
        </w:rPr>
        <w:sectPr w:rsidR="00FA769E" w:rsidRPr="00FA769E" w:rsidSect="00FA769E">
          <w:pgSz w:w="11906" w:h="16838"/>
          <w:pgMar w:top="1134" w:right="1418" w:bottom="1418" w:left="1701" w:header="709" w:footer="709" w:gutter="0"/>
          <w:cols w:space="708"/>
          <w:docGrid w:linePitch="360"/>
        </w:sectPr>
      </w:pPr>
    </w:p>
    <w:p w14:paraId="5768D779" w14:textId="77777777" w:rsidR="00FA769E" w:rsidRPr="00FA769E" w:rsidRDefault="00B14B81" w:rsidP="00FA769E">
      <w:pPr>
        <w:keepNext/>
        <w:keepLines/>
        <w:spacing w:before="120" w:after="0" w:line="276" w:lineRule="auto"/>
        <w:ind w:left="432" w:hanging="432"/>
        <w:outlineLvl w:val="0"/>
        <w:rPr>
          <w:rFonts w:ascii="Times New Roman" w:eastAsiaTheme="majorEastAsia" w:hAnsi="Times New Roman" w:cs="Times New Roman"/>
          <w:color w:val="2F5496" w:themeColor="accent1" w:themeShade="BF"/>
          <w:sz w:val="32"/>
          <w:szCs w:val="32"/>
        </w:rPr>
      </w:pPr>
      <w:bookmarkStart w:id="50" w:name="_Toc45289197"/>
      <w:bookmarkStart w:id="51" w:name="_Hlk31903591"/>
      <w:r>
        <w:rPr>
          <w:rFonts w:ascii="Times New Roman" w:eastAsiaTheme="majorEastAsia" w:hAnsi="Times New Roman" w:cs="Times New Roman"/>
          <w:color w:val="2F5496" w:themeColor="accent1" w:themeShade="BF"/>
          <w:sz w:val="32"/>
          <w:szCs w:val="32"/>
        </w:rPr>
        <w:t xml:space="preserve">8. </w:t>
      </w:r>
      <w:r w:rsidR="00FA769E" w:rsidRPr="00FA769E">
        <w:rPr>
          <w:rFonts w:ascii="Times New Roman" w:eastAsiaTheme="majorEastAsia" w:hAnsi="Times New Roman" w:cs="Times New Roman"/>
          <w:color w:val="2F5496" w:themeColor="accent1" w:themeShade="BF"/>
          <w:sz w:val="32"/>
          <w:szCs w:val="32"/>
        </w:rPr>
        <w:t>Ietekme uz valsts un pašvaldību budžetu</w:t>
      </w:r>
      <w:bookmarkEnd w:id="50"/>
    </w:p>
    <w:p w14:paraId="5768D77A" w14:textId="77777777" w:rsidR="00FA769E" w:rsidRPr="00FA769E" w:rsidRDefault="00FA769E" w:rsidP="00FA769E">
      <w:pPr>
        <w:shd w:val="clear" w:color="auto" w:fill="FFFFFF"/>
        <w:spacing w:before="120" w:after="0" w:line="276" w:lineRule="auto"/>
        <w:rPr>
          <w:rFonts w:ascii="Times New Roman" w:eastAsia="Times New Roman" w:hAnsi="Times New Roman" w:cs="Times New Roman"/>
          <w:sz w:val="24"/>
          <w:szCs w:val="24"/>
          <w:lang w:eastAsia="lv-LV"/>
        </w:rPr>
      </w:pPr>
      <w:r w:rsidRPr="00FA769E">
        <w:rPr>
          <w:rFonts w:ascii="Times New Roman" w:eastAsia="Times New Roman" w:hAnsi="Times New Roman" w:cs="Times New Roman"/>
          <w:sz w:val="24"/>
          <w:szCs w:val="24"/>
          <w:lang w:eastAsia="lv-LV"/>
        </w:rPr>
        <w:t xml:space="preserve">Kopsavilkums par ziņojumā iekļauto risinājumu realizācijai nepieciešamo valsts un pašvaldību budžeta finansējumu/ </w:t>
      </w:r>
      <w:r w:rsidRPr="00FA769E">
        <w:rPr>
          <w:rFonts w:ascii="Times New Roman" w:eastAsia="Times New Roman" w:hAnsi="Times New Roman" w:cs="Times New Roman"/>
          <w:b/>
          <w:sz w:val="24"/>
          <w:szCs w:val="24"/>
          <w:lang w:eastAsia="lv-LV"/>
        </w:rPr>
        <w:t>Naudas plūsmu</w:t>
      </w:r>
      <w:r w:rsidRPr="00FA769E">
        <w:rPr>
          <w:rFonts w:ascii="Times New Roman" w:eastAsia="Times New Roman" w:hAnsi="Times New Roman" w:cs="Times New Roman"/>
          <w:sz w:val="24"/>
          <w:szCs w:val="24"/>
          <w:lang w:eastAsia="lv-LV"/>
        </w:rPr>
        <w:t>.</w:t>
      </w:r>
    </w:p>
    <w:tbl>
      <w:tblPr>
        <w:tblW w:w="14691" w:type="dxa"/>
        <w:tblLook w:val="04A0" w:firstRow="1" w:lastRow="0" w:firstColumn="1" w:lastColumn="0" w:noHBand="0" w:noVBand="1"/>
      </w:tblPr>
      <w:tblGrid>
        <w:gridCol w:w="1391"/>
        <w:gridCol w:w="4680"/>
        <w:gridCol w:w="951"/>
        <w:gridCol w:w="951"/>
        <w:gridCol w:w="951"/>
        <w:gridCol w:w="1041"/>
        <w:gridCol w:w="951"/>
        <w:gridCol w:w="951"/>
        <w:gridCol w:w="917"/>
        <w:gridCol w:w="1036"/>
        <w:gridCol w:w="871"/>
      </w:tblGrid>
      <w:tr w:rsidR="00FA769E" w:rsidRPr="00FA769E" w14:paraId="5768D780" w14:textId="77777777" w:rsidTr="00FE262D">
        <w:trPr>
          <w:trHeight w:val="407"/>
        </w:trPr>
        <w:tc>
          <w:tcPr>
            <w:tcW w:w="1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8D77B"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Risinājums</w:t>
            </w:r>
          </w:p>
        </w:tc>
        <w:tc>
          <w:tcPr>
            <w:tcW w:w="4765" w:type="dxa"/>
            <w:tcBorders>
              <w:top w:val="single" w:sz="4" w:space="0" w:color="auto"/>
              <w:left w:val="nil"/>
              <w:bottom w:val="single" w:sz="4" w:space="0" w:color="auto"/>
              <w:right w:val="single" w:sz="4" w:space="0" w:color="auto"/>
            </w:tcBorders>
            <w:shd w:val="clear" w:color="000000" w:fill="FFFFFF"/>
            <w:vAlign w:val="center"/>
            <w:hideMark/>
          </w:tcPr>
          <w:p w14:paraId="5768D77C"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Budžeta programmas (apakš-programmas)</w:t>
            </w:r>
          </w:p>
        </w:tc>
        <w:tc>
          <w:tcPr>
            <w:tcW w:w="2853" w:type="dxa"/>
            <w:gridSpan w:val="3"/>
            <w:tcBorders>
              <w:top w:val="single" w:sz="4" w:space="0" w:color="auto"/>
              <w:left w:val="nil"/>
              <w:bottom w:val="single" w:sz="4" w:space="0" w:color="auto"/>
              <w:right w:val="single" w:sz="4" w:space="0" w:color="auto"/>
            </w:tcBorders>
            <w:shd w:val="clear" w:color="000000" w:fill="FFFFFF"/>
            <w:vAlign w:val="center"/>
            <w:hideMark/>
          </w:tcPr>
          <w:p w14:paraId="5768D77D"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Vidēja termiņa budžeta ietvara likumā plānotais finansējums</w:t>
            </w:r>
          </w:p>
        </w:tc>
        <w:tc>
          <w:tcPr>
            <w:tcW w:w="4807" w:type="dxa"/>
            <w:gridSpan w:val="5"/>
            <w:tcBorders>
              <w:top w:val="single" w:sz="4" w:space="0" w:color="auto"/>
              <w:left w:val="nil"/>
              <w:bottom w:val="single" w:sz="4" w:space="0" w:color="auto"/>
              <w:right w:val="single" w:sz="4" w:space="0" w:color="auto"/>
            </w:tcBorders>
            <w:shd w:val="clear" w:color="000000" w:fill="FFFFFF"/>
            <w:vAlign w:val="center"/>
            <w:hideMark/>
          </w:tcPr>
          <w:p w14:paraId="5768D77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 xml:space="preserve">Nepieciešamais </w:t>
            </w:r>
            <w:r w:rsidRPr="00FA769E">
              <w:rPr>
                <w:rFonts w:ascii="Times New Roman" w:eastAsia="Times New Roman" w:hAnsi="Times New Roman" w:cs="Times New Roman"/>
                <w:sz w:val="24"/>
                <w:szCs w:val="24"/>
                <w:lang w:eastAsia="lv-LV"/>
              </w:rPr>
              <w:t>papildu</w:t>
            </w:r>
            <w:r w:rsidRPr="00FA769E">
              <w:rPr>
                <w:rFonts w:ascii="Times New Roman" w:eastAsia="Times New Roman" w:hAnsi="Times New Roman" w:cs="Times New Roman"/>
                <w:sz w:val="14"/>
                <w:szCs w:val="14"/>
                <w:lang w:eastAsia="lv-LV"/>
              </w:rPr>
              <w:t xml:space="preserve"> finansējums</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8D77F"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Pasākuma īstenošanas gads</w:t>
            </w:r>
          </w:p>
        </w:tc>
      </w:tr>
      <w:tr w:rsidR="00FA769E" w:rsidRPr="00FA769E" w14:paraId="5768D78D" w14:textId="77777777" w:rsidTr="00FE262D">
        <w:trPr>
          <w:trHeight w:val="1782"/>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768D781" w14:textId="77777777" w:rsidR="00FA769E" w:rsidRPr="00FA769E" w:rsidRDefault="00FA769E" w:rsidP="00FA769E">
            <w:pPr>
              <w:spacing w:after="0" w:line="240" w:lineRule="auto"/>
              <w:rPr>
                <w:rFonts w:ascii="Times New Roman" w:eastAsia="Times New Roman" w:hAnsi="Times New Roman" w:cs="Times New Roman"/>
                <w:color w:val="000000"/>
                <w:sz w:val="14"/>
                <w:szCs w:val="14"/>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82"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kods un nosaukums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3"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2020.gads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4"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2021.gads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5"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2022.gads</w:t>
            </w:r>
          </w:p>
        </w:tc>
        <w:tc>
          <w:tcPr>
            <w:tcW w:w="951" w:type="dxa"/>
            <w:tcBorders>
              <w:top w:val="nil"/>
              <w:left w:val="nil"/>
              <w:bottom w:val="single" w:sz="4" w:space="0" w:color="auto"/>
              <w:right w:val="single" w:sz="4" w:space="0" w:color="auto"/>
            </w:tcBorders>
            <w:shd w:val="clear" w:color="000000" w:fill="FFFFFF"/>
            <w:noWrap/>
            <w:vAlign w:val="center"/>
            <w:hideMark/>
          </w:tcPr>
          <w:p w14:paraId="5768D786"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2021.gads</w:t>
            </w:r>
            <w:r w:rsidR="00D825B2">
              <w:rPr>
                <w:rFonts w:ascii="Times New Roman" w:eastAsia="Times New Roman" w:hAnsi="Times New Roman" w:cs="Times New Roman"/>
                <w:color w:val="000000"/>
                <w:sz w:val="18"/>
                <w:szCs w:val="18"/>
                <w:lang w:eastAsia="lv-LV"/>
              </w:rPr>
              <w:t xml:space="preserve">* </w:t>
            </w:r>
            <w:r w:rsidR="00D825B2">
              <w:rPr>
                <w:rFonts w:ascii="Times New Roman" w:eastAsia="Times New Roman" w:hAnsi="Times New Roman" w:cs="Times New Roman"/>
                <w:i/>
                <w:color w:val="000000"/>
                <w:sz w:val="14"/>
                <w:szCs w:val="14"/>
                <w:lang w:eastAsia="lv-LV"/>
              </w:rPr>
              <w:t>*</w:t>
            </w:r>
            <w:r w:rsidR="00D825B2" w:rsidRPr="00C55DDA">
              <w:rPr>
                <w:rFonts w:ascii="Times New Roman" w:eastAsia="Times New Roman" w:hAnsi="Times New Roman" w:cs="Times New Roman"/>
                <w:i/>
                <w:color w:val="000000"/>
                <w:sz w:val="14"/>
                <w:szCs w:val="14"/>
                <w:lang w:eastAsia="lv-LV"/>
              </w:rPr>
              <w:t>1A risinājuma variants ar 01.07.2021.</w:t>
            </w:r>
          </w:p>
        </w:tc>
        <w:tc>
          <w:tcPr>
            <w:tcW w:w="951" w:type="dxa"/>
            <w:tcBorders>
              <w:top w:val="nil"/>
              <w:left w:val="nil"/>
              <w:bottom w:val="single" w:sz="4" w:space="0" w:color="auto"/>
              <w:right w:val="single" w:sz="4" w:space="0" w:color="auto"/>
            </w:tcBorders>
            <w:shd w:val="clear" w:color="000000" w:fill="FFFFFF"/>
            <w:noWrap/>
            <w:vAlign w:val="center"/>
            <w:hideMark/>
          </w:tcPr>
          <w:p w14:paraId="5768D787" w14:textId="77777777" w:rsid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2022.gads</w:t>
            </w:r>
          </w:p>
          <w:p w14:paraId="5768D788" w14:textId="77777777" w:rsidR="00D825B2" w:rsidRPr="007C22C4" w:rsidRDefault="00D825B2" w:rsidP="00FA769E">
            <w:pPr>
              <w:spacing w:after="0" w:line="240" w:lineRule="auto"/>
              <w:jc w:val="center"/>
              <w:rPr>
                <w:rFonts w:ascii="Times New Roman" w:eastAsia="Times New Roman" w:hAnsi="Times New Roman" w:cs="Times New Roman"/>
                <w:i/>
                <w:color w:val="000000"/>
                <w:sz w:val="14"/>
                <w:szCs w:val="14"/>
                <w:lang w:eastAsia="lv-LV"/>
              </w:rPr>
            </w:pPr>
          </w:p>
        </w:tc>
        <w:tc>
          <w:tcPr>
            <w:tcW w:w="951" w:type="dxa"/>
            <w:tcBorders>
              <w:top w:val="nil"/>
              <w:left w:val="nil"/>
              <w:bottom w:val="single" w:sz="4" w:space="0" w:color="auto"/>
              <w:right w:val="single" w:sz="4" w:space="0" w:color="auto"/>
            </w:tcBorders>
            <w:shd w:val="clear" w:color="000000" w:fill="FFFFFF"/>
            <w:noWrap/>
            <w:vAlign w:val="center"/>
            <w:hideMark/>
          </w:tcPr>
          <w:p w14:paraId="5768D789" w14:textId="77777777" w:rsidR="00FA769E" w:rsidRPr="00FA769E" w:rsidRDefault="00FA769E"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2023.gads</w:t>
            </w:r>
          </w:p>
        </w:tc>
        <w:tc>
          <w:tcPr>
            <w:tcW w:w="918" w:type="dxa"/>
            <w:tcBorders>
              <w:top w:val="nil"/>
              <w:left w:val="nil"/>
              <w:bottom w:val="single" w:sz="4" w:space="0" w:color="auto"/>
              <w:right w:val="single" w:sz="4" w:space="0" w:color="auto"/>
            </w:tcBorders>
            <w:shd w:val="clear" w:color="000000" w:fill="FFFFFF"/>
            <w:vAlign w:val="center"/>
            <w:hideMark/>
          </w:tcPr>
          <w:p w14:paraId="5768D78A" w14:textId="77777777" w:rsidR="00FA769E" w:rsidRPr="00FA769E" w:rsidRDefault="00FA769E" w:rsidP="00FA769E">
            <w:pPr>
              <w:spacing w:after="0" w:line="240" w:lineRule="auto"/>
              <w:jc w:val="center"/>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turpmākajā laikposmā līdz risinājuma (risinājuma varianta) pabeigšanai (ja īstenošana ir terminēta) </w:t>
            </w:r>
          </w:p>
        </w:tc>
        <w:tc>
          <w:tcPr>
            <w:tcW w:w="1036" w:type="dxa"/>
            <w:tcBorders>
              <w:top w:val="nil"/>
              <w:left w:val="nil"/>
              <w:bottom w:val="single" w:sz="4" w:space="0" w:color="auto"/>
              <w:right w:val="single" w:sz="4" w:space="0" w:color="auto"/>
            </w:tcBorders>
            <w:shd w:val="clear" w:color="000000" w:fill="FFFFFF"/>
            <w:vAlign w:val="center"/>
            <w:hideMark/>
          </w:tcPr>
          <w:p w14:paraId="5768D78B" w14:textId="77777777" w:rsidR="00FA769E" w:rsidRPr="00FA769E" w:rsidRDefault="00FA769E" w:rsidP="00FA769E">
            <w:pPr>
              <w:spacing w:after="0" w:line="240" w:lineRule="auto"/>
              <w:jc w:val="center"/>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turpmāk ik gadu(ja risinājuma (risinājuma varianta) izpilde nav terminēta)</w:t>
            </w: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5768D78C" w14:textId="77777777" w:rsidR="00FA769E" w:rsidRPr="00FA769E" w:rsidRDefault="00FA769E" w:rsidP="00FA769E">
            <w:pPr>
              <w:spacing w:after="0" w:line="240" w:lineRule="auto"/>
              <w:rPr>
                <w:rFonts w:ascii="Times New Roman" w:eastAsia="Times New Roman" w:hAnsi="Times New Roman" w:cs="Times New Roman"/>
                <w:color w:val="000000"/>
                <w:sz w:val="14"/>
                <w:szCs w:val="14"/>
                <w:lang w:eastAsia="lv-LV"/>
              </w:rPr>
            </w:pPr>
          </w:p>
        </w:tc>
      </w:tr>
      <w:tr w:rsidR="00B668DF" w:rsidRPr="00FA769E" w14:paraId="5768D798" w14:textId="77777777" w:rsidTr="00E71625">
        <w:trPr>
          <w:trHeight w:val="209"/>
        </w:trPr>
        <w:tc>
          <w:tcPr>
            <w:tcW w:w="6160" w:type="dxa"/>
            <w:gridSpan w:val="2"/>
            <w:tcBorders>
              <w:top w:val="nil"/>
              <w:left w:val="single" w:sz="4" w:space="0" w:color="auto"/>
              <w:bottom w:val="single" w:sz="4" w:space="0" w:color="auto"/>
              <w:right w:val="single" w:sz="4" w:space="0" w:color="auto"/>
            </w:tcBorders>
            <w:shd w:val="clear" w:color="000000" w:fill="C4BC96"/>
            <w:vAlign w:val="center"/>
            <w:hideMark/>
          </w:tcPr>
          <w:p w14:paraId="5768D78E" w14:textId="77777777" w:rsidR="00B668DF" w:rsidRPr="00FA769E" w:rsidRDefault="00B668DF" w:rsidP="00E71625">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Finansējums ziņojuma īstenošanai kopā, tajā skaitā</w:t>
            </w:r>
            <w:r>
              <w:rPr>
                <w:rFonts w:ascii="Times New Roman" w:eastAsia="Times New Roman" w:hAnsi="Times New Roman" w:cs="Times New Roman"/>
                <w:b/>
                <w:bCs/>
                <w:color w:val="000000"/>
                <w:sz w:val="18"/>
                <w:szCs w:val="18"/>
                <w:lang w:eastAsia="lv-LV"/>
              </w:rPr>
              <w:t>:</w:t>
            </w:r>
            <w:r w:rsidRPr="00FA769E">
              <w:rPr>
                <w:rFonts w:ascii="Times New Roman" w:eastAsia="Times New Roman" w:hAnsi="Times New Roman" w:cs="Times New Roman"/>
                <w:b/>
                <w:b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8F" w14:textId="77777777" w:rsidR="00B668DF" w:rsidRPr="00FA769E" w:rsidRDefault="00B668DF"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0" w14:textId="77777777" w:rsidR="00B668DF" w:rsidRPr="00FA769E" w:rsidRDefault="00B668DF" w:rsidP="00FA769E">
            <w:pPr>
              <w:spacing w:after="0" w:line="240" w:lineRule="auto"/>
              <w:jc w:val="center"/>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1" w14:textId="77777777" w:rsidR="00B668DF" w:rsidRPr="00FA769E" w:rsidRDefault="00B668DF" w:rsidP="00FA769E">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2"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3"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C4BC96"/>
            <w:vAlign w:val="center"/>
            <w:hideMark/>
          </w:tcPr>
          <w:p w14:paraId="5768D794"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918" w:type="dxa"/>
            <w:tcBorders>
              <w:top w:val="nil"/>
              <w:left w:val="nil"/>
              <w:bottom w:val="single" w:sz="4" w:space="0" w:color="auto"/>
              <w:right w:val="single" w:sz="4" w:space="0" w:color="auto"/>
            </w:tcBorders>
            <w:shd w:val="clear" w:color="000000" w:fill="C4BC96"/>
            <w:vAlign w:val="center"/>
            <w:hideMark/>
          </w:tcPr>
          <w:p w14:paraId="5768D795"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c>
          <w:tcPr>
            <w:tcW w:w="1036" w:type="dxa"/>
            <w:tcBorders>
              <w:top w:val="nil"/>
              <w:left w:val="nil"/>
              <w:bottom w:val="single" w:sz="4" w:space="0" w:color="auto"/>
              <w:right w:val="single" w:sz="4" w:space="0" w:color="auto"/>
            </w:tcBorders>
            <w:shd w:val="clear" w:color="000000" w:fill="C4BC96"/>
            <w:vAlign w:val="center"/>
            <w:hideMark/>
          </w:tcPr>
          <w:p w14:paraId="5768D796" w14:textId="77777777" w:rsidR="00B668DF" w:rsidRPr="00FA769E" w:rsidRDefault="00B668DF" w:rsidP="00FA769E">
            <w:pPr>
              <w:spacing w:after="0" w:line="240" w:lineRule="auto"/>
              <w:jc w:val="right"/>
              <w:rPr>
                <w:rFonts w:ascii="Times New Roman" w:eastAsia="Times New Roman" w:hAnsi="Times New Roman" w:cs="Times New Roman"/>
                <w:color w:val="FF0000"/>
                <w:sz w:val="18"/>
                <w:szCs w:val="18"/>
                <w:lang w:eastAsia="lv-LV"/>
              </w:rPr>
            </w:pPr>
            <w:r w:rsidRPr="00FA769E">
              <w:rPr>
                <w:rFonts w:ascii="Times New Roman" w:eastAsia="Times New Roman" w:hAnsi="Times New Roman" w:cs="Times New Roman"/>
                <w:color w:val="FF0000"/>
                <w:sz w:val="18"/>
                <w:szCs w:val="18"/>
                <w:lang w:eastAsia="lv-LV"/>
              </w:rPr>
              <w:t> </w:t>
            </w:r>
          </w:p>
        </w:tc>
        <w:tc>
          <w:tcPr>
            <w:tcW w:w="871" w:type="dxa"/>
            <w:tcBorders>
              <w:top w:val="nil"/>
              <w:left w:val="nil"/>
              <w:bottom w:val="single" w:sz="4" w:space="0" w:color="auto"/>
              <w:right w:val="single" w:sz="4" w:space="0" w:color="auto"/>
            </w:tcBorders>
            <w:shd w:val="clear" w:color="000000" w:fill="C4BC96"/>
            <w:vAlign w:val="center"/>
            <w:hideMark/>
          </w:tcPr>
          <w:p w14:paraId="5768D797" w14:textId="77777777" w:rsidR="00B668DF" w:rsidRPr="00FA769E" w:rsidRDefault="00B668DF" w:rsidP="00FA769E">
            <w:pPr>
              <w:spacing w:after="0" w:line="240" w:lineRule="auto"/>
              <w:jc w:val="right"/>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w:t>
            </w:r>
          </w:p>
        </w:tc>
      </w:tr>
      <w:tr w:rsidR="00E2093B" w:rsidRPr="00FA769E" w14:paraId="5768D7A4" w14:textId="77777777" w:rsidTr="007C22C4">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799" w14:textId="77777777" w:rsidR="00E2093B" w:rsidRPr="00FA769E" w:rsidRDefault="00E2093B" w:rsidP="00E2093B">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1.A risinājums</w:t>
            </w:r>
            <w:r w:rsidR="00D825B2">
              <w:rPr>
                <w:rFonts w:ascii="Times New Roman" w:eastAsia="Times New Roman" w:hAnsi="Times New Roman" w:cs="Times New Roman"/>
                <w:b/>
                <w:bCs/>
                <w:color w:val="000000"/>
                <w:sz w:val="18"/>
                <w:szCs w:val="18"/>
                <w:lang w:eastAsia="lv-LV"/>
              </w:rPr>
              <w:t xml:space="preserve"> *ar 01.07.2021.</w:t>
            </w:r>
          </w:p>
        </w:tc>
        <w:tc>
          <w:tcPr>
            <w:tcW w:w="4765" w:type="dxa"/>
            <w:tcBorders>
              <w:top w:val="nil"/>
              <w:left w:val="nil"/>
              <w:bottom w:val="single" w:sz="4" w:space="0" w:color="auto"/>
              <w:right w:val="single" w:sz="4" w:space="0" w:color="auto"/>
            </w:tcBorders>
            <w:shd w:val="clear" w:color="000000" w:fill="FFF2CC"/>
            <w:vAlign w:val="center"/>
            <w:hideMark/>
          </w:tcPr>
          <w:p w14:paraId="5768D79A" w14:textId="77777777" w:rsidR="00E2093B" w:rsidRPr="00FA769E" w:rsidRDefault="00E2093B" w:rsidP="00E2093B">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768D79B"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17 616 217</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C"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18 810 639</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D"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18 810 639</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E"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11 325</w:t>
            </w:r>
            <w:r w:rsidR="00D825B2">
              <w:rPr>
                <w:rFonts w:ascii="Times New Roman" w:hAnsi="Times New Roman" w:cs="Times New Roman"/>
                <w:b/>
                <w:bCs/>
                <w:color w:val="000000"/>
                <w:sz w:val="14"/>
                <w:szCs w:val="14"/>
              </w:rPr>
              <w:t> </w:t>
            </w:r>
            <w:r w:rsidRPr="007C22C4">
              <w:rPr>
                <w:rFonts w:ascii="Times New Roman" w:hAnsi="Times New Roman" w:cs="Times New Roman"/>
                <w:b/>
                <w:bCs/>
                <w:color w:val="000000"/>
                <w:sz w:val="14"/>
                <w:szCs w:val="14"/>
              </w:rPr>
              <w:t>010</w:t>
            </w:r>
            <w:r w:rsidR="00D825B2">
              <w:rPr>
                <w:rFonts w:ascii="Times New Roman" w:hAnsi="Times New Roman" w:cs="Times New Roman"/>
                <w:b/>
                <w:bCs/>
                <w:color w:val="000000"/>
                <w:sz w:val="14"/>
                <w:szCs w:val="14"/>
              </w:rPr>
              <w:t>*</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9F"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26 110 858</w:t>
            </w:r>
          </w:p>
        </w:tc>
        <w:tc>
          <w:tcPr>
            <w:tcW w:w="951" w:type="dxa"/>
            <w:tcBorders>
              <w:top w:val="single" w:sz="4" w:space="0" w:color="auto"/>
              <w:left w:val="nil"/>
              <w:bottom w:val="single" w:sz="4" w:space="0" w:color="auto"/>
              <w:right w:val="single" w:sz="4" w:space="0" w:color="auto"/>
            </w:tcBorders>
            <w:shd w:val="clear" w:color="000000" w:fill="FFF2CC"/>
            <w:vAlign w:val="center"/>
            <w:hideMark/>
          </w:tcPr>
          <w:p w14:paraId="5768D7A0"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28 356 932</w:t>
            </w:r>
          </w:p>
        </w:tc>
        <w:tc>
          <w:tcPr>
            <w:tcW w:w="918" w:type="dxa"/>
            <w:tcBorders>
              <w:top w:val="single" w:sz="4" w:space="0" w:color="auto"/>
              <w:left w:val="nil"/>
              <w:bottom w:val="single" w:sz="4" w:space="0" w:color="auto"/>
              <w:right w:val="single" w:sz="4" w:space="0" w:color="auto"/>
            </w:tcBorders>
            <w:shd w:val="clear" w:color="000000" w:fill="FFF2CC"/>
            <w:vAlign w:val="center"/>
            <w:hideMark/>
          </w:tcPr>
          <w:p w14:paraId="5768D7A1"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 </w:t>
            </w:r>
          </w:p>
        </w:tc>
        <w:tc>
          <w:tcPr>
            <w:tcW w:w="1036" w:type="dxa"/>
            <w:tcBorders>
              <w:top w:val="single" w:sz="4" w:space="0" w:color="auto"/>
              <w:left w:val="nil"/>
              <w:bottom w:val="single" w:sz="4" w:space="0" w:color="auto"/>
              <w:right w:val="single" w:sz="4" w:space="0" w:color="auto"/>
            </w:tcBorders>
            <w:shd w:val="clear" w:color="000000" w:fill="FFF2CC"/>
            <w:vAlign w:val="center"/>
            <w:hideMark/>
          </w:tcPr>
          <w:p w14:paraId="5768D7A2"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28 356 932</w:t>
            </w:r>
          </w:p>
        </w:tc>
        <w:tc>
          <w:tcPr>
            <w:tcW w:w="871" w:type="dxa"/>
            <w:tcBorders>
              <w:top w:val="single" w:sz="4" w:space="0" w:color="auto"/>
              <w:left w:val="nil"/>
              <w:bottom w:val="single" w:sz="4" w:space="0" w:color="auto"/>
              <w:right w:val="single" w:sz="4" w:space="0" w:color="auto"/>
            </w:tcBorders>
            <w:shd w:val="clear" w:color="000000" w:fill="FFF2CC"/>
            <w:vAlign w:val="center"/>
            <w:hideMark/>
          </w:tcPr>
          <w:p w14:paraId="5768D7A3" w14:textId="77777777" w:rsidR="00E2093B" w:rsidRPr="00E36E10" w:rsidRDefault="00E2093B" w:rsidP="00E2093B">
            <w:pPr>
              <w:spacing w:after="0" w:line="240" w:lineRule="auto"/>
              <w:jc w:val="right"/>
              <w:rPr>
                <w:rFonts w:ascii="Times New Roman" w:eastAsia="Times New Roman" w:hAnsi="Times New Roman" w:cs="Times New Roman"/>
                <w:b/>
                <w:bCs/>
                <w:color w:val="000000"/>
                <w:sz w:val="14"/>
                <w:szCs w:val="14"/>
                <w:lang w:eastAsia="lv-LV"/>
              </w:rPr>
            </w:pPr>
            <w:r w:rsidRPr="007C22C4">
              <w:rPr>
                <w:rFonts w:ascii="Times New Roman" w:hAnsi="Times New Roman" w:cs="Times New Roman"/>
                <w:b/>
                <w:bCs/>
                <w:color w:val="000000"/>
                <w:sz w:val="14"/>
                <w:szCs w:val="14"/>
              </w:rPr>
              <w:t> </w:t>
            </w:r>
          </w:p>
        </w:tc>
      </w:tr>
      <w:tr w:rsidR="00E2093B" w:rsidRPr="00FA769E" w14:paraId="5768D7B0" w14:textId="77777777" w:rsidTr="007C22C4">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A5"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7A6"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single" w:sz="4" w:space="0" w:color="auto"/>
              <w:bottom w:val="dotted" w:sz="4" w:space="0" w:color="BFBFBF"/>
              <w:right w:val="single" w:sz="4" w:space="0" w:color="auto"/>
            </w:tcBorders>
            <w:shd w:val="clear" w:color="000000" w:fill="FFFFFF"/>
            <w:vAlign w:val="center"/>
            <w:hideMark/>
          </w:tcPr>
          <w:p w14:paraId="5768D7A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A8"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18 810 639</w:t>
            </w:r>
          </w:p>
        </w:tc>
        <w:tc>
          <w:tcPr>
            <w:tcW w:w="951" w:type="dxa"/>
            <w:tcBorders>
              <w:top w:val="nil"/>
              <w:left w:val="nil"/>
              <w:bottom w:val="dotted" w:sz="4" w:space="0" w:color="BFBFBF"/>
              <w:right w:val="single" w:sz="4" w:space="0" w:color="auto"/>
            </w:tcBorders>
            <w:shd w:val="clear" w:color="000000" w:fill="FFFFFF"/>
            <w:vAlign w:val="center"/>
            <w:hideMark/>
          </w:tcPr>
          <w:p w14:paraId="5768D7A9"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18 810 639</w:t>
            </w:r>
          </w:p>
        </w:tc>
        <w:tc>
          <w:tcPr>
            <w:tcW w:w="951" w:type="dxa"/>
            <w:tcBorders>
              <w:top w:val="nil"/>
              <w:left w:val="nil"/>
              <w:bottom w:val="dotted" w:sz="4" w:space="0" w:color="BFBFBF"/>
              <w:right w:val="single" w:sz="4" w:space="0" w:color="auto"/>
            </w:tcBorders>
            <w:shd w:val="clear" w:color="000000" w:fill="FFFFFF"/>
            <w:vAlign w:val="center"/>
            <w:hideMark/>
          </w:tcPr>
          <w:p w14:paraId="5768D7AA"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9 349 520</w:t>
            </w:r>
          </w:p>
        </w:tc>
        <w:tc>
          <w:tcPr>
            <w:tcW w:w="951" w:type="dxa"/>
            <w:tcBorders>
              <w:top w:val="nil"/>
              <w:left w:val="nil"/>
              <w:bottom w:val="dotted" w:sz="4" w:space="0" w:color="BFBFBF"/>
              <w:right w:val="single" w:sz="4" w:space="0" w:color="auto"/>
            </w:tcBorders>
            <w:shd w:val="clear" w:color="000000" w:fill="FFFFFF"/>
            <w:vAlign w:val="center"/>
            <w:hideMark/>
          </w:tcPr>
          <w:p w14:paraId="5768D7AB"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21 364 224</w:t>
            </w:r>
          </w:p>
        </w:tc>
        <w:tc>
          <w:tcPr>
            <w:tcW w:w="951" w:type="dxa"/>
            <w:tcBorders>
              <w:top w:val="nil"/>
              <w:left w:val="nil"/>
              <w:bottom w:val="dotted" w:sz="4" w:space="0" w:color="BFBFBF"/>
              <w:right w:val="single" w:sz="4" w:space="0" w:color="auto"/>
            </w:tcBorders>
            <w:shd w:val="clear" w:color="000000" w:fill="FFFFFF"/>
            <w:vAlign w:val="center"/>
            <w:hideMark/>
          </w:tcPr>
          <w:p w14:paraId="5768D7AC" w14:textId="77777777" w:rsidR="00E2093B" w:rsidRPr="00E2093B"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23 372 967</w:t>
            </w:r>
          </w:p>
        </w:tc>
        <w:tc>
          <w:tcPr>
            <w:tcW w:w="918" w:type="dxa"/>
            <w:tcBorders>
              <w:top w:val="nil"/>
              <w:left w:val="nil"/>
              <w:bottom w:val="dotted" w:sz="4" w:space="0" w:color="BFBFBF"/>
              <w:right w:val="single" w:sz="4" w:space="0" w:color="auto"/>
            </w:tcBorders>
            <w:shd w:val="clear" w:color="000000" w:fill="FFFFFF"/>
            <w:vAlign w:val="center"/>
            <w:hideMark/>
          </w:tcPr>
          <w:p w14:paraId="5768D7AD"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AE"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23 372 967</w:t>
            </w:r>
          </w:p>
        </w:tc>
        <w:tc>
          <w:tcPr>
            <w:tcW w:w="871" w:type="dxa"/>
            <w:tcBorders>
              <w:top w:val="nil"/>
              <w:left w:val="nil"/>
              <w:bottom w:val="dotted" w:sz="4" w:space="0" w:color="BFBFBF"/>
              <w:right w:val="single" w:sz="4" w:space="0" w:color="auto"/>
            </w:tcBorders>
            <w:shd w:val="clear" w:color="000000" w:fill="FFFFFF"/>
            <w:vAlign w:val="center"/>
            <w:hideMark/>
          </w:tcPr>
          <w:p w14:paraId="5768D7AF"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E2093B" w:rsidRPr="00FA769E" w14:paraId="5768D7BC" w14:textId="77777777" w:rsidTr="007C22C4">
        <w:trPr>
          <w:trHeight w:val="270"/>
        </w:trPr>
        <w:tc>
          <w:tcPr>
            <w:tcW w:w="1395" w:type="dxa"/>
            <w:vMerge/>
            <w:tcBorders>
              <w:top w:val="nil"/>
              <w:left w:val="single" w:sz="4" w:space="0" w:color="auto"/>
              <w:bottom w:val="single" w:sz="4" w:space="0" w:color="auto"/>
              <w:right w:val="single" w:sz="4" w:space="0" w:color="auto"/>
            </w:tcBorders>
            <w:vAlign w:val="center"/>
            <w:hideMark/>
          </w:tcPr>
          <w:p w14:paraId="5768D7B1"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B2"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768D7B3"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4"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5"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6"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7B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B8"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18" w:type="dxa"/>
            <w:tcBorders>
              <w:top w:val="nil"/>
              <w:left w:val="nil"/>
              <w:bottom w:val="single" w:sz="4" w:space="0" w:color="auto"/>
              <w:right w:val="single" w:sz="4" w:space="0" w:color="auto"/>
            </w:tcBorders>
            <w:shd w:val="clear" w:color="000000" w:fill="FFFFFF"/>
            <w:vAlign w:val="center"/>
            <w:hideMark/>
          </w:tcPr>
          <w:p w14:paraId="5768D7B9"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BA"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871" w:type="dxa"/>
            <w:tcBorders>
              <w:top w:val="nil"/>
              <w:left w:val="nil"/>
              <w:bottom w:val="single" w:sz="4" w:space="0" w:color="auto"/>
              <w:right w:val="single" w:sz="4" w:space="0" w:color="auto"/>
            </w:tcBorders>
            <w:shd w:val="clear" w:color="000000" w:fill="FFFFFF"/>
            <w:vAlign w:val="center"/>
            <w:hideMark/>
          </w:tcPr>
          <w:p w14:paraId="5768D7BB"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E2093B" w:rsidRPr="00FA769E" w14:paraId="5768D7C8" w14:textId="77777777" w:rsidTr="007C22C4">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7BD"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7BE" w14:textId="77777777" w:rsidR="00E2093B" w:rsidRPr="00FA769E" w:rsidRDefault="00E2093B" w:rsidP="00E2093B">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768D7BF"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0"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1"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0</w:t>
            </w:r>
          </w:p>
        </w:tc>
        <w:tc>
          <w:tcPr>
            <w:tcW w:w="951" w:type="dxa"/>
            <w:tcBorders>
              <w:top w:val="nil"/>
              <w:left w:val="nil"/>
              <w:bottom w:val="single" w:sz="4" w:space="0" w:color="auto"/>
              <w:right w:val="single" w:sz="4" w:space="0" w:color="auto"/>
            </w:tcBorders>
            <w:shd w:val="clear" w:color="000000" w:fill="FFFFFF"/>
            <w:vAlign w:val="center"/>
            <w:hideMark/>
          </w:tcPr>
          <w:p w14:paraId="5768D7C2"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1 838 890</w:t>
            </w:r>
          </w:p>
        </w:tc>
        <w:tc>
          <w:tcPr>
            <w:tcW w:w="951" w:type="dxa"/>
            <w:tcBorders>
              <w:top w:val="nil"/>
              <w:left w:val="nil"/>
              <w:bottom w:val="single" w:sz="4" w:space="0" w:color="auto"/>
              <w:right w:val="single" w:sz="4" w:space="0" w:color="auto"/>
            </w:tcBorders>
            <w:shd w:val="clear" w:color="000000" w:fill="FFFFFF"/>
            <w:vAlign w:val="center"/>
            <w:hideMark/>
          </w:tcPr>
          <w:p w14:paraId="5768D7C3"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4 746 633</w:t>
            </w:r>
          </w:p>
        </w:tc>
        <w:tc>
          <w:tcPr>
            <w:tcW w:w="951" w:type="dxa"/>
            <w:tcBorders>
              <w:top w:val="nil"/>
              <w:left w:val="nil"/>
              <w:bottom w:val="single" w:sz="4" w:space="0" w:color="auto"/>
              <w:right w:val="single" w:sz="4" w:space="0" w:color="auto"/>
            </w:tcBorders>
            <w:shd w:val="clear" w:color="000000" w:fill="FFFFFF"/>
            <w:vAlign w:val="center"/>
            <w:hideMark/>
          </w:tcPr>
          <w:p w14:paraId="5768D7C4"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4 983 965</w:t>
            </w:r>
          </w:p>
        </w:tc>
        <w:tc>
          <w:tcPr>
            <w:tcW w:w="918" w:type="dxa"/>
            <w:tcBorders>
              <w:top w:val="nil"/>
              <w:left w:val="nil"/>
              <w:bottom w:val="single" w:sz="4" w:space="0" w:color="auto"/>
              <w:right w:val="single" w:sz="4" w:space="0" w:color="auto"/>
            </w:tcBorders>
            <w:shd w:val="clear" w:color="000000" w:fill="FFFFFF"/>
            <w:vAlign w:val="center"/>
            <w:hideMark/>
          </w:tcPr>
          <w:p w14:paraId="5768D7C5"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C6"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4 983 965</w:t>
            </w:r>
          </w:p>
        </w:tc>
        <w:tc>
          <w:tcPr>
            <w:tcW w:w="871" w:type="dxa"/>
            <w:tcBorders>
              <w:top w:val="nil"/>
              <w:left w:val="nil"/>
              <w:bottom w:val="single" w:sz="4" w:space="0" w:color="auto"/>
              <w:right w:val="single" w:sz="4" w:space="0" w:color="auto"/>
            </w:tcBorders>
            <w:shd w:val="clear" w:color="000000" w:fill="FFFFFF"/>
            <w:vAlign w:val="center"/>
            <w:hideMark/>
          </w:tcPr>
          <w:p w14:paraId="5768D7C7" w14:textId="77777777" w:rsidR="00E2093B" w:rsidRPr="00E36E10" w:rsidRDefault="00E2093B" w:rsidP="00E2093B">
            <w:pPr>
              <w:spacing w:after="0" w:line="240" w:lineRule="auto"/>
              <w:jc w:val="right"/>
              <w:rPr>
                <w:rFonts w:ascii="Times New Roman" w:eastAsia="Times New Roman" w:hAnsi="Times New Roman" w:cs="Times New Roman"/>
                <w:color w:val="000000"/>
                <w:sz w:val="14"/>
                <w:szCs w:val="14"/>
                <w:lang w:eastAsia="lv-LV"/>
              </w:rPr>
            </w:pPr>
            <w:r w:rsidRPr="007C22C4">
              <w:rPr>
                <w:rFonts w:ascii="Times New Roman" w:hAnsi="Times New Roman" w:cs="Times New Roman"/>
                <w:color w:val="000000"/>
                <w:sz w:val="14"/>
                <w:szCs w:val="14"/>
              </w:rPr>
              <w:t> </w:t>
            </w:r>
          </w:p>
        </w:tc>
      </w:tr>
      <w:tr w:rsidR="00FE262D" w:rsidRPr="00FA769E" w14:paraId="5768D7D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7C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1.B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7C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7C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7C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23 260 378</w:t>
            </w:r>
          </w:p>
        </w:tc>
        <w:tc>
          <w:tcPr>
            <w:tcW w:w="951" w:type="dxa"/>
            <w:tcBorders>
              <w:top w:val="nil"/>
              <w:left w:val="nil"/>
              <w:bottom w:val="single" w:sz="4" w:space="0" w:color="auto"/>
              <w:right w:val="single" w:sz="4" w:space="0" w:color="auto"/>
            </w:tcBorders>
            <w:shd w:val="clear" w:color="000000" w:fill="FFF2CC"/>
            <w:vAlign w:val="center"/>
            <w:hideMark/>
          </w:tcPr>
          <w:p w14:paraId="5768D7C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27 484 381</w:t>
            </w:r>
          </w:p>
        </w:tc>
        <w:tc>
          <w:tcPr>
            <w:tcW w:w="951" w:type="dxa"/>
            <w:tcBorders>
              <w:top w:val="nil"/>
              <w:left w:val="nil"/>
              <w:bottom w:val="single" w:sz="4" w:space="0" w:color="auto"/>
              <w:right w:val="single" w:sz="4" w:space="0" w:color="auto"/>
            </w:tcBorders>
            <w:shd w:val="clear" w:color="000000" w:fill="FFF2CC"/>
            <w:vAlign w:val="center"/>
            <w:hideMark/>
          </w:tcPr>
          <w:p w14:paraId="5768D7D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29 739 411</w:t>
            </w:r>
          </w:p>
        </w:tc>
        <w:tc>
          <w:tcPr>
            <w:tcW w:w="918" w:type="dxa"/>
            <w:tcBorders>
              <w:top w:val="nil"/>
              <w:left w:val="nil"/>
              <w:bottom w:val="single" w:sz="4" w:space="0" w:color="auto"/>
              <w:right w:val="single" w:sz="4" w:space="0" w:color="auto"/>
            </w:tcBorders>
            <w:shd w:val="clear" w:color="000000" w:fill="FFF2CC"/>
            <w:vAlign w:val="center"/>
            <w:hideMark/>
          </w:tcPr>
          <w:p w14:paraId="5768D7D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7D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29 739 411</w:t>
            </w:r>
          </w:p>
        </w:tc>
        <w:tc>
          <w:tcPr>
            <w:tcW w:w="871" w:type="dxa"/>
            <w:tcBorders>
              <w:top w:val="nil"/>
              <w:left w:val="nil"/>
              <w:bottom w:val="single" w:sz="4" w:space="0" w:color="auto"/>
              <w:right w:val="single" w:sz="4" w:space="0" w:color="auto"/>
            </w:tcBorders>
            <w:shd w:val="clear" w:color="000000" w:fill="FFF2CC"/>
            <w:vAlign w:val="center"/>
            <w:hideMark/>
          </w:tcPr>
          <w:p w14:paraId="5768D7D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7E0"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D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vMerge w:val="restart"/>
            <w:tcBorders>
              <w:top w:val="nil"/>
              <w:left w:val="single" w:sz="4" w:space="0" w:color="auto"/>
              <w:bottom w:val="dotted" w:sz="4" w:space="0" w:color="000000"/>
              <w:right w:val="nil"/>
            </w:tcBorders>
            <w:shd w:val="clear" w:color="000000" w:fill="FFFFFF"/>
            <w:vAlign w:val="center"/>
            <w:hideMark/>
          </w:tcPr>
          <w:p w14:paraId="5768D7D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7D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7D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D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D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dotted" w:sz="4" w:space="0" w:color="BFBFBF"/>
              <w:right w:val="single" w:sz="4" w:space="0" w:color="auto"/>
            </w:tcBorders>
            <w:shd w:val="clear" w:color="000000" w:fill="FFFFFF"/>
            <w:vAlign w:val="center"/>
            <w:hideMark/>
          </w:tcPr>
          <w:p w14:paraId="5768D7D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D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dotted" w:sz="4" w:space="0" w:color="BFBFBF"/>
              <w:right w:val="single" w:sz="4" w:space="0" w:color="auto"/>
            </w:tcBorders>
            <w:shd w:val="clear" w:color="000000" w:fill="FFFFFF"/>
            <w:vAlign w:val="center"/>
            <w:hideMark/>
          </w:tcPr>
          <w:p w14:paraId="5768D7D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7EC" w14:textId="77777777" w:rsidTr="00E71625">
        <w:trPr>
          <w:trHeight w:val="281"/>
        </w:trPr>
        <w:tc>
          <w:tcPr>
            <w:tcW w:w="1395" w:type="dxa"/>
            <w:vMerge/>
            <w:tcBorders>
              <w:top w:val="nil"/>
              <w:left w:val="single" w:sz="4" w:space="0" w:color="auto"/>
              <w:bottom w:val="single" w:sz="4" w:space="0" w:color="auto"/>
              <w:right w:val="single" w:sz="4" w:space="0" w:color="auto"/>
            </w:tcBorders>
            <w:vAlign w:val="center"/>
            <w:hideMark/>
          </w:tcPr>
          <w:p w14:paraId="5768D7E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dotted" w:sz="4" w:space="0" w:color="000000"/>
              <w:right w:val="nil"/>
            </w:tcBorders>
            <w:vAlign w:val="center"/>
            <w:hideMark/>
          </w:tcPr>
          <w:p w14:paraId="5768D7E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dotted" w:sz="4" w:space="0" w:color="BFBFBF"/>
              <w:right w:val="single" w:sz="4" w:space="0" w:color="auto"/>
            </w:tcBorders>
            <w:shd w:val="clear" w:color="000000" w:fill="FFFFFF"/>
            <w:vAlign w:val="center"/>
            <w:hideMark/>
          </w:tcPr>
          <w:p w14:paraId="5768D7E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E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E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auto" w:fill="auto"/>
            <w:vAlign w:val="center"/>
            <w:hideMark/>
          </w:tcPr>
          <w:p w14:paraId="5768D7E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-15 953 345</w:t>
            </w:r>
          </w:p>
        </w:tc>
        <w:tc>
          <w:tcPr>
            <w:tcW w:w="951" w:type="dxa"/>
            <w:tcBorders>
              <w:top w:val="nil"/>
              <w:left w:val="nil"/>
              <w:bottom w:val="dotted" w:sz="4" w:space="0" w:color="BFBFBF"/>
              <w:right w:val="single" w:sz="4" w:space="0" w:color="auto"/>
            </w:tcBorders>
            <w:shd w:val="clear" w:color="auto" w:fill="auto"/>
            <w:vAlign w:val="center"/>
            <w:hideMark/>
          </w:tcPr>
          <w:p w14:paraId="5768D7E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auto" w:fill="auto"/>
            <w:vAlign w:val="center"/>
            <w:hideMark/>
          </w:tcPr>
          <w:p w14:paraId="5768D7E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18" w:type="dxa"/>
            <w:tcBorders>
              <w:top w:val="nil"/>
              <w:left w:val="nil"/>
              <w:bottom w:val="dotted" w:sz="4" w:space="0" w:color="BFBFBF"/>
              <w:right w:val="single" w:sz="4" w:space="0" w:color="auto"/>
            </w:tcBorders>
            <w:shd w:val="clear" w:color="000000" w:fill="FFFFFF"/>
            <w:vAlign w:val="center"/>
            <w:hideMark/>
          </w:tcPr>
          <w:p w14:paraId="5768D7E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7E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871" w:type="dxa"/>
            <w:tcBorders>
              <w:top w:val="nil"/>
              <w:left w:val="nil"/>
              <w:bottom w:val="dotted" w:sz="4" w:space="0" w:color="BFBFBF"/>
              <w:right w:val="single" w:sz="4" w:space="0" w:color="auto"/>
            </w:tcBorders>
            <w:shd w:val="clear" w:color="000000" w:fill="FFFFFF"/>
            <w:vAlign w:val="center"/>
            <w:hideMark/>
          </w:tcPr>
          <w:p w14:paraId="5768D7E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7F8" w14:textId="77777777" w:rsidTr="00FE262D">
        <w:trPr>
          <w:trHeight w:val="363"/>
        </w:trPr>
        <w:tc>
          <w:tcPr>
            <w:tcW w:w="1395" w:type="dxa"/>
            <w:vMerge/>
            <w:tcBorders>
              <w:top w:val="nil"/>
              <w:left w:val="single" w:sz="4" w:space="0" w:color="auto"/>
              <w:bottom w:val="single" w:sz="4" w:space="0" w:color="auto"/>
              <w:right w:val="single" w:sz="4" w:space="0" w:color="auto"/>
            </w:tcBorders>
            <w:vAlign w:val="center"/>
            <w:hideMark/>
          </w:tcPr>
          <w:p w14:paraId="5768D7E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7E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7E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7F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7F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7F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7F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7F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04"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7F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vMerge w:val="restart"/>
            <w:tcBorders>
              <w:top w:val="nil"/>
              <w:left w:val="single" w:sz="4" w:space="0" w:color="auto"/>
              <w:bottom w:val="single" w:sz="4" w:space="0" w:color="000000"/>
              <w:right w:val="nil"/>
            </w:tcBorders>
            <w:shd w:val="clear" w:color="000000" w:fill="FFFFFF"/>
            <w:vAlign w:val="center"/>
            <w:hideMark/>
          </w:tcPr>
          <w:p w14:paraId="5768D7F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dotted" w:sz="4" w:space="0" w:color="BFBFBF"/>
              <w:right w:val="single" w:sz="4" w:space="0" w:color="auto"/>
            </w:tcBorders>
            <w:shd w:val="clear" w:color="000000" w:fill="FFFFFF"/>
            <w:vAlign w:val="center"/>
            <w:hideMark/>
          </w:tcPr>
          <w:p w14:paraId="5768D7F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7F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23 260 378</w:t>
            </w:r>
          </w:p>
        </w:tc>
        <w:tc>
          <w:tcPr>
            <w:tcW w:w="951" w:type="dxa"/>
            <w:tcBorders>
              <w:top w:val="nil"/>
              <w:left w:val="nil"/>
              <w:bottom w:val="dotted" w:sz="4" w:space="0" w:color="BFBFBF"/>
              <w:right w:val="single" w:sz="4" w:space="0" w:color="auto"/>
            </w:tcBorders>
            <w:shd w:val="clear" w:color="000000" w:fill="FFFFFF"/>
            <w:vAlign w:val="center"/>
            <w:hideMark/>
          </w:tcPr>
          <w:p w14:paraId="5768D7F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27 484 381</w:t>
            </w:r>
          </w:p>
        </w:tc>
        <w:tc>
          <w:tcPr>
            <w:tcW w:w="951" w:type="dxa"/>
            <w:tcBorders>
              <w:top w:val="nil"/>
              <w:left w:val="nil"/>
              <w:bottom w:val="dotted" w:sz="4" w:space="0" w:color="BFBFBF"/>
              <w:right w:val="single" w:sz="4" w:space="0" w:color="auto"/>
            </w:tcBorders>
            <w:shd w:val="clear" w:color="000000" w:fill="FFFFFF"/>
            <w:vAlign w:val="center"/>
            <w:hideMark/>
          </w:tcPr>
          <w:p w14:paraId="5768D80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29 739 411</w:t>
            </w:r>
          </w:p>
        </w:tc>
        <w:tc>
          <w:tcPr>
            <w:tcW w:w="918" w:type="dxa"/>
            <w:tcBorders>
              <w:top w:val="nil"/>
              <w:left w:val="nil"/>
              <w:bottom w:val="dotted" w:sz="4" w:space="0" w:color="BFBFBF"/>
              <w:right w:val="single" w:sz="4" w:space="0" w:color="auto"/>
            </w:tcBorders>
            <w:shd w:val="clear" w:color="000000" w:fill="FFFFFF"/>
            <w:vAlign w:val="center"/>
            <w:hideMark/>
          </w:tcPr>
          <w:p w14:paraId="5768D80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0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29 739 411</w:t>
            </w:r>
          </w:p>
        </w:tc>
        <w:tc>
          <w:tcPr>
            <w:tcW w:w="871" w:type="dxa"/>
            <w:tcBorders>
              <w:top w:val="nil"/>
              <w:left w:val="nil"/>
              <w:bottom w:val="dotted" w:sz="4" w:space="0" w:color="BFBFBF"/>
              <w:right w:val="single" w:sz="4" w:space="0" w:color="auto"/>
            </w:tcBorders>
            <w:shd w:val="clear" w:color="000000" w:fill="FFFFFF"/>
            <w:vAlign w:val="center"/>
            <w:hideMark/>
          </w:tcPr>
          <w:p w14:paraId="5768D80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10" w14:textId="77777777" w:rsidTr="00FE262D">
        <w:trPr>
          <w:trHeight w:val="270"/>
        </w:trPr>
        <w:tc>
          <w:tcPr>
            <w:tcW w:w="1395" w:type="dxa"/>
            <w:vMerge/>
            <w:tcBorders>
              <w:top w:val="nil"/>
              <w:left w:val="single" w:sz="4" w:space="0" w:color="auto"/>
              <w:bottom w:val="single" w:sz="4" w:space="0" w:color="auto"/>
              <w:right w:val="single" w:sz="4" w:space="0" w:color="auto"/>
            </w:tcBorders>
            <w:vAlign w:val="center"/>
            <w:hideMark/>
          </w:tcPr>
          <w:p w14:paraId="5768D80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single" w:sz="4" w:space="0" w:color="000000"/>
              <w:right w:val="nil"/>
            </w:tcBorders>
            <w:vAlign w:val="center"/>
            <w:hideMark/>
          </w:tcPr>
          <w:p w14:paraId="5768D80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single" w:sz="4" w:space="0" w:color="auto"/>
              <w:right w:val="single" w:sz="4" w:space="0" w:color="auto"/>
            </w:tcBorders>
            <w:shd w:val="clear" w:color="000000" w:fill="FFFFFF"/>
            <w:vAlign w:val="center"/>
            <w:hideMark/>
          </w:tcPr>
          <w:p w14:paraId="5768D80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0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15 816 745</w:t>
            </w:r>
          </w:p>
        </w:tc>
        <w:tc>
          <w:tcPr>
            <w:tcW w:w="951" w:type="dxa"/>
            <w:tcBorders>
              <w:top w:val="nil"/>
              <w:left w:val="nil"/>
              <w:bottom w:val="single" w:sz="4" w:space="0" w:color="auto"/>
              <w:right w:val="single" w:sz="4" w:space="0" w:color="auto"/>
            </w:tcBorders>
            <w:shd w:val="clear" w:color="000000" w:fill="FFFFFF"/>
            <w:vAlign w:val="center"/>
            <w:hideMark/>
          </w:tcPr>
          <w:p w14:paraId="5768D80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FFF"/>
            <w:vAlign w:val="center"/>
            <w:hideMark/>
          </w:tcPr>
          <w:p w14:paraId="5768D80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18" w:type="dxa"/>
            <w:tcBorders>
              <w:top w:val="nil"/>
              <w:left w:val="nil"/>
              <w:bottom w:val="single" w:sz="4" w:space="0" w:color="auto"/>
              <w:right w:val="single" w:sz="4" w:space="0" w:color="auto"/>
            </w:tcBorders>
            <w:shd w:val="clear" w:color="000000" w:fill="FFFFFF"/>
            <w:vAlign w:val="center"/>
            <w:hideMark/>
          </w:tcPr>
          <w:p w14:paraId="5768D80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0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871" w:type="dxa"/>
            <w:tcBorders>
              <w:top w:val="nil"/>
              <w:left w:val="nil"/>
              <w:bottom w:val="single" w:sz="4" w:space="0" w:color="auto"/>
              <w:right w:val="single" w:sz="4" w:space="0" w:color="auto"/>
            </w:tcBorders>
            <w:shd w:val="clear" w:color="000000" w:fill="FFFFFF"/>
            <w:vAlign w:val="center"/>
            <w:hideMark/>
          </w:tcPr>
          <w:p w14:paraId="5768D80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1C"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11"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1.C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12"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1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4"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5"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16"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16 419 261</w:t>
            </w:r>
          </w:p>
        </w:tc>
        <w:tc>
          <w:tcPr>
            <w:tcW w:w="951" w:type="dxa"/>
            <w:tcBorders>
              <w:top w:val="nil"/>
              <w:left w:val="nil"/>
              <w:bottom w:val="single" w:sz="4" w:space="0" w:color="auto"/>
              <w:right w:val="single" w:sz="4" w:space="0" w:color="auto"/>
            </w:tcBorders>
            <w:shd w:val="clear" w:color="000000" w:fill="FFF2CC"/>
            <w:vAlign w:val="center"/>
            <w:hideMark/>
          </w:tcPr>
          <w:p w14:paraId="5768D817"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19 588 752</w:t>
            </w:r>
          </w:p>
        </w:tc>
        <w:tc>
          <w:tcPr>
            <w:tcW w:w="951" w:type="dxa"/>
            <w:tcBorders>
              <w:top w:val="nil"/>
              <w:left w:val="nil"/>
              <w:bottom w:val="single" w:sz="4" w:space="0" w:color="auto"/>
              <w:right w:val="single" w:sz="4" w:space="0" w:color="auto"/>
            </w:tcBorders>
            <w:shd w:val="clear" w:color="000000" w:fill="FFF2CC"/>
            <w:vAlign w:val="center"/>
            <w:hideMark/>
          </w:tcPr>
          <w:p w14:paraId="5768D818"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21 449 001</w:t>
            </w:r>
          </w:p>
        </w:tc>
        <w:tc>
          <w:tcPr>
            <w:tcW w:w="918" w:type="dxa"/>
            <w:tcBorders>
              <w:top w:val="nil"/>
              <w:left w:val="nil"/>
              <w:bottom w:val="single" w:sz="4" w:space="0" w:color="auto"/>
              <w:right w:val="single" w:sz="4" w:space="0" w:color="auto"/>
            </w:tcBorders>
            <w:shd w:val="clear" w:color="000000" w:fill="FFF2CC"/>
            <w:vAlign w:val="center"/>
            <w:hideMark/>
          </w:tcPr>
          <w:p w14:paraId="5768D819"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1A"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21 449 001</w:t>
            </w:r>
          </w:p>
        </w:tc>
        <w:tc>
          <w:tcPr>
            <w:tcW w:w="871" w:type="dxa"/>
            <w:tcBorders>
              <w:top w:val="nil"/>
              <w:left w:val="nil"/>
              <w:bottom w:val="single" w:sz="4" w:space="0" w:color="auto"/>
              <w:right w:val="single" w:sz="4" w:space="0" w:color="auto"/>
            </w:tcBorders>
            <w:shd w:val="clear" w:color="000000" w:fill="FFF2CC"/>
            <w:vAlign w:val="center"/>
            <w:hideMark/>
          </w:tcPr>
          <w:p w14:paraId="5768D81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28" w14:textId="77777777" w:rsidTr="00FE262D">
        <w:trPr>
          <w:trHeight w:val="45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1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1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1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2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12 886 832</w:t>
            </w:r>
          </w:p>
        </w:tc>
        <w:tc>
          <w:tcPr>
            <w:tcW w:w="951" w:type="dxa"/>
            <w:tcBorders>
              <w:top w:val="nil"/>
              <w:left w:val="nil"/>
              <w:bottom w:val="dotted" w:sz="4" w:space="0" w:color="BFBFBF"/>
              <w:right w:val="single" w:sz="4" w:space="0" w:color="auto"/>
            </w:tcBorders>
            <w:shd w:val="clear" w:color="000000" w:fill="FFFFFF"/>
            <w:vAlign w:val="center"/>
            <w:hideMark/>
          </w:tcPr>
          <w:p w14:paraId="5768D82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15 669 479</w:t>
            </w:r>
          </w:p>
        </w:tc>
        <w:tc>
          <w:tcPr>
            <w:tcW w:w="951" w:type="dxa"/>
            <w:tcBorders>
              <w:top w:val="nil"/>
              <w:left w:val="nil"/>
              <w:bottom w:val="dotted" w:sz="4" w:space="0" w:color="BFBFBF"/>
              <w:right w:val="single" w:sz="4" w:space="0" w:color="auto"/>
            </w:tcBorders>
            <w:shd w:val="clear" w:color="000000" w:fill="FFFFFF"/>
            <w:vAlign w:val="center"/>
            <w:hideMark/>
          </w:tcPr>
          <w:p w14:paraId="5768D82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17 333 763</w:t>
            </w:r>
          </w:p>
        </w:tc>
        <w:tc>
          <w:tcPr>
            <w:tcW w:w="918" w:type="dxa"/>
            <w:tcBorders>
              <w:top w:val="nil"/>
              <w:left w:val="nil"/>
              <w:bottom w:val="dotted" w:sz="4" w:space="0" w:color="BFBFBF"/>
              <w:right w:val="single" w:sz="4" w:space="0" w:color="auto"/>
            </w:tcBorders>
            <w:shd w:val="clear" w:color="000000" w:fill="FFFFFF"/>
            <w:vAlign w:val="center"/>
            <w:hideMark/>
          </w:tcPr>
          <w:p w14:paraId="5768D82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2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17 333 763</w:t>
            </w:r>
          </w:p>
        </w:tc>
        <w:tc>
          <w:tcPr>
            <w:tcW w:w="871" w:type="dxa"/>
            <w:tcBorders>
              <w:top w:val="nil"/>
              <w:left w:val="nil"/>
              <w:bottom w:val="dotted" w:sz="4" w:space="0" w:color="BFBFBF"/>
              <w:right w:val="single" w:sz="4" w:space="0" w:color="auto"/>
            </w:tcBorders>
            <w:shd w:val="clear" w:color="000000" w:fill="FFFFFF"/>
            <w:vAlign w:val="center"/>
            <w:hideMark/>
          </w:tcPr>
          <w:p w14:paraId="5768D82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34" w14:textId="77777777" w:rsidTr="00FE262D">
        <w:trPr>
          <w:trHeight w:val="508"/>
        </w:trPr>
        <w:tc>
          <w:tcPr>
            <w:tcW w:w="1395" w:type="dxa"/>
            <w:vMerge/>
            <w:tcBorders>
              <w:top w:val="nil"/>
              <w:left w:val="single" w:sz="4" w:space="0" w:color="auto"/>
              <w:bottom w:val="single" w:sz="4" w:space="0" w:color="auto"/>
              <w:right w:val="single" w:sz="4" w:space="0" w:color="auto"/>
            </w:tcBorders>
            <w:vAlign w:val="center"/>
            <w:hideMark/>
          </w:tcPr>
          <w:p w14:paraId="5768D82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2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2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2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136 600</w:t>
            </w:r>
          </w:p>
        </w:tc>
        <w:tc>
          <w:tcPr>
            <w:tcW w:w="951" w:type="dxa"/>
            <w:tcBorders>
              <w:top w:val="nil"/>
              <w:left w:val="nil"/>
              <w:bottom w:val="single" w:sz="4" w:space="0" w:color="auto"/>
              <w:right w:val="single" w:sz="4" w:space="0" w:color="auto"/>
            </w:tcBorders>
            <w:shd w:val="clear" w:color="000000" w:fill="FFFFFF"/>
            <w:vAlign w:val="center"/>
            <w:hideMark/>
          </w:tcPr>
          <w:p w14:paraId="5768D82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3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3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3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40"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3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3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3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3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3 395 829</w:t>
            </w:r>
          </w:p>
        </w:tc>
        <w:tc>
          <w:tcPr>
            <w:tcW w:w="951" w:type="dxa"/>
            <w:tcBorders>
              <w:top w:val="nil"/>
              <w:left w:val="nil"/>
              <w:bottom w:val="single" w:sz="4" w:space="0" w:color="auto"/>
              <w:right w:val="single" w:sz="4" w:space="0" w:color="auto"/>
            </w:tcBorders>
            <w:shd w:val="clear" w:color="000000" w:fill="FFFFFF"/>
            <w:vAlign w:val="center"/>
            <w:hideMark/>
          </w:tcPr>
          <w:p w14:paraId="5768D83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3 919 273</w:t>
            </w:r>
          </w:p>
        </w:tc>
        <w:tc>
          <w:tcPr>
            <w:tcW w:w="951" w:type="dxa"/>
            <w:tcBorders>
              <w:top w:val="nil"/>
              <w:left w:val="nil"/>
              <w:bottom w:val="single" w:sz="4" w:space="0" w:color="auto"/>
              <w:right w:val="single" w:sz="4" w:space="0" w:color="auto"/>
            </w:tcBorders>
            <w:shd w:val="clear" w:color="000000" w:fill="FFFFFF"/>
            <w:vAlign w:val="center"/>
            <w:hideMark/>
          </w:tcPr>
          <w:p w14:paraId="5768D83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4 115 237</w:t>
            </w:r>
          </w:p>
        </w:tc>
        <w:tc>
          <w:tcPr>
            <w:tcW w:w="918" w:type="dxa"/>
            <w:tcBorders>
              <w:top w:val="nil"/>
              <w:left w:val="nil"/>
              <w:bottom w:val="single" w:sz="4" w:space="0" w:color="auto"/>
              <w:right w:val="single" w:sz="4" w:space="0" w:color="auto"/>
            </w:tcBorders>
            <w:shd w:val="clear" w:color="000000" w:fill="FFFFFF"/>
            <w:vAlign w:val="center"/>
            <w:hideMark/>
          </w:tcPr>
          <w:p w14:paraId="5768D83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3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4 115 237</w:t>
            </w:r>
          </w:p>
        </w:tc>
        <w:tc>
          <w:tcPr>
            <w:tcW w:w="871" w:type="dxa"/>
            <w:tcBorders>
              <w:top w:val="nil"/>
              <w:left w:val="nil"/>
              <w:bottom w:val="single" w:sz="4" w:space="0" w:color="auto"/>
              <w:right w:val="single" w:sz="4" w:space="0" w:color="auto"/>
            </w:tcBorders>
            <w:shd w:val="clear" w:color="000000" w:fill="FFFFFF"/>
            <w:vAlign w:val="center"/>
            <w:hideMark/>
          </w:tcPr>
          <w:p w14:paraId="5768D83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4C"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41"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2.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42"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4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4"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5"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46"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932 863</w:t>
            </w:r>
          </w:p>
        </w:tc>
        <w:tc>
          <w:tcPr>
            <w:tcW w:w="951" w:type="dxa"/>
            <w:tcBorders>
              <w:top w:val="nil"/>
              <w:left w:val="nil"/>
              <w:bottom w:val="single" w:sz="4" w:space="0" w:color="auto"/>
              <w:right w:val="single" w:sz="4" w:space="0" w:color="auto"/>
            </w:tcBorders>
            <w:shd w:val="clear" w:color="000000" w:fill="FFF2CC"/>
            <w:vAlign w:val="center"/>
            <w:hideMark/>
          </w:tcPr>
          <w:p w14:paraId="5768D847"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1 861 114</w:t>
            </w:r>
          </w:p>
        </w:tc>
        <w:tc>
          <w:tcPr>
            <w:tcW w:w="951" w:type="dxa"/>
            <w:tcBorders>
              <w:top w:val="nil"/>
              <w:left w:val="nil"/>
              <w:bottom w:val="single" w:sz="4" w:space="0" w:color="auto"/>
              <w:right w:val="single" w:sz="4" w:space="0" w:color="auto"/>
            </w:tcBorders>
            <w:shd w:val="clear" w:color="000000" w:fill="FFF2CC"/>
            <w:vAlign w:val="center"/>
            <w:hideMark/>
          </w:tcPr>
          <w:p w14:paraId="5768D848"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2 937 772</w:t>
            </w:r>
          </w:p>
        </w:tc>
        <w:tc>
          <w:tcPr>
            <w:tcW w:w="918" w:type="dxa"/>
            <w:tcBorders>
              <w:top w:val="nil"/>
              <w:left w:val="nil"/>
              <w:bottom w:val="single" w:sz="4" w:space="0" w:color="auto"/>
              <w:right w:val="single" w:sz="4" w:space="0" w:color="auto"/>
            </w:tcBorders>
            <w:shd w:val="clear" w:color="000000" w:fill="FFF2CC"/>
            <w:vAlign w:val="center"/>
            <w:hideMark/>
          </w:tcPr>
          <w:p w14:paraId="5768D849"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4A"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2 937 772</w:t>
            </w:r>
          </w:p>
        </w:tc>
        <w:tc>
          <w:tcPr>
            <w:tcW w:w="871" w:type="dxa"/>
            <w:tcBorders>
              <w:top w:val="nil"/>
              <w:left w:val="nil"/>
              <w:bottom w:val="single" w:sz="4" w:space="0" w:color="auto"/>
              <w:right w:val="single" w:sz="4" w:space="0" w:color="auto"/>
            </w:tcBorders>
            <w:shd w:val="clear" w:color="000000" w:fill="FFF2CC"/>
            <w:vAlign w:val="center"/>
            <w:hideMark/>
          </w:tcPr>
          <w:p w14:paraId="5768D84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58" w14:textId="77777777" w:rsidTr="00FE262D">
        <w:trPr>
          <w:trHeight w:val="328"/>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4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vMerge w:val="restart"/>
            <w:tcBorders>
              <w:top w:val="nil"/>
              <w:left w:val="single" w:sz="4" w:space="0" w:color="auto"/>
              <w:bottom w:val="dotted" w:sz="4" w:space="0" w:color="000000"/>
              <w:right w:val="nil"/>
            </w:tcBorders>
            <w:shd w:val="clear" w:color="000000" w:fill="FFFFFF"/>
            <w:vAlign w:val="center"/>
            <w:hideMark/>
          </w:tcPr>
          <w:p w14:paraId="5768D84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4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5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784 456</w:t>
            </w:r>
          </w:p>
        </w:tc>
        <w:tc>
          <w:tcPr>
            <w:tcW w:w="951" w:type="dxa"/>
            <w:tcBorders>
              <w:top w:val="nil"/>
              <w:left w:val="nil"/>
              <w:bottom w:val="dotted" w:sz="4" w:space="0" w:color="BFBFBF"/>
              <w:right w:val="single" w:sz="4" w:space="0" w:color="auto"/>
            </w:tcBorders>
            <w:shd w:val="clear" w:color="000000" w:fill="FFFFFF"/>
            <w:vAlign w:val="center"/>
            <w:hideMark/>
          </w:tcPr>
          <w:p w14:paraId="5768D85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1 807 281</w:t>
            </w:r>
          </w:p>
        </w:tc>
        <w:tc>
          <w:tcPr>
            <w:tcW w:w="918" w:type="dxa"/>
            <w:tcBorders>
              <w:top w:val="nil"/>
              <w:left w:val="nil"/>
              <w:bottom w:val="dotted" w:sz="4" w:space="0" w:color="BFBFBF"/>
              <w:right w:val="single" w:sz="4" w:space="0" w:color="auto"/>
            </w:tcBorders>
            <w:shd w:val="clear" w:color="000000" w:fill="FFFFFF"/>
            <w:vAlign w:val="center"/>
            <w:hideMark/>
          </w:tcPr>
          <w:p w14:paraId="5768D85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5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1 807 281</w:t>
            </w:r>
          </w:p>
        </w:tc>
        <w:tc>
          <w:tcPr>
            <w:tcW w:w="871" w:type="dxa"/>
            <w:tcBorders>
              <w:top w:val="nil"/>
              <w:left w:val="nil"/>
              <w:bottom w:val="dotted" w:sz="4" w:space="0" w:color="BFBFBF"/>
              <w:right w:val="single" w:sz="4" w:space="0" w:color="auto"/>
            </w:tcBorders>
            <w:shd w:val="clear" w:color="000000" w:fill="FFFFFF"/>
            <w:vAlign w:val="center"/>
            <w:hideMark/>
          </w:tcPr>
          <w:p w14:paraId="5768D85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64" w14:textId="77777777" w:rsidTr="00E71625">
        <w:trPr>
          <w:trHeight w:val="111"/>
        </w:trPr>
        <w:tc>
          <w:tcPr>
            <w:tcW w:w="1395" w:type="dxa"/>
            <w:vMerge/>
            <w:tcBorders>
              <w:top w:val="nil"/>
              <w:left w:val="single" w:sz="4" w:space="0" w:color="auto"/>
              <w:bottom w:val="single" w:sz="4" w:space="0" w:color="auto"/>
              <w:right w:val="single" w:sz="4" w:space="0" w:color="auto"/>
            </w:tcBorders>
            <w:vAlign w:val="center"/>
            <w:hideMark/>
          </w:tcPr>
          <w:p w14:paraId="5768D859"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vMerge/>
            <w:tcBorders>
              <w:top w:val="nil"/>
              <w:left w:val="single" w:sz="4" w:space="0" w:color="auto"/>
              <w:bottom w:val="dotted" w:sz="4" w:space="0" w:color="000000"/>
              <w:right w:val="nil"/>
            </w:tcBorders>
            <w:vAlign w:val="center"/>
            <w:hideMark/>
          </w:tcPr>
          <w:p w14:paraId="5768D85A"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951" w:type="dxa"/>
            <w:tcBorders>
              <w:top w:val="nil"/>
              <w:left w:val="nil"/>
              <w:bottom w:val="dotted" w:sz="4" w:space="0" w:color="BFBFBF"/>
              <w:right w:val="single" w:sz="4" w:space="0" w:color="auto"/>
            </w:tcBorders>
            <w:shd w:val="clear" w:color="000000" w:fill="FFFFFF"/>
            <w:vAlign w:val="center"/>
            <w:hideMark/>
          </w:tcPr>
          <w:p w14:paraId="5768D85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5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1 874 349</w:t>
            </w:r>
          </w:p>
        </w:tc>
        <w:tc>
          <w:tcPr>
            <w:tcW w:w="951" w:type="dxa"/>
            <w:tcBorders>
              <w:top w:val="nil"/>
              <w:left w:val="nil"/>
              <w:bottom w:val="dotted" w:sz="4" w:space="0" w:color="BFBFBF"/>
              <w:right w:val="single" w:sz="4" w:space="0" w:color="auto"/>
            </w:tcBorders>
            <w:shd w:val="clear" w:color="000000" w:fill="FFFFFF"/>
            <w:vAlign w:val="center"/>
            <w:hideMark/>
          </w:tcPr>
          <w:p w14:paraId="5768D85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51" w:type="dxa"/>
            <w:tcBorders>
              <w:top w:val="nil"/>
              <w:left w:val="nil"/>
              <w:bottom w:val="dotted" w:sz="4" w:space="0" w:color="BFBFBF"/>
              <w:right w:val="single" w:sz="4" w:space="0" w:color="auto"/>
            </w:tcBorders>
            <w:shd w:val="clear" w:color="000000" w:fill="FFFFFF"/>
            <w:vAlign w:val="center"/>
            <w:hideMark/>
          </w:tcPr>
          <w:p w14:paraId="5768D86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18" w:type="dxa"/>
            <w:tcBorders>
              <w:top w:val="nil"/>
              <w:left w:val="nil"/>
              <w:bottom w:val="dotted" w:sz="4" w:space="0" w:color="BFBFBF"/>
              <w:right w:val="single" w:sz="4" w:space="0" w:color="auto"/>
            </w:tcBorders>
            <w:shd w:val="clear" w:color="000000" w:fill="FFFFFF"/>
            <w:vAlign w:val="center"/>
            <w:hideMark/>
          </w:tcPr>
          <w:p w14:paraId="5768D86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6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871" w:type="dxa"/>
            <w:tcBorders>
              <w:top w:val="nil"/>
              <w:left w:val="nil"/>
              <w:bottom w:val="dotted" w:sz="4" w:space="0" w:color="BFBFBF"/>
              <w:right w:val="single" w:sz="4" w:space="0" w:color="auto"/>
            </w:tcBorders>
            <w:shd w:val="clear" w:color="000000" w:fill="FFFFFF"/>
            <w:vAlign w:val="center"/>
            <w:hideMark/>
          </w:tcPr>
          <w:p w14:paraId="5768D86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70" w14:textId="77777777" w:rsidTr="00FE262D">
        <w:trPr>
          <w:trHeight w:val="328"/>
        </w:trPr>
        <w:tc>
          <w:tcPr>
            <w:tcW w:w="1395" w:type="dxa"/>
            <w:vMerge/>
            <w:tcBorders>
              <w:top w:val="nil"/>
              <w:left w:val="single" w:sz="4" w:space="0" w:color="auto"/>
              <w:bottom w:val="single" w:sz="4" w:space="0" w:color="auto"/>
              <w:right w:val="single" w:sz="4" w:space="0" w:color="auto"/>
            </w:tcBorders>
            <w:vAlign w:val="center"/>
            <w:hideMark/>
          </w:tcPr>
          <w:p w14:paraId="5768D86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dotted" w:sz="4" w:space="0" w:color="BFBFBF"/>
              <w:left w:val="nil"/>
              <w:bottom w:val="single" w:sz="4" w:space="0" w:color="auto"/>
              <w:right w:val="single" w:sz="4" w:space="0" w:color="auto"/>
            </w:tcBorders>
            <w:shd w:val="clear" w:color="000000" w:fill="FFFFFF"/>
            <w:vAlign w:val="center"/>
            <w:hideMark/>
          </w:tcPr>
          <w:p w14:paraId="5768D86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Apakšprogramma 20.01.00. "Valsts sociālie pabalsti" </w:t>
            </w:r>
          </w:p>
        </w:tc>
        <w:tc>
          <w:tcPr>
            <w:tcW w:w="951" w:type="dxa"/>
            <w:tcBorders>
              <w:top w:val="nil"/>
              <w:left w:val="nil"/>
              <w:bottom w:val="dotted" w:sz="4" w:space="0" w:color="BFBFBF"/>
              <w:right w:val="single" w:sz="4" w:space="0" w:color="auto"/>
            </w:tcBorders>
            <w:shd w:val="clear" w:color="000000" w:fill="FFFFFF"/>
            <w:vAlign w:val="center"/>
            <w:hideMark/>
          </w:tcPr>
          <w:p w14:paraId="5768D86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6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6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nil"/>
              <w:right w:val="single" w:sz="4" w:space="0" w:color="auto"/>
            </w:tcBorders>
            <w:shd w:val="clear" w:color="000000" w:fill="FFFFFF"/>
            <w:vAlign w:val="center"/>
            <w:hideMark/>
          </w:tcPr>
          <w:p w14:paraId="5768D86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-1 978 349</w:t>
            </w:r>
          </w:p>
        </w:tc>
        <w:tc>
          <w:tcPr>
            <w:tcW w:w="951" w:type="dxa"/>
            <w:tcBorders>
              <w:top w:val="nil"/>
              <w:left w:val="nil"/>
              <w:bottom w:val="dotted" w:sz="4" w:space="0" w:color="BFBFBF"/>
              <w:right w:val="single" w:sz="4" w:space="0" w:color="auto"/>
            </w:tcBorders>
            <w:shd w:val="clear" w:color="000000" w:fill="FFFFFF"/>
            <w:vAlign w:val="center"/>
            <w:hideMark/>
          </w:tcPr>
          <w:p w14:paraId="5768D86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51" w:type="dxa"/>
            <w:tcBorders>
              <w:top w:val="nil"/>
              <w:left w:val="nil"/>
              <w:bottom w:val="dotted" w:sz="4" w:space="0" w:color="BFBFBF"/>
              <w:right w:val="single" w:sz="4" w:space="0" w:color="auto"/>
            </w:tcBorders>
            <w:shd w:val="clear" w:color="000000" w:fill="FFFFFF"/>
            <w:vAlign w:val="center"/>
            <w:hideMark/>
          </w:tcPr>
          <w:p w14:paraId="5768D86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918" w:type="dxa"/>
            <w:tcBorders>
              <w:top w:val="nil"/>
              <w:left w:val="nil"/>
              <w:bottom w:val="nil"/>
              <w:right w:val="single" w:sz="4" w:space="0" w:color="auto"/>
            </w:tcBorders>
            <w:shd w:val="clear" w:color="000000" w:fill="FFFFFF"/>
            <w:vAlign w:val="center"/>
            <w:hideMark/>
          </w:tcPr>
          <w:p w14:paraId="5768D86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6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-2 055 827</w:t>
            </w:r>
          </w:p>
        </w:tc>
        <w:tc>
          <w:tcPr>
            <w:tcW w:w="871" w:type="dxa"/>
            <w:tcBorders>
              <w:top w:val="nil"/>
              <w:left w:val="nil"/>
              <w:bottom w:val="nil"/>
              <w:right w:val="single" w:sz="4" w:space="0" w:color="auto"/>
            </w:tcBorders>
            <w:shd w:val="clear" w:color="000000" w:fill="FFFFFF"/>
            <w:vAlign w:val="center"/>
            <w:hideMark/>
          </w:tcPr>
          <w:p w14:paraId="5768D86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7C" w14:textId="77777777" w:rsidTr="00FE262D">
        <w:trPr>
          <w:trHeight w:val="450"/>
        </w:trPr>
        <w:tc>
          <w:tcPr>
            <w:tcW w:w="1395" w:type="dxa"/>
            <w:vMerge/>
            <w:tcBorders>
              <w:top w:val="nil"/>
              <w:left w:val="single" w:sz="4" w:space="0" w:color="auto"/>
              <w:bottom w:val="single" w:sz="4" w:space="0" w:color="auto"/>
              <w:right w:val="single" w:sz="4" w:space="0" w:color="auto"/>
            </w:tcBorders>
            <w:vAlign w:val="center"/>
            <w:hideMark/>
          </w:tcPr>
          <w:p w14:paraId="5768D87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dotted" w:sz="4" w:space="0" w:color="BFBFBF"/>
              <w:left w:val="nil"/>
              <w:bottom w:val="single" w:sz="4" w:space="0" w:color="auto"/>
              <w:right w:val="single" w:sz="4" w:space="0" w:color="auto"/>
            </w:tcBorders>
            <w:shd w:val="clear" w:color="000000" w:fill="FFFFFF"/>
            <w:vAlign w:val="center"/>
            <w:hideMark/>
          </w:tcPr>
          <w:p w14:paraId="5768D87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7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dotted" w:sz="4" w:space="0" w:color="BFBFBF"/>
              <w:left w:val="nil"/>
              <w:bottom w:val="single" w:sz="4" w:space="0" w:color="auto"/>
              <w:right w:val="single" w:sz="4" w:space="0" w:color="auto"/>
            </w:tcBorders>
            <w:shd w:val="clear" w:color="000000" w:fill="FFFFFF"/>
            <w:vAlign w:val="center"/>
            <w:hideMark/>
          </w:tcPr>
          <w:p w14:paraId="5768D87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104 000</w:t>
            </w:r>
          </w:p>
        </w:tc>
        <w:tc>
          <w:tcPr>
            <w:tcW w:w="951" w:type="dxa"/>
            <w:tcBorders>
              <w:top w:val="nil"/>
              <w:left w:val="nil"/>
              <w:bottom w:val="single" w:sz="4" w:space="0" w:color="auto"/>
              <w:right w:val="single" w:sz="4" w:space="0" w:color="auto"/>
            </w:tcBorders>
            <w:shd w:val="clear" w:color="000000" w:fill="FFFFFF"/>
            <w:vAlign w:val="center"/>
            <w:hideMark/>
          </w:tcPr>
          <w:p w14:paraId="5768D87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7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dotted" w:sz="4" w:space="0" w:color="BFBFBF"/>
              <w:left w:val="nil"/>
              <w:bottom w:val="single" w:sz="4" w:space="0" w:color="auto"/>
              <w:right w:val="single" w:sz="4" w:space="0" w:color="auto"/>
            </w:tcBorders>
            <w:shd w:val="clear" w:color="000000" w:fill="FFFFFF"/>
            <w:vAlign w:val="center"/>
            <w:hideMark/>
          </w:tcPr>
          <w:p w14:paraId="5768D87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7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dotted" w:sz="4" w:space="0" w:color="BFBFBF"/>
              <w:left w:val="nil"/>
              <w:bottom w:val="single" w:sz="4" w:space="0" w:color="auto"/>
              <w:right w:val="single" w:sz="4" w:space="0" w:color="auto"/>
            </w:tcBorders>
            <w:shd w:val="clear" w:color="000000" w:fill="FFFFFF"/>
            <w:vAlign w:val="center"/>
            <w:hideMark/>
          </w:tcPr>
          <w:p w14:paraId="5768D87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8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7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7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7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8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932 863</w:t>
            </w:r>
          </w:p>
        </w:tc>
        <w:tc>
          <w:tcPr>
            <w:tcW w:w="951" w:type="dxa"/>
            <w:tcBorders>
              <w:top w:val="nil"/>
              <w:left w:val="nil"/>
              <w:bottom w:val="single" w:sz="4" w:space="0" w:color="auto"/>
              <w:right w:val="single" w:sz="4" w:space="0" w:color="auto"/>
            </w:tcBorders>
            <w:shd w:val="clear" w:color="000000" w:fill="FFFFFF"/>
            <w:vAlign w:val="center"/>
            <w:hideMark/>
          </w:tcPr>
          <w:p w14:paraId="5768D88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1 076 658</w:t>
            </w:r>
          </w:p>
        </w:tc>
        <w:tc>
          <w:tcPr>
            <w:tcW w:w="951" w:type="dxa"/>
            <w:tcBorders>
              <w:top w:val="nil"/>
              <w:left w:val="nil"/>
              <w:bottom w:val="single" w:sz="4" w:space="0" w:color="auto"/>
              <w:right w:val="single" w:sz="4" w:space="0" w:color="auto"/>
            </w:tcBorders>
            <w:shd w:val="clear" w:color="000000" w:fill="FFFFFF"/>
            <w:vAlign w:val="center"/>
            <w:hideMark/>
          </w:tcPr>
          <w:p w14:paraId="5768D88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1 130 491</w:t>
            </w:r>
          </w:p>
        </w:tc>
        <w:tc>
          <w:tcPr>
            <w:tcW w:w="918" w:type="dxa"/>
            <w:tcBorders>
              <w:top w:val="nil"/>
              <w:left w:val="nil"/>
              <w:bottom w:val="single" w:sz="4" w:space="0" w:color="auto"/>
              <w:right w:val="single" w:sz="4" w:space="0" w:color="auto"/>
            </w:tcBorders>
            <w:shd w:val="clear" w:color="000000" w:fill="FFFFFF"/>
            <w:vAlign w:val="center"/>
            <w:hideMark/>
          </w:tcPr>
          <w:p w14:paraId="5768D88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8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1 130 491</w:t>
            </w:r>
          </w:p>
        </w:tc>
        <w:tc>
          <w:tcPr>
            <w:tcW w:w="871" w:type="dxa"/>
            <w:tcBorders>
              <w:top w:val="nil"/>
              <w:left w:val="nil"/>
              <w:bottom w:val="single" w:sz="4" w:space="0" w:color="auto"/>
              <w:right w:val="single" w:sz="4" w:space="0" w:color="auto"/>
            </w:tcBorders>
            <w:shd w:val="clear" w:color="000000" w:fill="FFFFFF"/>
            <w:vAlign w:val="center"/>
            <w:hideMark/>
          </w:tcPr>
          <w:p w14:paraId="5768D88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9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8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3.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8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8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8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77 500</w:t>
            </w:r>
          </w:p>
        </w:tc>
        <w:tc>
          <w:tcPr>
            <w:tcW w:w="951" w:type="dxa"/>
            <w:tcBorders>
              <w:top w:val="nil"/>
              <w:left w:val="nil"/>
              <w:bottom w:val="single" w:sz="4" w:space="0" w:color="auto"/>
              <w:right w:val="single" w:sz="4" w:space="0" w:color="auto"/>
            </w:tcBorders>
            <w:shd w:val="clear" w:color="000000" w:fill="FFF2CC"/>
            <w:vAlign w:val="center"/>
            <w:hideMark/>
          </w:tcPr>
          <w:p w14:paraId="5768D88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825 973</w:t>
            </w:r>
          </w:p>
        </w:tc>
        <w:tc>
          <w:tcPr>
            <w:tcW w:w="951" w:type="dxa"/>
            <w:tcBorders>
              <w:top w:val="nil"/>
              <w:left w:val="nil"/>
              <w:bottom w:val="single" w:sz="4" w:space="0" w:color="auto"/>
              <w:right w:val="single" w:sz="4" w:space="0" w:color="auto"/>
            </w:tcBorders>
            <w:shd w:val="clear" w:color="000000" w:fill="FFF2CC"/>
            <w:vAlign w:val="center"/>
            <w:hideMark/>
          </w:tcPr>
          <w:p w14:paraId="5768D89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1 748 082</w:t>
            </w:r>
          </w:p>
        </w:tc>
        <w:tc>
          <w:tcPr>
            <w:tcW w:w="918" w:type="dxa"/>
            <w:tcBorders>
              <w:top w:val="nil"/>
              <w:left w:val="nil"/>
              <w:bottom w:val="single" w:sz="4" w:space="0" w:color="auto"/>
              <w:right w:val="single" w:sz="4" w:space="0" w:color="auto"/>
            </w:tcBorders>
            <w:shd w:val="clear" w:color="000000" w:fill="FFF2CC"/>
            <w:vAlign w:val="center"/>
            <w:hideMark/>
          </w:tcPr>
          <w:p w14:paraId="5768D89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9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1 748 082</w:t>
            </w:r>
          </w:p>
        </w:tc>
        <w:tc>
          <w:tcPr>
            <w:tcW w:w="871" w:type="dxa"/>
            <w:tcBorders>
              <w:top w:val="nil"/>
              <w:left w:val="nil"/>
              <w:bottom w:val="single" w:sz="4" w:space="0" w:color="auto"/>
              <w:right w:val="single" w:sz="4" w:space="0" w:color="auto"/>
            </w:tcBorders>
            <w:shd w:val="clear" w:color="000000" w:fill="FFF2CC"/>
            <w:vAlign w:val="center"/>
            <w:hideMark/>
          </w:tcPr>
          <w:p w14:paraId="5768D89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A0" w14:textId="77777777" w:rsidTr="00FE262D">
        <w:trPr>
          <w:trHeight w:val="319"/>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9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9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9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9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dotted" w:sz="4" w:space="0" w:color="BFBFBF"/>
              <w:right w:val="single" w:sz="4" w:space="0" w:color="auto"/>
            </w:tcBorders>
            <w:shd w:val="clear" w:color="000000" w:fill="FFFFFF"/>
            <w:vAlign w:val="center"/>
            <w:hideMark/>
          </w:tcPr>
          <w:p w14:paraId="5768D89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825 973</w:t>
            </w:r>
          </w:p>
        </w:tc>
        <w:tc>
          <w:tcPr>
            <w:tcW w:w="951" w:type="dxa"/>
            <w:tcBorders>
              <w:top w:val="nil"/>
              <w:left w:val="nil"/>
              <w:bottom w:val="dotted" w:sz="4" w:space="0" w:color="BFBFBF"/>
              <w:right w:val="single" w:sz="4" w:space="0" w:color="auto"/>
            </w:tcBorders>
            <w:shd w:val="clear" w:color="000000" w:fill="FFFFFF"/>
            <w:vAlign w:val="center"/>
            <w:hideMark/>
          </w:tcPr>
          <w:p w14:paraId="5768D89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1 748 082</w:t>
            </w:r>
          </w:p>
        </w:tc>
        <w:tc>
          <w:tcPr>
            <w:tcW w:w="918" w:type="dxa"/>
            <w:tcBorders>
              <w:top w:val="nil"/>
              <w:left w:val="nil"/>
              <w:bottom w:val="dotted" w:sz="4" w:space="0" w:color="BFBFBF"/>
              <w:right w:val="single" w:sz="4" w:space="0" w:color="auto"/>
            </w:tcBorders>
            <w:shd w:val="clear" w:color="000000" w:fill="FFFFFF"/>
            <w:vAlign w:val="center"/>
            <w:hideMark/>
          </w:tcPr>
          <w:p w14:paraId="5768D89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9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1 748 082</w:t>
            </w:r>
          </w:p>
        </w:tc>
        <w:tc>
          <w:tcPr>
            <w:tcW w:w="871" w:type="dxa"/>
            <w:tcBorders>
              <w:top w:val="nil"/>
              <w:left w:val="nil"/>
              <w:bottom w:val="dotted" w:sz="4" w:space="0" w:color="BFBFBF"/>
              <w:right w:val="single" w:sz="4" w:space="0" w:color="auto"/>
            </w:tcBorders>
            <w:shd w:val="clear" w:color="000000" w:fill="FFFFFF"/>
            <w:vAlign w:val="center"/>
            <w:hideMark/>
          </w:tcPr>
          <w:p w14:paraId="5768D89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AC" w14:textId="77777777" w:rsidTr="00FE262D">
        <w:trPr>
          <w:trHeight w:val="465"/>
        </w:trPr>
        <w:tc>
          <w:tcPr>
            <w:tcW w:w="1395" w:type="dxa"/>
            <w:vMerge/>
            <w:tcBorders>
              <w:top w:val="nil"/>
              <w:left w:val="single" w:sz="4" w:space="0" w:color="auto"/>
              <w:bottom w:val="single" w:sz="4" w:space="0" w:color="auto"/>
              <w:right w:val="single" w:sz="4" w:space="0" w:color="auto"/>
            </w:tcBorders>
            <w:vAlign w:val="center"/>
            <w:hideMark/>
          </w:tcPr>
          <w:p w14:paraId="5768D8A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A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A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77 500</w:t>
            </w:r>
          </w:p>
        </w:tc>
        <w:tc>
          <w:tcPr>
            <w:tcW w:w="951" w:type="dxa"/>
            <w:tcBorders>
              <w:top w:val="nil"/>
              <w:left w:val="nil"/>
              <w:bottom w:val="single" w:sz="4" w:space="0" w:color="auto"/>
              <w:right w:val="single" w:sz="4" w:space="0" w:color="auto"/>
            </w:tcBorders>
            <w:shd w:val="clear" w:color="000000" w:fill="FFFFFF"/>
            <w:vAlign w:val="center"/>
            <w:hideMark/>
          </w:tcPr>
          <w:p w14:paraId="5768D8A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A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A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A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A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B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A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AE" w14:textId="77777777" w:rsidR="00FE262D" w:rsidRPr="00FA769E" w:rsidRDefault="00FE262D" w:rsidP="00FE262D">
            <w:pPr>
              <w:spacing w:after="0" w:line="240" w:lineRule="auto"/>
              <w:jc w:val="right"/>
              <w:rPr>
                <w:rFonts w:ascii="Times New Roman" w:eastAsia="Times New Roman" w:hAnsi="Times New Roman" w:cs="Times New Roman"/>
                <w:i/>
                <w:iCs/>
                <w:color w:val="000000"/>
                <w:sz w:val="18"/>
                <w:szCs w:val="18"/>
                <w:lang w:eastAsia="lv-LV"/>
              </w:rPr>
            </w:pPr>
            <w:r w:rsidRPr="00FA769E">
              <w:rPr>
                <w:rFonts w:ascii="Times New Roman" w:eastAsia="Times New Roman" w:hAnsi="Times New Roman" w:cs="Times New Roman"/>
                <w:i/>
                <w:iCs/>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A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B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B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B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B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C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B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4.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B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B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B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4 138 450</w:t>
            </w:r>
          </w:p>
        </w:tc>
        <w:tc>
          <w:tcPr>
            <w:tcW w:w="951" w:type="dxa"/>
            <w:tcBorders>
              <w:top w:val="nil"/>
              <w:left w:val="nil"/>
              <w:bottom w:val="single" w:sz="4" w:space="0" w:color="auto"/>
              <w:right w:val="single" w:sz="4" w:space="0" w:color="auto"/>
            </w:tcBorders>
            <w:shd w:val="clear" w:color="000000" w:fill="FFF2CC"/>
            <w:vAlign w:val="center"/>
            <w:hideMark/>
          </w:tcPr>
          <w:p w14:paraId="5768D8B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5 848 099</w:t>
            </w:r>
          </w:p>
        </w:tc>
        <w:tc>
          <w:tcPr>
            <w:tcW w:w="951" w:type="dxa"/>
            <w:tcBorders>
              <w:top w:val="nil"/>
              <w:left w:val="nil"/>
              <w:bottom w:val="single" w:sz="4" w:space="0" w:color="auto"/>
              <w:right w:val="single" w:sz="4" w:space="0" w:color="auto"/>
            </w:tcBorders>
            <w:shd w:val="clear" w:color="000000" w:fill="FFF2CC"/>
            <w:vAlign w:val="center"/>
            <w:hideMark/>
          </w:tcPr>
          <w:p w14:paraId="5768D8C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7 309 933</w:t>
            </w:r>
          </w:p>
        </w:tc>
        <w:tc>
          <w:tcPr>
            <w:tcW w:w="918" w:type="dxa"/>
            <w:tcBorders>
              <w:top w:val="nil"/>
              <w:left w:val="nil"/>
              <w:bottom w:val="single" w:sz="4" w:space="0" w:color="auto"/>
              <w:right w:val="single" w:sz="4" w:space="0" w:color="auto"/>
            </w:tcBorders>
            <w:shd w:val="clear" w:color="000000" w:fill="FFF2CC"/>
            <w:vAlign w:val="center"/>
            <w:hideMark/>
          </w:tcPr>
          <w:p w14:paraId="5768D8C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C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7 309 933</w:t>
            </w:r>
          </w:p>
        </w:tc>
        <w:tc>
          <w:tcPr>
            <w:tcW w:w="871" w:type="dxa"/>
            <w:tcBorders>
              <w:top w:val="nil"/>
              <w:left w:val="nil"/>
              <w:bottom w:val="single" w:sz="4" w:space="0" w:color="auto"/>
              <w:right w:val="single" w:sz="4" w:space="0" w:color="auto"/>
            </w:tcBorders>
            <w:shd w:val="clear" w:color="000000" w:fill="FFF2CC"/>
            <w:vAlign w:val="center"/>
            <w:hideMark/>
          </w:tcPr>
          <w:p w14:paraId="5768D8C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8D0" w14:textId="77777777" w:rsidTr="00FE262D">
        <w:trPr>
          <w:trHeight w:val="270"/>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C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C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C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C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4 125 450</w:t>
            </w:r>
          </w:p>
        </w:tc>
        <w:tc>
          <w:tcPr>
            <w:tcW w:w="951" w:type="dxa"/>
            <w:tcBorders>
              <w:top w:val="nil"/>
              <w:left w:val="nil"/>
              <w:bottom w:val="dotted" w:sz="4" w:space="0" w:color="BFBFBF"/>
              <w:right w:val="single" w:sz="4" w:space="0" w:color="auto"/>
            </w:tcBorders>
            <w:shd w:val="clear" w:color="000000" w:fill="FFFFFF"/>
            <w:vAlign w:val="center"/>
            <w:hideMark/>
          </w:tcPr>
          <w:p w14:paraId="5768D8C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5 848 099</w:t>
            </w:r>
          </w:p>
        </w:tc>
        <w:tc>
          <w:tcPr>
            <w:tcW w:w="951" w:type="dxa"/>
            <w:tcBorders>
              <w:top w:val="nil"/>
              <w:left w:val="nil"/>
              <w:bottom w:val="dotted" w:sz="4" w:space="0" w:color="BFBFBF"/>
              <w:right w:val="single" w:sz="4" w:space="0" w:color="auto"/>
            </w:tcBorders>
            <w:shd w:val="clear" w:color="000000" w:fill="FFFFFF"/>
            <w:vAlign w:val="center"/>
            <w:hideMark/>
          </w:tcPr>
          <w:p w14:paraId="5768D8C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7 309 933</w:t>
            </w:r>
          </w:p>
        </w:tc>
        <w:tc>
          <w:tcPr>
            <w:tcW w:w="918" w:type="dxa"/>
            <w:tcBorders>
              <w:top w:val="nil"/>
              <w:left w:val="nil"/>
              <w:bottom w:val="dotted" w:sz="4" w:space="0" w:color="BFBFBF"/>
              <w:right w:val="single" w:sz="4" w:space="0" w:color="auto"/>
            </w:tcBorders>
            <w:shd w:val="clear" w:color="000000" w:fill="FFFFFF"/>
            <w:vAlign w:val="center"/>
            <w:hideMark/>
          </w:tcPr>
          <w:p w14:paraId="5768D8C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C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7 309 933</w:t>
            </w:r>
          </w:p>
        </w:tc>
        <w:tc>
          <w:tcPr>
            <w:tcW w:w="871" w:type="dxa"/>
            <w:tcBorders>
              <w:top w:val="nil"/>
              <w:left w:val="nil"/>
              <w:bottom w:val="dotted" w:sz="4" w:space="0" w:color="BFBFBF"/>
              <w:right w:val="single" w:sz="4" w:space="0" w:color="auto"/>
            </w:tcBorders>
            <w:shd w:val="clear" w:color="000000" w:fill="FFFFFF"/>
            <w:vAlign w:val="center"/>
            <w:hideMark/>
          </w:tcPr>
          <w:p w14:paraId="5768D8C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DC" w14:textId="77777777" w:rsidTr="00FE262D">
        <w:trPr>
          <w:trHeight w:val="479"/>
        </w:trPr>
        <w:tc>
          <w:tcPr>
            <w:tcW w:w="1395" w:type="dxa"/>
            <w:vMerge/>
            <w:tcBorders>
              <w:top w:val="nil"/>
              <w:left w:val="single" w:sz="4" w:space="0" w:color="auto"/>
              <w:bottom w:val="single" w:sz="4" w:space="0" w:color="auto"/>
              <w:right w:val="single" w:sz="4" w:space="0" w:color="auto"/>
            </w:tcBorders>
            <w:vAlign w:val="center"/>
            <w:hideMark/>
          </w:tcPr>
          <w:p w14:paraId="5768D8D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8D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8D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13 000</w:t>
            </w:r>
          </w:p>
        </w:tc>
        <w:tc>
          <w:tcPr>
            <w:tcW w:w="951" w:type="dxa"/>
            <w:tcBorders>
              <w:top w:val="nil"/>
              <w:left w:val="nil"/>
              <w:bottom w:val="single" w:sz="4" w:space="0" w:color="auto"/>
              <w:right w:val="single" w:sz="4" w:space="0" w:color="auto"/>
            </w:tcBorders>
            <w:shd w:val="clear" w:color="000000" w:fill="FFFFFF"/>
            <w:vAlign w:val="center"/>
            <w:hideMark/>
          </w:tcPr>
          <w:p w14:paraId="5768D8D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D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D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D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D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E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8D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8DE"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8D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8E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8E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8E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8E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8F4"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2CC"/>
            <w:vAlign w:val="center"/>
            <w:hideMark/>
          </w:tcPr>
          <w:p w14:paraId="5768D8E9" w14:textId="77777777" w:rsidR="00FE262D" w:rsidRPr="00FA769E" w:rsidRDefault="00FE262D" w:rsidP="00FE262D">
            <w:pPr>
              <w:spacing w:after="0" w:line="240" w:lineRule="auto"/>
              <w:rPr>
                <w:rFonts w:ascii="Times New Roman" w:eastAsia="Times New Roman" w:hAnsi="Times New Roman" w:cs="Times New Roman"/>
                <w:b/>
                <w:bCs/>
                <w:color w:val="000000"/>
                <w:sz w:val="18"/>
                <w:szCs w:val="18"/>
                <w:lang w:eastAsia="lv-LV"/>
              </w:rPr>
            </w:pPr>
            <w:r w:rsidRPr="00FA769E">
              <w:rPr>
                <w:rFonts w:ascii="Times New Roman" w:eastAsia="Times New Roman" w:hAnsi="Times New Roman" w:cs="Times New Roman"/>
                <w:b/>
                <w:bCs/>
                <w:color w:val="000000"/>
                <w:sz w:val="18"/>
                <w:szCs w:val="18"/>
                <w:lang w:eastAsia="lv-LV"/>
              </w:rPr>
              <w:t>5. risinājums</w:t>
            </w:r>
          </w:p>
        </w:tc>
        <w:tc>
          <w:tcPr>
            <w:tcW w:w="4765" w:type="dxa"/>
            <w:tcBorders>
              <w:top w:val="nil"/>
              <w:left w:val="nil"/>
              <w:bottom w:val="single" w:sz="4" w:space="0" w:color="auto"/>
              <w:right w:val="single" w:sz="4" w:space="0" w:color="auto"/>
            </w:tcBorders>
            <w:shd w:val="clear" w:color="000000" w:fill="FFF2CC"/>
            <w:vAlign w:val="center"/>
            <w:hideMark/>
          </w:tcPr>
          <w:p w14:paraId="5768D8EA" w14:textId="77777777" w:rsidR="00FE262D" w:rsidRPr="00FA769E" w:rsidRDefault="00FE262D" w:rsidP="00FE262D">
            <w:pPr>
              <w:spacing w:after="0" w:line="240" w:lineRule="auto"/>
              <w:jc w:val="right"/>
              <w:rPr>
                <w:rFonts w:ascii="Times New Roman" w:eastAsia="Times New Roman" w:hAnsi="Times New Roman" w:cs="Times New Roman"/>
                <w:b/>
                <w:bCs/>
                <w:i/>
                <w:iCs/>
                <w:color w:val="000000"/>
                <w:sz w:val="18"/>
                <w:szCs w:val="18"/>
                <w:lang w:eastAsia="lv-LV"/>
              </w:rPr>
            </w:pPr>
            <w:r w:rsidRPr="00FA769E">
              <w:rPr>
                <w:rFonts w:ascii="Times New Roman" w:eastAsia="Times New Roman" w:hAnsi="Times New Roman" w:cs="Times New Roman"/>
                <w:b/>
                <w:bCs/>
                <w:i/>
                <w:iCs/>
                <w:color w:val="000000"/>
                <w:sz w:val="18"/>
                <w:szCs w:val="18"/>
                <w:lang w:eastAsia="lv-LV"/>
              </w:rPr>
              <w:t> </w:t>
            </w:r>
          </w:p>
        </w:tc>
        <w:tc>
          <w:tcPr>
            <w:tcW w:w="951" w:type="dxa"/>
            <w:tcBorders>
              <w:top w:val="nil"/>
              <w:left w:val="nil"/>
              <w:bottom w:val="single" w:sz="4" w:space="0" w:color="auto"/>
              <w:right w:val="single" w:sz="4" w:space="0" w:color="auto"/>
            </w:tcBorders>
            <w:shd w:val="clear" w:color="000000" w:fill="FFF2CC"/>
            <w:vAlign w:val="center"/>
            <w:hideMark/>
          </w:tcPr>
          <w:p w14:paraId="5768D8EB"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C"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D"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17 616 217</w:t>
            </w:r>
          </w:p>
        </w:tc>
        <w:tc>
          <w:tcPr>
            <w:tcW w:w="951" w:type="dxa"/>
            <w:tcBorders>
              <w:top w:val="nil"/>
              <w:left w:val="nil"/>
              <w:bottom w:val="single" w:sz="4" w:space="0" w:color="auto"/>
              <w:right w:val="single" w:sz="4" w:space="0" w:color="auto"/>
            </w:tcBorders>
            <w:shd w:val="clear" w:color="000000" w:fill="FFF2CC"/>
            <w:vAlign w:val="center"/>
            <w:hideMark/>
          </w:tcPr>
          <w:p w14:paraId="5768D8EE"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4 167 031</w:t>
            </w:r>
          </w:p>
        </w:tc>
        <w:tc>
          <w:tcPr>
            <w:tcW w:w="951" w:type="dxa"/>
            <w:tcBorders>
              <w:top w:val="nil"/>
              <w:left w:val="nil"/>
              <w:bottom w:val="single" w:sz="4" w:space="0" w:color="auto"/>
              <w:right w:val="single" w:sz="4" w:space="0" w:color="auto"/>
            </w:tcBorders>
            <w:shd w:val="clear" w:color="000000" w:fill="FFF2CC"/>
            <w:vAlign w:val="center"/>
            <w:hideMark/>
          </w:tcPr>
          <w:p w14:paraId="5768D8EF"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5 485 549</w:t>
            </w:r>
          </w:p>
        </w:tc>
        <w:tc>
          <w:tcPr>
            <w:tcW w:w="951" w:type="dxa"/>
            <w:tcBorders>
              <w:top w:val="nil"/>
              <w:left w:val="nil"/>
              <w:bottom w:val="single" w:sz="4" w:space="0" w:color="auto"/>
              <w:right w:val="single" w:sz="4" w:space="0" w:color="auto"/>
            </w:tcBorders>
            <w:shd w:val="clear" w:color="000000" w:fill="FFF2CC"/>
            <w:vAlign w:val="center"/>
            <w:hideMark/>
          </w:tcPr>
          <w:p w14:paraId="5768D8F0"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6 640 637</w:t>
            </w:r>
          </w:p>
        </w:tc>
        <w:tc>
          <w:tcPr>
            <w:tcW w:w="918" w:type="dxa"/>
            <w:tcBorders>
              <w:top w:val="nil"/>
              <w:left w:val="nil"/>
              <w:bottom w:val="single" w:sz="4" w:space="0" w:color="auto"/>
              <w:right w:val="single" w:sz="4" w:space="0" w:color="auto"/>
            </w:tcBorders>
            <w:shd w:val="clear" w:color="000000" w:fill="FFF2CC"/>
            <w:vAlign w:val="center"/>
            <w:hideMark/>
          </w:tcPr>
          <w:p w14:paraId="5768D8F1"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2CC"/>
            <w:vAlign w:val="center"/>
            <w:hideMark/>
          </w:tcPr>
          <w:p w14:paraId="5768D8F2"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6 640 637</w:t>
            </w:r>
          </w:p>
        </w:tc>
        <w:tc>
          <w:tcPr>
            <w:tcW w:w="871" w:type="dxa"/>
            <w:tcBorders>
              <w:top w:val="nil"/>
              <w:left w:val="nil"/>
              <w:bottom w:val="single" w:sz="4" w:space="0" w:color="auto"/>
              <w:right w:val="single" w:sz="4" w:space="0" w:color="auto"/>
            </w:tcBorders>
            <w:shd w:val="clear" w:color="000000" w:fill="FFF2CC"/>
            <w:vAlign w:val="center"/>
            <w:hideMark/>
          </w:tcPr>
          <w:p w14:paraId="5768D8F3" w14:textId="77777777" w:rsidR="00FE262D" w:rsidRPr="00FA769E" w:rsidRDefault="00FE262D" w:rsidP="00FE262D">
            <w:pPr>
              <w:spacing w:after="0" w:line="240" w:lineRule="auto"/>
              <w:jc w:val="right"/>
              <w:rPr>
                <w:rFonts w:ascii="Times New Roman" w:eastAsia="Times New Roman" w:hAnsi="Times New Roman" w:cs="Times New Roman"/>
                <w:b/>
                <w:bCs/>
                <w:color w:val="000000"/>
                <w:sz w:val="14"/>
                <w:szCs w:val="14"/>
                <w:lang w:eastAsia="lv-LV"/>
              </w:rPr>
            </w:pPr>
            <w:r w:rsidRPr="00FA769E">
              <w:rPr>
                <w:rFonts w:ascii="Times New Roman" w:eastAsia="Times New Roman" w:hAnsi="Times New Roman" w:cs="Times New Roman"/>
                <w:b/>
                <w:bCs/>
                <w:color w:val="000000"/>
                <w:sz w:val="14"/>
                <w:szCs w:val="14"/>
                <w:lang w:eastAsia="lv-LV"/>
              </w:rPr>
              <w:t> </w:t>
            </w:r>
          </w:p>
        </w:tc>
      </w:tr>
      <w:tr w:rsidR="00FE262D" w:rsidRPr="00FA769E" w14:paraId="5768D900" w14:textId="77777777" w:rsidTr="00FE262D">
        <w:trPr>
          <w:trHeight w:val="319"/>
        </w:trPr>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8D8F5"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 xml:space="preserve">18.Labklājības ministrija </w:t>
            </w:r>
          </w:p>
        </w:tc>
        <w:tc>
          <w:tcPr>
            <w:tcW w:w="4765" w:type="dxa"/>
            <w:tcBorders>
              <w:top w:val="nil"/>
              <w:left w:val="nil"/>
              <w:bottom w:val="dotted" w:sz="4" w:space="0" w:color="BFBFBF"/>
              <w:right w:val="single" w:sz="4" w:space="0" w:color="auto"/>
            </w:tcBorders>
            <w:shd w:val="clear" w:color="000000" w:fill="FFFFFF"/>
            <w:vAlign w:val="center"/>
            <w:hideMark/>
          </w:tcPr>
          <w:p w14:paraId="5768D8F6"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05.01.00. „Sociālās rehabilitācijas valsts programmas"</w:t>
            </w:r>
          </w:p>
        </w:tc>
        <w:tc>
          <w:tcPr>
            <w:tcW w:w="951" w:type="dxa"/>
            <w:tcBorders>
              <w:top w:val="nil"/>
              <w:left w:val="nil"/>
              <w:bottom w:val="dotted" w:sz="4" w:space="0" w:color="BFBFBF"/>
              <w:right w:val="single" w:sz="4" w:space="0" w:color="auto"/>
            </w:tcBorders>
            <w:shd w:val="clear" w:color="000000" w:fill="FFFFFF"/>
            <w:vAlign w:val="center"/>
            <w:hideMark/>
          </w:tcPr>
          <w:p w14:paraId="5768D8F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17 616 217</w:t>
            </w:r>
          </w:p>
        </w:tc>
        <w:tc>
          <w:tcPr>
            <w:tcW w:w="951" w:type="dxa"/>
            <w:tcBorders>
              <w:top w:val="nil"/>
              <w:left w:val="nil"/>
              <w:bottom w:val="dotted" w:sz="4" w:space="0" w:color="BFBFBF"/>
              <w:right w:val="single" w:sz="4" w:space="0" w:color="auto"/>
            </w:tcBorders>
            <w:shd w:val="clear" w:color="000000" w:fill="FFFFFF"/>
            <w:vAlign w:val="center"/>
            <w:hideMark/>
          </w:tcPr>
          <w:p w14:paraId="5768D8F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51" w:type="dxa"/>
            <w:tcBorders>
              <w:top w:val="nil"/>
              <w:left w:val="nil"/>
              <w:bottom w:val="dotted" w:sz="4" w:space="0" w:color="BFBFBF"/>
              <w:right w:val="single" w:sz="4" w:space="0" w:color="auto"/>
            </w:tcBorders>
            <w:shd w:val="clear" w:color="000000" w:fill="FFFFFF"/>
            <w:vAlign w:val="center"/>
            <w:hideMark/>
          </w:tcPr>
          <w:p w14:paraId="5768D8F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51" w:type="dxa"/>
            <w:tcBorders>
              <w:top w:val="nil"/>
              <w:left w:val="nil"/>
              <w:bottom w:val="dotted" w:sz="4" w:space="0" w:color="BFBFBF"/>
              <w:right w:val="single" w:sz="4" w:space="0" w:color="auto"/>
            </w:tcBorders>
            <w:shd w:val="clear" w:color="000000" w:fill="FFFFFF"/>
            <w:vAlign w:val="center"/>
            <w:hideMark/>
          </w:tcPr>
          <w:p w14:paraId="5768D8FC"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918" w:type="dxa"/>
            <w:tcBorders>
              <w:top w:val="nil"/>
              <w:left w:val="nil"/>
              <w:bottom w:val="dotted" w:sz="4" w:space="0" w:color="BFBFBF"/>
              <w:right w:val="single" w:sz="4" w:space="0" w:color="auto"/>
            </w:tcBorders>
            <w:shd w:val="clear" w:color="000000" w:fill="FFFFFF"/>
            <w:vAlign w:val="center"/>
            <w:hideMark/>
          </w:tcPr>
          <w:p w14:paraId="5768D8FD"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dotted" w:sz="4" w:space="0" w:color="BFBFBF"/>
              <w:right w:val="single" w:sz="4" w:space="0" w:color="auto"/>
            </w:tcBorders>
            <w:shd w:val="clear" w:color="000000" w:fill="FFFFFF"/>
            <w:vAlign w:val="center"/>
            <w:hideMark/>
          </w:tcPr>
          <w:p w14:paraId="5768D8FE"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4 063 031</w:t>
            </w:r>
          </w:p>
        </w:tc>
        <w:tc>
          <w:tcPr>
            <w:tcW w:w="871" w:type="dxa"/>
            <w:tcBorders>
              <w:top w:val="nil"/>
              <w:left w:val="nil"/>
              <w:bottom w:val="dotted" w:sz="4" w:space="0" w:color="BFBFBF"/>
              <w:right w:val="single" w:sz="4" w:space="0" w:color="auto"/>
            </w:tcBorders>
            <w:shd w:val="clear" w:color="000000" w:fill="FFFFFF"/>
            <w:vAlign w:val="center"/>
            <w:hideMark/>
          </w:tcPr>
          <w:p w14:paraId="5768D8F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90C" w14:textId="77777777" w:rsidTr="00FE262D">
        <w:trPr>
          <w:trHeight w:val="465"/>
        </w:trPr>
        <w:tc>
          <w:tcPr>
            <w:tcW w:w="1395" w:type="dxa"/>
            <w:vMerge/>
            <w:tcBorders>
              <w:top w:val="nil"/>
              <w:left w:val="single" w:sz="4" w:space="0" w:color="auto"/>
              <w:bottom w:val="single" w:sz="4" w:space="0" w:color="auto"/>
              <w:right w:val="single" w:sz="4" w:space="0" w:color="auto"/>
            </w:tcBorders>
            <w:vAlign w:val="center"/>
            <w:hideMark/>
          </w:tcPr>
          <w:p w14:paraId="5768D901"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p>
        </w:tc>
        <w:tc>
          <w:tcPr>
            <w:tcW w:w="4765" w:type="dxa"/>
            <w:tcBorders>
              <w:top w:val="nil"/>
              <w:left w:val="nil"/>
              <w:bottom w:val="single" w:sz="4" w:space="0" w:color="auto"/>
              <w:right w:val="single" w:sz="4" w:space="0" w:color="auto"/>
            </w:tcBorders>
            <w:shd w:val="clear" w:color="000000" w:fill="FFFFFF"/>
            <w:vAlign w:val="center"/>
            <w:hideMark/>
          </w:tcPr>
          <w:p w14:paraId="5768D902"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Apakšprogramma 97.01.00 “Labklājības nozares vadība un politikas plānošana”</w:t>
            </w:r>
          </w:p>
        </w:tc>
        <w:tc>
          <w:tcPr>
            <w:tcW w:w="951" w:type="dxa"/>
            <w:tcBorders>
              <w:top w:val="nil"/>
              <w:left w:val="nil"/>
              <w:bottom w:val="single" w:sz="4" w:space="0" w:color="auto"/>
              <w:right w:val="single" w:sz="4" w:space="0" w:color="auto"/>
            </w:tcBorders>
            <w:shd w:val="clear" w:color="000000" w:fill="FFFFFF"/>
            <w:vAlign w:val="center"/>
            <w:hideMark/>
          </w:tcPr>
          <w:p w14:paraId="5768D90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104 000</w:t>
            </w:r>
          </w:p>
        </w:tc>
        <w:tc>
          <w:tcPr>
            <w:tcW w:w="951" w:type="dxa"/>
            <w:tcBorders>
              <w:top w:val="nil"/>
              <w:left w:val="nil"/>
              <w:bottom w:val="single" w:sz="4" w:space="0" w:color="auto"/>
              <w:right w:val="single" w:sz="4" w:space="0" w:color="auto"/>
            </w:tcBorders>
            <w:shd w:val="clear" w:color="000000" w:fill="FFFFFF"/>
            <w:vAlign w:val="center"/>
            <w:hideMark/>
          </w:tcPr>
          <w:p w14:paraId="5768D90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08"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18" w:type="dxa"/>
            <w:tcBorders>
              <w:top w:val="nil"/>
              <w:left w:val="nil"/>
              <w:bottom w:val="single" w:sz="4" w:space="0" w:color="auto"/>
              <w:right w:val="single" w:sz="4" w:space="0" w:color="auto"/>
            </w:tcBorders>
            <w:shd w:val="clear" w:color="000000" w:fill="FFFFFF"/>
            <w:vAlign w:val="center"/>
            <w:hideMark/>
          </w:tcPr>
          <w:p w14:paraId="5768D909"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90A"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871" w:type="dxa"/>
            <w:tcBorders>
              <w:top w:val="nil"/>
              <w:left w:val="nil"/>
              <w:bottom w:val="single" w:sz="4" w:space="0" w:color="auto"/>
              <w:right w:val="single" w:sz="4" w:space="0" w:color="auto"/>
            </w:tcBorders>
            <w:shd w:val="clear" w:color="000000" w:fill="FFFFFF"/>
            <w:vAlign w:val="center"/>
            <w:hideMark/>
          </w:tcPr>
          <w:p w14:paraId="5768D90B"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tr w:rsidR="00FE262D" w:rsidRPr="00FA769E" w14:paraId="5768D918" w14:textId="77777777" w:rsidTr="00FE262D">
        <w:trPr>
          <w:trHeight w:val="270"/>
        </w:trPr>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5768D90D" w14:textId="77777777" w:rsidR="00FE262D" w:rsidRPr="00FA769E" w:rsidRDefault="00FE262D" w:rsidP="00FE262D">
            <w:pPr>
              <w:spacing w:after="0" w:line="240" w:lineRule="auto"/>
              <w:rPr>
                <w:rFonts w:ascii="Times New Roman" w:eastAsia="Times New Roman" w:hAnsi="Times New Roman" w:cs="Times New Roman"/>
                <w:color w:val="000000"/>
                <w:sz w:val="18"/>
                <w:szCs w:val="18"/>
                <w:lang w:eastAsia="lv-LV"/>
              </w:rPr>
            </w:pPr>
            <w:r w:rsidRPr="00FA769E">
              <w:rPr>
                <w:rFonts w:ascii="Times New Roman" w:eastAsia="Times New Roman" w:hAnsi="Times New Roman" w:cs="Times New Roman"/>
                <w:color w:val="000000"/>
                <w:sz w:val="18"/>
                <w:szCs w:val="18"/>
                <w:lang w:eastAsia="lv-LV"/>
              </w:rPr>
              <w:t>Pašvaldību budžets</w:t>
            </w:r>
          </w:p>
        </w:tc>
        <w:tc>
          <w:tcPr>
            <w:tcW w:w="4765" w:type="dxa"/>
            <w:tcBorders>
              <w:top w:val="nil"/>
              <w:left w:val="nil"/>
              <w:bottom w:val="single" w:sz="4" w:space="0" w:color="auto"/>
              <w:right w:val="single" w:sz="4" w:space="0" w:color="auto"/>
            </w:tcBorders>
            <w:shd w:val="clear" w:color="000000" w:fill="FFFFFF"/>
            <w:vAlign w:val="center"/>
            <w:hideMark/>
          </w:tcPr>
          <w:p w14:paraId="5768D90E" w14:textId="77777777" w:rsidR="00FE262D" w:rsidRPr="00FA769E" w:rsidRDefault="00FE262D" w:rsidP="00FE262D">
            <w:pPr>
              <w:spacing w:after="0" w:line="240" w:lineRule="auto"/>
              <w:jc w:val="right"/>
              <w:rPr>
                <w:rFonts w:ascii="Times New Roman" w:eastAsia="Times New Roman" w:hAnsi="Times New Roman" w:cs="Times New Roman"/>
                <w:i/>
                <w:iCs/>
                <w:color w:val="000000"/>
                <w:sz w:val="18"/>
                <w:szCs w:val="18"/>
                <w:lang w:eastAsia="lv-LV"/>
              </w:rPr>
            </w:pPr>
            <w:r w:rsidRPr="00FA769E">
              <w:rPr>
                <w:rFonts w:ascii="Times New Roman" w:eastAsia="Times New Roman" w:hAnsi="Times New Roman" w:cs="Times New Roman"/>
                <w:i/>
                <w:iCs/>
                <w:color w:val="000000"/>
                <w:sz w:val="18"/>
                <w:szCs w:val="18"/>
                <w:lang w:eastAsia="lv-LV"/>
              </w:rPr>
              <w:t>Pašvaldību budžets</w:t>
            </w:r>
          </w:p>
        </w:tc>
        <w:tc>
          <w:tcPr>
            <w:tcW w:w="951" w:type="dxa"/>
            <w:tcBorders>
              <w:top w:val="nil"/>
              <w:left w:val="nil"/>
              <w:bottom w:val="single" w:sz="4" w:space="0" w:color="auto"/>
              <w:right w:val="single" w:sz="4" w:space="0" w:color="auto"/>
            </w:tcBorders>
            <w:shd w:val="clear" w:color="000000" w:fill="FFFFFF"/>
            <w:vAlign w:val="center"/>
            <w:hideMark/>
          </w:tcPr>
          <w:p w14:paraId="5768D90F"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0"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1"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2"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0</w:t>
            </w:r>
          </w:p>
        </w:tc>
        <w:tc>
          <w:tcPr>
            <w:tcW w:w="951" w:type="dxa"/>
            <w:tcBorders>
              <w:top w:val="nil"/>
              <w:left w:val="nil"/>
              <w:bottom w:val="single" w:sz="4" w:space="0" w:color="auto"/>
              <w:right w:val="single" w:sz="4" w:space="0" w:color="auto"/>
            </w:tcBorders>
            <w:shd w:val="clear" w:color="000000" w:fill="FFFFFF"/>
            <w:vAlign w:val="center"/>
            <w:hideMark/>
          </w:tcPr>
          <w:p w14:paraId="5768D913"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1 422 518</w:t>
            </w:r>
          </w:p>
        </w:tc>
        <w:tc>
          <w:tcPr>
            <w:tcW w:w="951" w:type="dxa"/>
            <w:tcBorders>
              <w:top w:val="nil"/>
              <w:left w:val="nil"/>
              <w:bottom w:val="single" w:sz="4" w:space="0" w:color="auto"/>
              <w:right w:val="single" w:sz="4" w:space="0" w:color="auto"/>
            </w:tcBorders>
            <w:shd w:val="clear" w:color="000000" w:fill="FFFFFF"/>
            <w:vAlign w:val="center"/>
            <w:hideMark/>
          </w:tcPr>
          <w:p w14:paraId="5768D914"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2 577 606</w:t>
            </w:r>
          </w:p>
        </w:tc>
        <w:tc>
          <w:tcPr>
            <w:tcW w:w="918" w:type="dxa"/>
            <w:tcBorders>
              <w:top w:val="nil"/>
              <w:left w:val="nil"/>
              <w:bottom w:val="single" w:sz="4" w:space="0" w:color="auto"/>
              <w:right w:val="single" w:sz="4" w:space="0" w:color="auto"/>
            </w:tcBorders>
            <w:shd w:val="clear" w:color="000000" w:fill="FFFFFF"/>
            <w:vAlign w:val="center"/>
            <w:hideMark/>
          </w:tcPr>
          <w:p w14:paraId="5768D915"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c>
          <w:tcPr>
            <w:tcW w:w="1036" w:type="dxa"/>
            <w:tcBorders>
              <w:top w:val="nil"/>
              <w:left w:val="nil"/>
              <w:bottom w:val="single" w:sz="4" w:space="0" w:color="auto"/>
              <w:right w:val="single" w:sz="4" w:space="0" w:color="auto"/>
            </w:tcBorders>
            <w:shd w:val="clear" w:color="000000" w:fill="FFFFFF"/>
            <w:vAlign w:val="center"/>
            <w:hideMark/>
          </w:tcPr>
          <w:p w14:paraId="5768D916"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2 577 606</w:t>
            </w:r>
          </w:p>
        </w:tc>
        <w:tc>
          <w:tcPr>
            <w:tcW w:w="871" w:type="dxa"/>
            <w:tcBorders>
              <w:top w:val="nil"/>
              <w:left w:val="nil"/>
              <w:bottom w:val="single" w:sz="4" w:space="0" w:color="auto"/>
              <w:right w:val="single" w:sz="4" w:space="0" w:color="auto"/>
            </w:tcBorders>
            <w:shd w:val="clear" w:color="000000" w:fill="FFFFFF"/>
            <w:vAlign w:val="center"/>
            <w:hideMark/>
          </w:tcPr>
          <w:p w14:paraId="5768D917" w14:textId="77777777" w:rsidR="00FE262D" w:rsidRPr="00FA769E" w:rsidRDefault="00FE262D" w:rsidP="00FE262D">
            <w:pPr>
              <w:spacing w:after="0" w:line="240" w:lineRule="auto"/>
              <w:jc w:val="right"/>
              <w:rPr>
                <w:rFonts w:ascii="Times New Roman" w:eastAsia="Times New Roman" w:hAnsi="Times New Roman" w:cs="Times New Roman"/>
                <w:color w:val="000000"/>
                <w:sz w:val="14"/>
                <w:szCs w:val="14"/>
                <w:lang w:eastAsia="lv-LV"/>
              </w:rPr>
            </w:pPr>
            <w:r w:rsidRPr="00FA769E">
              <w:rPr>
                <w:rFonts w:ascii="Times New Roman" w:eastAsia="Times New Roman" w:hAnsi="Times New Roman" w:cs="Times New Roman"/>
                <w:color w:val="000000"/>
                <w:sz w:val="14"/>
                <w:szCs w:val="14"/>
                <w:lang w:eastAsia="lv-LV"/>
              </w:rPr>
              <w:t> </w:t>
            </w:r>
          </w:p>
        </w:tc>
      </w:tr>
      <w:bookmarkEnd w:id="51"/>
    </w:tbl>
    <w:p w14:paraId="5768D919" w14:textId="77777777" w:rsidR="00FA769E" w:rsidRPr="00FA769E" w:rsidRDefault="00FA769E" w:rsidP="00FA769E">
      <w:pPr>
        <w:spacing w:after="0" w:line="240" w:lineRule="auto"/>
        <w:jc w:val="both"/>
        <w:rPr>
          <w:rFonts w:ascii="Times New Roman" w:eastAsia="Calibri" w:hAnsi="Times New Roman" w:cs="Times New Roman"/>
          <w:sz w:val="20"/>
          <w:szCs w:val="20"/>
        </w:rPr>
        <w:sectPr w:rsidR="00FA769E" w:rsidRPr="00FA769E" w:rsidSect="00FA769E">
          <w:pgSz w:w="16838" w:h="11906" w:orient="landscape"/>
          <w:pgMar w:top="1701" w:right="1134" w:bottom="1418" w:left="1418" w:header="709" w:footer="709" w:gutter="0"/>
          <w:cols w:space="708"/>
          <w:docGrid w:linePitch="360"/>
        </w:sectPr>
      </w:pPr>
    </w:p>
    <w:p w14:paraId="5768D91A"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Pielikumā detalizēti aprēķini un anketa:</w:t>
      </w:r>
    </w:p>
    <w:p w14:paraId="5768D91B"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1C" w14:textId="77777777" w:rsidR="00FA769E" w:rsidRDefault="00FA769E" w:rsidP="007C22C4">
      <w:pPr>
        <w:spacing w:after="0" w:line="240" w:lineRule="auto"/>
        <w:jc w:val="both"/>
        <w:rPr>
          <w:rFonts w:ascii="Times New Roman" w:eastAsia="Calibri" w:hAnsi="Times New Roman" w:cs="Times New Roman"/>
          <w:sz w:val="24"/>
          <w:szCs w:val="24"/>
        </w:rPr>
      </w:pPr>
      <w:r w:rsidRPr="00FA769E">
        <w:rPr>
          <w:rFonts w:ascii="Times New Roman" w:eastAsia="Calibri" w:hAnsi="Times New Roman" w:cs="Times New Roman"/>
          <w:sz w:val="24"/>
          <w:szCs w:val="24"/>
        </w:rPr>
        <w:t>1.</w:t>
      </w:r>
      <w:r w:rsidR="00521C86">
        <w:rPr>
          <w:rFonts w:ascii="Times New Roman" w:eastAsia="Calibri" w:hAnsi="Times New Roman" w:cs="Times New Roman"/>
          <w:sz w:val="24"/>
          <w:szCs w:val="24"/>
        </w:rPr>
        <w:t>pielikums</w:t>
      </w:r>
      <w:r w:rsidRPr="00FA769E">
        <w:rPr>
          <w:rFonts w:ascii="Times New Roman" w:eastAsia="Calibri" w:hAnsi="Times New Roman" w:cs="Times New Roman"/>
          <w:sz w:val="24"/>
          <w:szCs w:val="24"/>
        </w:rPr>
        <w:t xml:space="preserve"> “</w:t>
      </w:r>
      <w:r w:rsidR="00DE7288" w:rsidRPr="00FA769E">
        <w:rPr>
          <w:rFonts w:ascii="Times New Roman" w:eastAsia="Calibri" w:hAnsi="Times New Roman" w:cs="Times New Roman"/>
          <w:b/>
          <w:sz w:val="24"/>
          <w:szCs w:val="24"/>
        </w:rPr>
        <w:t>1.risinājums</w:t>
      </w:r>
      <w:r w:rsidR="00DE7288">
        <w:rPr>
          <w:rFonts w:ascii="Times New Roman" w:eastAsia="Calibri" w:hAnsi="Times New Roman" w:cs="Times New Roman"/>
          <w:b/>
          <w:sz w:val="24"/>
          <w:szCs w:val="24"/>
        </w:rPr>
        <w:t xml:space="preserve"> A</w:t>
      </w:r>
      <w:r w:rsidR="00DE7288" w:rsidRPr="00FA769E">
        <w:rPr>
          <w:rFonts w:ascii="Times New Roman" w:eastAsia="Calibri" w:hAnsi="Times New Roman" w:cs="Times New Roman"/>
          <w:b/>
          <w:sz w:val="24"/>
          <w:szCs w:val="24"/>
        </w:rPr>
        <w:t xml:space="preserve">/ </w:t>
      </w:r>
      <w:r w:rsidR="00DE7288" w:rsidRPr="007C22C4">
        <w:rPr>
          <w:rFonts w:ascii="Times New Roman" w:eastAsia="Calibri" w:hAnsi="Times New Roman" w:cs="Times New Roman"/>
          <w:sz w:val="24"/>
          <w:szCs w:val="24"/>
        </w:rPr>
        <w:t xml:space="preserve">2021. gads </w:t>
      </w:r>
      <w:r w:rsidR="00DE7288" w:rsidRPr="00E36E10">
        <w:rPr>
          <w:rFonts w:ascii="Times New Roman" w:eastAsia="Calibri" w:hAnsi="Times New Roman" w:cs="Times New Roman"/>
          <w:i/>
          <w:sz w:val="24"/>
          <w:szCs w:val="24"/>
        </w:rPr>
        <w:t xml:space="preserve">(ar 01.07.2021.) </w:t>
      </w:r>
      <w:r w:rsidR="00DE7288" w:rsidRPr="007C22C4">
        <w:rPr>
          <w:rFonts w:ascii="Times New Roman" w:eastAsia="Calibri" w:hAnsi="Times New Roman" w:cs="Times New Roman"/>
          <w:sz w:val="24"/>
          <w:szCs w:val="24"/>
        </w:rPr>
        <w:t>– 2023. gadam/ Faktiskie izdevumi</w:t>
      </w:r>
      <w:r w:rsidRPr="00E36E10">
        <w:rPr>
          <w:rFonts w:ascii="Times New Roman" w:eastAsia="Calibri" w:hAnsi="Times New Roman" w:cs="Times New Roman"/>
          <w:sz w:val="24"/>
          <w:szCs w:val="24"/>
        </w:rPr>
        <w:t>”</w:t>
      </w:r>
      <w:r w:rsidRPr="00FA769E">
        <w:rPr>
          <w:rFonts w:ascii="Times New Roman" w:eastAsia="Calibri" w:hAnsi="Times New Roman" w:cs="Times New Roman"/>
          <w:sz w:val="24"/>
          <w:szCs w:val="24"/>
        </w:rPr>
        <w:t xml:space="preserve"> uz </w:t>
      </w:r>
      <w:r w:rsidR="00620B7C">
        <w:rPr>
          <w:rFonts w:ascii="Times New Roman" w:eastAsia="Calibri" w:hAnsi="Times New Roman" w:cs="Times New Roman"/>
          <w:sz w:val="24"/>
          <w:szCs w:val="24"/>
        </w:rPr>
        <w:t>2</w:t>
      </w:r>
      <w:r w:rsidRPr="00FA769E">
        <w:rPr>
          <w:rFonts w:ascii="Times New Roman" w:eastAsia="Calibri" w:hAnsi="Times New Roman" w:cs="Times New Roman"/>
          <w:sz w:val="24"/>
          <w:szCs w:val="24"/>
        </w:rPr>
        <w:t xml:space="preserve"> lap</w:t>
      </w:r>
      <w:r w:rsidR="00620B7C">
        <w:rPr>
          <w:rFonts w:ascii="Times New Roman" w:eastAsia="Calibri" w:hAnsi="Times New Roman" w:cs="Times New Roman"/>
          <w:sz w:val="24"/>
          <w:szCs w:val="24"/>
        </w:rPr>
        <w:t>ām</w:t>
      </w:r>
      <w:r w:rsidRPr="00FA769E">
        <w:rPr>
          <w:rFonts w:ascii="Times New Roman" w:eastAsia="Calibri" w:hAnsi="Times New Roman" w:cs="Times New Roman"/>
          <w:sz w:val="24"/>
          <w:szCs w:val="24"/>
        </w:rPr>
        <w:t>;</w:t>
      </w:r>
    </w:p>
    <w:p w14:paraId="5768D91D" w14:textId="77777777" w:rsidR="00DE7288" w:rsidRDefault="00DE7288" w:rsidP="007C22C4">
      <w:pPr>
        <w:spacing w:after="0" w:line="240" w:lineRule="auto"/>
        <w:ind w:left="709" w:firstLine="11"/>
        <w:jc w:val="both"/>
        <w:rPr>
          <w:rFonts w:ascii="Times New Roman" w:eastAsia="Calibri" w:hAnsi="Times New Roman" w:cs="Times New Roman"/>
          <w:sz w:val="24"/>
          <w:szCs w:val="24"/>
        </w:rPr>
      </w:pPr>
      <w:r w:rsidRPr="007C22C4">
        <w:rPr>
          <w:rFonts w:ascii="Times New Roman" w:eastAsia="Calibri" w:hAnsi="Times New Roman" w:cs="Times New Roman"/>
          <w:sz w:val="24"/>
          <w:szCs w:val="24"/>
        </w:rPr>
        <w:t xml:space="preserve">1.1. </w:t>
      </w:r>
      <w:r>
        <w:rPr>
          <w:rFonts w:ascii="Times New Roman" w:eastAsia="Calibri" w:hAnsi="Times New Roman" w:cs="Times New Roman"/>
          <w:sz w:val="24"/>
          <w:szCs w:val="24"/>
        </w:rPr>
        <w:t>pielikums “</w:t>
      </w:r>
      <w:r w:rsidRPr="007C22C4">
        <w:rPr>
          <w:rFonts w:ascii="Times New Roman" w:eastAsia="Calibri" w:hAnsi="Times New Roman" w:cs="Times New Roman"/>
          <w:b/>
          <w:sz w:val="24"/>
          <w:szCs w:val="24"/>
        </w:rPr>
        <w:t>1.risinājums A</w:t>
      </w:r>
      <w:r>
        <w:rPr>
          <w:rFonts w:ascii="Times New Roman" w:eastAsia="Calibri" w:hAnsi="Times New Roman" w:cs="Times New Roman"/>
          <w:b/>
          <w:sz w:val="24"/>
          <w:szCs w:val="24"/>
        </w:rPr>
        <w:t>/</w:t>
      </w:r>
      <w:r w:rsidRPr="007C22C4">
        <w:rPr>
          <w:rFonts w:ascii="Times New Roman" w:eastAsia="Calibri" w:hAnsi="Times New Roman" w:cs="Times New Roman"/>
          <w:b/>
          <w:sz w:val="24"/>
          <w:szCs w:val="24"/>
        </w:rPr>
        <w:t>2021.-2023. gads/pilngadīgas personas</w:t>
      </w:r>
      <w:r w:rsidRPr="00FA769E">
        <w:rPr>
          <w:rFonts w:ascii="Times New Roman" w:eastAsia="Calibri" w:hAnsi="Times New Roman" w:cs="Times New Roman"/>
          <w:sz w:val="24"/>
          <w:szCs w:val="24"/>
        </w:rPr>
        <w:t>/Faktiskie izdevumi</w:t>
      </w:r>
      <w:r>
        <w:rPr>
          <w:rFonts w:ascii="Times New Roman" w:eastAsia="Calibri" w:hAnsi="Times New Roman" w:cs="Times New Roman"/>
          <w:sz w:val="24"/>
          <w:szCs w:val="24"/>
        </w:rPr>
        <w:t xml:space="preserve">” </w:t>
      </w:r>
      <w:r w:rsidRPr="00FA769E">
        <w:rPr>
          <w:rFonts w:ascii="Times New Roman" w:eastAsia="Calibri" w:hAnsi="Times New Roman" w:cs="Times New Roman"/>
          <w:sz w:val="24"/>
          <w:szCs w:val="24"/>
        </w:rPr>
        <w:t>uz 1 lapas;</w:t>
      </w:r>
    </w:p>
    <w:p w14:paraId="5768D91E" w14:textId="77777777" w:rsidR="00DE7288" w:rsidRDefault="00DE7288" w:rsidP="007C22C4">
      <w:pPr>
        <w:spacing w:after="0" w:line="240" w:lineRule="auto"/>
        <w:ind w:left="709" w:firstLine="11"/>
        <w:jc w:val="both"/>
        <w:rPr>
          <w:rFonts w:ascii="Times New Roman" w:eastAsia="Calibri" w:hAnsi="Times New Roman" w:cs="Times New Roman"/>
          <w:sz w:val="24"/>
          <w:szCs w:val="24"/>
        </w:rPr>
      </w:pPr>
      <w:r>
        <w:rPr>
          <w:rFonts w:ascii="Times New Roman" w:eastAsia="Calibri" w:hAnsi="Times New Roman" w:cs="Times New Roman"/>
          <w:sz w:val="24"/>
          <w:szCs w:val="24"/>
        </w:rPr>
        <w:t>1.2. pielikums “</w:t>
      </w:r>
      <w:r w:rsidRPr="00C55DDA">
        <w:rPr>
          <w:rFonts w:ascii="Times New Roman" w:eastAsia="Calibri" w:hAnsi="Times New Roman" w:cs="Times New Roman"/>
          <w:b/>
          <w:sz w:val="24"/>
          <w:szCs w:val="24"/>
        </w:rPr>
        <w:t xml:space="preserve">1.risinājums A </w:t>
      </w:r>
      <w:r>
        <w:rPr>
          <w:rFonts w:ascii="Times New Roman" w:eastAsia="Calibri" w:hAnsi="Times New Roman" w:cs="Times New Roman"/>
          <w:b/>
          <w:sz w:val="24"/>
          <w:szCs w:val="24"/>
        </w:rPr>
        <w:t>/</w:t>
      </w:r>
      <w:r w:rsidRPr="00C55DDA">
        <w:rPr>
          <w:rFonts w:ascii="Times New Roman" w:eastAsia="Calibri" w:hAnsi="Times New Roman" w:cs="Times New Roman"/>
          <w:b/>
          <w:sz w:val="24"/>
          <w:szCs w:val="24"/>
        </w:rPr>
        <w:t>2021.-2023. gads/</w:t>
      </w:r>
      <w:r>
        <w:rPr>
          <w:rFonts w:ascii="Times New Roman" w:eastAsia="Calibri" w:hAnsi="Times New Roman" w:cs="Times New Roman"/>
          <w:b/>
          <w:sz w:val="24"/>
          <w:szCs w:val="24"/>
        </w:rPr>
        <w:t xml:space="preserve"> BĒRNI</w:t>
      </w:r>
      <w:r w:rsidRPr="00FA769E">
        <w:rPr>
          <w:rFonts w:ascii="Times New Roman" w:eastAsia="Calibri" w:hAnsi="Times New Roman" w:cs="Times New Roman"/>
          <w:sz w:val="24"/>
          <w:szCs w:val="24"/>
        </w:rPr>
        <w:t>/Faktiskie izdevumi</w:t>
      </w:r>
      <w:r>
        <w:rPr>
          <w:rFonts w:ascii="Times New Roman" w:eastAsia="Calibri" w:hAnsi="Times New Roman" w:cs="Times New Roman"/>
          <w:sz w:val="24"/>
          <w:szCs w:val="24"/>
        </w:rPr>
        <w:t>”</w:t>
      </w:r>
      <w:r w:rsidRPr="00DE7288">
        <w:rPr>
          <w:rFonts w:ascii="Times New Roman" w:eastAsia="Calibri" w:hAnsi="Times New Roman" w:cs="Times New Roman"/>
          <w:sz w:val="24"/>
          <w:szCs w:val="24"/>
        </w:rPr>
        <w:t xml:space="preserve"> </w:t>
      </w:r>
      <w:r w:rsidRPr="00FA769E">
        <w:rPr>
          <w:rFonts w:ascii="Times New Roman" w:eastAsia="Calibri" w:hAnsi="Times New Roman" w:cs="Times New Roman"/>
          <w:sz w:val="24"/>
          <w:szCs w:val="24"/>
        </w:rPr>
        <w:t xml:space="preserve">uz </w:t>
      </w:r>
      <w:r>
        <w:rPr>
          <w:rFonts w:ascii="Times New Roman" w:eastAsia="Calibri" w:hAnsi="Times New Roman" w:cs="Times New Roman"/>
          <w:sz w:val="24"/>
          <w:szCs w:val="24"/>
        </w:rPr>
        <w:t>3</w:t>
      </w:r>
      <w:r w:rsidRPr="00FA769E">
        <w:rPr>
          <w:rFonts w:ascii="Times New Roman" w:eastAsia="Calibri" w:hAnsi="Times New Roman" w:cs="Times New Roman"/>
          <w:sz w:val="24"/>
          <w:szCs w:val="24"/>
        </w:rPr>
        <w:t xml:space="preserve"> lapām;</w:t>
      </w:r>
    </w:p>
    <w:p w14:paraId="5768D91F" w14:textId="77777777" w:rsidR="002623E9" w:rsidRP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A769E">
        <w:rPr>
          <w:rFonts w:ascii="Times New Roman" w:eastAsia="Calibri" w:hAnsi="Times New Roman" w:cs="Times New Roman"/>
          <w:sz w:val="24"/>
          <w:szCs w:val="24"/>
        </w:rPr>
        <w:t>.</w:t>
      </w:r>
      <w:r w:rsidRPr="00E36E10">
        <w:rPr>
          <w:rFonts w:ascii="Times New Roman" w:eastAsia="Calibri" w:hAnsi="Times New Roman" w:cs="Times New Roman"/>
          <w:sz w:val="24"/>
          <w:szCs w:val="24"/>
        </w:rPr>
        <w:t>pielikums “</w:t>
      </w:r>
      <w:r w:rsidRPr="007C22C4">
        <w:rPr>
          <w:rFonts w:ascii="Times New Roman" w:eastAsia="Calibri" w:hAnsi="Times New Roman" w:cs="Times New Roman"/>
          <w:sz w:val="24"/>
          <w:szCs w:val="24"/>
        </w:rPr>
        <w:t xml:space="preserve">1.risinājums B, C/ </w:t>
      </w:r>
      <w:r w:rsidRPr="00E36E10">
        <w:rPr>
          <w:rFonts w:ascii="Times New Roman" w:eastAsia="Calibri" w:hAnsi="Times New Roman" w:cs="Times New Roman"/>
          <w:sz w:val="24"/>
          <w:szCs w:val="24"/>
        </w:rPr>
        <w:t>2021. gads – 2023. gadam/ Faktiskie izdevumi”</w:t>
      </w:r>
      <w:r w:rsidRPr="002623E9">
        <w:rPr>
          <w:rFonts w:ascii="Times New Roman" w:eastAsia="Calibri" w:hAnsi="Times New Roman" w:cs="Times New Roman"/>
          <w:sz w:val="24"/>
          <w:szCs w:val="24"/>
        </w:rPr>
        <w:t xml:space="preserve"> uz 3 lapām;</w:t>
      </w:r>
    </w:p>
    <w:p w14:paraId="5768D920" w14:textId="77777777" w:rsidR="002623E9" w:rsidRPr="00E36E10" w:rsidRDefault="002623E9" w:rsidP="007C22C4">
      <w:pPr>
        <w:spacing w:after="0" w:line="240" w:lineRule="auto"/>
        <w:ind w:left="709" w:firstLine="11"/>
        <w:jc w:val="both"/>
        <w:rPr>
          <w:rFonts w:ascii="Times New Roman" w:eastAsia="Calibri" w:hAnsi="Times New Roman" w:cs="Times New Roman"/>
          <w:sz w:val="24"/>
          <w:szCs w:val="24"/>
        </w:rPr>
      </w:pPr>
      <w:r w:rsidRPr="002623E9">
        <w:rPr>
          <w:rFonts w:ascii="Times New Roman" w:eastAsia="Calibri" w:hAnsi="Times New Roman" w:cs="Times New Roman"/>
          <w:sz w:val="24"/>
          <w:szCs w:val="24"/>
        </w:rPr>
        <w:t>2.1. pielikums “</w:t>
      </w:r>
      <w:r w:rsidRPr="007C22C4">
        <w:rPr>
          <w:rFonts w:ascii="Times New Roman" w:eastAsia="Calibri" w:hAnsi="Times New Roman" w:cs="Times New Roman"/>
          <w:sz w:val="24"/>
          <w:szCs w:val="24"/>
        </w:rPr>
        <w:t>1.risinājums B, C /2021.-2023. gads/pilngadīgas personas</w:t>
      </w:r>
      <w:r w:rsidRPr="00E36E10">
        <w:rPr>
          <w:rFonts w:ascii="Times New Roman" w:eastAsia="Calibri" w:hAnsi="Times New Roman" w:cs="Times New Roman"/>
          <w:sz w:val="24"/>
          <w:szCs w:val="24"/>
        </w:rPr>
        <w:t>/Faktiskie izdevumi” uz 1 lapas;</w:t>
      </w:r>
    </w:p>
    <w:p w14:paraId="5768D921" w14:textId="77777777" w:rsidR="002623E9" w:rsidRPr="002623E9" w:rsidRDefault="002623E9" w:rsidP="002623E9">
      <w:pPr>
        <w:spacing w:after="0" w:line="240" w:lineRule="auto"/>
        <w:ind w:left="709" w:firstLine="11"/>
        <w:jc w:val="both"/>
        <w:rPr>
          <w:rFonts w:ascii="Times New Roman" w:eastAsia="Calibri" w:hAnsi="Times New Roman" w:cs="Times New Roman"/>
          <w:sz w:val="24"/>
          <w:szCs w:val="24"/>
        </w:rPr>
      </w:pPr>
      <w:r w:rsidRPr="002623E9">
        <w:rPr>
          <w:rFonts w:ascii="Times New Roman" w:eastAsia="Calibri" w:hAnsi="Times New Roman" w:cs="Times New Roman"/>
          <w:sz w:val="24"/>
          <w:szCs w:val="24"/>
        </w:rPr>
        <w:t>2.2. pielikums “</w:t>
      </w:r>
      <w:r w:rsidRPr="007C22C4">
        <w:rPr>
          <w:rFonts w:ascii="Times New Roman" w:eastAsia="Calibri" w:hAnsi="Times New Roman" w:cs="Times New Roman"/>
          <w:sz w:val="24"/>
          <w:szCs w:val="24"/>
        </w:rPr>
        <w:t>1.risinājums B, C /2021.-2023. gads/ BĒRNI</w:t>
      </w:r>
      <w:r w:rsidRPr="00E36E10">
        <w:rPr>
          <w:rFonts w:ascii="Times New Roman" w:eastAsia="Calibri" w:hAnsi="Times New Roman" w:cs="Times New Roman"/>
          <w:sz w:val="24"/>
          <w:szCs w:val="24"/>
        </w:rPr>
        <w:t>/Faktiskie izdevumi” uz 3</w:t>
      </w:r>
      <w:r w:rsidRPr="002623E9">
        <w:rPr>
          <w:rFonts w:ascii="Times New Roman" w:eastAsia="Calibri" w:hAnsi="Times New Roman" w:cs="Times New Roman"/>
          <w:sz w:val="24"/>
          <w:szCs w:val="24"/>
        </w:rPr>
        <w:t xml:space="preserve"> lapām;</w:t>
      </w:r>
    </w:p>
    <w:p w14:paraId="5768D922"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pielikums </w:t>
      </w:r>
      <w:r w:rsidRPr="00FA769E">
        <w:rPr>
          <w:rFonts w:ascii="Times New Roman" w:eastAsia="Calibri" w:hAnsi="Times New Roman" w:cs="Times New Roman"/>
          <w:sz w:val="24"/>
          <w:szCs w:val="24"/>
        </w:rPr>
        <w:t>“2.risinājums/ 2021.-2023.gads Faktiskie izdevumi” uz 1 lapas;</w:t>
      </w:r>
    </w:p>
    <w:p w14:paraId="5768D923"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4.pielikums </w:t>
      </w:r>
      <w:r w:rsidRPr="00FA769E">
        <w:rPr>
          <w:rFonts w:ascii="Times New Roman" w:eastAsia="Calibri" w:hAnsi="Times New Roman" w:cs="Times New Roman"/>
          <w:sz w:val="24"/>
          <w:szCs w:val="24"/>
        </w:rPr>
        <w:t>“3.risinājums/ 2021. - 2023.gads Faktiskie izdevumi” uz 1 lapas;</w:t>
      </w:r>
    </w:p>
    <w:p w14:paraId="5768D924" w14:textId="77777777" w:rsidR="002623E9" w:rsidRDefault="002623E9" w:rsidP="002623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5.pielikums </w:t>
      </w:r>
      <w:r w:rsidRPr="00FA769E">
        <w:rPr>
          <w:rFonts w:ascii="Times New Roman" w:eastAsia="Calibri" w:hAnsi="Times New Roman" w:cs="Times New Roman"/>
          <w:sz w:val="24"/>
          <w:szCs w:val="24"/>
        </w:rPr>
        <w:t>“4.risinājums/ 2021. - 2023. gads Faktiskie izdevumi ” un  “Prognoze transporta izdevumiem 2020.-2023. gads (1., 2., 3. un 4.risinājuma variantam)” uz 2 lapām;</w:t>
      </w:r>
    </w:p>
    <w:p w14:paraId="5768D925"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6.pielikums </w:t>
      </w:r>
      <w:r w:rsidRPr="00FA769E">
        <w:rPr>
          <w:rFonts w:ascii="Times New Roman" w:eastAsia="Calibri" w:hAnsi="Times New Roman" w:cs="Times New Roman"/>
          <w:sz w:val="24"/>
          <w:szCs w:val="24"/>
        </w:rPr>
        <w:t>“5.risinājums/ 2021. - 2023.gads Faktiskie izdevumi” uz 2 lapām;</w:t>
      </w:r>
    </w:p>
    <w:p w14:paraId="5768D926"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7.pielikums </w:t>
      </w:r>
      <w:r w:rsidRPr="00FA769E">
        <w:rPr>
          <w:rFonts w:ascii="Times New Roman" w:eastAsia="Calibri" w:hAnsi="Times New Roman" w:cs="Times New Roman"/>
          <w:sz w:val="24"/>
          <w:szCs w:val="24"/>
        </w:rPr>
        <w:t xml:space="preserve">“Kopsavilkums / 1., 2., 3., 4. un 5.risinājuma FAKTISKIE  izpildes rādītāji 2021. - 2023. gadā” uz </w:t>
      </w:r>
      <w:r>
        <w:rPr>
          <w:rFonts w:ascii="Times New Roman" w:eastAsia="Calibri" w:hAnsi="Times New Roman" w:cs="Times New Roman"/>
          <w:sz w:val="24"/>
          <w:szCs w:val="24"/>
        </w:rPr>
        <w:t>1</w:t>
      </w:r>
      <w:r w:rsidRPr="00FA769E">
        <w:rPr>
          <w:rFonts w:ascii="Times New Roman" w:eastAsia="Calibri" w:hAnsi="Times New Roman" w:cs="Times New Roman"/>
          <w:sz w:val="24"/>
          <w:szCs w:val="24"/>
        </w:rPr>
        <w:t xml:space="preserve"> lap</w:t>
      </w:r>
      <w:r>
        <w:rPr>
          <w:rFonts w:ascii="Times New Roman" w:eastAsia="Calibri" w:hAnsi="Times New Roman" w:cs="Times New Roman"/>
          <w:sz w:val="24"/>
          <w:szCs w:val="24"/>
        </w:rPr>
        <w:t>as</w:t>
      </w:r>
      <w:r w:rsidRPr="00FA769E">
        <w:rPr>
          <w:rFonts w:ascii="Times New Roman" w:eastAsia="Calibri" w:hAnsi="Times New Roman" w:cs="Times New Roman"/>
          <w:sz w:val="24"/>
          <w:szCs w:val="24"/>
        </w:rPr>
        <w:t>;</w:t>
      </w:r>
    </w:p>
    <w:p w14:paraId="5768D927"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8.pielikums </w:t>
      </w:r>
      <w:r w:rsidRPr="00FA769E">
        <w:rPr>
          <w:rFonts w:ascii="Times New Roman" w:eastAsia="Calibri" w:hAnsi="Times New Roman" w:cs="Times New Roman"/>
          <w:sz w:val="24"/>
          <w:szCs w:val="24"/>
        </w:rPr>
        <w:t xml:space="preserve">“Faktisko izdevumu un naudas plūsmas prognoze Pakalpojuma izdevumu nodrošināšanai 2021 - 2023” uz </w:t>
      </w:r>
      <w:r>
        <w:rPr>
          <w:rFonts w:ascii="Times New Roman" w:eastAsia="Calibri" w:hAnsi="Times New Roman" w:cs="Times New Roman"/>
          <w:sz w:val="24"/>
          <w:szCs w:val="24"/>
        </w:rPr>
        <w:t>7</w:t>
      </w:r>
      <w:r w:rsidRPr="00FA769E">
        <w:rPr>
          <w:rFonts w:ascii="Times New Roman" w:eastAsia="Calibri" w:hAnsi="Times New Roman" w:cs="Times New Roman"/>
          <w:sz w:val="24"/>
          <w:szCs w:val="24"/>
        </w:rPr>
        <w:t xml:space="preserve"> lapām;</w:t>
      </w:r>
    </w:p>
    <w:p w14:paraId="5768D928"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9.pielikums </w:t>
      </w:r>
      <w:r w:rsidRPr="00FA769E">
        <w:rPr>
          <w:rFonts w:ascii="Times New Roman" w:eastAsia="Calibri" w:hAnsi="Times New Roman" w:cs="Times New Roman"/>
          <w:sz w:val="24"/>
          <w:szCs w:val="24"/>
        </w:rPr>
        <w:t>“Tiesību akta projekta sākotnējās novērtējuma ziņojuma (anotācijas) III sadaļa “</w:t>
      </w:r>
      <w:r w:rsidRPr="00FA769E">
        <w:rPr>
          <w:rFonts w:ascii="Times New Roman" w:eastAsia="Times New Roman" w:hAnsi="Times New Roman" w:cs="Times New Roman"/>
          <w:bCs/>
          <w:sz w:val="24"/>
          <w:szCs w:val="24"/>
          <w:lang w:eastAsia="lv-LV"/>
        </w:rPr>
        <w:t xml:space="preserve">Tiesību akta projekta ietekme uz valsts budžetu un pašvaldību budžetiem </w:t>
      </w:r>
      <w:r w:rsidRPr="00FA769E">
        <w:rPr>
          <w:rFonts w:ascii="Times New Roman" w:eastAsia="Times New Roman" w:hAnsi="Times New Roman" w:cs="Times New Roman"/>
          <w:bCs/>
          <w:i/>
          <w:sz w:val="24"/>
          <w:szCs w:val="24"/>
          <w:lang w:eastAsia="lv-LV"/>
        </w:rPr>
        <w:t>(5.risinājums )</w:t>
      </w:r>
      <w:r w:rsidRPr="00FA769E">
        <w:rPr>
          <w:rFonts w:ascii="Times New Roman" w:eastAsia="Calibri" w:hAnsi="Times New Roman" w:cs="Times New Roman"/>
          <w:sz w:val="24"/>
          <w:szCs w:val="24"/>
        </w:rPr>
        <w:t>”” uz 1 lapas;</w:t>
      </w:r>
    </w:p>
    <w:p w14:paraId="5768D929" w14:textId="77777777" w:rsidR="002623E9" w:rsidRDefault="002623E9" w:rsidP="002623E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10.pielikums</w:t>
      </w:r>
      <w:r w:rsidRPr="00FA769E">
        <w:rPr>
          <w:rFonts w:ascii="Times New Roman" w:eastAsia="Calibri" w:hAnsi="Times New Roman" w:cs="Times New Roman"/>
          <w:sz w:val="24"/>
          <w:szCs w:val="24"/>
        </w:rPr>
        <w:t>“Finansējums informācijas sistēmas SPOLIS un SOPA” uz 1 lapas;</w:t>
      </w:r>
    </w:p>
    <w:p w14:paraId="5768D92A" w14:textId="77777777" w:rsidR="002623E9" w:rsidRPr="00E36E10" w:rsidRDefault="002623E9" w:rsidP="007C22C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11.pielikums </w:t>
      </w:r>
      <w:r w:rsidRPr="00FA769E">
        <w:rPr>
          <w:rFonts w:ascii="Times New Roman" w:eastAsia="Calibri" w:hAnsi="Times New Roman" w:cs="Times New Roman"/>
          <w:sz w:val="24"/>
          <w:szCs w:val="24"/>
        </w:rPr>
        <w:t xml:space="preserve">Asistenta pakalpojuma nepieciešamības novērtēšanas un apjoma noteikšanas anketa uz </w:t>
      </w:r>
      <w:r w:rsidRPr="00E36E10">
        <w:rPr>
          <w:rFonts w:ascii="Times New Roman" w:eastAsia="Calibri" w:hAnsi="Times New Roman" w:cs="Times New Roman"/>
          <w:sz w:val="24"/>
          <w:szCs w:val="24"/>
        </w:rPr>
        <w:t>5 lapām</w:t>
      </w:r>
      <w:r w:rsidRPr="007C22C4">
        <w:rPr>
          <w:rFonts w:ascii="Times New Roman" w:eastAsia="Calibri" w:hAnsi="Times New Roman" w:cs="Times New Roman"/>
          <w:sz w:val="24"/>
          <w:szCs w:val="24"/>
        </w:rPr>
        <w:t>.</w:t>
      </w:r>
    </w:p>
    <w:p w14:paraId="5768D92B" w14:textId="77777777" w:rsidR="00FA769E" w:rsidRPr="00FA769E" w:rsidRDefault="00FA769E" w:rsidP="007C22C4">
      <w:pPr>
        <w:spacing w:after="0" w:line="240" w:lineRule="auto"/>
        <w:contextualSpacing/>
        <w:jc w:val="both"/>
        <w:rPr>
          <w:rFonts w:ascii="Times New Roman" w:eastAsia="Calibri" w:hAnsi="Times New Roman" w:cs="Times New Roman"/>
          <w:sz w:val="24"/>
          <w:szCs w:val="24"/>
        </w:rPr>
      </w:pPr>
    </w:p>
    <w:p w14:paraId="5768D92C"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D"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E" w14:textId="77777777" w:rsidR="00FA769E" w:rsidRPr="00FA769E" w:rsidRDefault="00FA769E" w:rsidP="00FA769E">
      <w:pPr>
        <w:spacing w:after="0" w:line="240" w:lineRule="auto"/>
        <w:contextualSpacing/>
        <w:jc w:val="both"/>
        <w:rPr>
          <w:rFonts w:ascii="Times New Roman" w:eastAsia="Calibri" w:hAnsi="Times New Roman" w:cs="Times New Roman"/>
          <w:sz w:val="24"/>
          <w:szCs w:val="24"/>
        </w:rPr>
      </w:pPr>
    </w:p>
    <w:p w14:paraId="5768D92F"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0"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1"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2"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3"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4"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5"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6"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7" w14:textId="77777777" w:rsidR="00FA769E" w:rsidRPr="00FA769E" w:rsidRDefault="00FA769E" w:rsidP="00FA769E">
      <w:pPr>
        <w:spacing w:after="0" w:line="240" w:lineRule="auto"/>
        <w:jc w:val="both"/>
        <w:rPr>
          <w:rFonts w:ascii="Times New Roman" w:eastAsia="Calibri" w:hAnsi="Times New Roman" w:cs="Times New Roman"/>
          <w:sz w:val="20"/>
          <w:szCs w:val="20"/>
        </w:rPr>
      </w:pPr>
    </w:p>
    <w:p w14:paraId="5768D938" w14:textId="77777777" w:rsidR="00FA769E" w:rsidRPr="00FA769E" w:rsidRDefault="00FA769E" w:rsidP="00FA769E">
      <w:pPr>
        <w:spacing w:after="0" w:line="240" w:lineRule="auto"/>
        <w:jc w:val="both"/>
        <w:rPr>
          <w:rFonts w:ascii="Times New Roman" w:eastAsia="Calibri" w:hAnsi="Times New Roman" w:cs="Times New Roman"/>
          <w:sz w:val="20"/>
          <w:szCs w:val="20"/>
        </w:rPr>
        <w:sectPr w:rsidR="00FA769E" w:rsidRPr="00FA769E" w:rsidSect="00FA769E">
          <w:pgSz w:w="11906" w:h="16838"/>
          <w:pgMar w:top="1134" w:right="1418" w:bottom="1418" w:left="1701" w:header="709" w:footer="709" w:gutter="0"/>
          <w:cols w:space="708"/>
          <w:docGrid w:linePitch="360"/>
        </w:sectPr>
      </w:pPr>
    </w:p>
    <w:p w14:paraId="5768D939" w14:textId="77777777" w:rsidR="00FA769E" w:rsidRPr="00FA769E" w:rsidRDefault="00FA769E" w:rsidP="00FA769E">
      <w:pPr>
        <w:spacing w:after="0" w:line="240" w:lineRule="auto"/>
        <w:jc w:val="right"/>
        <w:rPr>
          <w:rFonts w:ascii="Times New Roman" w:eastAsia="Calibri" w:hAnsi="Times New Roman" w:cs="Times New Roman"/>
          <w:sz w:val="24"/>
          <w:szCs w:val="24"/>
        </w:rPr>
      </w:pPr>
      <w:r w:rsidRPr="00FA769E">
        <w:rPr>
          <w:rFonts w:ascii="Times New Roman" w:eastAsia="Calibri" w:hAnsi="Times New Roman" w:cs="Times New Roman"/>
          <w:sz w:val="24"/>
          <w:szCs w:val="24"/>
        </w:rPr>
        <w:t>1.</w:t>
      </w:r>
      <w:r w:rsidR="009E746D">
        <w:rPr>
          <w:rFonts w:ascii="Times New Roman" w:eastAsia="Calibri" w:hAnsi="Times New Roman" w:cs="Times New Roman"/>
          <w:sz w:val="24"/>
          <w:szCs w:val="24"/>
        </w:rPr>
        <w:t>pielikums</w:t>
      </w:r>
    </w:p>
    <w:p w14:paraId="5768D93A"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93B" w14:textId="77777777" w:rsidR="00681182" w:rsidRDefault="00FA769E" w:rsidP="005F7642">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sidR="00A4742F">
        <w:rPr>
          <w:rFonts w:ascii="Times New Roman" w:eastAsia="Calibri" w:hAnsi="Times New Roman" w:cs="Times New Roman"/>
          <w:b/>
          <w:sz w:val="24"/>
          <w:szCs w:val="24"/>
        </w:rPr>
        <w:t xml:space="preserve"> A</w:t>
      </w:r>
      <w:r w:rsidRPr="00FA769E">
        <w:rPr>
          <w:rFonts w:ascii="Times New Roman" w:eastAsia="Calibri" w:hAnsi="Times New Roman" w:cs="Times New Roman"/>
          <w:b/>
          <w:sz w:val="24"/>
          <w:szCs w:val="24"/>
        </w:rPr>
        <w:t>/ 2021. gads</w:t>
      </w:r>
      <w:r w:rsidR="00A4742F">
        <w:rPr>
          <w:rFonts w:ascii="Times New Roman" w:eastAsia="Calibri" w:hAnsi="Times New Roman" w:cs="Times New Roman"/>
          <w:b/>
          <w:sz w:val="24"/>
          <w:szCs w:val="24"/>
        </w:rPr>
        <w:t xml:space="preserve"> </w:t>
      </w:r>
      <w:r w:rsidR="00A4742F" w:rsidRPr="007C22C4">
        <w:rPr>
          <w:rFonts w:ascii="Times New Roman" w:eastAsia="Calibri" w:hAnsi="Times New Roman" w:cs="Times New Roman"/>
          <w:i/>
          <w:sz w:val="24"/>
          <w:szCs w:val="24"/>
        </w:rPr>
        <w:t xml:space="preserve">(ar 01.07.2021.) </w:t>
      </w:r>
      <w:r w:rsidR="00A4742F">
        <w:rPr>
          <w:rFonts w:ascii="Times New Roman" w:eastAsia="Calibri" w:hAnsi="Times New Roman" w:cs="Times New Roman"/>
          <w:b/>
          <w:sz w:val="24"/>
          <w:szCs w:val="24"/>
        </w:rPr>
        <w:t>– 2023. gadam</w:t>
      </w:r>
      <w:r w:rsidRPr="00FA769E">
        <w:rPr>
          <w:rFonts w:ascii="Times New Roman" w:eastAsia="Calibri" w:hAnsi="Times New Roman" w:cs="Times New Roman"/>
          <w:b/>
          <w:sz w:val="24"/>
          <w:szCs w:val="24"/>
        </w:rPr>
        <w:t>/ Faktiskie izdevumi</w:t>
      </w:r>
    </w:p>
    <w:tbl>
      <w:tblPr>
        <w:tblW w:w="9671" w:type="dxa"/>
        <w:tblLook w:val="04A0" w:firstRow="1" w:lastRow="0" w:firstColumn="1" w:lastColumn="0" w:noHBand="0" w:noVBand="1"/>
      </w:tblPr>
      <w:tblGrid>
        <w:gridCol w:w="264"/>
        <w:gridCol w:w="2005"/>
        <w:gridCol w:w="3395"/>
        <w:gridCol w:w="1243"/>
        <w:gridCol w:w="1243"/>
        <w:gridCol w:w="1521"/>
      </w:tblGrid>
      <w:tr w:rsidR="00F6347E" w:rsidRPr="005F7642" w14:paraId="5768D942" w14:textId="77777777" w:rsidTr="005F7642">
        <w:trPr>
          <w:trHeight w:val="328"/>
        </w:trPr>
        <w:tc>
          <w:tcPr>
            <w:tcW w:w="264" w:type="dxa"/>
            <w:tcBorders>
              <w:top w:val="nil"/>
              <w:left w:val="nil"/>
              <w:bottom w:val="nil"/>
              <w:right w:val="nil"/>
            </w:tcBorders>
            <w:shd w:val="clear" w:color="000000" w:fill="FFFFFF"/>
            <w:noWrap/>
            <w:vAlign w:val="bottom"/>
            <w:hideMark/>
          </w:tcPr>
          <w:p w14:paraId="5768D93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3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3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w:t>
            </w:r>
          </w:p>
        </w:tc>
        <w:tc>
          <w:tcPr>
            <w:tcW w:w="1243" w:type="dxa"/>
            <w:tcBorders>
              <w:top w:val="nil"/>
              <w:left w:val="nil"/>
              <w:bottom w:val="nil"/>
              <w:right w:val="nil"/>
            </w:tcBorders>
            <w:shd w:val="clear" w:color="000000" w:fill="FFFFFF"/>
            <w:noWrap/>
            <w:vAlign w:val="bottom"/>
            <w:hideMark/>
          </w:tcPr>
          <w:p w14:paraId="5768D93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4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4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48" w14:textId="77777777" w:rsidTr="005F7642">
        <w:trPr>
          <w:trHeight w:val="263"/>
        </w:trPr>
        <w:tc>
          <w:tcPr>
            <w:tcW w:w="264" w:type="dxa"/>
            <w:tcBorders>
              <w:top w:val="nil"/>
              <w:left w:val="nil"/>
              <w:bottom w:val="nil"/>
              <w:right w:val="nil"/>
            </w:tcBorders>
            <w:shd w:val="clear" w:color="000000" w:fill="FFFFFF"/>
            <w:noWrap/>
            <w:vAlign w:val="bottom"/>
            <w:hideMark/>
          </w:tcPr>
          <w:p w14:paraId="5768D94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nil"/>
              <w:left w:val="nil"/>
              <w:bottom w:val="nil"/>
              <w:right w:val="nil"/>
            </w:tcBorders>
            <w:shd w:val="clear" w:color="000000" w:fill="F2DCDB"/>
            <w:noWrap/>
            <w:vAlign w:val="bottom"/>
            <w:hideMark/>
          </w:tcPr>
          <w:p w14:paraId="5768D944"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1243" w:type="dxa"/>
            <w:tcBorders>
              <w:top w:val="nil"/>
              <w:left w:val="nil"/>
              <w:bottom w:val="nil"/>
              <w:right w:val="nil"/>
            </w:tcBorders>
            <w:shd w:val="clear" w:color="000000" w:fill="FFFFFF"/>
            <w:noWrap/>
            <w:vAlign w:val="bottom"/>
            <w:hideMark/>
          </w:tcPr>
          <w:p w14:paraId="5768D94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4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4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4E" w14:textId="77777777" w:rsidTr="005F7642">
        <w:trPr>
          <w:trHeight w:val="263"/>
        </w:trPr>
        <w:tc>
          <w:tcPr>
            <w:tcW w:w="264" w:type="dxa"/>
            <w:tcBorders>
              <w:top w:val="nil"/>
              <w:left w:val="nil"/>
              <w:bottom w:val="nil"/>
              <w:right w:val="nil"/>
            </w:tcBorders>
            <w:shd w:val="clear" w:color="000000" w:fill="FFFFFF"/>
            <w:noWrap/>
            <w:vAlign w:val="bottom"/>
            <w:hideMark/>
          </w:tcPr>
          <w:p w14:paraId="5768D94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4A"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000000" w:fill="D9D9D9"/>
            <w:noWrap/>
            <w:vAlign w:val="bottom"/>
            <w:hideMark/>
          </w:tcPr>
          <w:p w14:paraId="5768D94B"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000000" w:fill="D9D9D9"/>
            <w:noWrap/>
            <w:vAlign w:val="bottom"/>
            <w:hideMark/>
          </w:tcPr>
          <w:p w14:paraId="5768D94C"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000000" w:fill="D9D9D9"/>
            <w:noWrap/>
            <w:vAlign w:val="bottom"/>
            <w:hideMark/>
          </w:tcPr>
          <w:p w14:paraId="5768D94D"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54" w14:textId="77777777" w:rsidTr="005F7642">
        <w:trPr>
          <w:trHeight w:val="132"/>
        </w:trPr>
        <w:tc>
          <w:tcPr>
            <w:tcW w:w="264" w:type="dxa"/>
            <w:tcBorders>
              <w:top w:val="nil"/>
              <w:left w:val="nil"/>
              <w:bottom w:val="nil"/>
              <w:right w:val="nil"/>
            </w:tcBorders>
            <w:shd w:val="clear" w:color="000000" w:fill="FFFFFF"/>
            <w:noWrap/>
            <w:vAlign w:val="bottom"/>
            <w:hideMark/>
          </w:tcPr>
          <w:p w14:paraId="5768D94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5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 cenā,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18 005 466</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2 162 380</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3"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20 167 84</w:t>
            </w:r>
            <w:r w:rsidR="005F7642" w:rsidRPr="005F7642">
              <w:rPr>
                <w:rFonts w:ascii="Times New Roman" w:eastAsia="Times New Roman" w:hAnsi="Times New Roman" w:cs="Times New Roman"/>
                <w:bCs/>
                <w:sz w:val="16"/>
                <w:szCs w:val="16"/>
                <w:lang w:eastAsia="lv-LV"/>
              </w:rPr>
              <w:t>6</w:t>
            </w:r>
          </w:p>
        </w:tc>
      </w:tr>
      <w:tr w:rsidR="00F6347E" w:rsidRPr="005F7642" w14:paraId="5768D95A" w14:textId="77777777" w:rsidTr="005F7642">
        <w:trPr>
          <w:trHeight w:val="78"/>
        </w:trPr>
        <w:tc>
          <w:tcPr>
            <w:tcW w:w="264" w:type="dxa"/>
            <w:tcBorders>
              <w:top w:val="nil"/>
              <w:left w:val="nil"/>
              <w:bottom w:val="nil"/>
              <w:right w:val="nil"/>
            </w:tcBorders>
            <w:shd w:val="clear" w:color="000000" w:fill="FFFFFF"/>
            <w:noWrap/>
            <w:vAlign w:val="bottom"/>
            <w:hideMark/>
          </w:tcPr>
          <w:p w14:paraId="5768D95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95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270 025</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270 025</w:t>
            </w:r>
          </w:p>
        </w:tc>
      </w:tr>
      <w:tr w:rsidR="00F6347E" w:rsidRPr="005F7642" w14:paraId="5768D960" w14:textId="77777777" w:rsidTr="005F7642">
        <w:trPr>
          <w:trHeight w:val="214"/>
        </w:trPr>
        <w:tc>
          <w:tcPr>
            <w:tcW w:w="264" w:type="dxa"/>
            <w:tcBorders>
              <w:top w:val="nil"/>
              <w:left w:val="nil"/>
              <w:bottom w:val="nil"/>
              <w:right w:val="nil"/>
            </w:tcBorders>
            <w:shd w:val="clear" w:color="000000" w:fill="FFFFFF"/>
            <w:noWrap/>
            <w:vAlign w:val="bottom"/>
            <w:hideMark/>
          </w:tcPr>
          <w:p w14:paraId="5768D95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95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913 775</w:t>
            </w:r>
          </w:p>
        </w:tc>
        <w:tc>
          <w:tcPr>
            <w:tcW w:w="1243" w:type="dxa"/>
            <w:tcBorders>
              <w:top w:val="nil"/>
              <w:left w:val="nil"/>
              <w:bottom w:val="single" w:sz="4" w:space="0" w:color="auto"/>
              <w:right w:val="single" w:sz="4" w:space="0" w:color="auto"/>
            </w:tcBorders>
            <w:shd w:val="clear" w:color="000000" w:fill="D9D9D9"/>
            <w:noWrap/>
            <w:vAlign w:val="bottom"/>
            <w:hideMark/>
          </w:tcPr>
          <w:p w14:paraId="5768D95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108 119</w:t>
            </w:r>
          </w:p>
        </w:tc>
        <w:tc>
          <w:tcPr>
            <w:tcW w:w="1521" w:type="dxa"/>
            <w:tcBorders>
              <w:top w:val="nil"/>
              <w:left w:val="nil"/>
              <w:bottom w:val="single" w:sz="4" w:space="0" w:color="auto"/>
              <w:right w:val="single" w:sz="4" w:space="0" w:color="auto"/>
            </w:tcBorders>
            <w:shd w:val="clear" w:color="000000" w:fill="D9D9D9"/>
            <w:noWrap/>
            <w:vAlign w:val="bottom"/>
            <w:hideMark/>
          </w:tcPr>
          <w:p w14:paraId="5768D95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1 021 894</w:t>
            </w:r>
          </w:p>
        </w:tc>
      </w:tr>
      <w:tr w:rsidR="00F6347E" w:rsidRPr="005F7642" w14:paraId="5768D966" w14:textId="77777777" w:rsidTr="005F7642">
        <w:trPr>
          <w:trHeight w:val="240"/>
        </w:trPr>
        <w:tc>
          <w:tcPr>
            <w:tcW w:w="264" w:type="dxa"/>
            <w:tcBorders>
              <w:top w:val="nil"/>
              <w:left w:val="nil"/>
              <w:bottom w:val="nil"/>
              <w:right w:val="nil"/>
            </w:tcBorders>
            <w:shd w:val="clear" w:color="000000" w:fill="FFFFFF"/>
            <w:noWrap/>
            <w:vAlign w:val="bottom"/>
            <w:hideMark/>
          </w:tcPr>
          <w:p w14:paraId="5768D96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96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6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19 189 265</w:t>
            </w:r>
          </w:p>
        </w:tc>
        <w:tc>
          <w:tcPr>
            <w:tcW w:w="1243" w:type="dxa"/>
            <w:tcBorders>
              <w:top w:val="nil"/>
              <w:left w:val="nil"/>
              <w:bottom w:val="single" w:sz="4" w:space="0" w:color="auto"/>
              <w:right w:val="single" w:sz="4" w:space="0" w:color="auto"/>
            </w:tcBorders>
            <w:shd w:val="clear" w:color="000000" w:fill="F2DCDB"/>
            <w:noWrap/>
            <w:vAlign w:val="bottom"/>
            <w:hideMark/>
          </w:tcPr>
          <w:p w14:paraId="5768D96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2 270 499</w:t>
            </w:r>
          </w:p>
        </w:tc>
        <w:tc>
          <w:tcPr>
            <w:tcW w:w="1521" w:type="dxa"/>
            <w:tcBorders>
              <w:top w:val="nil"/>
              <w:left w:val="nil"/>
              <w:bottom w:val="single" w:sz="4" w:space="0" w:color="auto"/>
              <w:right w:val="single" w:sz="4" w:space="0" w:color="auto"/>
            </w:tcBorders>
            <w:shd w:val="clear" w:color="000000" w:fill="F2DCDB"/>
            <w:noWrap/>
            <w:vAlign w:val="bottom"/>
            <w:hideMark/>
          </w:tcPr>
          <w:p w14:paraId="5768D96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21 459 76</w:t>
            </w:r>
            <w:r w:rsidR="00140BE2" w:rsidRPr="005F7642">
              <w:rPr>
                <w:rFonts w:ascii="Times New Roman" w:eastAsia="Times New Roman" w:hAnsi="Times New Roman" w:cs="Times New Roman"/>
                <w:b/>
                <w:bCs/>
                <w:sz w:val="16"/>
                <w:szCs w:val="16"/>
                <w:lang w:eastAsia="lv-LV"/>
              </w:rPr>
              <w:t>4</w:t>
            </w:r>
          </w:p>
        </w:tc>
      </w:tr>
      <w:tr w:rsidR="00F6347E" w:rsidRPr="005F7642" w14:paraId="5768D96D" w14:textId="77777777" w:rsidTr="005F7642">
        <w:trPr>
          <w:trHeight w:val="263"/>
        </w:trPr>
        <w:tc>
          <w:tcPr>
            <w:tcW w:w="264" w:type="dxa"/>
            <w:tcBorders>
              <w:top w:val="nil"/>
              <w:left w:val="nil"/>
              <w:bottom w:val="nil"/>
              <w:right w:val="nil"/>
            </w:tcBorders>
            <w:shd w:val="clear" w:color="000000" w:fill="FFFFFF"/>
            <w:noWrap/>
            <w:vAlign w:val="bottom"/>
            <w:hideMark/>
          </w:tcPr>
          <w:p w14:paraId="5768D96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6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69"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1243" w:type="dxa"/>
            <w:tcBorders>
              <w:top w:val="nil"/>
              <w:left w:val="nil"/>
              <w:bottom w:val="nil"/>
              <w:right w:val="nil"/>
            </w:tcBorders>
            <w:shd w:val="clear" w:color="000000" w:fill="FFFFFF"/>
            <w:noWrap/>
            <w:vAlign w:val="bottom"/>
            <w:hideMark/>
          </w:tcPr>
          <w:p w14:paraId="5768D96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6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6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74" w14:textId="77777777" w:rsidTr="005F7642">
        <w:trPr>
          <w:trHeight w:val="80"/>
        </w:trPr>
        <w:tc>
          <w:tcPr>
            <w:tcW w:w="264" w:type="dxa"/>
            <w:tcBorders>
              <w:top w:val="nil"/>
              <w:left w:val="nil"/>
              <w:bottom w:val="nil"/>
              <w:right w:val="nil"/>
            </w:tcBorders>
            <w:shd w:val="clear" w:color="000000" w:fill="FFFFFF"/>
            <w:noWrap/>
            <w:vAlign w:val="bottom"/>
            <w:hideMark/>
          </w:tcPr>
          <w:p w14:paraId="5768D96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6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7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243" w:type="dxa"/>
            <w:tcBorders>
              <w:top w:val="nil"/>
              <w:left w:val="nil"/>
              <w:bottom w:val="nil"/>
              <w:right w:val="nil"/>
            </w:tcBorders>
            <w:shd w:val="clear" w:color="000000" w:fill="FFFFFF"/>
            <w:noWrap/>
            <w:vAlign w:val="bottom"/>
            <w:hideMark/>
          </w:tcPr>
          <w:p w14:paraId="5768D97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7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7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7B" w14:textId="77777777" w:rsidTr="005F7642">
        <w:trPr>
          <w:trHeight w:val="263"/>
        </w:trPr>
        <w:tc>
          <w:tcPr>
            <w:tcW w:w="264" w:type="dxa"/>
            <w:tcBorders>
              <w:top w:val="nil"/>
              <w:left w:val="nil"/>
              <w:bottom w:val="nil"/>
              <w:right w:val="nil"/>
            </w:tcBorders>
            <w:shd w:val="clear" w:color="000000" w:fill="FFFFFF"/>
            <w:noWrap/>
            <w:vAlign w:val="bottom"/>
            <w:hideMark/>
          </w:tcPr>
          <w:p w14:paraId="5768D97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7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2DCDB"/>
            <w:noWrap/>
            <w:vAlign w:val="bottom"/>
            <w:hideMark/>
          </w:tcPr>
          <w:p w14:paraId="5768D977"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1243" w:type="dxa"/>
            <w:tcBorders>
              <w:top w:val="nil"/>
              <w:left w:val="nil"/>
              <w:bottom w:val="nil"/>
              <w:right w:val="nil"/>
            </w:tcBorders>
            <w:shd w:val="clear" w:color="auto" w:fill="auto"/>
            <w:noWrap/>
            <w:vAlign w:val="bottom"/>
            <w:hideMark/>
          </w:tcPr>
          <w:p w14:paraId="5768D97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1243" w:type="dxa"/>
            <w:tcBorders>
              <w:top w:val="nil"/>
              <w:left w:val="nil"/>
              <w:bottom w:val="nil"/>
              <w:right w:val="nil"/>
            </w:tcBorders>
            <w:shd w:val="clear" w:color="auto" w:fill="auto"/>
            <w:noWrap/>
            <w:vAlign w:val="bottom"/>
            <w:hideMark/>
          </w:tcPr>
          <w:p w14:paraId="5768D97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7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82" w14:textId="77777777" w:rsidTr="005F7642">
        <w:trPr>
          <w:trHeight w:val="263"/>
        </w:trPr>
        <w:tc>
          <w:tcPr>
            <w:tcW w:w="264" w:type="dxa"/>
            <w:tcBorders>
              <w:top w:val="nil"/>
              <w:left w:val="nil"/>
              <w:bottom w:val="nil"/>
              <w:right w:val="nil"/>
            </w:tcBorders>
            <w:shd w:val="clear" w:color="000000" w:fill="FFFFFF"/>
            <w:noWrap/>
            <w:vAlign w:val="bottom"/>
            <w:hideMark/>
          </w:tcPr>
          <w:p w14:paraId="5768D97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7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97E"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7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8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768D981"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89" w14:textId="77777777" w:rsidTr="005F7642">
        <w:trPr>
          <w:trHeight w:val="174"/>
        </w:trPr>
        <w:tc>
          <w:tcPr>
            <w:tcW w:w="264" w:type="dxa"/>
            <w:tcBorders>
              <w:top w:val="nil"/>
              <w:left w:val="nil"/>
              <w:bottom w:val="nil"/>
              <w:right w:val="nil"/>
            </w:tcBorders>
            <w:shd w:val="clear" w:color="000000" w:fill="FFFFFF"/>
            <w:noWrap/>
            <w:vAlign w:val="bottom"/>
            <w:hideMark/>
          </w:tcPr>
          <w:p w14:paraId="5768D98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8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8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8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12 707 634</w:t>
            </w:r>
          </w:p>
        </w:tc>
        <w:tc>
          <w:tcPr>
            <w:tcW w:w="1243" w:type="dxa"/>
            <w:tcBorders>
              <w:top w:val="nil"/>
              <w:left w:val="nil"/>
              <w:bottom w:val="single" w:sz="4" w:space="0" w:color="auto"/>
              <w:right w:val="single" w:sz="4" w:space="0" w:color="auto"/>
            </w:tcBorders>
            <w:shd w:val="clear" w:color="auto" w:fill="auto"/>
            <w:noWrap/>
            <w:vAlign w:val="bottom"/>
            <w:hideMark/>
          </w:tcPr>
          <w:p w14:paraId="5768D98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88"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12 707 634</w:t>
            </w:r>
          </w:p>
        </w:tc>
      </w:tr>
      <w:tr w:rsidR="00F6347E" w:rsidRPr="005F7642" w14:paraId="5768D990" w14:textId="77777777" w:rsidTr="005F7642">
        <w:trPr>
          <w:trHeight w:val="133"/>
        </w:trPr>
        <w:tc>
          <w:tcPr>
            <w:tcW w:w="264" w:type="dxa"/>
            <w:tcBorders>
              <w:top w:val="nil"/>
              <w:left w:val="nil"/>
              <w:bottom w:val="nil"/>
              <w:right w:val="nil"/>
            </w:tcBorders>
            <w:shd w:val="clear" w:color="000000" w:fill="FFFFFF"/>
            <w:noWrap/>
            <w:vAlign w:val="bottom"/>
            <w:hideMark/>
          </w:tcPr>
          <w:p w14:paraId="5768D98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8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8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8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149 510</w:t>
            </w:r>
          </w:p>
        </w:tc>
        <w:tc>
          <w:tcPr>
            <w:tcW w:w="1243" w:type="dxa"/>
            <w:tcBorders>
              <w:top w:val="nil"/>
              <w:left w:val="nil"/>
              <w:bottom w:val="single" w:sz="4" w:space="0" w:color="auto"/>
              <w:right w:val="single" w:sz="4" w:space="0" w:color="auto"/>
            </w:tcBorders>
            <w:shd w:val="clear" w:color="auto" w:fill="auto"/>
            <w:noWrap/>
            <w:vAlign w:val="bottom"/>
            <w:hideMark/>
          </w:tcPr>
          <w:p w14:paraId="5768D98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8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149 510</w:t>
            </w:r>
          </w:p>
        </w:tc>
      </w:tr>
      <w:tr w:rsidR="00F6347E" w:rsidRPr="005F7642" w14:paraId="5768D997" w14:textId="77777777" w:rsidTr="005F7642">
        <w:trPr>
          <w:trHeight w:val="80"/>
        </w:trPr>
        <w:tc>
          <w:tcPr>
            <w:tcW w:w="264" w:type="dxa"/>
            <w:tcBorders>
              <w:top w:val="nil"/>
              <w:left w:val="nil"/>
              <w:bottom w:val="nil"/>
              <w:right w:val="nil"/>
            </w:tcBorders>
            <w:shd w:val="clear" w:color="000000" w:fill="FFFFFF"/>
            <w:noWrap/>
            <w:vAlign w:val="bottom"/>
            <w:hideMark/>
          </w:tcPr>
          <w:p w14:paraId="5768D99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9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9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9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642 857</w:t>
            </w:r>
          </w:p>
        </w:tc>
        <w:tc>
          <w:tcPr>
            <w:tcW w:w="1243" w:type="dxa"/>
            <w:tcBorders>
              <w:top w:val="nil"/>
              <w:left w:val="nil"/>
              <w:bottom w:val="single" w:sz="4" w:space="0" w:color="auto"/>
              <w:right w:val="single" w:sz="4" w:space="0" w:color="auto"/>
            </w:tcBorders>
            <w:shd w:val="clear" w:color="auto" w:fill="auto"/>
            <w:noWrap/>
            <w:vAlign w:val="bottom"/>
            <w:hideMark/>
          </w:tcPr>
          <w:p w14:paraId="5768D99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9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642 857</w:t>
            </w:r>
          </w:p>
        </w:tc>
      </w:tr>
      <w:tr w:rsidR="00F6347E" w:rsidRPr="005F7642" w14:paraId="5768D99E" w14:textId="77777777" w:rsidTr="005F7642">
        <w:trPr>
          <w:trHeight w:val="182"/>
        </w:trPr>
        <w:tc>
          <w:tcPr>
            <w:tcW w:w="264" w:type="dxa"/>
            <w:tcBorders>
              <w:top w:val="nil"/>
              <w:left w:val="nil"/>
              <w:bottom w:val="nil"/>
              <w:right w:val="nil"/>
            </w:tcBorders>
            <w:shd w:val="clear" w:color="000000" w:fill="FFFFFF"/>
            <w:noWrap/>
            <w:vAlign w:val="bottom"/>
            <w:hideMark/>
          </w:tcPr>
          <w:p w14:paraId="5768D99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9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000000" w:fill="F2DCDB"/>
            <w:noWrap/>
            <w:vAlign w:val="bottom"/>
            <w:hideMark/>
          </w:tcPr>
          <w:p w14:paraId="5768D99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9B"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13 500 001</w:t>
            </w:r>
          </w:p>
        </w:tc>
        <w:tc>
          <w:tcPr>
            <w:tcW w:w="1243" w:type="dxa"/>
            <w:tcBorders>
              <w:top w:val="nil"/>
              <w:left w:val="nil"/>
              <w:bottom w:val="single" w:sz="4" w:space="0" w:color="auto"/>
              <w:right w:val="single" w:sz="4" w:space="0" w:color="auto"/>
            </w:tcBorders>
            <w:shd w:val="clear" w:color="000000" w:fill="F2DCDB"/>
            <w:noWrap/>
            <w:vAlign w:val="bottom"/>
            <w:hideMark/>
          </w:tcPr>
          <w:p w14:paraId="5768D99C"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521" w:type="dxa"/>
            <w:tcBorders>
              <w:top w:val="nil"/>
              <w:left w:val="nil"/>
              <w:bottom w:val="single" w:sz="4" w:space="0" w:color="auto"/>
              <w:right w:val="single" w:sz="4" w:space="0" w:color="auto"/>
            </w:tcBorders>
            <w:shd w:val="clear" w:color="000000" w:fill="F2DCDB"/>
            <w:noWrap/>
            <w:vAlign w:val="bottom"/>
            <w:hideMark/>
          </w:tcPr>
          <w:p w14:paraId="5768D99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13 500 001</w:t>
            </w:r>
          </w:p>
        </w:tc>
      </w:tr>
      <w:tr w:rsidR="00F6347E" w:rsidRPr="005F7642" w14:paraId="5768D9A5" w14:textId="77777777" w:rsidTr="005F7642">
        <w:trPr>
          <w:trHeight w:val="128"/>
        </w:trPr>
        <w:tc>
          <w:tcPr>
            <w:tcW w:w="264" w:type="dxa"/>
            <w:tcBorders>
              <w:top w:val="nil"/>
              <w:left w:val="nil"/>
              <w:bottom w:val="nil"/>
              <w:right w:val="nil"/>
            </w:tcBorders>
            <w:shd w:val="clear" w:color="000000" w:fill="FFFFFF"/>
            <w:noWrap/>
            <w:vAlign w:val="bottom"/>
            <w:hideMark/>
          </w:tcPr>
          <w:p w14:paraId="5768D99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auto" w:fill="auto"/>
            <w:noWrap/>
            <w:vAlign w:val="bottom"/>
            <w:hideMark/>
          </w:tcPr>
          <w:p w14:paraId="5768D9A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243" w:type="dxa"/>
            <w:tcBorders>
              <w:top w:val="nil"/>
              <w:left w:val="nil"/>
              <w:bottom w:val="nil"/>
              <w:right w:val="nil"/>
            </w:tcBorders>
            <w:shd w:val="clear" w:color="auto" w:fill="auto"/>
            <w:noWrap/>
            <w:vAlign w:val="bottom"/>
            <w:hideMark/>
          </w:tcPr>
          <w:p w14:paraId="5768D9A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243" w:type="dxa"/>
            <w:tcBorders>
              <w:top w:val="nil"/>
              <w:left w:val="nil"/>
              <w:bottom w:val="nil"/>
              <w:right w:val="nil"/>
            </w:tcBorders>
            <w:shd w:val="clear" w:color="auto" w:fill="auto"/>
            <w:noWrap/>
            <w:vAlign w:val="bottom"/>
            <w:hideMark/>
          </w:tcPr>
          <w:p w14:paraId="5768D9A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A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AC" w14:textId="77777777" w:rsidTr="005F7642">
        <w:trPr>
          <w:trHeight w:val="263"/>
        </w:trPr>
        <w:tc>
          <w:tcPr>
            <w:tcW w:w="264" w:type="dxa"/>
            <w:tcBorders>
              <w:top w:val="nil"/>
              <w:left w:val="nil"/>
              <w:bottom w:val="nil"/>
              <w:right w:val="nil"/>
            </w:tcBorders>
            <w:shd w:val="clear" w:color="000000" w:fill="FFFFFF"/>
            <w:noWrap/>
            <w:vAlign w:val="bottom"/>
            <w:hideMark/>
          </w:tcPr>
          <w:p w14:paraId="5768D9A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2DCDB"/>
            <w:noWrap/>
            <w:vAlign w:val="bottom"/>
            <w:hideMark/>
          </w:tcPr>
          <w:p w14:paraId="5768D9A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1243" w:type="dxa"/>
            <w:tcBorders>
              <w:top w:val="nil"/>
              <w:left w:val="nil"/>
              <w:bottom w:val="nil"/>
              <w:right w:val="nil"/>
            </w:tcBorders>
            <w:shd w:val="clear" w:color="auto" w:fill="auto"/>
            <w:noWrap/>
            <w:vAlign w:val="bottom"/>
            <w:hideMark/>
          </w:tcPr>
          <w:p w14:paraId="5768D9A9"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1243" w:type="dxa"/>
            <w:tcBorders>
              <w:top w:val="nil"/>
              <w:left w:val="nil"/>
              <w:bottom w:val="nil"/>
              <w:right w:val="nil"/>
            </w:tcBorders>
            <w:shd w:val="clear" w:color="auto" w:fill="auto"/>
            <w:noWrap/>
            <w:vAlign w:val="bottom"/>
            <w:hideMark/>
          </w:tcPr>
          <w:p w14:paraId="5768D9A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521" w:type="dxa"/>
            <w:tcBorders>
              <w:top w:val="nil"/>
              <w:left w:val="nil"/>
              <w:bottom w:val="nil"/>
              <w:right w:val="nil"/>
            </w:tcBorders>
            <w:shd w:val="clear" w:color="auto" w:fill="auto"/>
            <w:noWrap/>
            <w:vAlign w:val="bottom"/>
            <w:hideMark/>
          </w:tcPr>
          <w:p w14:paraId="5768D9A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9B3" w14:textId="77777777" w:rsidTr="005F7642">
        <w:trPr>
          <w:trHeight w:val="263"/>
        </w:trPr>
        <w:tc>
          <w:tcPr>
            <w:tcW w:w="264" w:type="dxa"/>
            <w:tcBorders>
              <w:top w:val="nil"/>
              <w:left w:val="nil"/>
              <w:bottom w:val="nil"/>
              <w:right w:val="nil"/>
            </w:tcBorders>
            <w:shd w:val="clear" w:color="000000" w:fill="FFFFFF"/>
            <w:noWrap/>
            <w:vAlign w:val="bottom"/>
            <w:hideMark/>
          </w:tcPr>
          <w:p w14:paraId="5768D9A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A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9AF"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B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5768D9B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768D9B2"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9BA" w14:textId="77777777" w:rsidTr="005F7642">
        <w:trPr>
          <w:trHeight w:val="168"/>
        </w:trPr>
        <w:tc>
          <w:tcPr>
            <w:tcW w:w="264" w:type="dxa"/>
            <w:tcBorders>
              <w:top w:val="nil"/>
              <w:left w:val="nil"/>
              <w:bottom w:val="nil"/>
              <w:right w:val="nil"/>
            </w:tcBorders>
            <w:shd w:val="clear" w:color="000000" w:fill="FFFFFF"/>
            <w:noWrap/>
            <w:vAlign w:val="bottom"/>
            <w:hideMark/>
          </w:tcPr>
          <w:p w14:paraId="5768D9B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B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B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B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5 297 832</w:t>
            </w:r>
          </w:p>
        </w:tc>
        <w:tc>
          <w:tcPr>
            <w:tcW w:w="1243" w:type="dxa"/>
            <w:tcBorders>
              <w:top w:val="nil"/>
              <w:left w:val="nil"/>
              <w:bottom w:val="single" w:sz="4" w:space="0" w:color="auto"/>
              <w:right w:val="single" w:sz="4" w:space="0" w:color="auto"/>
            </w:tcBorders>
            <w:shd w:val="clear" w:color="auto" w:fill="auto"/>
            <w:noWrap/>
            <w:vAlign w:val="bottom"/>
            <w:hideMark/>
          </w:tcPr>
          <w:p w14:paraId="5768D9B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2 162 380</w:t>
            </w:r>
          </w:p>
        </w:tc>
        <w:tc>
          <w:tcPr>
            <w:tcW w:w="1521" w:type="dxa"/>
            <w:tcBorders>
              <w:top w:val="nil"/>
              <w:left w:val="nil"/>
              <w:bottom w:val="single" w:sz="4" w:space="0" w:color="auto"/>
              <w:right w:val="single" w:sz="4" w:space="0" w:color="auto"/>
            </w:tcBorders>
            <w:shd w:val="clear" w:color="auto" w:fill="auto"/>
            <w:noWrap/>
            <w:vAlign w:val="bottom"/>
            <w:hideMark/>
          </w:tcPr>
          <w:p w14:paraId="5768D9B9" w14:textId="77777777" w:rsidR="00F6347E" w:rsidRPr="005F7642" w:rsidRDefault="00F6347E" w:rsidP="00F6347E">
            <w:pPr>
              <w:spacing w:after="0" w:line="240" w:lineRule="auto"/>
              <w:jc w:val="right"/>
              <w:rPr>
                <w:rFonts w:ascii="Times New Roman" w:eastAsia="Times New Roman" w:hAnsi="Times New Roman" w:cs="Times New Roman"/>
                <w:bCs/>
                <w:sz w:val="16"/>
                <w:szCs w:val="16"/>
                <w:lang w:eastAsia="lv-LV"/>
              </w:rPr>
            </w:pPr>
            <w:r w:rsidRPr="005F7642">
              <w:rPr>
                <w:rFonts w:ascii="Times New Roman" w:eastAsia="Times New Roman" w:hAnsi="Times New Roman" w:cs="Times New Roman"/>
                <w:bCs/>
                <w:sz w:val="16"/>
                <w:szCs w:val="16"/>
                <w:lang w:eastAsia="lv-LV"/>
              </w:rPr>
              <w:t>7 460 212</w:t>
            </w:r>
          </w:p>
        </w:tc>
      </w:tr>
      <w:tr w:rsidR="00F6347E" w:rsidRPr="005F7642" w14:paraId="5768D9C1" w14:textId="77777777" w:rsidTr="005F7642">
        <w:trPr>
          <w:trHeight w:val="114"/>
        </w:trPr>
        <w:tc>
          <w:tcPr>
            <w:tcW w:w="264" w:type="dxa"/>
            <w:tcBorders>
              <w:top w:val="nil"/>
              <w:left w:val="nil"/>
              <w:bottom w:val="nil"/>
              <w:right w:val="nil"/>
            </w:tcBorders>
            <w:shd w:val="clear" w:color="000000" w:fill="FFFFFF"/>
            <w:noWrap/>
            <w:vAlign w:val="bottom"/>
            <w:hideMark/>
          </w:tcPr>
          <w:p w14:paraId="5768D9B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B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B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B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120 515</w:t>
            </w:r>
          </w:p>
        </w:tc>
        <w:tc>
          <w:tcPr>
            <w:tcW w:w="1243" w:type="dxa"/>
            <w:tcBorders>
              <w:top w:val="nil"/>
              <w:left w:val="nil"/>
              <w:bottom w:val="single" w:sz="4" w:space="0" w:color="auto"/>
              <w:right w:val="single" w:sz="4" w:space="0" w:color="auto"/>
            </w:tcBorders>
            <w:shd w:val="clear" w:color="auto" w:fill="auto"/>
            <w:noWrap/>
            <w:vAlign w:val="bottom"/>
            <w:hideMark/>
          </w:tcPr>
          <w:p w14:paraId="5768D9B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521" w:type="dxa"/>
            <w:tcBorders>
              <w:top w:val="nil"/>
              <w:left w:val="nil"/>
              <w:bottom w:val="single" w:sz="4" w:space="0" w:color="auto"/>
              <w:right w:val="single" w:sz="4" w:space="0" w:color="auto"/>
            </w:tcBorders>
            <w:shd w:val="clear" w:color="auto" w:fill="auto"/>
            <w:noWrap/>
            <w:vAlign w:val="bottom"/>
            <w:hideMark/>
          </w:tcPr>
          <w:p w14:paraId="5768D9C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120 515</w:t>
            </w:r>
          </w:p>
        </w:tc>
      </w:tr>
      <w:tr w:rsidR="00F6347E" w:rsidRPr="005F7642" w14:paraId="5768D9C8" w14:textId="77777777" w:rsidTr="005F7642">
        <w:trPr>
          <w:trHeight w:val="201"/>
        </w:trPr>
        <w:tc>
          <w:tcPr>
            <w:tcW w:w="264" w:type="dxa"/>
            <w:tcBorders>
              <w:top w:val="nil"/>
              <w:left w:val="nil"/>
              <w:bottom w:val="nil"/>
              <w:right w:val="nil"/>
            </w:tcBorders>
            <w:shd w:val="clear" w:color="000000" w:fill="FFFFFF"/>
            <w:noWrap/>
            <w:vAlign w:val="bottom"/>
            <w:hideMark/>
          </w:tcPr>
          <w:p w14:paraId="5768D9C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C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auto" w:fill="auto"/>
            <w:noWrap/>
            <w:vAlign w:val="bottom"/>
            <w:hideMark/>
          </w:tcPr>
          <w:p w14:paraId="5768D9C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243" w:type="dxa"/>
            <w:tcBorders>
              <w:top w:val="nil"/>
              <w:left w:val="nil"/>
              <w:bottom w:val="single" w:sz="4" w:space="0" w:color="auto"/>
              <w:right w:val="single" w:sz="4" w:space="0" w:color="auto"/>
            </w:tcBorders>
            <w:shd w:val="clear" w:color="auto" w:fill="auto"/>
            <w:noWrap/>
            <w:vAlign w:val="bottom"/>
            <w:hideMark/>
          </w:tcPr>
          <w:p w14:paraId="5768D9C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270 917</w:t>
            </w:r>
          </w:p>
        </w:tc>
        <w:tc>
          <w:tcPr>
            <w:tcW w:w="1243" w:type="dxa"/>
            <w:tcBorders>
              <w:top w:val="nil"/>
              <w:left w:val="nil"/>
              <w:bottom w:val="single" w:sz="4" w:space="0" w:color="auto"/>
              <w:right w:val="single" w:sz="4" w:space="0" w:color="auto"/>
            </w:tcBorders>
            <w:shd w:val="clear" w:color="auto" w:fill="auto"/>
            <w:noWrap/>
            <w:vAlign w:val="bottom"/>
            <w:hideMark/>
          </w:tcPr>
          <w:p w14:paraId="5768D9C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108 119</w:t>
            </w:r>
          </w:p>
        </w:tc>
        <w:tc>
          <w:tcPr>
            <w:tcW w:w="1521" w:type="dxa"/>
            <w:tcBorders>
              <w:top w:val="nil"/>
              <w:left w:val="nil"/>
              <w:bottom w:val="single" w:sz="4" w:space="0" w:color="auto"/>
              <w:right w:val="single" w:sz="4" w:space="0" w:color="auto"/>
            </w:tcBorders>
            <w:shd w:val="clear" w:color="auto" w:fill="auto"/>
            <w:noWrap/>
            <w:vAlign w:val="bottom"/>
            <w:hideMark/>
          </w:tcPr>
          <w:p w14:paraId="5768D9C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379 036</w:t>
            </w:r>
          </w:p>
        </w:tc>
      </w:tr>
      <w:tr w:rsidR="00F6347E" w:rsidRPr="005F7642" w14:paraId="5768D9CF" w14:textId="77777777" w:rsidTr="005F7642">
        <w:trPr>
          <w:trHeight w:val="263"/>
        </w:trPr>
        <w:tc>
          <w:tcPr>
            <w:tcW w:w="264" w:type="dxa"/>
            <w:tcBorders>
              <w:top w:val="nil"/>
              <w:left w:val="nil"/>
              <w:bottom w:val="nil"/>
              <w:right w:val="nil"/>
            </w:tcBorders>
            <w:shd w:val="clear" w:color="000000" w:fill="FFFFFF"/>
            <w:noWrap/>
            <w:vAlign w:val="bottom"/>
            <w:hideMark/>
          </w:tcPr>
          <w:p w14:paraId="5768D9C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C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single" w:sz="4" w:space="0" w:color="auto"/>
              <w:bottom w:val="single" w:sz="4" w:space="0" w:color="auto"/>
              <w:right w:val="single" w:sz="4" w:space="0" w:color="auto"/>
            </w:tcBorders>
            <w:shd w:val="clear" w:color="000000" w:fill="F2DCDB"/>
            <w:noWrap/>
            <w:vAlign w:val="bottom"/>
            <w:hideMark/>
          </w:tcPr>
          <w:p w14:paraId="5768D9CB"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243" w:type="dxa"/>
            <w:tcBorders>
              <w:top w:val="nil"/>
              <w:left w:val="nil"/>
              <w:bottom w:val="single" w:sz="4" w:space="0" w:color="auto"/>
              <w:right w:val="single" w:sz="4" w:space="0" w:color="auto"/>
            </w:tcBorders>
            <w:shd w:val="clear" w:color="000000" w:fill="F2DCDB"/>
            <w:noWrap/>
            <w:vAlign w:val="bottom"/>
            <w:hideMark/>
          </w:tcPr>
          <w:p w14:paraId="5768D9CC"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5 689 264</w:t>
            </w:r>
          </w:p>
        </w:tc>
        <w:tc>
          <w:tcPr>
            <w:tcW w:w="1243" w:type="dxa"/>
            <w:tcBorders>
              <w:top w:val="nil"/>
              <w:left w:val="nil"/>
              <w:bottom w:val="single" w:sz="4" w:space="0" w:color="auto"/>
              <w:right w:val="single" w:sz="4" w:space="0" w:color="auto"/>
            </w:tcBorders>
            <w:shd w:val="clear" w:color="000000" w:fill="F2DCDB"/>
            <w:noWrap/>
            <w:vAlign w:val="bottom"/>
            <w:hideMark/>
          </w:tcPr>
          <w:p w14:paraId="5768D9C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2 270 499</w:t>
            </w:r>
          </w:p>
        </w:tc>
        <w:tc>
          <w:tcPr>
            <w:tcW w:w="1521" w:type="dxa"/>
            <w:tcBorders>
              <w:top w:val="nil"/>
              <w:left w:val="nil"/>
              <w:bottom w:val="single" w:sz="4" w:space="0" w:color="auto"/>
              <w:right w:val="single" w:sz="4" w:space="0" w:color="auto"/>
            </w:tcBorders>
            <w:shd w:val="clear" w:color="000000" w:fill="F2DCDB"/>
            <w:noWrap/>
            <w:vAlign w:val="bottom"/>
            <w:hideMark/>
          </w:tcPr>
          <w:p w14:paraId="5768D9C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7 959 76</w:t>
            </w:r>
            <w:r w:rsidR="00140BE2" w:rsidRPr="005F7642">
              <w:rPr>
                <w:rFonts w:ascii="Times New Roman" w:eastAsia="Times New Roman" w:hAnsi="Times New Roman" w:cs="Times New Roman"/>
                <w:b/>
                <w:bCs/>
                <w:sz w:val="16"/>
                <w:szCs w:val="16"/>
                <w:lang w:eastAsia="lv-LV"/>
              </w:rPr>
              <w:t>3</w:t>
            </w:r>
          </w:p>
        </w:tc>
      </w:tr>
      <w:tr w:rsidR="00F6347E" w:rsidRPr="005F7642" w14:paraId="5768D9D6" w14:textId="77777777" w:rsidTr="005F7642">
        <w:trPr>
          <w:trHeight w:val="253"/>
        </w:trPr>
        <w:tc>
          <w:tcPr>
            <w:tcW w:w="264" w:type="dxa"/>
            <w:tcBorders>
              <w:top w:val="nil"/>
              <w:left w:val="nil"/>
              <w:bottom w:val="nil"/>
              <w:right w:val="nil"/>
            </w:tcBorders>
            <w:shd w:val="clear" w:color="000000" w:fill="FFFFFF"/>
            <w:noWrap/>
            <w:vAlign w:val="bottom"/>
            <w:hideMark/>
          </w:tcPr>
          <w:p w14:paraId="5768D9D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D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D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D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D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DD" w14:textId="77777777" w:rsidTr="005F7642">
        <w:trPr>
          <w:trHeight w:val="263"/>
        </w:trPr>
        <w:tc>
          <w:tcPr>
            <w:tcW w:w="264" w:type="dxa"/>
            <w:tcBorders>
              <w:top w:val="nil"/>
              <w:left w:val="nil"/>
              <w:bottom w:val="nil"/>
              <w:right w:val="nil"/>
            </w:tcBorders>
            <w:shd w:val="clear" w:color="000000" w:fill="FFFFFF"/>
            <w:noWrap/>
            <w:vAlign w:val="bottom"/>
            <w:hideMark/>
          </w:tcPr>
          <w:p w14:paraId="5768D9D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D9"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1243" w:type="dxa"/>
            <w:tcBorders>
              <w:top w:val="nil"/>
              <w:left w:val="nil"/>
              <w:bottom w:val="nil"/>
              <w:right w:val="nil"/>
            </w:tcBorders>
            <w:shd w:val="clear" w:color="000000" w:fill="FFFFFF"/>
            <w:noWrap/>
            <w:vAlign w:val="bottom"/>
            <w:hideMark/>
          </w:tcPr>
          <w:p w14:paraId="5768D9DA"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11 106</w:t>
            </w:r>
          </w:p>
        </w:tc>
        <w:tc>
          <w:tcPr>
            <w:tcW w:w="1243" w:type="dxa"/>
            <w:tcBorders>
              <w:top w:val="nil"/>
              <w:left w:val="nil"/>
              <w:bottom w:val="nil"/>
              <w:right w:val="nil"/>
            </w:tcBorders>
            <w:shd w:val="clear" w:color="000000" w:fill="FFFFFF"/>
            <w:noWrap/>
            <w:vAlign w:val="bottom"/>
            <w:hideMark/>
          </w:tcPr>
          <w:p w14:paraId="5768D9D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D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E4" w14:textId="77777777" w:rsidTr="005F7642">
        <w:trPr>
          <w:trHeight w:val="263"/>
        </w:trPr>
        <w:tc>
          <w:tcPr>
            <w:tcW w:w="264" w:type="dxa"/>
            <w:tcBorders>
              <w:top w:val="nil"/>
              <w:left w:val="nil"/>
              <w:bottom w:val="nil"/>
              <w:right w:val="nil"/>
            </w:tcBorders>
            <w:shd w:val="clear" w:color="000000" w:fill="FFFFFF"/>
            <w:noWrap/>
            <w:vAlign w:val="bottom"/>
            <w:hideMark/>
          </w:tcPr>
          <w:p w14:paraId="5768D9D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D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1243" w:type="dxa"/>
            <w:tcBorders>
              <w:top w:val="nil"/>
              <w:left w:val="nil"/>
              <w:bottom w:val="nil"/>
              <w:right w:val="nil"/>
            </w:tcBorders>
            <w:shd w:val="clear" w:color="000000" w:fill="FFFFFF"/>
            <w:noWrap/>
            <w:vAlign w:val="bottom"/>
            <w:hideMark/>
          </w:tcPr>
          <w:p w14:paraId="5768D9E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8 506</w:t>
            </w:r>
          </w:p>
        </w:tc>
        <w:tc>
          <w:tcPr>
            <w:tcW w:w="1243" w:type="dxa"/>
            <w:tcBorders>
              <w:top w:val="nil"/>
              <w:left w:val="nil"/>
              <w:bottom w:val="nil"/>
              <w:right w:val="nil"/>
            </w:tcBorders>
            <w:shd w:val="clear" w:color="000000" w:fill="FFFFFF"/>
            <w:noWrap/>
            <w:vAlign w:val="bottom"/>
            <w:hideMark/>
          </w:tcPr>
          <w:p w14:paraId="5768D9E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E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EB" w14:textId="77777777" w:rsidTr="005F7642">
        <w:trPr>
          <w:trHeight w:val="263"/>
        </w:trPr>
        <w:tc>
          <w:tcPr>
            <w:tcW w:w="264" w:type="dxa"/>
            <w:tcBorders>
              <w:top w:val="nil"/>
              <w:left w:val="nil"/>
              <w:bottom w:val="nil"/>
              <w:right w:val="nil"/>
            </w:tcBorders>
            <w:shd w:val="clear" w:color="000000" w:fill="FFFFFF"/>
            <w:noWrap/>
            <w:vAlign w:val="bottom"/>
            <w:hideMark/>
          </w:tcPr>
          <w:p w14:paraId="5768D9E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E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1243" w:type="dxa"/>
            <w:tcBorders>
              <w:top w:val="nil"/>
              <w:left w:val="nil"/>
              <w:bottom w:val="nil"/>
              <w:right w:val="nil"/>
            </w:tcBorders>
            <w:shd w:val="clear" w:color="000000" w:fill="FFFFFF"/>
            <w:noWrap/>
            <w:vAlign w:val="bottom"/>
            <w:hideMark/>
          </w:tcPr>
          <w:p w14:paraId="5768D9E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2 600</w:t>
            </w:r>
          </w:p>
        </w:tc>
        <w:tc>
          <w:tcPr>
            <w:tcW w:w="1243" w:type="dxa"/>
            <w:tcBorders>
              <w:top w:val="nil"/>
              <w:left w:val="nil"/>
              <w:bottom w:val="nil"/>
              <w:right w:val="nil"/>
            </w:tcBorders>
            <w:shd w:val="clear" w:color="000000" w:fill="FFFFFF"/>
            <w:noWrap/>
            <w:vAlign w:val="bottom"/>
            <w:hideMark/>
          </w:tcPr>
          <w:p w14:paraId="5768D9E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E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F2" w14:textId="77777777" w:rsidTr="005F7642">
        <w:trPr>
          <w:trHeight w:val="168"/>
        </w:trPr>
        <w:tc>
          <w:tcPr>
            <w:tcW w:w="264" w:type="dxa"/>
            <w:tcBorders>
              <w:top w:val="nil"/>
              <w:left w:val="nil"/>
              <w:bottom w:val="nil"/>
              <w:right w:val="nil"/>
            </w:tcBorders>
            <w:shd w:val="clear" w:color="000000" w:fill="FFFFFF"/>
            <w:noWrap/>
            <w:vAlign w:val="bottom"/>
            <w:hideMark/>
          </w:tcPr>
          <w:p w14:paraId="5768D9E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005" w:type="dxa"/>
            <w:tcBorders>
              <w:top w:val="nil"/>
              <w:left w:val="nil"/>
              <w:bottom w:val="nil"/>
              <w:right w:val="nil"/>
            </w:tcBorders>
            <w:shd w:val="clear" w:color="000000" w:fill="FFFFFF"/>
            <w:noWrap/>
            <w:vAlign w:val="bottom"/>
            <w:hideMark/>
          </w:tcPr>
          <w:p w14:paraId="5768D9E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395" w:type="dxa"/>
            <w:tcBorders>
              <w:top w:val="nil"/>
              <w:left w:val="nil"/>
              <w:bottom w:val="nil"/>
              <w:right w:val="nil"/>
            </w:tcBorders>
            <w:shd w:val="clear" w:color="000000" w:fill="FFFFFF"/>
            <w:noWrap/>
            <w:vAlign w:val="bottom"/>
            <w:hideMark/>
          </w:tcPr>
          <w:p w14:paraId="5768D9E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E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43" w:type="dxa"/>
            <w:tcBorders>
              <w:top w:val="nil"/>
              <w:left w:val="nil"/>
              <w:bottom w:val="nil"/>
              <w:right w:val="nil"/>
            </w:tcBorders>
            <w:shd w:val="clear" w:color="000000" w:fill="FFFFFF"/>
            <w:noWrap/>
            <w:vAlign w:val="bottom"/>
            <w:hideMark/>
          </w:tcPr>
          <w:p w14:paraId="5768D9F0"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521" w:type="dxa"/>
            <w:tcBorders>
              <w:top w:val="nil"/>
              <w:left w:val="nil"/>
              <w:bottom w:val="nil"/>
              <w:right w:val="nil"/>
            </w:tcBorders>
            <w:shd w:val="clear" w:color="000000" w:fill="FFFFFF"/>
            <w:noWrap/>
            <w:vAlign w:val="bottom"/>
            <w:hideMark/>
          </w:tcPr>
          <w:p w14:paraId="5768D9F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9F5" w14:textId="77777777" w:rsidTr="005F7642">
        <w:trPr>
          <w:trHeight w:val="773"/>
        </w:trPr>
        <w:tc>
          <w:tcPr>
            <w:tcW w:w="264" w:type="dxa"/>
            <w:tcBorders>
              <w:top w:val="nil"/>
              <w:left w:val="nil"/>
              <w:bottom w:val="nil"/>
              <w:right w:val="nil"/>
            </w:tcBorders>
            <w:shd w:val="clear" w:color="000000" w:fill="FFFFFF"/>
            <w:noWrap/>
            <w:vAlign w:val="bottom"/>
            <w:hideMark/>
          </w:tcPr>
          <w:p w14:paraId="5768D9F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hideMark/>
          </w:tcPr>
          <w:p w14:paraId="5768D9F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*2018.gadā tika veikts pilotprojekts par  Asistenta nepieciešamības un atbalsta intensitātes noteikšanas anketas testēšanu, vērtējot esošos asistenta pakalpojuma saņēmējus. Atbilstoši pilotprojekta rezultātiem apmēram 20% no pakalpojuma saņēmējiem neatbilda pakalpojuma piešķiršanas nosacījumiem. Plānots, ka Asistenta nepieciešamības un atbalsta intensitātes noteikšanas anketas ieviešanas rezultātā pakalpojuma saņēmēju skaits samazināsies par 20%. </w:t>
            </w:r>
          </w:p>
        </w:tc>
      </w:tr>
      <w:tr w:rsidR="00F6347E" w:rsidRPr="005F7642" w14:paraId="5768D9F8" w14:textId="77777777" w:rsidTr="005F7642">
        <w:trPr>
          <w:trHeight w:val="80"/>
        </w:trPr>
        <w:tc>
          <w:tcPr>
            <w:tcW w:w="264" w:type="dxa"/>
            <w:tcBorders>
              <w:top w:val="nil"/>
              <w:left w:val="nil"/>
              <w:bottom w:val="nil"/>
              <w:right w:val="nil"/>
            </w:tcBorders>
            <w:shd w:val="clear" w:color="000000" w:fill="FFFFFF"/>
            <w:noWrap/>
            <w:vAlign w:val="bottom"/>
            <w:hideMark/>
          </w:tcPr>
          <w:p w14:paraId="5768D9F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hideMark/>
          </w:tcPr>
          <w:p w14:paraId="5768D9F7" w14:textId="77777777" w:rsidR="00F6347E" w:rsidRPr="005F7642" w:rsidRDefault="00F6347E" w:rsidP="00F6347E">
            <w:pPr>
              <w:spacing w:after="0" w:line="240" w:lineRule="auto"/>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**plānotais saņēmēju skaits prognozēts atbilstoši bērnu skaitam, kuriem valsts izsniegusi īpašas kopšanas atzinumu un papildus prognozējamo pakalpojuma saņēmēju skaitā ir bērni ar autiskā spektra traucējumiem u.c. diagnozēm.</w:t>
            </w:r>
          </w:p>
        </w:tc>
      </w:tr>
      <w:tr w:rsidR="00F6347E" w:rsidRPr="005F7642" w14:paraId="5768D9FB" w14:textId="77777777" w:rsidTr="005F7642">
        <w:trPr>
          <w:trHeight w:val="263"/>
        </w:trPr>
        <w:tc>
          <w:tcPr>
            <w:tcW w:w="264" w:type="dxa"/>
            <w:tcBorders>
              <w:top w:val="nil"/>
              <w:left w:val="nil"/>
              <w:bottom w:val="nil"/>
              <w:right w:val="nil"/>
            </w:tcBorders>
            <w:shd w:val="clear" w:color="000000" w:fill="FFFFFF"/>
            <w:noWrap/>
            <w:vAlign w:val="bottom"/>
            <w:hideMark/>
          </w:tcPr>
          <w:p w14:paraId="5768D9F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407" w:type="dxa"/>
            <w:gridSpan w:val="5"/>
            <w:tcBorders>
              <w:top w:val="nil"/>
              <w:left w:val="nil"/>
              <w:bottom w:val="nil"/>
              <w:right w:val="nil"/>
            </w:tcBorders>
            <w:shd w:val="clear" w:color="000000" w:fill="FFFFFF"/>
            <w:noWrap/>
            <w:vAlign w:val="bottom"/>
            <w:hideMark/>
          </w:tcPr>
          <w:p w14:paraId="5768D9FA" w14:textId="77777777" w:rsidR="00F6347E" w:rsidRPr="005F7642" w:rsidRDefault="00F6347E" w:rsidP="00F6347E">
            <w:pPr>
              <w:spacing w:after="0" w:line="240" w:lineRule="auto"/>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 ar 01.07.2021.</w:t>
            </w:r>
          </w:p>
        </w:tc>
      </w:tr>
    </w:tbl>
    <w:p w14:paraId="5768D9FC" w14:textId="77777777" w:rsidR="00681182" w:rsidRDefault="00681182" w:rsidP="005F7642">
      <w:pPr>
        <w:spacing w:after="0" w:line="240" w:lineRule="auto"/>
        <w:rPr>
          <w:rFonts w:ascii="Times New Roman" w:eastAsia="Calibri" w:hAnsi="Times New Roman" w:cs="Times New Roman"/>
          <w:sz w:val="24"/>
          <w:szCs w:val="24"/>
        </w:rPr>
      </w:pPr>
    </w:p>
    <w:tbl>
      <w:tblPr>
        <w:tblW w:w="13934" w:type="dxa"/>
        <w:tblLook w:val="04A0" w:firstRow="1" w:lastRow="0" w:firstColumn="1" w:lastColumn="0" w:noHBand="0" w:noVBand="1"/>
      </w:tblPr>
      <w:tblGrid>
        <w:gridCol w:w="1704"/>
        <w:gridCol w:w="2152"/>
        <w:gridCol w:w="965"/>
        <w:gridCol w:w="901"/>
        <w:gridCol w:w="1123"/>
        <w:gridCol w:w="286"/>
        <w:gridCol w:w="1704"/>
        <w:gridCol w:w="1844"/>
        <w:gridCol w:w="1359"/>
        <w:gridCol w:w="901"/>
        <w:gridCol w:w="1041"/>
      </w:tblGrid>
      <w:tr w:rsidR="00F6347E" w:rsidRPr="005F7642" w14:paraId="5768DA08" w14:textId="77777777" w:rsidTr="005F7642">
        <w:trPr>
          <w:trHeight w:val="296"/>
        </w:trPr>
        <w:tc>
          <w:tcPr>
            <w:tcW w:w="1704" w:type="dxa"/>
            <w:tcBorders>
              <w:top w:val="nil"/>
              <w:left w:val="nil"/>
              <w:bottom w:val="nil"/>
              <w:right w:val="nil"/>
            </w:tcBorders>
            <w:shd w:val="clear" w:color="000000" w:fill="FFFFFF"/>
            <w:noWrap/>
            <w:vAlign w:val="bottom"/>
            <w:hideMark/>
          </w:tcPr>
          <w:p w14:paraId="5768D9F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9F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w:t>
            </w:r>
          </w:p>
        </w:tc>
        <w:tc>
          <w:tcPr>
            <w:tcW w:w="965" w:type="dxa"/>
            <w:tcBorders>
              <w:top w:val="nil"/>
              <w:left w:val="nil"/>
              <w:bottom w:val="nil"/>
              <w:right w:val="nil"/>
            </w:tcBorders>
            <w:shd w:val="clear" w:color="000000" w:fill="FFFFFF"/>
            <w:noWrap/>
            <w:vAlign w:val="bottom"/>
            <w:hideMark/>
          </w:tcPr>
          <w:p w14:paraId="5768D9F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0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0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0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04"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w:t>
            </w:r>
          </w:p>
        </w:tc>
        <w:tc>
          <w:tcPr>
            <w:tcW w:w="1359" w:type="dxa"/>
            <w:tcBorders>
              <w:top w:val="nil"/>
              <w:left w:val="nil"/>
              <w:bottom w:val="nil"/>
              <w:right w:val="nil"/>
            </w:tcBorders>
            <w:shd w:val="clear" w:color="000000" w:fill="FFFFFF"/>
            <w:noWrap/>
            <w:vAlign w:val="bottom"/>
            <w:hideMark/>
          </w:tcPr>
          <w:p w14:paraId="5768DA0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0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12" w14:textId="77777777" w:rsidTr="005F7642">
        <w:trPr>
          <w:trHeight w:val="236"/>
        </w:trPr>
        <w:tc>
          <w:tcPr>
            <w:tcW w:w="3856" w:type="dxa"/>
            <w:gridSpan w:val="2"/>
            <w:tcBorders>
              <w:top w:val="nil"/>
              <w:left w:val="nil"/>
              <w:bottom w:val="nil"/>
              <w:right w:val="nil"/>
            </w:tcBorders>
            <w:shd w:val="clear" w:color="000000" w:fill="F2DCDB"/>
            <w:noWrap/>
            <w:vAlign w:val="bottom"/>
            <w:hideMark/>
          </w:tcPr>
          <w:p w14:paraId="5768DA0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965" w:type="dxa"/>
            <w:tcBorders>
              <w:top w:val="nil"/>
              <w:left w:val="nil"/>
              <w:bottom w:val="nil"/>
              <w:right w:val="nil"/>
            </w:tcBorders>
            <w:shd w:val="clear" w:color="000000" w:fill="FFFFFF"/>
            <w:noWrap/>
            <w:vAlign w:val="bottom"/>
            <w:hideMark/>
          </w:tcPr>
          <w:p w14:paraId="5768DA0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0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0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0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3548" w:type="dxa"/>
            <w:gridSpan w:val="2"/>
            <w:tcBorders>
              <w:top w:val="nil"/>
              <w:left w:val="nil"/>
              <w:bottom w:val="nil"/>
              <w:right w:val="nil"/>
            </w:tcBorders>
            <w:shd w:val="clear" w:color="000000" w:fill="F2DCDB"/>
            <w:noWrap/>
            <w:vAlign w:val="bottom"/>
            <w:hideMark/>
          </w:tcPr>
          <w:p w14:paraId="5768DA0E"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 1.risinājums A</w:t>
            </w:r>
          </w:p>
        </w:tc>
        <w:tc>
          <w:tcPr>
            <w:tcW w:w="1359" w:type="dxa"/>
            <w:tcBorders>
              <w:top w:val="nil"/>
              <w:left w:val="nil"/>
              <w:bottom w:val="nil"/>
              <w:right w:val="nil"/>
            </w:tcBorders>
            <w:shd w:val="clear" w:color="000000" w:fill="FFFFFF"/>
            <w:noWrap/>
            <w:vAlign w:val="bottom"/>
            <w:hideMark/>
          </w:tcPr>
          <w:p w14:paraId="5768DA0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1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1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1C"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3"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000000" w:fill="D9D9D9"/>
            <w:noWrap/>
            <w:vAlign w:val="bottom"/>
            <w:hideMark/>
          </w:tcPr>
          <w:p w14:paraId="5768DA1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000000" w:fill="D9D9D9"/>
            <w:noWrap/>
            <w:vAlign w:val="bottom"/>
            <w:hideMark/>
          </w:tcPr>
          <w:p w14:paraId="5768DA1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000000" w:fill="D9D9D9"/>
            <w:noWrap/>
            <w:vAlign w:val="bottom"/>
            <w:hideMark/>
          </w:tcPr>
          <w:p w14:paraId="5768DA16"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auto" w:fill="auto"/>
            <w:noWrap/>
            <w:vAlign w:val="bottom"/>
            <w:hideMark/>
          </w:tcPr>
          <w:p w14:paraId="5768DA17"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8"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000000" w:fill="D9D9D9"/>
            <w:noWrap/>
            <w:vAlign w:val="bottom"/>
            <w:hideMark/>
          </w:tcPr>
          <w:p w14:paraId="5768DA19"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000000" w:fill="D9D9D9"/>
            <w:noWrap/>
            <w:vAlign w:val="bottom"/>
            <w:hideMark/>
          </w:tcPr>
          <w:p w14:paraId="5768DA1A"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000000" w:fill="D9D9D9"/>
            <w:noWrap/>
            <w:vAlign w:val="bottom"/>
            <w:hideMark/>
          </w:tcPr>
          <w:p w14:paraId="5768DA1B"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26"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1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000000" w:fill="D9D9D9"/>
            <w:noWrap/>
            <w:vAlign w:val="bottom"/>
            <w:hideMark/>
          </w:tcPr>
          <w:p w14:paraId="5768DA1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37 811 479</w:t>
            </w:r>
          </w:p>
        </w:tc>
        <w:tc>
          <w:tcPr>
            <w:tcW w:w="875" w:type="dxa"/>
            <w:tcBorders>
              <w:top w:val="nil"/>
              <w:left w:val="nil"/>
              <w:bottom w:val="single" w:sz="4" w:space="0" w:color="auto"/>
              <w:right w:val="single" w:sz="4" w:space="0" w:color="auto"/>
            </w:tcBorders>
            <w:shd w:val="clear" w:color="000000" w:fill="D9D9D9"/>
            <w:noWrap/>
            <w:vAlign w:val="bottom"/>
            <w:hideMark/>
          </w:tcPr>
          <w:p w14:paraId="5768DA1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4 540 999</w:t>
            </w:r>
          </w:p>
        </w:tc>
        <w:tc>
          <w:tcPr>
            <w:tcW w:w="1123" w:type="dxa"/>
            <w:tcBorders>
              <w:top w:val="nil"/>
              <w:left w:val="nil"/>
              <w:bottom w:val="single" w:sz="4" w:space="0" w:color="auto"/>
              <w:right w:val="single" w:sz="4" w:space="0" w:color="auto"/>
            </w:tcBorders>
            <w:shd w:val="clear" w:color="000000" w:fill="D9D9D9"/>
            <w:noWrap/>
            <w:vAlign w:val="bottom"/>
            <w:hideMark/>
          </w:tcPr>
          <w:p w14:paraId="5768DA20"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42 352 478</w:t>
            </w:r>
          </w:p>
        </w:tc>
        <w:tc>
          <w:tcPr>
            <w:tcW w:w="286" w:type="dxa"/>
            <w:tcBorders>
              <w:top w:val="nil"/>
              <w:left w:val="nil"/>
              <w:bottom w:val="nil"/>
              <w:right w:val="nil"/>
            </w:tcBorders>
            <w:shd w:val="clear" w:color="auto" w:fill="auto"/>
            <w:noWrap/>
            <w:vAlign w:val="bottom"/>
            <w:hideMark/>
          </w:tcPr>
          <w:p w14:paraId="5768DA2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000000" w:fill="D9D9D9"/>
            <w:noWrap/>
            <w:vAlign w:val="bottom"/>
            <w:hideMark/>
          </w:tcPr>
          <w:p w14:paraId="5768DA2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39 702 053</w:t>
            </w:r>
          </w:p>
        </w:tc>
        <w:tc>
          <w:tcPr>
            <w:tcW w:w="875" w:type="dxa"/>
            <w:tcBorders>
              <w:top w:val="nil"/>
              <w:left w:val="nil"/>
              <w:bottom w:val="single" w:sz="4" w:space="0" w:color="auto"/>
              <w:right w:val="single" w:sz="4" w:space="0" w:color="auto"/>
            </w:tcBorders>
            <w:shd w:val="clear" w:color="000000" w:fill="D9D9D9"/>
            <w:noWrap/>
            <w:vAlign w:val="bottom"/>
            <w:hideMark/>
          </w:tcPr>
          <w:p w14:paraId="5768DA2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4 768 049</w:t>
            </w:r>
          </w:p>
        </w:tc>
        <w:tc>
          <w:tcPr>
            <w:tcW w:w="1041" w:type="dxa"/>
            <w:tcBorders>
              <w:top w:val="nil"/>
              <w:left w:val="nil"/>
              <w:bottom w:val="single" w:sz="4" w:space="0" w:color="auto"/>
              <w:right w:val="single" w:sz="4" w:space="0" w:color="auto"/>
            </w:tcBorders>
            <w:shd w:val="clear" w:color="000000" w:fill="D9D9D9"/>
            <w:noWrap/>
            <w:vAlign w:val="bottom"/>
            <w:hideMark/>
          </w:tcPr>
          <w:p w14:paraId="5768DA2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44 470 102</w:t>
            </w:r>
          </w:p>
        </w:tc>
      </w:tr>
      <w:tr w:rsidR="00F6347E" w:rsidRPr="005F7642" w14:paraId="5768DA30"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000000" w:fill="D9D9D9"/>
            <w:noWrap/>
            <w:vAlign w:val="bottom"/>
            <w:hideMark/>
          </w:tcPr>
          <w:p w14:paraId="5768DA2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622 922</w:t>
            </w:r>
          </w:p>
        </w:tc>
        <w:tc>
          <w:tcPr>
            <w:tcW w:w="875" w:type="dxa"/>
            <w:tcBorders>
              <w:top w:val="nil"/>
              <w:left w:val="nil"/>
              <w:bottom w:val="single" w:sz="4" w:space="0" w:color="auto"/>
              <w:right w:val="single" w:sz="4" w:space="0" w:color="auto"/>
            </w:tcBorders>
            <w:shd w:val="clear" w:color="000000" w:fill="D9D9D9"/>
            <w:noWrap/>
            <w:vAlign w:val="bottom"/>
            <w:hideMark/>
          </w:tcPr>
          <w:p w14:paraId="5768DA2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000000" w:fill="D9D9D9"/>
            <w:noWrap/>
            <w:vAlign w:val="bottom"/>
            <w:hideMark/>
          </w:tcPr>
          <w:p w14:paraId="5768DA2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622 922</w:t>
            </w:r>
          </w:p>
        </w:tc>
        <w:tc>
          <w:tcPr>
            <w:tcW w:w="286" w:type="dxa"/>
            <w:tcBorders>
              <w:top w:val="nil"/>
              <w:left w:val="nil"/>
              <w:bottom w:val="nil"/>
              <w:right w:val="nil"/>
            </w:tcBorders>
            <w:shd w:val="clear" w:color="auto" w:fill="auto"/>
            <w:noWrap/>
            <w:vAlign w:val="bottom"/>
            <w:hideMark/>
          </w:tcPr>
          <w:p w14:paraId="5768DA2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A2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000000" w:fill="D9D9D9"/>
            <w:noWrap/>
            <w:vAlign w:val="bottom"/>
            <w:hideMark/>
          </w:tcPr>
          <w:p w14:paraId="5768DA2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654 068</w:t>
            </w:r>
          </w:p>
        </w:tc>
        <w:tc>
          <w:tcPr>
            <w:tcW w:w="875" w:type="dxa"/>
            <w:tcBorders>
              <w:top w:val="nil"/>
              <w:left w:val="nil"/>
              <w:bottom w:val="single" w:sz="4" w:space="0" w:color="auto"/>
              <w:right w:val="single" w:sz="4" w:space="0" w:color="auto"/>
            </w:tcBorders>
            <w:shd w:val="clear" w:color="000000" w:fill="D9D9D9"/>
            <w:noWrap/>
            <w:vAlign w:val="bottom"/>
            <w:hideMark/>
          </w:tcPr>
          <w:p w14:paraId="5768DA2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000000" w:fill="D9D9D9"/>
            <w:noWrap/>
            <w:vAlign w:val="bottom"/>
            <w:hideMark/>
          </w:tcPr>
          <w:p w14:paraId="5768DA2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654 068</w:t>
            </w:r>
          </w:p>
        </w:tc>
      </w:tr>
      <w:tr w:rsidR="00F6347E" w:rsidRPr="005F7642" w14:paraId="5768DA3C" w14:textId="77777777" w:rsidTr="005F7642">
        <w:trPr>
          <w:trHeight w:val="237"/>
        </w:trPr>
        <w:tc>
          <w:tcPr>
            <w:tcW w:w="385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A3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p w14:paraId="5768DA3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single" w:sz="4" w:space="0" w:color="auto"/>
              <w:right w:val="single" w:sz="4" w:space="0" w:color="auto"/>
            </w:tcBorders>
            <w:shd w:val="clear" w:color="000000" w:fill="D9D9D9"/>
            <w:noWrap/>
            <w:vAlign w:val="bottom"/>
            <w:hideMark/>
          </w:tcPr>
          <w:p w14:paraId="5768DA3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1 921 720</w:t>
            </w:r>
          </w:p>
        </w:tc>
        <w:tc>
          <w:tcPr>
            <w:tcW w:w="875" w:type="dxa"/>
            <w:tcBorders>
              <w:top w:val="nil"/>
              <w:left w:val="nil"/>
              <w:bottom w:val="single" w:sz="4" w:space="0" w:color="auto"/>
              <w:right w:val="single" w:sz="4" w:space="0" w:color="auto"/>
            </w:tcBorders>
            <w:shd w:val="clear" w:color="000000" w:fill="D9D9D9"/>
            <w:noWrap/>
            <w:vAlign w:val="bottom"/>
            <w:hideMark/>
          </w:tcPr>
          <w:p w14:paraId="5768DA3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227 050</w:t>
            </w:r>
          </w:p>
        </w:tc>
        <w:tc>
          <w:tcPr>
            <w:tcW w:w="1123" w:type="dxa"/>
            <w:tcBorders>
              <w:top w:val="nil"/>
              <w:left w:val="nil"/>
              <w:bottom w:val="single" w:sz="4" w:space="0" w:color="auto"/>
              <w:right w:val="single" w:sz="4" w:space="0" w:color="auto"/>
            </w:tcBorders>
            <w:shd w:val="clear" w:color="000000" w:fill="D9D9D9"/>
            <w:noWrap/>
            <w:vAlign w:val="bottom"/>
            <w:hideMark/>
          </w:tcPr>
          <w:p w14:paraId="5768DA3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2 148 770</w:t>
            </w:r>
          </w:p>
        </w:tc>
        <w:tc>
          <w:tcPr>
            <w:tcW w:w="286" w:type="dxa"/>
            <w:tcBorders>
              <w:top w:val="nil"/>
              <w:left w:val="nil"/>
              <w:bottom w:val="nil"/>
              <w:right w:val="nil"/>
            </w:tcBorders>
            <w:shd w:val="clear" w:color="auto" w:fill="auto"/>
            <w:noWrap/>
            <w:vAlign w:val="bottom"/>
            <w:hideMark/>
          </w:tcPr>
          <w:p w14:paraId="5768DA3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p>
        </w:tc>
        <w:tc>
          <w:tcPr>
            <w:tcW w:w="3548"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768DA3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p w14:paraId="5768DA3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single" w:sz="4" w:space="0" w:color="auto"/>
              <w:right w:val="single" w:sz="4" w:space="0" w:color="auto"/>
            </w:tcBorders>
            <w:shd w:val="clear" w:color="000000" w:fill="D9D9D9"/>
            <w:noWrap/>
            <w:vAlign w:val="bottom"/>
            <w:hideMark/>
          </w:tcPr>
          <w:p w14:paraId="5768DA3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2 017 806</w:t>
            </w:r>
          </w:p>
        </w:tc>
        <w:tc>
          <w:tcPr>
            <w:tcW w:w="875" w:type="dxa"/>
            <w:tcBorders>
              <w:top w:val="nil"/>
              <w:left w:val="nil"/>
              <w:bottom w:val="single" w:sz="4" w:space="0" w:color="auto"/>
              <w:right w:val="single" w:sz="4" w:space="0" w:color="auto"/>
            </w:tcBorders>
            <w:shd w:val="clear" w:color="000000" w:fill="D9D9D9"/>
            <w:noWrap/>
            <w:vAlign w:val="bottom"/>
            <w:hideMark/>
          </w:tcPr>
          <w:p w14:paraId="5768DA3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238 402</w:t>
            </w:r>
          </w:p>
        </w:tc>
        <w:tc>
          <w:tcPr>
            <w:tcW w:w="1041" w:type="dxa"/>
            <w:tcBorders>
              <w:top w:val="nil"/>
              <w:left w:val="nil"/>
              <w:bottom w:val="single" w:sz="4" w:space="0" w:color="auto"/>
              <w:right w:val="single" w:sz="4" w:space="0" w:color="auto"/>
            </w:tcBorders>
            <w:shd w:val="clear" w:color="000000" w:fill="D9D9D9"/>
            <w:noWrap/>
            <w:vAlign w:val="bottom"/>
            <w:hideMark/>
          </w:tcPr>
          <w:p w14:paraId="5768DA3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2 256 208</w:t>
            </w:r>
          </w:p>
        </w:tc>
      </w:tr>
      <w:tr w:rsidR="00F6347E" w:rsidRPr="005F7642" w14:paraId="5768DA46" w14:textId="77777777" w:rsidTr="005F7642">
        <w:trPr>
          <w:trHeight w:val="236"/>
        </w:trPr>
        <w:tc>
          <w:tcPr>
            <w:tcW w:w="3856"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A3D"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3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40 356 121</w:t>
            </w:r>
          </w:p>
        </w:tc>
        <w:tc>
          <w:tcPr>
            <w:tcW w:w="875" w:type="dxa"/>
            <w:tcBorders>
              <w:top w:val="nil"/>
              <w:left w:val="nil"/>
              <w:bottom w:val="single" w:sz="4" w:space="0" w:color="auto"/>
              <w:right w:val="single" w:sz="4" w:space="0" w:color="auto"/>
            </w:tcBorders>
            <w:shd w:val="clear" w:color="000000" w:fill="F2DCDB"/>
            <w:noWrap/>
            <w:vAlign w:val="bottom"/>
            <w:hideMark/>
          </w:tcPr>
          <w:p w14:paraId="5768DA3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4 768 049</w:t>
            </w:r>
          </w:p>
        </w:tc>
        <w:tc>
          <w:tcPr>
            <w:tcW w:w="1123" w:type="dxa"/>
            <w:tcBorders>
              <w:top w:val="nil"/>
              <w:left w:val="nil"/>
              <w:bottom w:val="single" w:sz="4" w:space="0" w:color="auto"/>
              <w:right w:val="single" w:sz="4" w:space="0" w:color="auto"/>
            </w:tcBorders>
            <w:shd w:val="clear" w:color="000000" w:fill="F2DCDB"/>
            <w:noWrap/>
            <w:vAlign w:val="bottom"/>
            <w:hideMark/>
          </w:tcPr>
          <w:p w14:paraId="5768DA40"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45 124 170</w:t>
            </w:r>
          </w:p>
        </w:tc>
        <w:tc>
          <w:tcPr>
            <w:tcW w:w="286" w:type="dxa"/>
            <w:tcBorders>
              <w:top w:val="nil"/>
              <w:left w:val="nil"/>
              <w:bottom w:val="nil"/>
              <w:right w:val="nil"/>
            </w:tcBorders>
            <w:shd w:val="clear" w:color="auto" w:fill="auto"/>
            <w:noWrap/>
            <w:vAlign w:val="bottom"/>
            <w:hideMark/>
          </w:tcPr>
          <w:p w14:paraId="5768DA4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p>
        </w:tc>
        <w:tc>
          <w:tcPr>
            <w:tcW w:w="3548"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768DA4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4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42 373 927</w:t>
            </w:r>
          </w:p>
        </w:tc>
        <w:tc>
          <w:tcPr>
            <w:tcW w:w="875" w:type="dxa"/>
            <w:tcBorders>
              <w:top w:val="nil"/>
              <w:left w:val="nil"/>
              <w:bottom w:val="single" w:sz="4" w:space="0" w:color="auto"/>
              <w:right w:val="single" w:sz="4" w:space="0" w:color="auto"/>
            </w:tcBorders>
            <w:shd w:val="clear" w:color="000000" w:fill="F2DCDB"/>
            <w:noWrap/>
            <w:vAlign w:val="bottom"/>
            <w:hideMark/>
          </w:tcPr>
          <w:p w14:paraId="5768DA4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5 006 451</w:t>
            </w:r>
          </w:p>
        </w:tc>
        <w:tc>
          <w:tcPr>
            <w:tcW w:w="1041" w:type="dxa"/>
            <w:tcBorders>
              <w:top w:val="nil"/>
              <w:left w:val="nil"/>
              <w:bottom w:val="single" w:sz="4" w:space="0" w:color="auto"/>
              <w:right w:val="single" w:sz="4" w:space="0" w:color="auto"/>
            </w:tcBorders>
            <w:shd w:val="clear" w:color="000000" w:fill="F2DCDB"/>
            <w:noWrap/>
            <w:vAlign w:val="bottom"/>
            <w:hideMark/>
          </w:tcPr>
          <w:p w14:paraId="5768DA4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47 380 378</w:t>
            </w:r>
          </w:p>
        </w:tc>
      </w:tr>
      <w:tr w:rsidR="00F6347E" w:rsidRPr="005F7642" w14:paraId="5768DA52" w14:textId="77777777" w:rsidTr="005F7642">
        <w:trPr>
          <w:trHeight w:val="236"/>
        </w:trPr>
        <w:tc>
          <w:tcPr>
            <w:tcW w:w="1704" w:type="dxa"/>
            <w:tcBorders>
              <w:top w:val="nil"/>
              <w:left w:val="nil"/>
              <w:bottom w:val="nil"/>
              <w:right w:val="nil"/>
            </w:tcBorders>
            <w:shd w:val="clear" w:color="000000" w:fill="FFFFFF"/>
            <w:noWrap/>
            <w:vAlign w:val="bottom"/>
            <w:hideMark/>
          </w:tcPr>
          <w:p w14:paraId="5768DA4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48"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965" w:type="dxa"/>
            <w:tcBorders>
              <w:top w:val="nil"/>
              <w:left w:val="nil"/>
              <w:bottom w:val="nil"/>
              <w:right w:val="nil"/>
            </w:tcBorders>
            <w:shd w:val="clear" w:color="000000" w:fill="FFFFFF"/>
            <w:noWrap/>
            <w:vAlign w:val="bottom"/>
            <w:hideMark/>
          </w:tcPr>
          <w:p w14:paraId="5768DA4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4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4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4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4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4E"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t.sk.</w:t>
            </w:r>
          </w:p>
        </w:tc>
        <w:tc>
          <w:tcPr>
            <w:tcW w:w="1359" w:type="dxa"/>
            <w:tcBorders>
              <w:top w:val="nil"/>
              <w:left w:val="nil"/>
              <w:bottom w:val="nil"/>
              <w:right w:val="nil"/>
            </w:tcBorders>
            <w:shd w:val="clear" w:color="000000" w:fill="FFFFFF"/>
            <w:noWrap/>
            <w:vAlign w:val="bottom"/>
            <w:hideMark/>
          </w:tcPr>
          <w:p w14:paraId="5768DA4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5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5E" w14:textId="77777777" w:rsidTr="005F7642">
        <w:trPr>
          <w:trHeight w:val="236"/>
        </w:trPr>
        <w:tc>
          <w:tcPr>
            <w:tcW w:w="1704" w:type="dxa"/>
            <w:tcBorders>
              <w:top w:val="nil"/>
              <w:left w:val="nil"/>
              <w:bottom w:val="nil"/>
              <w:right w:val="nil"/>
            </w:tcBorders>
            <w:shd w:val="clear" w:color="000000" w:fill="FFFFFF"/>
            <w:noWrap/>
            <w:vAlign w:val="bottom"/>
            <w:hideMark/>
          </w:tcPr>
          <w:p w14:paraId="5768DA5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54"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965" w:type="dxa"/>
            <w:tcBorders>
              <w:top w:val="nil"/>
              <w:left w:val="nil"/>
              <w:bottom w:val="nil"/>
              <w:right w:val="nil"/>
            </w:tcBorders>
            <w:shd w:val="clear" w:color="000000" w:fill="FFFFFF"/>
            <w:noWrap/>
            <w:vAlign w:val="bottom"/>
            <w:hideMark/>
          </w:tcPr>
          <w:p w14:paraId="5768DA5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5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A5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5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A5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359" w:type="dxa"/>
            <w:tcBorders>
              <w:top w:val="nil"/>
              <w:left w:val="nil"/>
              <w:bottom w:val="nil"/>
              <w:right w:val="nil"/>
            </w:tcBorders>
            <w:shd w:val="clear" w:color="000000" w:fill="FFFFFF"/>
            <w:noWrap/>
            <w:vAlign w:val="bottom"/>
            <w:hideMark/>
          </w:tcPr>
          <w:p w14:paraId="5768DA5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5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5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6A" w14:textId="77777777" w:rsidTr="005F7642">
        <w:trPr>
          <w:trHeight w:val="236"/>
        </w:trPr>
        <w:tc>
          <w:tcPr>
            <w:tcW w:w="1704" w:type="dxa"/>
            <w:tcBorders>
              <w:top w:val="nil"/>
              <w:left w:val="nil"/>
              <w:bottom w:val="nil"/>
              <w:right w:val="nil"/>
            </w:tcBorders>
            <w:shd w:val="clear" w:color="000000" w:fill="FFFFFF"/>
            <w:noWrap/>
            <w:vAlign w:val="bottom"/>
            <w:hideMark/>
          </w:tcPr>
          <w:p w14:paraId="5768DA5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2DCDB"/>
            <w:noWrap/>
            <w:vAlign w:val="bottom"/>
            <w:hideMark/>
          </w:tcPr>
          <w:p w14:paraId="5768DA6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965" w:type="dxa"/>
            <w:tcBorders>
              <w:top w:val="nil"/>
              <w:left w:val="nil"/>
              <w:bottom w:val="nil"/>
              <w:right w:val="nil"/>
            </w:tcBorders>
            <w:shd w:val="clear" w:color="auto" w:fill="auto"/>
            <w:noWrap/>
            <w:vAlign w:val="bottom"/>
            <w:hideMark/>
          </w:tcPr>
          <w:p w14:paraId="5768DA61"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6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6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6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6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2DCDB"/>
            <w:noWrap/>
            <w:vAlign w:val="bottom"/>
            <w:hideMark/>
          </w:tcPr>
          <w:p w14:paraId="5768DA66"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Pilngadīgas personas 1.risinājums A</w:t>
            </w:r>
          </w:p>
        </w:tc>
        <w:tc>
          <w:tcPr>
            <w:tcW w:w="1359" w:type="dxa"/>
            <w:tcBorders>
              <w:top w:val="nil"/>
              <w:left w:val="nil"/>
              <w:bottom w:val="nil"/>
              <w:right w:val="nil"/>
            </w:tcBorders>
            <w:shd w:val="clear" w:color="000000" w:fill="FFFFFF"/>
            <w:noWrap/>
            <w:vAlign w:val="bottom"/>
            <w:hideMark/>
          </w:tcPr>
          <w:p w14:paraId="5768DA6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6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A6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A76" w14:textId="77777777" w:rsidTr="005F7642">
        <w:trPr>
          <w:trHeight w:val="236"/>
        </w:trPr>
        <w:tc>
          <w:tcPr>
            <w:tcW w:w="1704" w:type="dxa"/>
            <w:tcBorders>
              <w:top w:val="nil"/>
              <w:left w:val="nil"/>
              <w:bottom w:val="nil"/>
              <w:right w:val="nil"/>
            </w:tcBorders>
            <w:shd w:val="clear" w:color="000000" w:fill="FFFFFF"/>
            <w:noWrap/>
            <w:vAlign w:val="bottom"/>
            <w:hideMark/>
          </w:tcPr>
          <w:p w14:paraId="5768DA6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6C"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768DA6D"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6E"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68DA6F"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000000" w:fill="FFFFFF"/>
            <w:noWrap/>
            <w:vAlign w:val="bottom"/>
            <w:hideMark/>
          </w:tcPr>
          <w:p w14:paraId="5768DA7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7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72"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768DA73"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7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68DA75"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82" w14:textId="77777777" w:rsidTr="005F7642">
        <w:trPr>
          <w:trHeight w:val="236"/>
        </w:trPr>
        <w:tc>
          <w:tcPr>
            <w:tcW w:w="1704" w:type="dxa"/>
            <w:tcBorders>
              <w:top w:val="nil"/>
              <w:left w:val="nil"/>
              <w:bottom w:val="nil"/>
              <w:right w:val="nil"/>
            </w:tcBorders>
            <w:shd w:val="clear" w:color="000000" w:fill="FFFFFF"/>
            <w:noWrap/>
            <w:vAlign w:val="bottom"/>
            <w:hideMark/>
          </w:tcPr>
          <w:p w14:paraId="5768DA7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7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auto" w:fill="auto"/>
            <w:noWrap/>
            <w:vAlign w:val="bottom"/>
            <w:hideMark/>
          </w:tcPr>
          <w:p w14:paraId="5768DA7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26 686 032</w:t>
            </w:r>
          </w:p>
        </w:tc>
        <w:tc>
          <w:tcPr>
            <w:tcW w:w="875" w:type="dxa"/>
            <w:tcBorders>
              <w:top w:val="nil"/>
              <w:left w:val="nil"/>
              <w:bottom w:val="single" w:sz="4" w:space="0" w:color="auto"/>
              <w:right w:val="single" w:sz="4" w:space="0" w:color="auto"/>
            </w:tcBorders>
            <w:shd w:val="clear" w:color="auto" w:fill="auto"/>
            <w:noWrap/>
            <w:vAlign w:val="bottom"/>
            <w:hideMark/>
          </w:tcPr>
          <w:p w14:paraId="5768DA7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7B"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26 686 032</w:t>
            </w:r>
          </w:p>
        </w:tc>
        <w:tc>
          <w:tcPr>
            <w:tcW w:w="286" w:type="dxa"/>
            <w:tcBorders>
              <w:top w:val="nil"/>
              <w:left w:val="nil"/>
              <w:bottom w:val="nil"/>
              <w:right w:val="nil"/>
            </w:tcBorders>
            <w:shd w:val="clear" w:color="000000" w:fill="FFFFFF"/>
            <w:noWrap/>
            <w:vAlign w:val="bottom"/>
            <w:hideMark/>
          </w:tcPr>
          <w:p w14:paraId="5768DA7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7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7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7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28 020 333</w:t>
            </w:r>
          </w:p>
        </w:tc>
        <w:tc>
          <w:tcPr>
            <w:tcW w:w="875" w:type="dxa"/>
            <w:tcBorders>
              <w:top w:val="nil"/>
              <w:left w:val="nil"/>
              <w:bottom w:val="single" w:sz="4" w:space="0" w:color="auto"/>
              <w:right w:val="single" w:sz="4" w:space="0" w:color="auto"/>
            </w:tcBorders>
            <w:shd w:val="clear" w:color="auto" w:fill="auto"/>
            <w:noWrap/>
            <w:vAlign w:val="bottom"/>
            <w:hideMark/>
          </w:tcPr>
          <w:p w14:paraId="5768DA8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8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28 020 333</w:t>
            </w:r>
          </w:p>
        </w:tc>
      </w:tr>
      <w:tr w:rsidR="00F6347E" w:rsidRPr="005F7642" w14:paraId="5768DA8E" w14:textId="77777777" w:rsidTr="005F7642">
        <w:trPr>
          <w:trHeight w:val="236"/>
        </w:trPr>
        <w:tc>
          <w:tcPr>
            <w:tcW w:w="1704" w:type="dxa"/>
            <w:tcBorders>
              <w:top w:val="nil"/>
              <w:left w:val="nil"/>
              <w:bottom w:val="nil"/>
              <w:right w:val="nil"/>
            </w:tcBorders>
            <w:shd w:val="clear" w:color="000000" w:fill="FFFFFF"/>
            <w:noWrap/>
            <w:vAlign w:val="bottom"/>
            <w:hideMark/>
          </w:tcPr>
          <w:p w14:paraId="5768DA8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8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auto" w:fill="auto"/>
            <w:noWrap/>
            <w:vAlign w:val="bottom"/>
            <w:hideMark/>
          </w:tcPr>
          <w:p w14:paraId="5768DA8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339 632</w:t>
            </w:r>
          </w:p>
        </w:tc>
        <w:tc>
          <w:tcPr>
            <w:tcW w:w="875" w:type="dxa"/>
            <w:tcBorders>
              <w:top w:val="nil"/>
              <w:left w:val="nil"/>
              <w:bottom w:val="single" w:sz="4" w:space="0" w:color="auto"/>
              <w:right w:val="single" w:sz="4" w:space="0" w:color="auto"/>
            </w:tcBorders>
            <w:shd w:val="clear" w:color="auto" w:fill="auto"/>
            <w:noWrap/>
            <w:vAlign w:val="bottom"/>
            <w:hideMark/>
          </w:tcPr>
          <w:p w14:paraId="5768DA8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8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339 632</w:t>
            </w:r>
          </w:p>
        </w:tc>
        <w:tc>
          <w:tcPr>
            <w:tcW w:w="286" w:type="dxa"/>
            <w:tcBorders>
              <w:top w:val="nil"/>
              <w:left w:val="nil"/>
              <w:bottom w:val="nil"/>
              <w:right w:val="nil"/>
            </w:tcBorders>
            <w:shd w:val="clear" w:color="000000" w:fill="FFFFFF"/>
            <w:noWrap/>
            <w:vAlign w:val="bottom"/>
            <w:hideMark/>
          </w:tcPr>
          <w:p w14:paraId="5768DA8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8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8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8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356 614</w:t>
            </w:r>
          </w:p>
        </w:tc>
        <w:tc>
          <w:tcPr>
            <w:tcW w:w="875" w:type="dxa"/>
            <w:tcBorders>
              <w:top w:val="nil"/>
              <w:left w:val="nil"/>
              <w:bottom w:val="single" w:sz="4" w:space="0" w:color="auto"/>
              <w:right w:val="single" w:sz="4" w:space="0" w:color="auto"/>
            </w:tcBorders>
            <w:shd w:val="clear" w:color="auto" w:fill="auto"/>
            <w:noWrap/>
            <w:vAlign w:val="bottom"/>
            <w:hideMark/>
          </w:tcPr>
          <w:p w14:paraId="5768DA8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8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356 614</w:t>
            </w:r>
          </w:p>
        </w:tc>
      </w:tr>
      <w:tr w:rsidR="00F6347E" w:rsidRPr="005F7642" w14:paraId="5768DA9A" w14:textId="77777777" w:rsidTr="005F7642">
        <w:trPr>
          <w:trHeight w:val="236"/>
        </w:trPr>
        <w:tc>
          <w:tcPr>
            <w:tcW w:w="1704" w:type="dxa"/>
            <w:tcBorders>
              <w:top w:val="nil"/>
              <w:left w:val="nil"/>
              <w:bottom w:val="nil"/>
              <w:right w:val="nil"/>
            </w:tcBorders>
            <w:shd w:val="clear" w:color="000000" w:fill="FFFFFF"/>
            <w:noWrap/>
            <w:vAlign w:val="bottom"/>
            <w:hideMark/>
          </w:tcPr>
          <w:p w14:paraId="5768DA8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9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965" w:type="dxa"/>
            <w:tcBorders>
              <w:top w:val="nil"/>
              <w:left w:val="nil"/>
              <w:bottom w:val="single" w:sz="4" w:space="0" w:color="auto"/>
              <w:right w:val="single" w:sz="4" w:space="0" w:color="auto"/>
            </w:tcBorders>
            <w:shd w:val="clear" w:color="auto" w:fill="auto"/>
            <w:noWrap/>
            <w:vAlign w:val="bottom"/>
            <w:hideMark/>
          </w:tcPr>
          <w:p w14:paraId="5768DA9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1 351 283</w:t>
            </w:r>
          </w:p>
        </w:tc>
        <w:tc>
          <w:tcPr>
            <w:tcW w:w="875" w:type="dxa"/>
            <w:tcBorders>
              <w:top w:val="nil"/>
              <w:left w:val="nil"/>
              <w:bottom w:val="single" w:sz="4" w:space="0" w:color="auto"/>
              <w:right w:val="single" w:sz="4" w:space="0" w:color="auto"/>
            </w:tcBorders>
            <w:shd w:val="clear" w:color="auto" w:fill="auto"/>
            <w:noWrap/>
            <w:vAlign w:val="bottom"/>
            <w:hideMark/>
          </w:tcPr>
          <w:p w14:paraId="5768DA9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9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1 351 283</w:t>
            </w:r>
          </w:p>
        </w:tc>
        <w:tc>
          <w:tcPr>
            <w:tcW w:w="286" w:type="dxa"/>
            <w:tcBorders>
              <w:top w:val="nil"/>
              <w:left w:val="nil"/>
              <w:bottom w:val="nil"/>
              <w:right w:val="nil"/>
            </w:tcBorders>
            <w:shd w:val="clear" w:color="000000" w:fill="FFFFFF"/>
            <w:noWrap/>
            <w:vAlign w:val="bottom"/>
            <w:hideMark/>
          </w:tcPr>
          <w:p w14:paraId="5768DA9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9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9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9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1 418 847</w:t>
            </w:r>
          </w:p>
        </w:tc>
        <w:tc>
          <w:tcPr>
            <w:tcW w:w="875" w:type="dxa"/>
            <w:tcBorders>
              <w:top w:val="nil"/>
              <w:left w:val="nil"/>
              <w:bottom w:val="single" w:sz="4" w:space="0" w:color="auto"/>
              <w:right w:val="single" w:sz="4" w:space="0" w:color="auto"/>
            </w:tcBorders>
            <w:shd w:val="clear" w:color="auto" w:fill="auto"/>
            <w:noWrap/>
            <w:vAlign w:val="bottom"/>
            <w:hideMark/>
          </w:tcPr>
          <w:p w14:paraId="5768DA98"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9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1 418 847</w:t>
            </w:r>
          </w:p>
        </w:tc>
      </w:tr>
      <w:tr w:rsidR="00F6347E" w:rsidRPr="005F7642" w14:paraId="5768DAA6" w14:textId="77777777" w:rsidTr="005F7642">
        <w:trPr>
          <w:trHeight w:val="236"/>
        </w:trPr>
        <w:tc>
          <w:tcPr>
            <w:tcW w:w="1704" w:type="dxa"/>
            <w:tcBorders>
              <w:top w:val="nil"/>
              <w:left w:val="nil"/>
              <w:bottom w:val="nil"/>
              <w:right w:val="nil"/>
            </w:tcBorders>
            <w:shd w:val="clear" w:color="000000" w:fill="FFFFFF"/>
            <w:noWrap/>
            <w:vAlign w:val="bottom"/>
            <w:hideMark/>
          </w:tcPr>
          <w:p w14:paraId="5768DA9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000000" w:fill="F2DCDB"/>
            <w:noWrap/>
            <w:vAlign w:val="bottom"/>
            <w:hideMark/>
          </w:tcPr>
          <w:p w14:paraId="5768DA9C"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9D"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28 376 947</w:t>
            </w:r>
          </w:p>
        </w:tc>
        <w:tc>
          <w:tcPr>
            <w:tcW w:w="875" w:type="dxa"/>
            <w:tcBorders>
              <w:top w:val="nil"/>
              <w:left w:val="nil"/>
              <w:bottom w:val="single" w:sz="4" w:space="0" w:color="auto"/>
              <w:right w:val="single" w:sz="4" w:space="0" w:color="auto"/>
            </w:tcBorders>
            <w:shd w:val="clear" w:color="000000" w:fill="F2DCDB"/>
            <w:noWrap/>
            <w:vAlign w:val="bottom"/>
            <w:hideMark/>
          </w:tcPr>
          <w:p w14:paraId="5768DA9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123" w:type="dxa"/>
            <w:tcBorders>
              <w:top w:val="nil"/>
              <w:left w:val="nil"/>
              <w:bottom w:val="single" w:sz="4" w:space="0" w:color="auto"/>
              <w:right w:val="single" w:sz="4" w:space="0" w:color="auto"/>
            </w:tcBorders>
            <w:shd w:val="clear" w:color="000000" w:fill="F2DCDB"/>
            <w:noWrap/>
            <w:vAlign w:val="bottom"/>
            <w:hideMark/>
          </w:tcPr>
          <w:p w14:paraId="5768DA9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28 376 947</w:t>
            </w:r>
          </w:p>
        </w:tc>
        <w:tc>
          <w:tcPr>
            <w:tcW w:w="286" w:type="dxa"/>
            <w:tcBorders>
              <w:top w:val="nil"/>
              <w:left w:val="nil"/>
              <w:bottom w:val="nil"/>
              <w:right w:val="nil"/>
            </w:tcBorders>
            <w:shd w:val="clear" w:color="000000" w:fill="FFFFFF"/>
            <w:noWrap/>
            <w:vAlign w:val="bottom"/>
            <w:hideMark/>
          </w:tcPr>
          <w:p w14:paraId="5768DAA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A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000000" w:fill="F2DCDB"/>
            <w:noWrap/>
            <w:vAlign w:val="bottom"/>
            <w:hideMark/>
          </w:tcPr>
          <w:p w14:paraId="5768DAA2"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A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29 795 794</w:t>
            </w:r>
          </w:p>
        </w:tc>
        <w:tc>
          <w:tcPr>
            <w:tcW w:w="875" w:type="dxa"/>
            <w:tcBorders>
              <w:top w:val="nil"/>
              <w:left w:val="nil"/>
              <w:bottom w:val="single" w:sz="4" w:space="0" w:color="auto"/>
              <w:right w:val="single" w:sz="4" w:space="0" w:color="auto"/>
            </w:tcBorders>
            <w:shd w:val="clear" w:color="000000" w:fill="F2DCDB"/>
            <w:noWrap/>
            <w:vAlign w:val="bottom"/>
            <w:hideMark/>
          </w:tcPr>
          <w:p w14:paraId="5768DAA4"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1041" w:type="dxa"/>
            <w:tcBorders>
              <w:top w:val="nil"/>
              <w:left w:val="nil"/>
              <w:bottom w:val="single" w:sz="4" w:space="0" w:color="auto"/>
              <w:right w:val="single" w:sz="4" w:space="0" w:color="auto"/>
            </w:tcBorders>
            <w:shd w:val="clear" w:color="000000" w:fill="F2DCDB"/>
            <w:noWrap/>
            <w:vAlign w:val="bottom"/>
            <w:hideMark/>
          </w:tcPr>
          <w:p w14:paraId="5768DAA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29 795 794</w:t>
            </w:r>
          </w:p>
        </w:tc>
      </w:tr>
      <w:tr w:rsidR="00F6347E" w:rsidRPr="005F7642" w14:paraId="5768DAB2" w14:textId="77777777" w:rsidTr="005F7642">
        <w:trPr>
          <w:trHeight w:val="236"/>
        </w:trPr>
        <w:tc>
          <w:tcPr>
            <w:tcW w:w="1704" w:type="dxa"/>
            <w:tcBorders>
              <w:top w:val="nil"/>
              <w:left w:val="nil"/>
              <w:bottom w:val="nil"/>
              <w:right w:val="nil"/>
            </w:tcBorders>
            <w:shd w:val="clear" w:color="000000" w:fill="FFFFFF"/>
            <w:noWrap/>
            <w:vAlign w:val="bottom"/>
            <w:hideMark/>
          </w:tcPr>
          <w:p w14:paraId="5768DAA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auto" w:fill="auto"/>
            <w:noWrap/>
            <w:vAlign w:val="bottom"/>
            <w:hideMark/>
          </w:tcPr>
          <w:p w14:paraId="5768DAA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965" w:type="dxa"/>
            <w:tcBorders>
              <w:top w:val="nil"/>
              <w:left w:val="nil"/>
              <w:bottom w:val="nil"/>
              <w:right w:val="nil"/>
            </w:tcBorders>
            <w:shd w:val="clear" w:color="auto" w:fill="auto"/>
            <w:noWrap/>
            <w:vAlign w:val="bottom"/>
            <w:hideMark/>
          </w:tcPr>
          <w:p w14:paraId="5768DAA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875" w:type="dxa"/>
            <w:tcBorders>
              <w:top w:val="nil"/>
              <w:left w:val="nil"/>
              <w:bottom w:val="nil"/>
              <w:right w:val="nil"/>
            </w:tcBorders>
            <w:shd w:val="clear" w:color="auto" w:fill="auto"/>
            <w:noWrap/>
            <w:vAlign w:val="bottom"/>
            <w:hideMark/>
          </w:tcPr>
          <w:p w14:paraId="5768DAA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A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A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A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auto" w:fill="auto"/>
            <w:noWrap/>
            <w:vAlign w:val="bottom"/>
            <w:hideMark/>
          </w:tcPr>
          <w:p w14:paraId="5768DAA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359" w:type="dxa"/>
            <w:tcBorders>
              <w:top w:val="nil"/>
              <w:left w:val="nil"/>
              <w:bottom w:val="nil"/>
              <w:right w:val="nil"/>
            </w:tcBorders>
            <w:shd w:val="clear" w:color="auto" w:fill="auto"/>
            <w:noWrap/>
            <w:vAlign w:val="bottom"/>
            <w:hideMark/>
          </w:tcPr>
          <w:p w14:paraId="5768DAA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875" w:type="dxa"/>
            <w:tcBorders>
              <w:top w:val="nil"/>
              <w:left w:val="nil"/>
              <w:bottom w:val="nil"/>
              <w:right w:val="nil"/>
            </w:tcBorders>
            <w:shd w:val="clear" w:color="auto" w:fill="auto"/>
            <w:noWrap/>
            <w:vAlign w:val="bottom"/>
            <w:hideMark/>
          </w:tcPr>
          <w:p w14:paraId="5768DAB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041" w:type="dxa"/>
            <w:tcBorders>
              <w:top w:val="nil"/>
              <w:left w:val="nil"/>
              <w:bottom w:val="nil"/>
              <w:right w:val="nil"/>
            </w:tcBorders>
            <w:shd w:val="clear" w:color="auto" w:fill="auto"/>
            <w:noWrap/>
            <w:vAlign w:val="bottom"/>
            <w:hideMark/>
          </w:tcPr>
          <w:p w14:paraId="5768DAB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ABE" w14:textId="77777777" w:rsidTr="005F7642">
        <w:trPr>
          <w:trHeight w:val="236"/>
        </w:trPr>
        <w:tc>
          <w:tcPr>
            <w:tcW w:w="1704" w:type="dxa"/>
            <w:tcBorders>
              <w:top w:val="nil"/>
              <w:left w:val="nil"/>
              <w:bottom w:val="nil"/>
              <w:right w:val="nil"/>
            </w:tcBorders>
            <w:shd w:val="clear" w:color="000000" w:fill="FFFFFF"/>
            <w:noWrap/>
            <w:vAlign w:val="bottom"/>
            <w:hideMark/>
          </w:tcPr>
          <w:p w14:paraId="5768DAB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2DCDB"/>
            <w:noWrap/>
            <w:vAlign w:val="bottom"/>
            <w:hideMark/>
          </w:tcPr>
          <w:p w14:paraId="5768DAB4"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965" w:type="dxa"/>
            <w:tcBorders>
              <w:top w:val="nil"/>
              <w:left w:val="nil"/>
              <w:bottom w:val="nil"/>
              <w:right w:val="nil"/>
            </w:tcBorders>
            <w:shd w:val="clear" w:color="auto" w:fill="auto"/>
            <w:noWrap/>
            <w:vAlign w:val="bottom"/>
            <w:hideMark/>
          </w:tcPr>
          <w:p w14:paraId="5768DAB5"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B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123" w:type="dxa"/>
            <w:tcBorders>
              <w:top w:val="nil"/>
              <w:left w:val="nil"/>
              <w:bottom w:val="nil"/>
              <w:right w:val="nil"/>
            </w:tcBorders>
            <w:shd w:val="clear" w:color="auto" w:fill="auto"/>
            <w:noWrap/>
            <w:vAlign w:val="bottom"/>
            <w:hideMark/>
          </w:tcPr>
          <w:p w14:paraId="5768DAB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286" w:type="dxa"/>
            <w:tcBorders>
              <w:top w:val="nil"/>
              <w:left w:val="nil"/>
              <w:bottom w:val="nil"/>
              <w:right w:val="nil"/>
            </w:tcBorders>
            <w:shd w:val="clear" w:color="000000" w:fill="FFFFFF"/>
            <w:noWrap/>
            <w:vAlign w:val="bottom"/>
            <w:hideMark/>
          </w:tcPr>
          <w:p w14:paraId="5768DAB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B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2DCDB"/>
            <w:noWrap/>
            <w:vAlign w:val="bottom"/>
            <w:hideMark/>
          </w:tcPr>
          <w:p w14:paraId="5768DABA"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Bērni 1.risinājums A</w:t>
            </w:r>
          </w:p>
        </w:tc>
        <w:tc>
          <w:tcPr>
            <w:tcW w:w="1359" w:type="dxa"/>
            <w:tcBorders>
              <w:top w:val="nil"/>
              <w:left w:val="nil"/>
              <w:bottom w:val="nil"/>
              <w:right w:val="nil"/>
            </w:tcBorders>
            <w:shd w:val="clear" w:color="auto" w:fill="auto"/>
            <w:noWrap/>
            <w:vAlign w:val="bottom"/>
            <w:hideMark/>
          </w:tcPr>
          <w:p w14:paraId="5768DABB"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p>
        </w:tc>
        <w:tc>
          <w:tcPr>
            <w:tcW w:w="875" w:type="dxa"/>
            <w:tcBorders>
              <w:top w:val="nil"/>
              <w:left w:val="nil"/>
              <w:bottom w:val="nil"/>
              <w:right w:val="nil"/>
            </w:tcBorders>
            <w:shd w:val="clear" w:color="auto" w:fill="auto"/>
            <w:noWrap/>
            <w:vAlign w:val="bottom"/>
            <w:hideMark/>
          </w:tcPr>
          <w:p w14:paraId="5768DAB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c>
          <w:tcPr>
            <w:tcW w:w="1041" w:type="dxa"/>
            <w:tcBorders>
              <w:top w:val="nil"/>
              <w:left w:val="nil"/>
              <w:bottom w:val="nil"/>
              <w:right w:val="nil"/>
            </w:tcBorders>
            <w:shd w:val="clear" w:color="auto" w:fill="auto"/>
            <w:noWrap/>
            <w:vAlign w:val="bottom"/>
            <w:hideMark/>
          </w:tcPr>
          <w:p w14:paraId="5768DAB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p>
        </w:tc>
      </w:tr>
      <w:tr w:rsidR="00F6347E" w:rsidRPr="005F7642" w14:paraId="5768DACA" w14:textId="77777777" w:rsidTr="005F7642">
        <w:trPr>
          <w:trHeight w:val="236"/>
        </w:trPr>
        <w:tc>
          <w:tcPr>
            <w:tcW w:w="1704" w:type="dxa"/>
            <w:tcBorders>
              <w:top w:val="nil"/>
              <w:left w:val="nil"/>
              <w:bottom w:val="nil"/>
              <w:right w:val="nil"/>
            </w:tcBorders>
            <w:shd w:val="clear" w:color="000000" w:fill="FFFFFF"/>
            <w:noWrap/>
            <w:vAlign w:val="bottom"/>
            <w:hideMark/>
          </w:tcPr>
          <w:p w14:paraId="5768DAB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C0"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768DAC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C2"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68DAC3"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c>
          <w:tcPr>
            <w:tcW w:w="286" w:type="dxa"/>
            <w:tcBorders>
              <w:top w:val="nil"/>
              <w:left w:val="nil"/>
              <w:bottom w:val="nil"/>
              <w:right w:val="nil"/>
            </w:tcBorders>
            <w:shd w:val="clear" w:color="000000" w:fill="FFFFFF"/>
            <w:noWrap/>
            <w:vAlign w:val="bottom"/>
            <w:hideMark/>
          </w:tcPr>
          <w:p w14:paraId="5768DAC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C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AC6" w14:textId="77777777" w:rsidR="00F6347E" w:rsidRPr="005F7642" w:rsidRDefault="00F6347E" w:rsidP="00F6347E">
            <w:pPr>
              <w:spacing w:after="0" w:line="240" w:lineRule="auto"/>
              <w:jc w:val="center"/>
              <w:rPr>
                <w:rFonts w:ascii="Times New Roman" w:eastAsia="Times New Roman" w:hAnsi="Times New Roman" w:cs="Times New Roman"/>
                <w:i/>
                <w:iCs/>
                <w:sz w:val="16"/>
                <w:szCs w:val="16"/>
                <w:lang w:eastAsia="lv-LV"/>
              </w:rPr>
            </w:pPr>
            <w:r w:rsidRPr="005F7642">
              <w:rPr>
                <w:rFonts w:ascii="Times New Roman" w:eastAsia="Times New Roman" w:hAnsi="Times New Roman" w:cs="Times New Roman"/>
                <w:i/>
                <w:iCs/>
                <w:sz w:val="16"/>
                <w:szCs w:val="16"/>
                <w:lang w:eastAsia="lv-LV"/>
              </w:rPr>
              <w:t>Izdevumu veids</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768DAC7"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valsts</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768DAC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pašvaldība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768DAC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w:t>
            </w:r>
          </w:p>
        </w:tc>
      </w:tr>
      <w:tr w:rsidR="00F6347E" w:rsidRPr="005F7642" w14:paraId="5768DAD6" w14:textId="77777777" w:rsidTr="005F7642">
        <w:trPr>
          <w:trHeight w:val="236"/>
        </w:trPr>
        <w:tc>
          <w:tcPr>
            <w:tcW w:w="1704" w:type="dxa"/>
            <w:tcBorders>
              <w:top w:val="nil"/>
              <w:left w:val="nil"/>
              <w:bottom w:val="nil"/>
              <w:right w:val="nil"/>
            </w:tcBorders>
            <w:shd w:val="clear" w:color="000000" w:fill="FFFFFF"/>
            <w:noWrap/>
            <w:vAlign w:val="bottom"/>
            <w:hideMark/>
          </w:tcPr>
          <w:p w14:paraId="5768DAC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C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965" w:type="dxa"/>
            <w:tcBorders>
              <w:top w:val="nil"/>
              <w:left w:val="nil"/>
              <w:bottom w:val="single" w:sz="4" w:space="0" w:color="auto"/>
              <w:right w:val="single" w:sz="4" w:space="0" w:color="auto"/>
            </w:tcBorders>
            <w:shd w:val="clear" w:color="auto" w:fill="auto"/>
            <w:noWrap/>
            <w:vAlign w:val="bottom"/>
            <w:hideMark/>
          </w:tcPr>
          <w:p w14:paraId="5768DAC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11 125 447</w:t>
            </w:r>
          </w:p>
        </w:tc>
        <w:tc>
          <w:tcPr>
            <w:tcW w:w="875" w:type="dxa"/>
            <w:tcBorders>
              <w:top w:val="nil"/>
              <w:left w:val="nil"/>
              <w:bottom w:val="single" w:sz="4" w:space="0" w:color="auto"/>
              <w:right w:val="single" w:sz="4" w:space="0" w:color="auto"/>
            </w:tcBorders>
            <w:shd w:val="clear" w:color="auto" w:fill="auto"/>
            <w:noWrap/>
            <w:vAlign w:val="bottom"/>
            <w:hideMark/>
          </w:tcPr>
          <w:p w14:paraId="5768DACE"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4 540 999</w:t>
            </w:r>
          </w:p>
        </w:tc>
        <w:tc>
          <w:tcPr>
            <w:tcW w:w="1123" w:type="dxa"/>
            <w:tcBorders>
              <w:top w:val="nil"/>
              <w:left w:val="nil"/>
              <w:bottom w:val="single" w:sz="4" w:space="0" w:color="auto"/>
              <w:right w:val="single" w:sz="4" w:space="0" w:color="auto"/>
            </w:tcBorders>
            <w:shd w:val="clear" w:color="auto" w:fill="auto"/>
            <w:noWrap/>
            <w:vAlign w:val="bottom"/>
            <w:hideMark/>
          </w:tcPr>
          <w:p w14:paraId="5768DACF"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15 666 446</w:t>
            </w:r>
          </w:p>
        </w:tc>
        <w:tc>
          <w:tcPr>
            <w:tcW w:w="286" w:type="dxa"/>
            <w:tcBorders>
              <w:top w:val="nil"/>
              <w:left w:val="nil"/>
              <w:bottom w:val="nil"/>
              <w:right w:val="nil"/>
            </w:tcBorders>
            <w:shd w:val="clear" w:color="000000" w:fill="FFFFFF"/>
            <w:noWrap/>
            <w:vAlign w:val="bottom"/>
            <w:hideMark/>
          </w:tcPr>
          <w:p w14:paraId="5768DAD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D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D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Atlīdzības izdevumi pak.cenā,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D3"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11 681 720</w:t>
            </w:r>
          </w:p>
        </w:tc>
        <w:tc>
          <w:tcPr>
            <w:tcW w:w="875" w:type="dxa"/>
            <w:tcBorders>
              <w:top w:val="nil"/>
              <w:left w:val="nil"/>
              <w:bottom w:val="single" w:sz="4" w:space="0" w:color="auto"/>
              <w:right w:val="single" w:sz="4" w:space="0" w:color="auto"/>
            </w:tcBorders>
            <w:shd w:val="clear" w:color="auto" w:fill="auto"/>
            <w:noWrap/>
            <w:vAlign w:val="bottom"/>
            <w:hideMark/>
          </w:tcPr>
          <w:p w14:paraId="5768DAD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4 768 049</w:t>
            </w:r>
          </w:p>
        </w:tc>
        <w:tc>
          <w:tcPr>
            <w:tcW w:w="1041" w:type="dxa"/>
            <w:tcBorders>
              <w:top w:val="nil"/>
              <w:left w:val="nil"/>
              <w:bottom w:val="single" w:sz="4" w:space="0" w:color="auto"/>
              <w:right w:val="single" w:sz="4" w:space="0" w:color="auto"/>
            </w:tcBorders>
            <w:shd w:val="clear" w:color="auto" w:fill="auto"/>
            <w:noWrap/>
            <w:vAlign w:val="bottom"/>
            <w:hideMark/>
          </w:tcPr>
          <w:p w14:paraId="5768DAD5"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16 449 769</w:t>
            </w:r>
          </w:p>
        </w:tc>
      </w:tr>
      <w:tr w:rsidR="00F6347E" w:rsidRPr="005F7642" w14:paraId="5768DAE2" w14:textId="77777777" w:rsidTr="005F7642">
        <w:trPr>
          <w:trHeight w:val="236"/>
        </w:trPr>
        <w:tc>
          <w:tcPr>
            <w:tcW w:w="1704" w:type="dxa"/>
            <w:tcBorders>
              <w:top w:val="nil"/>
              <w:left w:val="nil"/>
              <w:bottom w:val="nil"/>
              <w:right w:val="nil"/>
            </w:tcBorders>
            <w:shd w:val="clear" w:color="000000" w:fill="FFFFFF"/>
            <w:noWrap/>
            <w:vAlign w:val="bottom"/>
            <w:hideMark/>
          </w:tcPr>
          <w:p w14:paraId="5768DAD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D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965" w:type="dxa"/>
            <w:tcBorders>
              <w:top w:val="nil"/>
              <w:left w:val="nil"/>
              <w:bottom w:val="single" w:sz="4" w:space="0" w:color="auto"/>
              <w:right w:val="single" w:sz="4" w:space="0" w:color="auto"/>
            </w:tcBorders>
            <w:shd w:val="clear" w:color="auto" w:fill="auto"/>
            <w:noWrap/>
            <w:vAlign w:val="bottom"/>
            <w:hideMark/>
          </w:tcPr>
          <w:p w14:paraId="5768DAD9"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283 290</w:t>
            </w:r>
          </w:p>
        </w:tc>
        <w:tc>
          <w:tcPr>
            <w:tcW w:w="875" w:type="dxa"/>
            <w:tcBorders>
              <w:top w:val="nil"/>
              <w:left w:val="nil"/>
              <w:bottom w:val="single" w:sz="4" w:space="0" w:color="auto"/>
              <w:right w:val="single" w:sz="4" w:space="0" w:color="auto"/>
            </w:tcBorders>
            <w:shd w:val="clear" w:color="auto" w:fill="auto"/>
            <w:noWrap/>
            <w:vAlign w:val="bottom"/>
            <w:hideMark/>
          </w:tcPr>
          <w:p w14:paraId="5768DAD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123" w:type="dxa"/>
            <w:tcBorders>
              <w:top w:val="nil"/>
              <w:left w:val="nil"/>
              <w:bottom w:val="single" w:sz="4" w:space="0" w:color="auto"/>
              <w:right w:val="single" w:sz="4" w:space="0" w:color="auto"/>
            </w:tcBorders>
            <w:shd w:val="clear" w:color="auto" w:fill="auto"/>
            <w:noWrap/>
            <w:vAlign w:val="bottom"/>
            <w:hideMark/>
          </w:tcPr>
          <w:p w14:paraId="5768DAD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283 290</w:t>
            </w:r>
          </w:p>
        </w:tc>
        <w:tc>
          <w:tcPr>
            <w:tcW w:w="286" w:type="dxa"/>
            <w:tcBorders>
              <w:top w:val="nil"/>
              <w:left w:val="nil"/>
              <w:bottom w:val="nil"/>
              <w:right w:val="nil"/>
            </w:tcBorders>
            <w:shd w:val="clear" w:color="000000" w:fill="FFFFFF"/>
            <w:noWrap/>
            <w:vAlign w:val="bottom"/>
            <w:hideMark/>
          </w:tcPr>
          <w:p w14:paraId="5768DAD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D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D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Transporta izdevumi,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DF"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297 454</w:t>
            </w:r>
          </w:p>
        </w:tc>
        <w:tc>
          <w:tcPr>
            <w:tcW w:w="875" w:type="dxa"/>
            <w:tcBorders>
              <w:top w:val="nil"/>
              <w:left w:val="nil"/>
              <w:bottom w:val="single" w:sz="4" w:space="0" w:color="auto"/>
              <w:right w:val="single" w:sz="4" w:space="0" w:color="auto"/>
            </w:tcBorders>
            <w:shd w:val="clear" w:color="auto" w:fill="auto"/>
            <w:noWrap/>
            <w:vAlign w:val="bottom"/>
            <w:hideMark/>
          </w:tcPr>
          <w:p w14:paraId="5768DAE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1041" w:type="dxa"/>
            <w:tcBorders>
              <w:top w:val="nil"/>
              <w:left w:val="nil"/>
              <w:bottom w:val="single" w:sz="4" w:space="0" w:color="auto"/>
              <w:right w:val="single" w:sz="4" w:space="0" w:color="auto"/>
            </w:tcBorders>
            <w:shd w:val="clear" w:color="auto" w:fill="auto"/>
            <w:noWrap/>
            <w:vAlign w:val="bottom"/>
            <w:hideMark/>
          </w:tcPr>
          <w:p w14:paraId="5768DAE1"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297 454</w:t>
            </w:r>
          </w:p>
        </w:tc>
      </w:tr>
      <w:tr w:rsidR="00F6347E" w:rsidRPr="005F7642" w14:paraId="5768DAEE" w14:textId="77777777" w:rsidTr="005F7642">
        <w:trPr>
          <w:trHeight w:val="236"/>
        </w:trPr>
        <w:tc>
          <w:tcPr>
            <w:tcW w:w="1704" w:type="dxa"/>
            <w:tcBorders>
              <w:top w:val="nil"/>
              <w:left w:val="nil"/>
              <w:bottom w:val="nil"/>
              <w:right w:val="nil"/>
            </w:tcBorders>
            <w:shd w:val="clear" w:color="000000" w:fill="FFFFFF"/>
            <w:noWrap/>
            <w:vAlign w:val="bottom"/>
            <w:hideMark/>
          </w:tcPr>
          <w:p w14:paraId="5768DAE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auto" w:fill="auto"/>
            <w:noWrap/>
            <w:vAlign w:val="bottom"/>
            <w:hideMark/>
          </w:tcPr>
          <w:p w14:paraId="5768DAE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965" w:type="dxa"/>
            <w:tcBorders>
              <w:top w:val="nil"/>
              <w:left w:val="nil"/>
              <w:bottom w:val="single" w:sz="4" w:space="0" w:color="auto"/>
              <w:right w:val="single" w:sz="4" w:space="0" w:color="auto"/>
            </w:tcBorders>
            <w:shd w:val="clear" w:color="auto" w:fill="auto"/>
            <w:noWrap/>
            <w:vAlign w:val="bottom"/>
            <w:hideMark/>
          </w:tcPr>
          <w:p w14:paraId="5768DAE5"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570 437</w:t>
            </w:r>
          </w:p>
        </w:tc>
        <w:tc>
          <w:tcPr>
            <w:tcW w:w="875" w:type="dxa"/>
            <w:tcBorders>
              <w:top w:val="nil"/>
              <w:left w:val="nil"/>
              <w:bottom w:val="single" w:sz="4" w:space="0" w:color="auto"/>
              <w:right w:val="single" w:sz="4" w:space="0" w:color="auto"/>
            </w:tcBorders>
            <w:shd w:val="clear" w:color="auto" w:fill="auto"/>
            <w:noWrap/>
            <w:vAlign w:val="bottom"/>
            <w:hideMark/>
          </w:tcPr>
          <w:p w14:paraId="5768DAE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227 050</w:t>
            </w:r>
          </w:p>
        </w:tc>
        <w:tc>
          <w:tcPr>
            <w:tcW w:w="1123" w:type="dxa"/>
            <w:tcBorders>
              <w:top w:val="nil"/>
              <w:left w:val="nil"/>
              <w:bottom w:val="single" w:sz="4" w:space="0" w:color="auto"/>
              <w:right w:val="single" w:sz="4" w:space="0" w:color="auto"/>
            </w:tcBorders>
            <w:shd w:val="clear" w:color="auto" w:fill="auto"/>
            <w:noWrap/>
            <w:vAlign w:val="bottom"/>
            <w:hideMark/>
          </w:tcPr>
          <w:p w14:paraId="5768DAE7"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797 487</w:t>
            </w:r>
          </w:p>
        </w:tc>
        <w:tc>
          <w:tcPr>
            <w:tcW w:w="286" w:type="dxa"/>
            <w:tcBorders>
              <w:top w:val="nil"/>
              <w:left w:val="nil"/>
              <w:bottom w:val="nil"/>
              <w:right w:val="nil"/>
            </w:tcBorders>
            <w:shd w:val="clear" w:color="000000" w:fill="FFFFFF"/>
            <w:noWrap/>
            <w:vAlign w:val="bottom"/>
            <w:hideMark/>
          </w:tcPr>
          <w:p w14:paraId="5768DAE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E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68DAE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Administrēšana ~5%, euro</w:t>
            </w:r>
          </w:p>
        </w:tc>
        <w:tc>
          <w:tcPr>
            <w:tcW w:w="1359" w:type="dxa"/>
            <w:tcBorders>
              <w:top w:val="nil"/>
              <w:left w:val="nil"/>
              <w:bottom w:val="single" w:sz="4" w:space="0" w:color="auto"/>
              <w:right w:val="single" w:sz="4" w:space="0" w:color="auto"/>
            </w:tcBorders>
            <w:shd w:val="clear" w:color="auto" w:fill="auto"/>
            <w:noWrap/>
            <w:vAlign w:val="bottom"/>
            <w:hideMark/>
          </w:tcPr>
          <w:p w14:paraId="5768DAEB"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598 959</w:t>
            </w:r>
          </w:p>
        </w:tc>
        <w:tc>
          <w:tcPr>
            <w:tcW w:w="875" w:type="dxa"/>
            <w:tcBorders>
              <w:top w:val="nil"/>
              <w:left w:val="nil"/>
              <w:bottom w:val="single" w:sz="4" w:space="0" w:color="auto"/>
              <w:right w:val="single" w:sz="4" w:space="0" w:color="auto"/>
            </w:tcBorders>
            <w:shd w:val="clear" w:color="auto" w:fill="auto"/>
            <w:noWrap/>
            <w:vAlign w:val="bottom"/>
            <w:hideMark/>
          </w:tcPr>
          <w:p w14:paraId="5768DAE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238 402</w:t>
            </w:r>
          </w:p>
        </w:tc>
        <w:tc>
          <w:tcPr>
            <w:tcW w:w="1041" w:type="dxa"/>
            <w:tcBorders>
              <w:top w:val="nil"/>
              <w:left w:val="nil"/>
              <w:bottom w:val="single" w:sz="4" w:space="0" w:color="auto"/>
              <w:right w:val="single" w:sz="4" w:space="0" w:color="auto"/>
            </w:tcBorders>
            <w:shd w:val="clear" w:color="auto" w:fill="auto"/>
            <w:noWrap/>
            <w:vAlign w:val="bottom"/>
            <w:hideMark/>
          </w:tcPr>
          <w:p w14:paraId="5768DAED"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837 361</w:t>
            </w:r>
          </w:p>
        </w:tc>
      </w:tr>
      <w:tr w:rsidR="00F6347E" w:rsidRPr="005F7642" w14:paraId="5768DAFA" w14:textId="77777777" w:rsidTr="005F7642">
        <w:trPr>
          <w:trHeight w:val="236"/>
        </w:trPr>
        <w:tc>
          <w:tcPr>
            <w:tcW w:w="1704" w:type="dxa"/>
            <w:tcBorders>
              <w:top w:val="nil"/>
              <w:left w:val="nil"/>
              <w:bottom w:val="nil"/>
              <w:right w:val="nil"/>
            </w:tcBorders>
            <w:shd w:val="clear" w:color="000000" w:fill="FFFFFF"/>
            <w:noWrap/>
            <w:vAlign w:val="bottom"/>
            <w:hideMark/>
          </w:tcPr>
          <w:p w14:paraId="5768DAE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single" w:sz="4" w:space="0" w:color="auto"/>
              <w:bottom w:val="single" w:sz="4" w:space="0" w:color="auto"/>
              <w:right w:val="single" w:sz="4" w:space="0" w:color="auto"/>
            </w:tcBorders>
            <w:shd w:val="clear" w:color="000000" w:fill="F2DCDB"/>
            <w:noWrap/>
            <w:vAlign w:val="bottom"/>
            <w:hideMark/>
          </w:tcPr>
          <w:p w14:paraId="5768DAF0"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965" w:type="dxa"/>
            <w:tcBorders>
              <w:top w:val="nil"/>
              <w:left w:val="nil"/>
              <w:bottom w:val="single" w:sz="4" w:space="0" w:color="auto"/>
              <w:right w:val="single" w:sz="4" w:space="0" w:color="auto"/>
            </w:tcBorders>
            <w:shd w:val="clear" w:color="000000" w:fill="F2DCDB"/>
            <w:noWrap/>
            <w:vAlign w:val="bottom"/>
            <w:hideMark/>
          </w:tcPr>
          <w:p w14:paraId="5768DAF1"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11 979 174</w:t>
            </w:r>
          </w:p>
        </w:tc>
        <w:tc>
          <w:tcPr>
            <w:tcW w:w="875" w:type="dxa"/>
            <w:tcBorders>
              <w:top w:val="nil"/>
              <w:left w:val="nil"/>
              <w:bottom w:val="single" w:sz="4" w:space="0" w:color="auto"/>
              <w:right w:val="single" w:sz="4" w:space="0" w:color="auto"/>
            </w:tcBorders>
            <w:shd w:val="clear" w:color="000000" w:fill="F2DCDB"/>
            <w:noWrap/>
            <w:vAlign w:val="bottom"/>
            <w:hideMark/>
          </w:tcPr>
          <w:p w14:paraId="5768DAF2"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4 768 049</w:t>
            </w:r>
          </w:p>
        </w:tc>
        <w:tc>
          <w:tcPr>
            <w:tcW w:w="1123" w:type="dxa"/>
            <w:tcBorders>
              <w:top w:val="nil"/>
              <w:left w:val="nil"/>
              <w:bottom w:val="single" w:sz="4" w:space="0" w:color="auto"/>
              <w:right w:val="single" w:sz="4" w:space="0" w:color="auto"/>
            </w:tcBorders>
            <w:shd w:val="clear" w:color="000000" w:fill="F2DCDB"/>
            <w:noWrap/>
            <w:vAlign w:val="bottom"/>
            <w:hideMark/>
          </w:tcPr>
          <w:p w14:paraId="5768DAF3"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16 747 223</w:t>
            </w:r>
          </w:p>
        </w:tc>
        <w:tc>
          <w:tcPr>
            <w:tcW w:w="286" w:type="dxa"/>
            <w:tcBorders>
              <w:top w:val="nil"/>
              <w:left w:val="nil"/>
              <w:bottom w:val="nil"/>
              <w:right w:val="nil"/>
            </w:tcBorders>
            <w:shd w:val="clear" w:color="000000" w:fill="FFFFFF"/>
            <w:noWrap/>
            <w:vAlign w:val="bottom"/>
            <w:hideMark/>
          </w:tcPr>
          <w:p w14:paraId="5768DAF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AF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single" w:sz="4" w:space="0" w:color="auto"/>
              <w:bottom w:val="single" w:sz="4" w:space="0" w:color="auto"/>
              <w:right w:val="single" w:sz="4" w:space="0" w:color="auto"/>
            </w:tcBorders>
            <w:shd w:val="clear" w:color="000000" w:fill="F2DCDB"/>
            <w:noWrap/>
            <w:vAlign w:val="bottom"/>
            <w:hideMark/>
          </w:tcPr>
          <w:p w14:paraId="5768DAF6" w14:textId="77777777" w:rsidR="00F6347E" w:rsidRPr="005F7642" w:rsidRDefault="00F6347E" w:rsidP="00F6347E">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Izdevumi KOPĀ</w:t>
            </w:r>
          </w:p>
        </w:tc>
        <w:tc>
          <w:tcPr>
            <w:tcW w:w="1359" w:type="dxa"/>
            <w:tcBorders>
              <w:top w:val="nil"/>
              <w:left w:val="nil"/>
              <w:bottom w:val="single" w:sz="4" w:space="0" w:color="auto"/>
              <w:right w:val="single" w:sz="4" w:space="0" w:color="auto"/>
            </w:tcBorders>
            <w:shd w:val="clear" w:color="000000" w:fill="F2DCDB"/>
            <w:noWrap/>
            <w:vAlign w:val="bottom"/>
            <w:hideMark/>
          </w:tcPr>
          <w:p w14:paraId="5768DAF7"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12 578 133</w:t>
            </w:r>
          </w:p>
        </w:tc>
        <w:tc>
          <w:tcPr>
            <w:tcW w:w="875" w:type="dxa"/>
            <w:tcBorders>
              <w:top w:val="nil"/>
              <w:left w:val="nil"/>
              <w:bottom w:val="single" w:sz="4" w:space="0" w:color="auto"/>
              <w:right w:val="single" w:sz="4" w:space="0" w:color="auto"/>
            </w:tcBorders>
            <w:shd w:val="clear" w:color="000000" w:fill="F2DCDB"/>
            <w:noWrap/>
            <w:vAlign w:val="bottom"/>
            <w:hideMark/>
          </w:tcPr>
          <w:p w14:paraId="5768DAF8"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5 006 451</w:t>
            </w:r>
          </w:p>
        </w:tc>
        <w:tc>
          <w:tcPr>
            <w:tcW w:w="1041" w:type="dxa"/>
            <w:tcBorders>
              <w:top w:val="nil"/>
              <w:left w:val="nil"/>
              <w:bottom w:val="single" w:sz="4" w:space="0" w:color="auto"/>
              <w:right w:val="single" w:sz="4" w:space="0" w:color="auto"/>
            </w:tcBorders>
            <w:shd w:val="clear" w:color="000000" w:fill="F2DCDB"/>
            <w:noWrap/>
            <w:vAlign w:val="bottom"/>
            <w:hideMark/>
          </w:tcPr>
          <w:p w14:paraId="5768DAF9"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17 584 584</w:t>
            </w:r>
          </w:p>
        </w:tc>
      </w:tr>
      <w:tr w:rsidR="00F6347E" w:rsidRPr="005F7642" w14:paraId="5768DB06" w14:textId="77777777" w:rsidTr="005F7642">
        <w:trPr>
          <w:trHeight w:val="228"/>
        </w:trPr>
        <w:tc>
          <w:tcPr>
            <w:tcW w:w="1704" w:type="dxa"/>
            <w:tcBorders>
              <w:top w:val="nil"/>
              <w:left w:val="nil"/>
              <w:bottom w:val="nil"/>
              <w:right w:val="nil"/>
            </w:tcBorders>
            <w:shd w:val="clear" w:color="000000" w:fill="FFFFFF"/>
            <w:noWrap/>
            <w:vAlign w:val="bottom"/>
            <w:hideMark/>
          </w:tcPr>
          <w:p w14:paraId="5768DAF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AF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nil"/>
              <w:right w:val="nil"/>
            </w:tcBorders>
            <w:shd w:val="clear" w:color="000000" w:fill="FFFFFF"/>
            <w:noWrap/>
            <w:vAlign w:val="bottom"/>
            <w:hideMark/>
          </w:tcPr>
          <w:p w14:paraId="5768DAF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AFE"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AF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0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0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0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nil"/>
              <w:right w:val="nil"/>
            </w:tcBorders>
            <w:shd w:val="clear" w:color="000000" w:fill="FFFFFF"/>
            <w:noWrap/>
            <w:vAlign w:val="bottom"/>
            <w:hideMark/>
          </w:tcPr>
          <w:p w14:paraId="5768DB0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0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0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12" w14:textId="77777777" w:rsidTr="005F7642">
        <w:trPr>
          <w:trHeight w:val="236"/>
        </w:trPr>
        <w:tc>
          <w:tcPr>
            <w:tcW w:w="1704" w:type="dxa"/>
            <w:tcBorders>
              <w:top w:val="nil"/>
              <w:left w:val="nil"/>
              <w:bottom w:val="nil"/>
              <w:right w:val="nil"/>
            </w:tcBorders>
            <w:shd w:val="clear" w:color="000000" w:fill="FFFFFF"/>
            <w:noWrap/>
            <w:vAlign w:val="bottom"/>
            <w:hideMark/>
          </w:tcPr>
          <w:p w14:paraId="5768DB0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08"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965" w:type="dxa"/>
            <w:tcBorders>
              <w:top w:val="nil"/>
              <w:left w:val="nil"/>
              <w:bottom w:val="nil"/>
              <w:right w:val="nil"/>
            </w:tcBorders>
            <w:shd w:val="clear" w:color="000000" w:fill="FFFFFF"/>
            <w:noWrap/>
            <w:vAlign w:val="bottom"/>
            <w:hideMark/>
          </w:tcPr>
          <w:p w14:paraId="5768DB09"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11 661</w:t>
            </w:r>
          </w:p>
        </w:tc>
        <w:tc>
          <w:tcPr>
            <w:tcW w:w="875" w:type="dxa"/>
            <w:tcBorders>
              <w:top w:val="nil"/>
              <w:left w:val="nil"/>
              <w:bottom w:val="nil"/>
              <w:right w:val="nil"/>
            </w:tcBorders>
            <w:shd w:val="clear" w:color="000000" w:fill="FFFFFF"/>
            <w:noWrap/>
            <w:vAlign w:val="bottom"/>
            <w:hideMark/>
          </w:tcPr>
          <w:p w14:paraId="5768DB0A"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0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0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0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0E" w14:textId="77777777" w:rsidR="00F6347E" w:rsidRPr="005F7642" w:rsidRDefault="00F6347E" w:rsidP="00F6347E">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Pakalpojuma saņēmēju skaits GADĀ</w:t>
            </w:r>
          </w:p>
        </w:tc>
        <w:tc>
          <w:tcPr>
            <w:tcW w:w="1359" w:type="dxa"/>
            <w:tcBorders>
              <w:top w:val="nil"/>
              <w:left w:val="nil"/>
              <w:bottom w:val="nil"/>
              <w:right w:val="nil"/>
            </w:tcBorders>
            <w:shd w:val="clear" w:color="000000" w:fill="FFFFFF"/>
            <w:noWrap/>
            <w:vAlign w:val="bottom"/>
            <w:hideMark/>
          </w:tcPr>
          <w:p w14:paraId="5768DB0F" w14:textId="77777777" w:rsidR="00F6347E" w:rsidRPr="005F7642" w:rsidRDefault="00F6347E" w:rsidP="00F6347E">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12 244</w:t>
            </w:r>
          </w:p>
        </w:tc>
        <w:tc>
          <w:tcPr>
            <w:tcW w:w="875" w:type="dxa"/>
            <w:tcBorders>
              <w:top w:val="nil"/>
              <w:left w:val="nil"/>
              <w:bottom w:val="nil"/>
              <w:right w:val="nil"/>
            </w:tcBorders>
            <w:shd w:val="clear" w:color="000000" w:fill="FFFFFF"/>
            <w:noWrap/>
            <w:vAlign w:val="bottom"/>
            <w:hideMark/>
          </w:tcPr>
          <w:p w14:paraId="5768DB1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1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1E" w14:textId="77777777" w:rsidTr="005F7642">
        <w:trPr>
          <w:trHeight w:val="236"/>
        </w:trPr>
        <w:tc>
          <w:tcPr>
            <w:tcW w:w="1704" w:type="dxa"/>
            <w:tcBorders>
              <w:top w:val="nil"/>
              <w:left w:val="nil"/>
              <w:bottom w:val="nil"/>
              <w:right w:val="nil"/>
            </w:tcBorders>
            <w:shd w:val="clear" w:color="000000" w:fill="FFFFFF"/>
            <w:noWrap/>
            <w:vAlign w:val="bottom"/>
            <w:hideMark/>
          </w:tcPr>
          <w:p w14:paraId="5768DB1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14"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965" w:type="dxa"/>
            <w:tcBorders>
              <w:top w:val="nil"/>
              <w:left w:val="nil"/>
              <w:bottom w:val="nil"/>
              <w:right w:val="nil"/>
            </w:tcBorders>
            <w:shd w:val="clear" w:color="000000" w:fill="FFFFFF"/>
            <w:noWrap/>
            <w:vAlign w:val="bottom"/>
            <w:hideMark/>
          </w:tcPr>
          <w:p w14:paraId="5768DB1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8 931</w:t>
            </w:r>
          </w:p>
        </w:tc>
        <w:tc>
          <w:tcPr>
            <w:tcW w:w="875" w:type="dxa"/>
            <w:tcBorders>
              <w:top w:val="nil"/>
              <w:left w:val="nil"/>
              <w:bottom w:val="nil"/>
              <w:right w:val="nil"/>
            </w:tcBorders>
            <w:shd w:val="clear" w:color="000000" w:fill="FFFFFF"/>
            <w:noWrap/>
            <w:vAlign w:val="bottom"/>
            <w:hideMark/>
          </w:tcPr>
          <w:p w14:paraId="5768DB16"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1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1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1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1A"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Pilngadīgi*</w:t>
            </w:r>
          </w:p>
        </w:tc>
        <w:tc>
          <w:tcPr>
            <w:tcW w:w="1359" w:type="dxa"/>
            <w:tcBorders>
              <w:top w:val="nil"/>
              <w:left w:val="nil"/>
              <w:bottom w:val="nil"/>
              <w:right w:val="nil"/>
            </w:tcBorders>
            <w:shd w:val="clear" w:color="000000" w:fill="FFFFFF"/>
            <w:noWrap/>
            <w:vAlign w:val="bottom"/>
            <w:hideMark/>
          </w:tcPr>
          <w:p w14:paraId="5768DB1B"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9 378</w:t>
            </w:r>
          </w:p>
        </w:tc>
        <w:tc>
          <w:tcPr>
            <w:tcW w:w="875" w:type="dxa"/>
            <w:tcBorders>
              <w:top w:val="nil"/>
              <w:left w:val="nil"/>
              <w:bottom w:val="nil"/>
              <w:right w:val="nil"/>
            </w:tcBorders>
            <w:shd w:val="clear" w:color="000000" w:fill="FFFFFF"/>
            <w:noWrap/>
            <w:vAlign w:val="bottom"/>
            <w:hideMark/>
          </w:tcPr>
          <w:p w14:paraId="5768DB1C"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1D"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2A" w14:textId="77777777" w:rsidTr="005F7642">
        <w:trPr>
          <w:trHeight w:val="236"/>
        </w:trPr>
        <w:tc>
          <w:tcPr>
            <w:tcW w:w="1704" w:type="dxa"/>
            <w:tcBorders>
              <w:top w:val="nil"/>
              <w:left w:val="nil"/>
              <w:bottom w:val="nil"/>
              <w:right w:val="nil"/>
            </w:tcBorders>
            <w:shd w:val="clear" w:color="000000" w:fill="FFFFFF"/>
            <w:noWrap/>
            <w:vAlign w:val="bottom"/>
            <w:hideMark/>
          </w:tcPr>
          <w:p w14:paraId="5768DB1F"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20"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965" w:type="dxa"/>
            <w:tcBorders>
              <w:top w:val="nil"/>
              <w:left w:val="nil"/>
              <w:bottom w:val="nil"/>
              <w:right w:val="nil"/>
            </w:tcBorders>
            <w:shd w:val="clear" w:color="000000" w:fill="FFFFFF"/>
            <w:noWrap/>
            <w:vAlign w:val="bottom"/>
            <w:hideMark/>
          </w:tcPr>
          <w:p w14:paraId="5768DB21"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2 730</w:t>
            </w:r>
          </w:p>
        </w:tc>
        <w:tc>
          <w:tcPr>
            <w:tcW w:w="875" w:type="dxa"/>
            <w:tcBorders>
              <w:top w:val="nil"/>
              <w:left w:val="nil"/>
              <w:bottom w:val="nil"/>
              <w:right w:val="nil"/>
            </w:tcBorders>
            <w:shd w:val="clear" w:color="000000" w:fill="FFFFFF"/>
            <w:noWrap/>
            <w:vAlign w:val="bottom"/>
            <w:hideMark/>
          </w:tcPr>
          <w:p w14:paraId="5768DB22"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23"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24"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25"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26"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Bērni**</w:t>
            </w:r>
          </w:p>
        </w:tc>
        <w:tc>
          <w:tcPr>
            <w:tcW w:w="1359" w:type="dxa"/>
            <w:tcBorders>
              <w:top w:val="nil"/>
              <w:left w:val="nil"/>
              <w:bottom w:val="nil"/>
              <w:right w:val="nil"/>
            </w:tcBorders>
            <w:shd w:val="clear" w:color="000000" w:fill="FFFFFF"/>
            <w:noWrap/>
            <w:vAlign w:val="bottom"/>
            <w:hideMark/>
          </w:tcPr>
          <w:p w14:paraId="5768DB27"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2 867</w:t>
            </w:r>
          </w:p>
        </w:tc>
        <w:tc>
          <w:tcPr>
            <w:tcW w:w="875" w:type="dxa"/>
            <w:tcBorders>
              <w:top w:val="nil"/>
              <w:left w:val="nil"/>
              <w:bottom w:val="nil"/>
              <w:right w:val="nil"/>
            </w:tcBorders>
            <w:shd w:val="clear" w:color="000000" w:fill="FFFFFF"/>
            <w:noWrap/>
            <w:vAlign w:val="bottom"/>
            <w:hideMark/>
          </w:tcPr>
          <w:p w14:paraId="5768DB28"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29"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36" w14:textId="77777777" w:rsidTr="005F7642">
        <w:trPr>
          <w:trHeight w:val="151"/>
        </w:trPr>
        <w:tc>
          <w:tcPr>
            <w:tcW w:w="1704" w:type="dxa"/>
            <w:tcBorders>
              <w:top w:val="nil"/>
              <w:left w:val="nil"/>
              <w:bottom w:val="nil"/>
              <w:right w:val="nil"/>
            </w:tcBorders>
            <w:shd w:val="clear" w:color="000000" w:fill="FFFFFF"/>
            <w:noWrap/>
            <w:vAlign w:val="bottom"/>
            <w:hideMark/>
          </w:tcPr>
          <w:p w14:paraId="5768DB2B"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152" w:type="dxa"/>
            <w:tcBorders>
              <w:top w:val="nil"/>
              <w:left w:val="nil"/>
              <w:bottom w:val="nil"/>
              <w:right w:val="nil"/>
            </w:tcBorders>
            <w:shd w:val="clear" w:color="000000" w:fill="FFFFFF"/>
            <w:noWrap/>
            <w:vAlign w:val="bottom"/>
            <w:hideMark/>
          </w:tcPr>
          <w:p w14:paraId="5768DB2C"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65" w:type="dxa"/>
            <w:tcBorders>
              <w:top w:val="nil"/>
              <w:left w:val="nil"/>
              <w:bottom w:val="nil"/>
              <w:right w:val="nil"/>
            </w:tcBorders>
            <w:shd w:val="clear" w:color="000000" w:fill="FFFFFF"/>
            <w:noWrap/>
            <w:vAlign w:val="bottom"/>
            <w:hideMark/>
          </w:tcPr>
          <w:p w14:paraId="5768DB2D"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2E"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123" w:type="dxa"/>
            <w:tcBorders>
              <w:top w:val="nil"/>
              <w:left w:val="nil"/>
              <w:bottom w:val="nil"/>
              <w:right w:val="nil"/>
            </w:tcBorders>
            <w:shd w:val="clear" w:color="000000" w:fill="FFFFFF"/>
            <w:noWrap/>
            <w:vAlign w:val="bottom"/>
            <w:hideMark/>
          </w:tcPr>
          <w:p w14:paraId="5768DB2F"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286" w:type="dxa"/>
            <w:tcBorders>
              <w:top w:val="nil"/>
              <w:left w:val="nil"/>
              <w:bottom w:val="nil"/>
              <w:right w:val="nil"/>
            </w:tcBorders>
            <w:shd w:val="clear" w:color="000000" w:fill="FFFFFF"/>
            <w:noWrap/>
            <w:vAlign w:val="bottom"/>
            <w:hideMark/>
          </w:tcPr>
          <w:p w14:paraId="5768DB30"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704" w:type="dxa"/>
            <w:tcBorders>
              <w:top w:val="nil"/>
              <w:left w:val="nil"/>
              <w:bottom w:val="nil"/>
              <w:right w:val="nil"/>
            </w:tcBorders>
            <w:shd w:val="clear" w:color="000000" w:fill="FFFFFF"/>
            <w:noWrap/>
            <w:vAlign w:val="bottom"/>
            <w:hideMark/>
          </w:tcPr>
          <w:p w14:paraId="5768DB31"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844" w:type="dxa"/>
            <w:tcBorders>
              <w:top w:val="nil"/>
              <w:left w:val="nil"/>
              <w:bottom w:val="nil"/>
              <w:right w:val="nil"/>
            </w:tcBorders>
            <w:shd w:val="clear" w:color="000000" w:fill="FFFFFF"/>
            <w:noWrap/>
            <w:vAlign w:val="bottom"/>
            <w:hideMark/>
          </w:tcPr>
          <w:p w14:paraId="5768DB32" w14:textId="77777777" w:rsidR="00F6347E" w:rsidRPr="005F7642" w:rsidRDefault="00F6347E" w:rsidP="00F6347E">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359" w:type="dxa"/>
            <w:tcBorders>
              <w:top w:val="nil"/>
              <w:left w:val="nil"/>
              <w:bottom w:val="nil"/>
              <w:right w:val="nil"/>
            </w:tcBorders>
            <w:shd w:val="clear" w:color="000000" w:fill="FFFFFF"/>
            <w:noWrap/>
            <w:vAlign w:val="bottom"/>
            <w:hideMark/>
          </w:tcPr>
          <w:p w14:paraId="5768DB33"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875" w:type="dxa"/>
            <w:tcBorders>
              <w:top w:val="nil"/>
              <w:left w:val="nil"/>
              <w:bottom w:val="nil"/>
              <w:right w:val="nil"/>
            </w:tcBorders>
            <w:shd w:val="clear" w:color="000000" w:fill="FFFFFF"/>
            <w:noWrap/>
            <w:vAlign w:val="bottom"/>
            <w:hideMark/>
          </w:tcPr>
          <w:p w14:paraId="5768DB34"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041" w:type="dxa"/>
            <w:tcBorders>
              <w:top w:val="nil"/>
              <w:left w:val="nil"/>
              <w:bottom w:val="nil"/>
              <w:right w:val="nil"/>
            </w:tcBorders>
            <w:shd w:val="clear" w:color="000000" w:fill="FFFFFF"/>
            <w:noWrap/>
            <w:vAlign w:val="bottom"/>
            <w:hideMark/>
          </w:tcPr>
          <w:p w14:paraId="5768DB35"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r>
      <w:tr w:rsidR="00F6347E" w:rsidRPr="005F7642" w14:paraId="5768DB39" w14:textId="77777777" w:rsidTr="005F7642">
        <w:trPr>
          <w:trHeight w:val="380"/>
        </w:trPr>
        <w:tc>
          <w:tcPr>
            <w:tcW w:w="1704" w:type="dxa"/>
            <w:tcBorders>
              <w:top w:val="nil"/>
              <w:left w:val="nil"/>
              <w:bottom w:val="nil"/>
              <w:right w:val="nil"/>
            </w:tcBorders>
            <w:shd w:val="clear" w:color="000000" w:fill="FFFFFF"/>
            <w:noWrap/>
            <w:vAlign w:val="bottom"/>
            <w:hideMark/>
          </w:tcPr>
          <w:p w14:paraId="5768DB37" w14:textId="77777777" w:rsidR="00F6347E" w:rsidRPr="005F7642" w:rsidRDefault="00F6347E" w:rsidP="00F6347E">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12230" w:type="dxa"/>
            <w:gridSpan w:val="10"/>
            <w:tcBorders>
              <w:top w:val="nil"/>
              <w:left w:val="nil"/>
              <w:bottom w:val="nil"/>
              <w:right w:val="nil"/>
            </w:tcBorders>
            <w:shd w:val="clear" w:color="000000" w:fill="FFFFFF"/>
            <w:noWrap/>
            <w:hideMark/>
          </w:tcPr>
          <w:p w14:paraId="5768DB38" w14:textId="77777777" w:rsidR="00F6347E" w:rsidRPr="005F7642" w:rsidRDefault="00F6347E" w:rsidP="00F6347E">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*plānotais personu skaits  = 5% + 2021.gada prognozējamais pakalpojuma saņēmēju skaits.</w:t>
            </w:r>
          </w:p>
        </w:tc>
      </w:tr>
    </w:tbl>
    <w:p w14:paraId="5768DB3A" w14:textId="77777777" w:rsidR="00F6347E" w:rsidRPr="005F7642" w:rsidRDefault="00F6347E" w:rsidP="005F7642">
      <w:pPr>
        <w:spacing w:after="0" w:line="240" w:lineRule="auto"/>
        <w:rPr>
          <w:rFonts w:ascii="Times New Roman" w:hAnsi="Times New Roman"/>
          <w:sz w:val="24"/>
          <w:szCs w:val="24"/>
        </w:rPr>
      </w:pPr>
    </w:p>
    <w:p w14:paraId="5768DB3B" w14:textId="1ABE69D2" w:rsidR="00681182" w:rsidRDefault="00562B79" w:rsidP="00681182">
      <w:pPr>
        <w:pStyle w:val="ListParagraph"/>
        <w:numPr>
          <w:ilvl w:val="1"/>
          <w:numId w:val="38"/>
        </w:numPr>
        <w:spacing w:after="0" w:line="240" w:lineRule="auto"/>
        <w:jc w:val="right"/>
        <w:rPr>
          <w:rFonts w:ascii="Times New Roman" w:hAnsi="Times New Roman"/>
          <w:sz w:val="24"/>
          <w:szCs w:val="24"/>
        </w:rPr>
      </w:pPr>
      <w:r>
        <w:rPr>
          <w:rFonts w:ascii="Times New Roman" w:hAnsi="Times New Roman"/>
          <w:sz w:val="24"/>
          <w:szCs w:val="24"/>
        </w:rPr>
        <w:t>p</w:t>
      </w:r>
      <w:r w:rsidR="00681182">
        <w:rPr>
          <w:rFonts w:ascii="Times New Roman" w:hAnsi="Times New Roman"/>
          <w:sz w:val="24"/>
          <w:szCs w:val="24"/>
        </w:rPr>
        <w:t>ielikums</w:t>
      </w:r>
    </w:p>
    <w:p w14:paraId="5768DB3C" w14:textId="77777777" w:rsidR="00681182" w:rsidRDefault="005A1406" w:rsidP="005A1406">
      <w:pPr>
        <w:pStyle w:val="ListParagraph"/>
        <w:numPr>
          <w:ilvl w:val="1"/>
          <w:numId w:val="38"/>
        </w:numPr>
        <w:spacing w:after="0" w:line="240" w:lineRule="auto"/>
        <w:rPr>
          <w:rFonts w:ascii="Times New Roman" w:hAnsi="Times New Roman"/>
          <w:sz w:val="24"/>
          <w:szCs w:val="24"/>
        </w:rPr>
      </w:pPr>
      <w:r w:rsidRPr="005A1406">
        <w:rPr>
          <w:noProof/>
        </w:rPr>
        <w:drawing>
          <wp:inline distT="0" distB="0" distL="0" distR="0" wp14:anchorId="5768E2FD" wp14:editId="5768E2FE">
            <wp:extent cx="7740502" cy="5104505"/>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9806" cy="5110640"/>
                    </a:xfrm>
                    <a:prstGeom prst="rect">
                      <a:avLst/>
                    </a:prstGeom>
                    <a:noFill/>
                    <a:ln>
                      <a:noFill/>
                    </a:ln>
                  </pic:spPr>
                </pic:pic>
              </a:graphicData>
            </a:graphic>
          </wp:inline>
        </w:drawing>
      </w:r>
    </w:p>
    <w:p w14:paraId="5768DB3D" w14:textId="77777777" w:rsidR="005A1406" w:rsidRDefault="005A1406" w:rsidP="00A4742F">
      <w:pPr>
        <w:spacing w:after="0" w:line="240" w:lineRule="auto"/>
        <w:jc w:val="right"/>
        <w:rPr>
          <w:rFonts w:ascii="Times New Roman" w:eastAsia="Calibri" w:hAnsi="Times New Roman" w:cs="Times New Roman"/>
          <w:sz w:val="24"/>
          <w:szCs w:val="24"/>
        </w:rPr>
      </w:pPr>
    </w:p>
    <w:p w14:paraId="5768DB3E" w14:textId="77777777" w:rsidR="00160FFC" w:rsidRDefault="00160FFC" w:rsidP="00A47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1.2.pielikums</w:t>
      </w:r>
    </w:p>
    <w:p w14:paraId="5768DB3F" w14:textId="77777777" w:rsidR="00160FFC" w:rsidRPr="007C22C4" w:rsidRDefault="00DE7288" w:rsidP="007C22C4">
      <w:pPr>
        <w:spacing w:after="0" w:line="240" w:lineRule="auto"/>
        <w:jc w:val="center"/>
        <w:rPr>
          <w:rFonts w:ascii="Times New Roman" w:eastAsia="Calibri" w:hAnsi="Times New Roman" w:cs="Times New Roman"/>
          <w:b/>
          <w:sz w:val="24"/>
          <w:szCs w:val="24"/>
        </w:rPr>
      </w:pPr>
      <w:r w:rsidRPr="00C55DDA">
        <w:rPr>
          <w:rFonts w:ascii="Times New Roman" w:eastAsia="Calibri" w:hAnsi="Times New Roman" w:cs="Times New Roman"/>
          <w:b/>
          <w:sz w:val="24"/>
          <w:szCs w:val="24"/>
        </w:rPr>
        <w:t xml:space="preserve">1.risinājums A </w:t>
      </w:r>
      <w:r>
        <w:rPr>
          <w:rFonts w:ascii="Times New Roman" w:eastAsia="Calibri" w:hAnsi="Times New Roman" w:cs="Times New Roman"/>
          <w:b/>
          <w:sz w:val="24"/>
          <w:szCs w:val="24"/>
        </w:rPr>
        <w:t>/</w:t>
      </w:r>
      <w:r w:rsidRPr="00C55DDA">
        <w:rPr>
          <w:rFonts w:ascii="Times New Roman" w:eastAsia="Calibri" w:hAnsi="Times New Roman" w:cs="Times New Roman"/>
          <w:b/>
          <w:sz w:val="24"/>
          <w:szCs w:val="24"/>
        </w:rPr>
        <w:t>2021.-2023. gads/</w:t>
      </w:r>
      <w:r>
        <w:rPr>
          <w:rFonts w:ascii="Times New Roman" w:eastAsia="Calibri" w:hAnsi="Times New Roman" w:cs="Times New Roman"/>
          <w:b/>
          <w:sz w:val="24"/>
          <w:szCs w:val="24"/>
        </w:rPr>
        <w:t xml:space="preserve"> BĒRNI</w:t>
      </w:r>
      <w:r w:rsidRPr="00FA769E">
        <w:rPr>
          <w:rFonts w:ascii="Times New Roman" w:eastAsia="Calibri" w:hAnsi="Times New Roman" w:cs="Times New Roman"/>
          <w:sz w:val="24"/>
          <w:szCs w:val="24"/>
        </w:rPr>
        <w:t>/Faktiskie izdevumi</w:t>
      </w:r>
    </w:p>
    <w:tbl>
      <w:tblPr>
        <w:tblW w:w="14317" w:type="dxa"/>
        <w:tblLook w:val="04A0" w:firstRow="1" w:lastRow="0" w:firstColumn="1" w:lastColumn="0" w:noHBand="0" w:noVBand="1"/>
      </w:tblPr>
      <w:tblGrid>
        <w:gridCol w:w="3119"/>
        <w:gridCol w:w="2268"/>
        <w:gridCol w:w="3260"/>
        <w:gridCol w:w="1418"/>
        <w:gridCol w:w="2693"/>
        <w:gridCol w:w="1559"/>
      </w:tblGrid>
      <w:tr w:rsidR="00BE2F69" w:rsidRPr="00BE2F69" w14:paraId="5768DB41" w14:textId="77777777" w:rsidTr="005F7642">
        <w:trPr>
          <w:trHeight w:val="408"/>
        </w:trPr>
        <w:tc>
          <w:tcPr>
            <w:tcW w:w="14317" w:type="dxa"/>
            <w:gridSpan w:val="6"/>
            <w:tcBorders>
              <w:top w:val="nil"/>
              <w:left w:val="nil"/>
              <w:bottom w:val="nil"/>
              <w:right w:val="nil"/>
            </w:tcBorders>
            <w:shd w:val="clear" w:color="000000" w:fill="FFFFFF"/>
            <w:noWrap/>
            <w:hideMark/>
          </w:tcPr>
          <w:p w14:paraId="5768DB40" w14:textId="77777777" w:rsidR="00BE2F69" w:rsidRPr="00BE2F69" w:rsidRDefault="00BE2F69" w:rsidP="00BE2F69">
            <w:pPr>
              <w:spacing w:after="0" w:line="240" w:lineRule="auto"/>
              <w:jc w:val="center"/>
              <w:rPr>
                <w:rFonts w:ascii="Times New Roman" w:eastAsia="Times New Roman" w:hAnsi="Times New Roman" w:cs="Times New Roman"/>
                <w:b/>
                <w:bCs/>
                <w:sz w:val="32"/>
                <w:szCs w:val="32"/>
                <w:lang w:eastAsia="lv-LV"/>
              </w:rPr>
            </w:pPr>
            <w:r w:rsidRPr="00BE2F69">
              <w:rPr>
                <w:rFonts w:ascii="Times New Roman" w:eastAsia="Times New Roman" w:hAnsi="Times New Roman" w:cs="Times New Roman"/>
                <w:b/>
                <w:bCs/>
                <w:sz w:val="32"/>
                <w:szCs w:val="32"/>
                <w:lang w:eastAsia="lv-LV"/>
              </w:rPr>
              <w:t>2021. gads*/BĒRNI/ Faktiskie izdevumi/1.risinājums A</w:t>
            </w:r>
          </w:p>
        </w:tc>
      </w:tr>
      <w:tr w:rsidR="00BE2F69" w:rsidRPr="00BE2F69" w14:paraId="5768DB45" w14:textId="77777777" w:rsidTr="005F7642">
        <w:trPr>
          <w:trHeight w:val="254"/>
        </w:trPr>
        <w:tc>
          <w:tcPr>
            <w:tcW w:w="3119" w:type="dxa"/>
            <w:tcBorders>
              <w:top w:val="nil"/>
              <w:left w:val="nil"/>
              <w:bottom w:val="nil"/>
              <w:right w:val="nil"/>
            </w:tcBorders>
            <w:shd w:val="clear" w:color="000000" w:fill="FFFFFF"/>
            <w:noWrap/>
            <w:vAlign w:val="bottom"/>
            <w:hideMark/>
          </w:tcPr>
          <w:p w14:paraId="5768DB42"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9639" w:type="dxa"/>
            <w:gridSpan w:val="4"/>
            <w:tcBorders>
              <w:top w:val="nil"/>
              <w:left w:val="nil"/>
              <w:bottom w:val="nil"/>
              <w:right w:val="nil"/>
            </w:tcBorders>
            <w:shd w:val="clear" w:color="000000" w:fill="FFFFFF"/>
            <w:noWrap/>
            <w:vAlign w:val="bottom"/>
            <w:hideMark/>
          </w:tcPr>
          <w:p w14:paraId="5768DB43"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pakalpojuma cena/grozs (t.sk. paaugstināts atalgojums 608) par 1 h</w:t>
            </w:r>
          </w:p>
        </w:tc>
        <w:tc>
          <w:tcPr>
            <w:tcW w:w="1559" w:type="dxa"/>
            <w:tcBorders>
              <w:top w:val="nil"/>
              <w:left w:val="nil"/>
              <w:bottom w:val="nil"/>
              <w:right w:val="nil"/>
            </w:tcBorders>
            <w:shd w:val="clear" w:color="000000" w:fill="FFFFFF"/>
            <w:noWrap/>
            <w:vAlign w:val="bottom"/>
            <w:hideMark/>
          </w:tcPr>
          <w:p w14:paraId="5768DB44"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4A" w14:textId="77777777" w:rsidTr="005F7642">
        <w:trPr>
          <w:trHeight w:val="254"/>
        </w:trPr>
        <w:tc>
          <w:tcPr>
            <w:tcW w:w="3119" w:type="dxa"/>
            <w:tcBorders>
              <w:top w:val="nil"/>
              <w:left w:val="nil"/>
              <w:bottom w:val="nil"/>
              <w:right w:val="nil"/>
            </w:tcBorders>
            <w:shd w:val="clear" w:color="000000" w:fill="FFFFFF"/>
            <w:noWrap/>
            <w:vAlign w:val="bottom"/>
            <w:hideMark/>
          </w:tcPr>
          <w:p w14:paraId="5768DB46"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6946" w:type="dxa"/>
            <w:gridSpan w:val="3"/>
            <w:tcBorders>
              <w:top w:val="nil"/>
              <w:left w:val="nil"/>
              <w:bottom w:val="nil"/>
              <w:right w:val="nil"/>
            </w:tcBorders>
            <w:shd w:val="clear" w:color="000000" w:fill="FFFFFF"/>
            <w:noWrap/>
            <w:vAlign w:val="bottom"/>
            <w:hideMark/>
          </w:tcPr>
          <w:p w14:paraId="5768DB47"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Atbalsta intensitātes noteikšanas anketa</w:t>
            </w:r>
          </w:p>
        </w:tc>
        <w:tc>
          <w:tcPr>
            <w:tcW w:w="2693" w:type="dxa"/>
            <w:tcBorders>
              <w:top w:val="nil"/>
              <w:left w:val="nil"/>
              <w:bottom w:val="nil"/>
              <w:right w:val="nil"/>
            </w:tcBorders>
            <w:shd w:val="clear" w:color="000000" w:fill="FFFFFF"/>
            <w:noWrap/>
            <w:vAlign w:val="bottom"/>
            <w:hideMark/>
          </w:tcPr>
          <w:p w14:paraId="5768DB48"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c>
          <w:tcPr>
            <w:tcW w:w="1559" w:type="dxa"/>
            <w:tcBorders>
              <w:top w:val="nil"/>
              <w:left w:val="nil"/>
              <w:bottom w:val="nil"/>
              <w:right w:val="nil"/>
            </w:tcBorders>
            <w:shd w:val="clear" w:color="000000" w:fill="FFFFFF"/>
            <w:noWrap/>
            <w:vAlign w:val="bottom"/>
            <w:hideMark/>
          </w:tcPr>
          <w:p w14:paraId="5768DB49"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4E" w14:textId="77777777" w:rsidTr="005F7642">
        <w:trPr>
          <w:trHeight w:val="254"/>
        </w:trPr>
        <w:tc>
          <w:tcPr>
            <w:tcW w:w="3119" w:type="dxa"/>
            <w:tcBorders>
              <w:top w:val="nil"/>
              <w:left w:val="nil"/>
              <w:bottom w:val="nil"/>
              <w:right w:val="nil"/>
            </w:tcBorders>
            <w:shd w:val="clear" w:color="000000" w:fill="FFFFFF"/>
            <w:noWrap/>
            <w:vAlign w:val="bottom"/>
            <w:hideMark/>
          </w:tcPr>
          <w:p w14:paraId="5768DB4B" w14:textId="77777777" w:rsidR="00BE2F69" w:rsidRPr="00BE2F69" w:rsidRDefault="00BE2F69" w:rsidP="00BE2F69">
            <w:pPr>
              <w:spacing w:after="0" w:line="240" w:lineRule="auto"/>
              <w:jc w:val="right"/>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w:t>
            </w:r>
          </w:p>
        </w:tc>
        <w:tc>
          <w:tcPr>
            <w:tcW w:w="9639" w:type="dxa"/>
            <w:gridSpan w:val="4"/>
            <w:tcBorders>
              <w:top w:val="nil"/>
              <w:left w:val="nil"/>
              <w:bottom w:val="nil"/>
              <w:right w:val="nil"/>
            </w:tcBorders>
            <w:shd w:val="clear" w:color="000000" w:fill="FFFFFF"/>
            <w:noWrap/>
            <w:vAlign w:val="bottom"/>
            <w:hideMark/>
          </w:tcPr>
          <w:p w14:paraId="5768DB4C"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PNA kā vienīgais attaisnojuma dok. par pak. faktisko apjomu</w:t>
            </w:r>
          </w:p>
        </w:tc>
        <w:tc>
          <w:tcPr>
            <w:tcW w:w="1559" w:type="dxa"/>
            <w:tcBorders>
              <w:top w:val="nil"/>
              <w:left w:val="nil"/>
              <w:bottom w:val="nil"/>
              <w:right w:val="nil"/>
            </w:tcBorders>
            <w:shd w:val="clear" w:color="000000" w:fill="FFFFFF"/>
            <w:noWrap/>
            <w:vAlign w:val="bottom"/>
            <w:hideMark/>
          </w:tcPr>
          <w:p w14:paraId="5768DB4D" w14:textId="77777777" w:rsidR="00BE2F69" w:rsidRPr="00BE2F69" w:rsidRDefault="00BE2F69" w:rsidP="00BE2F69">
            <w:pPr>
              <w:spacing w:after="0" w:line="240" w:lineRule="auto"/>
              <w:rPr>
                <w:rFonts w:ascii="Times New Roman" w:eastAsia="Times New Roman" w:hAnsi="Times New Roman" w:cs="Times New Roman"/>
                <w:sz w:val="28"/>
                <w:szCs w:val="28"/>
                <w:lang w:eastAsia="lv-LV"/>
              </w:rPr>
            </w:pPr>
            <w:r w:rsidRPr="00BE2F69">
              <w:rPr>
                <w:rFonts w:ascii="Times New Roman" w:eastAsia="Times New Roman" w:hAnsi="Times New Roman" w:cs="Times New Roman"/>
                <w:sz w:val="28"/>
                <w:szCs w:val="28"/>
                <w:lang w:eastAsia="lv-LV"/>
              </w:rPr>
              <w:t> </w:t>
            </w:r>
          </w:p>
        </w:tc>
      </w:tr>
      <w:tr w:rsidR="00BE2F69" w:rsidRPr="00BE2F69" w14:paraId="5768DB55" w14:textId="77777777" w:rsidTr="00BE2F69">
        <w:trPr>
          <w:trHeight w:val="254"/>
        </w:trPr>
        <w:tc>
          <w:tcPr>
            <w:tcW w:w="3119" w:type="dxa"/>
            <w:tcBorders>
              <w:top w:val="nil"/>
              <w:left w:val="nil"/>
              <w:bottom w:val="nil"/>
              <w:right w:val="nil"/>
            </w:tcBorders>
            <w:shd w:val="clear" w:color="000000" w:fill="F2DCDB"/>
            <w:vAlign w:val="center"/>
            <w:hideMark/>
          </w:tcPr>
          <w:p w14:paraId="5768DB4F" w14:textId="77777777" w:rsidR="00BE2F69" w:rsidRPr="00BE2F69" w:rsidRDefault="00BE2F69" w:rsidP="00BE2F69">
            <w:pPr>
              <w:spacing w:after="0" w:line="240" w:lineRule="auto"/>
              <w:rPr>
                <w:rFonts w:ascii="Times New Roman" w:eastAsia="Times New Roman" w:hAnsi="Times New Roman" w:cs="Times New Roman"/>
                <w:b/>
                <w:bCs/>
                <w:sz w:val="28"/>
                <w:szCs w:val="28"/>
                <w:u w:val="single"/>
                <w:lang w:eastAsia="lv-LV"/>
              </w:rPr>
            </w:pPr>
            <w:r w:rsidRPr="00BE2F69">
              <w:rPr>
                <w:rFonts w:ascii="Times New Roman" w:eastAsia="Times New Roman" w:hAnsi="Times New Roman" w:cs="Times New Roman"/>
                <w:b/>
                <w:bCs/>
                <w:sz w:val="28"/>
                <w:szCs w:val="28"/>
                <w:u w:val="single"/>
                <w:lang w:eastAsia="lv-LV"/>
              </w:rPr>
              <w:t xml:space="preserve">Bērni </w:t>
            </w:r>
          </w:p>
        </w:tc>
        <w:tc>
          <w:tcPr>
            <w:tcW w:w="2268" w:type="dxa"/>
            <w:tcBorders>
              <w:top w:val="nil"/>
              <w:left w:val="nil"/>
              <w:bottom w:val="nil"/>
              <w:right w:val="nil"/>
            </w:tcBorders>
            <w:shd w:val="clear" w:color="000000" w:fill="FFFFFF"/>
            <w:noWrap/>
            <w:vAlign w:val="bottom"/>
            <w:hideMark/>
          </w:tcPr>
          <w:p w14:paraId="5768DB50"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3260" w:type="dxa"/>
            <w:tcBorders>
              <w:top w:val="nil"/>
              <w:left w:val="nil"/>
              <w:bottom w:val="nil"/>
              <w:right w:val="nil"/>
            </w:tcBorders>
            <w:shd w:val="clear" w:color="000000" w:fill="FFFFFF"/>
            <w:noWrap/>
            <w:vAlign w:val="bottom"/>
            <w:hideMark/>
          </w:tcPr>
          <w:p w14:paraId="5768DB51"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1418" w:type="dxa"/>
            <w:tcBorders>
              <w:top w:val="nil"/>
              <w:left w:val="nil"/>
              <w:bottom w:val="nil"/>
              <w:right w:val="nil"/>
            </w:tcBorders>
            <w:shd w:val="clear" w:color="000000" w:fill="FFFFFF"/>
            <w:noWrap/>
            <w:vAlign w:val="bottom"/>
            <w:hideMark/>
          </w:tcPr>
          <w:p w14:paraId="5768DB52"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2693" w:type="dxa"/>
            <w:tcBorders>
              <w:top w:val="nil"/>
              <w:left w:val="nil"/>
              <w:bottom w:val="nil"/>
              <w:right w:val="nil"/>
            </w:tcBorders>
            <w:shd w:val="clear" w:color="000000" w:fill="FFFFFF"/>
            <w:noWrap/>
            <w:vAlign w:val="bottom"/>
            <w:hideMark/>
          </w:tcPr>
          <w:p w14:paraId="5768DB53"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c>
          <w:tcPr>
            <w:tcW w:w="1559" w:type="dxa"/>
            <w:tcBorders>
              <w:top w:val="nil"/>
              <w:left w:val="nil"/>
              <w:bottom w:val="nil"/>
              <w:right w:val="nil"/>
            </w:tcBorders>
            <w:shd w:val="clear" w:color="000000" w:fill="FFFFFF"/>
            <w:noWrap/>
            <w:vAlign w:val="bottom"/>
            <w:hideMark/>
          </w:tcPr>
          <w:p w14:paraId="5768DB54" w14:textId="77777777" w:rsidR="00BE2F69" w:rsidRPr="00BE2F69" w:rsidRDefault="00BE2F69" w:rsidP="00BE2F69">
            <w:pPr>
              <w:spacing w:after="0" w:line="240" w:lineRule="auto"/>
              <w:rPr>
                <w:rFonts w:ascii="Times New Roman" w:eastAsia="Times New Roman" w:hAnsi="Times New Roman" w:cs="Times New Roman"/>
                <w:lang w:eastAsia="lv-LV"/>
              </w:rPr>
            </w:pPr>
            <w:r w:rsidRPr="00BE2F69">
              <w:rPr>
                <w:rFonts w:ascii="Times New Roman" w:eastAsia="Times New Roman" w:hAnsi="Times New Roman" w:cs="Times New Roman"/>
                <w:lang w:eastAsia="lv-LV"/>
              </w:rPr>
              <w:t> </w:t>
            </w:r>
          </w:p>
        </w:tc>
      </w:tr>
      <w:tr w:rsidR="00BE2F69" w:rsidRPr="00BE2F69" w14:paraId="5768DB58" w14:textId="77777777" w:rsidTr="005F7642">
        <w:trPr>
          <w:trHeight w:val="203"/>
        </w:trPr>
        <w:tc>
          <w:tcPr>
            <w:tcW w:w="311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68DB56"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Mērķa grupa</w:t>
            </w:r>
          </w:p>
        </w:tc>
        <w:tc>
          <w:tcPr>
            <w:tcW w:w="11198" w:type="dxa"/>
            <w:gridSpan w:val="5"/>
            <w:tcBorders>
              <w:top w:val="single" w:sz="4" w:space="0" w:color="auto"/>
              <w:left w:val="nil"/>
              <w:bottom w:val="single" w:sz="4" w:space="0" w:color="auto"/>
              <w:right w:val="single" w:sz="4" w:space="0" w:color="auto"/>
            </w:tcBorders>
            <w:shd w:val="clear" w:color="000000" w:fill="BFBFBF"/>
            <w:vAlign w:val="center"/>
            <w:hideMark/>
          </w:tcPr>
          <w:p w14:paraId="5768DB57"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2021. gads*/BĒRNI/ Faktiskie izdevumi/1.risinājums A</w:t>
            </w:r>
          </w:p>
        </w:tc>
      </w:tr>
      <w:tr w:rsidR="00BE2F69" w:rsidRPr="00BE2F69" w14:paraId="5768DB5C" w14:textId="77777777" w:rsidTr="005F7642">
        <w:trPr>
          <w:trHeight w:val="21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768DB59"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p>
        </w:tc>
        <w:tc>
          <w:tcPr>
            <w:tcW w:w="9639" w:type="dxa"/>
            <w:gridSpan w:val="4"/>
            <w:tcBorders>
              <w:top w:val="single" w:sz="4" w:space="0" w:color="auto"/>
              <w:left w:val="nil"/>
              <w:bottom w:val="single" w:sz="4" w:space="0" w:color="auto"/>
              <w:right w:val="single" w:sz="4" w:space="0" w:color="auto"/>
            </w:tcBorders>
            <w:shd w:val="clear" w:color="000000" w:fill="BFBFBF"/>
            <w:vAlign w:val="center"/>
            <w:hideMark/>
          </w:tcPr>
          <w:p w14:paraId="5768DB5A"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1559" w:type="dxa"/>
            <w:vMerge w:val="restart"/>
            <w:tcBorders>
              <w:top w:val="nil"/>
              <w:left w:val="single" w:sz="4" w:space="0" w:color="auto"/>
              <w:bottom w:val="single" w:sz="4" w:space="0" w:color="auto"/>
              <w:right w:val="single" w:sz="4" w:space="0" w:color="auto"/>
            </w:tcBorders>
            <w:shd w:val="clear" w:color="000000" w:fill="BFBFBF"/>
            <w:noWrap/>
            <w:vAlign w:val="bottom"/>
            <w:hideMark/>
          </w:tcPr>
          <w:p w14:paraId="5768DB5B"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h sk. gadā</w:t>
            </w:r>
          </w:p>
        </w:tc>
      </w:tr>
      <w:tr w:rsidR="00BE2F69" w:rsidRPr="00BE2F69" w14:paraId="5768DB63" w14:textId="77777777" w:rsidTr="00BE2F69">
        <w:trPr>
          <w:trHeight w:val="21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768DB5D"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p>
        </w:tc>
        <w:tc>
          <w:tcPr>
            <w:tcW w:w="2268" w:type="dxa"/>
            <w:tcBorders>
              <w:top w:val="nil"/>
              <w:left w:val="nil"/>
              <w:bottom w:val="single" w:sz="4" w:space="0" w:color="auto"/>
              <w:right w:val="single" w:sz="4" w:space="0" w:color="auto"/>
            </w:tcBorders>
            <w:shd w:val="clear" w:color="000000" w:fill="BFBFBF"/>
            <w:vAlign w:val="center"/>
            <w:hideMark/>
          </w:tcPr>
          <w:p w14:paraId="5768DB5E"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atbalsta veids</w:t>
            </w:r>
          </w:p>
        </w:tc>
        <w:tc>
          <w:tcPr>
            <w:tcW w:w="3260" w:type="dxa"/>
            <w:tcBorders>
              <w:top w:val="nil"/>
              <w:left w:val="nil"/>
              <w:bottom w:val="single" w:sz="4" w:space="0" w:color="auto"/>
              <w:right w:val="single" w:sz="4" w:space="0" w:color="auto"/>
            </w:tcBorders>
            <w:shd w:val="clear" w:color="000000" w:fill="BFBFBF"/>
            <w:vAlign w:val="center"/>
            <w:hideMark/>
          </w:tcPr>
          <w:p w14:paraId="5768DB5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budžets</w:t>
            </w:r>
          </w:p>
        </w:tc>
        <w:tc>
          <w:tcPr>
            <w:tcW w:w="1418" w:type="dxa"/>
            <w:tcBorders>
              <w:top w:val="nil"/>
              <w:left w:val="nil"/>
              <w:bottom w:val="nil"/>
              <w:right w:val="single" w:sz="4" w:space="0" w:color="auto"/>
            </w:tcBorders>
            <w:shd w:val="clear" w:color="000000" w:fill="BFBFBF"/>
            <w:vAlign w:val="center"/>
            <w:hideMark/>
          </w:tcPr>
          <w:p w14:paraId="5768DB6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skaits</w:t>
            </w:r>
          </w:p>
        </w:tc>
        <w:tc>
          <w:tcPr>
            <w:tcW w:w="2693" w:type="dxa"/>
            <w:tcBorders>
              <w:top w:val="nil"/>
              <w:left w:val="nil"/>
              <w:bottom w:val="single" w:sz="4" w:space="0" w:color="auto"/>
              <w:right w:val="single" w:sz="4" w:space="0" w:color="auto"/>
            </w:tcBorders>
            <w:shd w:val="clear" w:color="000000" w:fill="BFBFBF"/>
            <w:vAlign w:val="center"/>
            <w:hideMark/>
          </w:tcPr>
          <w:p w14:paraId="5768DB6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(h/mēn.)</w:t>
            </w:r>
          </w:p>
        </w:tc>
        <w:tc>
          <w:tcPr>
            <w:tcW w:w="1559" w:type="dxa"/>
            <w:vMerge/>
            <w:tcBorders>
              <w:top w:val="nil"/>
              <w:left w:val="single" w:sz="4" w:space="0" w:color="auto"/>
              <w:bottom w:val="single" w:sz="4" w:space="0" w:color="auto"/>
              <w:right w:val="single" w:sz="4" w:space="0" w:color="auto"/>
            </w:tcBorders>
            <w:vAlign w:val="center"/>
            <w:hideMark/>
          </w:tcPr>
          <w:p w14:paraId="5768DB62"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p>
        </w:tc>
      </w:tr>
      <w:tr w:rsidR="00BE2F69" w:rsidRPr="00BE2F69" w14:paraId="5768DB6A"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64"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65"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pavadonis</w:t>
            </w:r>
          </w:p>
        </w:tc>
        <w:tc>
          <w:tcPr>
            <w:tcW w:w="3260" w:type="dxa"/>
            <w:tcBorders>
              <w:top w:val="nil"/>
              <w:left w:val="nil"/>
              <w:bottom w:val="single" w:sz="4" w:space="0" w:color="auto"/>
              <w:right w:val="nil"/>
            </w:tcBorders>
            <w:shd w:val="clear" w:color="auto" w:fill="auto"/>
            <w:vAlign w:val="center"/>
            <w:hideMark/>
          </w:tcPr>
          <w:p w14:paraId="5768DB6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68DB6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600</w:t>
            </w:r>
          </w:p>
        </w:tc>
        <w:tc>
          <w:tcPr>
            <w:tcW w:w="2693" w:type="dxa"/>
            <w:tcBorders>
              <w:top w:val="nil"/>
              <w:left w:val="nil"/>
              <w:bottom w:val="single" w:sz="4" w:space="0" w:color="auto"/>
              <w:right w:val="single" w:sz="4" w:space="0" w:color="auto"/>
            </w:tcBorders>
            <w:shd w:val="clear" w:color="auto" w:fill="auto"/>
            <w:vAlign w:val="center"/>
            <w:hideMark/>
          </w:tcPr>
          <w:p w14:paraId="5768DB6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60</w:t>
            </w:r>
          </w:p>
        </w:tc>
        <w:tc>
          <w:tcPr>
            <w:tcW w:w="1559" w:type="dxa"/>
            <w:tcBorders>
              <w:top w:val="nil"/>
              <w:left w:val="nil"/>
              <w:bottom w:val="single" w:sz="4" w:space="0" w:color="auto"/>
              <w:right w:val="single" w:sz="4" w:space="0" w:color="auto"/>
            </w:tcBorders>
            <w:shd w:val="clear" w:color="auto" w:fill="auto"/>
            <w:noWrap/>
            <w:vAlign w:val="center"/>
            <w:hideMark/>
          </w:tcPr>
          <w:p w14:paraId="5768DB6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216 000</w:t>
            </w:r>
          </w:p>
        </w:tc>
      </w:tr>
      <w:tr w:rsidR="00BE2F69" w:rsidRPr="00BE2F69" w14:paraId="5768DB71"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6B"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6C"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asistents</w:t>
            </w:r>
          </w:p>
        </w:tc>
        <w:tc>
          <w:tcPr>
            <w:tcW w:w="3260" w:type="dxa"/>
            <w:tcBorders>
              <w:top w:val="nil"/>
              <w:left w:val="nil"/>
              <w:bottom w:val="single" w:sz="4" w:space="0" w:color="auto"/>
              <w:right w:val="nil"/>
            </w:tcBorders>
            <w:shd w:val="clear" w:color="auto" w:fill="auto"/>
            <w:vAlign w:val="center"/>
            <w:hideMark/>
          </w:tcPr>
          <w:p w14:paraId="5768DB6D"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5768DB6E"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2000</w:t>
            </w:r>
          </w:p>
        </w:tc>
        <w:tc>
          <w:tcPr>
            <w:tcW w:w="2693" w:type="dxa"/>
            <w:tcBorders>
              <w:top w:val="nil"/>
              <w:left w:val="nil"/>
              <w:bottom w:val="single" w:sz="4" w:space="0" w:color="auto"/>
              <w:right w:val="single" w:sz="4" w:space="0" w:color="auto"/>
            </w:tcBorders>
            <w:shd w:val="clear" w:color="auto" w:fill="auto"/>
            <w:vAlign w:val="center"/>
            <w:hideMark/>
          </w:tcPr>
          <w:p w14:paraId="5768DB6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80</w:t>
            </w:r>
          </w:p>
        </w:tc>
        <w:tc>
          <w:tcPr>
            <w:tcW w:w="1559" w:type="dxa"/>
            <w:tcBorders>
              <w:top w:val="nil"/>
              <w:left w:val="nil"/>
              <w:bottom w:val="single" w:sz="4" w:space="0" w:color="auto"/>
              <w:right w:val="single" w:sz="4" w:space="0" w:color="auto"/>
            </w:tcBorders>
            <w:shd w:val="clear" w:color="auto" w:fill="auto"/>
            <w:noWrap/>
            <w:vAlign w:val="center"/>
            <w:hideMark/>
          </w:tcPr>
          <w:p w14:paraId="5768DB7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960 000</w:t>
            </w:r>
          </w:p>
        </w:tc>
      </w:tr>
      <w:tr w:rsidR="00BE2F69" w:rsidRPr="00BE2F69" w14:paraId="5768DB78" w14:textId="77777777" w:rsidTr="005F7642">
        <w:trPr>
          <w:trHeight w:val="30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72"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xml:space="preserve">Bērni </w:t>
            </w:r>
          </w:p>
        </w:tc>
        <w:tc>
          <w:tcPr>
            <w:tcW w:w="2268" w:type="dxa"/>
            <w:tcBorders>
              <w:top w:val="nil"/>
              <w:left w:val="nil"/>
              <w:bottom w:val="single" w:sz="4" w:space="0" w:color="auto"/>
              <w:right w:val="single" w:sz="4" w:space="0" w:color="auto"/>
            </w:tcBorders>
            <w:shd w:val="clear" w:color="auto" w:fill="auto"/>
            <w:vAlign w:val="center"/>
            <w:hideMark/>
          </w:tcPr>
          <w:p w14:paraId="5768DB73"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soc.aprūpe</w:t>
            </w:r>
          </w:p>
        </w:tc>
        <w:tc>
          <w:tcPr>
            <w:tcW w:w="3260" w:type="dxa"/>
            <w:tcBorders>
              <w:top w:val="nil"/>
              <w:left w:val="nil"/>
              <w:bottom w:val="single" w:sz="4" w:space="0" w:color="auto"/>
              <w:right w:val="single" w:sz="4" w:space="0" w:color="auto"/>
            </w:tcBorders>
            <w:shd w:val="clear" w:color="auto" w:fill="auto"/>
            <w:vAlign w:val="center"/>
            <w:hideMark/>
          </w:tcPr>
          <w:p w14:paraId="5768DB74"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pašvaldība</w:t>
            </w:r>
          </w:p>
        </w:tc>
        <w:tc>
          <w:tcPr>
            <w:tcW w:w="1418" w:type="dxa"/>
            <w:tcBorders>
              <w:top w:val="nil"/>
              <w:left w:val="nil"/>
              <w:bottom w:val="single" w:sz="4" w:space="0" w:color="auto"/>
              <w:right w:val="single" w:sz="4" w:space="0" w:color="auto"/>
            </w:tcBorders>
            <w:shd w:val="clear" w:color="auto" w:fill="auto"/>
            <w:vAlign w:val="center"/>
            <w:hideMark/>
          </w:tcPr>
          <w:p w14:paraId="5768DB75" w14:textId="77777777" w:rsidR="00BE2F69" w:rsidRPr="005F7642" w:rsidRDefault="00BE2F69" w:rsidP="00BE2F69">
            <w:pPr>
              <w:spacing w:after="0" w:line="240" w:lineRule="auto"/>
              <w:jc w:val="center"/>
              <w:rPr>
                <w:rFonts w:ascii="Times New Roman" w:eastAsia="Times New Roman" w:hAnsi="Times New Roman" w:cs="Times New Roman"/>
                <w:i/>
                <w:iCs/>
                <w:sz w:val="20"/>
                <w:szCs w:val="20"/>
                <w:lang w:eastAsia="lv-LV"/>
              </w:rPr>
            </w:pPr>
            <w:r w:rsidRPr="005F7642">
              <w:rPr>
                <w:rFonts w:ascii="Times New Roman" w:eastAsia="Times New Roman" w:hAnsi="Times New Roman" w:cs="Times New Roman"/>
                <w:i/>
                <w:iCs/>
                <w:sz w:val="20"/>
                <w:szCs w:val="20"/>
                <w:lang w:eastAsia="lv-LV"/>
              </w:rPr>
              <w:t>1000</w:t>
            </w:r>
          </w:p>
        </w:tc>
        <w:tc>
          <w:tcPr>
            <w:tcW w:w="2693" w:type="dxa"/>
            <w:tcBorders>
              <w:top w:val="nil"/>
              <w:left w:val="nil"/>
              <w:bottom w:val="single" w:sz="4" w:space="0" w:color="auto"/>
              <w:right w:val="single" w:sz="4" w:space="0" w:color="auto"/>
            </w:tcBorders>
            <w:shd w:val="clear" w:color="auto" w:fill="auto"/>
            <w:vAlign w:val="center"/>
            <w:hideMark/>
          </w:tcPr>
          <w:p w14:paraId="5768DB7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80</w:t>
            </w:r>
          </w:p>
        </w:tc>
        <w:tc>
          <w:tcPr>
            <w:tcW w:w="1559" w:type="dxa"/>
            <w:tcBorders>
              <w:top w:val="nil"/>
              <w:left w:val="nil"/>
              <w:bottom w:val="single" w:sz="4" w:space="0" w:color="auto"/>
              <w:right w:val="single" w:sz="4" w:space="0" w:color="auto"/>
            </w:tcBorders>
            <w:shd w:val="clear" w:color="auto" w:fill="auto"/>
            <w:noWrap/>
            <w:vAlign w:val="center"/>
            <w:hideMark/>
          </w:tcPr>
          <w:p w14:paraId="5768DB7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480 000</w:t>
            </w:r>
          </w:p>
        </w:tc>
      </w:tr>
      <w:tr w:rsidR="00BE2F69" w:rsidRPr="00BE2F69" w14:paraId="5768DB7C" w14:textId="77777777" w:rsidTr="005F7642">
        <w:trPr>
          <w:trHeight w:val="439"/>
        </w:trPr>
        <w:tc>
          <w:tcPr>
            <w:tcW w:w="3119" w:type="dxa"/>
            <w:tcBorders>
              <w:top w:val="nil"/>
              <w:left w:val="single" w:sz="4" w:space="0" w:color="auto"/>
              <w:bottom w:val="single" w:sz="4" w:space="0" w:color="auto"/>
              <w:right w:val="single" w:sz="4" w:space="0" w:color="auto"/>
            </w:tcBorders>
            <w:shd w:val="clear" w:color="000000" w:fill="F2DCDB"/>
            <w:vAlign w:val="center"/>
            <w:hideMark/>
          </w:tcPr>
          <w:p w14:paraId="5768DB79"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Plānotais pakalpojuma saņēmēju skaits</w:t>
            </w:r>
          </w:p>
        </w:tc>
        <w:tc>
          <w:tcPr>
            <w:tcW w:w="9639" w:type="dxa"/>
            <w:gridSpan w:val="4"/>
            <w:tcBorders>
              <w:top w:val="single" w:sz="4" w:space="0" w:color="auto"/>
              <w:left w:val="nil"/>
              <w:bottom w:val="single" w:sz="4" w:space="0" w:color="auto"/>
              <w:right w:val="single" w:sz="4" w:space="0" w:color="auto"/>
            </w:tcBorders>
            <w:shd w:val="clear" w:color="000000" w:fill="F2DCDB"/>
            <w:vAlign w:val="center"/>
            <w:hideMark/>
          </w:tcPr>
          <w:p w14:paraId="5768DB7A"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2 600</w:t>
            </w:r>
          </w:p>
        </w:tc>
        <w:tc>
          <w:tcPr>
            <w:tcW w:w="1559" w:type="dxa"/>
            <w:tcBorders>
              <w:top w:val="nil"/>
              <w:left w:val="nil"/>
              <w:bottom w:val="single" w:sz="4" w:space="0" w:color="auto"/>
              <w:right w:val="single" w:sz="4" w:space="0" w:color="auto"/>
            </w:tcBorders>
            <w:shd w:val="clear" w:color="auto" w:fill="auto"/>
            <w:noWrap/>
            <w:vAlign w:val="center"/>
            <w:hideMark/>
          </w:tcPr>
          <w:p w14:paraId="5768DB7B"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1 656 000</w:t>
            </w:r>
          </w:p>
        </w:tc>
      </w:tr>
      <w:tr w:rsidR="00BE2F69" w:rsidRPr="00BE2F69" w14:paraId="5768DB7F" w14:textId="77777777" w:rsidTr="00BE2F69">
        <w:trPr>
          <w:trHeight w:val="418"/>
        </w:trPr>
        <w:tc>
          <w:tcPr>
            <w:tcW w:w="127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68DB7D"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xml:space="preserve">1 h pakalpojuma cena, </w:t>
            </w:r>
            <w:r w:rsidRPr="005F7642">
              <w:rPr>
                <w:rFonts w:ascii="Times New Roman" w:eastAsia="Times New Roman" w:hAnsi="Times New Roman" w:cs="Times New Roman"/>
                <w:b/>
                <w:bCs/>
                <w:sz w:val="20"/>
                <w:szCs w:val="20"/>
                <w:u w:val="single"/>
                <w:lang w:eastAsia="lv-LV"/>
              </w:rPr>
              <w:t>t.sk. 5% administrēšanas</w:t>
            </w:r>
            <w:r w:rsidRPr="005F7642">
              <w:rPr>
                <w:rFonts w:ascii="Times New Roman" w:eastAsia="Times New Roman" w:hAnsi="Times New Roman" w:cs="Times New Roman"/>
                <w:b/>
                <w:bCs/>
                <w:sz w:val="20"/>
                <w:szCs w:val="20"/>
                <w:lang w:eastAsia="lv-LV"/>
              </w:rPr>
              <w:t xml:space="preserve"> izd., euro</w:t>
            </w:r>
          </w:p>
        </w:tc>
        <w:tc>
          <w:tcPr>
            <w:tcW w:w="1559" w:type="dxa"/>
            <w:tcBorders>
              <w:top w:val="nil"/>
              <w:left w:val="nil"/>
              <w:bottom w:val="single" w:sz="4" w:space="0" w:color="auto"/>
              <w:right w:val="single" w:sz="4" w:space="0" w:color="auto"/>
            </w:tcBorders>
            <w:shd w:val="clear" w:color="000000" w:fill="FFFF00"/>
            <w:noWrap/>
            <w:vAlign w:val="center"/>
            <w:hideMark/>
          </w:tcPr>
          <w:p w14:paraId="5768DB7E"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4.73</w:t>
            </w:r>
          </w:p>
        </w:tc>
      </w:tr>
      <w:tr w:rsidR="00BE2F69" w:rsidRPr="00BE2F69" w14:paraId="5768DB86"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0"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2268" w:type="dxa"/>
            <w:tcBorders>
              <w:top w:val="nil"/>
              <w:left w:val="nil"/>
              <w:bottom w:val="single" w:sz="4" w:space="0" w:color="auto"/>
              <w:right w:val="single" w:sz="4" w:space="0" w:color="auto"/>
            </w:tcBorders>
            <w:shd w:val="clear" w:color="auto" w:fill="auto"/>
            <w:vAlign w:val="center"/>
            <w:hideMark/>
          </w:tcPr>
          <w:p w14:paraId="5768DB8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82"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auto" w:fill="auto"/>
            <w:vAlign w:val="center"/>
            <w:hideMark/>
          </w:tcPr>
          <w:p w14:paraId="5768DB83"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84"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85"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7 460 212</w:t>
            </w:r>
          </w:p>
        </w:tc>
      </w:tr>
      <w:tr w:rsidR="00BE2F69" w:rsidRPr="00BE2F69" w14:paraId="5768DB8D"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7"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2268" w:type="dxa"/>
            <w:tcBorders>
              <w:top w:val="nil"/>
              <w:left w:val="nil"/>
              <w:bottom w:val="single" w:sz="4" w:space="0" w:color="auto"/>
              <w:right w:val="single" w:sz="4" w:space="0" w:color="auto"/>
            </w:tcBorders>
            <w:shd w:val="clear" w:color="auto" w:fill="auto"/>
            <w:vAlign w:val="center"/>
            <w:hideMark/>
          </w:tcPr>
          <w:p w14:paraId="5768DB8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8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w:t>
            </w:r>
          </w:p>
        </w:tc>
        <w:tc>
          <w:tcPr>
            <w:tcW w:w="1418" w:type="dxa"/>
            <w:tcBorders>
              <w:top w:val="nil"/>
              <w:left w:val="nil"/>
              <w:bottom w:val="single" w:sz="4" w:space="0" w:color="auto"/>
              <w:right w:val="single" w:sz="4" w:space="0" w:color="auto"/>
            </w:tcBorders>
            <w:shd w:val="clear" w:color="auto" w:fill="auto"/>
            <w:vAlign w:val="center"/>
            <w:hideMark/>
          </w:tcPr>
          <w:p w14:paraId="5768DB8A"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8B"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8C"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120 515</w:t>
            </w:r>
          </w:p>
        </w:tc>
      </w:tr>
      <w:tr w:rsidR="00BE2F69" w:rsidRPr="00BE2F69" w14:paraId="5768DB94" w14:textId="77777777" w:rsidTr="005F7642">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8E"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2268" w:type="dxa"/>
            <w:tcBorders>
              <w:top w:val="nil"/>
              <w:left w:val="nil"/>
              <w:bottom w:val="single" w:sz="4" w:space="0" w:color="auto"/>
              <w:right w:val="single" w:sz="4" w:space="0" w:color="auto"/>
            </w:tcBorders>
            <w:shd w:val="clear" w:color="auto" w:fill="auto"/>
            <w:vAlign w:val="center"/>
            <w:hideMark/>
          </w:tcPr>
          <w:p w14:paraId="5768DB8F"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auto" w:fill="auto"/>
            <w:vAlign w:val="center"/>
            <w:hideMark/>
          </w:tcPr>
          <w:p w14:paraId="5768DB90"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auto" w:fill="auto"/>
            <w:vAlign w:val="center"/>
            <w:hideMark/>
          </w:tcPr>
          <w:p w14:paraId="5768DB91"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auto" w:fill="auto"/>
            <w:vAlign w:val="center"/>
            <w:hideMark/>
          </w:tcPr>
          <w:p w14:paraId="5768DB92"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auto" w:fill="auto"/>
            <w:vAlign w:val="center"/>
            <w:hideMark/>
          </w:tcPr>
          <w:p w14:paraId="5768DB93"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379 036</w:t>
            </w:r>
          </w:p>
        </w:tc>
      </w:tr>
      <w:tr w:rsidR="00BE2F69" w:rsidRPr="00BE2F69" w14:paraId="5768DB9B" w14:textId="77777777" w:rsidTr="00BE2F69">
        <w:trPr>
          <w:trHeight w:val="449"/>
        </w:trPr>
        <w:tc>
          <w:tcPr>
            <w:tcW w:w="3119" w:type="dxa"/>
            <w:tcBorders>
              <w:top w:val="nil"/>
              <w:left w:val="single" w:sz="4" w:space="0" w:color="auto"/>
              <w:bottom w:val="single" w:sz="4" w:space="0" w:color="auto"/>
              <w:right w:val="single" w:sz="4" w:space="0" w:color="auto"/>
            </w:tcBorders>
            <w:shd w:val="clear" w:color="000000" w:fill="F2DCDB"/>
            <w:vAlign w:val="center"/>
            <w:hideMark/>
          </w:tcPr>
          <w:p w14:paraId="5768DB95"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Izdevumi KOPĀ (valsts + pašvaldība)</w:t>
            </w:r>
          </w:p>
        </w:tc>
        <w:tc>
          <w:tcPr>
            <w:tcW w:w="2268" w:type="dxa"/>
            <w:tcBorders>
              <w:top w:val="nil"/>
              <w:left w:val="nil"/>
              <w:bottom w:val="single" w:sz="4" w:space="0" w:color="auto"/>
              <w:right w:val="single" w:sz="4" w:space="0" w:color="auto"/>
            </w:tcBorders>
            <w:shd w:val="clear" w:color="000000" w:fill="F2DCDB"/>
            <w:vAlign w:val="center"/>
            <w:hideMark/>
          </w:tcPr>
          <w:p w14:paraId="5768DB96"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3260" w:type="dxa"/>
            <w:tcBorders>
              <w:top w:val="nil"/>
              <w:left w:val="nil"/>
              <w:bottom w:val="single" w:sz="4" w:space="0" w:color="auto"/>
              <w:right w:val="single" w:sz="4" w:space="0" w:color="auto"/>
            </w:tcBorders>
            <w:shd w:val="clear" w:color="000000" w:fill="F2DCDB"/>
            <w:vAlign w:val="center"/>
            <w:hideMark/>
          </w:tcPr>
          <w:p w14:paraId="5768DB97"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valsts/ pašvaldība</w:t>
            </w:r>
          </w:p>
        </w:tc>
        <w:tc>
          <w:tcPr>
            <w:tcW w:w="1418" w:type="dxa"/>
            <w:tcBorders>
              <w:top w:val="nil"/>
              <w:left w:val="nil"/>
              <w:bottom w:val="single" w:sz="4" w:space="0" w:color="auto"/>
              <w:right w:val="single" w:sz="4" w:space="0" w:color="auto"/>
            </w:tcBorders>
            <w:shd w:val="clear" w:color="000000" w:fill="F2DCDB"/>
            <w:vAlign w:val="center"/>
            <w:hideMark/>
          </w:tcPr>
          <w:p w14:paraId="5768DB98"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2693" w:type="dxa"/>
            <w:tcBorders>
              <w:top w:val="nil"/>
              <w:left w:val="nil"/>
              <w:bottom w:val="single" w:sz="4" w:space="0" w:color="auto"/>
              <w:right w:val="single" w:sz="4" w:space="0" w:color="auto"/>
            </w:tcBorders>
            <w:shd w:val="clear" w:color="000000" w:fill="F2DCDB"/>
            <w:vAlign w:val="center"/>
            <w:hideMark/>
          </w:tcPr>
          <w:p w14:paraId="5768DB99" w14:textId="77777777" w:rsidR="00BE2F69" w:rsidRPr="005F7642" w:rsidRDefault="00BE2F69" w:rsidP="00BE2F69">
            <w:pPr>
              <w:spacing w:after="0" w:line="240" w:lineRule="auto"/>
              <w:jc w:val="center"/>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x</w:t>
            </w:r>
          </w:p>
        </w:tc>
        <w:tc>
          <w:tcPr>
            <w:tcW w:w="1559" w:type="dxa"/>
            <w:tcBorders>
              <w:top w:val="nil"/>
              <w:left w:val="nil"/>
              <w:bottom w:val="single" w:sz="4" w:space="0" w:color="auto"/>
              <w:right w:val="single" w:sz="4" w:space="0" w:color="auto"/>
            </w:tcBorders>
            <w:shd w:val="clear" w:color="000000" w:fill="F2DCDB"/>
            <w:vAlign w:val="center"/>
            <w:hideMark/>
          </w:tcPr>
          <w:p w14:paraId="5768DB9A"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7 959 76</w:t>
            </w:r>
            <w:r w:rsidR="00460CCD">
              <w:rPr>
                <w:rFonts w:ascii="Times New Roman" w:eastAsia="Times New Roman" w:hAnsi="Times New Roman" w:cs="Times New Roman"/>
                <w:b/>
                <w:bCs/>
                <w:sz w:val="20"/>
                <w:szCs w:val="20"/>
                <w:lang w:eastAsia="lv-LV"/>
              </w:rPr>
              <w:t>3</w:t>
            </w:r>
          </w:p>
        </w:tc>
      </w:tr>
      <w:tr w:rsidR="00BE2F69" w:rsidRPr="00BE2F69" w14:paraId="5768DBA5" w14:textId="77777777" w:rsidTr="00BE2F69">
        <w:trPr>
          <w:trHeight w:val="346"/>
        </w:trPr>
        <w:tc>
          <w:tcPr>
            <w:tcW w:w="3119" w:type="dxa"/>
            <w:tcBorders>
              <w:top w:val="nil"/>
              <w:left w:val="nil"/>
              <w:bottom w:val="nil"/>
              <w:right w:val="nil"/>
            </w:tcBorders>
            <w:shd w:val="clear" w:color="000000" w:fill="FFFFFF"/>
            <w:vAlign w:val="center"/>
            <w:hideMark/>
          </w:tcPr>
          <w:p w14:paraId="5768DB9C"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268" w:type="dxa"/>
            <w:tcBorders>
              <w:top w:val="nil"/>
              <w:left w:val="nil"/>
              <w:bottom w:val="nil"/>
              <w:right w:val="nil"/>
            </w:tcBorders>
            <w:shd w:val="clear" w:color="auto" w:fill="auto"/>
            <w:noWrap/>
            <w:vAlign w:val="bottom"/>
            <w:hideMark/>
          </w:tcPr>
          <w:p w14:paraId="5768DB9D" w14:textId="77777777" w:rsidR="00BE2F69" w:rsidRPr="005F7642" w:rsidRDefault="00BE2F69" w:rsidP="00BE2F69">
            <w:pPr>
              <w:spacing w:after="0" w:line="240" w:lineRule="auto"/>
              <w:rPr>
                <w:rFonts w:ascii="Calibri" w:eastAsia="Times New Roman" w:hAnsi="Calibri" w:cs="Calibri"/>
                <w:color w:val="000000"/>
                <w:sz w:val="20"/>
                <w:szCs w:val="20"/>
                <w:lang w:eastAsia="lv-LV"/>
              </w:rPr>
            </w:pPr>
            <w:r w:rsidRPr="005F7642">
              <w:rPr>
                <w:rFonts w:ascii="Calibri" w:eastAsia="Times New Roman" w:hAnsi="Calibri" w:cs="Calibri"/>
                <w:noProof/>
                <w:color w:val="000000"/>
                <w:sz w:val="20"/>
                <w:szCs w:val="20"/>
                <w:lang w:eastAsia="lv-LV"/>
              </w:rPr>
              <mc:AlternateContent>
                <mc:Choice Requires="wps">
                  <w:drawing>
                    <wp:anchor distT="0" distB="0" distL="114300" distR="114300" simplePos="0" relativeHeight="251661312" behindDoc="0" locked="0" layoutInCell="1" allowOverlap="1" wp14:anchorId="5768E2FF" wp14:editId="5768E300">
                      <wp:simplePos x="0" y="0"/>
                      <wp:positionH relativeFrom="column">
                        <wp:posOffset>733425</wp:posOffset>
                      </wp:positionH>
                      <wp:positionV relativeFrom="paragraph">
                        <wp:posOffset>19050</wp:posOffset>
                      </wp:positionV>
                      <wp:extent cx="6057900" cy="409575"/>
                      <wp:effectExtent l="38100" t="0" r="19050" b="85725"/>
                      <wp:wrapNone/>
                      <wp:docPr id="64" name="Straight Arrow Connector 64">
                        <a:extLst xmlns:a="http://schemas.openxmlformats.org/drawingml/2006/main">
                          <a:ext uri="{FF2B5EF4-FFF2-40B4-BE49-F238E27FC236}">
                            <a16:creationId xmlns:a16="http://schemas.microsoft.com/office/drawing/2014/main" id="{A5CE7E9A-6E07-496F-BFF7-FE29559D893A}"/>
                          </a:ext>
                        </a:extLst>
                      </wp:docPr>
                      <wp:cNvGraphicFramePr/>
                      <a:graphic xmlns:a="http://schemas.openxmlformats.org/drawingml/2006/main">
                        <a:graphicData uri="http://schemas.microsoft.com/office/word/2010/wordprocessingShape">
                          <wps:wsp>
                            <wps:cNvCnPr/>
                            <wps:spPr>
                              <a:xfrm flipH="1">
                                <a:off x="0" y="0"/>
                                <a:ext cx="5002105" cy="330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23CEBEE" id="_x0000_t32" coordsize="21600,21600" o:spt="32" o:oned="t" path="m,l21600,21600e" filled="f">
                      <v:path arrowok="t" fillok="f" o:connecttype="none"/>
                      <o:lock v:ext="edit" shapetype="t"/>
                    </v:shapetype>
                    <v:shape id="Straight Arrow Connector 64" o:spid="_x0000_s1026" type="#_x0000_t32" style="position:absolute;margin-left:57.75pt;margin-top:1.5pt;width:477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" strokecolor="#4472c4 [3204]" strokeweight=".5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3"/>
            </w:tblGrid>
            <w:tr w:rsidR="00BE2F69" w:rsidRPr="005F7642" w14:paraId="5768DB9F" w14:textId="77777777" w:rsidTr="005F7642">
              <w:trPr>
                <w:trHeight w:val="346"/>
                <w:tblCellSpacing w:w="0" w:type="dxa"/>
              </w:trPr>
              <w:tc>
                <w:tcPr>
                  <w:tcW w:w="983" w:type="dxa"/>
                  <w:tcBorders>
                    <w:top w:val="nil"/>
                    <w:left w:val="nil"/>
                    <w:bottom w:val="nil"/>
                    <w:right w:val="nil"/>
                  </w:tcBorders>
                  <w:shd w:val="clear" w:color="000000" w:fill="FFFFFF"/>
                  <w:vAlign w:val="center"/>
                  <w:hideMark/>
                </w:tcPr>
                <w:p w14:paraId="5768DB9E"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r>
          </w:tbl>
          <w:p w14:paraId="5768DBA0" w14:textId="77777777" w:rsidR="00BE2F69" w:rsidRPr="005F7642" w:rsidRDefault="00BE2F69" w:rsidP="00BE2F69">
            <w:pPr>
              <w:spacing w:after="0" w:line="240" w:lineRule="auto"/>
              <w:rPr>
                <w:rFonts w:ascii="Calibri" w:eastAsia="Times New Roman" w:hAnsi="Calibri" w:cs="Calibri"/>
                <w:color w:val="000000"/>
                <w:sz w:val="20"/>
                <w:szCs w:val="20"/>
                <w:lang w:eastAsia="lv-LV"/>
              </w:rPr>
            </w:pPr>
          </w:p>
        </w:tc>
        <w:tc>
          <w:tcPr>
            <w:tcW w:w="3260" w:type="dxa"/>
            <w:tcBorders>
              <w:top w:val="nil"/>
              <w:left w:val="nil"/>
              <w:bottom w:val="nil"/>
              <w:right w:val="nil"/>
            </w:tcBorders>
            <w:shd w:val="clear" w:color="000000" w:fill="FFFFFF"/>
            <w:vAlign w:val="center"/>
            <w:hideMark/>
          </w:tcPr>
          <w:p w14:paraId="5768DBA1"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A2"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693" w:type="dxa"/>
            <w:tcBorders>
              <w:top w:val="nil"/>
              <w:left w:val="nil"/>
              <w:bottom w:val="nil"/>
              <w:right w:val="nil"/>
            </w:tcBorders>
            <w:shd w:val="clear" w:color="000000" w:fill="FFFFFF"/>
            <w:vAlign w:val="center"/>
            <w:hideMark/>
          </w:tcPr>
          <w:p w14:paraId="5768DBA3"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559" w:type="dxa"/>
            <w:tcBorders>
              <w:top w:val="nil"/>
              <w:left w:val="nil"/>
              <w:bottom w:val="nil"/>
              <w:right w:val="nil"/>
            </w:tcBorders>
            <w:shd w:val="clear" w:color="000000" w:fill="FFFFFF"/>
            <w:vAlign w:val="center"/>
            <w:hideMark/>
          </w:tcPr>
          <w:p w14:paraId="5768DBA4"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Calibri" w:eastAsia="Times New Roman" w:hAnsi="Calibri" w:cs="Calibri"/>
                <w:noProof/>
                <w:color w:val="000000"/>
                <w:sz w:val="20"/>
                <w:szCs w:val="20"/>
                <w:lang w:eastAsia="lv-LV"/>
              </w:rPr>
              <mc:AlternateContent>
                <mc:Choice Requires="wps">
                  <w:drawing>
                    <wp:anchor distT="0" distB="0" distL="114300" distR="114300" simplePos="0" relativeHeight="251662336" behindDoc="0" locked="0" layoutInCell="1" allowOverlap="1" wp14:anchorId="5768E301" wp14:editId="5768E302">
                      <wp:simplePos x="0" y="0"/>
                      <wp:positionH relativeFrom="column">
                        <wp:posOffset>671830</wp:posOffset>
                      </wp:positionH>
                      <wp:positionV relativeFrom="paragraph">
                        <wp:posOffset>-29845</wp:posOffset>
                      </wp:positionV>
                      <wp:extent cx="190500" cy="485775"/>
                      <wp:effectExtent l="0" t="0" r="57150" b="47625"/>
                      <wp:wrapNone/>
                      <wp:docPr id="58" name="Straight Arrow Connector 58">
                        <a:extLst xmlns:a="http://schemas.openxmlformats.org/drawingml/2006/main">
                          <a:ext uri="{FF2B5EF4-FFF2-40B4-BE49-F238E27FC236}">
                            <a16:creationId xmlns:a16="http://schemas.microsoft.com/office/drawing/2014/main" id="{15CAE7D1-94D9-4865-A642-E9D798157756}"/>
                          </a:ext>
                        </a:extLst>
                      </wp:docPr>
                      <wp:cNvGraphicFramePr/>
                      <a:graphic xmlns:a="http://schemas.openxmlformats.org/drawingml/2006/main">
                        <a:graphicData uri="http://schemas.microsoft.com/office/word/2010/wordprocessingShape">
                          <wps:wsp>
                            <wps:cNvCnPr/>
                            <wps:spPr>
                              <a:xfrm>
                                <a:off x="0" y="0"/>
                                <a:ext cx="19050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658EFA" id="Straight Arrow Connector 58" o:spid="_x0000_s1026" type="#_x0000_t32" style="position:absolute;margin-left:52.9pt;margin-top:-2.35pt;width:1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" strokecolor="#4472c4 [3204]" strokeweight=".5pt">
                      <v:stroke endarrow="block" joinstyle="miter"/>
                    </v:shape>
                  </w:pict>
                </mc:Fallback>
              </mc:AlternateContent>
            </w:r>
            <w:r w:rsidRPr="005F7642">
              <w:rPr>
                <w:rFonts w:ascii="Times New Roman" w:eastAsia="Times New Roman" w:hAnsi="Times New Roman" w:cs="Times New Roman"/>
                <w:b/>
                <w:bCs/>
                <w:sz w:val="20"/>
                <w:szCs w:val="20"/>
                <w:lang w:eastAsia="lv-LV"/>
              </w:rPr>
              <w:t> </w:t>
            </w:r>
          </w:p>
        </w:tc>
      </w:tr>
      <w:tr w:rsidR="00BE2F69" w:rsidRPr="00BE2F69" w14:paraId="5768DBAC" w14:textId="77777777" w:rsidTr="00BE2F69">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DBA6"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Valsts budžets, euro: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68DBA7"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5 689 264</w:t>
            </w:r>
          </w:p>
        </w:tc>
        <w:tc>
          <w:tcPr>
            <w:tcW w:w="3260" w:type="dxa"/>
            <w:tcBorders>
              <w:top w:val="nil"/>
              <w:left w:val="nil"/>
              <w:bottom w:val="nil"/>
              <w:right w:val="nil"/>
            </w:tcBorders>
            <w:shd w:val="clear" w:color="000000" w:fill="FFFFFF"/>
            <w:vAlign w:val="center"/>
            <w:hideMark/>
          </w:tcPr>
          <w:p w14:paraId="5768DBA8"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A9" w14:textId="77777777" w:rsidR="00BE2F69" w:rsidRPr="005F7642" w:rsidRDefault="00BE2F69" w:rsidP="00BE2F69">
            <w:pPr>
              <w:spacing w:after="0" w:line="240" w:lineRule="auto"/>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DBAA"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Pašvaldības budžets, euro: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68DBAB" w14:textId="77777777" w:rsidR="00BE2F69" w:rsidRPr="005F7642" w:rsidRDefault="00BE2F69" w:rsidP="00BE2F69">
            <w:pPr>
              <w:spacing w:after="0" w:line="240" w:lineRule="auto"/>
              <w:jc w:val="right"/>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2 270 499</w:t>
            </w:r>
          </w:p>
        </w:tc>
      </w:tr>
      <w:tr w:rsidR="00BE2F69" w:rsidRPr="00BE2F69" w14:paraId="5768DBB3"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AD"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2268" w:type="dxa"/>
            <w:tcBorders>
              <w:top w:val="nil"/>
              <w:left w:val="nil"/>
              <w:bottom w:val="single" w:sz="4" w:space="0" w:color="auto"/>
              <w:right w:val="single" w:sz="4" w:space="0" w:color="auto"/>
            </w:tcBorders>
            <w:shd w:val="clear" w:color="auto" w:fill="auto"/>
            <w:vAlign w:val="center"/>
            <w:hideMark/>
          </w:tcPr>
          <w:p w14:paraId="5768DBAE"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5 297 832</w:t>
            </w:r>
          </w:p>
        </w:tc>
        <w:tc>
          <w:tcPr>
            <w:tcW w:w="3260" w:type="dxa"/>
            <w:tcBorders>
              <w:top w:val="nil"/>
              <w:left w:val="nil"/>
              <w:bottom w:val="nil"/>
              <w:right w:val="nil"/>
            </w:tcBorders>
            <w:shd w:val="clear" w:color="000000" w:fill="FFFFFF"/>
            <w:vAlign w:val="center"/>
            <w:hideMark/>
          </w:tcPr>
          <w:p w14:paraId="5768DBAF"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0"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1"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Izdevumu kopā, h apmaksai, euro</w:t>
            </w:r>
          </w:p>
        </w:tc>
        <w:tc>
          <w:tcPr>
            <w:tcW w:w="1559" w:type="dxa"/>
            <w:tcBorders>
              <w:top w:val="nil"/>
              <w:left w:val="nil"/>
              <w:bottom w:val="single" w:sz="4" w:space="0" w:color="auto"/>
              <w:right w:val="single" w:sz="4" w:space="0" w:color="auto"/>
            </w:tcBorders>
            <w:shd w:val="clear" w:color="auto" w:fill="auto"/>
            <w:vAlign w:val="center"/>
            <w:hideMark/>
          </w:tcPr>
          <w:p w14:paraId="5768DBB2"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2 162 380</w:t>
            </w:r>
          </w:p>
        </w:tc>
      </w:tr>
      <w:tr w:rsidR="00BE2F69" w:rsidRPr="00BE2F69" w14:paraId="5768DBBA"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B4"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2268" w:type="dxa"/>
            <w:tcBorders>
              <w:top w:val="nil"/>
              <w:left w:val="nil"/>
              <w:bottom w:val="single" w:sz="4" w:space="0" w:color="auto"/>
              <w:right w:val="single" w:sz="4" w:space="0" w:color="auto"/>
            </w:tcBorders>
            <w:shd w:val="clear" w:color="auto" w:fill="auto"/>
            <w:vAlign w:val="center"/>
            <w:hideMark/>
          </w:tcPr>
          <w:p w14:paraId="5768DBB5"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120 515</w:t>
            </w:r>
          </w:p>
        </w:tc>
        <w:tc>
          <w:tcPr>
            <w:tcW w:w="3260" w:type="dxa"/>
            <w:tcBorders>
              <w:top w:val="nil"/>
              <w:left w:val="nil"/>
              <w:bottom w:val="nil"/>
              <w:right w:val="nil"/>
            </w:tcBorders>
            <w:shd w:val="clear" w:color="000000" w:fill="FFFFFF"/>
            <w:vAlign w:val="center"/>
            <w:hideMark/>
          </w:tcPr>
          <w:p w14:paraId="5768DBB6"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7"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8"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Transporta izdevumi, euro</w:t>
            </w:r>
          </w:p>
        </w:tc>
        <w:tc>
          <w:tcPr>
            <w:tcW w:w="1559" w:type="dxa"/>
            <w:tcBorders>
              <w:top w:val="nil"/>
              <w:left w:val="nil"/>
              <w:bottom w:val="single" w:sz="4" w:space="0" w:color="auto"/>
              <w:right w:val="single" w:sz="4" w:space="0" w:color="auto"/>
            </w:tcBorders>
            <w:shd w:val="clear" w:color="auto" w:fill="auto"/>
            <w:vAlign w:val="center"/>
            <w:hideMark/>
          </w:tcPr>
          <w:p w14:paraId="5768DBB9"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0</w:t>
            </w:r>
          </w:p>
        </w:tc>
      </w:tr>
      <w:tr w:rsidR="00BE2F69" w:rsidRPr="00BE2F69" w14:paraId="5768DBC1" w14:textId="77777777" w:rsidTr="00BE2F69">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68DBBB"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2268" w:type="dxa"/>
            <w:tcBorders>
              <w:top w:val="nil"/>
              <w:left w:val="nil"/>
              <w:bottom w:val="single" w:sz="4" w:space="0" w:color="auto"/>
              <w:right w:val="single" w:sz="4" w:space="0" w:color="auto"/>
            </w:tcBorders>
            <w:shd w:val="clear" w:color="auto" w:fill="auto"/>
            <w:vAlign w:val="center"/>
            <w:hideMark/>
          </w:tcPr>
          <w:p w14:paraId="5768DBBC"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270 917</w:t>
            </w:r>
          </w:p>
        </w:tc>
        <w:tc>
          <w:tcPr>
            <w:tcW w:w="3260" w:type="dxa"/>
            <w:tcBorders>
              <w:top w:val="nil"/>
              <w:left w:val="nil"/>
              <w:bottom w:val="nil"/>
              <w:right w:val="nil"/>
            </w:tcBorders>
            <w:shd w:val="clear" w:color="000000" w:fill="FFFFFF"/>
            <w:vAlign w:val="center"/>
            <w:hideMark/>
          </w:tcPr>
          <w:p w14:paraId="5768DBBD" w14:textId="77777777" w:rsidR="00BE2F69" w:rsidRPr="005F7642" w:rsidRDefault="00BE2F69" w:rsidP="00BE2F69">
            <w:pPr>
              <w:spacing w:after="0" w:line="240" w:lineRule="auto"/>
              <w:jc w:val="center"/>
              <w:rPr>
                <w:rFonts w:ascii="Times New Roman" w:eastAsia="Times New Roman" w:hAnsi="Times New Roman" w:cs="Times New Roman"/>
                <w:b/>
                <w:bCs/>
                <w:sz w:val="20"/>
                <w:szCs w:val="20"/>
                <w:lang w:eastAsia="lv-LV"/>
              </w:rPr>
            </w:pPr>
            <w:r w:rsidRPr="005F7642">
              <w:rPr>
                <w:rFonts w:ascii="Times New Roman" w:eastAsia="Times New Roman" w:hAnsi="Times New Roman" w:cs="Times New Roman"/>
                <w:b/>
                <w:bCs/>
                <w:sz w:val="20"/>
                <w:szCs w:val="20"/>
                <w:lang w:eastAsia="lv-LV"/>
              </w:rPr>
              <w:t> </w:t>
            </w:r>
          </w:p>
        </w:tc>
        <w:tc>
          <w:tcPr>
            <w:tcW w:w="1418" w:type="dxa"/>
            <w:tcBorders>
              <w:top w:val="nil"/>
              <w:left w:val="nil"/>
              <w:bottom w:val="nil"/>
              <w:right w:val="nil"/>
            </w:tcBorders>
            <w:shd w:val="clear" w:color="000000" w:fill="FFFFFF"/>
            <w:vAlign w:val="center"/>
            <w:hideMark/>
          </w:tcPr>
          <w:p w14:paraId="5768DBBE" w14:textId="77777777" w:rsidR="00BE2F69" w:rsidRPr="005F7642" w:rsidRDefault="00BE2F69" w:rsidP="00BE2F69">
            <w:pPr>
              <w:spacing w:after="0" w:line="240" w:lineRule="auto"/>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768DBBF"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Administrēšana ~5%, euro</w:t>
            </w:r>
          </w:p>
        </w:tc>
        <w:tc>
          <w:tcPr>
            <w:tcW w:w="1559" w:type="dxa"/>
            <w:tcBorders>
              <w:top w:val="nil"/>
              <w:left w:val="nil"/>
              <w:bottom w:val="single" w:sz="4" w:space="0" w:color="auto"/>
              <w:right w:val="single" w:sz="4" w:space="0" w:color="auto"/>
            </w:tcBorders>
            <w:shd w:val="clear" w:color="auto" w:fill="auto"/>
            <w:vAlign w:val="center"/>
            <w:hideMark/>
          </w:tcPr>
          <w:p w14:paraId="5768DBC0" w14:textId="77777777" w:rsidR="00BE2F69" w:rsidRPr="005F7642" w:rsidRDefault="00BE2F69" w:rsidP="00BE2F69">
            <w:pPr>
              <w:spacing w:after="0" w:line="240" w:lineRule="auto"/>
              <w:jc w:val="right"/>
              <w:rPr>
                <w:rFonts w:ascii="Times New Roman" w:eastAsia="Times New Roman" w:hAnsi="Times New Roman" w:cs="Times New Roman"/>
                <w:sz w:val="20"/>
                <w:szCs w:val="20"/>
                <w:lang w:eastAsia="lv-LV"/>
              </w:rPr>
            </w:pPr>
            <w:r w:rsidRPr="005F7642">
              <w:rPr>
                <w:rFonts w:ascii="Times New Roman" w:eastAsia="Times New Roman" w:hAnsi="Times New Roman" w:cs="Times New Roman"/>
                <w:sz w:val="20"/>
                <w:szCs w:val="20"/>
                <w:lang w:eastAsia="lv-LV"/>
              </w:rPr>
              <w:t>108 119</w:t>
            </w:r>
          </w:p>
        </w:tc>
      </w:tr>
      <w:tr w:rsidR="00BE2F69" w:rsidRPr="00BE2F69" w14:paraId="5768DBC8" w14:textId="77777777" w:rsidTr="00BE2F69">
        <w:trPr>
          <w:trHeight w:val="342"/>
        </w:trPr>
        <w:tc>
          <w:tcPr>
            <w:tcW w:w="3119" w:type="dxa"/>
            <w:tcBorders>
              <w:top w:val="nil"/>
              <w:left w:val="nil"/>
              <w:bottom w:val="nil"/>
              <w:right w:val="nil"/>
            </w:tcBorders>
            <w:shd w:val="clear" w:color="000000" w:fill="FFFFFF"/>
            <w:vAlign w:val="center"/>
            <w:hideMark/>
          </w:tcPr>
          <w:p w14:paraId="5768DBC2" w14:textId="77777777" w:rsidR="00BE2F69" w:rsidRPr="005F7642" w:rsidRDefault="00BE2F69" w:rsidP="00BE2F69">
            <w:pPr>
              <w:spacing w:after="0" w:line="240" w:lineRule="auto"/>
              <w:rPr>
                <w:rFonts w:ascii="Times New Roman" w:eastAsia="Times New Roman" w:hAnsi="Times New Roman" w:cs="Times New Roman"/>
                <w:b/>
                <w:bCs/>
                <w:i/>
                <w:iCs/>
                <w:sz w:val="16"/>
                <w:szCs w:val="16"/>
                <w:lang w:eastAsia="lv-LV"/>
              </w:rPr>
            </w:pPr>
            <w:r w:rsidRPr="005F7642">
              <w:rPr>
                <w:rFonts w:ascii="Times New Roman" w:eastAsia="Times New Roman" w:hAnsi="Times New Roman" w:cs="Times New Roman"/>
                <w:b/>
                <w:bCs/>
                <w:i/>
                <w:iCs/>
                <w:sz w:val="16"/>
                <w:szCs w:val="16"/>
                <w:lang w:eastAsia="lv-LV"/>
              </w:rPr>
              <w:t>*ar 01.07.2021.</w:t>
            </w:r>
          </w:p>
        </w:tc>
        <w:tc>
          <w:tcPr>
            <w:tcW w:w="2268" w:type="dxa"/>
            <w:tcBorders>
              <w:top w:val="nil"/>
              <w:left w:val="nil"/>
              <w:bottom w:val="nil"/>
              <w:right w:val="nil"/>
            </w:tcBorders>
            <w:shd w:val="clear" w:color="000000" w:fill="FFFFFF"/>
            <w:vAlign w:val="center"/>
            <w:hideMark/>
          </w:tcPr>
          <w:p w14:paraId="5768DBC3"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3260" w:type="dxa"/>
            <w:tcBorders>
              <w:top w:val="nil"/>
              <w:left w:val="nil"/>
              <w:bottom w:val="nil"/>
              <w:right w:val="nil"/>
            </w:tcBorders>
            <w:shd w:val="clear" w:color="000000" w:fill="FFFFFF"/>
            <w:vAlign w:val="center"/>
            <w:hideMark/>
          </w:tcPr>
          <w:p w14:paraId="5768DBC4"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418" w:type="dxa"/>
            <w:tcBorders>
              <w:top w:val="nil"/>
              <w:left w:val="nil"/>
              <w:bottom w:val="nil"/>
              <w:right w:val="nil"/>
            </w:tcBorders>
            <w:shd w:val="clear" w:color="000000" w:fill="FFFFFF"/>
            <w:vAlign w:val="center"/>
            <w:hideMark/>
          </w:tcPr>
          <w:p w14:paraId="5768DBC5"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2693" w:type="dxa"/>
            <w:tcBorders>
              <w:top w:val="nil"/>
              <w:left w:val="nil"/>
              <w:bottom w:val="nil"/>
              <w:right w:val="nil"/>
            </w:tcBorders>
            <w:shd w:val="clear" w:color="000000" w:fill="FFFFFF"/>
            <w:vAlign w:val="center"/>
            <w:hideMark/>
          </w:tcPr>
          <w:p w14:paraId="5768DBC6"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c>
          <w:tcPr>
            <w:tcW w:w="1559" w:type="dxa"/>
            <w:tcBorders>
              <w:top w:val="nil"/>
              <w:left w:val="nil"/>
              <w:bottom w:val="nil"/>
              <w:right w:val="nil"/>
            </w:tcBorders>
            <w:shd w:val="clear" w:color="000000" w:fill="FFFFFF"/>
            <w:vAlign w:val="center"/>
            <w:hideMark/>
          </w:tcPr>
          <w:p w14:paraId="5768DBC7" w14:textId="77777777" w:rsidR="00BE2F69" w:rsidRPr="005F7642" w:rsidRDefault="00BE2F69" w:rsidP="00BE2F69">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 </w:t>
            </w:r>
          </w:p>
        </w:tc>
      </w:tr>
    </w:tbl>
    <w:p w14:paraId="5768DBC9" w14:textId="77777777" w:rsidR="00160FFC" w:rsidRDefault="00160FFC" w:rsidP="007C22C4">
      <w:pPr>
        <w:spacing w:after="0" w:line="240" w:lineRule="auto"/>
        <w:rPr>
          <w:rFonts w:ascii="Times New Roman" w:eastAsia="Calibri" w:hAnsi="Times New Roman" w:cs="Times New Roman"/>
          <w:sz w:val="24"/>
          <w:szCs w:val="24"/>
        </w:rPr>
      </w:pPr>
    </w:p>
    <w:p w14:paraId="5768DBCA" w14:textId="77777777" w:rsidR="00160FFC" w:rsidRDefault="00160FFC" w:rsidP="007C22C4">
      <w:pPr>
        <w:spacing w:after="0" w:line="240" w:lineRule="auto"/>
        <w:rPr>
          <w:rFonts w:ascii="Times New Roman" w:eastAsia="Calibri" w:hAnsi="Times New Roman" w:cs="Times New Roman"/>
          <w:sz w:val="24"/>
          <w:szCs w:val="24"/>
        </w:rPr>
      </w:pPr>
      <w:r w:rsidRPr="00160FFC">
        <w:rPr>
          <w:noProof/>
        </w:rPr>
        <w:drawing>
          <wp:inline distT="0" distB="0" distL="0" distR="0" wp14:anchorId="5768E303" wp14:editId="5768E304">
            <wp:extent cx="7763257" cy="52863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68556" cy="5289984"/>
                    </a:xfrm>
                    <a:prstGeom prst="rect">
                      <a:avLst/>
                    </a:prstGeom>
                    <a:noFill/>
                    <a:ln>
                      <a:noFill/>
                    </a:ln>
                  </pic:spPr>
                </pic:pic>
              </a:graphicData>
            </a:graphic>
          </wp:inline>
        </w:drawing>
      </w:r>
    </w:p>
    <w:p w14:paraId="5768DBCB" w14:textId="77777777" w:rsidR="00160FFC" w:rsidRDefault="00160FFC" w:rsidP="00160FFC">
      <w:pPr>
        <w:spacing w:after="0" w:line="240" w:lineRule="auto"/>
        <w:rPr>
          <w:rFonts w:ascii="Times New Roman" w:eastAsia="Calibri" w:hAnsi="Times New Roman" w:cs="Times New Roman"/>
          <w:sz w:val="24"/>
          <w:szCs w:val="24"/>
        </w:rPr>
      </w:pPr>
      <w:r w:rsidRPr="00160FFC">
        <w:rPr>
          <w:noProof/>
        </w:rPr>
        <w:drawing>
          <wp:inline distT="0" distB="0" distL="0" distR="0" wp14:anchorId="5768E305" wp14:editId="5768E306">
            <wp:extent cx="7896225" cy="5326533"/>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98443" cy="5328029"/>
                    </a:xfrm>
                    <a:prstGeom prst="rect">
                      <a:avLst/>
                    </a:prstGeom>
                    <a:noFill/>
                    <a:ln>
                      <a:noFill/>
                    </a:ln>
                  </pic:spPr>
                </pic:pic>
              </a:graphicData>
            </a:graphic>
          </wp:inline>
        </w:drawing>
      </w:r>
    </w:p>
    <w:p w14:paraId="5768DBCC" w14:textId="77777777" w:rsidR="00160FFC" w:rsidRDefault="00160FFC" w:rsidP="007C22C4">
      <w:pPr>
        <w:spacing w:after="0" w:line="240" w:lineRule="auto"/>
        <w:rPr>
          <w:rFonts w:ascii="Times New Roman" w:eastAsia="Calibri" w:hAnsi="Times New Roman" w:cs="Times New Roman"/>
          <w:sz w:val="24"/>
          <w:szCs w:val="24"/>
        </w:rPr>
      </w:pPr>
    </w:p>
    <w:p w14:paraId="5768DBCD" w14:textId="77777777" w:rsidR="00A4742F" w:rsidRPr="00FA769E" w:rsidRDefault="00A4742F" w:rsidP="00A47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Pr="00FA769E">
        <w:rPr>
          <w:rFonts w:ascii="Times New Roman" w:eastAsia="Calibri" w:hAnsi="Times New Roman" w:cs="Times New Roman"/>
          <w:sz w:val="24"/>
          <w:szCs w:val="24"/>
        </w:rPr>
        <w:t>.</w:t>
      </w:r>
      <w:r>
        <w:rPr>
          <w:rFonts w:ascii="Times New Roman" w:eastAsia="Calibri" w:hAnsi="Times New Roman" w:cs="Times New Roman"/>
          <w:sz w:val="24"/>
          <w:szCs w:val="24"/>
        </w:rPr>
        <w:t>pielikums</w:t>
      </w:r>
    </w:p>
    <w:p w14:paraId="5768DBCE" w14:textId="77777777" w:rsidR="00A4742F" w:rsidRPr="00FA769E" w:rsidRDefault="00A4742F" w:rsidP="00A4742F">
      <w:pPr>
        <w:spacing w:after="0" w:line="240" w:lineRule="auto"/>
        <w:jc w:val="right"/>
        <w:rPr>
          <w:rFonts w:ascii="Times New Roman" w:eastAsia="Calibri" w:hAnsi="Times New Roman" w:cs="Times New Roman"/>
          <w:sz w:val="24"/>
          <w:szCs w:val="24"/>
        </w:rPr>
      </w:pPr>
    </w:p>
    <w:p w14:paraId="5768DBCF" w14:textId="77777777" w:rsidR="00C710D2" w:rsidRDefault="00C710D2" w:rsidP="00C710D2">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 C </w:t>
      </w:r>
      <w:r w:rsidRPr="00FA769E">
        <w:rPr>
          <w:rFonts w:ascii="Times New Roman" w:eastAsia="Calibri" w:hAnsi="Times New Roman" w:cs="Times New Roman"/>
          <w:b/>
          <w:sz w:val="24"/>
          <w:szCs w:val="24"/>
        </w:rPr>
        <w:t>/ 2021. gads</w:t>
      </w:r>
      <w:r>
        <w:rPr>
          <w:rFonts w:ascii="Times New Roman" w:eastAsia="Calibri" w:hAnsi="Times New Roman" w:cs="Times New Roman"/>
          <w:b/>
          <w:sz w:val="24"/>
          <w:szCs w:val="24"/>
        </w:rPr>
        <w:t xml:space="preserve"> – 2023. gads</w:t>
      </w:r>
      <w:r w:rsidRPr="00FA769E">
        <w:rPr>
          <w:rFonts w:ascii="Times New Roman" w:eastAsia="Calibri" w:hAnsi="Times New Roman" w:cs="Times New Roman"/>
          <w:b/>
          <w:sz w:val="24"/>
          <w:szCs w:val="24"/>
        </w:rPr>
        <w:t>/ Faktiskie izdevumi</w:t>
      </w:r>
    </w:p>
    <w:p w14:paraId="5768DBD0" w14:textId="77777777" w:rsidR="00C710D2" w:rsidRDefault="00C710D2" w:rsidP="00A4742F">
      <w:pPr>
        <w:spacing w:after="0" w:line="240" w:lineRule="auto"/>
        <w:jc w:val="center"/>
        <w:rPr>
          <w:rFonts w:ascii="Times New Roman" w:eastAsia="Calibri" w:hAnsi="Times New Roman" w:cs="Times New Roman"/>
          <w:b/>
          <w:sz w:val="24"/>
          <w:szCs w:val="24"/>
        </w:rPr>
      </w:pPr>
    </w:p>
    <w:p w14:paraId="5768DBD1" w14:textId="77777777" w:rsidR="00A4742F" w:rsidRDefault="00A4742F" w:rsidP="00A4742F">
      <w:pPr>
        <w:spacing w:after="0" w:line="240" w:lineRule="auto"/>
        <w:jc w:val="center"/>
        <w:rPr>
          <w:rFonts w:ascii="Times New Roman" w:eastAsia="Calibri" w:hAnsi="Times New Roman" w:cs="Times New Roman"/>
          <w:b/>
          <w:sz w:val="24"/>
          <w:szCs w:val="24"/>
        </w:rPr>
      </w:pPr>
      <w:bookmarkStart w:id="52" w:name="_Hlk52900919"/>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 C </w:t>
      </w:r>
      <w:r w:rsidRPr="00FA769E">
        <w:rPr>
          <w:rFonts w:ascii="Times New Roman" w:eastAsia="Calibri" w:hAnsi="Times New Roman" w:cs="Times New Roman"/>
          <w:b/>
          <w:sz w:val="24"/>
          <w:szCs w:val="24"/>
        </w:rPr>
        <w:t>/ 2021. gads/ Faktiskie izdevumi</w:t>
      </w:r>
    </w:p>
    <w:bookmarkEnd w:id="52"/>
    <w:p w14:paraId="5768DBD2" w14:textId="77777777" w:rsidR="00A4742F" w:rsidRDefault="00C710D2" w:rsidP="007C22C4">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7" wp14:editId="5768E308">
            <wp:extent cx="7734300" cy="4384047"/>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39727" cy="4387123"/>
                    </a:xfrm>
                    <a:prstGeom prst="rect">
                      <a:avLst/>
                    </a:prstGeom>
                    <a:noFill/>
                    <a:ln>
                      <a:noFill/>
                    </a:ln>
                  </pic:spPr>
                </pic:pic>
              </a:graphicData>
            </a:graphic>
          </wp:inline>
        </w:drawing>
      </w:r>
    </w:p>
    <w:p w14:paraId="5768DBD3" w14:textId="77777777" w:rsidR="00FA769E" w:rsidRPr="00FA769E" w:rsidRDefault="00FA769E" w:rsidP="007C22C4">
      <w:pPr>
        <w:spacing w:after="0" w:line="240" w:lineRule="auto"/>
        <w:rPr>
          <w:rFonts w:ascii="Times New Roman" w:eastAsia="Calibri" w:hAnsi="Times New Roman" w:cs="Times New Roman"/>
          <w:sz w:val="24"/>
          <w:szCs w:val="24"/>
        </w:rPr>
      </w:pPr>
    </w:p>
    <w:p w14:paraId="5768DBD4" w14:textId="77777777" w:rsidR="00FA769E" w:rsidRDefault="00FA769E" w:rsidP="00FA769E">
      <w:pPr>
        <w:spacing w:after="0" w:line="240" w:lineRule="auto"/>
        <w:rPr>
          <w:rFonts w:ascii="Times New Roman" w:eastAsia="Calibri" w:hAnsi="Times New Roman" w:cs="Times New Roman"/>
          <w:sz w:val="24"/>
          <w:szCs w:val="24"/>
        </w:rPr>
      </w:pPr>
    </w:p>
    <w:p w14:paraId="5768DBD5" w14:textId="77777777" w:rsidR="00C710D2" w:rsidRDefault="00C710D2" w:rsidP="00C710D2">
      <w:pPr>
        <w:spacing w:after="0" w:line="240" w:lineRule="auto"/>
        <w:jc w:val="center"/>
        <w:rPr>
          <w:rFonts w:ascii="Times New Roman" w:eastAsia="Calibri" w:hAnsi="Times New Roman" w:cs="Times New Roman"/>
          <w:b/>
          <w:sz w:val="24"/>
          <w:szCs w:val="24"/>
        </w:rPr>
      </w:pPr>
      <w:r w:rsidRPr="00C710D2">
        <w:rPr>
          <w:rFonts w:ascii="Times New Roman" w:eastAsia="Calibri" w:hAnsi="Times New Roman" w:cs="Times New Roman"/>
          <w:b/>
          <w:sz w:val="24"/>
          <w:szCs w:val="24"/>
        </w:rPr>
        <w:t>1.risinājums B, C / 202</w:t>
      </w:r>
      <w:r>
        <w:rPr>
          <w:rFonts w:ascii="Times New Roman" w:eastAsia="Calibri" w:hAnsi="Times New Roman" w:cs="Times New Roman"/>
          <w:b/>
          <w:sz w:val="24"/>
          <w:szCs w:val="24"/>
        </w:rPr>
        <w:t>2</w:t>
      </w:r>
      <w:r w:rsidRPr="00C710D2">
        <w:rPr>
          <w:rFonts w:ascii="Times New Roman" w:eastAsia="Calibri" w:hAnsi="Times New Roman" w:cs="Times New Roman"/>
          <w:b/>
          <w:sz w:val="24"/>
          <w:szCs w:val="24"/>
        </w:rPr>
        <w:t>. gads/ Faktiskie izdevumi</w:t>
      </w:r>
    </w:p>
    <w:p w14:paraId="5768DBD6" w14:textId="77777777" w:rsidR="00C710D2" w:rsidRDefault="00C710D2" w:rsidP="00C710D2">
      <w:pPr>
        <w:spacing w:after="0" w:line="240" w:lineRule="auto"/>
        <w:rPr>
          <w:rFonts w:ascii="Times New Roman" w:eastAsia="Calibri" w:hAnsi="Times New Roman" w:cs="Times New Roman"/>
          <w:b/>
          <w:sz w:val="24"/>
          <w:szCs w:val="24"/>
        </w:rPr>
      </w:pPr>
    </w:p>
    <w:p w14:paraId="5768DBD7" w14:textId="77777777" w:rsidR="00C710D2" w:rsidRPr="00C710D2" w:rsidRDefault="00C710D2" w:rsidP="00E36E10">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9" wp14:editId="5768E30A">
            <wp:extent cx="9071610" cy="458071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1610" cy="4580714"/>
                    </a:xfrm>
                    <a:prstGeom prst="rect">
                      <a:avLst/>
                    </a:prstGeom>
                    <a:noFill/>
                    <a:ln>
                      <a:noFill/>
                    </a:ln>
                  </pic:spPr>
                </pic:pic>
              </a:graphicData>
            </a:graphic>
          </wp:inline>
        </w:drawing>
      </w:r>
    </w:p>
    <w:p w14:paraId="5768DBD8" w14:textId="77777777" w:rsidR="00677A45" w:rsidRDefault="00677A45" w:rsidP="00FA769E">
      <w:pPr>
        <w:spacing w:after="0" w:line="240" w:lineRule="auto"/>
        <w:rPr>
          <w:rFonts w:ascii="Times New Roman" w:eastAsia="Calibri" w:hAnsi="Times New Roman" w:cs="Times New Roman"/>
          <w:sz w:val="24"/>
          <w:szCs w:val="24"/>
        </w:rPr>
      </w:pPr>
    </w:p>
    <w:p w14:paraId="5768DBD9" w14:textId="77777777" w:rsidR="00677A45" w:rsidRDefault="00677A45" w:rsidP="00FA769E">
      <w:pPr>
        <w:spacing w:after="0" w:line="240" w:lineRule="auto"/>
        <w:rPr>
          <w:rFonts w:ascii="Times New Roman" w:eastAsia="Calibri" w:hAnsi="Times New Roman" w:cs="Times New Roman"/>
          <w:sz w:val="24"/>
          <w:szCs w:val="24"/>
        </w:rPr>
      </w:pPr>
    </w:p>
    <w:p w14:paraId="5768DBDA" w14:textId="77777777" w:rsidR="00C710D2" w:rsidRDefault="00C710D2" w:rsidP="00C710D2">
      <w:pPr>
        <w:spacing w:after="0" w:line="240" w:lineRule="auto"/>
        <w:jc w:val="center"/>
        <w:rPr>
          <w:rFonts w:ascii="Times New Roman" w:eastAsia="Calibri" w:hAnsi="Times New Roman" w:cs="Times New Roman"/>
          <w:b/>
          <w:sz w:val="24"/>
          <w:szCs w:val="24"/>
        </w:rPr>
      </w:pPr>
      <w:r w:rsidRPr="00C710D2">
        <w:rPr>
          <w:rFonts w:ascii="Times New Roman" w:eastAsia="Calibri" w:hAnsi="Times New Roman" w:cs="Times New Roman"/>
          <w:b/>
          <w:sz w:val="24"/>
          <w:szCs w:val="24"/>
        </w:rPr>
        <w:t>1.risinājums B, C / 202</w:t>
      </w:r>
      <w:r>
        <w:rPr>
          <w:rFonts w:ascii="Times New Roman" w:eastAsia="Calibri" w:hAnsi="Times New Roman" w:cs="Times New Roman"/>
          <w:b/>
          <w:sz w:val="24"/>
          <w:szCs w:val="24"/>
        </w:rPr>
        <w:t>3</w:t>
      </w:r>
      <w:r w:rsidRPr="00C710D2">
        <w:rPr>
          <w:rFonts w:ascii="Times New Roman" w:eastAsia="Calibri" w:hAnsi="Times New Roman" w:cs="Times New Roman"/>
          <w:b/>
          <w:sz w:val="24"/>
          <w:szCs w:val="24"/>
        </w:rPr>
        <w:t>. gads/ Faktiskie izdevumi</w:t>
      </w:r>
    </w:p>
    <w:p w14:paraId="5768DBDB" w14:textId="77777777" w:rsidR="00C710D2" w:rsidRPr="00C710D2" w:rsidRDefault="00C710D2" w:rsidP="00E36E10">
      <w:pPr>
        <w:spacing w:after="0" w:line="240" w:lineRule="auto"/>
        <w:rPr>
          <w:rFonts w:ascii="Times New Roman" w:eastAsia="Calibri" w:hAnsi="Times New Roman" w:cs="Times New Roman"/>
          <w:b/>
          <w:sz w:val="24"/>
          <w:szCs w:val="24"/>
        </w:rPr>
      </w:pPr>
      <w:r w:rsidRPr="00C710D2">
        <w:rPr>
          <w:noProof/>
        </w:rPr>
        <w:drawing>
          <wp:inline distT="0" distB="0" distL="0" distR="0" wp14:anchorId="5768E30B" wp14:editId="5768E30C">
            <wp:extent cx="9071610" cy="458071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71610" cy="4580714"/>
                    </a:xfrm>
                    <a:prstGeom prst="rect">
                      <a:avLst/>
                    </a:prstGeom>
                    <a:noFill/>
                    <a:ln>
                      <a:noFill/>
                    </a:ln>
                  </pic:spPr>
                </pic:pic>
              </a:graphicData>
            </a:graphic>
          </wp:inline>
        </w:drawing>
      </w:r>
    </w:p>
    <w:p w14:paraId="5768DBDC" w14:textId="77777777" w:rsidR="00677A45" w:rsidRDefault="00677A45" w:rsidP="00FA769E">
      <w:pPr>
        <w:spacing w:after="0" w:line="240" w:lineRule="auto"/>
        <w:rPr>
          <w:rFonts w:ascii="Times New Roman" w:eastAsia="Calibri" w:hAnsi="Times New Roman" w:cs="Times New Roman"/>
          <w:sz w:val="24"/>
          <w:szCs w:val="24"/>
        </w:rPr>
      </w:pPr>
    </w:p>
    <w:p w14:paraId="5768DBDD" w14:textId="77777777" w:rsidR="00677A45" w:rsidRPr="00FA769E" w:rsidRDefault="00677A45" w:rsidP="00FA769E">
      <w:pPr>
        <w:spacing w:after="0" w:line="240" w:lineRule="auto"/>
        <w:rPr>
          <w:rFonts w:ascii="Times New Roman" w:eastAsia="Calibri" w:hAnsi="Times New Roman" w:cs="Times New Roman"/>
          <w:sz w:val="24"/>
          <w:szCs w:val="24"/>
        </w:rPr>
        <w:sectPr w:rsidR="00677A45" w:rsidRPr="00FA769E" w:rsidSect="00FA769E">
          <w:pgSz w:w="16838" w:h="11906" w:orient="landscape"/>
          <w:pgMar w:top="1701" w:right="1134" w:bottom="1418" w:left="1418" w:header="709" w:footer="709" w:gutter="0"/>
          <w:cols w:space="708"/>
          <w:docGrid w:linePitch="360"/>
        </w:sectPr>
      </w:pPr>
    </w:p>
    <w:p w14:paraId="5768DBDE" w14:textId="77777777" w:rsidR="006F4B9F" w:rsidRDefault="00A57A33" w:rsidP="00FA769E">
      <w:pPr>
        <w:spacing w:after="0" w:line="240" w:lineRule="auto"/>
        <w:jc w:val="right"/>
        <w:rPr>
          <w:rFonts w:ascii="Times New Roman" w:eastAsia="Calibri" w:hAnsi="Times New Roman" w:cs="Times New Roman"/>
          <w:sz w:val="24"/>
          <w:szCs w:val="24"/>
        </w:rPr>
      </w:pPr>
      <w:bookmarkStart w:id="53" w:name="_Hlk52898941"/>
      <w:r>
        <w:rPr>
          <w:rFonts w:ascii="Times New Roman" w:eastAsia="Calibri" w:hAnsi="Times New Roman" w:cs="Times New Roman"/>
          <w:sz w:val="24"/>
          <w:szCs w:val="24"/>
        </w:rPr>
        <w:t>2</w:t>
      </w:r>
      <w:r w:rsidR="006F4B9F">
        <w:rPr>
          <w:rFonts w:ascii="Times New Roman" w:eastAsia="Calibri" w:hAnsi="Times New Roman" w:cs="Times New Roman"/>
          <w:sz w:val="24"/>
          <w:szCs w:val="24"/>
        </w:rPr>
        <w:t>.</w:t>
      </w:r>
      <w:r>
        <w:rPr>
          <w:rFonts w:ascii="Times New Roman" w:eastAsia="Calibri" w:hAnsi="Times New Roman" w:cs="Times New Roman"/>
          <w:sz w:val="24"/>
          <w:szCs w:val="24"/>
        </w:rPr>
        <w:t>1</w:t>
      </w:r>
      <w:r w:rsidR="006F4B9F">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BDF" w14:textId="77777777" w:rsidR="00A57A33" w:rsidRDefault="00A57A33" w:rsidP="007C22C4">
      <w:pPr>
        <w:spacing w:after="0" w:line="240" w:lineRule="auto"/>
        <w:rPr>
          <w:rFonts w:ascii="Times New Roman" w:eastAsia="Calibri" w:hAnsi="Times New Roman" w:cs="Times New Roman"/>
          <w:sz w:val="24"/>
          <w:szCs w:val="24"/>
        </w:rPr>
      </w:pPr>
      <w:r w:rsidRPr="00A57A33">
        <w:rPr>
          <w:noProof/>
        </w:rPr>
        <w:drawing>
          <wp:inline distT="0" distB="0" distL="0" distR="0" wp14:anchorId="5768E30D" wp14:editId="5768E30E">
            <wp:extent cx="5579745" cy="8157495"/>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9745" cy="8157495"/>
                    </a:xfrm>
                    <a:prstGeom prst="rect">
                      <a:avLst/>
                    </a:prstGeom>
                    <a:noFill/>
                    <a:ln>
                      <a:noFill/>
                    </a:ln>
                  </pic:spPr>
                </pic:pic>
              </a:graphicData>
            </a:graphic>
          </wp:inline>
        </w:drawing>
      </w:r>
    </w:p>
    <w:p w14:paraId="5768DBE0" w14:textId="77777777" w:rsidR="006219AA" w:rsidRDefault="006219AA" w:rsidP="00FA769E">
      <w:pPr>
        <w:spacing w:after="0" w:line="240" w:lineRule="auto"/>
        <w:jc w:val="right"/>
        <w:rPr>
          <w:rFonts w:ascii="Times New Roman" w:eastAsia="Calibri" w:hAnsi="Times New Roman" w:cs="Times New Roman"/>
          <w:sz w:val="24"/>
          <w:szCs w:val="24"/>
        </w:rPr>
      </w:pPr>
    </w:p>
    <w:p w14:paraId="5768DBE1"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1906" w:h="16838"/>
          <w:pgMar w:top="1134" w:right="1418" w:bottom="1418" w:left="1701" w:header="709" w:footer="709" w:gutter="0"/>
          <w:cols w:space="708"/>
          <w:docGrid w:linePitch="360"/>
        </w:sectPr>
      </w:pPr>
    </w:p>
    <w:bookmarkEnd w:id="53"/>
    <w:p w14:paraId="5768DBE2" w14:textId="77777777" w:rsidR="00FA769E" w:rsidRDefault="009865C2"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r w:rsidR="006F4B9F">
        <w:rPr>
          <w:rFonts w:ascii="Times New Roman" w:eastAsia="Calibri" w:hAnsi="Times New Roman" w:cs="Times New Roman"/>
          <w:sz w:val="24"/>
          <w:szCs w:val="24"/>
        </w:rPr>
        <w:t>.2.p</w:t>
      </w:r>
      <w:r w:rsidR="00FA769E" w:rsidRPr="00FA769E">
        <w:rPr>
          <w:rFonts w:ascii="Times New Roman" w:eastAsia="Calibri" w:hAnsi="Times New Roman" w:cs="Times New Roman"/>
          <w:sz w:val="24"/>
          <w:szCs w:val="24"/>
        </w:rPr>
        <w:t>ielikums</w:t>
      </w:r>
    </w:p>
    <w:p w14:paraId="5768DBE3" w14:textId="77777777" w:rsidR="00677A45" w:rsidRPr="007C22C4" w:rsidRDefault="00677A45" w:rsidP="007C22C4">
      <w:pPr>
        <w:spacing w:after="0" w:line="240" w:lineRule="auto"/>
        <w:jc w:val="center"/>
        <w:rPr>
          <w:rFonts w:ascii="Times New Roman" w:eastAsia="Calibri" w:hAnsi="Times New Roman" w:cs="Times New Roman"/>
          <w:b/>
          <w:sz w:val="24"/>
          <w:szCs w:val="24"/>
        </w:rPr>
      </w:pPr>
      <w:r w:rsidRPr="007C22C4">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w:t>
      </w:r>
      <w:r w:rsidRPr="007C22C4">
        <w:rPr>
          <w:rFonts w:ascii="Times New Roman" w:eastAsia="Calibri" w:hAnsi="Times New Roman" w:cs="Times New Roman"/>
          <w:b/>
          <w:sz w:val="24"/>
          <w:szCs w:val="24"/>
        </w:rPr>
        <w:t>/ 2021.gads - 2023. gads/BĒRNI/ Faktiskie izdevumi</w:t>
      </w:r>
    </w:p>
    <w:p w14:paraId="5768DBE4" w14:textId="77777777" w:rsidR="006219AA" w:rsidRDefault="006219AA" w:rsidP="00FA769E">
      <w:pPr>
        <w:spacing w:after="0" w:line="240" w:lineRule="auto"/>
        <w:jc w:val="center"/>
        <w:rPr>
          <w:rFonts w:ascii="Times New Roman" w:eastAsia="Calibri" w:hAnsi="Times New Roman" w:cs="Times New Roman"/>
          <w:b/>
          <w:sz w:val="24"/>
          <w:szCs w:val="24"/>
        </w:rPr>
      </w:pPr>
    </w:p>
    <w:p w14:paraId="5768DBE5" w14:textId="77777777" w:rsidR="00FA769E" w:rsidRPr="00FA769E" w:rsidRDefault="00FA769E" w:rsidP="007C22C4">
      <w:pPr>
        <w:spacing w:after="0" w:line="240"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1.risinājums</w:t>
      </w:r>
      <w:r w:rsidR="00677A45">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2021. gads/BĒRNI/ Faktiskie izdevum</w:t>
      </w:r>
      <w:r w:rsidR="00677A45">
        <w:rPr>
          <w:rFonts w:ascii="Times New Roman" w:eastAsia="Calibri" w:hAnsi="Times New Roman" w:cs="Times New Roman"/>
          <w:b/>
          <w:sz w:val="24"/>
          <w:szCs w:val="24"/>
        </w:rPr>
        <w:t>i</w:t>
      </w:r>
    </w:p>
    <w:p w14:paraId="5768DBE6" w14:textId="77777777" w:rsidR="00FA769E" w:rsidRPr="00FA769E" w:rsidRDefault="00677A45" w:rsidP="007C22C4">
      <w:pPr>
        <w:spacing w:after="0" w:line="240" w:lineRule="auto"/>
        <w:rPr>
          <w:rFonts w:ascii="Times New Roman" w:eastAsia="Calibri" w:hAnsi="Times New Roman" w:cs="Times New Roman"/>
          <w:sz w:val="24"/>
          <w:szCs w:val="24"/>
        </w:rPr>
      </w:pPr>
      <w:r w:rsidRPr="00677A45">
        <w:rPr>
          <w:noProof/>
        </w:rPr>
        <w:drawing>
          <wp:inline distT="0" distB="0" distL="0" distR="0" wp14:anchorId="5768E30F" wp14:editId="5768E310">
            <wp:extent cx="7695004" cy="4733925"/>
            <wp:effectExtent l="0" t="0" r="127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09742" cy="4742992"/>
                    </a:xfrm>
                    <a:prstGeom prst="rect">
                      <a:avLst/>
                    </a:prstGeom>
                    <a:noFill/>
                    <a:ln>
                      <a:noFill/>
                    </a:ln>
                  </pic:spPr>
                </pic:pic>
              </a:graphicData>
            </a:graphic>
          </wp:inline>
        </w:drawing>
      </w:r>
    </w:p>
    <w:p w14:paraId="5768DBE7" w14:textId="77777777" w:rsidR="006219AA" w:rsidRDefault="006219AA" w:rsidP="00FA769E">
      <w:pPr>
        <w:spacing w:after="0" w:line="240" w:lineRule="auto"/>
        <w:jc w:val="center"/>
        <w:rPr>
          <w:rFonts w:ascii="Times New Roman" w:eastAsia="Calibri" w:hAnsi="Times New Roman" w:cs="Times New Roman"/>
          <w:b/>
          <w:sz w:val="24"/>
          <w:szCs w:val="24"/>
        </w:rPr>
      </w:pPr>
    </w:p>
    <w:p w14:paraId="5768DBE8" w14:textId="77777777" w:rsidR="00FA769E" w:rsidRPr="00FA769E" w:rsidRDefault="00677A45" w:rsidP="007C22C4">
      <w:pPr>
        <w:spacing w:after="0" w:line="240" w:lineRule="auto"/>
        <w:jc w:val="center"/>
        <w:rPr>
          <w:rFonts w:ascii="Times New Roman" w:eastAsia="Calibri" w:hAnsi="Times New Roman" w:cs="Times New Roman"/>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w:t>
      </w:r>
      <w:r>
        <w:rPr>
          <w:rFonts w:ascii="Times New Roman" w:eastAsia="Calibri" w:hAnsi="Times New Roman" w:cs="Times New Roman"/>
          <w:b/>
          <w:sz w:val="24"/>
          <w:szCs w:val="24"/>
        </w:rPr>
        <w:t>2</w:t>
      </w:r>
      <w:r w:rsidRPr="00FA769E">
        <w:rPr>
          <w:rFonts w:ascii="Times New Roman" w:eastAsia="Calibri" w:hAnsi="Times New Roman" w:cs="Times New Roman"/>
          <w:b/>
          <w:sz w:val="24"/>
          <w:szCs w:val="24"/>
        </w:rPr>
        <w:t>. gads/BĒRNI/ Faktiskie izdevum</w:t>
      </w:r>
      <w:r>
        <w:rPr>
          <w:rFonts w:ascii="Times New Roman" w:eastAsia="Calibri" w:hAnsi="Times New Roman" w:cs="Times New Roman"/>
          <w:b/>
          <w:sz w:val="24"/>
          <w:szCs w:val="24"/>
        </w:rPr>
        <w:t>i</w:t>
      </w:r>
    </w:p>
    <w:p w14:paraId="5768DBE9" w14:textId="77777777" w:rsidR="00FA769E" w:rsidRPr="00FA769E" w:rsidRDefault="00FA769E" w:rsidP="007C22C4">
      <w:pPr>
        <w:spacing w:after="0" w:line="240" w:lineRule="auto"/>
        <w:rPr>
          <w:rFonts w:ascii="Times New Roman" w:eastAsia="Calibri" w:hAnsi="Times New Roman" w:cs="Times New Roman"/>
          <w:sz w:val="24"/>
          <w:szCs w:val="24"/>
        </w:rPr>
      </w:pPr>
    </w:p>
    <w:p w14:paraId="5768DBEA" w14:textId="77777777" w:rsidR="006219AA" w:rsidRPr="00FA769E" w:rsidRDefault="00677A45" w:rsidP="007C22C4">
      <w:pPr>
        <w:spacing w:after="0" w:line="240" w:lineRule="auto"/>
        <w:rPr>
          <w:rFonts w:ascii="Times New Roman" w:eastAsia="Calibri" w:hAnsi="Times New Roman" w:cs="Times New Roman"/>
          <w:sz w:val="24"/>
          <w:szCs w:val="24"/>
        </w:rPr>
      </w:pPr>
      <w:r w:rsidRPr="00677A45">
        <w:rPr>
          <w:noProof/>
        </w:rPr>
        <w:drawing>
          <wp:inline distT="0" distB="0" distL="0" distR="0" wp14:anchorId="5768E311" wp14:editId="5768E312">
            <wp:extent cx="7505700" cy="4890991"/>
            <wp:effectExtent l="0" t="0" r="0"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12806" cy="4895621"/>
                    </a:xfrm>
                    <a:prstGeom prst="rect">
                      <a:avLst/>
                    </a:prstGeom>
                    <a:noFill/>
                    <a:ln>
                      <a:noFill/>
                    </a:ln>
                  </pic:spPr>
                </pic:pic>
              </a:graphicData>
            </a:graphic>
          </wp:inline>
        </w:drawing>
      </w:r>
    </w:p>
    <w:p w14:paraId="5768DBEB" w14:textId="77777777" w:rsidR="00FA769E" w:rsidRPr="00FA769E" w:rsidRDefault="00677A45" w:rsidP="007C22C4">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1.risinājums</w:t>
      </w:r>
      <w:r>
        <w:rPr>
          <w:rFonts w:ascii="Times New Roman" w:eastAsia="Calibri" w:hAnsi="Times New Roman" w:cs="Times New Roman"/>
          <w:b/>
          <w:sz w:val="24"/>
          <w:szCs w:val="24"/>
        </w:rPr>
        <w:t xml:space="preserve"> B,C </w:t>
      </w:r>
      <w:r w:rsidRPr="00FA769E">
        <w:rPr>
          <w:rFonts w:ascii="Times New Roman" w:eastAsia="Calibri" w:hAnsi="Times New Roman" w:cs="Times New Roman"/>
          <w:b/>
          <w:sz w:val="24"/>
          <w:szCs w:val="24"/>
        </w:rPr>
        <w:t>/ 202</w:t>
      </w:r>
      <w:r>
        <w:rPr>
          <w:rFonts w:ascii="Times New Roman" w:eastAsia="Calibri" w:hAnsi="Times New Roman" w:cs="Times New Roman"/>
          <w:b/>
          <w:sz w:val="24"/>
          <w:szCs w:val="24"/>
        </w:rPr>
        <w:t>3</w:t>
      </w:r>
      <w:r w:rsidRPr="00FA769E">
        <w:rPr>
          <w:rFonts w:ascii="Times New Roman" w:eastAsia="Calibri" w:hAnsi="Times New Roman" w:cs="Times New Roman"/>
          <w:b/>
          <w:sz w:val="24"/>
          <w:szCs w:val="24"/>
        </w:rPr>
        <w:t>. gads/BĒRNI/ Faktiskie izdevum</w:t>
      </w:r>
      <w:r>
        <w:rPr>
          <w:rFonts w:ascii="Times New Roman" w:eastAsia="Calibri" w:hAnsi="Times New Roman" w:cs="Times New Roman"/>
          <w:b/>
          <w:sz w:val="24"/>
          <w:szCs w:val="24"/>
        </w:rPr>
        <w:t>i</w:t>
      </w:r>
    </w:p>
    <w:p w14:paraId="5768DBEC" w14:textId="77777777" w:rsidR="00677A45" w:rsidRDefault="00677A45" w:rsidP="007C22C4">
      <w:pPr>
        <w:spacing w:after="0" w:line="240" w:lineRule="auto"/>
        <w:rPr>
          <w:rFonts w:ascii="Times New Roman" w:eastAsia="Calibri" w:hAnsi="Times New Roman" w:cs="Times New Roman"/>
          <w:sz w:val="24"/>
          <w:szCs w:val="24"/>
        </w:rPr>
      </w:pPr>
    </w:p>
    <w:p w14:paraId="5768DBED" w14:textId="77777777" w:rsidR="00677A45" w:rsidRDefault="00677A45" w:rsidP="00B2644C">
      <w:pPr>
        <w:spacing w:after="0" w:line="240" w:lineRule="auto"/>
        <w:rPr>
          <w:rFonts w:ascii="Times New Roman" w:eastAsia="Calibri" w:hAnsi="Times New Roman" w:cs="Times New Roman"/>
          <w:sz w:val="24"/>
          <w:szCs w:val="24"/>
        </w:rPr>
      </w:pPr>
      <w:r w:rsidRPr="00677A45">
        <w:rPr>
          <w:noProof/>
        </w:rPr>
        <w:drawing>
          <wp:inline distT="0" distB="0" distL="0" distR="0" wp14:anchorId="5768E313" wp14:editId="5768E314">
            <wp:extent cx="7467600" cy="482003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77242" cy="4826262"/>
                    </a:xfrm>
                    <a:prstGeom prst="rect">
                      <a:avLst/>
                    </a:prstGeom>
                    <a:noFill/>
                    <a:ln>
                      <a:noFill/>
                    </a:ln>
                  </pic:spPr>
                </pic:pic>
              </a:graphicData>
            </a:graphic>
          </wp:inline>
        </w:drawing>
      </w:r>
    </w:p>
    <w:p w14:paraId="5768DBEE" w14:textId="77777777" w:rsidR="00B2644C" w:rsidRDefault="00B2644C" w:rsidP="007C22C4">
      <w:pPr>
        <w:spacing w:after="0" w:line="240" w:lineRule="auto"/>
        <w:rPr>
          <w:rFonts w:ascii="Times New Roman" w:eastAsia="Calibri" w:hAnsi="Times New Roman" w:cs="Times New Roman"/>
          <w:sz w:val="24"/>
          <w:szCs w:val="24"/>
        </w:rPr>
      </w:pPr>
    </w:p>
    <w:p w14:paraId="5768DBEF" w14:textId="77777777" w:rsidR="006F4B9F" w:rsidRDefault="006F4B9F" w:rsidP="007C22C4">
      <w:pPr>
        <w:spacing w:after="0" w:line="240" w:lineRule="auto"/>
        <w:rPr>
          <w:rFonts w:ascii="Times New Roman" w:eastAsia="Calibri" w:hAnsi="Times New Roman" w:cs="Times New Roman"/>
          <w:sz w:val="24"/>
          <w:szCs w:val="24"/>
        </w:rPr>
      </w:pPr>
    </w:p>
    <w:p w14:paraId="5768DBF0" w14:textId="77777777" w:rsidR="00FA769E" w:rsidRPr="00FA769E" w:rsidRDefault="00B2644C"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BF1"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2"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2.risinājums/ 2021.-2023.gads Faktiskie izdevumi</w:t>
      </w:r>
    </w:p>
    <w:p w14:paraId="5768DBF3"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5" wp14:editId="5768E316">
            <wp:extent cx="9053830" cy="4672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53830" cy="4672965"/>
                    </a:xfrm>
                    <a:prstGeom prst="rect">
                      <a:avLst/>
                    </a:prstGeom>
                    <a:noFill/>
                    <a:ln>
                      <a:noFill/>
                    </a:ln>
                  </pic:spPr>
                </pic:pic>
              </a:graphicData>
            </a:graphic>
          </wp:inline>
        </w:drawing>
      </w:r>
    </w:p>
    <w:p w14:paraId="5768DBF4" w14:textId="77777777" w:rsidR="006F4B9F" w:rsidRDefault="006F4B9F" w:rsidP="00FA769E">
      <w:pPr>
        <w:spacing w:after="0" w:line="240" w:lineRule="auto"/>
        <w:jc w:val="right"/>
        <w:rPr>
          <w:rFonts w:ascii="Times New Roman" w:eastAsia="Calibri" w:hAnsi="Times New Roman" w:cs="Times New Roman"/>
          <w:sz w:val="24"/>
          <w:szCs w:val="24"/>
        </w:rPr>
      </w:pPr>
    </w:p>
    <w:p w14:paraId="5768DBF5" w14:textId="77777777" w:rsidR="006F4B9F" w:rsidRDefault="006F4B9F" w:rsidP="00FA769E">
      <w:pPr>
        <w:spacing w:after="0" w:line="240" w:lineRule="auto"/>
        <w:jc w:val="right"/>
        <w:rPr>
          <w:rFonts w:ascii="Times New Roman" w:eastAsia="Calibri" w:hAnsi="Times New Roman" w:cs="Times New Roman"/>
          <w:sz w:val="24"/>
          <w:szCs w:val="24"/>
        </w:rPr>
      </w:pPr>
    </w:p>
    <w:p w14:paraId="5768DBF6" w14:textId="77777777" w:rsidR="00FA769E" w:rsidRPr="00FA769E" w:rsidRDefault="00E9293A"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BF7"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8"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3.risinājums/ 2021. - 2023.gads Faktiskie izdevumi</w:t>
      </w:r>
    </w:p>
    <w:p w14:paraId="5768DBF9"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7" wp14:editId="5768E318">
            <wp:extent cx="9053830" cy="4718071"/>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53830" cy="4718071"/>
                    </a:xfrm>
                    <a:prstGeom prst="rect">
                      <a:avLst/>
                    </a:prstGeom>
                    <a:noFill/>
                    <a:ln>
                      <a:noFill/>
                    </a:ln>
                  </pic:spPr>
                </pic:pic>
              </a:graphicData>
            </a:graphic>
          </wp:inline>
        </w:drawing>
      </w:r>
    </w:p>
    <w:p w14:paraId="5768DBFA" w14:textId="77777777" w:rsidR="00FB22D0" w:rsidRDefault="00FB22D0" w:rsidP="00FA769E">
      <w:pPr>
        <w:spacing w:after="0" w:line="240" w:lineRule="auto"/>
        <w:jc w:val="right"/>
        <w:rPr>
          <w:rFonts w:ascii="Times New Roman" w:eastAsia="Calibri" w:hAnsi="Times New Roman" w:cs="Times New Roman"/>
          <w:sz w:val="24"/>
          <w:szCs w:val="24"/>
        </w:rPr>
      </w:pPr>
    </w:p>
    <w:p w14:paraId="5768DBFB" w14:textId="77777777" w:rsidR="00FA769E" w:rsidRPr="00FA769E" w:rsidRDefault="00E9293A"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E6024">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BFC"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BFD"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4.risinājums/ 2021. - 2023. gads Faktiskie izdevumi</w:t>
      </w:r>
    </w:p>
    <w:p w14:paraId="5768DBFE" w14:textId="77777777" w:rsidR="00FA769E" w:rsidRPr="00FA769E" w:rsidRDefault="00FA769E" w:rsidP="00FA769E">
      <w:pPr>
        <w:spacing w:after="0" w:line="240" w:lineRule="auto"/>
        <w:jc w:val="right"/>
        <w:rPr>
          <w:rFonts w:ascii="Times New Roman" w:eastAsia="Calibri" w:hAnsi="Times New Roman" w:cs="Times New Roman"/>
          <w:sz w:val="24"/>
          <w:szCs w:val="24"/>
        </w:rPr>
      </w:pPr>
      <w:r w:rsidRPr="00FA769E">
        <w:rPr>
          <w:rFonts w:ascii="Calibri" w:eastAsia="Calibri" w:hAnsi="Calibri" w:cs="Times New Roman"/>
          <w:noProof/>
        </w:rPr>
        <w:drawing>
          <wp:inline distT="0" distB="0" distL="0" distR="0" wp14:anchorId="5768E319" wp14:editId="5768E31A">
            <wp:extent cx="7962900" cy="500917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72001" cy="5014902"/>
                    </a:xfrm>
                    <a:prstGeom prst="rect">
                      <a:avLst/>
                    </a:prstGeom>
                    <a:noFill/>
                    <a:ln>
                      <a:noFill/>
                    </a:ln>
                  </pic:spPr>
                </pic:pic>
              </a:graphicData>
            </a:graphic>
          </wp:inline>
        </w:drawing>
      </w:r>
    </w:p>
    <w:p w14:paraId="5768DBFF"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Times New Roman" w:eastAsia="Calibri" w:hAnsi="Times New Roman" w:cs="Times New Roman"/>
          <w:b/>
          <w:sz w:val="24"/>
          <w:szCs w:val="24"/>
        </w:rPr>
        <w:t>Prognoze transporta izdevumiem 2020.-2023. gads (1., 2., 3. un 4.risinājuma variantam)</w:t>
      </w:r>
    </w:p>
    <w:p w14:paraId="5768DC00"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1"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1B" wp14:editId="5768E31C">
            <wp:extent cx="8343900" cy="20040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43900" cy="2004060"/>
                    </a:xfrm>
                    <a:prstGeom prst="rect">
                      <a:avLst/>
                    </a:prstGeom>
                    <a:noFill/>
                    <a:ln>
                      <a:noFill/>
                    </a:ln>
                  </pic:spPr>
                </pic:pic>
              </a:graphicData>
            </a:graphic>
          </wp:inline>
        </w:drawing>
      </w:r>
    </w:p>
    <w:p w14:paraId="5768DC02"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3"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1D" wp14:editId="5768E31E">
            <wp:extent cx="9053830" cy="152736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53830" cy="1527362"/>
                    </a:xfrm>
                    <a:prstGeom prst="rect">
                      <a:avLst/>
                    </a:prstGeom>
                    <a:noFill/>
                    <a:ln>
                      <a:noFill/>
                    </a:ln>
                  </pic:spPr>
                </pic:pic>
              </a:graphicData>
            </a:graphic>
          </wp:inline>
        </w:drawing>
      </w:r>
    </w:p>
    <w:p w14:paraId="5768DC04"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5"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6"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DC07"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6838" w:h="11906" w:orient="landscape"/>
          <w:pgMar w:top="1701" w:right="1134" w:bottom="1418" w:left="1418" w:header="709" w:footer="709" w:gutter="0"/>
          <w:cols w:space="708"/>
          <w:docGrid w:linePitch="360"/>
        </w:sectPr>
      </w:pPr>
    </w:p>
    <w:p w14:paraId="5768DC08" w14:textId="77777777" w:rsidR="00FA769E" w:rsidRPr="00FA769E" w:rsidRDefault="00E31118"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6</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C0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DC0A"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5.risinājums/ 2021. - 2023.gads Faktiskie izdevumi</w:t>
      </w:r>
    </w:p>
    <w:p w14:paraId="5768DC0B" w14:textId="77777777" w:rsidR="00FA769E" w:rsidRPr="00FA769E" w:rsidRDefault="00FA769E" w:rsidP="00FA769E">
      <w:pPr>
        <w:spacing w:after="0" w:line="240" w:lineRule="auto"/>
        <w:jc w:val="center"/>
        <w:rPr>
          <w:rFonts w:ascii="Times New Roman" w:eastAsia="Calibri" w:hAnsi="Times New Roman" w:cs="Times New Roman"/>
          <w:b/>
          <w:sz w:val="24"/>
          <w:szCs w:val="24"/>
        </w:rPr>
      </w:pPr>
    </w:p>
    <w:p w14:paraId="5768DC0C"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noProof/>
        </w:rPr>
        <w:drawing>
          <wp:inline distT="0" distB="0" distL="0" distR="0" wp14:anchorId="5768E31F" wp14:editId="5768E320">
            <wp:extent cx="9071610" cy="482443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71610" cy="4824430"/>
                    </a:xfrm>
                    <a:prstGeom prst="rect">
                      <a:avLst/>
                    </a:prstGeom>
                    <a:noFill/>
                    <a:ln>
                      <a:noFill/>
                    </a:ln>
                  </pic:spPr>
                </pic:pic>
              </a:graphicData>
            </a:graphic>
          </wp:inline>
        </w:drawing>
      </w:r>
    </w:p>
    <w:p w14:paraId="5768DC0D" w14:textId="77777777" w:rsidR="00FA769E" w:rsidRPr="00FA769E" w:rsidRDefault="00FA769E" w:rsidP="00FA769E">
      <w:pPr>
        <w:spacing w:after="0" w:line="240" w:lineRule="auto"/>
        <w:rPr>
          <w:rFonts w:ascii="Times New Roman" w:eastAsia="Calibri" w:hAnsi="Times New Roman" w:cs="Times New Roman"/>
          <w:sz w:val="24"/>
          <w:szCs w:val="24"/>
        </w:rPr>
      </w:pPr>
      <w:r w:rsidRPr="00FA769E">
        <w:rPr>
          <w:noProof/>
        </w:rPr>
        <w:drawing>
          <wp:inline distT="0" distB="0" distL="0" distR="0" wp14:anchorId="5768E321" wp14:editId="5768E322">
            <wp:extent cx="9071610" cy="56042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71610" cy="5604290"/>
                    </a:xfrm>
                    <a:prstGeom prst="rect">
                      <a:avLst/>
                    </a:prstGeom>
                    <a:noFill/>
                    <a:ln>
                      <a:noFill/>
                    </a:ln>
                  </pic:spPr>
                </pic:pic>
              </a:graphicData>
            </a:graphic>
          </wp:inline>
        </w:drawing>
      </w:r>
    </w:p>
    <w:p w14:paraId="5768DC0E" w14:textId="77777777" w:rsidR="00FA769E" w:rsidRPr="00FA769E" w:rsidRDefault="00FA769E" w:rsidP="00FA769E">
      <w:pPr>
        <w:spacing w:after="0" w:line="240" w:lineRule="auto"/>
        <w:jc w:val="right"/>
        <w:rPr>
          <w:rFonts w:ascii="Times New Roman" w:eastAsia="Calibri" w:hAnsi="Times New Roman" w:cs="Times New Roman"/>
          <w:sz w:val="24"/>
          <w:szCs w:val="24"/>
        </w:rPr>
        <w:sectPr w:rsidR="00FA769E" w:rsidRPr="00FA769E" w:rsidSect="00FA769E">
          <w:pgSz w:w="16838" w:h="11906" w:orient="landscape"/>
          <w:pgMar w:top="1701" w:right="1134" w:bottom="1418" w:left="1418" w:header="709" w:footer="709" w:gutter="0"/>
          <w:cols w:space="708"/>
          <w:docGrid w:linePitch="360"/>
        </w:sectPr>
      </w:pPr>
    </w:p>
    <w:p w14:paraId="5768DC0F" w14:textId="77777777" w:rsidR="00FA769E" w:rsidRPr="00FA769E" w:rsidRDefault="00E31118"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7</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DC10" w14:textId="77777777" w:rsidR="00FA769E" w:rsidRPr="00FF28BD" w:rsidRDefault="00FA769E" w:rsidP="00FA769E">
      <w:pPr>
        <w:spacing w:after="0" w:line="240" w:lineRule="auto"/>
        <w:jc w:val="right"/>
        <w:rPr>
          <w:rFonts w:ascii="Times New Roman" w:eastAsia="Calibri" w:hAnsi="Times New Roman" w:cs="Times New Roman"/>
          <w:sz w:val="6"/>
          <w:szCs w:val="6"/>
        </w:rPr>
      </w:pPr>
    </w:p>
    <w:p w14:paraId="5768DC11"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 xml:space="preserve">Kopsavilkums / 1., 2., 3., 4. un 5.risinājuma FAKTISKIE  izpildes rādītāji </w:t>
      </w:r>
    </w:p>
    <w:tbl>
      <w:tblPr>
        <w:tblW w:w="9932" w:type="dxa"/>
        <w:tblInd w:w="-431" w:type="dxa"/>
        <w:tblLook w:val="04A0" w:firstRow="1" w:lastRow="0" w:firstColumn="1" w:lastColumn="0" w:noHBand="0" w:noVBand="1"/>
      </w:tblPr>
      <w:tblGrid>
        <w:gridCol w:w="555"/>
        <w:gridCol w:w="2139"/>
        <w:gridCol w:w="1134"/>
        <w:gridCol w:w="1134"/>
        <w:gridCol w:w="1134"/>
        <w:gridCol w:w="959"/>
        <w:gridCol w:w="959"/>
        <w:gridCol w:w="959"/>
        <w:gridCol w:w="959"/>
      </w:tblGrid>
      <w:tr w:rsidR="00FA769E" w:rsidRPr="00E31118" w14:paraId="5768DC1B" w14:textId="77777777" w:rsidTr="00E31118">
        <w:trPr>
          <w:trHeight w:val="187"/>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C12"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C13"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4"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r w:rsidR="00E31118" w:rsidRPr="00E31118">
              <w:rPr>
                <w:rFonts w:ascii="Times New Roman" w:eastAsia="Times New Roman" w:hAnsi="Times New Roman" w:cs="Times New Roman"/>
                <w:b/>
                <w:bCs/>
                <w:sz w:val="14"/>
                <w:szCs w:val="14"/>
                <w:lang w:eastAsia="lv-LV"/>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5"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16"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7"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8"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9"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1A"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506506" w:rsidRPr="00E31118" w14:paraId="5768DC25"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1C"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C1D"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C1E" w14:textId="77777777" w:rsidR="00506506" w:rsidRPr="005F7642" w:rsidRDefault="00506506" w:rsidP="00506506">
            <w:pPr>
              <w:spacing w:after="0" w:line="240" w:lineRule="auto"/>
              <w:jc w:val="center"/>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11 106</w:t>
            </w:r>
          </w:p>
        </w:tc>
        <w:tc>
          <w:tcPr>
            <w:tcW w:w="1134" w:type="dxa"/>
            <w:tcBorders>
              <w:top w:val="nil"/>
              <w:left w:val="nil"/>
              <w:bottom w:val="single" w:sz="4" w:space="0" w:color="auto"/>
              <w:right w:val="single" w:sz="4" w:space="0" w:color="auto"/>
            </w:tcBorders>
            <w:shd w:val="clear" w:color="000000" w:fill="D9D9D9"/>
            <w:noWrap/>
            <w:vAlign w:val="bottom"/>
            <w:hideMark/>
          </w:tcPr>
          <w:p w14:paraId="5768DC1F"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11 106</w:t>
            </w:r>
          </w:p>
        </w:tc>
        <w:tc>
          <w:tcPr>
            <w:tcW w:w="1134" w:type="dxa"/>
            <w:tcBorders>
              <w:top w:val="nil"/>
              <w:left w:val="nil"/>
              <w:bottom w:val="single" w:sz="4" w:space="0" w:color="auto"/>
              <w:right w:val="single" w:sz="4" w:space="0" w:color="auto"/>
            </w:tcBorders>
            <w:shd w:val="clear" w:color="000000" w:fill="D9D9D9"/>
            <w:noWrap/>
            <w:vAlign w:val="bottom"/>
            <w:hideMark/>
          </w:tcPr>
          <w:p w14:paraId="5768DC20"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11 106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1"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12 106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2"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10 506</w:t>
            </w:r>
          </w:p>
        </w:tc>
        <w:tc>
          <w:tcPr>
            <w:tcW w:w="959" w:type="dxa"/>
            <w:tcBorders>
              <w:top w:val="nil"/>
              <w:left w:val="nil"/>
              <w:bottom w:val="single" w:sz="4" w:space="0" w:color="auto"/>
              <w:right w:val="single" w:sz="4" w:space="0" w:color="auto"/>
            </w:tcBorders>
            <w:shd w:val="clear" w:color="000000" w:fill="D9D9D9"/>
            <w:noWrap/>
            <w:vAlign w:val="bottom"/>
            <w:hideMark/>
          </w:tcPr>
          <w:p w14:paraId="5768DC23"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11 720</w:t>
            </w:r>
          </w:p>
        </w:tc>
        <w:tc>
          <w:tcPr>
            <w:tcW w:w="959" w:type="dxa"/>
            <w:tcBorders>
              <w:top w:val="nil"/>
              <w:left w:val="nil"/>
              <w:bottom w:val="single" w:sz="4" w:space="0" w:color="auto"/>
              <w:right w:val="single" w:sz="4" w:space="0" w:color="auto"/>
            </w:tcBorders>
            <w:shd w:val="clear" w:color="000000" w:fill="D9D9D9"/>
            <w:noWrap/>
            <w:vAlign w:val="bottom"/>
            <w:hideMark/>
          </w:tcPr>
          <w:p w14:paraId="5768DC24"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10 506</w:t>
            </w:r>
          </w:p>
        </w:tc>
      </w:tr>
      <w:tr w:rsidR="00506506" w:rsidRPr="00E31118" w14:paraId="5768DC2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26"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C27"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28" w14:textId="77777777" w:rsidR="00506506" w:rsidRPr="005F7642" w:rsidRDefault="00506506" w:rsidP="00506506">
            <w:pPr>
              <w:spacing w:after="0" w:line="240" w:lineRule="auto"/>
              <w:jc w:val="center"/>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5768DC29"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2 600</w:t>
            </w:r>
          </w:p>
        </w:tc>
        <w:tc>
          <w:tcPr>
            <w:tcW w:w="1134" w:type="dxa"/>
            <w:tcBorders>
              <w:top w:val="nil"/>
              <w:left w:val="nil"/>
              <w:bottom w:val="single" w:sz="4" w:space="0" w:color="auto"/>
              <w:right w:val="single" w:sz="4" w:space="0" w:color="auto"/>
            </w:tcBorders>
            <w:shd w:val="clear" w:color="auto" w:fill="auto"/>
            <w:noWrap/>
            <w:vAlign w:val="bottom"/>
            <w:hideMark/>
          </w:tcPr>
          <w:p w14:paraId="5768DC2A"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2 600</w:t>
            </w:r>
          </w:p>
        </w:tc>
        <w:tc>
          <w:tcPr>
            <w:tcW w:w="959" w:type="dxa"/>
            <w:tcBorders>
              <w:top w:val="nil"/>
              <w:left w:val="nil"/>
              <w:bottom w:val="single" w:sz="4" w:space="0" w:color="auto"/>
              <w:right w:val="single" w:sz="4" w:space="0" w:color="auto"/>
            </w:tcBorders>
            <w:shd w:val="clear" w:color="auto" w:fill="auto"/>
            <w:noWrap/>
            <w:vAlign w:val="bottom"/>
            <w:hideMark/>
          </w:tcPr>
          <w:p w14:paraId="5768DC2B"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c>
          <w:tcPr>
            <w:tcW w:w="959" w:type="dxa"/>
            <w:tcBorders>
              <w:top w:val="nil"/>
              <w:left w:val="nil"/>
              <w:bottom w:val="single" w:sz="4" w:space="0" w:color="auto"/>
              <w:right w:val="single" w:sz="4" w:space="0" w:color="auto"/>
            </w:tcBorders>
            <w:shd w:val="clear" w:color="auto" w:fill="auto"/>
            <w:noWrap/>
            <w:vAlign w:val="bottom"/>
            <w:hideMark/>
          </w:tcPr>
          <w:p w14:paraId="5768DC2C"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c>
          <w:tcPr>
            <w:tcW w:w="959" w:type="dxa"/>
            <w:tcBorders>
              <w:top w:val="nil"/>
              <w:left w:val="nil"/>
              <w:bottom w:val="single" w:sz="4" w:space="0" w:color="auto"/>
              <w:right w:val="single" w:sz="4" w:space="0" w:color="auto"/>
            </w:tcBorders>
            <w:shd w:val="clear" w:color="auto" w:fill="auto"/>
            <w:noWrap/>
            <w:vAlign w:val="bottom"/>
            <w:hideMark/>
          </w:tcPr>
          <w:p w14:paraId="5768DC2D"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1 087</w:t>
            </w:r>
          </w:p>
        </w:tc>
        <w:tc>
          <w:tcPr>
            <w:tcW w:w="959" w:type="dxa"/>
            <w:tcBorders>
              <w:top w:val="nil"/>
              <w:left w:val="nil"/>
              <w:bottom w:val="single" w:sz="4" w:space="0" w:color="auto"/>
              <w:right w:val="single" w:sz="4" w:space="0" w:color="auto"/>
            </w:tcBorders>
            <w:shd w:val="clear" w:color="auto" w:fill="auto"/>
            <w:noWrap/>
            <w:vAlign w:val="bottom"/>
            <w:hideMark/>
          </w:tcPr>
          <w:p w14:paraId="5768DC2E"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2 000</w:t>
            </w:r>
          </w:p>
        </w:tc>
      </w:tr>
      <w:tr w:rsidR="00506506" w:rsidRPr="00E31118" w14:paraId="5768DC39"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30"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C31" w14:textId="77777777" w:rsidR="00506506" w:rsidRPr="00E31118"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32" w14:textId="77777777" w:rsidR="00506506" w:rsidRPr="005F7642" w:rsidRDefault="00506506" w:rsidP="00506506">
            <w:pPr>
              <w:spacing w:after="0" w:line="240" w:lineRule="auto"/>
              <w:jc w:val="right"/>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21 459 76</w:t>
            </w:r>
            <w:r w:rsidR="005F7642">
              <w:rPr>
                <w:rFonts w:ascii="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000000" w:fill="D9D9D9"/>
            <w:noWrap/>
            <w:vAlign w:val="bottom"/>
            <w:hideMark/>
          </w:tcPr>
          <w:p w14:paraId="5768DC33"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43 146 742</w:t>
            </w:r>
          </w:p>
        </w:tc>
        <w:tc>
          <w:tcPr>
            <w:tcW w:w="1134" w:type="dxa"/>
            <w:tcBorders>
              <w:top w:val="nil"/>
              <w:left w:val="nil"/>
              <w:bottom w:val="single" w:sz="4" w:space="0" w:color="auto"/>
              <w:right w:val="single" w:sz="4" w:space="0" w:color="auto"/>
            </w:tcBorders>
            <w:shd w:val="clear" w:color="000000" w:fill="D9D9D9"/>
            <w:noWrap/>
            <w:vAlign w:val="bottom"/>
            <w:hideMark/>
          </w:tcPr>
          <w:p w14:paraId="5768DC34"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35 593 169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35"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20 600 294</w:t>
            </w:r>
          </w:p>
        </w:tc>
        <w:tc>
          <w:tcPr>
            <w:tcW w:w="959" w:type="dxa"/>
            <w:tcBorders>
              <w:top w:val="nil"/>
              <w:left w:val="nil"/>
              <w:bottom w:val="single" w:sz="4" w:space="0" w:color="auto"/>
              <w:right w:val="single" w:sz="4" w:space="0" w:color="auto"/>
            </w:tcBorders>
            <w:shd w:val="clear" w:color="000000" w:fill="D9D9D9"/>
            <w:noWrap/>
            <w:vAlign w:val="bottom"/>
            <w:hideMark/>
          </w:tcPr>
          <w:p w14:paraId="5768DC36"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17 643 234</w:t>
            </w:r>
          </w:p>
        </w:tc>
        <w:tc>
          <w:tcPr>
            <w:tcW w:w="959" w:type="dxa"/>
            <w:tcBorders>
              <w:top w:val="nil"/>
              <w:left w:val="nil"/>
              <w:bottom w:val="single" w:sz="4" w:space="0" w:color="auto"/>
              <w:right w:val="single" w:sz="4" w:space="0" w:color="auto"/>
            </w:tcBorders>
            <w:shd w:val="clear" w:color="000000" w:fill="D9D9D9"/>
            <w:noWrap/>
            <w:vAlign w:val="bottom"/>
            <w:hideMark/>
          </w:tcPr>
          <w:p w14:paraId="5768DC37"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22 169 866</w:t>
            </w:r>
          </w:p>
        </w:tc>
        <w:tc>
          <w:tcPr>
            <w:tcW w:w="959" w:type="dxa"/>
            <w:tcBorders>
              <w:top w:val="nil"/>
              <w:left w:val="nil"/>
              <w:bottom w:val="single" w:sz="4" w:space="0" w:color="auto"/>
              <w:right w:val="single" w:sz="4" w:space="0" w:color="auto"/>
            </w:tcBorders>
            <w:shd w:val="clear" w:color="000000" w:fill="D9D9D9"/>
            <w:noWrap/>
            <w:vAlign w:val="bottom"/>
            <w:hideMark/>
          </w:tcPr>
          <w:p w14:paraId="5768DC38"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22 100 947</w:t>
            </w:r>
          </w:p>
        </w:tc>
      </w:tr>
      <w:tr w:rsidR="00506506" w:rsidRPr="00E31118" w14:paraId="5768DC4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3A"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C3B"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3C"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19 189 26</w:t>
            </w:r>
            <w:r w:rsidR="003565B5">
              <w:rPr>
                <w:rFonts w:ascii="Times New Roman" w:hAnsi="Times New Roman" w:cs="Times New Roman"/>
                <w:i/>
                <w:iCs/>
                <w:sz w:val="14"/>
                <w:szCs w:val="14"/>
              </w:rPr>
              <w:t>5</w:t>
            </w:r>
          </w:p>
        </w:tc>
        <w:tc>
          <w:tcPr>
            <w:tcW w:w="1134" w:type="dxa"/>
            <w:tcBorders>
              <w:top w:val="nil"/>
              <w:left w:val="nil"/>
              <w:bottom w:val="single" w:sz="4" w:space="0" w:color="auto"/>
              <w:right w:val="single" w:sz="4" w:space="0" w:color="auto"/>
            </w:tcBorders>
            <w:shd w:val="clear" w:color="auto" w:fill="auto"/>
            <w:noWrap/>
            <w:vAlign w:val="bottom"/>
            <w:hideMark/>
          </w:tcPr>
          <w:p w14:paraId="5768DC3D"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3E"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31 843 687</w:t>
            </w:r>
          </w:p>
        </w:tc>
        <w:tc>
          <w:tcPr>
            <w:tcW w:w="959" w:type="dxa"/>
            <w:tcBorders>
              <w:top w:val="nil"/>
              <w:left w:val="nil"/>
              <w:bottom w:val="single" w:sz="4" w:space="0" w:color="auto"/>
              <w:right w:val="single" w:sz="4" w:space="0" w:color="auto"/>
            </w:tcBorders>
            <w:shd w:val="clear" w:color="auto" w:fill="auto"/>
            <w:noWrap/>
            <w:vAlign w:val="bottom"/>
            <w:hideMark/>
          </w:tcPr>
          <w:p w14:paraId="5768DC3F"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19 570 280</w:t>
            </w:r>
          </w:p>
        </w:tc>
        <w:tc>
          <w:tcPr>
            <w:tcW w:w="959" w:type="dxa"/>
            <w:tcBorders>
              <w:top w:val="nil"/>
              <w:left w:val="nil"/>
              <w:bottom w:val="single" w:sz="4" w:space="0" w:color="auto"/>
              <w:right w:val="single" w:sz="4" w:space="0" w:color="auto"/>
            </w:tcBorders>
            <w:shd w:val="clear" w:color="auto" w:fill="auto"/>
            <w:noWrap/>
            <w:vAlign w:val="bottom"/>
            <w:hideMark/>
          </w:tcPr>
          <w:p w14:paraId="5768DC40"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17 643 234</w:t>
            </w:r>
          </w:p>
        </w:tc>
        <w:tc>
          <w:tcPr>
            <w:tcW w:w="959" w:type="dxa"/>
            <w:tcBorders>
              <w:top w:val="nil"/>
              <w:left w:val="nil"/>
              <w:bottom w:val="single" w:sz="4" w:space="0" w:color="auto"/>
              <w:right w:val="single" w:sz="4" w:space="0" w:color="auto"/>
            </w:tcBorders>
            <w:shd w:val="clear" w:color="auto" w:fill="auto"/>
            <w:noWrap/>
            <w:vAlign w:val="bottom"/>
            <w:hideMark/>
          </w:tcPr>
          <w:p w14:paraId="5768DC41"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22 169 866</w:t>
            </w:r>
          </w:p>
        </w:tc>
        <w:tc>
          <w:tcPr>
            <w:tcW w:w="959" w:type="dxa"/>
            <w:tcBorders>
              <w:top w:val="nil"/>
              <w:left w:val="nil"/>
              <w:bottom w:val="single" w:sz="4" w:space="0" w:color="auto"/>
              <w:right w:val="single" w:sz="4" w:space="0" w:color="auto"/>
            </w:tcBorders>
            <w:shd w:val="clear" w:color="auto" w:fill="auto"/>
            <w:noWrap/>
            <w:vAlign w:val="bottom"/>
            <w:hideMark/>
          </w:tcPr>
          <w:p w14:paraId="5768DC42"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22 100 947</w:t>
            </w:r>
          </w:p>
        </w:tc>
      </w:tr>
      <w:tr w:rsidR="00506506" w:rsidRPr="00E31118" w14:paraId="5768DC4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44"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C45"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46"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2 270 499</w:t>
            </w:r>
          </w:p>
        </w:tc>
        <w:tc>
          <w:tcPr>
            <w:tcW w:w="1134" w:type="dxa"/>
            <w:tcBorders>
              <w:top w:val="nil"/>
              <w:left w:val="nil"/>
              <w:bottom w:val="single" w:sz="4" w:space="0" w:color="auto"/>
              <w:right w:val="single" w:sz="4" w:space="0" w:color="auto"/>
            </w:tcBorders>
            <w:shd w:val="clear" w:color="auto" w:fill="auto"/>
            <w:noWrap/>
            <w:vAlign w:val="bottom"/>
            <w:hideMark/>
          </w:tcPr>
          <w:p w14:paraId="5768DC4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43 146 742</w:t>
            </w:r>
          </w:p>
        </w:tc>
        <w:tc>
          <w:tcPr>
            <w:tcW w:w="1134" w:type="dxa"/>
            <w:tcBorders>
              <w:top w:val="nil"/>
              <w:left w:val="nil"/>
              <w:bottom w:val="single" w:sz="4" w:space="0" w:color="auto"/>
              <w:right w:val="single" w:sz="4" w:space="0" w:color="auto"/>
            </w:tcBorders>
            <w:shd w:val="clear" w:color="auto" w:fill="auto"/>
            <w:noWrap/>
            <w:vAlign w:val="bottom"/>
            <w:hideMark/>
          </w:tcPr>
          <w:p w14:paraId="5768DC4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3 749 482</w:t>
            </w:r>
          </w:p>
        </w:tc>
        <w:tc>
          <w:tcPr>
            <w:tcW w:w="959" w:type="dxa"/>
            <w:tcBorders>
              <w:top w:val="nil"/>
              <w:left w:val="nil"/>
              <w:bottom w:val="single" w:sz="4" w:space="0" w:color="auto"/>
              <w:right w:val="single" w:sz="4" w:space="0" w:color="auto"/>
            </w:tcBorders>
            <w:shd w:val="clear" w:color="auto" w:fill="auto"/>
            <w:noWrap/>
            <w:vAlign w:val="bottom"/>
            <w:hideMark/>
          </w:tcPr>
          <w:p w14:paraId="5768DC4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1 030 015</w:t>
            </w:r>
          </w:p>
        </w:tc>
        <w:tc>
          <w:tcPr>
            <w:tcW w:w="959" w:type="dxa"/>
            <w:tcBorders>
              <w:top w:val="nil"/>
              <w:left w:val="nil"/>
              <w:bottom w:val="single" w:sz="4" w:space="0" w:color="auto"/>
              <w:right w:val="single" w:sz="4" w:space="0" w:color="auto"/>
            </w:tcBorders>
            <w:shd w:val="clear" w:color="auto" w:fill="auto"/>
            <w:noWrap/>
            <w:vAlign w:val="bottom"/>
            <w:hideMark/>
          </w:tcPr>
          <w:p w14:paraId="5768DC4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4B"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4C"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57"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4E"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C4F" w14:textId="77777777" w:rsidR="00506506" w:rsidRPr="00E31118"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50" w14:textId="77777777" w:rsidR="00506506" w:rsidRPr="005F7642" w:rsidRDefault="00506506" w:rsidP="00506506">
            <w:pPr>
              <w:spacing w:after="0" w:line="240" w:lineRule="auto"/>
              <w:jc w:val="right"/>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21 459 76</w:t>
            </w:r>
            <w:r w:rsidR="005F7642">
              <w:rPr>
                <w:rFonts w:ascii="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000000" w:fill="D9D9D9"/>
            <w:noWrap/>
            <w:vAlign w:val="bottom"/>
            <w:hideMark/>
          </w:tcPr>
          <w:p w14:paraId="5768DC51"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43 146 742</w:t>
            </w:r>
          </w:p>
        </w:tc>
        <w:tc>
          <w:tcPr>
            <w:tcW w:w="1134" w:type="dxa"/>
            <w:tcBorders>
              <w:top w:val="nil"/>
              <w:left w:val="nil"/>
              <w:bottom w:val="single" w:sz="4" w:space="0" w:color="auto"/>
              <w:right w:val="single" w:sz="4" w:space="0" w:color="auto"/>
            </w:tcBorders>
            <w:shd w:val="clear" w:color="000000" w:fill="D9D9D9"/>
            <w:noWrap/>
            <w:vAlign w:val="bottom"/>
            <w:hideMark/>
          </w:tcPr>
          <w:p w14:paraId="5768DC52"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35 593 169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53"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20 600 294</w:t>
            </w:r>
          </w:p>
        </w:tc>
        <w:tc>
          <w:tcPr>
            <w:tcW w:w="959" w:type="dxa"/>
            <w:tcBorders>
              <w:top w:val="nil"/>
              <w:left w:val="nil"/>
              <w:bottom w:val="single" w:sz="4" w:space="0" w:color="auto"/>
              <w:right w:val="single" w:sz="4" w:space="0" w:color="auto"/>
            </w:tcBorders>
            <w:shd w:val="clear" w:color="000000" w:fill="D9D9D9"/>
            <w:noWrap/>
            <w:vAlign w:val="bottom"/>
            <w:hideMark/>
          </w:tcPr>
          <w:p w14:paraId="5768DC54"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17 643 234</w:t>
            </w:r>
          </w:p>
        </w:tc>
        <w:tc>
          <w:tcPr>
            <w:tcW w:w="959" w:type="dxa"/>
            <w:tcBorders>
              <w:top w:val="nil"/>
              <w:left w:val="nil"/>
              <w:bottom w:val="single" w:sz="4" w:space="0" w:color="auto"/>
              <w:right w:val="single" w:sz="4" w:space="0" w:color="auto"/>
            </w:tcBorders>
            <w:shd w:val="clear" w:color="000000" w:fill="D9D9D9"/>
            <w:noWrap/>
            <w:vAlign w:val="bottom"/>
            <w:hideMark/>
          </w:tcPr>
          <w:p w14:paraId="5768DC55"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22 169 866</w:t>
            </w:r>
          </w:p>
        </w:tc>
        <w:tc>
          <w:tcPr>
            <w:tcW w:w="959" w:type="dxa"/>
            <w:tcBorders>
              <w:top w:val="nil"/>
              <w:left w:val="nil"/>
              <w:bottom w:val="single" w:sz="4" w:space="0" w:color="auto"/>
              <w:right w:val="single" w:sz="4" w:space="0" w:color="auto"/>
            </w:tcBorders>
            <w:shd w:val="clear" w:color="000000" w:fill="D9D9D9"/>
            <w:noWrap/>
            <w:vAlign w:val="bottom"/>
            <w:hideMark/>
          </w:tcPr>
          <w:p w14:paraId="5768DC56" w14:textId="77777777" w:rsidR="00506506" w:rsidRPr="00E31118" w:rsidRDefault="00506506" w:rsidP="00506506">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22 100 947</w:t>
            </w:r>
          </w:p>
        </w:tc>
      </w:tr>
      <w:tr w:rsidR="00506506" w:rsidRPr="00E31118" w14:paraId="5768DC61" w14:textId="77777777" w:rsidTr="007C22C4">
        <w:trPr>
          <w:trHeight w:val="169"/>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58"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C59"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5A" w14:textId="77777777" w:rsidR="00506506" w:rsidRPr="005F7642"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5F7642">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C5B"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C5C"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c>
          <w:tcPr>
            <w:tcW w:w="959" w:type="dxa"/>
            <w:tcBorders>
              <w:top w:val="nil"/>
              <w:left w:val="nil"/>
              <w:bottom w:val="single" w:sz="4" w:space="0" w:color="auto"/>
              <w:right w:val="single" w:sz="4" w:space="0" w:color="auto"/>
            </w:tcBorders>
            <w:shd w:val="clear" w:color="auto" w:fill="auto"/>
            <w:noWrap/>
            <w:vAlign w:val="bottom"/>
            <w:hideMark/>
          </w:tcPr>
          <w:p w14:paraId="5768DC5D"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5E"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5F"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C60" w14:textId="77777777" w:rsidR="00506506" w:rsidRPr="00E31118" w:rsidRDefault="00506506" w:rsidP="00506506">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506506" w:rsidRPr="00E31118" w14:paraId="5768DC6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62"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C63"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64"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20 167 84</w:t>
            </w:r>
            <w:r w:rsidR="003565B5">
              <w:rPr>
                <w:rFonts w:ascii="Times New Roman" w:hAnsi="Times New Roman" w:cs="Times New Roman"/>
                <w:i/>
                <w:iCs/>
                <w:sz w:val="14"/>
                <w:szCs w:val="14"/>
              </w:rPr>
              <w:t>6</w:t>
            </w:r>
          </w:p>
        </w:tc>
        <w:tc>
          <w:tcPr>
            <w:tcW w:w="1134" w:type="dxa"/>
            <w:tcBorders>
              <w:top w:val="nil"/>
              <w:left w:val="nil"/>
              <w:bottom w:val="single" w:sz="4" w:space="0" w:color="auto"/>
              <w:right w:val="single" w:sz="4" w:space="0" w:color="auto"/>
            </w:tcBorders>
            <w:shd w:val="clear" w:color="auto" w:fill="auto"/>
            <w:noWrap/>
            <w:vAlign w:val="bottom"/>
            <w:hideMark/>
          </w:tcPr>
          <w:p w14:paraId="5768DC65"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40 498 877</w:t>
            </w:r>
          </w:p>
        </w:tc>
        <w:tc>
          <w:tcPr>
            <w:tcW w:w="1134" w:type="dxa"/>
            <w:tcBorders>
              <w:top w:val="nil"/>
              <w:left w:val="nil"/>
              <w:bottom w:val="single" w:sz="4" w:space="0" w:color="auto"/>
              <w:right w:val="single" w:sz="4" w:space="0" w:color="auto"/>
            </w:tcBorders>
            <w:shd w:val="clear" w:color="auto" w:fill="auto"/>
            <w:noWrap/>
            <w:vAlign w:val="bottom"/>
            <w:hideMark/>
          </w:tcPr>
          <w:p w14:paraId="5768DC66"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33 304 997</w:t>
            </w:r>
          </w:p>
        </w:tc>
        <w:tc>
          <w:tcPr>
            <w:tcW w:w="959" w:type="dxa"/>
            <w:tcBorders>
              <w:top w:val="nil"/>
              <w:left w:val="nil"/>
              <w:bottom w:val="single" w:sz="4" w:space="0" w:color="auto"/>
              <w:right w:val="single" w:sz="4" w:space="0" w:color="auto"/>
            </w:tcBorders>
            <w:shd w:val="clear" w:color="auto" w:fill="auto"/>
            <w:noWrap/>
            <w:vAlign w:val="bottom"/>
            <w:hideMark/>
          </w:tcPr>
          <w:p w14:paraId="5768DC6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6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16 272 082</w:t>
            </w:r>
          </w:p>
        </w:tc>
        <w:tc>
          <w:tcPr>
            <w:tcW w:w="959" w:type="dxa"/>
            <w:tcBorders>
              <w:top w:val="nil"/>
              <w:left w:val="nil"/>
              <w:bottom w:val="single" w:sz="4" w:space="0" w:color="auto"/>
              <w:right w:val="single" w:sz="4" w:space="0" w:color="auto"/>
            </w:tcBorders>
            <w:shd w:val="clear" w:color="auto" w:fill="auto"/>
            <w:noWrap/>
            <w:vAlign w:val="bottom"/>
            <w:hideMark/>
          </w:tcPr>
          <w:p w14:paraId="5768DC6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20 202 878</w:t>
            </w:r>
          </w:p>
        </w:tc>
        <w:tc>
          <w:tcPr>
            <w:tcW w:w="959" w:type="dxa"/>
            <w:tcBorders>
              <w:top w:val="nil"/>
              <w:left w:val="nil"/>
              <w:bottom w:val="single" w:sz="4" w:space="0" w:color="auto"/>
              <w:right w:val="single" w:sz="4" w:space="0" w:color="auto"/>
            </w:tcBorders>
            <w:shd w:val="clear" w:color="auto" w:fill="auto"/>
            <w:noWrap/>
            <w:vAlign w:val="bottom"/>
            <w:hideMark/>
          </w:tcPr>
          <w:p w14:paraId="5768DC6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21 048 521</w:t>
            </w:r>
          </w:p>
        </w:tc>
      </w:tr>
      <w:tr w:rsidR="00506506" w:rsidRPr="00E31118" w14:paraId="5768DC7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6C"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C6D"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6E"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6F"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70"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1"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19 619 328</w:t>
            </w:r>
          </w:p>
        </w:tc>
        <w:tc>
          <w:tcPr>
            <w:tcW w:w="959" w:type="dxa"/>
            <w:tcBorders>
              <w:top w:val="nil"/>
              <w:left w:val="nil"/>
              <w:bottom w:val="single" w:sz="4" w:space="0" w:color="auto"/>
              <w:right w:val="single" w:sz="4" w:space="0" w:color="auto"/>
            </w:tcBorders>
            <w:shd w:val="clear" w:color="auto" w:fill="auto"/>
            <w:noWrap/>
            <w:vAlign w:val="bottom"/>
            <w:hideMark/>
          </w:tcPr>
          <w:p w14:paraId="5768DC72"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3"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4"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7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76"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C77"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78"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270 025</w:t>
            </w:r>
          </w:p>
        </w:tc>
        <w:tc>
          <w:tcPr>
            <w:tcW w:w="1134" w:type="dxa"/>
            <w:tcBorders>
              <w:top w:val="nil"/>
              <w:left w:val="nil"/>
              <w:bottom w:val="single" w:sz="4" w:space="0" w:color="auto"/>
              <w:right w:val="single" w:sz="4" w:space="0" w:color="auto"/>
            </w:tcBorders>
            <w:shd w:val="clear" w:color="auto" w:fill="auto"/>
            <w:noWrap/>
            <w:vAlign w:val="bottom"/>
            <w:hideMark/>
          </w:tcPr>
          <w:p w14:paraId="5768DC7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593 259</w:t>
            </w:r>
          </w:p>
        </w:tc>
        <w:tc>
          <w:tcPr>
            <w:tcW w:w="1134" w:type="dxa"/>
            <w:tcBorders>
              <w:top w:val="nil"/>
              <w:left w:val="nil"/>
              <w:bottom w:val="single" w:sz="4" w:space="0" w:color="auto"/>
              <w:right w:val="single" w:sz="4" w:space="0" w:color="auto"/>
            </w:tcBorders>
            <w:shd w:val="clear" w:color="auto" w:fill="auto"/>
            <w:noWrap/>
            <w:vAlign w:val="bottom"/>
            <w:hideMark/>
          </w:tcPr>
          <w:p w14:paraId="5768DC7A"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593 259</w:t>
            </w:r>
          </w:p>
        </w:tc>
        <w:tc>
          <w:tcPr>
            <w:tcW w:w="959" w:type="dxa"/>
            <w:tcBorders>
              <w:top w:val="nil"/>
              <w:left w:val="nil"/>
              <w:bottom w:val="single" w:sz="4" w:space="0" w:color="auto"/>
              <w:right w:val="single" w:sz="4" w:space="0" w:color="auto"/>
            </w:tcBorders>
            <w:shd w:val="clear" w:color="auto" w:fill="auto"/>
            <w:noWrap/>
            <w:vAlign w:val="bottom"/>
            <w:hideMark/>
          </w:tcPr>
          <w:p w14:paraId="5768DC7B"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7C"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530 997</w:t>
            </w:r>
          </w:p>
        </w:tc>
        <w:tc>
          <w:tcPr>
            <w:tcW w:w="959" w:type="dxa"/>
            <w:tcBorders>
              <w:top w:val="nil"/>
              <w:left w:val="nil"/>
              <w:bottom w:val="single" w:sz="4" w:space="0" w:color="auto"/>
              <w:right w:val="single" w:sz="4" w:space="0" w:color="auto"/>
            </w:tcBorders>
            <w:shd w:val="clear" w:color="auto" w:fill="auto"/>
            <w:noWrap/>
            <w:vAlign w:val="bottom"/>
            <w:hideMark/>
          </w:tcPr>
          <w:p w14:paraId="5768DC7D"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516 622</w:t>
            </w:r>
          </w:p>
        </w:tc>
        <w:tc>
          <w:tcPr>
            <w:tcW w:w="959" w:type="dxa"/>
            <w:tcBorders>
              <w:top w:val="nil"/>
              <w:left w:val="nil"/>
              <w:bottom w:val="single" w:sz="4" w:space="0" w:color="auto"/>
              <w:right w:val="single" w:sz="4" w:space="0" w:color="auto"/>
            </w:tcBorders>
            <w:shd w:val="clear" w:color="auto" w:fill="auto"/>
            <w:noWrap/>
            <w:vAlign w:val="bottom"/>
            <w:hideMark/>
          </w:tcPr>
          <w:p w14:paraId="5768DC7E"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506506" w:rsidRPr="00E31118" w14:paraId="5768DC8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80"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C81"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82" w14:textId="77777777" w:rsidR="00506506" w:rsidRPr="005F7642" w:rsidRDefault="00506506" w:rsidP="00506506">
            <w:pPr>
              <w:spacing w:after="0" w:line="240" w:lineRule="auto"/>
              <w:jc w:val="right"/>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1 021 894</w:t>
            </w:r>
          </w:p>
        </w:tc>
        <w:tc>
          <w:tcPr>
            <w:tcW w:w="1134" w:type="dxa"/>
            <w:tcBorders>
              <w:top w:val="nil"/>
              <w:left w:val="nil"/>
              <w:bottom w:val="single" w:sz="4" w:space="0" w:color="auto"/>
              <w:right w:val="single" w:sz="4" w:space="0" w:color="auto"/>
            </w:tcBorders>
            <w:shd w:val="clear" w:color="auto" w:fill="auto"/>
            <w:noWrap/>
            <w:vAlign w:val="bottom"/>
            <w:hideMark/>
          </w:tcPr>
          <w:p w14:paraId="5768DC83"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2 054 607</w:t>
            </w:r>
          </w:p>
        </w:tc>
        <w:tc>
          <w:tcPr>
            <w:tcW w:w="1134" w:type="dxa"/>
            <w:tcBorders>
              <w:top w:val="nil"/>
              <w:left w:val="nil"/>
              <w:bottom w:val="single" w:sz="4" w:space="0" w:color="auto"/>
              <w:right w:val="single" w:sz="4" w:space="0" w:color="auto"/>
            </w:tcBorders>
            <w:shd w:val="clear" w:color="auto" w:fill="auto"/>
            <w:noWrap/>
            <w:vAlign w:val="bottom"/>
            <w:hideMark/>
          </w:tcPr>
          <w:p w14:paraId="5768DC84"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1 694 913</w:t>
            </w:r>
          </w:p>
        </w:tc>
        <w:tc>
          <w:tcPr>
            <w:tcW w:w="959" w:type="dxa"/>
            <w:tcBorders>
              <w:top w:val="nil"/>
              <w:left w:val="nil"/>
              <w:bottom w:val="single" w:sz="4" w:space="0" w:color="auto"/>
              <w:right w:val="single" w:sz="4" w:space="0" w:color="auto"/>
            </w:tcBorders>
            <w:shd w:val="clear" w:color="auto" w:fill="auto"/>
            <w:noWrap/>
            <w:vAlign w:val="bottom"/>
            <w:hideMark/>
          </w:tcPr>
          <w:p w14:paraId="5768DC85"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980 966</w:t>
            </w:r>
          </w:p>
        </w:tc>
        <w:tc>
          <w:tcPr>
            <w:tcW w:w="959" w:type="dxa"/>
            <w:tcBorders>
              <w:top w:val="nil"/>
              <w:left w:val="nil"/>
              <w:bottom w:val="single" w:sz="4" w:space="0" w:color="auto"/>
              <w:right w:val="single" w:sz="4" w:space="0" w:color="auto"/>
            </w:tcBorders>
            <w:shd w:val="clear" w:color="auto" w:fill="auto"/>
            <w:noWrap/>
            <w:vAlign w:val="bottom"/>
            <w:hideMark/>
          </w:tcPr>
          <w:p w14:paraId="5768DC86"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840 154</w:t>
            </w:r>
          </w:p>
        </w:tc>
        <w:tc>
          <w:tcPr>
            <w:tcW w:w="959" w:type="dxa"/>
            <w:tcBorders>
              <w:top w:val="nil"/>
              <w:left w:val="nil"/>
              <w:bottom w:val="single" w:sz="4" w:space="0" w:color="auto"/>
              <w:right w:val="single" w:sz="4" w:space="0" w:color="auto"/>
            </w:tcBorders>
            <w:shd w:val="clear" w:color="auto" w:fill="auto"/>
            <w:noWrap/>
            <w:vAlign w:val="bottom"/>
            <w:hideMark/>
          </w:tcPr>
          <w:p w14:paraId="5768DC87"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1 450 365</w:t>
            </w:r>
          </w:p>
        </w:tc>
        <w:tc>
          <w:tcPr>
            <w:tcW w:w="959" w:type="dxa"/>
            <w:tcBorders>
              <w:top w:val="nil"/>
              <w:left w:val="nil"/>
              <w:bottom w:val="single" w:sz="4" w:space="0" w:color="auto"/>
              <w:right w:val="single" w:sz="4" w:space="0" w:color="auto"/>
            </w:tcBorders>
            <w:shd w:val="clear" w:color="auto" w:fill="auto"/>
            <w:noWrap/>
            <w:vAlign w:val="bottom"/>
            <w:hideMark/>
          </w:tcPr>
          <w:p w14:paraId="5768DC88"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1 052 426</w:t>
            </w:r>
          </w:p>
        </w:tc>
      </w:tr>
      <w:tr w:rsidR="00506506" w:rsidRPr="00E31118" w14:paraId="5768DC93"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8A"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C8B" w14:textId="77777777" w:rsidR="00506506" w:rsidRPr="00E36E10" w:rsidRDefault="00506506" w:rsidP="00506506">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8C" w14:textId="77777777" w:rsidR="00506506" w:rsidRPr="005F7642" w:rsidRDefault="00506506" w:rsidP="00506506">
            <w:pPr>
              <w:spacing w:after="0" w:line="240" w:lineRule="auto"/>
              <w:jc w:val="center"/>
              <w:rPr>
                <w:rFonts w:ascii="Times New Roman" w:eastAsia="Times New Roman" w:hAnsi="Times New Roman" w:cs="Times New Roman"/>
                <w:b/>
                <w:bCs/>
                <w:sz w:val="14"/>
                <w:szCs w:val="14"/>
                <w:lang w:eastAsia="lv-LV"/>
              </w:rPr>
            </w:pPr>
            <w:r w:rsidRPr="005F7642">
              <w:rPr>
                <w:rFonts w:ascii="Times New Roman" w:hAnsi="Times New Roman" w:cs="Times New Roman"/>
                <w:b/>
                <w:bCs/>
                <w:sz w:val="14"/>
                <w:szCs w:val="14"/>
              </w:rPr>
              <w:t>4 476 810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8D"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8 953 620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8E"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8 953 620</w:t>
            </w:r>
          </w:p>
        </w:tc>
        <w:tc>
          <w:tcPr>
            <w:tcW w:w="959" w:type="dxa"/>
            <w:tcBorders>
              <w:top w:val="nil"/>
              <w:left w:val="nil"/>
              <w:bottom w:val="single" w:sz="4" w:space="0" w:color="auto"/>
              <w:right w:val="single" w:sz="4" w:space="0" w:color="auto"/>
            </w:tcBorders>
            <w:shd w:val="clear" w:color="000000" w:fill="D9D9D9"/>
            <w:noWrap/>
            <w:vAlign w:val="bottom"/>
            <w:hideMark/>
          </w:tcPr>
          <w:p w14:paraId="5768DC8F"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C90"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4 374 540</w:t>
            </w:r>
          </w:p>
        </w:tc>
        <w:tc>
          <w:tcPr>
            <w:tcW w:w="959" w:type="dxa"/>
            <w:tcBorders>
              <w:top w:val="nil"/>
              <w:left w:val="nil"/>
              <w:bottom w:val="single" w:sz="4" w:space="0" w:color="auto"/>
              <w:right w:val="single" w:sz="4" w:space="0" w:color="auto"/>
            </w:tcBorders>
            <w:shd w:val="clear" w:color="000000" w:fill="D9D9D9"/>
            <w:noWrap/>
            <w:vAlign w:val="bottom"/>
            <w:hideMark/>
          </w:tcPr>
          <w:p w14:paraId="5768DC91"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5 431 284</w:t>
            </w:r>
          </w:p>
        </w:tc>
        <w:tc>
          <w:tcPr>
            <w:tcW w:w="959" w:type="dxa"/>
            <w:tcBorders>
              <w:top w:val="nil"/>
              <w:left w:val="nil"/>
              <w:bottom w:val="single" w:sz="4" w:space="0" w:color="auto"/>
              <w:right w:val="single" w:sz="4" w:space="0" w:color="auto"/>
            </w:tcBorders>
            <w:shd w:val="clear" w:color="000000" w:fill="D9D9D9"/>
            <w:noWrap/>
            <w:vAlign w:val="bottom"/>
            <w:hideMark/>
          </w:tcPr>
          <w:p w14:paraId="5768DC92" w14:textId="77777777" w:rsidR="00506506" w:rsidRPr="00E31118" w:rsidRDefault="00506506" w:rsidP="00506506">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5 658 624</w:t>
            </w:r>
          </w:p>
        </w:tc>
      </w:tr>
      <w:tr w:rsidR="00506506" w:rsidRPr="00E31118" w14:paraId="5768DC9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94"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C95"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96" w14:textId="77777777" w:rsidR="00506506" w:rsidRPr="005F7642" w:rsidRDefault="00506506" w:rsidP="00506506">
            <w:pPr>
              <w:spacing w:after="0" w:line="240" w:lineRule="auto"/>
              <w:jc w:val="center"/>
              <w:rPr>
                <w:rFonts w:ascii="Times New Roman" w:eastAsia="Times New Roman" w:hAnsi="Times New Roman" w:cs="Times New Roman"/>
                <w:sz w:val="14"/>
                <w:szCs w:val="14"/>
                <w:lang w:eastAsia="lv-LV"/>
              </w:rPr>
            </w:pPr>
            <w:r w:rsidRPr="005F7642">
              <w:rPr>
                <w:rFonts w:ascii="Times New Roman" w:hAnsi="Times New Roman" w:cs="Times New Roman"/>
                <w:sz w:val="14"/>
                <w:szCs w:val="14"/>
              </w:rPr>
              <w:t>3 996 810</w:t>
            </w:r>
          </w:p>
        </w:tc>
        <w:tc>
          <w:tcPr>
            <w:tcW w:w="1134" w:type="dxa"/>
            <w:tcBorders>
              <w:top w:val="nil"/>
              <w:left w:val="nil"/>
              <w:bottom w:val="single" w:sz="4" w:space="0" w:color="auto"/>
              <w:right w:val="single" w:sz="4" w:space="0" w:color="auto"/>
            </w:tcBorders>
            <w:shd w:val="clear" w:color="auto" w:fill="auto"/>
            <w:noWrap/>
            <w:vAlign w:val="bottom"/>
            <w:hideMark/>
          </w:tcPr>
          <w:p w14:paraId="5768DC97"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98"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7 993 620</w:t>
            </w:r>
          </w:p>
        </w:tc>
        <w:tc>
          <w:tcPr>
            <w:tcW w:w="959" w:type="dxa"/>
            <w:tcBorders>
              <w:top w:val="nil"/>
              <w:left w:val="nil"/>
              <w:bottom w:val="single" w:sz="4" w:space="0" w:color="auto"/>
              <w:right w:val="single" w:sz="4" w:space="0" w:color="auto"/>
            </w:tcBorders>
            <w:shd w:val="clear" w:color="auto" w:fill="auto"/>
            <w:noWrap/>
            <w:vAlign w:val="bottom"/>
            <w:hideMark/>
          </w:tcPr>
          <w:p w14:paraId="5768DC99"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9A"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4 374 540</w:t>
            </w:r>
          </w:p>
        </w:tc>
        <w:tc>
          <w:tcPr>
            <w:tcW w:w="959" w:type="dxa"/>
            <w:tcBorders>
              <w:top w:val="nil"/>
              <w:left w:val="nil"/>
              <w:bottom w:val="single" w:sz="4" w:space="0" w:color="auto"/>
              <w:right w:val="single" w:sz="4" w:space="0" w:color="auto"/>
            </w:tcBorders>
            <w:shd w:val="clear" w:color="auto" w:fill="auto"/>
            <w:noWrap/>
            <w:vAlign w:val="bottom"/>
            <w:hideMark/>
          </w:tcPr>
          <w:p w14:paraId="5768DC9B"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5 431 284</w:t>
            </w:r>
          </w:p>
        </w:tc>
        <w:tc>
          <w:tcPr>
            <w:tcW w:w="959" w:type="dxa"/>
            <w:tcBorders>
              <w:top w:val="nil"/>
              <w:left w:val="nil"/>
              <w:bottom w:val="single" w:sz="4" w:space="0" w:color="auto"/>
              <w:right w:val="single" w:sz="4" w:space="0" w:color="auto"/>
            </w:tcBorders>
            <w:shd w:val="clear" w:color="auto" w:fill="auto"/>
            <w:noWrap/>
            <w:vAlign w:val="bottom"/>
            <w:hideMark/>
          </w:tcPr>
          <w:p w14:paraId="5768DC9C"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506506" w:rsidRPr="00E31118" w14:paraId="5768DCA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9E"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C9F"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A0" w14:textId="77777777" w:rsidR="00506506" w:rsidRPr="005F7642" w:rsidRDefault="00506506" w:rsidP="00506506">
            <w:pPr>
              <w:spacing w:after="0" w:line="240" w:lineRule="auto"/>
              <w:jc w:val="center"/>
              <w:rPr>
                <w:rFonts w:ascii="Times New Roman" w:eastAsia="Times New Roman" w:hAnsi="Times New Roman" w:cs="Times New Roman"/>
                <w:sz w:val="14"/>
                <w:szCs w:val="14"/>
                <w:lang w:eastAsia="lv-LV"/>
              </w:rPr>
            </w:pPr>
            <w:r w:rsidRPr="005F7642">
              <w:rPr>
                <w:rFonts w:ascii="Times New Roman" w:hAnsi="Times New Roman" w:cs="Times New Roman"/>
                <w:sz w:val="14"/>
                <w:szCs w:val="14"/>
              </w:rPr>
              <w:t>480 000</w:t>
            </w:r>
          </w:p>
        </w:tc>
        <w:tc>
          <w:tcPr>
            <w:tcW w:w="1134" w:type="dxa"/>
            <w:tcBorders>
              <w:top w:val="nil"/>
              <w:left w:val="nil"/>
              <w:bottom w:val="single" w:sz="4" w:space="0" w:color="auto"/>
              <w:right w:val="single" w:sz="4" w:space="0" w:color="auto"/>
            </w:tcBorders>
            <w:shd w:val="clear" w:color="auto" w:fill="auto"/>
            <w:noWrap/>
            <w:vAlign w:val="bottom"/>
            <w:hideMark/>
          </w:tcPr>
          <w:p w14:paraId="5768DCA1"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8 953 620</w:t>
            </w:r>
          </w:p>
        </w:tc>
        <w:tc>
          <w:tcPr>
            <w:tcW w:w="1134" w:type="dxa"/>
            <w:tcBorders>
              <w:top w:val="nil"/>
              <w:left w:val="nil"/>
              <w:bottom w:val="single" w:sz="4" w:space="0" w:color="auto"/>
              <w:right w:val="single" w:sz="4" w:space="0" w:color="auto"/>
            </w:tcBorders>
            <w:shd w:val="clear" w:color="auto" w:fill="auto"/>
            <w:noWrap/>
            <w:vAlign w:val="bottom"/>
            <w:hideMark/>
          </w:tcPr>
          <w:p w14:paraId="5768DCA2"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960 000</w:t>
            </w:r>
          </w:p>
        </w:tc>
        <w:tc>
          <w:tcPr>
            <w:tcW w:w="959" w:type="dxa"/>
            <w:tcBorders>
              <w:top w:val="nil"/>
              <w:left w:val="nil"/>
              <w:bottom w:val="single" w:sz="4" w:space="0" w:color="auto"/>
              <w:right w:val="single" w:sz="4" w:space="0" w:color="auto"/>
            </w:tcBorders>
            <w:shd w:val="clear" w:color="auto" w:fill="auto"/>
            <w:noWrap/>
            <w:vAlign w:val="bottom"/>
            <w:hideMark/>
          </w:tcPr>
          <w:p w14:paraId="5768DCA3"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A4"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A5"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A6" w14:textId="77777777" w:rsidR="00506506" w:rsidRPr="00E31118" w:rsidRDefault="00506506" w:rsidP="00506506">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r>
      <w:tr w:rsidR="00506506" w:rsidRPr="00E31118" w14:paraId="5768DCB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A8" w14:textId="77777777" w:rsidR="00506506" w:rsidRPr="00E36E10"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CA9" w14:textId="77777777" w:rsidR="00506506" w:rsidRPr="00E31118" w:rsidRDefault="00506506" w:rsidP="00506506">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w:t>
            </w:r>
            <w:r w:rsidRPr="00E31118">
              <w:rPr>
                <w:rFonts w:ascii="Times New Roman" w:eastAsia="Times New Roman" w:hAnsi="Times New Roman" w:cs="Times New Roman"/>
                <w:i/>
                <w:iCs/>
                <w:sz w:val="14"/>
                <w:szCs w:val="14"/>
                <w:lang w:eastAsia="lv-LV"/>
              </w:rPr>
              <w:t xml:space="preserve">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AA" w14:textId="77777777" w:rsidR="00506506" w:rsidRPr="005F7642" w:rsidRDefault="00506506" w:rsidP="00506506">
            <w:pPr>
              <w:spacing w:after="0" w:line="240" w:lineRule="auto"/>
              <w:jc w:val="center"/>
              <w:rPr>
                <w:rFonts w:ascii="Times New Roman" w:eastAsia="Times New Roman" w:hAnsi="Times New Roman" w:cs="Times New Roman"/>
                <w:i/>
                <w:iCs/>
                <w:sz w:val="14"/>
                <w:szCs w:val="14"/>
                <w:lang w:eastAsia="lv-LV"/>
              </w:rPr>
            </w:pPr>
            <w:r w:rsidRPr="005F7642">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CAB"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CAC"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CAD"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CAE"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CAF"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38.6</w:t>
            </w:r>
          </w:p>
        </w:tc>
        <w:tc>
          <w:tcPr>
            <w:tcW w:w="959" w:type="dxa"/>
            <w:tcBorders>
              <w:top w:val="nil"/>
              <w:left w:val="nil"/>
              <w:bottom w:val="single" w:sz="4" w:space="0" w:color="auto"/>
              <w:right w:val="single" w:sz="4" w:space="0" w:color="auto"/>
            </w:tcBorders>
            <w:shd w:val="clear" w:color="auto" w:fill="auto"/>
            <w:noWrap/>
            <w:vAlign w:val="bottom"/>
            <w:hideMark/>
          </w:tcPr>
          <w:p w14:paraId="5768DCB0" w14:textId="77777777" w:rsidR="00506506" w:rsidRPr="00E31118" w:rsidRDefault="00506506" w:rsidP="00506506">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r w:rsidR="00FA769E" w:rsidRPr="00E31118" w14:paraId="5768DCBB" w14:textId="77777777" w:rsidTr="00E31118">
        <w:trPr>
          <w:trHeight w:val="80"/>
        </w:trPr>
        <w:tc>
          <w:tcPr>
            <w:tcW w:w="555" w:type="dxa"/>
            <w:tcBorders>
              <w:top w:val="nil"/>
              <w:left w:val="nil"/>
              <w:bottom w:val="nil"/>
              <w:right w:val="nil"/>
            </w:tcBorders>
            <w:shd w:val="clear" w:color="000000" w:fill="FFFFFF"/>
            <w:noWrap/>
            <w:vAlign w:val="bottom"/>
            <w:hideMark/>
          </w:tcPr>
          <w:p w14:paraId="5768DCB2" w14:textId="77777777" w:rsidR="00FA769E" w:rsidRPr="00E36E10" w:rsidRDefault="00FA769E" w:rsidP="00FA769E">
            <w:pPr>
              <w:spacing w:after="0" w:line="240" w:lineRule="auto"/>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nil"/>
              <w:right w:val="nil"/>
            </w:tcBorders>
            <w:shd w:val="clear" w:color="000000" w:fill="FFFFFF"/>
            <w:noWrap/>
            <w:vAlign w:val="bottom"/>
            <w:hideMark/>
          </w:tcPr>
          <w:p w14:paraId="5768DCB3" w14:textId="77777777" w:rsidR="00FA769E" w:rsidRPr="00E31118" w:rsidRDefault="00E31118" w:rsidP="00FA769E">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*ar 01.07.2021.</w:t>
            </w:r>
            <w:r w:rsidR="00FA769E"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4"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5"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1134" w:type="dxa"/>
            <w:tcBorders>
              <w:top w:val="nil"/>
              <w:left w:val="nil"/>
              <w:bottom w:val="nil"/>
              <w:right w:val="nil"/>
            </w:tcBorders>
            <w:shd w:val="clear" w:color="000000" w:fill="FFFFFF"/>
            <w:noWrap/>
            <w:vAlign w:val="bottom"/>
            <w:hideMark/>
          </w:tcPr>
          <w:p w14:paraId="5768DCB6"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7"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8"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9"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c>
          <w:tcPr>
            <w:tcW w:w="959" w:type="dxa"/>
            <w:tcBorders>
              <w:top w:val="nil"/>
              <w:left w:val="nil"/>
              <w:bottom w:val="nil"/>
              <w:right w:val="nil"/>
            </w:tcBorders>
            <w:shd w:val="clear" w:color="000000" w:fill="FFFFFF"/>
            <w:noWrap/>
            <w:vAlign w:val="bottom"/>
            <w:hideMark/>
          </w:tcPr>
          <w:p w14:paraId="5768DCBA" w14:textId="77777777" w:rsidR="00FA769E" w:rsidRPr="00E31118" w:rsidRDefault="00FA769E" w:rsidP="00FA769E">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 </w:t>
            </w:r>
          </w:p>
        </w:tc>
      </w:tr>
      <w:tr w:rsidR="00FA769E" w:rsidRPr="00E31118" w14:paraId="5768DCC5" w14:textId="77777777" w:rsidTr="00E31118">
        <w:trPr>
          <w:trHeight w:val="194"/>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CBC"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CBD"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BE"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BF"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CC0"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1"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2"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3"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C4"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E31118" w:rsidRPr="00E31118" w14:paraId="5768DCCF"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C6"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CC7"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CC8"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11 661</w:t>
            </w:r>
          </w:p>
        </w:tc>
        <w:tc>
          <w:tcPr>
            <w:tcW w:w="1134" w:type="dxa"/>
            <w:tcBorders>
              <w:top w:val="nil"/>
              <w:left w:val="nil"/>
              <w:bottom w:val="single" w:sz="4" w:space="0" w:color="auto"/>
              <w:right w:val="single" w:sz="4" w:space="0" w:color="auto"/>
            </w:tcBorders>
            <w:shd w:val="clear" w:color="000000" w:fill="D9D9D9"/>
            <w:noWrap/>
            <w:vAlign w:val="bottom"/>
            <w:hideMark/>
          </w:tcPr>
          <w:p w14:paraId="5768DCC9"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11 661</w:t>
            </w:r>
          </w:p>
        </w:tc>
        <w:tc>
          <w:tcPr>
            <w:tcW w:w="1134" w:type="dxa"/>
            <w:tcBorders>
              <w:top w:val="nil"/>
              <w:left w:val="nil"/>
              <w:bottom w:val="single" w:sz="4" w:space="0" w:color="auto"/>
              <w:right w:val="single" w:sz="4" w:space="0" w:color="auto"/>
            </w:tcBorders>
            <w:shd w:val="clear" w:color="000000" w:fill="D9D9D9"/>
            <w:noWrap/>
            <w:vAlign w:val="bottom"/>
            <w:hideMark/>
          </w:tcPr>
          <w:p w14:paraId="5768DCCA"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11 661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B"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12 711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C"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11 031</w:t>
            </w:r>
          </w:p>
        </w:tc>
        <w:tc>
          <w:tcPr>
            <w:tcW w:w="959" w:type="dxa"/>
            <w:tcBorders>
              <w:top w:val="nil"/>
              <w:left w:val="nil"/>
              <w:bottom w:val="single" w:sz="4" w:space="0" w:color="auto"/>
              <w:right w:val="single" w:sz="4" w:space="0" w:color="auto"/>
            </w:tcBorders>
            <w:shd w:val="clear" w:color="000000" w:fill="D9D9D9"/>
            <w:noWrap/>
            <w:vAlign w:val="bottom"/>
            <w:hideMark/>
          </w:tcPr>
          <w:p w14:paraId="5768DCCD"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12 269</w:t>
            </w:r>
          </w:p>
        </w:tc>
        <w:tc>
          <w:tcPr>
            <w:tcW w:w="959" w:type="dxa"/>
            <w:tcBorders>
              <w:top w:val="nil"/>
              <w:left w:val="nil"/>
              <w:bottom w:val="single" w:sz="4" w:space="0" w:color="auto"/>
              <w:right w:val="single" w:sz="4" w:space="0" w:color="auto"/>
            </w:tcBorders>
            <w:shd w:val="clear" w:color="000000" w:fill="D9D9D9"/>
            <w:noWrap/>
            <w:vAlign w:val="bottom"/>
            <w:hideMark/>
          </w:tcPr>
          <w:p w14:paraId="5768DCCE"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11 031</w:t>
            </w:r>
          </w:p>
        </w:tc>
      </w:tr>
      <w:tr w:rsidR="00E31118" w:rsidRPr="00E31118" w14:paraId="5768DCD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D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CD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D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2 730</w:t>
            </w:r>
          </w:p>
        </w:tc>
        <w:tc>
          <w:tcPr>
            <w:tcW w:w="1134" w:type="dxa"/>
            <w:tcBorders>
              <w:top w:val="nil"/>
              <w:left w:val="nil"/>
              <w:bottom w:val="single" w:sz="4" w:space="0" w:color="auto"/>
              <w:right w:val="single" w:sz="4" w:space="0" w:color="auto"/>
            </w:tcBorders>
            <w:shd w:val="clear" w:color="auto" w:fill="auto"/>
            <w:noWrap/>
            <w:vAlign w:val="bottom"/>
            <w:hideMark/>
          </w:tcPr>
          <w:p w14:paraId="5768DCD3"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2 730</w:t>
            </w:r>
          </w:p>
        </w:tc>
        <w:tc>
          <w:tcPr>
            <w:tcW w:w="1134" w:type="dxa"/>
            <w:tcBorders>
              <w:top w:val="nil"/>
              <w:left w:val="nil"/>
              <w:bottom w:val="single" w:sz="4" w:space="0" w:color="auto"/>
              <w:right w:val="single" w:sz="4" w:space="0" w:color="auto"/>
            </w:tcBorders>
            <w:shd w:val="clear" w:color="auto" w:fill="auto"/>
            <w:noWrap/>
            <w:vAlign w:val="bottom"/>
            <w:hideMark/>
          </w:tcPr>
          <w:p w14:paraId="5768DCD4"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2 730</w:t>
            </w:r>
          </w:p>
        </w:tc>
        <w:tc>
          <w:tcPr>
            <w:tcW w:w="959" w:type="dxa"/>
            <w:tcBorders>
              <w:top w:val="nil"/>
              <w:left w:val="nil"/>
              <w:bottom w:val="single" w:sz="4" w:space="0" w:color="auto"/>
              <w:right w:val="single" w:sz="4" w:space="0" w:color="auto"/>
            </w:tcBorders>
            <w:shd w:val="clear" w:color="auto" w:fill="auto"/>
            <w:noWrap/>
            <w:vAlign w:val="bottom"/>
            <w:hideMark/>
          </w:tcPr>
          <w:p w14:paraId="5768DCD5"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c>
          <w:tcPr>
            <w:tcW w:w="959" w:type="dxa"/>
            <w:tcBorders>
              <w:top w:val="nil"/>
              <w:left w:val="nil"/>
              <w:bottom w:val="single" w:sz="4" w:space="0" w:color="auto"/>
              <w:right w:val="single" w:sz="4" w:space="0" w:color="auto"/>
            </w:tcBorders>
            <w:shd w:val="clear" w:color="auto" w:fill="auto"/>
            <w:noWrap/>
            <w:vAlign w:val="bottom"/>
            <w:hideMark/>
          </w:tcPr>
          <w:p w14:paraId="5768DCD6"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c>
          <w:tcPr>
            <w:tcW w:w="959" w:type="dxa"/>
            <w:tcBorders>
              <w:top w:val="nil"/>
              <w:left w:val="nil"/>
              <w:bottom w:val="single" w:sz="4" w:space="0" w:color="auto"/>
              <w:right w:val="single" w:sz="4" w:space="0" w:color="auto"/>
            </w:tcBorders>
            <w:shd w:val="clear" w:color="auto" w:fill="auto"/>
            <w:noWrap/>
            <w:vAlign w:val="bottom"/>
            <w:hideMark/>
          </w:tcPr>
          <w:p w14:paraId="5768DCD7"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1 130</w:t>
            </w:r>
          </w:p>
        </w:tc>
        <w:tc>
          <w:tcPr>
            <w:tcW w:w="959" w:type="dxa"/>
            <w:tcBorders>
              <w:top w:val="nil"/>
              <w:left w:val="nil"/>
              <w:bottom w:val="single" w:sz="4" w:space="0" w:color="auto"/>
              <w:right w:val="single" w:sz="4" w:space="0" w:color="auto"/>
            </w:tcBorders>
            <w:shd w:val="clear" w:color="auto" w:fill="auto"/>
            <w:noWrap/>
            <w:vAlign w:val="bottom"/>
            <w:hideMark/>
          </w:tcPr>
          <w:p w14:paraId="5768DCD8"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2 100</w:t>
            </w:r>
          </w:p>
        </w:tc>
      </w:tr>
      <w:tr w:rsidR="00E31118" w:rsidRPr="00E31118" w14:paraId="5768DCE3"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DA"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CDB"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DC"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45 124 170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DD"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45 304 079</w:t>
            </w:r>
          </w:p>
        </w:tc>
        <w:tc>
          <w:tcPr>
            <w:tcW w:w="1134" w:type="dxa"/>
            <w:tcBorders>
              <w:top w:val="nil"/>
              <w:left w:val="nil"/>
              <w:bottom w:val="single" w:sz="4" w:space="0" w:color="auto"/>
              <w:right w:val="single" w:sz="4" w:space="0" w:color="auto"/>
            </w:tcBorders>
            <w:shd w:val="clear" w:color="000000" w:fill="D9D9D9"/>
            <w:noWrap/>
            <w:vAlign w:val="bottom"/>
            <w:hideMark/>
          </w:tcPr>
          <w:p w14:paraId="5768DCDE"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37 372 827</w:t>
            </w:r>
          </w:p>
        </w:tc>
        <w:tc>
          <w:tcPr>
            <w:tcW w:w="959" w:type="dxa"/>
            <w:tcBorders>
              <w:top w:val="nil"/>
              <w:left w:val="nil"/>
              <w:bottom w:val="single" w:sz="4" w:space="0" w:color="auto"/>
              <w:right w:val="single" w:sz="4" w:space="0" w:color="auto"/>
            </w:tcBorders>
            <w:shd w:val="clear" w:color="000000" w:fill="D9D9D9"/>
            <w:noWrap/>
            <w:vAlign w:val="bottom"/>
            <w:hideMark/>
          </w:tcPr>
          <w:p w14:paraId="5768DCDF"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21 630 309</w:t>
            </w:r>
          </w:p>
        </w:tc>
        <w:tc>
          <w:tcPr>
            <w:tcW w:w="959" w:type="dxa"/>
            <w:tcBorders>
              <w:top w:val="nil"/>
              <w:left w:val="nil"/>
              <w:bottom w:val="single" w:sz="4" w:space="0" w:color="auto"/>
              <w:right w:val="single" w:sz="4" w:space="0" w:color="auto"/>
            </w:tcBorders>
            <w:shd w:val="clear" w:color="000000" w:fill="D9D9D9"/>
            <w:noWrap/>
            <w:vAlign w:val="bottom"/>
            <w:hideMark/>
          </w:tcPr>
          <w:p w14:paraId="5768DCE0"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18 525 396</w:t>
            </w:r>
          </w:p>
        </w:tc>
        <w:tc>
          <w:tcPr>
            <w:tcW w:w="959" w:type="dxa"/>
            <w:tcBorders>
              <w:top w:val="nil"/>
              <w:left w:val="nil"/>
              <w:bottom w:val="single" w:sz="4" w:space="0" w:color="auto"/>
              <w:right w:val="single" w:sz="4" w:space="0" w:color="auto"/>
            </w:tcBorders>
            <w:shd w:val="clear" w:color="000000" w:fill="D9D9D9"/>
            <w:noWrap/>
            <w:vAlign w:val="bottom"/>
            <w:hideMark/>
          </w:tcPr>
          <w:p w14:paraId="5768DCE1"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23 599 124</w:t>
            </w:r>
          </w:p>
        </w:tc>
        <w:tc>
          <w:tcPr>
            <w:tcW w:w="959" w:type="dxa"/>
            <w:tcBorders>
              <w:top w:val="nil"/>
              <w:left w:val="nil"/>
              <w:bottom w:val="single" w:sz="4" w:space="0" w:color="auto"/>
              <w:right w:val="single" w:sz="4" w:space="0" w:color="auto"/>
            </w:tcBorders>
            <w:shd w:val="clear" w:color="000000" w:fill="D9D9D9"/>
            <w:noWrap/>
            <w:vAlign w:val="bottom"/>
            <w:hideMark/>
          </w:tcPr>
          <w:p w14:paraId="5768DCE2"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23 205 994</w:t>
            </w:r>
          </w:p>
        </w:tc>
      </w:tr>
      <w:tr w:rsidR="00E31118" w:rsidRPr="00E31118" w14:paraId="5768DCE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E4"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CE5"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E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40 356 121</w:t>
            </w:r>
          </w:p>
        </w:tc>
        <w:tc>
          <w:tcPr>
            <w:tcW w:w="1134" w:type="dxa"/>
            <w:tcBorders>
              <w:top w:val="nil"/>
              <w:left w:val="nil"/>
              <w:bottom w:val="single" w:sz="4" w:space="0" w:color="auto"/>
              <w:right w:val="single" w:sz="4" w:space="0" w:color="auto"/>
            </w:tcBorders>
            <w:shd w:val="clear" w:color="auto" w:fill="auto"/>
            <w:noWrap/>
            <w:vAlign w:val="bottom"/>
            <w:hideMark/>
          </w:tcPr>
          <w:p w14:paraId="5768DCE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CE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33 435 871</w:t>
            </w:r>
          </w:p>
        </w:tc>
        <w:tc>
          <w:tcPr>
            <w:tcW w:w="959" w:type="dxa"/>
            <w:tcBorders>
              <w:top w:val="nil"/>
              <w:left w:val="nil"/>
              <w:bottom w:val="single" w:sz="4" w:space="0" w:color="auto"/>
              <w:right w:val="single" w:sz="4" w:space="0" w:color="auto"/>
            </w:tcBorders>
            <w:shd w:val="clear" w:color="auto" w:fill="auto"/>
            <w:noWrap/>
            <w:vAlign w:val="bottom"/>
            <w:hideMark/>
          </w:tcPr>
          <w:p w14:paraId="5768DCE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20 548 794</w:t>
            </w:r>
          </w:p>
        </w:tc>
        <w:tc>
          <w:tcPr>
            <w:tcW w:w="959" w:type="dxa"/>
            <w:tcBorders>
              <w:top w:val="nil"/>
              <w:left w:val="nil"/>
              <w:bottom w:val="single" w:sz="4" w:space="0" w:color="auto"/>
              <w:right w:val="single" w:sz="4" w:space="0" w:color="auto"/>
            </w:tcBorders>
            <w:shd w:val="clear" w:color="auto" w:fill="auto"/>
            <w:noWrap/>
            <w:vAlign w:val="bottom"/>
            <w:hideMark/>
          </w:tcPr>
          <w:p w14:paraId="5768DCE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18 525 396</w:t>
            </w:r>
          </w:p>
        </w:tc>
        <w:tc>
          <w:tcPr>
            <w:tcW w:w="959" w:type="dxa"/>
            <w:tcBorders>
              <w:top w:val="nil"/>
              <w:left w:val="nil"/>
              <w:bottom w:val="single" w:sz="4" w:space="0" w:color="auto"/>
              <w:right w:val="single" w:sz="4" w:space="0" w:color="auto"/>
            </w:tcBorders>
            <w:shd w:val="clear" w:color="auto" w:fill="auto"/>
            <w:noWrap/>
            <w:vAlign w:val="bottom"/>
            <w:hideMark/>
          </w:tcPr>
          <w:p w14:paraId="5768DCE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23 599 124</w:t>
            </w:r>
          </w:p>
        </w:tc>
        <w:tc>
          <w:tcPr>
            <w:tcW w:w="959" w:type="dxa"/>
            <w:tcBorders>
              <w:top w:val="nil"/>
              <w:left w:val="nil"/>
              <w:bottom w:val="nil"/>
              <w:right w:val="nil"/>
            </w:tcBorders>
            <w:shd w:val="clear" w:color="auto" w:fill="auto"/>
            <w:noWrap/>
            <w:vAlign w:val="bottom"/>
            <w:hideMark/>
          </w:tcPr>
          <w:p w14:paraId="5768DCEC" w14:textId="77777777" w:rsidR="00E31118" w:rsidRPr="00E31118" w:rsidRDefault="00E31118" w:rsidP="00E31118">
            <w:pPr>
              <w:spacing w:after="0" w:line="240" w:lineRule="auto"/>
              <w:jc w:val="right"/>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22 100 947</w:t>
            </w:r>
          </w:p>
        </w:tc>
      </w:tr>
      <w:tr w:rsidR="00E31118" w:rsidRPr="00E31118" w14:paraId="5768DCF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CE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CE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CF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4 768 049</w:t>
            </w:r>
          </w:p>
        </w:tc>
        <w:tc>
          <w:tcPr>
            <w:tcW w:w="1134" w:type="dxa"/>
            <w:tcBorders>
              <w:top w:val="nil"/>
              <w:left w:val="nil"/>
              <w:bottom w:val="single" w:sz="4" w:space="0" w:color="auto"/>
              <w:right w:val="single" w:sz="4" w:space="0" w:color="auto"/>
            </w:tcBorders>
            <w:shd w:val="clear" w:color="auto" w:fill="auto"/>
            <w:noWrap/>
            <w:vAlign w:val="bottom"/>
            <w:hideMark/>
          </w:tcPr>
          <w:p w14:paraId="5768DCF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45 304 079</w:t>
            </w:r>
          </w:p>
        </w:tc>
        <w:tc>
          <w:tcPr>
            <w:tcW w:w="1134" w:type="dxa"/>
            <w:tcBorders>
              <w:top w:val="nil"/>
              <w:left w:val="nil"/>
              <w:bottom w:val="single" w:sz="4" w:space="0" w:color="auto"/>
              <w:right w:val="single" w:sz="4" w:space="0" w:color="auto"/>
            </w:tcBorders>
            <w:shd w:val="clear" w:color="auto" w:fill="auto"/>
            <w:noWrap/>
            <w:vAlign w:val="bottom"/>
            <w:hideMark/>
          </w:tcPr>
          <w:p w14:paraId="5768DCF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3 936 956</w:t>
            </w:r>
          </w:p>
        </w:tc>
        <w:tc>
          <w:tcPr>
            <w:tcW w:w="959" w:type="dxa"/>
            <w:tcBorders>
              <w:top w:val="nil"/>
              <w:left w:val="nil"/>
              <w:bottom w:val="single" w:sz="4" w:space="0" w:color="auto"/>
              <w:right w:val="single" w:sz="4" w:space="0" w:color="auto"/>
            </w:tcBorders>
            <w:shd w:val="clear" w:color="auto" w:fill="auto"/>
            <w:noWrap/>
            <w:vAlign w:val="bottom"/>
            <w:hideMark/>
          </w:tcPr>
          <w:p w14:paraId="5768DCF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1 081 515</w:t>
            </w:r>
          </w:p>
        </w:tc>
        <w:tc>
          <w:tcPr>
            <w:tcW w:w="959" w:type="dxa"/>
            <w:tcBorders>
              <w:top w:val="nil"/>
              <w:left w:val="nil"/>
              <w:bottom w:val="single" w:sz="4" w:space="0" w:color="auto"/>
              <w:right w:val="single" w:sz="4" w:space="0" w:color="auto"/>
            </w:tcBorders>
            <w:shd w:val="clear" w:color="auto" w:fill="auto"/>
            <w:noWrap/>
            <w:vAlign w:val="bottom"/>
            <w:hideMark/>
          </w:tcPr>
          <w:p w14:paraId="5768DCF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CF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CF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1 105 047</w:t>
            </w:r>
          </w:p>
        </w:tc>
      </w:tr>
      <w:tr w:rsidR="00E31118" w:rsidRPr="00E31118" w14:paraId="5768DD01"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CF8"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CF9"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CFA"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45 124 170</w:t>
            </w:r>
          </w:p>
        </w:tc>
        <w:tc>
          <w:tcPr>
            <w:tcW w:w="1134" w:type="dxa"/>
            <w:tcBorders>
              <w:top w:val="nil"/>
              <w:left w:val="nil"/>
              <w:bottom w:val="single" w:sz="4" w:space="0" w:color="auto"/>
              <w:right w:val="single" w:sz="4" w:space="0" w:color="auto"/>
            </w:tcBorders>
            <w:shd w:val="clear" w:color="000000" w:fill="D9D9D9"/>
            <w:noWrap/>
            <w:vAlign w:val="bottom"/>
            <w:hideMark/>
          </w:tcPr>
          <w:p w14:paraId="5768DCFB"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45 304 079</w:t>
            </w:r>
          </w:p>
        </w:tc>
        <w:tc>
          <w:tcPr>
            <w:tcW w:w="1134" w:type="dxa"/>
            <w:tcBorders>
              <w:top w:val="nil"/>
              <w:left w:val="nil"/>
              <w:bottom w:val="single" w:sz="4" w:space="0" w:color="auto"/>
              <w:right w:val="single" w:sz="4" w:space="0" w:color="auto"/>
            </w:tcBorders>
            <w:shd w:val="clear" w:color="000000" w:fill="D9D9D9"/>
            <w:noWrap/>
            <w:vAlign w:val="bottom"/>
            <w:hideMark/>
          </w:tcPr>
          <w:p w14:paraId="5768DCFC"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37 372 827</w:t>
            </w:r>
          </w:p>
        </w:tc>
        <w:tc>
          <w:tcPr>
            <w:tcW w:w="959" w:type="dxa"/>
            <w:tcBorders>
              <w:top w:val="nil"/>
              <w:left w:val="nil"/>
              <w:bottom w:val="single" w:sz="4" w:space="0" w:color="auto"/>
              <w:right w:val="single" w:sz="4" w:space="0" w:color="auto"/>
            </w:tcBorders>
            <w:shd w:val="clear" w:color="000000" w:fill="D9D9D9"/>
            <w:noWrap/>
            <w:vAlign w:val="bottom"/>
            <w:hideMark/>
          </w:tcPr>
          <w:p w14:paraId="5768DCFD"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21 630 309</w:t>
            </w:r>
          </w:p>
        </w:tc>
        <w:tc>
          <w:tcPr>
            <w:tcW w:w="959" w:type="dxa"/>
            <w:tcBorders>
              <w:top w:val="nil"/>
              <w:left w:val="nil"/>
              <w:bottom w:val="single" w:sz="4" w:space="0" w:color="auto"/>
              <w:right w:val="single" w:sz="4" w:space="0" w:color="auto"/>
            </w:tcBorders>
            <w:shd w:val="clear" w:color="000000" w:fill="D9D9D9"/>
            <w:noWrap/>
            <w:vAlign w:val="bottom"/>
            <w:hideMark/>
          </w:tcPr>
          <w:p w14:paraId="5768DCFE"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18 525 396</w:t>
            </w:r>
          </w:p>
        </w:tc>
        <w:tc>
          <w:tcPr>
            <w:tcW w:w="959" w:type="dxa"/>
            <w:tcBorders>
              <w:top w:val="nil"/>
              <w:left w:val="nil"/>
              <w:bottom w:val="single" w:sz="4" w:space="0" w:color="auto"/>
              <w:right w:val="single" w:sz="4" w:space="0" w:color="auto"/>
            </w:tcBorders>
            <w:shd w:val="clear" w:color="000000" w:fill="D9D9D9"/>
            <w:noWrap/>
            <w:vAlign w:val="bottom"/>
            <w:hideMark/>
          </w:tcPr>
          <w:p w14:paraId="5768DCFF"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23 599 124</w:t>
            </w:r>
          </w:p>
        </w:tc>
        <w:tc>
          <w:tcPr>
            <w:tcW w:w="959" w:type="dxa"/>
            <w:tcBorders>
              <w:top w:val="nil"/>
              <w:left w:val="nil"/>
              <w:bottom w:val="single" w:sz="4" w:space="0" w:color="auto"/>
              <w:right w:val="single" w:sz="4" w:space="0" w:color="auto"/>
            </w:tcBorders>
            <w:shd w:val="clear" w:color="000000" w:fill="D9D9D9"/>
            <w:noWrap/>
            <w:vAlign w:val="bottom"/>
            <w:hideMark/>
          </w:tcPr>
          <w:p w14:paraId="5768DD00"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23 205 994</w:t>
            </w:r>
          </w:p>
        </w:tc>
      </w:tr>
      <w:tr w:rsidR="00E31118" w:rsidRPr="00E31118" w14:paraId="5768DD0B" w14:textId="77777777" w:rsidTr="007C22C4">
        <w:trPr>
          <w:trHeight w:val="134"/>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0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D0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04" w14:textId="77777777" w:rsidR="00E31118" w:rsidRPr="00E36E10"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7C22C4">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05"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06"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7"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8"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9"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0A"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E31118" w:rsidRPr="00E31118" w14:paraId="5768DD1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0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D0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0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42 352 478</w:t>
            </w:r>
          </w:p>
        </w:tc>
        <w:tc>
          <w:tcPr>
            <w:tcW w:w="1134" w:type="dxa"/>
            <w:tcBorders>
              <w:top w:val="nil"/>
              <w:left w:val="nil"/>
              <w:bottom w:val="single" w:sz="4" w:space="0" w:color="auto"/>
              <w:right w:val="single" w:sz="4" w:space="0" w:color="auto"/>
            </w:tcBorders>
            <w:shd w:val="clear" w:color="auto" w:fill="auto"/>
            <w:noWrap/>
            <w:vAlign w:val="bottom"/>
            <w:hideMark/>
          </w:tcPr>
          <w:p w14:paraId="5768DD0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42 523 820</w:t>
            </w:r>
          </w:p>
        </w:tc>
        <w:tc>
          <w:tcPr>
            <w:tcW w:w="1134" w:type="dxa"/>
            <w:tcBorders>
              <w:top w:val="nil"/>
              <w:left w:val="nil"/>
              <w:bottom w:val="single" w:sz="4" w:space="0" w:color="auto"/>
              <w:right w:val="single" w:sz="4" w:space="0" w:color="auto"/>
            </w:tcBorders>
            <w:shd w:val="clear" w:color="auto" w:fill="auto"/>
            <w:noWrap/>
            <w:vAlign w:val="bottom"/>
            <w:hideMark/>
          </w:tcPr>
          <w:p w14:paraId="5768DD1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34 970 247</w:t>
            </w:r>
          </w:p>
        </w:tc>
        <w:tc>
          <w:tcPr>
            <w:tcW w:w="959" w:type="dxa"/>
            <w:tcBorders>
              <w:top w:val="nil"/>
              <w:left w:val="nil"/>
              <w:bottom w:val="single" w:sz="4" w:space="0" w:color="auto"/>
              <w:right w:val="single" w:sz="4" w:space="0" w:color="auto"/>
            </w:tcBorders>
            <w:shd w:val="clear" w:color="auto" w:fill="auto"/>
            <w:noWrap/>
            <w:vAlign w:val="bottom"/>
            <w:hideMark/>
          </w:tcPr>
          <w:p w14:paraId="5768DD1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17 085 687</w:t>
            </w:r>
          </w:p>
        </w:tc>
        <w:tc>
          <w:tcPr>
            <w:tcW w:w="959" w:type="dxa"/>
            <w:tcBorders>
              <w:top w:val="nil"/>
              <w:left w:val="nil"/>
              <w:bottom w:val="single" w:sz="4" w:space="0" w:color="auto"/>
              <w:right w:val="single" w:sz="4" w:space="0" w:color="auto"/>
            </w:tcBorders>
            <w:shd w:val="clear" w:color="auto" w:fill="auto"/>
            <w:noWrap/>
            <w:vAlign w:val="bottom"/>
            <w:hideMark/>
          </w:tcPr>
          <w:p w14:paraId="5768DD1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21 514 942</w:t>
            </w:r>
          </w:p>
        </w:tc>
        <w:tc>
          <w:tcPr>
            <w:tcW w:w="959" w:type="dxa"/>
            <w:tcBorders>
              <w:top w:val="nil"/>
              <w:left w:val="nil"/>
              <w:bottom w:val="single" w:sz="4" w:space="0" w:color="auto"/>
              <w:right w:val="single" w:sz="4" w:space="0" w:color="auto"/>
            </w:tcBorders>
            <w:shd w:val="clear" w:color="auto" w:fill="auto"/>
            <w:noWrap/>
            <w:vAlign w:val="bottom"/>
            <w:hideMark/>
          </w:tcPr>
          <w:p w14:paraId="5768DD1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22 100 947</w:t>
            </w:r>
          </w:p>
        </w:tc>
      </w:tr>
      <w:tr w:rsidR="00E31118" w:rsidRPr="00E31118" w14:paraId="5768DD1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1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D17"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1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1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1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20 600 294</w:t>
            </w:r>
          </w:p>
        </w:tc>
        <w:tc>
          <w:tcPr>
            <w:tcW w:w="959" w:type="dxa"/>
            <w:tcBorders>
              <w:top w:val="nil"/>
              <w:left w:val="nil"/>
              <w:bottom w:val="single" w:sz="4" w:space="0" w:color="auto"/>
              <w:right w:val="single" w:sz="4" w:space="0" w:color="auto"/>
            </w:tcBorders>
            <w:shd w:val="clear" w:color="auto" w:fill="auto"/>
            <w:noWrap/>
            <w:vAlign w:val="bottom"/>
            <w:hideMark/>
          </w:tcPr>
          <w:p w14:paraId="5768DD1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1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2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2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D2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2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622 922</w:t>
            </w:r>
          </w:p>
        </w:tc>
        <w:tc>
          <w:tcPr>
            <w:tcW w:w="1134" w:type="dxa"/>
            <w:tcBorders>
              <w:top w:val="nil"/>
              <w:left w:val="nil"/>
              <w:bottom w:val="single" w:sz="4" w:space="0" w:color="auto"/>
              <w:right w:val="single" w:sz="4" w:space="0" w:color="auto"/>
            </w:tcBorders>
            <w:shd w:val="clear" w:color="auto" w:fill="auto"/>
            <w:noWrap/>
            <w:vAlign w:val="bottom"/>
            <w:hideMark/>
          </w:tcPr>
          <w:p w14:paraId="5768DD2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622 922</w:t>
            </w:r>
          </w:p>
        </w:tc>
        <w:tc>
          <w:tcPr>
            <w:tcW w:w="1134" w:type="dxa"/>
            <w:tcBorders>
              <w:top w:val="nil"/>
              <w:left w:val="nil"/>
              <w:bottom w:val="single" w:sz="4" w:space="0" w:color="auto"/>
              <w:right w:val="single" w:sz="4" w:space="0" w:color="auto"/>
            </w:tcBorders>
            <w:shd w:val="clear" w:color="auto" w:fill="auto"/>
            <w:noWrap/>
            <w:vAlign w:val="bottom"/>
            <w:hideMark/>
          </w:tcPr>
          <w:p w14:paraId="5768DD2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622 922</w:t>
            </w:r>
          </w:p>
        </w:tc>
        <w:tc>
          <w:tcPr>
            <w:tcW w:w="959" w:type="dxa"/>
            <w:tcBorders>
              <w:top w:val="nil"/>
              <w:left w:val="nil"/>
              <w:bottom w:val="single" w:sz="4" w:space="0" w:color="auto"/>
              <w:right w:val="single" w:sz="4" w:space="0" w:color="auto"/>
            </w:tcBorders>
            <w:shd w:val="clear" w:color="auto" w:fill="auto"/>
            <w:noWrap/>
            <w:vAlign w:val="bottom"/>
            <w:hideMark/>
          </w:tcPr>
          <w:p w14:paraId="5768DD2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2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557 547</w:t>
            </w:r>
          </w:p>
        </w:tc>
        <w:tc>
          <w:tcPr>
            <w:tcW w:w="959" w:type="dxa"/>
            <w:tcBorders>
              <w:top w:val="nil"/>
              <w:left w:val="nil"/>
              <w:bottom w:val="single" w:sz="4" w:space="0" w:color="auto"/>
              <w:right w:val="single" w:sz="4" w:space="0" w:color="auto"/>
            </w:tcBorders>
            <w:shd w:val="clear" w:color="auto" w:fill="auto"/>
            <w:noWrap/>
            <w:vAlign w:val="bottom"/>
            <w:hideMark/>
          </w:tcPr>
          <w:p w14:paraId="5768DD2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540 314</w:t>
            </w:r>
          </w:p>
        </w:tc>
        <w:tc>
          <w:tcPr>
            <w:tcW w:w="959" w:type="dxa"/>
            <w:tcBorders>
              <w:top w:val="nil"/>
              <w:left w:val="nil"/>
              <w:bottom w:val="single" w:sz="4" w:space="0" w:color="auto"/>
              <w:right w:val="single" w:sz="4" w:space="0" w:color="auto"/>
            </w:tcBorders>
            <w:shd w:val="clear" w:color="auto" w:fill="auto"/>
            <w:noWrap/>
            <w:vAlign w:val="bottom"/>
            <w:hideMark/>
          </w:tcPr>
          <w:p w14:paraId="5768DD2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3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2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D2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2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2 148 770</w:t>
            </w:r>
          </w:p>
        </w:tc>
        <w:tc>
          <w:tcPr>
            <w:tcW w:w="1134" w:type="dxa"/>
            <w:tcBorders>
              <w:top w:val="nil"/>
              <w:left w:val="nil"/>
              <w:bottom w:val="single" w:sz="4" w:space="0" w:color="auto"/>
              <w:right w:val="single" w:sz="4" w:space="0" w:color="auto"/>
            </w:tcBorders>
            <w:shd w:val="clear" w:color="auto" w:fill="auto"/>
            <w:noWrap/>
            <w:vAlign w:val="bottom"/>
            <w:hideMark/>
          </w:tcPr>
          <w:p w14:paraId="5768DD2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2 157 337</w:t>
            </w:r>
          </w:p>
        </w:tc>
        <w:tc>
          <w:tcPr>
            <w:tcW w:w="1134" w:type="dxa"/>
            <w:tcBorders>
              <w:top w:val="nil"/>
              <w:left w:val="nil"/>
              <w:bottom w:val="single" w:sz="4" w:space="0" w:color="auto"/>
              <w:right w:val="single" w:sz="4" w:space="0" w:color="auto"/>
            </w:tcBorders>
            <w:shd w:val="clear" w:color="auto" w:fill="auto"/>
            <w:noWrap/>
            <w:vAlign w:val="bottom"/>
            <w:hideMark/>
          </w:tcPr>
          <w:p w14:paraId="5768DD2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1 779 658</w:t>
            </w:r>
          </w:p>
        </w:tc>
        <w:tc>
          <w:tcPr>
            <w:tcW w:w="959" w:type="dxa"/>
            <w:tcBorders>
              <w:top w:val="nil"/>
              <w:left w:val="nil"/>
              <w:bottom w:val="single" w:sz="4" w:space="0" w:color="auto"/>
              <w:right w:val="single" w:sz="4" w:space="0" w:color="auto"/>
            </w:tcBorders>
            <w:shd w:val="clear" w:color="auto" w:fill="auto"/>
            <w:noWrap/>
            <w:vAlign w:val="bottom"/>
            <w:hideMark/>
          </w:tcPr>
          <w:p w14:paraId="5768DD2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1 030 015</w:t>
            </w:r>
          </w:p>
        </w:tc>
        <w:tc>
          <w:tcPr>
            <w:tcW w:w="959" w:type="dxa"/>
            <w:tcBorders>
              <w:top w:val="nil"/>
              <w:left w:val="nil"/>
              <w:bottom w:val="single" w:sz="4" w:space="0" w:color="auto"/>
              <w:right w:val="single" w:sz="4" w:space="0" w:color="auto"/>
            </w:tcBorders>
            <w:shd w:val="clear" w:color="auto" w:fill="auto"/>
            <w:noWrap/>
            <w:vAlign w:val="bottom"/>
            <w:hideMark/>
          </w:tcPr>
          <w:p w14:paraId="5768DD3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882 162</w:t>
            </w:r>
          </w:p>
        </w:tc>
        <w:tc>
          <w:tcPr>
            <w:tcW w:w="959" w:type="dxa"/>
            <w:tcBorders>
              <w:top w:val="nil"/>
              <w:left w:val="nil"/>
              <w:bottom w:val="single" w:sz="4" w:space="0" w:color="auto"/>
              <w:right w:val="single" w:sz="4" w:space="0" w:color="auto"/>
            </w:tcBorders>
            <w:shd w:val="clear" w:color="auto" w:fill="auto"/>
            <w:noWrap/>
            <w:vAlign w:val="bottom"/>
            <w:hideMark/>
          </w:tcPr>
          <w:p w14:paraId="5768DD3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1 543 868</w:t>
            </w:r>
          </w:p>
        </w:tc>
        <w:tc>
          <w:tcPr>
            <w:tcW w:w="959" w:type="dxa"/>
            <w:tcBorders>
              <w:top w:val="nil"/>
              <w:left w:val="nil"/>
              <w:bottom w:val="single" w:sz="4" w:space="0" w:color="auto"/>
              <w:right w:val="single" w:sz="4" w:space="0" w:color="auto"/>
            </w:tcBorders>
            <w:shd w:val="clear" w:color="auto" w:fill="auto"/>
            <w:noWrap/>
            <w:vAlign w:val="bottom"/>
            <w:hideMark/>
          </w:tcPr>
          <w:p w14:paraId="5768DD3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1 105 047</w:t>
            </w:r>
          </w:p>
        </w:tc>
      </w:tr>
      <w:tr w:rsidR="00E31118" w:rsidRPr="00E31118" w14:paraId="5768DD3D"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34"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D35"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w:t>
            </w:r>
            <w:r w:rsidRPr="00E31118">
              <w:rPr>
                <w:rFonts w:ascii="Times New Roman" w:eastAsia="Times New Roman" w:hAnsi="Times New Roman" w:cs="Times New Roman"/>
                <w:b/>
                <w:bCs/>
                <w:sz w:val="14"/>
                <w:szCs w:val="14"/>
                <w:lang w:eastAsia="lv-LV"/>
              </w:rPr>
              <w:t>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36"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9 401 301</w:t>
            </w:r>
          </w:p>
        </w:tc>
        <w:tc>
          <w:tcPr>
            <w:tcW w:w="1134" w:type="dxa"/>
            <w:tcBorders>
              <w:top w:val="nil"/>
              <w:left w:val="nil"/>
              <w:bottom w:val="single" w:sz="4" w:space="0" w:color="auto"/>
              <w:right w:val="single" w:sz="4" w:space="0" w:color="auto"/>
            </w:tcBorders>
            <w:shd w:val="clear" w:color="000000" w:fill="D9D9D9"/>
            <w:noWrap/>
            <w:vAlign w:val="bottom"/>
            <w:hideMark/>
          </w:tcPr>
          <w:p w14:paraId="5768DD37"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9 401 301</w:t>
            </w:r>
          </w:p>
        </w:tc>
        <w:tc>
          <w:tcPr>
            <w:tcW w:w="1134" w:type="dxa"/>
            <w:tcBorders>
              <w:top w:val="nil"/>
              <w:left w:val="nil"/>
              <w:bottom w:val="single" w:sz="4" w:space="0" w:color="auto"/>
              <w:right w:val="single" w:sz="4" w:space="0" w:color="auto"/>
            </w:tcBorders>
            <w:shd w:val="clear" w:color="000000" w:fill="D9D9D9"/>
            <w:noWrap/>
            <w:vAlign w:val="bottom"/>
            <w:hideMark/>
          </w:tcPr>
          <w:p w14:paraId="5768DD38"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9 401 301</w:t>
            </w:r>
          </w:p>
        </w:tc>
        <w:tc>
          <w:tcPr>
            <w:tcW w:w="959" w:type="dxa"/>
            <w:tcBorders>
              <w:top w:val="nil"/>
              <w:left w:val="nil"/>
              <w:bottom w:val="single" w:sz="4" w:space="0" w:color="auto"/>
              <w:right w:val="single" w:sz="4" w:space="0" w:color="auto"/>
            </w:tcBorders>
            <w:shd w:val="clear" w:color="000000" w:fill="D9D9D9"/>
            <w:noWrap/>
            <w:vAlign w:val="bottom"/>
            <w:hideMark/>
          </w:tcPr>
          <w:p w14:paraId="5768DD39"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D3A"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4 593 267</w:t>
            </w:r>
          </w:p>
        </w:tc>
        <w:tc>
          <w:tcPr>
            <w:tcW w:w="959" w:type="dxa"/>
            <w:tcBorders>
              <w:top w:val="nil"/>
              <w:left w:val="nil"/>
              <w:bottom w:val="single" w:sz="4" w:space="0" w:color="auto"/>
              <w:right w:val="single" w:sz="4" w:space="0" w:color="auto"/>
            </w:tcBorders>
            <w:shd w:val="clear" w:color="000000" w:fill="D9D9D9"/>
            <w:noWrap/>
            <w:vAlign w:val="bottom"/>
            <w:hideMark/>
          </w:tcPr>
          <w:p w14:paraId="5768DD3B"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5 784 015</w:t>
            </w:r>
          </w:p>
        </w:tc>
        <w:tc>
          <w:tcPr>
            <w:tcW w:w="959" w:type="dxa"/>
            <w:tcBorders>
              <w:top w:val="nil"/>
              <w:left w:val="nil"/>
              <w:bottom w:val="single" w:sz="4" w:space="0" w:color="auto"/>
              <w:right w:val="single" w:sz="4" w:space="0" w:color="auto"/>
            </w:tcBorders>
            <w:shd w:val="clear" w:color="000000" w:fill="D9D9D9"/>
            <w:noWrap/>
            <w:vAlign w:val="bottom"/>
            <w:hideMark/>
          </w:tcPr>
          <w:p w14:paraId="5768DD3C"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5 941 555</w:t>
            </w:r>
          </w:p>
        </w:tc>
      </w:tr>
      <w:tr w:rsidR="00E31118" w:rsidRPr="00E31118" w14:paraId="5768DD4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3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D3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40"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8 393 301</w:t>
            </w:r>
          </w:p>
        </w:tc>
        <w:tc>
          <w:tcPr>
            <w:tcW w:w="1134" w:type="dxa"/>
            <w:tcBorders>
              <w:top w:val="nil"/>
              <w:left w:val="nil"/>
              <w:bottom w:val="single" w:sz="4" w:space="0" w:color="auto"/>
              <w:right w:val="single" w:sz="4" w:space="0" w:color="auto"/>
            </w:tcBorders>
            <w:shd w:val="clear" w:color="auto" w:fill="auto"/>
            <w:noWrap/>
            <w:vAlign w:val="bottom"/>
            <w:hideMark/>
          </w:tcPr>
          <w:p w14:paraId="5768DD41"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42"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8 393 301</w:t>
            </w:r>
          </w:p>
        </w:tc>
        <w:tc>
          <w:tcPr>
            <w:tcW w:w="959" w:type="dxa"/>
            <w:tcBorders>
              <w:top w:val="nil"/>
              <w:left w:val="nil"/>
              <w:bottom w:val="single" w:sz="4" w:space="0" w:color="auto"/>
              <w:right w:val="single" w:sz="4" w:space="0" w:color="auto"/>
            </w:tcBorders>
            <w:shd w:val="clear" w:color="auto" w:fill="auto"/>
            <w:noWrap/>
            <w:vAlign w:val="bottom"/>
            <w:hideMark/>
          </w:tcPr>
          <w:p w14:paraId="5768DD43"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44"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4 593 267</w:t>
            </w:r>
          </w:p>
        </w:tc>
        <w:tc>
          <w:tcPr>
            <w:tcW w:w="959" w:type="dxa"/>
            <w:tcBorders>
              <w:top w:val="nil"/>
              <w:left w:val="nil"/>
              <w:bottom w:val="single" w:sz="4" w:space="0" w:color="auto"/>
              <w:right w:val="single" w:sz="4" w:space="0" w:color="auto"/>
            </w:tcBorders>
            <w:shd w:val="clear" w:color="auto" w:fill="auto"/>
            <w:noWrap/>
            <w:vAlign w:val="bottom"/>
            <w:hideMark/>
          </w:tcPr>
          <w:p w14:paraId="5768DD45"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5 784 015</w:t>
            </w:r>
          </w:p>
        </w:tc>
        <w:tc>
          <w:tcPr>
            <w:tcW w:w="959" w:type="dxa"/>
            <w:tcBorders>
              <w:top w:val="nil"/>
              <w:left w:val="nil"/>
              <w:bottom w:val="single" w:sz="4" w:space="0" w:color="auto"/>
              <w:right w:val="single" w:sz="4" w:space="0" w:color="auto"/>
            </w:tcBorders>
            <w:shd w:val="clear" w:color="auto" w:fill="auto"/>
            <w:noWrap/>
            <w:vAlign w:val="bottom"/>
            <w:hideMark/>
          </w:tcPr>
          <w:p w14:paraId="5768DD46"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E31118" w:rsidRPr="00E31118" w14:paraId="5768DD5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4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D4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4A"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1 008 000</w:t>
            </w:r>
          </w:p>
        </w:tc>
        <w:tc>
          <w:tcPr>
            <w:tcW w:w="1134" w:type="dxa"/>
            <w:tcBorders>
              <w:top w:val="nil"/>
              <w:left w:val="nil"/>
              <w:bottom w:val="single" w:sz="4" w:space="0" w:color="auto"/>
              <w:right w:val="single" w:sz="4" w:space="0" w:color="auto"/>
            </w:tcBorders>
            <w:shd w:val="clear" w:color="auto" w:fill="auto"/>
            <w:noWrap/>
            <w:vAlign w:val="bottom"/>
            <w:hideMark/>
          </w:tcPr>
          <w:p w14:paraId="5768DD4B"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9 401 301</w:t>
            </w:r>
          </w:p>
        </w:tc>
        <w:tc>
          <w:tcPr>
            <w:tcW w:w="1134" w:type="dxa"/>
            <w:tcBorders>
              <w:top w:val="nil"/>
              <w:left w:val="nil"/>
              <w:bottom w:val="single" w:sz="4" w:space="0" w:color="auto"/>
              <w:right w:val="single" w:sz="4" w:space="0" w:color="auto"/>
            </w:tcBorders>
            <w:shd w:val="clear" w:color="auto" w:fill="auto"/>
            <w:noWrap/>
            <w:vAlign w:val="bottom"/>
            <w:hideMark/>
          </w:tcPr>
          <w:p w14:paraId="5768DD4C"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1 008 000</w:t>
            </w:r>
          </w:p>
        </w:tc>
        <w:tc>
          <w:tcPr>
            <w:tcW w:w="959" w:type="dxa"/>
            <w:tcBorders>
              <w:top w:val="nil"/>
              <w:left w:val="nil"/>
              <w:bottom w:val="single" w:sz="4" w:space="0" w:color="auto"/>
              <w:right w:val="single" w:sz="4" w:space="0" w:color="auto"/>
            </w:tcBorders>
            <w:shd w:val="clear" w:color="auto" w:fill="auto"/>
            <w:noWrap/>
            <w:vAlign w:val="bottom"/>
            <w:hideMark/>
          </w:tcPr>
          <w:p w14:paraId="5768DD4D"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4E"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4F"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50"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282 931</w:t>
            </w:r>
          </w:p>
        </w:tc>
      </w:tr>
      <w:tr w:rsidR="00E31118" w:rsidRPr="00E31118" w14:paraId="5768DD5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5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D5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54"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55"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56"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D57"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58"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D59"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39.3</w:t>
            </w:r>
          </w:p>
        </w:tc>
        <w:tc>
          <w:tcPr>
            <w:tcW w:w="959" w:type="dxa"/>
            <w:tcBorders>
              <w:top w:val="nil"/>
              <w:left w:val="nil"/>
              <w:bottom w:val="single" w:sz="4" w:space="0" w:color="auto"/>
              <w:right w:val="single" w:sz="4" w:space="0" w:color="auto"/>
            </w:tcBorders>
            <w:shd w:val="clear" w:color="auto" w:fill="auto"/>
            <w:noWrap/>
            <w:vAlign w:val="bottom"/>
            <w:hideMark/>
          </w:tcPr>
          <w:p w14:paraId="5768DD5A"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r w:rsidR="00FA769E" w:rsidRPr="00E31118" w14:paraId="5768DD65" w14:textId="77777777" w:rsidTr="00E31118">
        <w:trPr>
          <w:trHeight w:val="89"/>
        </w:trPr>
        <w:tc>
          <w:tcPr>
            <w:tcW w:w="555" w:type="dxa"/>
            <w:tcBorders>
              <w:top w:val="nil"/>
              <w:left w:val="nil"/>
              <w:bottom w:val="nil"/>
              <w:right w:val="nil"/>
            </w:tcBorders>
            <w:shd w:val="clear" w:color="auto" w:fill="auto"/>
            <w:noWrap/>
            <w:vAlign w:val="bottom"/>
            <w:hideMark/>
          </w:tcPr>
          <w:p w14:paraId="5768DD5C" w14:textId="77777777" w:rsidR="00FA769E" w:rsidRPr="00E36E10" w:rsidRDefault="00FA769E" w:rsidP="00FA769E">
            <w:pPr>
              <w:spacing w:after="0" w:line="240" w:lineRule="auto"/>
              <w:jc w:val="center"/>
              <w:rPr>
                <w:rFonts w:ascii="Times New Roman" w:eastAsia="Times New Roman" w:hAnsi="Times New Roman" w:cs="Times New Roman"/>
                <w:i/>
                <w:iCs/>
                <w:sz w:val="10"/>
                <w:szCs w:val="10"/>
                <w:lang w:eastAsia="lv-LV"/>
              </w:rPr>
            </w:pPr>
          </w:p>
        </w:tc>
        <w:tc>
          <w:tcPr>
            <w:tcW w:w="2139" w:type="dxa"/>
            <w:tcBorders>
              <w:top w:val="nil"/>
              <w:left w:val="nil"/>
              <w:bottom w:val="nil"/>
              <w:right w:val="nil"/>
            </w:tcBorders>
            <w:shd w:val="clear" w:color="auto" w:fill="auto"/>
            <w:noWrap/>
            <w:vAlign w:val="bottom"/>
            <w:hideMark/>
          </w:tcPr>
          <w:p w14:paraId="5768DD5D" w14:textId="77777777" w:rsidR="00FA769E" w:rsidRPr="00E36E10"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5E"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5F"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1134" w:type="dxa"/>
            <w:tcBorders>
              <w:top w:val="nil"/>
              <w:left w:val="nil"/>
              <w:bottom w:val="nil"/>
              <w:right w:val="nil"/>
            </w:tcBorders>
            <w:shd w:val="clear" w:color="auto" w:fill="auto"/>
            <w:noWrap/>
            <w:vAlign w:val="bottom"/>
            <w:hideMark/>
          </w:tcPr>
          <w:p w14:paraId="5768DD60"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1"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2"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3"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c>
          <w:tcPr>
            <w:tcW w:w="959" w:type="dxa"/>
            <w:tcBorders>
              <w:top w:val="nil"/>
              <w:left w:val="nil"/>
              <w:bottom w:val="nil"/>
              <w:right w:val="nil"/>
            </w:tcBorders>
            <w:shd w:val="clear" w:color="auto" w:fill="auto"/>
            <w:noWrap/>
            <w:vAlign w:val="bottom"/>
            <w:hideMark/>
          </w:tcPr>
          <w:p w14:paraId="5768DD64" w14:textId="77777777" w:rsidR="00FA769E" w:rsidRPr="00E31118" w:rsidRDefault="00FA769E" w:rsidP="00FA769E">
            <w:pPr>
              <w:spacing w:after="0" w:line="240" w:lineRule="auto"/>
              <w:rPr>
                <w:rFonts w:ascii="Times New Roman" w:eastAsia="Times New Roman" w:hAnsi="Times New Roman" w:cs="Times New Roman"/>
                <w:sz w:val="14"/>
                <w:szCs w:val="14"/>
                <w:lang w:eastAsia="lv-LV"/>
              </w:rPr>
            </w:pPr>
          </w:p>
        </w:tc>
      </w:tr>
      <w:tr w:rsidR="00FA769E" w:rsidRPr="00E31118" w14:paraId="5768DD6F" w14:textId="77777777" w:rsidTr="00E31118">
        <w:trPr>
          <w:trHeight w:val="13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DD66" w14:textId="77777777" w:rsidR="00FA769E" w:rsidRPr="00E36E10" w:rsidRDefault="00FA769E" w:rsidP="00FA769E">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 </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5768DD67" w14:textId="77777777" w:rsidR="00FA769E" w:rsidRPr="00E36E10" w:rsidRDefault="00FA769E" w:rsidP="00FA769E">
            <w:pPr>
              <w:spacing w:after="0" w:line="240" w:lineRule="auto"/>
              <w:jc w:val="center"/>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8"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9"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68DD6A"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1.risinājums C</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B"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C"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D"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4.risinājums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6E" w14:textId="77777777" w:rsidR="00FA769E" w:rsidRPr="00E31118" w:rsidRDefault="00FA769E" w:rsidP="00FA769E">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5.risinājums</w:t>
            </w:r>
          </w:p>
        </w:tc>
      </w:tr>
      <w:tr w:rsidR="00E31118" w:rsidRPr="00E31118" w14:paraId="5768DD79"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70"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1</w:t>
            </w:r>
          </w:p>
        </w:tc>
        <w:tc>
          <w:tcPr>
            <w:tcW w:w="2139" w:type="dxa"/>
            <w:tcBorders>
              <w:top w:val="nil"/>
              <w:left w:val="nil"/>
              <w:bottom w:val="single" w:sz="4" w:space="0" w:color="auto"/>
              <w:right w:val="single" w:sz="4" w:space="0" w:color="auto"/>
            </w:tcBorders>
            <w:shd w:val="clear" w:color="000000" w:fill="D9D9D9"/>
            <w:noWrap/>
            <w:vAlign w:val="bottom"/>
            <w:hideMark/>
          </w:tcPr>
          <w:p w14:paraId="5768DD71"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Plānotais saņēmēju sk.</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68DD72"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12 244</w:t>
            </w:r>
          </w:p>
        </w:tc>
        <w:tc>
          <w:tcPr>
            <w:tcW w:w="1134" w:type="dxa"/>
            <w:tcBorders>
              <w:top w:val="nil"/>
              <w:left w:val="nil"/>
              <w:bottom w:val="single" w:sz="4" w:space="0" w:color="auto"/>
              <w:right w:val="single" w:sz="4" w:space="0" w:color="auto"/>
            </w:tcBorders>
            <w:shd w:val="clear" w:color="000000" w:fill="D9D9D9"/>
            <w:noWrap/>
            <w:vAlign w:val="bottom"/>
            <w:hideMark/>
          </w:tcPr>
          <w:p w14:paraId="5768DD73"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12 244</w:t>
            </w:r>
          </w:p>
        </w:tc>
        <w:tc>
          <w:tcPr>
            <w:tcW w:w="1134" w:type="dxa"/>
            <w:tcBorders>
              <w:top w:val="nil"/>
              <w:left w:val="nil"/>
              <w:bottom w:val="single" w:sz="4" w:space="0" w:color="auto"/>
              <w:right w:val="single" w:sz="4" w:space="0" w:color="auto"/>
            </w:tcBorders>
            <w:shd w:val="clear" w:color="000000" w:fill="D9D9D9"/>
            <w:noWrap/>
            <w:vAlign w:val="bottom"/>
            <w:hideMark/>
          </w:tcPr>
          <w:p w14:paraId="5768DD74"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12 244</w:t>
            </w:r>
          </w:p>
        </w:tc>
        <w:tc>
          <w:tcPr>
            <w:tcW w:w="959" w:type="dxa"/>
            <w:tcBorders>
              <w:top w:val="nil"/>
              <w:left w:val="nil"/>
              <w:bottom w:val="single" w:sz="4" w:space="0" w:color="auto"/>
              <w:right w:val="single" w:sz="4" w:space="0" w:color="auto"/>
            </w:tcBorders>
            <w:shd w:val="clear" w:color="000000" w:fill="D9D9D9"/>
            <w:noWrap/>
            <w:vAlign w:val="bottom"/>
            <w:hideMark/>
          </w:tcPr>
          <w:p w14:paraId="5768DD75"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13 347</w:t>
            </w:r>
          </w:p>
        </w:tc>
        <w:tc>
          <w:tcPr>
            <w:tcW w:w="959" w:type="dxa"/>
            <w:tcBorders>
              <w:top w:val="nil"/>
              <w:left w:val="nil"/>
              <w:bottom w:val="single" w:sz="4" w:space="0" w:color="auto"/>
              <w:right w:val="single" w:sz="4" w:space="0" w:color="auto"/>
            </w:tcBorders>
            <w:shd w:val="clear" w:color="000000" w:fill="D9D9D9"/>
            <w:noWrap/>
            <w:vAlign w:val="bottom"/>
            <w:hideMark/>
          </w:tcPr>
          <w:p w14:paraId="5768DD76"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11 583</w:t>
            </w:r>
          </w:p>
        </w:tc>
        <w:tc>
          <w:tcPr>
            <w:tcW w:w="959" w:type="dxa"/>
            <w:tcBorders>
              <w:top w:val="nil"/>
              <w:left w:val="nil"/>
              <w:bottom w:val="single" w:sz="4" w:space="0" w:color="auto"/>
              <w:right w:val="single" w:sz="4" w:space="0" w:color="auto"/>
            </w:tcBorders>
            <w:shd w:val="clear" w:color="000000" w:fill="D9D9D9"/>
            <w:noWrap/>
            <w:vAlign w:val="bottom"/>
            <w:hideMark/>
          </w:tcPr>
          <w:p w14:paraId="5768DD77"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12 818</w:t>
            </w:r>
          </w:p>
        </w:tc>
        <w:tc>
          <w:tcPr>
            <w:tcW w:w="959" w:type="dxa"/>
            <w:tcBorders>
              <w:top w:val="nil"/>
              <w:left w:val="nil"/>
              <w:bottom w:val="single" w:sz="4" w:space="0" w:color="auto"/>
              <w:right w:val="single" w:sz="4" w:space="0" w:color="auto"/>
            </w:tcBorders>
            <w:shd w:val="clear" w:color="000000" w:fill="D9D9D9"/>
            <w:noWrap/>
            <w:vAlign w:val="bottom"/>
            <w:hideMark/>
          </w:tcPr>
          <w:p w14:paraId="5768DD78"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11 583</w:t>
            </w:r>
          </w:p>
        </w:tc>
      </w:tr>
      <w:tr w:rsidR="00E31118" w:rsidRPr="00E31118" w14:paraId="5768DD8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7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1.1.</w:t>
            </w:r>
          </w:p>
        </w:tc>
        <w:tc>
          <w:tcPr>
            <w:tcW w:w="2139" w:type="dxa"/>
            <w:tcBorders>
              <w:top w:val="nil"/>
              <w:left w:val="nil"/>
              <w:bottom w:val="single" w:sz="4" w:space="0" w:color="auto"/>
              <w:right w:val="single" w:sz="4" w:space="0" w:color="auto"/>
            </w:tcBorders>
            <w:shd w:val="clear" w:color="auto" w:fill="auto"/>
            <w:noWrap/>
            <w:vAlign w:val="bottom"/>
            <w:hideMark/>
          </w:tcPr>
          <w:p w14:paraId="5768DD7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t.sk.bērni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7C"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2 867</w:t>
            </w:r>
          </w:p>
        </w:tc>
        <w:tc>
          <w:tcPr>
            <w:tcW w:w="1134" w:type="dxa"/>
            <w:tcBorders>
              <w:top w:val="nil"/>
              <w:left w:val="nil"/>
              <w:bottom w:val="single" w:sz="4" w:space="0" w:color="auto"/>
              <w:right w:val="single" w:sz="4" w:space="0" w:color="auto"/>
            </w:tcBorders>
            <w:shd w:val="clear" w:color="auto" w:fill="auto"/>
            <w:noWrap/>
            <w:vAlign w:val="bottom"/>
            <w:hideMark/>
          </w:tcPr>
          <w:p w14:paraId="5768DD7D"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2 867</w:t>
            </w:r>
          </w:p>
        </w:tc>
        <w:tc>
          <w:tcPr>
            <w:tcW w:w="1134" w:type="dxa"/>
            <w:tcBorders>
              <w:top w:val="nil"/>
              <w:left w:val="nil"/>
              <w:bottom w:val="single" w:sz="4" w:space="0" w:color="auto"/>
              <w:right w:val="single" w:sz="4" w:space="0" w:color="auto"/>
            </w:tcBorders>
            <w:shd w:val="clear" w:color="auto" w:fill="auto"/>
            <w:noWrap/>
            <w:vAlign w:val="bottom"/>
            <w:hideMark/>
          </w:tcPr>
          <w:p w14:paraId="5768DD7E"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2 867</w:t>
            </w:r>
          </w:p>
        </w:tc>
        <w:tc>
          <w:tcPr>
            <w:tcW w:w="959" w:type="dxa"/>
            <w:tcBorders>
              <w:top w:val="nil"/>
              <w:left w:val="nil"/>
              <w:bottom w:val="single" w:sz="4" w:space="0" w:color="auto"/>
              <w:right w:val="single" w:sz="4" w:space="0" w:color="auto"/>
            </w:tcBorders>
            <w:shd w:val="clear" w:color="auto" w:fill="auto"/>
            <w:noWrap/>
            <w:vAlign w:val="bottom"/>
            <w:hideMark/>
          </w:tcPr>
          <w:p w14:paraId="5768DD7F"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c>
          <w:tcPr>
            <w:tcW w:w="959" w:type="dxa"/>
            <w:tcBorders>
              <w:top w:val="nil"/>
              <w:left w:val="nil"/>
              <w:bottom w:val="single" w:sz="4" w:space="0" w:color="auto"/>
              <w:right w:val="single" w:sz="4" w:space="0" w:color="auto"/>
            </w:tcBorders>
            <w:shd w:val="clear" w:color="auto" w:fill="auto"/>
            <w:noWrap/>
            <w:vAlign w:val="bottom"/>
            <w:hideMark/>
          </w:tcPr>
          <w:p w14:paraId="5768DD80"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c>
          <w:tcPr>
            <w:tcW w:w="959" w:type="dxa"/>
            <w:tcBorders>
              <w:top w:val="nil"/>
              <w:left w:val="nil"/>
              <w:bottom w:val="single" w:sz="4" w:space="0" w:color="auto"/>
              <w:right w:val="single" w:sz="4" w:space="0" w:color="auto"/>
            </w:tcBorders>
            <w:shd w:val="clear" w:color="auto" w:fill="auto"/>
            <w:noWrap/>
            <w:vAlign w:val="bottom"/>
            <w:hideMark/>
          </w:tcPr>
          <w:p w14:paraId="5768DD81"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1 173</w:t>
            </w:r>
          </w:p>
        </w:tc>
        <w:tc>
          <w:tcPr>
            <w:tcW w:w="959" w:type="dxa"/>
            <w:tcBorders>
              <w:top w:val="nil"/>
              <w:left w:val="nil"/>
              <w:bottom w:val="single" w:sz="4" w:space="0" w:color="auto"/>
              <w:right w:val="single" w:sz="4" w:space="0" w:color="auto"/>
            </w:tcBorders>
            <w:shd w:val="clear" w:color="auto" w:fill="auto"/>
            <w:noWrap/>
            <w:vAlign w:val="bottom"/>
            <w:hideMark/>
          </w:tcPr>
          <w:p w14:paraId="5768DD8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2 205</w:t>
            </w:r>
          </w:p>
        </w:tc>
      </w:tr>
      <w:tr w:rsidR="00E31118" w:rsidRPr="00E31118" w14:paraId="5768DD8D"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84"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2</w:t>
            </w:r>
          </w:p>
        </w:tc>
        <w:tc>
          <w:tcPr>
            <w:tcW w:w="2139" w:type="dxa"/>
            <w:tcBorders>
              <w:top w:val="nil"/>
              <w:left w:val="nil"/>
              <w:bottom w:val="single" w:sz="4" w:space="0" w:color="auto"/>
              <w:right w:val="single" w:sz="4" w:space="0" w:color="auto"/>
            </w:tcBorders>
            <w:shd w:val="clear" w:color="000000" w:fill="D9D9D9"/>
            <w:noWrap/>
            <w:vAlign w:val="bottom"/>
            <w:hideMark/>
          </w:tcPr>
          <w:p w14:paraId="5768DD85"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86"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47 380 378</w:t>
            </w:r>
          </w:p>
        </w:tc>
        <w:tc>
          <w:tcPr>
            <w:tcW w:w="1134" w:type="dxa"/>
            <w:tcBorders>
              <w:top w:val="nil"/>
              <w:left w:val="nil"/>
              <w:bottom w:val="single" w:sz="4" w:space="0" w:color="auto"/>
              <w:right w:val="single" w:sz="4" w:space="0" w:color="auto"/>
            </w:tcBorders>
            <w:shd w:val="clear" w:color="000000" w:fill="D9D9D9"/>
            <w:noWrap/>
            <w:vAlign w:val="bottom"/>
            <w:hideMark/>
          </w:tcPr>
          <w:p w14:paraId="5768DD87"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47 569 283</w:t>
            </w:r>
          </w:p>
        </w:tc>
        <w:tc>
          <w:tcPr>
            <w:tcW w:w="1134" w:type="dxa"/>
            <w:tcBorders>
              <w:top w:val="nil"/>
              <w:left w:val="nil"/>
              <w:bottom w:val="single" w:sz="4" w:space="0" w:color="auto"/>
              <w:right w:val="single" w:sz="4" w:space="0" w:color="auto"/>
            </w:tcBorders>
            <w:shd w:val="clear" w:color="000000" w:fill="D9D9D9"/>
            <w:noWrap/>
            <w:vAlign w:val="bottom"/>
            <w:hideMark/>
          </w:tcPr>
          <w:p w14:paraId="5768DD88"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39 241 469</w:t>
            </w:r>
          </w:p>
        </w:tc>
        <w:tc>
          <w:tcPr>
            <w:tcW w:w="959" w:type="dxa"/>
            <w:tcBorders>
              <w:top w:val="nil"/>
              <w:left w:val="nil"/>
              <w:bottom w:val="single" w:sz="4" w:space="0" w:color="auto"/>
              <w:right w:val="single" w:sz="4" w:space="0" w:color="auto"/>
            </w:tcBorders>
            <w:shd w:val="clear" w:color="000000" w:fill="D9D9D9"/>
            <w:noWrap/>
            <w:vAlign w:val="bottom"/>
            <w:hideMark/>
          </w:tcPr>
          <w:p w14:paraId="5768DD89"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22 711 825</w:t>
            </w:r>
          </w:p>
        </w:tc>
        <w:tc>
          <w:tcPr>
            <w:tcW w:w="959" w:type="dxa"/>
            <w:tcBorders>
              <w:top w:val="nil"/>
              <w:left w:val="nil"/>
              <w:bottom w:val="single" w:sz="4" w:space="0" w:color="auto"/>
              <w:right w:val="single" w:sz="4" w:space="0" w:color="auto"/>
            </w:tcBorders>
            <w:shd w:val="clear" w:color="000000" w:fill="D9D9D9"/>
            <w:noWrap/>
            <w:vAlign w:val="bottom"/>
            <w:hideMark/>
          </w:tcPr>
          <w:p w14:paraId="5768DD8A"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19 451 665</w:t>
            </w:r>
          </w:p>
        </w:tc>
        <w:tc>
          <w:tcPr>
            <w:tcW w:w="959" w:type="dxa"/>
            <w:tcBorders>
              <w:top w:val="nil"/>
              <w:left w:val="nil"/>
              <w:bottom w:val="single" w:sz="4" w:space="0" w:color="auto"/>
              <w:right w:val="single" w:sz="4" w:space="0" w:color="auto"/>
            </w:tcBorders>
            <w:shd w:val="clear" w:color="000000" w:fill="D9D9D9"/>
            <w:noWrap/>
            <w:vAlign w:val="bottom"/>
            <w:hideMark/>
          </w:tcPr>
          <w:p w14:paraId="5768DD8B"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25 064 350</w:t>
            </w:r>
          </w:p>
        </w:tc>
        <w:tc>
          <w:tcPr>
            <w:tcW w:w="959" w:type="dxa"/>
            <w:tcBorders>
              <w:top w:val="nil"/>
              <w:left w:val="nil"/>
              <w:bottom w:val="single" w:sz="4" w:space="0" w:color="auto"/>
              <w:right w:val="single" w:sz="4" w:space="0" w:color="auto"/>
            </w:tcBorders>
            <w:shd w:val="clear" w:color="000000" w:fill="D9D9D9"/>
            <w:noWrap/>
            <w:vAlign w:val="bottom"/>
            <w:hideMark/>
          </w:tcPr>
          <w:p w14:paraId="5768DD8C"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24 366 294</w:t>
            </w:r>
          </w:p>
        </w:tc>
      </w:tr>
      <w:tr w:rsidR="00E31118" w:rsidRPr="00E31118" w14:paraId="5768DD97"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8E"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2.1.</w:t>
            </w:r>
          </w:p>
        </w:tc>
        <w:tc>
          <w:tcPr>
            <w:tcW w:w="2139" w:type="dxa"/>
            <w:tcBorders>
              <w:top w:val="nil"/>
              <w:left w:val="nil"/>
              <w:bottom w:val="single" w:sz="4" w:space="0" w:color="auto"/>
              <w:right w:val="single" w:sz="4" w:space="0" w:color="auto"/>
            </w:tcBorders>
            <w:shd w:val="clear" w:color="auto" w:fill="auto"/>
            <w:noWrap/>
            <w:vAlign w:val="bottom"/>
            <w:hideMark/>
          </w:tcPr>
          <w:p w14:paraId="5768DD8F"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9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42 373 927</w:t>
            </w:r>
          </w:p>
        </w:tc>
        <w:tc>
          <w:tcPr>
            <w:tcW w:w="1134" w:type="dxa"/>
            <w:tcBorders>
              <w:top w:val="nil"/>
              <w:left w:val="nil"/>
              <w:bottom w:val="single" w:sz="4" w:space="0" w:color="auto"/>
              <w:right w:val="single" w:sz="4" w:space="0" w:color="auto"/>
            </w:tcBorders>
            <w:shd w:val="clear" w:color="auto" w:fill="auto"/>
            <w:noWrap/>
            <w:vAlign w:val="bottom"/>
            <w:hideMark/>
          </w:tcPr>
          <w:p w14:paraId="5768DD9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9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35 107 665</w:t>
            </w:r>
          </w:p>
        </w:tc>
        <w:tc>
          <w:tcPr>
            <w:tcW w:w="959" w:type="dxa"/>
            <w:tcBorders>
              <w:top w:val="nil"/>
              <w:left w:val="nil"/>
              <w:bottom w:val="single" w:sz="4" w:space="0" w:color="auto"/>
              <w:right w:val="single" w:sz="4" w:space="0" w:color="auto"/>
            </w:tcBorders>
            <w:shd w:val="clear" w:color="auto" w:fill="auto"/>
            <w:noWrap/>
            <w:vAlign w:val="bottom"/>
            <w:hideMark/>
          </w:tcPr>
          <w:p w14:paraId="5768DD9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21 576 233</w:t>
            </w:r>
          </w:p>
        </w:tc>
        <w:tc>
          <w:tcPr>
            <w:tcW w:w="959" w:type="dxa"/>
            <w:tcBorders>
              <w:top w:val="nil"/>
              <w:left w:val="nil"/>
              <w:bottom w:val="single" w:sz="4" w:space="0" w:color="auto"/>
              <w:right w:val="single" w:sz="4" w:space="0" w:color="auto"/>
            </w:tcBorders>
            <w:shd w:val="clear" w:color="auto" w:fill="auto"/>
            <w:noWrap/>
            <w:vAlign w:val="bottom"/>
            <w:hideMark/>
          </w:tcPr>
          <w:p w14:paraId="5768DD9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19 451 665</w:t>
            </w:r>
          </w:p>
        </w:tc>
        <w:tc>
          <w:tcPr>
            <w:tcW w:w="959" w:type="dxa"/>
            <w:tcBorders>
              <w:top w:val="nil"/>
              <w:left w:val="nil"/>
              <w:bottom w:val="single" w:sz="4" w:space="0" w:color="auto"/>
              <w:right w:val="single" w:sz="4" w:space="0" w:color="auto"/>
            </w:tcBorders>
            <w:shd w:val="clear" w:color="auto" w:fill="auto"/>
            <w:noWrap/>
            <w:vAlign w:val="bottom"/>
            <w:hideMark/>
          </w:tcPr>
          <w:p w14:paraId="5768DD9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25 064 350</w:t>
            </w:r>
          </w:p>
        </w:tc>
        <w:tc>
          <w:tcPr>
            <w:tcW w:w="959" w:type="dxa"/>
            <w:tcBorders>
              <w:top w:val="nil"/>
              <w:left w:val="nil"/>
              <w:bottom w:val="nil"/>
              <w:right w:val="nil"/>
            </w:tcBorders>
            <w:shd w:val="clear" w:color="auto" w:fill="auto"/>
            <w:noWrap/>
            <w:vAlign w:val="bottom"/>
            <w:hideMark/>
          </w:tcPr>
          <w:p w14:paraId="5768DD96" w14:textId="77777777" w:rsidR="00E31118" w:rsidRPr="00E31118" w:rsidRDefault="00E31118" w:rsidP="00E31118">
            <w:pPr>
              <w:spacing w:after="0" w:line="240" w:lineRule="auto"/>
              <w:jc w:val="right"/>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22 100 947</w:t>
            </w:r>
          </w:p>
        </w:tc>
      </w:tr>
      <w:tr w:rsidR="00E31118" w:rsidRPr="00E31118" w14:paraId="5768DDA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9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2.2.</w:t>
            </w:r>
          </w:p>
        </w:tc>
        <w:tc>
          <w:tcPr>
            <w:tcW w:w="2139" w:type="dxa"/>
            <w:tcBorders>
              <w:top w:val="nil"/>
              <w:left w:val="nil"/>
              <w:bottom w:val="single" w:sz="4" w:space="0" w:color="auto"/>
              <w:right w:val="single" w:sz="4" w:space="0" w:color="auto"/>
            </w:tcBorders>
            <w:shd w:val="clear" w:color="auto" w:fill="auto"/>
            <w:noWrap/>
            <w:vAlign w:val="bottom"/>
            <w:hideMark/>
          </w:tcPr>
          <w:p w14:paraId="5768DD9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9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5 006 451</w:t>
            </w:r>
          </w:p>
        </w:tc>
        <w:tc>
          <w:tcPr>
            <w:tcW w:w="1134" w:type="dxa"/>
            <w:tcBorders>
              <w:top w:val="nil"/>
              <w:left w:val="nil"/>
              <w:bottom w:val="single" w:sz="4" w:space="0" w:color="auto"/>
              <w:right w:val="single" w:sz="4" w:space="0" w:color="auto"/>
            </w:tcBorders>
            <w:shd w:val="clear" w:color="auto" w:fill="auto"/>
            <w:noWrap/>
            <w:vAlign w:val="bottom"/>
            <w:hideMark/>
          </w:tcPr>
          <w:p w14:paraId="5768DD9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47 569 283</w:t>
            </w:r>
          </w:p>
        </w:tc>
        <w:tc>
          <w:tcPr>
            <w:tcW w:w="1134" w:type="dxa"/>
            <w:tcBorders>
              <w:top w:val="nil"/>
              <w:left w:val="nil"/>
              <w:bottom w:val="single" w:sz="4" w:space="0" w:color="auto"/>
              <w:right w:val="single" w:sz="4" w:space="0" w:color="auto"/>
            </w:tcBorders>
            <w:shd w:val="clear" w:color="auto" w:fill="auto"/>
            <w:noWrap/>
            <w:vAlign w:val="bottom"/>
            <w:hideMark/>
          </w:tcPr>
          <w:p w14:paraId="5768DD9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4 133 804</w:t>
            </w:r>
          </w:p>
        </w:tc>
        <w:tc>
          <w:tcPr>
            <w:tcW w:w="959" w:type="dxa"/>
            <w:tcBorders>
              <w:top w:val="nil"/>
              <w:left w:val="nil"/>
              <w:bottom w:val="single" w:sz="4" w:space="0" w:color="auto"/>
              <w:right w:val="single" w:sz="4" w:space="0" w:color="auto"/>
            </w:tcBorders>
            <w:shd w:val="clear" w:color="auto" w:fill="auto"/>
            <w:noWrap/>
            <w:vAlign w:val="bottom"/>
            <w:hideMark/>
          </w:tcPr>
          <w:p w14:paraId="5768DD9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1 135 591</w:t>
            </w:r>
          </w:p>
        </w:tc>
        <w:tc>
          <w:tcPr>
            <w:tcW w:w="959" w:type="dxa"/>
            <w:tcBorders>
              <w:top w:val="nil"/>
              <w:left w:val="nil"/>
              <w:bottom w:val="single" w:sz="4" w:space="0" w:color="auto"/>
              <w:right w:val="single" w:sz="4" w:space="0" w:color="auto"/>
            </w:tcBorders>
            <w:shd w:val="clear" w:color="auto" w:fill="auto"/>
            <w:noWrap/>
            <w:vAlign w:val="bottom"/>
            <w:hideMark/>
          </w:tcPr>
          <w:p w14:paraId="5768DD9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9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5768DDA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2 265 347</w:t>
            </w:r>
          </w:p>
        </w:tc>
      </w:tr>
      <w:tr w:rsidR="00E31118" w:rsidRPr="00E31118" w14:paraId="5768DDAB"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A2"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3</w:t>
            </w:r>
          </w:p>
        </w:tc>
        <w:tc>
          <w:tcPr>
            <w:tcW w:w="2139" w:type="dxa"/>
            <w:tcBorders>
              <w:top w:val="nil"/>
              <w:left w:val="nil"/>
              <w:bottom w:val="single" w:sz="4" w:space="0" w:color="auto"/>
              <w:right w:val="single" w:sz="4" w:space="0" w:color="auto"/>
            </w:tcBorders>
            <w:shd w:val="clear" w:color="000000" w:fill="D9D9D9"/>
            <w:noWrap/>
            <w:vAlign w:val="bottom"/>
            <w:hideMark/>
          </w:tcPr>
          <w:p w14:paraId="5768DDA3" w14:textId="77777777" w:rsidR="00E31118" w:rsidRPr="00E31118"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Izdevumi kopā</w:t>
            </w:r>
            <w:r w:rsidRPr="00E31118">
              <w:rPr>
                <w:rFonts w:ascii="Times New Roman" w:eastAsia="Times New Roman" w:hAnsi="Times New Roman" w:cs="Times New Roman"/>
                <w:b/>
                <w:bCs/>
                <w:i/>
                <w:iCs/>
                <w:sz w:val="14"/>
                <w:szCs w:val="14"/>
                <w:lang w:eastAsia="lv-LV"/>
              </w:rPr>
              <w:t>, euro</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A4" w14:textId="77777777" w:rsidR="00E31118" w:rsidRPr="00E36E10" w:rsidRDefault="00E31118" w:rsidP="00E31118">
            <w:pPr>
              <w:spacing w:after="0" w:line="240" w:lineRule="auto"/>
              <w:jc w:val="right"/>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47 380 378</w:t>
            </w:r>
          </w:p>
        </w:tc>
        <w:tc>
          <w:tcPr>
            <w:tcW w:w="1134" w:type="dxa"/>
            <w:tcBorders>
              <w:top w:val="nil"/>
              <w:left w:val="nil"/>
              <w:bottom w:val="single" w:sz="4" w:space="0" w:color="auto"/>
              <w:right w:val="single" w:sz="4" w:space="0" w:color="auto"/>
            </w:tcBorders>
            <w:shd w:val="clear" w:color="000000" w:fill="D9D9D9"/>
            <w:noWrap/>
            <w:vAlign w:val="bottom"/>
            <w:hideMark/>
          </w:tcPr>
          <w:p w14:paraId="5768DDA5"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47 569 283</w:t>
            </w:r>
          </w:p>
        </w:tc>
        <w:tc>
          <w:tcPr>
            <w:tcW w:w="1134" w:type="dxa"/>
            <w:tcBorders>
              <w:top w:val="nil"/>
              <w:left w:val="nil"/>
              <w:bottom w:val="single" w:sz="4" w:space="0" w:color="auto"/>
              <w:right w:val="single" w:sz="4" w:space="0" w:color="auto"/>
            </w:tcBorders>
            <w:shd w:val="clear" w:color="000000" w:fill="D9D9D9"/>
            <w:noWrap/>
            <w:vAlign w:val="bottom"/>
            <w:hideMark/>
          </w:tcPr>
          <w:p w14:paraId="5768DDA6"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39 241 469</w:t>
            </w:r>
          </w:p>
        </w:tc>
        <w:tc>
          <w:tcPr>
            <w:tcW w:w="959" w:type="dxa"/>
            <w:tcBorders>
              <w:top w:val="nil"/>
              <w:left w:val="nil"/>
              <w:bottom w:val="single" w:sz="4" w:space="0" w:color="auto"/>
              <w:right w:val="single" w:sz="4" w:space="0" w:color="auto"/>
            </w:tcBorders>
            <w:shd w:val="clear" w:color="000000" w:fill="D9D9D9"/>
            <w:noWrap/>
            <w:vAlign w:val="bottom"/>
            <w:hideMark/>
          </w:tcPr>
          <w:p w14:paraId="5768DDA7"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22 711 825</w:t>
            </w:r>
          </w:p>
        </w:tc>
        <w:tc>
          <w:tcPr>
            <w:tcW w:w="959" w:type="dxa"/>
            <w:tcBorders>
              <w:top w:val="nil"/>
              <w:left w:val="nil"/>
              <w:bottom w:val="single" w:sz="4" w:space="0" w:color="auto"/>
              <w:right w:val="single" w:sz="4" w:space="0" w:color="auto"/>
            </w:tcBorders>
            <w:shd w:val="clear" w:color="000000" w:fill="D9D9D9"/>
            <w:noWrap/>
            <w:vAlign w:val="bottom"/>
            <w:hideMark/>
          </w:tcPr>
          <w:p w14:paraId="5768DDA8"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19 451 665</w:t>
            </w:r>
          </w:p>
        </w:tc>
        <w:tc>
          <w:tcPr>
            <w:tcW w:w="959" w:type="dxa"/>
            <w:tcBorders>
              <w:top w:val="nil"/>
              <w:left w:val="nil"/>
              <w:bottom w:val="single" w:sz="4" w:space="0" w:color="auto"/>
              <w:right w:val="single" w:sz="4" w:space="0" w:color="auto"/>
            </w:tcBorders>
            <w:shd w:val="clear" w:color="000000" w:fill="D9D9D9"/>
            <w:noWrap/>
            <w:vAlign w:val="bottom"/>
            <w:hideMark/>
          </w:tcPr>
          <w:p w14:paraId="5768DDA9"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25 064 350</w:t>
            </w:r>
          </w:p>
        </w:tc>
        <w:tc>
          <w:tcPr>
            <w:tcW w:w="959" w:type="dxa"/>
            <w:tcBorders>
              <w:top w:val="nil"/>
              <w:left w:val="nil"/>
              <w:bottom w:val="single" w:sz="4" w:space="0" w:color="auto"/>
              <w:right w:val="single" w:sz="4" w:space="0" w:color="auto"/>
            </w:tcBorders>
            <w:shd w:val="clear" w:color="000000" w:fill="D9D9D9"/>
            <w:noWrap/>
            <w:vAlign w:val="bottom"/>
            <w:hideMark/>
          </w:tcPr>
          <w:p w14:paraId="5768DDAA" w14:textId="77777777" w:rsidR="00E31118" w:rsidRPr="00E31118" w:rsidRDefault="00E31118" w:rsidP="00E31118">
            <w:pPr>
              <w:spacing w:after="0" w:line="240" w:lineRule="auto"/>
              <w:jc w:val="right"/>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24 366 294</w:t>
            </w:r>
          </w:p>
        </w:tc>
      </w:tr>
      <w:tr w:rsidR="00E31118" w:rsidRPr="00E31118" w14:paraId="5768DDB5" w14:textId="77777777" w:rsidTr="007C22C4">
        <w:trPr>
          <w:trHeight w:val="68"/>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A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 </w:t>
            </w:r>
          </w:p>
        </w:tc>
        <w:tc>
          <w:tcPr>
            <w:tcW w:w="2139" w:type="dxa"/>
            <w:tcBorders>
              <w:top w:val="nil"/>
              <w:left w:val="nil"/>
              <w:bottom w:val="single" w:sz="4" w:space="0" w:color="auto"/>
              <w:right w:val="single" w:sz="4" w:space="0" w:color="auto"/>
            </w:tcBorders>
            <w:shd w:val="clear" w:color="auto" w:fill="auto"/>
            <w:noWrap/>
            <w:vAlign w:val="bottom"/>
            <w:hideMark/>
          </w:tcPr>
          <w:p w14:paraId="5768DDA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AE" w14:textId="77777777" w:rsidR="00E31118" w:rsidRPr="00E36E10"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7C22C4">
              <w:rPr>
                <w:rFonts w:ascii="Times New Roman" w:hAnsi="Times New Roman" w:cs="Times New Roman"/>
                <w:i/>
                <w:iCs/>
                <w:color w:val="FF0000"/>
                <w:sz w:val="14"/>
                <w:szCs w:val="1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AF"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768DDB0"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1"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2"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3"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xml:space="preserve"> </w:t>
            </w:r>
          </w:p>
        </w:tc>
        <w:tc>
          <w:tcPr>
            <w:tcW w:w="959" w:type="dxa"/>
            <w:tcBorders>
              <w:top w:val="nil"/>
              <w:left w:val="nil"/>
              <w:bottom w:val="single" w:sz="4" w:space="0" w:color="auto"/>
              <w:right w:val="single" w:sz="4" w:space="0" w:color="auto"/>
            </w:tcBorders>
            <w:shd w:val="clear" w:color="auto" w:fill="auto"/>
            <w:noWrap/>
            <w:vAlign w:val="bottom"/>
            <w:hideMark/>
          </w:tcPr>
          <w:p w14:paraId="5768DDB4" w14:textId="77777777" w:rsidR="00E31118" w:rsidRPr="00E31118" w:rsidRDefault="00E31118" w:rsidP="00E31118">
            <w:pPr>
              <w:spacing w:after="0" w:line="240" w:lineRule="auto"/>
              <w:jc w:val="right"/>
              <w:rPr>
                <w:rFonts w:ascii="Times New Roman" w:eastAsia="Times New Roman" w:hAnsi="Times New Roman" w:cs="Times New Roman"/>
                <w:i/>
                <w:iCs/>
                <w:color w:val="FF0000"/>
                <w:sz w:val="14"/>
                <w:szCs w:val="14"/>
                <w:lang w:eastAsia="lv-LV"/>
              </w:rPr>
            </w:pPr>
            <w:r w:rsidRPr="00E31118">
              <w:rPr>
                <w:rFonts w:ascii="Times New Roman" w:eastAsia="Times New Roman" w:hAnsi="Times New Roman" w:cs="Times New Roman"/>
                <w:i/>
                <w:iCs/>
                <w:color w:val="FF0000"/>
                <w:sz w:val="14"/>
                <w:szCs w:val="14"/>
                <w:lang w:eastAsia="lv-LV"/>
              </w:rPr>
              <w:t> </w:t>
            </w:r>
          </w:p>
        </w:tc>
      </w:tr>
      <w:tr w:rsidR="00E31118" w:rsidRPr="00E31118" w14:paraId="5768DDBF"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B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3.1.</w:t>
            </w:r>
          </w:p>
        </w:tc>
        <w:tc>
          <w:tcPr>
            <w:tcW w:w="2139" w:type="dxa"/>
            <w:tcBorders>
              <w:top w:val="nil"/>
              <w:left w:val="nil"/>
              <w:bottom w:val="single" w:sz="4" w:space="0" w:color="auto"/>
              <w:right w:val="single" w:sz="4" w:space="0" w:color="auto"/>
            </w:tcBorders>
            <w:shd w:val="clear" w:color="auto" w:fill="auto"/>
            <w:noWrap/>
            <w:vAlign w:val="bottom"/>
            <w:hideMark/>
          </w:tcPr>
          <w:p w14:paraId="5768DDB7"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Plānotie atlīdzības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B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44 470 102</w:t>
            </w:r>
          </w:p>
        </w:tc>
        <w:tc>
          <w:tcPr>
            <w:tcW w:w="1134" w:type="dxa"/>
            <w:tcBorders>
              <w:top w:val="nil"/>
              <w:left w:val="nil"/>
              <w:bottom w:val="single" w:sz="4" w:space="0" w:color="auto"/>
              <w:right w:val="single" w:sz="4" w:space="0" w:color="auto"/>
            </w:tcBorders>
            <w:shd w:val="clear" w:color="auto" w:fill="auto"/>
            <w:noWrap/>
            <w:vAlign w:val="bottom"/>
            <w:hideMark/>
          </w:tcPr>
          <w:p w14:paraId="5768DDB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44 650 011</w:t>
            </w:r>
          </w:p>
        </w:tc>
        <w:tc>
          <w:tcPr>
            <w:tcW w:w="1134" w:type="dxa"/>
            <w:tcBorders>
              <w:top w:val="nil"/>
              <w:left w:val="nil"/>
              <w:bottom w:val="single" w:sz="4" w:space="0" w:color="auto"/>
              <w:right w:val="single" w:sz="4" w:space="0" w:color="auto"/>
            </w:tcBorders>
            <w:shd w:val="clear" w:color="auto" w:fill="auto"/>
            <w:noWrap/>
            <w:vAlign w:val="bottom"/>
            <w:hideMark/>
          </w:tcPr>
          <w:p w14:paraId="5768DDB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36 718 759</w:t>
            </w:r>
          </w:p>
        </w:tc>
        <w:tc>
          <w:tcPr>
            <w:tcW w:w="959" w:type="dxa"/>
            <w:tcBorders>
              <w:top w:val="nil"/>
              <w:left w:val="nil"/>
              <w:bottom w:val="single" w:sz="4" w:space="0" w:color="auto"/>
              <w:right w:val="single" w:sz="4" w:space="0" w:color="auto"/>
            </w:tcBorders>
            <w:shd w:val="clear" w:color="auto" w:fill="auto"/>
            <w:noWrap/>
            <w:vAlign w:val="bottom"/>
            <w:hideMark/>
          </w:tcPr>
          <w:p w14:paraId="5768DDB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B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17 939 971</w:t>
            </w:r>
          </w:p>
        </w:tc>
        <w:tc>
          <w:tcPr>
            <w:tcW w:w="959" w:type="dxa"/>
            <w:tcBorders>
              <w:top w:val="nil"/>
              <w:left w:val="nil"/>
              <w:bottom w:val="single" w:sz="4" w:space="0" w:color="auto"/>
              <w:right w:val="single" w:sz="4" w:space="0" w:color="auto"/>
            </w:tcBorders>
            <w:shd w:val="clear" w:color="auto" w:fill="auto"/>
            <w:noWrap/>
            <w:vAlign w:val="bottom"/>
            <w:hideMark/>
          </w:tcPr>
          <w:p w14:paraId="5768DDB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22 860 621</w:t>
            </w:r>
          </w:p>
        </w:tc>
        <w:tc>
          <w:tcPr>
            <w:tcW w:w="959" w:type="dxa"/>
            <w:tcBorders>
              <w:top w:val="nil"/>
              <w:left w:val="nil"/>
              <w:bottom w:val="single" w:sz="4" w:space="0" w:color="auto"/>
              <w:right w:val="single" w:sz="4" w:space="0" w:color="auto"/>
            </w:tcBorders>
            <w:shd w:val="clear" w:color="auto" w:fill="auto"/>
            <w:noWrap/>
            <w:vAlign w:val="bottom"/>
            <w:hideMark/>
          </w:tcPr>
          <w:p w14:paraId="5768DDB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23 205 994</w:t>
            </w:r>
          </w:p>
        </w:tc>
      </w:tr>
      <w:tr w:rsidR="00E31118" w:rsidRPr="00E31118" w14:paraId="5768DDC9"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C0"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3.2.</w:t>
            </w:r>
          </w:p>
        </w:tc>
        <w:tc>
          <w:tcPr>
            <w:tcW w:w="2139" w:type="dxa"/>
            <w:tcBorders>
              <w:top w:val="nil"/>
              <w:left w:val="nil"/>
              <w:bottom w:val="single" w:sz="4" w:space="0" w:color="auto"/>
              <w:right w:val="single" w:sz="4" w:space="0" w:color="auto"/>
            </w:tcBorders>
            <w:shd w:val="clear" w:color="auto" w:fill="auto"/>
            <w:noWrap/>
            <w:vAlign w:val="bottom"/>
            <w:hideMark/>
          </w:tcPr>
          <w:p w14:paraId="5768DDC1"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Kompensācijas kopā,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C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C3"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C4"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5"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21 630 309</w:t>
            </w:r>
          </w:p>
        </w:tc>
        <w:tc>
          <w:tcPr>
            <w:tcW w:w="959" w:type="dxa"/>
            <w:tcBorders>
              <w:top w:val="nil"/>
              <w:left w:val="nil"/>
              <w:bottom w:val="single" w:sz="4" w:space="0" w:color="auto"/>
              <w:right w:val="single" w:sz="4" w:space="0" w:color="auto"/>
            </w:tcBorders>
            <w:shd w:val="clear" w:color="auto" w:fill="auto"/>
            <w:noWrap/>
            <w:vAlign w:val="bottom"/>
            <w:hideMark/>
          </w:tcPr>
          <w:p w14:paraId="5768DDC6"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C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D3"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CA"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3.3.</w:t>
            </w:r>
          </w:p>
        </w:tc>
        <w:tc>
          <w:tcPr>
            <w:tcW w:w="2139" w:type="dxa"/>
            <w:tcBorders>
              <w:top w:val="nil"/>
              <w:left w:val="nil"/>
              <w:bottom w:val="single" w:sz="4" w:space="0" w:color="auto"/>
              <w:right w:val="single" w:sz="4" w:space="0" w:color="auto"/>
            </w:tcBorders>
            <w:shd w:val="clear" w:color="auto" w:fill="auto"/>
            <w:noWrap/>
            <w:vAlign w:val="bottom"/>
            <w:hideMark/>
          </w:tcPr>
          <w:p w14:paraId="5768DDCB"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Transporta izdevumi,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C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654 068</w:t>
            </w:r>
          </w:p>
        </w:tc>
        <w:tc>
          <w:tcPr>
            <w:tcW w:w="1134" w:type="dxa"/>
            <w:tcBorders>
              <w:top w:val="nil"/>
              <w:left w:val="nil"/>
              <w:bottom w:val="single" w:sz="4" w:space="0" w:color="auto"/>
              <w:right w:val="single" w:sz="4" w:space="0" w:color="auto"/>
            </w:tcBorders>
            <w:shd w:val="clear" w:color="auto" w:fill="auto"/>
            <w:noWrap/>
            <w:vAlign w:val="bottom"/>
            <w:hideMark/>
          </w:tcPr>
          <w:p w14:paraId="5768DDCD"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654 068</w:t>
            </w:r>
          </w:p>
        </w:tc>
        <w:tc>
          <w:tcPr>
            <w:tcW w:w="1134" w:type="dxa"/>
            <w:tcBorders>
              <w:top w:val="nil"/>
              <w:left w:val="nil"/>
              <w:bottom w:val="single" w:sz="4" w:space="0" w:color="auto"/>
              <w:right w:val="single" w:sz="4" w:space="0" w:color="auto"/>
            </w:tcBorders>
            <w:shd w:val="clear" w:color="auto" w:fill="auto"/>
            <w:noWrap/>
            <w:vAlign w:val="bottom"/>
            <w:hideMark/>
          </w:tcPr>
          <w:p w14:paraId="5768DDCE"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654 068</w:t>
            </w:r>
          </w:p>
        </w:tc>
        <w:tc>
          <w:tcPr>
            <w:tcW w:w="959" w:type="dxa"/>
            <w:tcBorders>
              <w:top w:val="nil"/>
              <w:left w:val="nil"/>
              <w:bottom w:val="single" w:sz="4" w:space="0" w:color="auto"/>
              <w:right w:val="single" w:sz="4" w:space="0" w:color="auto"/>
            </w:tcBorders>
            <w:shd w:val="clear" w:color="auto" w:fill="auto"/>
            <w:noWrap/>
            <w:vAlign w:val="bottom"/>
            <w:hideMark/>
          </w:tcPr>
          <w:p w14:paraId="5768DDCF"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D0"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585 425</w:t>
            </w:r>
          </w:p>
        </w:tc>
        <w:tc>
          <w:tcPr>
            <w:tcW w:w="959" w:type="dxa"/>
            <w:tcBorders>
              <w:top w:val="nil"/>
              <w:left w:val="nil"/>
              <w:bottom w:val="single" w:sz="4" w:space="0" w:color="auto"/>
              <w:right w:val="single" w:sz="4" w:space="0" w:color="auto"/>
            </w:tcBorders>
            <w:shd w:val="clear" w:color="auto" w:fill="auto"/>
            <w:noWrap/>
            <w:vAlign w:val="bottom"/>
            <w:hideMark/>
          </w:tcPr>
          <w:p w14:paraId="5768DDD1"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564 005</w:t>
            </w:r>
          </w:p>
        </w:tc>
        <w:tc>
          <w:tcPr>
            <w:tcW w:w="959" w:type="dxa"/>
            <w:tcBorders>
              <w:top w:val="nil"/>
              <w:left w:val="nil"/>
              <w:bottom w:val="single" w:sz="4" w:space="0" w:color="auto"/>
              <w:right w:val="single" w:sz="4" w:space="0" w:color="auto"/>
            </w:tcBorders>
            <w:shd w:val="clear" w:color="auto" w:fill="auto"/>
            <w:noWrap/>
            <w:vAlign w:val="bottom"/>
            <w:hideMark/>
          </w:tcPr>
          <w:p w14:paraId="5768DDD2"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0</w:t>
            </w:r>
          </w:p>
        </w:tc>
      </w:tr>
      <w:tr w:rsidR="00E31118" w:rsidRPr="00E31118" w14:paraId="5768DDDD"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D4"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3.4.</w:t>
            </w:r>
          </w:p>
        </w:tc>
        <w:tc>
          <w:tcPr>
            <w:tcW w:w="2139" w:type="dxa"/>
            <w:tcBorders>
              <w:top w:val="nil"/>
              <w:left w:val="nil"/>
              <w:bottom w:val="single" w:sz="4" w:space="0" w:color="auto"/>
              <w:right w:val="single" w:sz="4" w:space="0" w:color="auto"/>
            </w:tcBorders>
            <w:shd w:val="clear" w:color="auto" w:fill="auto"/>
            <w:noWrap/>
            <w:vAlign w:val="bottom"/>
            <w:hideMark/>
          </w:tcPr>
          <w:p w14:paraId="5768DDD5"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Administrēšana, euro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D6"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2 256 208</w:t>
            </w:r>
          </w:p>
        </w:tc>
        <w:tc>
          <w:tcPr>
            <w:tcW w:w="1134" w:type="dxa"/>
            <w:tcBorders>
              <w:top w:val="nil"/>
              <w:left w:val="nil"/>
              <w:bottom w:val="single" w:sz="4" w:space="0" w:color="auto"/>
              <w:right w:val="single" w:sz="4" w:space="0" w:color="auto"/>
            </w:tcBorders>
            <w:shd w:val="clear" w:color="auto" w:fill="auto"/>
            <w:noWrap/>
            <w:vAlign w:val="bottom"/>
            <w:hideMark/>
          </w:tcPr>
          <w:p w14:paraId="5768DDD7"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2 265 204</w:t>
            </w:r>
          </w:p>
        </w:tc>
        <w:tc>
          <w:tcPr>
            <w:tcW w:w="1134" w:type="dxa"/>
            <w:tcBorders>
              <w:top w:val="nil"/>
              <w:left w:val="nil"/>
              <w:bottom w:val="single" w:sz="4" w:space="0" w:color="auto"/>
              <w:right w:val="single" w:sz="4" w:space="0" w:color="auto"/>
            </w:tcBorders>
            <w:shd w:val="clear" w:color="auto" w:fill="auto"/>
            <w:noWrap/>
            <w:vAlign w:val="bottom"/>
            <w:hideMark/>
          </w:tcPr>
          <w:p w14:paraId="5768DDD8"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1 868 641</w:t>
            </w:r>
          </w:p>
        </w:tc>
        <w:tc>
          <w:tcPr>
            <w:tcW w:w="959" w:type="dxa"/>
            <w:tcBorders>
              <w:top w:val="nil"/>
              <w:left w:val="nil"/>
              <w:bottom w:val="single" w:sz="4" w:space="0" w:color="auto"/>
              <w:right w:val="single" w:sz="4" w:space="0" w:color="auto"/>
            </w:tcBorders>
            <w:shd w:val="clear" w:color="auto" w:fill="auto"/>
            <w:noWrap/>
            <w:vAlign w:val="bottom"/>
            <w:hideMark/>
          </w:tcPr>
          <w:p w14:paraId="5768DDD9"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1 081 515</w:t>
            </w:r>
          </w:p>
        </w:tc>
        <w:tc>
          <w:tcPr>
            <w:tcW w:w="959" w:type="dxa"/>
            <w:tcBorders>
              <w:top w:val="nil"/>
              <w:left w:val="nil"/>
              <w:bottom w:val="single" w:sz="4" w:space="0" w:color="auto"/>
              <w:right w:val="single" w:sz="4" w:space="0" w:color="auto"/>
            </w:tcBorders>
            <w:shd w:val="clear" w:color="auto" w:fill="auto"/>
            <w:noWrap/>
            <w:vAlign w:val="bottom"/>
            <w:hideMark/>
          </w:tcPr>
          <w:p w14:paraId="5768DDDA"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926 270</w:t>
            </w:r>
          </w:p>
        </w:tc>
        <w:tc>
          <w:tcPr>
            <w:tcW w:w="959" w:type="dxa"/>
            <w:tcBorders>
              <w:top w:val="nil"/>
              <w:left w:val="nil"/>
              <w:bottom w:val="single" w:sz="4" w:space="0" w:color="auto"/>
              <w:right w:val="single" w:sz="4" w:space="0" w:color="auto"/>
            </w:tcBorders>
            <w:shd w:val="clear" w:color="auto" w:fill="auto"/>
            <w:noWrap/>
            <w:vAlign w:val="bottom"/>
            <w:hideMark/>
          </w:tcPr>
          <w:p w14:paraId="5768DDDB"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1 639 724</w:t>
            </w:r>
          </w:p>
        </w:tc>
        <w:tc>
          <w:tcPr>
            <w:tcW w:w="959" w:type="dxa"/>
            <w:tcBorders>
              <w:top w:val="nil"/>
              <w:left w:val="nil"/>
              <w:bottom w:val="single" w:sz="4" w:space="0" w:color="auto"/>
              <w:right w:val="single" w:sz="4" w:space="0" w:color="auto"/>
            </w:tcBorders>
            <w:shd w:val="clear" w:color="auto" w:fill="auto"/>
            <w:noWrap/>
            <w:vAlign w:val="bottom"/>
            <w:hideMark/>
          </w:tcPr>
          <w:p w14:paraId="5768DDDC" w14:textId="77777777" w:rsidR="00E31118" w:rsidRPr="00E31118" w:rsidRDefault="00E31118" w:rsidP="00E31118">
            <w:pPr>
              <w:spacing w:after="0" w:line="240" w:lineRule="auto"/>
              <w:jc w:val="right"/>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1 160 300</w:t>
            </w:r>
          </w:p>
        </w:tc>
      </w:tr>
      <w:tr w:rsidR="00E31118" w:rsidRPr="00E31118" w14:paraId="5768DDE7" w14:textId="77777777" w:rsidTr="007C22C4">
        <w:trPr>
          <w:trHeight w:val="267"/>
        </w:trPr>
        <w:tc>
          <w:tcPr>
            <w:tcW w:w="555" w:type="dxa"/>
            <w:tcBorders>
              <w:top w:val="nil"/>
              <w:left w:val="single" w:sz="4" w:space="0" w:color="auto"/>
              <w:bottom w:val="single" w:sz="4" w:space="0" w:color="auto"/>
              <w:right w:val="single" w:sz="4" w:space="0" w:color="auto"/>
            </w:tcBorders>
            <w:shd w:val="clear" w:color="000000" w:fill="D9D9D9"/>
            <w:noWrap/>
            <w:vAlign w:val="bottom"/>
            <w:hideMark/>
          </w:tcPr>
          <w:p w14:paraId="5768DDDE"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4</w:t>
            </w:r>
          </w:p>
        </w:tc>
        <w:tc>
          <w:tcPr>
            <w:tcW w:w="2139" w:type="dxa"/>
            <w:tcBorders>
              <w:top w:val="nil"/>
              <w:left w:val="nil"/>
              <w:bottom w:val="single" w:sz="4" w:space="0" w:color="auto"/>
              <w:right w:val="single" w:sz="4" w:space="0" w:color="auto"/>
            </w:tcBorders>
            <w:shd w:val="clear" w:color="000000" w:fill="D9D9D9"/>
            <w:noWrap/>
            <w:vAlign w:val="bottom"/>
            <w:hideMark/>
          </w:tcPr>
          <w:p w14:paraId="5768DDDF" w14:textId="77777777" w:rsidR="00E31118" w:rsidRPr="00E36E10" w:rsidRDefault="00E31118" w:rsidP="00E31118">
            <w:pPr>
              <w:spacing w:after="0" w:line="240" w:lineRule="auto"/>
              <w:rPr>
                <w:rFonts w:ascii="Times New Roman" w:eastAsia="Times New Roman" w:hAnsi="Times New Roman" w:cs="Times New Roman"/>
                <w:b/>
                <w:bCs/>
                <w:sz w:val="14"/>
                <w:szCs w:val="14"/>
                <w:lang w:eastAsia="lv-LV"/>
              </w:rPr>
            </w:pPr>
            <w:r w:rsidRPr="00E36E10">
              <w:rPr>
                <w:rFonts w:ascii="Times New Roman" w:eastAsia="Times New Roman" w:hAnsi="Times New Roman" w:cs="Times New Roman"/>
                <w:b/>
                <w:bCs/>
                <w:sz w:val="14"/>
                <w:szCs w:val="14"/>
                <w:lang w:eastAsia="lv-LV"/>
              </w:rPr>
              <w:t>Pakalpojuma apjoms, h</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5768DDE0" w14:textId="77777777" w:rsidR="00E31118" w:rsidRPr="00E36E10" w:rsidRDefault="00E31118" w:rsidP="00E31118">
            <w:pPr>
              <w:spacing w:after="0" w:line="240" w:lineRule="auto"/>
              <w:jc w:val="center"/>
              <w:rPr>
                <w:rFonts w:ascii="Times New Roman" w:eastAsia="Times New Roman" w:hAnsi="Times New Roman" w:cs="Times New Roman"/>
                <w:b/>
                <w:bCs/>
                <w:sz w:val="14"/>
                <w:szCs w:val="14"/>
                <w:lang w:eastAsia="lv-LV"/>
              </w:rPr>
            </w:pPr>
            <w:r w:rsidRPr="007C22C4">
              <w:rPr>
                <w:rFonts w:ascii="Times New Roman" w:hAnsi="Times New Roman" w:cs="Times New Roman"/>
                <w:b/>
                <w:bCs/>
                <w:sz w:val="14"/>
                <w:szCs w:val="14"/>
              </w:rPr>
              <w:t>9 871 366</w:t>
            </w:r>
          </w:p>
        </w:tc>
        <w:tc>
          <w:tcPr>
            <w:tcW w:w="1134" w:type="dxa"/>
            <w:tcBorders>
              <w:top w:val="nil"/>
              <w:left w:val="nil"/>
              <w:bottom w:val="single" w:sz="4" w:space="0" w:color="auto"/>
              <w:right w:val="single" w:sz="4" w:space="0" w:color="auto"/>
            </w:tcBorders>
            <w:shd w:val="clear" w:color="000000" w:fill="D9D9D9"/>
            <w:noWrap/>
            <w:vAlign w:val="bottom"/>
            <w:hideMark/>
          </w:tcPr>
          <w:p w14:paraId="5768DDE1"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9 871 366</w:t>
            </w:r>
          </w:p>
        </w:tc>
        <w:tc>
          <w:tcPr>
            <w:tcW w:w="1134" w:type="dxa"/>
            <w:tcBorders>
              <w:top w:val="nil"/>
              <w:left w:val="nil"/>
              <w:bottom w:val="single" w:sz="4" w:space="0" w:color="auto"/>
              <w:right w:val="single" w:sz="4" w:space="0" w:color="auto"/>
            </w:tcBorders>
            <w:shd w:val="clear" w:color="000000" w:fill="D9D9D9"/>
            <w:noWrap/>
            <w:vAlign w:val="bottom"/>
            <w:hideMark/>
          </w:tcPr>
          <w:p w14:paraId="5768DDE2"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9 871 366</w:t>
            </w:r>
          </w:p>
        </w:tc>
        <w:tc>
          <w:tcPr>
            <w:tcW w:w="959" w:type="dxa"/>
            <w:tcBorders>
              <w:top w:val="nil"/>
              <w:left w:val="nil"/>
              <w:bottom w:val="single" w:sz="4" w:space="0" w:color="auto"/>
              <w:right w:val="single" w:sz="4" w:space="0" w:color="auto"/>
            </w:tcBorders>
            <w:shd w:val="clear" w:color="000000" w:fill="D9D9D9"/>
            <w:noWrap/>
            <w:vAlign w:val="bottom"/>
            <w:hideMark/>
          </w:tcPr>
          <w:p w14:paraId="5768DDE3"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X</w:t>
            </w:r>
          </w:p>
        </w:tc>
        <w:tc>
          <w:tcPr>
            <w:tcW w:w="959" w:type="dxa"/>
            <w:tcBorders>
              <w:top w:val="nil"/>
              <w:left w:val="nil"/>
              <w:bottom w:val="single" w:sz="4" w:space="0" w:color="auto"/>
              <w:right w:val="single" w:sz="4" w:space="0" w:color="auto"/>
            </w:tcBorders>
            <w:shd w:val="clear" w:color="000000" w:fill="D9D9D9"/>
            <w:noWrap/>
            <w:vAlign w:val="bottom"/>
            <w:hideMark/>
          </w:tcPr>
          <w:p w14:paraId="5768DDE4"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4 822 930</w:t>
            </w:r>
          </w:p>
        </w:tc>
        <w:tc>
          <w:tcPr>
            <w:tcW w:w="959" w:type="dxa"/>
            <w:tcBorders>
              <w:top w:val="nil"/>
              <w:left w:val="nil"/>
              <w:bottom w:val="single" w:sz="4" w:space="0" w:color="auto"/>
              <w:right w:val="single" w:sz="4" w:space="0" w:color="auto"/>
            </w:tcBorders>
            <w:shd w:val="clear" w:color="000000" w:fill="D9D9D9"/>
            <w:noWrap/>
            <w:vAlign w:val="bottom"/>
            <w:hideMark/>
          </w:tcPr>
          <w:p w14:paraId="5768DDE5"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6 145 784</w:t>
            </w:r>
          </w:p>
        </w:tc>
        <w:tc>
          <w:tcPr>
            <w:tcW w:w="959" w:type="dxa"/>
            <w:tcBorders>
              <w:top w:val="nil"/>
              <w:left w:val="nil"/>
              <w:bottom w:val="single" w:sz="4" w:space="0" w:color="auto"/>
              <w:right w:val="single" w:sz="4" w:space="0" w:color="auto"/>
            </w:tcBorders>
            <w:shd w:val="clear" w:color="000000" w:fill="D9D9D9"/>
            <w:noWrap/>
            <w:vAlign w:val="bottom"/>
            <w:hideMark/>
          </w:tcPr>
          <w:p w14:paraId="5768DDE6" w14:textId="77777777" w:rsidR="00E31118" w:rsidRPr="00E31118" w:rsidRDefault="00E31118" w:rsidP="00E31118">
            <w:pPr>
              <w:spacing w:after="0" w:line="240" w:lineRule="auto"/>
              <w:jc w:val="center"/>
              <w:rPr>
                <w:rFonts w:ascii="Times New Roman" w:eastAsia="Times New Roman" w:hAnsi="Times New Roman" w:cs="Times New Roman"/>
                <w:b/>
                <w:bCs/>
                <w:sz w:val="14"/>
                <w:szCs w:val="14"/>
                <w:lang w:eastAsia="lv-LV"/>
              </w:rPr>
            </w:pPr>
            <w:r w:rsidRPr="00E31118">
              <w:rPr>
                <w:rFonts w:ascii="Times New Roman" w:eastAsia="Times New Roman" w:hAnsi="Times New Roman" w:cs="Times New Roman"/>
                <w:b/>
                <w:bCs/>
                <w:sz w:val="14"/>
                <w:szCs w:val="14"/>
                <w:lang w:eastAsia="lv-LV"/>
              </w:rPr>
              <w:t>6 238 633</w:t>
            </w:r>
          </w:p>
        </w:tc>
      </w:tr>
      <w:tr w:rsidR="00E31118" w:rsidRPr="00E31118" w14:paraId="5768DDF1"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E8"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4.1.</w:t>
            </w:r>
          </w:p>
        </w:tc>
        <w:tc>
          <w:tcPr>
            <w:tcW w:w="2139" w:type="dxa"/>
            <w:tcBorders>
              <w:top w:val="nil"/>
              <w:left w:val="nil"/>
              <w:bottom w:val="single" w:sz="4" w:space="0" w:color="auto"/>
              <w:right w:val="single" w:sz="4" w:space="0" w:color="auto"/>
            </w:tcBorders>
            <w:shd w:val="clear" w:color="auto" w:fill="auto"/>
            <w:noWrap/>
            <w:vAlign w:val="bottom"/>
            <w:hideMark/>
          </w:tcPr>
          <w:p w14:paraId="5768DDE9"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valsts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EA"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8 812 966</w:t>
            </w:r>
          </w:p>
        </w:tc>
        <w:tc>
          <w:tcPr>
            <w:tcW w:w="1134" w:type="dxa"/>
            <w:tcBorders>
              <w:top w:val="nil"/>
              <w:left w:val="nil"/>
              <w:bottom w:val="single" w:sz="4" w:space="0" w:color="auto"/>
              <w:right w:val="single" w:sz="4" w:space="0" w:color="auto"/>
            </w:tcBorders>
            <w:shd w:val="clear" w:color="auto" w:fill="auto"/>
            <w:noWrap/>
            <w:vAlign w:val="bottom"/>
            <w:hideMark/>
          </w:tcPr>
          <w:p w14:paraId="5768DDEB"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1134" w:type="dxa"/>
            <w:tcBorders>
              <w:top w:val="nil"/>
              <w:left w:val="nil"/>
              <w:bottom w:val="single" w:sz="4" w:space="0" w:color="auto"/>
              <w:right w:val="single" w:sz="4" w:space="0" w:color="auto"/>
            </w:tcBorders>
            <w:shd w:val="clear" w:color="auto" w:fill="auto"/>
            <w:noWrap/>
            <w:vAlign w:val="bottom"/>
            <w:hideMark/>
          </w:tcPr>
          <w:p w14:paraId="5768DDEC"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8 812 966</w:t>
            </w:r>
          </w:p>
        </w:tc>
        <w:tc>
          <w:tcPr>
            <w:tcW w:w="959" w:type="dxa"/>
            <w:tcBorders>
              <w:top w:val="nil"/>
              <w:left w:val="nil"/>
              <w:bottom w:val="single" w:sz="4" w:space="0" w:color="auto"/>
              <w:right w:val="single" w:sz="4" w:space="0" w:color="auto"/>
            </w:tcBorders>
            <w:shd w:val="clear" w:color="auto" w:fill="auto"/>
            <w:noWrap/>
            <w:vAlign w:val="bottom"/>
            <w:hideMark/>
          </w:tcPr>
          <w:p w14:paraId="5768DDED"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EE"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4 822 930</w:t>
            </w:r>
          </w:p>
        </w:tc>
        <w:tc>
          <w:tcPr>
            <w:tcW w:w="959" w:type="dxa"/>
            <w:tcBorders>
              <w:top w:val="nil"/>
              <w:left w:val="nil"/>
              <w:bottom w:val="single" w:sz="4" w:space="0" w:color="auto"/>
              <w:right w:val="single" w:sz="4" w:space="0" w:color="auto"/>
            </w:tcBorders>
            <w:shd w:val="clear" w:color="auto" w:fill="auto"/>
            <w:noWrap/>
            <w:vAlign w:val="bottom"/>
            <w:hideMark/>
          </w:tcPr>
          <w:p w14:paraId="5768DDEF"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6 145 784</w:t>
            </w:r>
          </w:p>
        </w:tc>
        <w:tc>
          <w:tcPr>
            <w:tcW w:w="959" w:type="dxa"/>
            <w:tcBorders>
              <w:top w:val="nil"/>
              <w:left w:val="nil"/>
              <w:bottom w:val="single" w:sz="4" w:space="0" w:color="auto"/>
              <w:right w:val="single" w:sz="4" w:space="0" w:color="auto"/>
            </w:tcBorders>
            <w:shd w:val="clear" w:color="auto" w:fill="auto"/>
            <w:noWrap/>
            <w:vAlign w:val="bottom"/>
            <w:hideMark/>
          </w:tcPr>
          <w:p w14:paraId="5768DDF0"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5 658 624</w:t>
            </w:r>
          </w:p>
        </w:tc>
      </w:tr>
      <w:tr w:rsidR="00E31118" w:rsidRPr="00E31118" w14:paraId="5768DDFB"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F2"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4.2.</w:t>
            </w:r>
          </w:p>
        </w:tc>
        <w:tc>
          <w:tcPr>
            <w:tcW w:w="2139" w:type="dxa"/>
            <w:tcBorders>
              <w:top w:val="nil"/>
              <w:left w:val="nil"/>
              <w:bottom w:val="single" w:sz="4" w:space="0" w:color="auto"/>
              <w:right w:val="single" w:sz="4" w:space="0" w:color="auto"/>
            </w:tcBorders>
            <w:shd w:val="clear" w:color="auto" w:fill="auto"/>
            <w:noWrap/>
            <w:vAlign w:val="bottom"/>
            <w:hideMark/>
          </w:tcPr>
          <w:p w14:paraId="5768DDF3"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t.sk. pašvaldība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F4" w14:textId="77777777" w:rsidR="00E31118" w:rsidRPr="00E36E10" w:rsidRDefault="00E31118" w:rsidP="00E31118">
            <w:pPr>
              <w:spacing w:after="0" w:line="240" w:lineRule="auto"/>
              <w:jc w:val="center"/>
              <w:rPr>
                <w:rFonts w:ascii="Times New Roman" w:eastAsia="Times New Roman" w:hAnsi="Times New Roman" w:cs="Times New Roman"/>
                <w:sz w:val="14"/>
                <w:szCs w:val="14"/>
                <w:lang w:eastAsia="lv-LV"/>
              </w:rPr>
            </w:pPr>
            <w:r w:rsidRPr="007C22C4">
              <w:rPr>
                <w:rFonts w:ascii="Times New Roman" w:hAnsi="Times New Roman" w:cs="Times New Roman"/>
                <w:sz w:val="14"/>
                <w:szCs w:val="14"/>
              </w:rPr>
              <w:t>1 058 400</w:t>
            </w:r>
          </w:p>
        </w:tc>
        <w:tc>
          <w:tcPr>
            <w:tcW w:w="1134" w:type="dxa"/>
            <w:tcBorders>
              <w:top w:val="nil"/>
              <w:left w:val="nil"/>
              <w:bottom w:val="single" w:sz="4" w:space="0" w:color="auto"/>
              <w:right w:val="single" w:sz="4" w:space="0" w:color="auto"/>
            </w:tcBorders>
            <w:shd w:val="clear" w:color="auto" w:fill="auto"/>
            <w:noWrap/>
            <w:vAlign w:val="bottom"/>
            <w:hideMark/>
          </w:tcPr>
          <w:p w14:paraId="5768DDF5"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9 871 366</w:t>
            </w:r>
          </w:p>
        </w:tc>
        <w:tc>
          <w:tcPr>
            <w:tcW w:w="1134" w:type="dxa"/>
            <w:tcBorders>
              <w:top w:val="nil"/>
              <w:left w:val="nil"/>
              <w:bottom w:val="single" w:sz="4" w:space="0" w:color="auto"/>
              <w:right w:val="single" w:sz="4" w:space="0" w:color="auto"/>
            </w:tcBorders>
            <w:shd w:val="clear" w:color="auto" w:fill="auto"/>
            <w:noWrap/>
            <w:vAlign w:val="bottom"/>
            <w:hideMark/>
          </w:tcPr>
          <w:p w14:paraId="5768DDF6"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1 058 400</w:t>
            </w:r>
          </w:p>
        </w:tc>
        <w:tc>
          <w:tcPr>
            <w:tcW w:w="959" w:type="dxa"/>
            <w:tcBorders>
              <w:top w:val="nil"/>
              <w:left w:val="nil"/>
              <w:bottom w:val="single" w:sz="4" w:space="0" w:color="auto"/>
              <w:right w:val="single" w:sz="4" w:space="0" w:color="auto"/>
            </w:tcBorders>
            <w:shd w:val="clear" w:color="auto" w:fill="auto"/>
            <w:noWrap/>
            <w:vAlign w:val="bottom"/>
            <w:hideMark/>
          </w:tcPr>
          <w:p w14:paraId="5768DDF7"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DF8"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F9"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0</w:t>
            </w:r>
          </w:p>
        </w:tc>
        <w:tc>
          <w:tcPr>
            <w:tcW w:w="959" w:type="dxa"/>
            <w:tcBorders>
              <w:top w:val="nil"/>
              <w:left w:val="nil"/>
              <w:bottom w:val="single" w:sz="4" w:space="0" w:color="auto"/>
              <w:right w:val="single" w:sz="4" w:space="0" w:color="auto"/>
            </w:tcBorders>
            <w:shd w:val="clear" w:color="auto" w:fill="auto"/>
            <w:noWrap/>
            <w:vAlign w:val="bottom"/>
            <w:hideMark/>
          </w:tcPr>
          <w:p w14:paraId="5768DDFA" w14:textId="77777777" w:rsidR="00E31118" w:rsidRPr="00E31118" w:rsidRDefault="00E31118" w:rsidP="00E31118">
            <w:pPr>
              <w:spacing w:after="0" w:line="240" w:lineRule="auto"/>
              <w:jc w:val="center"/>
              <w:rPr>
                <w:rFonts w:ascii="Times New Roman" w:eastAsia="Times New Roman" w:hAnsi="Times New Roman" w:cs="Times New Roman"/>
                <w:sz w:val="14"/>
                <w:szCs w:val="14"/>
                <w:lang w:eastAsia="lv-LV"/>
              </w:rPr>
            </w:pPr>
            <w:r w:rsidRPr="00E31118">
              <w:rPr>
                <w:rFonts w:ascii="Times New Roman" w:eastAsia="Times New Roman" w:hAnsi="Times New Roman" w:cs="Times New Roman"/>
                <w:sz w:val="14"/>
                <w:szCs w:val="14"/>
                <w:lang w:eastAsia="lv-LV"/>
              </w:rPr>
              <w:t>580 009</w:t>
            </w:r>
          </w:p>
        </w:tc>
      </w:tr>
      <w:tr w:rsidR="00E31118" w:rsidRPr="00E31118" w14:paraId="5768DE05" w14:textId="77777777" w:rsidTr="007C22C4">
        <w:trPr>
          <w:trHeight w:val="26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768DDFC"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4.3.</w:t>
            </w:r>
          </w:p>
        </w:tc>
        <w:tc>
          <w:tcPr>
            <w:tcW w:w="2139" w:type="dxa"/>
            <w:tcBorders>
              <w:top w:val="nil"/>
              <w:left w:val="nil"/>
              <w:bottom w:val="single" w:sz="4" w:space="0" w:color="auto"/>
              <w:right w:val="single" w:sz="4" w:space="0" w:color="auto"/>
            </w:tcBorders>
            <w:shd w:val="clear" w:color="auto" w:fill="auto"/>
            <w:noWrap/>
            <w:vAlign w:val="bottom"/>
            <w:hideMark/>
          </w:tcPr>
          <w:p w14:paraId="5768DDFD" w14:textId="77777777" w:rsidR="00E31118" w:rsidRPr="00E36E10" w:rsidRDefault="00E31118" w:rsidP="00E31118">
            <w:pPr>
              <w:spacing w:after="0" w:line="240" w:lineRule="auto"/>
              <w:jc w:val="right"/>
              <w:rPr>
                <w:rFonts w:ascii="Times New Roman" w:eastAsia="Times New Roman" w:hAnsi="Times New Roman" w:cs="Times New Roman"/>
                <w:i/>
                <w:iCs/>
                <w:sz w:val="14"/>
                <w:szCs w:val="14"/>
                <w:lang w:eastAsia="lv-LV"/>
              </w:rPr>
            </w:pPr>
            <w:r w:rsidRPr="00E36E10">
              <w:rPr>
                <w:rFonts w:ascii="Times New Roman" w:eastAsia="Times New Roman" w:hAnsi="Times New Roman" w:cs="Times New Roman"/>
                <w:i/>
                <w:iCs/>
                <w:sz w:val="14"/>
                <w:szCs w:val="14"/>
                <w:lang w:eastAsia="lv-LV"/>
              </w:rPr>
              <w:t>vidēji h mēn uz 1 pers.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68DDFE" w14:textId="77777777" w:rsidR="00E31118" w:rsidRPr="00E36E10" w:rsidRDefault="00E31118" w:rsidP="00E31118">
            <w:pPr>
              <w:spacing w:after="0" w:line="240" w:lineRule="auto"/>
              <w:jc w:val="center"/>
              <w:rPr>
                <w:rFonts w:ascii="Times New Roman" w:eastAsia="Times New Roman" w:hAnsi="Times New Roman" w:cs="Times New Roman"/>
                <w:i/>
                <w:iCs/>
                <w:sz w:val="14"/>
                <w:szCs w:val="14"/>
                <w:lang w:eastAsia="lv-LV"/>
              </w:rPr>
            </w:pPr>
            <w:r w:rsidRPr="007C22C4">
              <w:rPr>
                <w:rFonts w:ascii="Times New Roman" w:hAnsi="Times New Roman" w:cs="Times New Roman"/>
                <w:i/>
                <w:iCs/>
                <w:sz w:val="14"/>
                <w:szCs w:val="14"/>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DFF"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5768DE00"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67.2</w:t>
            </w:r>
          </w:p>
        </w:tc>
        <w:tc>
          <w:tcPr>
            <w:tcW w:w="959" w:type="dxa"/>
            <w:tcBorders>
              <w:top w:val="nil"/>
              <w:left w:val="nil"/>
              <w:bottom w:val="single" w:sz="4" w:space="0" w:color="auto"/>
              <w:right w:val="single" w:sz="4" w:space="0" w:color="auto"/>
            </w:tcBorders>
            <w:shd w:val="clear" w:color="auto" w:fill="auto"/>
            <w:noWrap/>
            <w:vAlign w:val="bottom"/>
            <w:hideMark/>
          </w:tcPr>
          <w:p w14:paraId="5768DE01"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x</w:t>
            </w:r>
          </w:p>
        </w:tc>
        <w:tc>
          <w:tcPr>
            <w:tcW w:w="959" w:type="dxa"/>
            <w:tcBorders>
              <w:top w:val="nil"/>
              <w:left w:val="nil"/>
              <w:bottom w:val="single" w:sz="4" w:space="0" w:color="auto"/>
              <w:right w:val="single" w:sz="4" w:space="0" w:color="auto"/>
            </w:tcBorders>
            <w:shd w:val="clear" w:color="auto" w:fill="auto"/>
            <w:noWrap/>
            <w:vAlign w:val="bottom"/>
            <w:hideMark/>
          </w:tcPr>
          <w:p w14:paraId="5768DE02"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34.7</w:t>
            </w:r>
          </w:p>
        </w:tc>
        <w:tc>
          <w:tcPr>
            <w:tcW w:w="959" w:type="dxa"/>
            <w:tcBorders>
              <w:top w:val="nil"/>
              <w:left w:val="nil"/>
              <w:bottom w:val="single" w:sz="4" w:space="0" w:color="auto"/>
              <w:right w:val="single" w:sz="4" w:space="0" w:color="auto"/>
            </w:tcBorders>
            <w:shd w:val="clear" w:color="auto" w:fill="auto"/>
            <w:noWrap/>
            <w:vAlign w:val="bottom"/>
            <w:hideMark/>
          </w:tcPr>
          <w:p w14:paraId="5768DE03"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40.0</w:t>
            </w:r>
          </w:p>
        </w:tc>
        <w:tc>
          <w:tcPr>
            <w:tcW w:w="959" w:type="dxa"/>
            <w:tcBorders>
              <w:top w:val="nil"/>
              <w:left w:val="nil"/>
              <w:bottom w:val="single" w:sz="4" w:space="0" w:color="auto"/>
              <w:right w:val="single" w:sz="4" w:space="0" w:color="auto"/>
            </w:tcBorders>
            <w:shd w:val="clear" w:color="auto" w:fill="auto"/>
            <w:noWrap/>
            <w:vAlign w:val="bottom"/>
            <w:hideMark/>
          </w:tcPr>
          <w:p w14:paraId="5768DE04" w14:textId="77777777" w:rsidR="00E31118" w:rsidRPr="00E31118" w:rsidRDefault="00E31118" w:rsidP="00E31118">
            <w:pPr>
              <w:spacing w:after="0" w:line="240" w:lineRule="auto"/>
              <w:jc w:val="center"/>
              <w:rPr>
                <w:rFonts w:ascii="Times New Roman" w:eastAsia="Times New Roman" w:hAnsi="Times New Roman" w:cs="Times New Roman"/>
                <w:i/>
                <w:iCs/>
                <w:sz w:val="14"/>
                <w:szCs w:val="14"/>
                <w:lang w:eastAsia="lv-LV"/>
              </w:rPr>
            </w:pPr>
            <w:r w:rsidRPr="00E31118">
              <w:rPr>
                <w:rFonts w:ascii="Times New Roman" w:eastAsia="Times New Roman" w:hAnsi="Times New Roman" w:cs="Times New Roman"/>
                <w:i/>
                <w:iCs/>
                <w:sz w:val="14"/>
                <w:szCs w:val="14"/>
                <w:lang w:eastAsia="lv-LV"/>
              </w:rPr>
              <w:t>44.9</w:t>
            </w:r>
          </w:p>
        </w:tc>
      </w:tr>
    </w:tbl>
    <w:p w14:paraId="5768DE06" w14:textId="77777777" w:rsidR="00FA769E" w:rsidRPr="002C050B" w:rsidRDefault="00FA769E" w:rsidP="00FA769E">
      <w:pPr>
        <w:spacing w:after="0" w:line="240" w:lineRule="auto"/>
        <w:rPr>
          <w:rFonts w:ascii="Times New Roman" w:eastAsia="Calibri" w:hAnsi="Times New Roman" w:cs="Times New Roman"/>
          <w:b/>
          <w:sz w:val="16"/>
          <w:szCs w:val="16"/>
        </w:rPr>
      </w:pPr>
    </w:p>
    <w:p w14:paraId="5768DE07" w14:textId="77777777" w:rsidR="00FA769E" w:rsidRPr="00FA769E" w:rsidRDefault="00FA769E" w:rsidP="00FA769E">
      <w:pPr>
        <w:spacing w:after="0" w:line="240" w:lineRule="auto"/>
        <w:rPr>
          <w:rFonts w:ascii="Times New Roman" w:eastAsia="Calibri" w:hAnsi="Times New Roman" w:cs="Times New Roman"/>
          <w:b/>
          <w:sz w:val="24"/>
          <w:szCs w:val="24"/>
        </w:rPr>
        <w:sectPr w:rsidR="00FA769E" w:rsidRPr="00FA769E" w:rsidSect="00FA769E">
          <w:pgSz w:w="11906" w:h="16838"/>
          <w:pgMar w:top="1134" w:right="1418" w:bottom="1418" w:left="1701" w:header="709" w:footer="709" w:gutter="0"/>
          <w:cols w:space="708"/>
          <w:docGrid w:linePitch="360"/>
        </w:sectPr>
      </w:pPr>
    </w:p>
    <w:p w14:paraId="5768DE08" w14:textId="77777777" w:rsidR="0008414D" w:rsidRDefault="005339C4"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DE09" w14:textId="77777777" w:rsidR="00FA769E" w:rsidRDefault="00FA769E" w:rsidP="00FA769E">
      <w:pPr>
        <w:spacing w:after="0" w:line="240" w:lineRule="auto"/>
        <w:jc w:val="right"/>
        <w:rPr>
          <w:rFonts w:ascii="Times New Roman" w:eastAsia="Calibri" w:hAnsi="Times New Roman" w:cs="Times New Roman"/>
          <w:sz w:val="24"/>
          <w:szCs w:val="24"/>
        </w:rPr>
      </w:pPr>
    </w:p>
    <w:p w14:paraId="5768DE0A" w14:textId="77777777" w:rsid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Faktisko izdevumu un naudas plūsmas prognoze Pakalpojuma izdevumu nodrošināšanai 2021 - 2023</w:t>
      </w:r>
    </w:p>
    <w:tbl>
      <w:tblPr>
        <w:tblW w:w="14146" w:type="dxa"/>
        <w:tblLook w:val="04A0" w:firstRow="1" w:lastRow="0" w:firstColumn="1" w:lastColumn="0" w:noHBand="0" w:noVBand="1"/>
      </w:tblPr>
      <w:tblGrid>
        <w:gridCol w:w="1276"/>
        <w:gridCol w:w="1418"/>
        <w:gridCol w:w="2834"/>
        <w:gridCol w:w="905"/>
        <w:gridCol w:w="905"/>
        <w:gridCol w:w="906"/>
        <w:gridCol w:w="235"/>
        <w:gridCol w:w="905"/>
        <w:gridCol w:w="905"/>
        <w:gridCol w:w="906"/>
        <w:gridCol w:w="235"/>
        <w:gridCol w:w="905"/>
        <w:gridCol w:w="905"/>
        <w:gridCol w:w="906"/>
      </w:tblGrid>
      <w:tr w:rsidR="006459F1" w:rsidRPr="005F7642" w14:paraId="5768DE19" w14:textId="77777777" w:rsidTr="005F7642">
        <w:trPr>
          <w:trHeight w:val="188"/>
        </w:trPr>
        <w:tc>
          <w:tcPr>
            <w:tcW w:w="1276" w:type="dxa"/>
            <w:tcBorders>
              <w:top w:val="nil"/>
              <w:left w:val="nil"/>
              <w:bottom w:val="nil"/>
              <w:right w:val="nil"/>
            </w:tcBorders>
            <w:shd w:val="clear" w:color="auto" w:fill="auto"/>
            <w:noWrap/>
            <w:vAlign w:val="bottom"/>
            <w:hideMark/>
          </w:tcPr>
          <w:p w14:paraId="5768DE0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0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834" w:type="dxa"/>
            <w:tcBorders>
              <w:top w:val="nil"/>
              <w:left w:val="nil"/>
              <w:bottom w:val="nil"/>
              <w:right w:val="nil"/>
            </w:tcBorders>
            <w:shd w:val="clear" w:color="auto" w:fill="auto"/>
            <w:noWrap/>
            <w:vAlign w:val="bottom"/>
            <w:hideMark/>
          </w:tcPr>
          <w:p w14:paraId="5768DE0D" w14:textId="77777777" w:rsidR="006459F1" w:rsidRPr="005F7642" w:rsidRDefault="006459F1" w:rsidP="006459F1">
            <w:pPr>
              <w:spacing w:after="0" w:line="240" w:lineRule="auto"/>
              <w:rPr>
                <w:rFonts w:ascii="Times New Roman" w:eastAsia="Times New Roman" w:hAnsi="Times New Roman" w:cs="Times New Roman"/>
                <w:b/>
                <w:bCs/>
                <w:color w:val="FF0000"/>
                <w:sz w:val="16"/>
                <w:szCs w:val="16"/>
                <w:lang w:eastAsia="lv-LV"/>
              </w:rPr>
            </w:pPr>
            <w:r w:rsidRPr="005F7642">
              <w:rPr>
                <w:rFonts w:ascii="Times New Roman" w:eastAsia="Times New Roman" w:hAnsi="Times New Roman" w:cs="Times New Roman"/>
                <w:b/>
                <w:bCs/>
                <w:color w:val="FF0000"/>
                <w:sz w:val="16"/>
                <w:szCs w:val="16"/>
                <w:lang w:eastAsia="lv-LV"/>
              </w:rPr>
              <w:t xml:space="preserve">1.risinājums A </w:t>
            </w:r>
          </w:p>
        </w:tc>
        <w:tc>
          <w:tcPr>
            <w:tcW w:w="905" w:type="dxa"/>
            <w:tcBorders>
              <w:top w:val="nil"/>
              <w:left w:val="nil"/>
              <w:bottom w:val="nil"/>
              <w:right w:val="nil"/>
            </w:tcBorders>
            <w:shd w:val="clear" w:color="auto" w:fill="auto"/>
            <w:noWrap/>
            <w:vAlign w:val="bottom"/>
            <w:hideMark/>
          </w:tcPr>
          <w:p w14:paraId="5768DE0E" w14:textId="77777777" w:rsidR="006459F1" w:rsidRPr="005F7642" w:rsidRDefault="006459F1" w:rsidP="006459F1">
            <w:pPr>
              <w:spacing w:after="0" w:line="240" w:lineRule="auto"/>
              <w:rPr>
                <w:rFonts w:ascii="Times New Roman" w:eastAsia="Times New Roman" w:hAnsi="Times New Roman" w:cs="Times New Roman"/>
                <w:b/>
                <w:bCs/>
                <w:color w:val="FF0000"/>
                <w:sz w:val="16"/>
                <w:szCs w:val="16"/>
                <w:lang w:eastAsia="lv-LV"/>
              </w:rPr>
            </w:pPr>
          </w:p>
        </w:tc>
        <w:tc>
          <w:tcPr>
            <w:tcW w:w="905" w:type="dxa"/>
            <w:tcBorders>
              <w:top w:val="nil"/>
              <w:left w:val="nil"/>
              <w:bottom w:val="nil"/>
              <w:right w:val="nil"/>
            </w:tcBorders>
            <w:shd w:val="clear" w:color="auto" w:fill="auto"/>
            <w:noWrap/>
            <w:vAlign w:val="bottom"/>
            <w:hideMark/>
          </w:tcPr>
          <w:p w14:paraId="5768DE0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E1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E1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E1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E1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r>
      <w:tr w:rsidR="006459F1" w:rsidRPr="005F7642" w14:paraId="5768DE22" w14:textId="77777777" w:rsidTr="005F7642">
        <w:trPr>
          <w:trHeight w:val="188"/>
        </w:trPr>
        <w:tc>
          <w:tcPr>
            <w:tcW w:w="1276" w:type="dxa"/>
            <w:tcBorders>
              <w:top w:val="nil"/>
              <w:left w:val="nil"/>
              <w:bottom w:val="nil"/>
              <w:right w:val="nil"/>
            </w:tcBorders>
            <w:shd w:val="clear" w:color="auto" w:fill="auto"/>
            <w:noWrap/>
            <w:vAlign w:val="bottom"/>
            <w:hideMark/>
          </w:tcPr>
          <w:p w14:paraId="5768DE1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1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nil"/>
              <w:bottom w:val="single" w:sz="4" w:space="0" w:color="auto"/>
              <w:right w:val="nil"/>
            </w:tcBorders>
            <w:shd w:val="clear" w:color="auto" w:fill="auto"/>
            <w:noWrap/>
            <w:vAlign w:val="bottom"/>
            <w:hideMark/>
          </w:tcPr>
          <w:p w14:paraId="5768DE1C"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Faktisko izdevumu prognoze</w:t>
            </w:r>
          </w:p>
        </w:tc>
        <w:tc>
          <w:tcPr>
            <w:tcW w:w="2716" w:type="dxa"/>
            <w:gridSpan w:val="3"/>
            <w:tcBorders>
              <w:top w:val="nil"/>
              <w:left w:val="nil"/>
              <w:bottom w:val="single" w:sz="4" w:space="0" w:color="auto"/>
              <w:right w:val="nil"/>
            </w:tcBorders>
            <w:shd w:val="clear" w:color="000000" w:fill="D9D9D9"/>
            <w:noWrap/>
            <w:vAlign w:val="bottom"/>
            <w:hideMark/>
          </w:tcPr>
          <w:p w14:paraId="5768DE1D"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1.risinājums A</w:t>
            </w:r>
          </w:p>
        </w:tc>
        <w:tc>
          <w:tcPr>
            <w:tcW w:w="235" w:type="dxa"/>
            <w:tcBorders>
              <w:top w:val="nil"/>
              <w:left w:val="nil"/>
              <w:bottom w:val="nil"/>
              <w:right w:val="nil"/>
            </w:tcBorders>
            <w:shd w:val="clear" w:color="auto" w:fill="auto"/>
            <w:noWrap/>
            <w:vAlign w:val="bottom"/>
            <w:hideMark/>
          </w:tcPr>
          <w:p w14:paraId="5768DE1E"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E1F"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valsts budžets 1.risinājums A</w:t>
            </w:r>
          </w:p>
        </w:tc>
        <w:tc>
          <w:tcPr>
            <w:tcW w:w="235" w:type="dxa"/>
            <w:tcBorders>
              <w:top w:val="nil"/>
              <w:left w:val="nil"/>
              <w:bottom w:val="nil"/>
              <w:right w:val="nil"/>
            </w:tcBorders>
            <w:shd w:val="clear" w:color="auto" w:fill="auto"/>
            <w:noWrap/>
            <w:vAlign w:val="bottom"/>
            <w:hideMark/>
          </w:tcPr>
          <w:p w14:paraId="5768DE2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E21"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pašvaldību budžets 1.risinājums A</w:t>
            </w:r>
          </w:p>
        </w:tc>
      </w:tr>
      <w:tr w:rsidR="006459F1" w:rsidRPr="005F7642" w14:paraId="5768DE31" w14:textId="77777777" w:rsidTr="005F7642">
        <w:trPr>
          <w:trHeight w:val="188"/>
        </w:trPr>
        <w:tc>
          <w:tcPr>
            <w:tcW w:w="1276" w:type="dxa"/>
            <w:tcBorders>
              <w:top w:val="nil"/>
              <w:left w:val="nil"/>
              <w:bottom w:val="nil"/>
              <w:right w:val="nil"/>
            </w:tcBorders>
            <w:shd w:val="clear" w:color="auto" w:fill="auto"/>
            <w:noWrap/>
            <w:vAlign w:val="bottom"/>
            <w:hideMark/>
          </w:tcPr>
          <w:p w14:paraId="5768DE2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2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vAlign w:val="bottom"/>
            <w:hideMark/>
          </w:tcPr>
          <w:p w14:paraId="5768DE25" w14:textId="77777777" w:rsidR="006459F1" w:rsidRPr="005F7642" w:rsidRDefault="006459F1" w:rsidP="006459F1">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000000" w:fill="D9D9D9"/>
            <w:vAlign w:val="bottom"/>
            <w:hideMark/>
          </w:tcPr>
          <w:p w14:paraId="5768DE26"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000000" w:fill="D9D9D9"/>
            <w:vAlign w:val="bottom"/>
            <w:hideMark/>
          </w:tcPr>
          <w:p w14:paraId="5768DE2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000000" w:fill="D9D9D9"/>
            <w:vAlign w:val="bottom"/>
            <w:hideMark/>
          </w:tcPr>
          <w:p w14:paraId="5768DE2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vAlign w:val="bottom"/>
            <w:hideMark/>
          </w:tcPr>
          <w:p w14:paraId="5768DE2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E2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E2B"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E2C"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vAlign w:val="bottom"/>
            <w:hideMark/>
          </w:tcPr>
          <w:p w14:paraId="5768DE2D"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E2E"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E2F"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E3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r>
      <w:tr w:rsidR="006459F1" w:rsidRPr="005F7642" w14:paraId="5768DE40" w14:textId="77777777" w:rsidTr="005F7642">
        <w:trPr>
          <w:trHeight w:val="188"/>
        </w:trPr>
        <w:tc>
          <w:tcPr>
            <w:tcW w:w="1276" w:type="dxa"/>
            <w:tcBorders>
              <w:top w:val="nil"/>
              <w:left w:val="nil"/>
              <w:bottom w:val="nil"/>
              <w:right w:val="nil"/>
            </w:tcBorders>
            <w:shd w:val="clear" w:color="auto" w:fill="auto"/>
            <w:noWrap/>
            <w:vAlign w:val="bottom"/>
            <w:hideMark/>
          </w:tcPr>
          <w:p w14:paraId="5768DE3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3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3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janvāris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3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3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3 564 009</w:t>
            </w:r>
          </w:p>
        </w:tc>
        <w:tc>
          <w:tcPr>
            <w:tcW w:w="906" w:type="dxa"/>
            <w:tcBorders>
              <w:top w:val="nil"/>
              <w:left w:val="nil"/>
              <w:bottom w:val="single" w:sz="4" w:space="0" w:color="auto"/>
              <w:right w:val="single" w:sz="4" w:space="0" w:color="auto"/>
            </w:tcBorders>
            <w:shd w:val="clear" w:color="000000" w:fill="D9D9D9"/>
            <w:noWrap/>
            <w:vAlign w:val="bottom"/>
            <w:hideMark/>
          </w:tcPr>
          <w:p w14:paraId="5768DE3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3 742 210</w:t>
            </w:r>
          </w:p>
        </w:tc>
        <w:tc>
          <w:tcPr>
            <w:tcW w:w="235" w:type="dxa"/>
            <w:tcBorders>
              <w:top w:val="nil"/>
              <w:left w:val="nil"/>
              <w:bottom w:val="nil"/>
              <w:right w:val="nil"/>
            </w:tcBorders>
            <w:shd w:val="clear" w:color="auto" w:fill="auto"/>
            <w:noWrap/>
            <w:vAlign w:val="bottom"/>
            <w:hideMark/>
          </w:tcPr>
          <w:p w14:paraId="5768DE3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3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3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3 187 418</w:t>
            </w:r>
          </w:p>
        </w:tc>
        <w:tc>
          <w:tcPr>
            <w:tcW w:w="906" w:type="dxa"/>
            <w:tcBorders>
              <w:top w:val="nil"/>
              <w:left w:val="nil"/>
              <w:bottom w:val="single" w:sz="4" w:space="0" w:color="auto"/>
              <w:right w:val="single" w:sz="4" w:space="0" w:color="auto"/>
            </w:tcBorders>
            <w:shd w:val="clear" w:color="auto" w:fill="auto"/>
            <w:noWrap/>
            <w:vAlign w:val="bottom"/>
            <w:hideMark/>
          </w:tcPr>
          <w:p w14:paraId="5768DE3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3 346 789</w:t>
            </w:r>
          </w:p>
        </w:tc>
        <w:tc>
          <w:tcPr>
            <w:tcW w:w="235" w:type="dxa"/>
            <w:tcBorders>
              <w:top w:val="nil"/>
              <w:left w:val="nil"/>
              <w:bottom w:val="nil"/>
              <w:right w:val="nil"/>
            </w:tcBorders>
            <w:shd w:val="clear" w:color="auto" w:fill="auto"/>
            <w:noWrap/>
            <w:vAlign w:val="bottom"/>
            <w:hideMark/>
          </w:tcPr>
          <w:p w14:paraId="5768DE3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3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3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376 591</w:t>
            </w:r>
          </w:p>
        </w:tc>
        <w:tc>
          <w:tcPr>
            <w:tcW w:w="906" w:type="dxa"/>
            <w:tcBorders>
              <w:top w:val="nil"/>
              <w:left w:val="nil"/>
              <w:bottom w:val="single" w:sz="4" w:space="0" w:color="auto"/>
              <w:right w:val="single" w:sz="4" w:space="0" w:color="auto"/>
            </w:tcBorders>
            <w:shd w:val="clear" w:color="auto" w:fill="auto"/>
            <w:noWrap/>
            <w:vAlign w:val="bottom"/>
            <w:hideMark/>
          </w:tcPr>
          <w:p w14:paraId="5768DE3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395 421</w:t>
            </w:r>
          </w:p>
        </w:tc>
      </w:tr>
      <w:tr w:rsidR="006459F1" w:rsidRPr="005F7642" w14:paraId="5768DE4F" w14:textId="77777777" w:rsidTr="005F7642">
        <w:trPr>
          <w:trHeight w:val="188"/>
        </w:trPr>
        <w:tc>
          <w:tcPr>
            <w:tcW w:w="1276" w:type="dxa"/>
            <w:tcBorders>
              <w:top w:val="nil"/>
              <w:left w:val="nil"/>
              <w:bottom w:val="nil"/>
              <w:right w:val="nil"/>
            </w:tcBorders>
            <w:shd w:val="clear" w:color="auto" w:fill="auto"/>
            <w:noWrap/>
            <w:vAlign w:val="bottom"/>
            <w:hideMark/>
          </w:tcPr>
          <w:p w14:paraId="5768DE4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4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4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februāris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4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4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3 689 167</w:t>
            </w:r>
          </w:p>
        </w:tc>
        <w:tc>
          <w:tcPr>
            <w:tcW w:w="906" w:type="dxa"/>
            <w:tcBorders>
              <w:top w:val="nil"/>
              <w:left w:val="nil"/>
              <w:bottom w:val="single" w:sz="4" w:space="0" w:color="auto"/>
              <w:right w:val="single" w:sz="4" w:space="0" w:color="auto"/>
            </w:tcBorders>
            <w:shd w:val="clear" w:color="000000" w:fill="D9D9D9"/>
            <w:noWrap/>
            <w:vAlign w:val="bottom"/>
            <w:hideMark/>
          </w:tcPr>
          <w:p w14:paraId="5768DE4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3 873 625</w:t>
            </w:r>
          </w:p>
        </w:tc>
        <w:tc>
          <w:tcPr>
            <w:tcW w:w="235" w:type="dxa"/>
            <w:tcBorders>
              <w:top w:val="nil"/>
              <w:left w:val="nil"/>
              <w:bottom w:val="nil"/>
              <w:right w:val="nil"/>
            </w:tcBorders>
            <w:shd w:val="clear" w:color="auto" w:fill="auto"/>
            <w:noWrap/>
            <w:vAlign w:val="bottom"/>
            <w:hideMark/>
          </w:tcPr>
          <w:p w14:paraId="5768DE4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4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4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3 299 351</w:t>
            </w:r>
          </w:p>
        </w:tc>
        <w:tc>
          <w:tcPr>
            <w:tcW w:w="906" w:type="dxa"/>
            <w:tcBorders>
              <w:top w:val="nil"/>
              <w:left w:val="nil"/>
              <w:bottom w:val="single" w:sz="4" w:space="0" w:color="auto"/>
              <w:right w:val="single" w:sz="4" w:space="0" w:color="auto"/>
            </w:tcBorders>
            <w:shd w:val="clear" w:color="auto" w:fill="auto"/>
            <w:noWrap/>
            <w:vAlign w:val="bottom"/>
            <w:hideMark/>
          </w:tcPr>
          <w:p w14:paraId="5768DE4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3 464 318</w:t>
            </w:r>
          </w:p>
        </w:tc>
        <w:tc>
          <w:tcPr>
            <w:tcW w:w="235" w:type="dxa"/>
            <w:tcBorders>
              <w:top w:val="nil"/>
              <w:left w:val="nil"/>
              <w:bottom w:val="nil"/>
              <w:right w:val="nil"/>
            </w:tcBorders>
            <w:shd w:val="clear" w:color="auto" w:fill="auto"/>
            <w:noWrap/>
            <w:vAlign w:val="bottom"/>
            <w:hideMark/>
          </w:tcPr>
          <w:p w14:paraId="5768DE4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4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4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389 816</w:t>
            </w:r>
          </w:p>
        </w:tc>
        <w:tc>
          <w:tcPr>
            <w:tcW w:w="906" w:type="dxa"/>
            <w:tcBorders>
              <w:top w:val="nil"/>
              <w:left w:val="nil"/>
              <w:bottom w:val="single" w:sz="4" w:space="0" w:color="auto"/>
              <w:right w:val="single" w:sz="4" w:space="0" w:color="auto"/>
            </w:tcBorders>
            <w:shd w:val="clear" w:color="auto" w:fill="auto"/>
            <w:noWrap/>
            <w:vAlign w:val="bottom"/>
            <w:hideMark/>
          </w:tcPr>
          <w:p w14:paraId="5768DE4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409 307</w:t>
            </w:r>
          </w:p>
        </w:tc>
      </w:tr>
      <w:tr w:rsidR="006459F1" w:rsidRPr="005F7642" w14:paraId="5768DE5E" w14:textId="77777777" w:rsidTr="005F7642">
        <w:trPr>
          <w:trHeight w:val="188"/>
        </w:trPr>
        <w:tc>
          <w:tcPr>
            <w:tcW w:w="1276" w:type="dxa"/>
            <w:tcBorders>
              <w:top w:val="nil"/>
              <w:left w:val="nil"/>
              <w:bottom w:val="nil"/>
              <w:right w:val="nil"/>
            </w:tcBorders>
            <w:shd w:val="clear" w:color="auto" w:fill="auto"/>
            <w:noWrap/>
            <w:vAlign w:val="bottom"/>
            <w:hideMark/>
          </w:tcPr>
          <w:p w14:paraId="5768DE5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5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5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marts</w:t>
            </w:r>
          </w:p>
        </w:tc>
        <w:tc>
          <w:tcPr>
            <w:tcW w:w="905" w:type="dxa"/>
            <w:tcBorders>
              <w:top w:val="nil"/>
              <w:left w:val="nil"/>
              <w:bottom w:val="single" w:sz="4" w:space="0" w:color="auto"/>
              <w:right w:val="single" w:sz="4" w:space="0" w:color="auto"/>
            </w:tcBorders>
            <w:shd w:val="clear" w:color="000000" w:fill="D9D9D9"/>
            <w:noWrap/>
            <w:vAlign w:val="bottom"/>
            <w:hideMark/>
          </w:tcPr>
          <w:p w14:paraId="5768DE5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5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3 727 177</w:t>
            </w:r>
          </w:p>
        </w:tc>
        <w:tc>
          <w:tcPr>
            <w:tcW w:w="906" w:type="dxa"/>
            <w:tcBorders>
              <w:top w:val="nil"/>
              <w:left w:val="nil"/>
              <w:bottom w:val="single" w:sz="4" w:space="0" w:color="auto"/>
              <w:right w:val="single" w:sz="4" w:space="0" w:color="auto"/>
            </w:tcBorders>
            <w:shd w:val="clear" w:color="000000" w:fill="D9D9D9"/>
            <w:noWrap/>
            <w:vAlign w:val="bottom"/>
            <w:hideMark/>
          </w:tcPr>
          <w:p w14:paraId="5768DE5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3 913 536</w:t>
            </w:r>
          </w:p>
        </w:tc>
        <w:tc>
          <w:tcPr>
            <w:tcW w:w="235" w:type="dxa"/>
            <w:tcBorders>
              <w:top w:val="nil"/>
              <w:left w:val="nil"/>
              <w:bottom w:val="nil"/>
              <w:right w:val="nil"/>
            </w:tcBorders>
            <w:shd w:val="clear" w:color="auto" w:fill="auto"/>
            <w:noWrap/>
            <w:vAlign w:val="bottom"/>
            <w:hideMark/>
          </w:tcPr>
          <w:p w14:paraId="5768DE5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5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5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3 333 345</w:t>
            </w:r>
          </w:p>
        </w:tc>
        <w:tc>
          <w:tcPr>
            <w:tcW w:w="906" w:type="dxa"/>
            <w:tcBorders>
              <w:top w:val="nil"/>
              <w:left w:val="nil"/>
              <w:bottom w:val="single" w:sz="4" w:space="0" w:color="auto"/>
              <w:right w:val="single" w:sz="4" w:space="0" w:color="auto"/>
            </w:tcBorders>
            <w:shd w:val="clear" w:color="auto" w:fill="auto"/>
            <w:noWrap/>
            <w:vAlign w:val="bottom"/>
            <w:hideMark/>
          </w:tcPr>
          <w:p w14:paraId="5768DE5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3 500 012</w:t>
            </w:r>
          </w:p>
        </w:tc>
        <w:tc>
          <w:tcPr>
            <w:tcW w:w="235" w:type="dxa"/>
            <w:tcBorders>
              <w:top w:val="nil"/>
              <w:left w:val="nil"/>
              <w:bottom w:val="nil"/>
              <w:right w:val="nil"/>
            </w:tcBorders>
            <w:shd w:val="clear" w:color="auto" w:fill="auto"/>
            <w:noWrap/>
            <w:vAlign w:val="bottom"/>
            <w:hideMark/>
          </w:tcPr>
          <w:p w14:paraId="5768DE5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5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5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393 832</w:t>
            </w:r>
          </w:p>
        </w:tc>
        <w:tc>
          <w:tcPr>
            <w:tcW w:w="906" w:type="dxa"/>
            <w:tcBorders>
              <w:top w:val="nil"/>
              <w:left w:val="nil"/>
              <w:bottom w:val="single" w:sz="4" w:space="0" w:color="auto"/>
              <w:right w:val="single" w:sz="4" w:space="0" w:color="auto"/>
            </w:tcBorders>
            <w:shd w:val="clear" w:color="auto" w:fill="auto"/>
            <w:noWrap/>
            <w:vAlign w:val="bottom"/>
            <w:hideMark/>
          </w:tcPr>
          <w:p w14:paraId="5768DE5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413 524</w:t>
            </w:r>
          </w:p>
        </w:tc>
      </w:tr>
      <w:tr w:rsidR="006459F1" w:rsidRPr="005F7642" w14:paraId="5768DE6D" w14:textId="77777777" w:rsidTr="005F7642">
        <w:trPr>
          <w:trHeight w:val="188"/>
        </w:trPr>
        <w:tc>
          <w:tcPr>
            <w:tcW w:w="1276" w:type="dxa"/>
            <w:tcBorders>
              <w:top w:val="nil"/>
              <w:left w:val="nil"/>
              <w:bottom w:val="nil"/>
              <w:right w:val="nil"/>
            </w:tcBorders>
            <w:shd w:val="clear" w:color="auto" w:fill="auto"/>
            <w:noWrap/>
            <w:vAlign w:val="bottom"/>
            <w:hideMark/>
          </w:tcPr>
          <w:p w14:paraId="5768DE5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6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6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aprīlis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6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6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3 988 972</w:t>
            </w:r>
          </w:p>
        </w:tc>
        <w:tc>
          <w:tcPr>
            <w:tcW w:w="906" w:type="dxa"/>
            <w:tcBorders>
              <w:top w:val="nil"/>
              <w:left w:val="nil"/>
              <w:bottom w:val="single" w:sz="4" w:space="0" w:color="auto"/>
              <w:right w:val="single" w:sz="4" w:space="0" w:color="auto"/>
            </w:tcBorders>
            <w:shd w:val="clear" w:color="000000" w:fill="D9D9D9"/>
            <w:noWrap/>
            <w:vAlign w:val="bottom"/>
            <w:hideMark/>
          </w:tcPr>
          <w:p w14:paraId="5768DE6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4 188 421</w:t>
            </w:r>
          </w:p>
        </w:tc>
        <w:tc>
          <w:tcPr>
            <w:tcW w:w="235" w:type="dxa"/>
            <w:tcBorders>
              <w:top w:val="nil"/>
              <w:left w:val="nil"/>
              <w:bottom w:val="nil"/>
              <w:right w:val="nil"/>
            </w:tcBorders>
            <w:shd w:val="clear" w:color="auto" w:fill="auto"/>
            <w:noWrap/>
            <w:vAlign w:val="bottom"/>
            <w:hideMark/>
          </w:tcPr>
          <w:p w14:paraId="5768DE6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6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6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3 567 477</w:t>
            </w:r>
          </w:p>
        </w:tc>
        <w:tc>
          <w:tcPr>
            <w:tcW w:w="906" w:type="dxa"/>
            <w:tcBorders>
              <w:top w:val="nil"/>
              <w:left w:val="nil"/>
              <w:bottom w:val="single" w:sz="4" w:space="0" w:color="auto"/>
              <w:right w:val="single" w:sz="4" w:space="0" w:color="auto"/>
            </w:tcBorders>
            <w:shd w:val="clear" w:color="auto" w:fill="auto"/>
            <w:noWrap/>
            <w:vAlign w:val="bottom"/>
            <w:hideMark/>
          </w:tcPr>
          <w:p w14:paraId="5768DE6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3 745 851</w:t>
            </w:r>
          </w:p>
        </w:tc>
        <w:tc>
          <w:tcPr>
            <w:tcW w:w="235" w:type="dxa"/>
            <w:tcBorders>
              <w:top w:val="nil"/>
              <w:left w:val="nil"/>
              <w:bottom w:val="nil"/>
              <w:right w:val="nil"/>
            </w:tcBorders>
            <w:shd w:val="clear" w:color="auto" w:fill="auto"/>
            <w:noWrap/>
            <w:vAlign w:val="bottom"/>
            <w:hideMark/>
          </w:tcPr>
          <w:p w14:paraId="5768DE6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6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6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421 495</w:t>
            </w:r>
          </w:p>
        </w:tc>
        <w:tc>
          <w:tcPr>
            <w:tcW w:w="906" w:type="dxa"/>
            <w:tcBorders>
              <w:top w:val="nil"/>
              <w:left w:val="nil"/>
              <w:bottom w:val="single" w:sz="4" w:space="0" w:color="auto"/>
              <w:right w:val="single" w:sz="4" w:space="0" w:color="auto"/>
            </w:tcBorders>
            <w:shd w:val="clear" w:color="auto" w:fill="auto"/>
            <w:noWrap/>
            <w:vAlign w:val="bottom"/>
            <w:hideMark/>
          </w:tcPr>
          <w:p w14:paraId="5768DE6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442 570</w:t>
            </w:r>
          </w:p>
        </w:tc>
      </w:tr>
      <w:tr w:rsidR="006459F1" w:rsidRPr="005F7642" w14:paraId="5768DE7C" w14:textId="77777777" w:rsidTr="005F7642">
        <w:trPr>
          <w:trHeight w:val="188"/>
        </w:trPr>
        <w:tc>
          <w:tcPr>
            <w:tcW w:w="1276" w:type="dxa"/>
            <w:tcBorders>
              <w:top w:val="nil"/>
              <w:left w:val="nil"/>
              <w:bottom w:val="nil"/>
              <w:right w:val="nil"/>
            </w:tcBorders>
            <w:shd w:val="clear" w:color="auto" w:fill="auto"/>
            <w:noWrap/>
            <w:vAlign w:val="bottom"/>
            <w:hideMark/>
          </w:tcPr>
          <w:p w14:paraId="5768DE6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6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7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7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7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3 904 762</w:t>
            </w:r>
          </w:p>
        </w:tc>
        <w:tc>
          <w:tcPr>
            <w:tcW w:w="906" w:type="dxa"/>
            <w:tcBorders>
              <w:top w:val="nil"/>
              <w:left w:val="nil"/>
              <w:bottom w:val="single" w:sz="4" w:space="0" w:color="auto"/>
              <w:right w:val="single" w:sz="4" w:space="0" w:color="auto"/>
            </w:tcBorders>
            <w:shd w:val="clear" w:color="000000" w:fill="D9D9D9"/>
            <w:noWrap/>
            <w:vAlign w:val="bottom"/>
            <w:hideMark/>
          </w:tcPr>
          <w:p w14:paraId="5768DE7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4 100 000</w:t>
            </w:r>
          </w:p>
        </w:tc>
        <w:tc>
          <w:tcPr>
            <w:tcW w:w="235" w:type="dxa"/>
            <w:tcBorders>
              <w:top w:val="nil"/>
              <w:left w:val="nil"/>
              <w:bottom w:val="nil"/>
              <w:right w:val="nil"/>
            </w:tcBorders>
            <w:shd w:val="clear" w:color="auto" w:fill="auto"/>
            <w:noWrap/>
            <w:vAlign w:val="bottom"/>
            <w:hideMark/>
          </w:tcPr>
          <w:p w14:paraId="5768DE7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7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7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3 492 165</w:t>
            </w:r>
          </w:p>
        </w:tc>
        <w:tc>
          <w:tcPr>
            <w:tcW w:w="906" w:type="dxa"/>
            <w:tcBorders>
              <w:top w:val="nil"/>
              <w:left w:val="nil"/>
              <w:bottom w:val="single" w:sz="4" w:space="0" w:color="auto"/>
              <w:right w:val="single" w:sz="4" w:space="0" w:color="auto"/>
            </w:tcBorders>
            <w:shd w:val="clear" w:color="auto" w:fill="auto"/>
            <w:noWrap/>
            <w:vAlign w:val="bottom"/>
            <w:hideMark/>
          </w:tcPr>
          <w:p w14:paraId="5768DE7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3 666 773</w:t>
            </w:r>
          </w:p>
        </w:tc>
        <w:tc>
          <w:tcPr>
            <w:tcW w:w="235" w:type="dxa"/>
            <w:tcBorders>
              <w:top w:val="nil"/>
              <w:left w:val="nil"/>
              <w:bottom w:val="nil"/>
              <w:right w:val="nil"/>
            </w:tcBorders>
            <w:shd w:val="clear" w:color="auto" w:fill="auto"/>
            <w:noWrap/>
            <w:vAlign w:val="bottom"/>
            <w:hideMark/>
          </w:tcPr>
          <w:p w14:paraId="5768DE7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7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7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412 597</w:t>
            </w:r>
          </w:p>
        </w:tc>
        <w:tc>
          <w:tcPr>
            <w:tcW w:w="906" w:type="dxa"/>
            <w:tcBorders>
              <w:top w:val="nil"/>
              <w:left w:val="nil"/>
              <w:bottom w:val="single" w:sz="4" w:space="0" w:color="auto"/>
              <w:right w:val="single" w:sz="4" w:space="0" w:color="auto"/>
            </w:tcBorders>
            <w:shd w:val="clear" w:color="auto" w:fill="auto"/>
            <w:noWrap/>
            <w:vAlign w:val="bottom"/>
            <w:hideMark/>
          </w:tcPr>
          <w:p w14:paraId="5768DE7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433 227</w:t>
            </w:r>
          </w:p>
        </w:tc>
      </w:tr>
      <w:tr w:rsidR="006459F1" w:rsidRPr="005F7642" w14:paraId="5768DE8B" w14:textId="77777777" w:rsidTr="005F7642">
        <w:trPr>
          <w:trHeight w:val="188"/>
        </w:trPr>
        <w:tc>
          <w:tcPr>
            <w:tcW w:w="1276" w:type="dxa"/>
            <w:tcBorders>
              <w:top w:val="nil"/>
              <w:left w:val="nil"/>
              <w:bottom w:val="nil"/>
              <w:right w:val="nil"/>
            </w:tcBorders>
            <w:shd w:val="clear" w:color="auto" w:fill="auto"/>
            <w:noWrap/>
            <w:vAlign w:val="bottom"/>
            <w:hideMark/>
          </w:tcPr>
          <w:p w14:paraId="5768DE7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7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7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jūnijs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8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E8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3 720 795</w:t>
            </w:r>
          </w:p>
        </w:tc>
        <w:tc>
          <w:tcPr>
            <w:tcW w:w="906" w:type="dxa"/>
            <w:tcBorders>
              <w:top w:val="nil"/>
              <w:left w:val="nil"/>
              <w:bottom w:val="single" w:sz="4" w:space="0" w:color="auto"/>
              <w:right w:val="single" w:sz="4" w:space="0" w:color="auto"/>
            </w:tcBorders>
            <w:shd w:val="clear" w:color="000000" w:fill="D9D9D9"/>
            <w:noWrap/>
            <w:vAlign w:val="bottom"/>
            <w:hideMark/>
          </w:tcPr>
          <w:p w14:paraId="5768DE8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3 906 835</w:t>
            </w:r>
          </w:p>
        </w:tc>
        <w:tc>
          <w:tcPr>
            <w:tcW w:w="235" w:type="dxa"/>
            <w:tcBorders>
              <w:top w:val="nil"/>
              <w:left w:val="nil"/>
              <w:bottom w:val="nil"/>
              <w:right w:val="nil"/>
            </w:tcBorders>
            <w:shd w:val="clear" w:color="auto" w:fill="auto"/>
            <w:noWrap/>
            <w:vAlign w:val="bottom"/>
            <w:hideMark/>
          </w:tcPr>
          <w:p w14:paraId="5768DE8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8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8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3 327 637</w:t>
            </w:r>
          </w:p>
        </w:tc>
        <w:tc>
          <w:tcPr>
            <w:tcW w:w="906" w:type="dxa"/>
            <w:tcBorders>
              <w:top w:val="nil"/>
              <w:left w:val="nil"/>
              <w:bottom w:val="single" w:sz="4" w:space="0" w:color="auto"/>
              <w:right w:val="single" w:sz="4" w:space="0" w:color="auto"/>
            </w:tcBorders>
            <w:shd w:val="clear" w:color="auto" w:fill="auto"/>
            <w:noWrap/>
            <w:vAlign w:val="bottom"/>
            <w:hideMark/>
          </w:tcPr>
          <w:p w14:paraId="5768DE8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3 494 019</w:t>
            </w:r>
          </w:p>
        </w:tc>
        <w:tc>
          <w:tcPr>
            <w:tcW w:w="235" w:type="dxa"/>
            <w:tcBorders>
              <w:top w:val="nil"/>
              <w:left w:val="nil"/>
              <w:bottom w:val="nil"/>
              <w:right w:val="nil"/>
            </w:tcBorders>
            <w:shd w:val="clear" w:color="auto" w:fill="auto"/>
            <w:noWrap/>
            <w:vAlign w:val="bottom"/>
            <w:hideMark/>
          </w:tcPr>
          <w:p w14:paraId="5768DE8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8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E8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393 158</w:t>
            </w:r>
          </w:p>
        </w:tc>
        <w:tc>
          <w:tcPr>
            <w:tcW w:w="906" w:type="dxa"/>
            <w:tcBorders>
              <w:top w:val="nil"/>
              <w:left w:val="nil"/>
              <w:bottom w:val="single" w:sz="4" w:space="0" w:color="auto"/>
              <w:right w:val="single" w:sz="4" w:space="0" w:color="auto"/>
            </w:tcBorders>
            <w:shd w:val="clear" w:color="auto" w:fill="auto"/>
            <w:noWrap/>
            <w:vAlign w:val="bottom"/>
            <w:hideMark/>
          </w:tcPr>
          <w:p w14:paraId="5768DE8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412 816</w:t>
            </w:r>
          </w:p>
        </w:tc>
      </w:tr>
      <w:tr w:rsidR="006459F1" w:rsidRPr="005F7642" w14:paraId="5768DE9A" w14:textId="77777777" w:rsidTr="005F7642">
        <w:trPr>
          <w:trHeight w:val="188"/>
        </w:trPr>
        <w:tc>
          <w:tcPr>
            <w:tcW w:w="1276" w:type="dxa"/>
            <w:tcBorders>
              <w:top w:val="nil"/>
              <w:left w:val="nil"/>
              <w:bottom w:val="nil"/>
              <w:right w:val="nil"/>
            </w:tcBorders>
            <w:shd w:val="clear" w:color="auto" w:fill="auto"/>
            <w:noWrap/>
            <w:vAlign w:val="bottom"/>
            <w:hideMark/>
          </w:tcPr>
          <w:p w14:paraId="5768DE8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8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8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jūlijs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E8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3 120 482</w:t>
            </w:r>
          </w:p>
        </w:tc>
        <w:tc>
          <w:tcPr>
            <w:tcW w:w="905" w:type="dxa"/>
            <w:tcBorders>
              <w:top w:val="nil"/>
              <w:left w:val="nil"/>
              <w:bottom w:val="single" w:sz="4" w:space="0" w:color="auto"/>
              <w:right w:val="single" w:sz="4" w:space="0" w:color="auto"/>
            </w:tcBorders>
            <w:shd w:val="clear" w:color="000000" w:fill="D9D9D9"/>
            <w:noWrap/>
            <w:vAlign w:val="bottom"/>
            <w:hideMark/>
          </w:tcPr>
          <w:p w14:paraId="5768DE9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3 276 506</w:t>
            </w:r>
          </w:p>
        </w:tc>
        <w:tc>
          <w:tcPr>
            <w:tcW w:w="906" w:type="dxa"/>
            <w:tcBorders>
              <w:top w:val="nil"/>
              <w:left w:val="nil"/>
              <w:bottom w:val="single" w:sz="4" w:space="0" w:color="auto"/>
              <w:right w:val="single" w:sz="4" w:space="0" w:color="auto"/>
            </w:tcBorders>
            <w:shd w:val="clear" w:color="000000" w:fill="D9D9D9"/>
            <w:noWrap/>
            <w:vAlign w:val="bottom"/>
            <w:hideMark/>
          </w:tcPr>
          <w:p w14:paraId="5768DE9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3 440 331</w:t>
            </w:r>
          </w:p>
        </w:tc>
        <w:tc>
          <w:tcPr>
            <w:tcW w:w="235" w:type="dxa"/>
            <w:tcBorders>
              <w:top w:val="nil"/>
              <w:left w:val="nil"/>
              <w:bottom w:val="nil"/>
              <w:right w:val="nil"/>
            </w:tcBorders>
            <w:shd w:val="clear" w:color="auto" w:fill="auto"/>
            <w:noWrap/>
            <w:vAlign w:val="bottom"/>
            <w:hideMark/>
          </w:tcPr>
          <w:p w14:paraId="5768DE9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9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2 790 756</w:t>
            </w:r>
          </w:p>
        </w:tc>
        <w:tc>
          <w:tcPr>
            <w:tcW w:w="905" w:type="dxa"/>
            <w:tcBorders>
              <w:top w:val="nil"/>
              <w:left w:val="nil"/>
              <w:bottom w:val="single" w:sz="4" w:space="0" w:color="auto"/>
              <w:right w:val="single" w:sz="4" w:space="0" w:color="auto"/>
            </w:tcBorders>
            <w:shd w:val="clear" w:color="auto" w:fill="auto"/>
            <w:noWrap/>
            <w:vAlign w:val="bottom"/>
            <w:hideMark/>
          </w:tcPr>
          <w:p w14:paraId="5768DE9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2 930 294</w:t>
            </w:r>
          </w:p>
        </w:tc>
        <w:tc>
          <w:tcPr>
            <w:tcW w:w="906" w:type="dxa"/>
            <w:tcBorders>
              <w:top w:val="nil"/>
              <w:left w:val="nil"/>
              <w:bottom w:val="single" w:sz="4" w:space="0" w:color="auto"/>
              <w:right w:val="single" w:sz="4" w:space="0" w:color="auto"/>
            </w:tcBorders>
            <w:shd w:val="clear" w:color="auto" w:fill="auto"/>
            <w:noWrap/>
            <w:vAlign w:val="bottom"/>
            <w:hideMark/>
          </w:tcPr>
          <w:p w14:paraId="5768DE9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3 076 809</w:t>
            </w:r>
          </w:p>
        </w:tc>
        <w:tc>
          <w:tcPr>
            <w:tcW w:w="235" w:type="dxa"/>
            <w:tcBorders>
              <w:top w:val="nil"/>
              <w:left w:val="nil"/>
              <w:bottom w:val="nil"/>
              <w:right w:val="nil"/>
            </w:tcBorders>
            <w:shd w:val="clear" w:color="auto" w:fill="auto"/>
            <w:noWrap/>
            <w:vAlign w:val="bottom"/>
            <w:hideMark/>
          </w:tcPr>
          <w:p w14:paraId="5768DE9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9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329 726</w:t>
            </w:r>
          </w:p>
        </w:tc>
        <w:tc>
          <w:tcPr>
            <w:tcW w:w="905" w:type="dxa"/>
            <w:tcBorders>
              <w:top w:val="nil"/>
              <w:left w:val="nil"/>
              <w:bottom w:val="single" w:sz="4" w:space="0" w:color="auto"/>
              <w:right w:val="single" w:sz="4" w:space="0" w:color="auto"/>
            </w:tcBorders>
            <w:shd w:val="clear" w:color="auto" w:fill="auto"/>
            <w:noWrap/>
            <w:vAlign w:val="bottom"/>
            <w:hideMark/>
          </w:tcPr>
          <w:p w14:paraId="5768DE9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346 212</w:t>
            </w:r>
          </w:p>
        </w:tc>
        <w:tc>
          <w:tcPr>
            <w:tcW w:w="906" w:type="dxa"/>
            <w:tcBorders>
              <w:top w:val="nil"/>
              <w:left w:val="nil"/>
              <w:bottom w:val="single" w:sz="4" w:space="0" w:color="auto"/>
              <w:right w:val="single" w:sz="4" w:space="0" w:color="auto"/>
            </w:tcBorders>
            <w:shd w:val="clear" w:color="auto" w:fill="auto"/>
            <w:noWrap/>
            <w:vAlign w:val="bottom"/>
            <w:hideMark/>
          </w:tcPr>
          <w:p w14:paraId="5768DE9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363 523</w:t>
            </w:r>
          </w:p>
        </w:tc>
      </w:tr>
      <w:tr w:rsidR="006459F1" w:rsidRPr="005F7642" w14:paraId="5768DEA9" w14:textId="77777777" w:rsidTr="005F7642">
        <w:trPr>
          <w:trHeight w:val="188"/>
        </w:trPr>
        <w:tc>
          <w:tcPr>
            <w:tcW w:w="1276" w:type="dxa"/>
            <w:tcBorders>
              <w:top w:val="nil"/>
              <w:left w:val="nil"/>
              <w:bottom w:val="nil"/>
              <w:right w:val="nil"/>
            </w:tcBorders>
            <w:shd w:val="clear" w:color="auto" w:fill="auto"/>
            <w:noWrap/>
            <w:vAlign w:val="bottom"/>
            <w:hideMark/>
          </w:tcPr>
          <w:p w14:paraId="5768DE9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9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9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augusts</w:t>
            </w:r>
          </w:p>
        </w:tc>
        <w:tc>
          <w:tcPr>
            <w:tcW w:w="905" w:type="dxa"/>
            <w:tcBorders>
              <w:top w:val="nil"/>
              <w:left w:val="nil"/>
              <w:bottom w:val="single" w:sz="4" w:space="0" w:color="auto"/>
              <w:right w:val="single" w:sz="4" w:space="0" w:color="auto"/>
            </w:tcBorders>
            <w:shd w:val="clear" w:color="000000" w:fill="D9D9D9"/>
            <w:noWrap/>
            <w:vAlign w:val="bottom"/>
            <w:hideMark/>
          </w:tcPr>
          <w:p w14:paraId="5768DE9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3 275 950</w:t>
            </w:r>
          </w:p>
        </w:tc>
        <w:tc>
          <w:tcPr>
            <w:tcW w:w="905" w:type="dxa"/>
            <w:tcBorders>
              <w:top w:val="nil"/>
              <w:left w:val="nil"/>
              <w:bottom w:val="single" w:sz="4" w:space="0" w:color="auto"/>
              <w:right w:val="single" w:sz="4" w:space="0" w:color="auto"/>
            </w:tcBorders>
            <w:shd w:val="clear" w:color="000000" w:fill="D9D9D9"/>
            <w:noWrap/>
            <w:vAlign w:val="bottom"/>
            <w:hideMark/>
          </w:tcPr>
          <w:p w14:paraId="5768DE9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3 439 747</w:t>
            </w:r>
          </w:p>
        </w:tc>
        <w:tc>
          <w:tcPr>
            <w:tcW w:w="906" w:type="dxa"/>
            <w:tcBorders>
              <w:top w:val="nil"/>
              <w:left w:val="nil"/>
              <w:bottom w:val="single" w:sz="4" w:space="0" w:color="auto"/>
              <w:right w:val="single" w:sz="4" w:space="0" w:color="auto"/>
            </w:tcBorders>
            <w:shd w:val="clear" w:color="000000" w:fill="D9D9D9"/>
            <w:noWrap/>
            <w:vAlign w:val="bottom"/>
            <w:hideMark/>
          </w:tcPr>
          <w:p w14:paraId="5768DEA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3 611 735</w:t>
            </w:r>
          </w:p>
        </w:tc>
        <w:tc>
          <w:tcPr>
            <w:tcW w:w="235" w:type="dxa"/>
            <w:tcBorders>
              <w:top w:val="nil"/>
              <w:left w:val="nil"/>
              <w:bottom w:val="nil"/>
              <w:right w:val="nil"/>
            </w:tcBorders>
            <w:shd w:val="clear" w:color="auto" w:fill="auto"/>
            <w:noWrap/>
            <w:vAlign w:val="bottom"/>
            <w:hideMark/>
          </w:tcPr>
          <w:p w14:paraId="5768DEA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A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2 929 796</w:t>
            </w:r>
          </w:p>
        </w:tc>
        <w:tc>
          <w:tcPr>
            <w:tcW w:w="905" w:type="dxa"/>
            <w:tcBorders>
              <w:top w:val="nil"/>
              <w:left w:val="nil"/>
              <w:bottom w:val="single" w:sz="4" w:space="0" w:color="auto"/>
              <w:right w:val="single" w:sz="4" w:space="0" w:color="auto"/>
            </w:tcBorders>
            <w:shd w:val="clear" w:color="auto" w:fill="auto"/>
            <w:noWrap/>
            <w:vAlign w:val="bottom"/>
            <w:hideMark/>
          </w:tcPr>
          <w:p w14:paraId="5768DEA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3 076 286</w:t>
            </w:r>
          </w:p>
        </w:tc>
        <w:tc>
          <w:tcPr>
            <w:tcW w:w="906" w:type="dxa"/>
            <w:tcBorders>
              <w:top w:val="nil"/>
              <w:left w:val="nil"/>
              <w:bottom w:val="single" w:sz="4" w:space="0" w:color="auto"/>
              <w:right w:val="single" w:sz="4" w:space="0" w:color="auto"/>
            </w:tcBorders>
            <w:shd w:val="clear" w:color="auto" w:fill="auto"/>
            <w:noWrap/>
            <w:vAlign w:val="bottom"/>
            <w:hideMark/>
          </w:tcPr>
          <w:p w14:paraId="5768DEA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3 230 100</w:t>
            </w:r>
          </w:p>
        </w:tc>
        <w:tc>
          <w:tcPr>
            <w:tcW w:w="235" w:type="dxa"/>
            <w:tcBorders>
              <w:top w:val="nil"/>
              <w:left w:val="nil"/>
              <w:bottom w:val="nil"/>
              <w:right w:val="nil"/>
            </w:tcBorders>
            <w:shd w:val="clear" w:color="auto" w:fill="auto"/>
            <w:noWrap/>
            <w:vAlign w:val="bottom"/>
            <w:hideMark/>
          </w:tcPr>
          <w:p w14:paraId="5768DEA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A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346 153</w:t>
            </w:r>
          </w:p>
        </w:tc>
        <w:tc>
          <w:tcPr>
            <w:tcW w:w="905" w:type="dxa"/>
            <w:tcBorders>
              <w:top w:val="nil"/>
              <w:left w:val="nil"/>
              <w:bottom w:val="single" w:sz="4" w:space="0" w:color="auto"/>
              <w:right w:val="single" w:sz="4" w:space="0" w:color="auto"/>
            </w:tcBorders>
            <w:shd w:val="clear" w:color="auto" w:fill="auto"/>
            <w:noWrap/>
            <w:vAlign w:val="bottom"/>
            <w:hideMark/>
          </w:tcPr>
          <w:p w14:paraId="5768DEA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363 461</w:t>
            </w:r>
          </w:p>
        </w:tc>
        <w:tc>
          <w:tcPr>
            <w:tcW w:w="906" w:type="dxa"/>
            <w:tcBorders>
              <w:top w:val="nil"/>
              <w:left w:val="nil"/>
              <w:bottom w:val="single" w:sz="4" w:space="0" w:color="auto"/>
              <w:right w:val="single" w:sz="4" w:space="0" w:color="auto"/>
            </w:tcBorders>
            <w:shd w:val="clear" w:color="auto" w:fill="auto"/>
            <w:noWrap/>
            <w:vAlign w:val="bottom"/>
            <w:hideMark/>
          </w:tcPr>
          <w:p w14:paraId="5768DEA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381 634</w:t>
            </w:r>
          </w:p>
        </w:tc>
      </w:tr>
      <w:tr w:rsidR="006459F1" w:rsidRPr="005F7642" w14:paraId="5768DEB8" w14:textId="77777777" w:rsidTr="005F7642">
        <w:trPr>
          <w:trHeight w:val="188"/>
        </w:trPr>
        <w:tc>
          <w:tcPr>
            <w:tcW w:w="1276" w:type="dxa"/>
            <w:tcBorders>
              <w:top w:val="nil"/>
              <w:left w:val="nil"/>
              <w:bottom w:val="nil"/>
              <w:right w:val="nil"/>
            </w:tcBorders>
            <w:shd w:val="clear" w:color="auto" w:fill="auto"/>
            <w:noWrap/>
            <w:vAlign w:val="bottom"/>
            <w:hideMark/>
          </w:tcPr>
          <w:p w14:paraId="5768DEA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A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A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septembris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A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3 617 255</w:t>
            </w:r>
          </w:p>
        </w:tc>
        <w:tc>
          <w:tcPr>
            <w:tcW w:w="905" w:type="dxa"/>
            <w:tcBorders>
              <w:top w:val="nil"/>
              <w:left w:val="nil"/>
              <w:bottom w:val="single" w:sz="4" w:space="0" w:color="auto"/>
              <w:right w:val="single" w:sz="4" w:space="0" w:color="auto"/>
            </w:tcBorders>
            <w:shd w:val="clear" w:color="000000" w:fill="D9D9D9"/>
            <w:noWrap/>
            <w:vAlign w:val="bottom"/>
            <w:hideMark/>
          </w:tcPr>
          <w:p w14:paraId="5768DEA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3 798 118</w:t>
            </w:r>
          </w:p>
        </w:tc>
        <w:tc>
          <w:tcPr>
            <w:tcW w:w="906" w:type="dxa"/>
            <w:tcBorders>
              <w:top w:val="nil"/>
              <w:left w:val="nil"/>
              <w:bottom w:val="single" w:sz="4" w:space="0" w:color="auto"/>
              <w:right w:val="single" w:sz="4" w:space="0" w:color="auto"/>
            </w:tcBorders>
            <w:shd w:val="clear" w:color="000000" w:fill="D9D9D9"/>
            <w:noWrap/>
            <w:vAlign w:val="bottom"/>
            <w:hideMark/>
          </w:tcPr>
          <w:p w14:paraId="5768DEA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3 988 024</w:t>
            </w:r>
          </w:p>
        </w:tc>
        <w:tc>
          <w:tcPr>
            <w:tcW w:w="235" w:type="dxa"/>
            <w:tcBorders>
              <w:top w:val="nil"/>
              <w:left w:val="nil"/>
              <w:bottom w:val="nil"/>
              <w:right w:val="nil"/>
            </w:tcBorders>
            <w:shd w:val="clear" w:color="auto" w:fill="auto"/>
            <w:noWrap/>
            <w:vAlign w:val="bottom"/>
            <w:hideMark/>
          </w:tcPr>
          <w:p w14:paraId="5768DEB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B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3 235 038</w:t>
            </w:r>
          </w:p>
        </w:tc>
        <w:tc>
          <w:tcPr>
            <w:tcW w:w="905" w:type="dxa"/>
            <w:tcBorders>
              <w:top w:val="nil"/>
              <w:left w:val="nil"/>
              <w:bottom w:val="single" w:sz="4" w:space="0" w:color="auto"/>
              <w:right w:val="single" w:sz="4" w:space="0" w:color="auto"/>
            </w:tcBorders>
            <w:shd w:val="clear" w:color="auto" w:fill="auto"/>
            <w:noWrap/>
            <w:vAlign w:val="bottom"/>
            <w:hideMark/>
          </w:tcPr>
          <w:p w14:paraId="5768DEB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3 396 790</w:t>
            </w:r>
          </w:p>
        </w:tc>
        <w:tc>
          <w:tcPr>
            <w:tcW w:w="906" w:type="dxa"/>
            <w:tcBorders>
              <w:top w:val="nil"/>
              <w:left w:val="nil"/>
              <w:bottom w:val="single" w:sz="4" w:space="0" w:color="auto"/>
              <w:right w:val="single" w:sz="4" w:space="0" w:color="auto"/>
            </w:tcBorders>
            <w:shd w:val="clear" w:color="auto" w:fill="auto"/>
            <w:noWrap/>
            <w:vAlign w:val="bottom"/>
            <w:hideMark/>
          </w:tcPr>
          <w:p w14:paraId="5768DEB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3 566 629</w:t>
            </w:r>
          </w:p>
        </w:tc>
        <w:tc>
          <w:tcPr>
            <w:tcW w:w="235" w:type="dxa"/>
            <w:tcBorders>
              <w:top w:val="nil"/>
              <w:left w:val="nil"/>
              <w:bottom w:val="nil"/>
              <w:right w:val="nil"/>
            </w:tcBorders>
            <w:shd w:val="clear" w:color="auto" w:fill="auto"/>
            <w:noWrap/>
            <w:vAlign w:val="bottom"/>
            <w:hideMark/>
          </w:tcPr>
          <w:p w14:paraId="5768DEB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B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382 218</w:t>
            </w:r>
          </w:p>
        </w:tc>
        <w:tc>
          <w:tcPr>
            <w:tcW w:w="905" w:type="dxa"/>
            <w:tcBorders>
              <w:top w:val="nil"/>
              <w:left w:val="nil"/>
              <w:bottom w:val="single" w:sz="4" w:space="0" w:color="auto"/>
              <w:right w:val="single" w:sz="4" w:space="0" w:color="auto"/>
            </w:tcBorders>
            <w:shd w:val="clear" w:color="auto" w:fill="auto"/>
            <w:noWrap/>
            <w:vAlign w:val="bottom"/>
            <w:hideMark/>
          </w:tcPr>
          <w:p w14:paraId="5768DEB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401 328</w:t>
            </w:r>
          </w:p>
        </w:tc>
        <w:tc>
          <w:tcPr>
            <w:tcW w:w="906" w:type="dxa"/>
            <w:tcBorders>
              <w:top w:val="nil"/>
              <w:left w:val="nil"/>
              <w:bottom w:val="single" w:sz="4" w:space="0" w:color="auto"/>
              <w:right w:val="single" w:sz="4" w:space="0" w:color="auto"/>
            </w:tcBorders>
            <w:shd w:val="clear" w:color="auto" w:fill="auto"/>
            <w:noWrap/>
            <w:vAlign w:val="bottom"/>
            <w:hideMark/>
          </w:tcPr>
          <w:p w14:paraId="5768DEB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421 395</w:t>
            </w:r>
          </w:p>
        </w:tc>
      </w:tr>
      <w:tr w:rsidR="006459F1" w:rsidRPr="005F7642" w14:paraId="5768DEC7" w14:textId="77777777" w:rsidTr="005F7642">
        <w:trPr>
          <w:trHeight w:val="188"/>
        </w:trPr>
        <w:tc>
          <w:tcPr>
            <w:tcW w:w="1276" w:type="dxa"/>
            <w:tcBorders>
              <w:top w:val="nil"/>
              <w:left w:val="nil"/>
              <w:bottom w:val="nil"/>
              <w:right w:val="nil"/>
            </w:tcBorders>
            <w:shd w:val="clear" w:color="auto" w:fill="auto"/>
            <w:noWrap/>
            <w:vAlign w:val="bottom"/>
            <w:hideMark/>
          </w:tcPr>
          <w:p w14:paraId="5768DEB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B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B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oktobris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B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3 543 511</w:t>
            </w:r>
          </w:p>
        </w:tc>
        <w:tc>
          <w:tcPr>
            <w:tcW w:w="905" w:type="dxa"/>
            <w:tcBorders>
              <w:top w:val="nil"/>
              <w:left w:val="nil"/>
              <w:bottom w:val="single" w:sz="4" w:space="0" w:color="auto"/>
              <w:right w:val="single" w:sz="4" w:space="0" w:color="auto"/>
            </w:tcBorders>
            <w:shd w:val="clear" w:color="000000" w:fill="D9D9D9"/>
            <w:noWrap/>
            <w:vAlign w:val="bottom"/>
            <w:hideMark/>
          </w:tcPr>
          <w:p w14:paraId="5768DEB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3 720 686</w:t>
            </w:r>
          </w:p>
        </w:tc>
        <w:tc>
          <w:tcPr>
            <w:tcW w:w="906" w:type="dxa"/>
            <w:tcBorders>
              <w:top w:val="nil"/>
              <w:left w:val="nil"/>
              <w:bottom w:val="single" w:sz="4" w:space="0" w:color="auto"/>
              <w:right w:val="single" w:sz="4" w:space="0" w:color="auto"/>
            </w:tcBorders>
            <w:shd w:val="clear" w:color="000000" w:fill="D9D9D9"/>
            <w:noWrap/>
            <w:vAlign w:val="bottom"/>
            <w:hideMark/>
          </w:tcPr>
          <w:p w14:paraId="5768DEB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3 906 721</w:t>
            </w:r>
          </w:p>
        </w:tc>
        <w:tc>
          <w:tcPr>
            <w:tcW w:w="235" w:type="dxa"/>
            <w:tcBorders>
              <w:top w:val="nil"/>
              <w:left w:val="nil"/>
              <w:bottom w:val="nil"/>
              <w:right w:val="nil"/>
            </w:tcBorders>
            <w:shd w:val="clear" w:color="auto" w:fill="auto"/>
            <w:noWrap/>
            <w:vAlign w:val="bottom"/>
            <w:hideMark/>
          </w:tcPr>
          <w:p w14:paraId="5768DEB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3 169 085</w:t>
            </w:r>
          </w:p>
        </w:tc>
        <w:tc>
          <w:tcPr>
            <w:tcW w:w="905" w:type="dxa"/>
            <w:tcBorders>
              <w:top w:val="nil"/>
              <w:left w:val="nil"/>
              <w:bottom w:val="single" w:sz="4" w:space="0" w:color="auto"/>
              <w:right w:val="single" w:sz="4" w:space="0" w:color="auto"/>
            </w:tcBorders>
            <w:shd w:val="clear" w:color="auto" w:fill="auto"/>
            <w:noWrap/>
            <w:vAlign w:val="bottom"/>
            <w:hideMark/>
          </w:tcPr>
          <w:p w14:paraId="5768DEC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3 327 540</w:t>
            </w:r>
          </w:p>
        </w:tc>
        <w:tc>
          <w:tcPr>
            <w:tcW w:w="906" w:type="dxa"/>
            <w:tcBorders>
              <w:top w:val="nil"/>
              <w:left w:val="nil"/>
              <w:bottom w:val="single" w:sz="4" w:space="0" w:color="auto"/>
              <w:right w:val="single" w:sz="4" w:space="0" w:color="auto"/>
            </w:tcBorders>
            <w:shd w:val="clear" w:color="auto" w:fill="auto"/>
            <w:noWrap/>
            <w:vAlign w:val="bottom"/>
            <w:hideMark/>
          </w:tcPr>
          <w:p w14:paraId="5768DEC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3 493 917</w:t>
            </w:r>
          </w:p>
        </w:tc>
        <w:tc>
          <w:tcPr>
            <w:tcW w:w="235" w:type="dxa"/>
            <w:tcBorders>
              <w:top w:val="nil"/>
              <w:left w:val="nil"/>
              <w:bottom w:val="nil"/>
              <w:right w:val="nil"/>
            </w:tcBorders>
            <w:shd w:val="clear" w:color="auto" w:fill="auto"/>
            <w:noWrap/>
            <w:vAlign w:val="bottom"/>
            <w:hideMark/>
          </w:tcPr>
          <w:p w14:paraId="5768DEC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374 425</w:t>
            </w:r>
          </w:p>
        </w:tc>
        <w:tc>
          <w:tcPr>
            <w:tcW w:w="905" w:type="dxa"/>
            <w:tcBorders>
              <w:top w:val="nil"/>
              <w:left w:val="nil"/>
              <w:bottom w:val="single" w:sz="4" w:space="0" w:color="auto"/>
              <w:right w:val="single" w:sz="4" w:space="0" w:color="auto"/>
            </w:tcBorders>
            <w:shd w:val="clear" w:color="auto" w:fill="auto"/>
            <w:noWrap/>
            <w:vAlign w:val="bottom"/>
            <w:hideMark/>
          </w:tcPr>
          <w:p w14:paraId="5768DEC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393 147</w:t>
            </w:r>
          </w:p>
        </w:tc>
        <w:tc>
          <w:tcPr>
            <w:tcW w:w="906" w:type="dxa"/>
            <w:tcBorders>
              <w:top w:val="nil"/>
              <w:left w:val="nil"/>
              <w:bottom w:val="single" w:sz="4" w:space="0" w:color="auto"/>
              <w:right w:val="single" w:sz="4" w:space="0" w:color="auto"/>
            </w:tcBorders>
            <w:shd w:val="clear" w:color="auto" w:fill="auto"/>
            <w:noWrap/>
            <w:vAlign w:val="bottom"/>
            <w:hideMark/>
          </w:tcPr>
          <w:p w14:paraId="5768DEC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412 804</w:t>
            </w:r>
          </w:p>
        </w:tc>
      </w:tr>
      <w:tr w:rsidR="006459F1" w:rsidRPr="005F7642" w14:paraId="5768DED6" w14:textId="77777777" w:rsidTr="005F7642">
        <w:trPr>
          <w:trHeight w:val="188"/>
        </w:trPr>
        <w:tc>
          <w:tcPr>
            <w:tcW w:w="1276" w:type="dxa"/>
            <w:tcBorders>
              <w:top w:val="nil"/>
              <w:left w:val="nil"/>
              <w:bottom w:val="nil"/>
              <w:right w:val="nil"/>
            </w:tcBorders>
            <w:shd w:val="clear" w:color="auto" w:fill="auto"/>
            <w:noWrap/>
            <w:vAlign w:val="bottom"/>
            <w:hideMark/>
          </w:tcPr>
          <w:p w14:paraId="5768DEC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C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C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novembris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EC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3 845 808</w:t>
            </w:r>
          </w:p>
        </w:tc>
        <w:tc>
          <w:tcPr>
            <w:tcW w:w="905" w:type="dxa"/>
            <w:tcBorders>
              <w:top w:val="nil"/>
              <w:left w:val="nil"/>
              <w:bottom w:val="single" w:sz="4" w:space="0" w:color="auto"/>
              <w:right w:val="single" w:sz="4" w:space="0" w:color="auto"/>
            </w:tcBorders>
            <w:shd w:val="clear" w:color="000000" w:fill="D9D9D9"/>
            <w:noWrap/>
            <w:vAlign w:val="bottom"/>
            <w:hideMark/>
          </w:tcPr>
          <w:p w14:paraId="5768DEC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4 038 098</w:t>
            </w:r>
          </w:p>
        </w:tc>
        <w:tc>
          <w:tcPr>
            <w:tcW w:w="906" w:type="dxa"/>
            <w:tcBorders>
              <w:top w:val="nil"/>
              <w:left w:val="nil"/>
              <w:bottom w:val="single" w:sz="4" w:space="0" w:color="auto"/>
              <w:right w:val="single" w:sz="4" w:space="0" w:color="auto"/>
            </w:tcBorders>
            <w:shd w:val="clear" w:color="000000" w:fill="D9D9D9"/>
            <w:noWrap/>
            <w:vAlign w:val="bottom"/>
            <w:hideMark/>
          </w:tcPr>
          <w:p w14:paraId="5768DEC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4 240 003</w:t>
            </w:r>
          </w:p>
        </w:tc>
        <w:tc>
          <w:tcPr>
            <w:tcW w:w="235" w:type="dxa"/>
            <w:tcBorders>
              <w:top w:val="nil"/>
              <w:left w:val="nil"/>
              <w:bottom w:val="nil"/>
              <w:right w:val="nil"/>
            </w:tcBorders>
            <w:shd w:val="clear" w:color="auto" w:fill="auto"/>
            <w:noWrap/>
            <w:vAlign w:val="bottom"/>
            <w:hideMark/>
          </w:tcPr>
          <w:p w14:paraId="5768DEC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C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3 439 440</w:t>
            </w:r>
          </w:p>
        </w:tc>
        <w:tc>
          <w:tcPr>
            <w:tcW w:w="905" w:type="dxa"/>
            <w:tcBorders>
              <w:top w:val="nil"/>
              <w:left w:val="nil"/>
              <w:bottom w:val="single" w:sz="4" w:space="0" w:color="auto"/>
              <w:right w:val="single" w:sz="4" w:space="0" w:color="auto"/>
            </w:tcBorders>
            <w:shd w:val="clear" w:color="auto" w:fill="auto"/>
            <w:noWrap/>
            <w:vAlign w:val="bottom"/>
            <w:hideMark/>
          </w:tcPr>
          <w:p w14:paraId="5768DED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3 611 412</w:t>
            </w:r>
          </w:p>
        </w:tc>
        <w:tc>
          <w:tcPr>
            <w:tcW w:w="906" w:type="dxa"/>
            <w:tcBorders>
              <w:top w:val="nil"/>
              <w:left w:val="nil"/>
              <w:bottom w:val="single" w:sz="4" w:space="0" w:color="auto"/>
              <w:right w:val="single" w:sz="4" w:space="0" w:color="auto"/>
            </w:tcBorders>
            <w:shd w:val="clear" w:color="auto" w:fill="auto"/>
            <w:noWrap/>
            <w:vAlign w:val="bottom"/>
            <w:hideMark/>
          </w:tcPr>
          <w:p w14:paraId="5768DED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3 791 983</w:t>
            </w:r>
          </w:p>
        </w:tc>
        <w:tc>
          <w:tcPr>
            <w:tcW w:w="235" w:type="dxa"/>
            <w:tcBorders>
              <w:top w:val="nil"/>
              <w:left w:val="nil"/>
              <w:bottom w:val="nil"/>
              <w:right w:val="nil"/>
            </w:tcBorders>
            <w:shd w:val="clear" w:color="auto" w:fill="auto"/>
            <w:noWrap/>
            <w:vAlign w:val="bottom"/>
            <w:hideMark/>
          </w:tcPr>
          <w:p w14:paraId="5768DED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D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406 368</w:t>
            </w:r>
          </w:p>
        </w:tc>
        <w:tc>
          <w:tcPr>
            <w:tcW w:w="905" w:type="dxa"/>
            <w:tcBorders>
              <w:top w:val="nil"/>
              <w:left w:val="nil"/>
              <w:bottom w:val="single" w:sz="4" w:space="0" w:color="auto"/>
              <w:right w:val="single" w:sz="4" w:space="0" w:color="auto"/>
            </w:tcBorders>
            <w:shd w:val="clear" w:color="auto" w:fill="auto"/>
            <w:noWrap/>
            <w:vAlign w:val="bottom"/>
            <w:hideMark/>
          </w:tcPr>
          <w:p w14:paraId="5768DED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426 686</w:t>
            </w:r>
          </w:p>
        </w:tc>
        <w:tc>
          <w:tcPr>
            <w:tcW w:w="906" w:type="dxa"/>
            <w:tcBorders>
              <w:top w:val="nil"/>
              <w:left w:val="nil"/>
              <w:bottom w:val="single" w:sz="4" w:space="0" w:color="auto"/>
              <w:right w:val="single" w:sz="4" w:space="0" w:color="auto"/>
            </w:tcBorders>
            <w:shd w:val="clear" w:color="auto" w:fill="auto"/>
            <w:noWrap/>
            <w:vAlign w:val="bottom"/>
            <w:hideMark/>
          </w:tcPr>
          <w:p w14:paraId="5768DED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448 020</w:t>
            </w:r>
          </w:p>
        </w:tc>
      </w:tr>
      <w:tr w:rsidR="006459F1" w:rsidRPr="005F7642" w14:paraId="5768DEE5" w14:textId="77777777" w:rsidTr="005F7642">
        <w:trPr>
          <w:trHeight w:val="188"/>
        </w:trPr>
        <w:tc>
          <w:tcPr>
            <w:tcW w:w="1276" w:type="dxa"/>
            <w:tcBorders>
              <w:top w:val="nil"/>
              <w:left w:val="nil"/>
              <w:bottom w:val="nil"/>
              <w:right w:val="nil"/>
            </w:tcBorders>
            <w:shd w:val="clear" w:color="auto" w:fill="auto"/>
            <w:noWrap/>
            <w:vAlign w:val="bottom"/>
            <w:hideMark/>
          </w:tcPr>
          <w:p w14:paraId="5768DED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D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ED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decembris </w:t>
            </w:r>
          </w:p>
        </w:tc>
        <w:tc>
          <w:tcPr>
            <w:tcW w:w="905" w:type="dxa"/>
            <w:tcBorders>
              <w:top w:val="nil"/>
              <w:left w:val="nil"/>
              <w:bottom w:val="single" w:sz="4" w:space="0" w:color="auto"/>
              <w:right w:val="single" w:sz="4" w:space="0" w:color="auto"/>
            </w:tcBorders>
            <w:shd w:val="clear" w:color="000000" w:fill="D9D9D9"/>
            <w:noWrap/>
            <w:vAlign w:val="bottom"/>
            <w:hideMark/>
          </w:tcPr>
          <w:p w14:paraId="5768DED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4 056 75</w:t>
            </w:r>
            <w:r w:rsidR="00A70629">
              <w:rPr>
                <w:rFonts w:ascii="Times New Roman" w:eastAsia="Times New Roman" w:hAnsi="Times New Roman" w:cs="Times New Roman"/>
                <w:sz w:val="16"/>
                <w:szCs w:val="16"/>
                <w:lang w:eastAsia="lv-LV"/>
              </w:rPr>
              <w:t>8</w:t>
            </w:r>
          </w:p>
        </w:tc>
        <w:tc>
          <w:tcPr>
            <w:tcW w:w="905" w:type="dxa"/>
            <w:tcBorders>
              <w:top w:val="nil"/>
              <w:left w:val="nil"/>
              <w:bottom w:val="single" w:sz="4" w:space="0" w:color="auto"/>
              <w:right w:val="single" w:sz="4" w:space="0" w:color="auto"/>
            </w:tcBorders>
            <w:shd w:val="clear" w:color="000000" w:fill="D9D9D9"/>
            <w:noWrap/>
            <w:vAlign w:val="bottom"/>
            <w:hideMark/>
          </w:tcPr>
          <w:p w14:paraId="5768DED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4 256 131</w:t>
            </w:r>
          </w:p>
        </w:tc>
        <w:tc>
          <w:tcPr>
            <w:tcW w:w="906" w:type="dxa"/>
            <w:tcBorders>
              <w:top w:val="nil"/>
              <w:left w:val="nil"/>
              <w:bottom w:val="single" w:sz="4" w:space="0" w:color="auto"/>
              <w:right w:val="single" w:sz="4" w:space="0" w:color="auto"/>
            </w:tcBorders>
            <w:shd w:val="clear" w:color="000000" w:fill="D9D9D9"/>
            <w:noWrap/>
            <w:vAlign w:val="bottom"/>
            <w:hideMark/>
          </w:tcPr>
          <w:p w14:paraId="5768DED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4 468 938</w:t>
            </w:r>
          </w:p>
        </w:tc>
        <w:tc>
          <w:tcPr>
            <w:tcW w:w="235" w:type="dxa"/>
            <w:tcBorders>
              <w:top w:val="nil"/>
              <w:left w:val="nil"/>
              <w:bottom w:val="nil"/>
              <w:right w:val="nil"/>
            </w:tcBorders>
            <w:shd w:val="clear" w:color="auto" w:fill="auto"/>
            <w:noWrap/>
            <w:vAlign w:val="bottom"/>
            <w:hideMark/>
          </w:tcPr>
          <w:p w14:paraId="5768DED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D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3 625 1</w:t>
            </w:r>
            <w:r w:rsidR="00A70629">
              <w:rPr>
                <w:rFonts w:ascii="Times New Roman" w:eastAsia="Times New Roman" w:hAnsi="Times New Roman" w:cs="Times New Roman"/>
                <w:sz w:val="16"/>
                <w:szCs w:val="16"/>
                <w:lang w:eastAsia="lv-LV"/>
              </w:rPr>
              <w:t>50</w:t>
            </w:r>
          </w:p>
        </w:tc>
        <w:tc>
          <w:tcPr>
            <w:tcW w:w="905" w:type="dxa"/>
            <w:tcBorders>
              <w:top w:val="nil"/>
              <w:left w:val="nil"/>
              <w:bottom w:val="single" w:sz="4" w:space="0" w:color="auto"/>
              <w:right w:val="single" w:sz="4" w:space="0" w:color="auto"/>
            </w:tcBorders>
            <w:shd w:val="clear" w:color="auto" w:fill="auto"/>
            <w:noWrap/>
            <w:vAlign w:val="bottom"/>
            <w:hideMark/>
          </w:tcPr>
          <w:p w14:paraId="5768DED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3 806 407</w:t>
            </w:r>
          </w:p>
        </w:tc>
        <w:tc>
          <w:tcPr>
            <w:tcW w:w="906" w:type="dxa"/>
            <w:tcBorders>
              <w:top w:val="nil"/>
              <w:left w:val="nil"/>
              <w:bottom w:val="single" w:sz="4" w:space="0" w:color="auto"/>
              <w:right w:val="single" w:sz="4" w:space="0" w:color="auto"/>
            </w:tcBorders>
            <w:shd w:val="clear" w:color="auto" w:fill="auto"/>
            <w:noWrap/>
            <w:vAlign w:val="bottom"/>
            <w:hideMark/>
          </w:tcPr>
          <w:p w14:paraId="5768DEE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3 996 727</w:t>
            </w:r>
          </w:p>
        </w:tc>
        <w:tc>
          <w:tcPr>
            <w:tcW w:w="235" w:type="dxa"/>
            <w:tcBorders>
              <w:top w:val="nil"/>
              <w:left w:val="nil"/>
              <w:bottom w:val="nil"/>
              <w:right w:val="nil"/>
            </w:tcBorders>
            <w:shd w:val="clear" w:color="auto" w:fill="auto"/>
            <w:noWrap/>
            <w:vAlign w:val="bottom"/>
            <w:hideMark/>
          </w:tcPr>
          <w:p w14:paraId="5768DEE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EE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431 6</w:t>
            </w:r>
            <w:r w:rsidR="00A70629">
              <w:rPr>
                <w:rFonts w:ascii="Times New Roman" w:eastAsia="Times New Roman" w:hAnsi="Times New Roman" w:cs="Times New Roman"/>
                <w:sz w:val="16"/>
                <w:szCs w:val="16"/>
                <w:lang w:eastAsia="lv-LV"/>
              </w:rPr>
              <w:t>09</w:t>
            </w:r>
          </w:p>
        </w:tc>
        <w:tc>
          <w:tcPr>
            <w:tcW w:w="905" w:type="dxa"/>
            <w:tcBorders>
              <w:top w:val="nil"/>
              <w:left w:val="nil"/>
              <w:bottom w:val="single" w:sz="4" w:space="0" w:color="auto"/>
              <w:right w:val="single" w:sz="4" w:space="0" w:color="auto"/>
            </w:tcBorders>
            <w:shd w:val="clear" w:color="auto" w:fill="auto"/>
            <w:noWrap/>
            <w:vAlign w:val="bottom"/>
            <w:hideMark/>
          </w:tcPr>
          <w:p w14:paraId="5768DEE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449 724</w:t>
            </w:r>
          </w:p>
        </w:tc>
        <w:tc>
          <w:tcPr>
            <w:tcW w:w="906" w:type="dxa"/>
            <w:tcBorders>
              <w:top w:val="nil"/>
              <w:left w:val="nil"/>
              <w:bottom w:val="single" w:sz="4" w:space="0" w:color="auto"/>
              <w:right w:val="single" w:sz="4" w:space="0" w:color="auto"/>
            </w:tcBorders>
            <w:shd w:val="clear" w:color="auto" w:fill="auto"/>
            <w:noWrap/>
            <w:vAlign w:val="bottom"/>
            <w:hideMark/>
          </w:tcPr>
          <w:p w14:paraId="5768DEE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472 211</w:t>
            </w:r>
          </w:p>
        </w:tc>
      </w:tr>
      <w:tr w:rsidR="006459F1" w:rsidRPr="005F7642" w14:paraId="5768DEF4" w14:textId="77777777" w:rsidTr="006459F1">
        <w:trPr>
          <w:trHeight w:val="188"/>
        </w:trPr>
        <w:tc>
          <w:tcPr>
            <w:tcW w:w="1276" w:type="dxa"/>
            <w:tcBorders>
              <w:top w:val="nil"/>
              <w:left w:val="nil"/>
              <w:bottom w:val="nil"/>
              <w:right w:val="nil"/>
            </w:tcBorders>
            <w:shd w:val="clear" w:color="auto" w:fill="auto"/>
            <w:noWrap/>
            <w:vAlign w:val="bottom"/>
            <w:hideMark/>
          </w:tcPr>
          <w:p w14:paraId="5768DEE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E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Fakts</w:t>
            </w:r>
          </w:p>
        </w:tc>
        <w:tc>
          <w:tcPr>
            <w:tcW w:w="2834" w:type="dxa"/>
            <w:tcBorders>
              <w:top w:val="nil"/>
              <w:left w:val="single" w:sz="4" w:space="0" w:color="auto"/>
              <w:bottom w:val="single" w:sz="4" w:space="0" w:color="auto"/>
              <w:right w:val="single" w:sz="4" w:space="0" w:color="auto"/>
            </w:tcBorders>
            <w:shd w:val="clear" w:color="000000" w:fill="D9D9D9"/>
            <w:noWrap/>
            <w:vAlign w:val="bottom"/>
            <w:hideMark/>
          </w:tcPr>
          <w:p w14:paraId="5768DEE8"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Faktiskā pakalpojuma izpilde</w:t>
            </w:r>
          </w:p>
        </w:tc>
        <w:tc>
          <w:tcPr>
            <w:tcW w:w="905" w:type="dxa"/>
            <w:tcBorders>
              <w:top w:val="nil"/>
              <w:left w:val="nil"/>
              <w:bottom w:val="single" w:sz="4" w:space="0" w:color="auto"/>
              <w:right w:val="single" w:sz="4" w:space="0" w:color="auto"/>
            </w:tcBorders>
            <w:shd w:val="clear" w:color="000000" w:fill="D9D9D9"/>
            <w:noWrap/>
            <w:vAlign w:val="bottom"/>
            <w:hideMark/>
          </w:tcPr>
          <w:p w14:paraId="5768DEE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21 459 76</w:t>
            </w:r>
            <w:r w:rsidR="00A70629">
              <w:rPr>
                <w:rFonts w:ascii="Times New Roman" w:eastAsia="Times New Roman" w:hAnsi="Times New Roman" w:cs="Times New Roman"/>
                <w:b/>
                <w:bCs/>
                <w:sz w:val="14"/>
                <w:szCs w:val="14"/>
                <w:lang w:eastAsia="lv-LV"/>
              </w:rPr>
              <w:t>4</w:t>
            </w:r>
          </w:p>
        </w:tc>
        <w:tc>
          <w:tcPr>
            <w:tcW w:w="905" w:type="dxa"/>
            <w:tcBorders>
              <w:top w:val="nil"/>
              <w:left w:val="nil"/>
              <w:bottom w:val="single" w:sz="4" w:space="0" w:color="auto"/>
              <w:right w:val="single" w:sz="4" w:space="0" w:color="auto"/>
            </w:tcBorders>
            <w:shd w:val="clear" w:color="000000" w:fill="D9D9D9"/>
            <w:noWrap/>
            <w:vAlign w:val="bottom"/>
            <w:hideMark/>
          </w:tcPr>
          <w:p w14:paraId="5768DEE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45 124 170</w:t>
            </w:r>
          </w:p>
        </w:tc>
        <w:tc>
          <w:tcPr>
            <w:tcW w:w="906" w:type="dxa"/>
            <w:tcBorders>
              <w:top w:val="nil"/>
              <w:left w:val="nil"/>
              <w:bottom w:val="single" w:sz="4" w:space="0" w:color="auto"/>
              <w:right w:val="single" w:sz="4" w:space="0" w:color="auto"/>
            </w:tcBorders>
            <w:shd w:val="clear" w:color="000000" w:fill="D9D9D9"/>
            <w:noWrap/>
            <w:vAlign w:val="bottom"/>
            <w:hideMark/>
          </w:tcPr>
          <w:p w14:paraId="5768DEE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47 380 378</w:t>
            </w:r>
          </w:p>
        </w:tc>
        <w:tc>
          <w:tcPr>
            <w:tcW w:w="235" w:type="dxa"/>
            <w:tcBorders>
              <w:top w:val="nil"/>
              <w:left w:val="nil"/>
              <w:bottom w:val="nil"/>
              <w:right w:val="nil"/>
            </w:tcBorders>
            <w:shd w:val="clear" w:color="auto" w:fill="auto"/>
            <w:noWrap/>
            <w:vAlign w:val="bottom"/>
            <w:hideMark/>
          </w:tcPr>
          <w:p w14:paraId="5768DEEC"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EED"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19 189 265</w:t>
            </w:r>
          </w:p>
        </w:tc>
        <w:tc>
          <w:tcPr>
            <w:tcW w:w="905" w:type="dxa"/>
            <w:tcBorders>
              <w:top w:val="nil"/>
              <w:left w:val="nil"/>
              <w:bottom w:val="single" w:sz="4" w:space="0" w:color="auto"/>
              <w:right w:val="single" w:sz="4" w:space="0" w:color="auto"/>
            </w:tcBorders>
            <w:shd w:val="clear" w:color="000000" w:fill="D9D9D9"/>
            <w:noWrap/>
            <w:vAlign w:val="bottom"/>
            <w:hideMark/>
          </w:tcPr>
          <w:p w14:paraId="5768DEEE"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40 356 121</w:t>
            </w:r>
          </w:p>
        </w:tc>
        <w:tc>
          <w:tcPr>
            <w:tcW w:w="906" w:type="dxa"/>
            <w:tcBorders>
              <w:top w:val="nil"/>
              <w:left w:val="nil"/>
              <w:bottom w:val="single" w:sz="4" w:space="0" w:color="auto"/>
              <w:right w:val="single" w:sz="4" w:space="0" w:color="auto"/>
            </w:tcBorders>
            <w:shd w:val="clear" w:color="000000" w:fill="D9D9D9"/>
            <w:noWrap/>
            <w:vAlign w:val="bottom"/>
            <w:hideMark/>
          </w:tcPr>
          <w:p w14:paraId="5768DEEF"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42 373 927</w:t>
            </w:r>
          </w:p>
        </w:tc>
        <w:tc>
          <w:tcPr>
            <w:tcW w:w="235" w:type="dxa"/>
            <w:tcBorders>
              <w:top w:val="nil"/>
              <w:left w:val="nil"/>
              <w:bottom w:val="nil"/>
              <w:right w:val="nil"/>
            </w:tcBorders>
            <w:shd w:val="clear" w:color="auto" w:fill="auto"/>
            <w:noWrap/>
            <w:vAlign w:val="bottom"/>
            <w:hideMark/>
          </w:tcPr>
          <w:p w14:paraId="5768DEF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EF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2 270 499</w:t>
            </w:r>
          </w:p>
        </w:tc>
        <w:tc>
          <w:tcPr>
            <w:tcW w:w="905" w:type="dxa"/>
            <w:tcBorders>
              <w:top w:val="nil"/>
              <w:left w:val="nil"/>
              <w:bottom w:val="single" w:sz="4" w:space="0" w:color="auto"/>
              <w:right w:val="single" w:sz="4" w:space="0" w:color="auto"/>
            </w:tcBorders>
            <w:shd w:val="clear" w:color="000000" w:fill="D9D9D9"/>
            <w:noWrap/>
            <w:vAlign w:val="bottom"/>
            <w:hideMark/>
          </w:tcPr>
          <w:p w14:paraId="5768DEF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4 768 049</w:t>
            </w:r>
          </w:p>
        </w:tc>
        <w:tc>
          <w:tcPr>
            <w:tcW w:w="906" w:type="dxa"/>
            <w:tcBorders>
              <w:top w:val="nil"/>
              <w:left w:val="nil"/>
              <w:bottom w:val="single" w:sz="4" w:space="0" w:color="auto"/>
              <w:right w:val="single" w:sz="4" w:space="0" w:color="auto"/>
            </w:tcBorders>
            <w:shd w:val="clear" w:color="000000" w:fill="D9D9D9"/>
            <w:noWrap/>
            <w:vAlign w:val="bottom"/>
            <w:hideMark/>
          </w:tcPr>
          <w:p w14:paraId="5768DEF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5 006 451</w:t>
            </w:r>
          </w:p>
        </w:tc>
      </w:tr>
      <w:tr w:rsidR="006459F1" w:rsidRPr="005F7642" w14:paraId="5768DF03" w14:textId="77777777" w:rsidTr="005F7642">
        <w:trPr>
          <w:trHeight w:val="188"/>
        </w:trPr>
        <w:tc>
          <w:tcPr>
            <w:tcW w:w="1276" w:type="dxa"/>
            <w:tcBorders>
              <w:top w:val="nil"/>
              <w:left w:val="nil"/>
              <w:bottom w:val="nil"/>
              <w:right w:val="nil"/>
            </w:tcBorders>
            <w:shd w:val="clear" w:color="auto" w:fill="auto"/>
            <w:noWrap/>
            <w:vAlign w:val="bottom"/>
            <w:hideMark/>
          </w:tcPr>
          <w:p w14:paraId="5768DEF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EF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834" w:type="dxa"/>
            <w:tcBorders>
              <w:top w:val="nil"/>
              <w:left w:val="nil"/>
              <w:bottom w:val="nil"/>
              <w:right w:val="nil"/>
            </w:tcBorders>
            <w:shd w:val="clear" w:color="auto" w:fill="auto"/>
            <w:noWrap/>
            <w:hideMark/>
          </w:tcPr>
          <w:p w14:paraId="5768DEF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000000" w:fill="D9D9D9"/>
            <w:noWrap/>
            <w:hideMark/>
          </w:tcPr>
          <w:p w14:paraId="5768DEF8"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000000" w:fill="D9D9D9"/>
            <w:noWrap/>
            <w:hideMark/>
          </w:tcPr>
          <w:p w14:paraId="5768DEF9"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000000" w:fill="D9D9D9"/>
            <w:noWrap/>
            <w:hideMark/>
          </w:tcPr>
          <w:p w14:paraId="5768DEFA"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235" w:type="dxa"/>
            <w:tcBorders>
              <w:top w:val="nil"/>
              <w:left w:val="nil"/>
              <w:bottom w:val="nil"/>
              <w:right w:val="nil"/>
            </w:tcBorders>
            <w:shd w:val="clear" w:color="auto" w:fill="auto"/>
            <w:noWrap/>
            <w:hideMark/>
          </w:tcPr>
          <w:p w14:paraId="5768DEFB"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p>
        </w:tc>
        <w:tc>
          <w:tcPr>
            <w:tcW w:w="905" w:type="dxa"/>
            <w:tcBorders>
              <w:top w:val="nil"/>
              <w:left w:val="nil"/>
              <w:bottom w:val="nil"/>
              <w:right w:val="nil"/>
            </w:tcBorders>
            <w:shd w:val="clear" w:color="auto" w:fill="auto"/>
            <w:noWrap/>
            <w:hideMark/>
          </w:tcPr>
          <w:p w14:paraId="5768DEFC"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auto" w:fill="auto"/>
            <w:noWrap/>
            <w:hideMark/>
          </w:tcPr>
          <w:p w14:paraId="5768DEFD"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auto" w:fill="auto"/>
            <w:noWrap/>
            <w:hideMark/>
          </w:tcPr>
          <w:p w14:paraId="5768DEFE"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235" w:type="dxa"/>
            <w:tcBorders>
              <w:top w:val="nil"/>
              <w:left w:val="nil"/>
              <w:bottom w:val="nil"/>
              <w:right w:val="nil"/>
            </w:tcBorders>
            <w:shd w:val="clear" w:color="auto" w:fill="auto"/>
            <w:noWrap/>
            <w:hideMark/>
          </w:tcPr>
          <w:p w14:paraId="5768DEFF"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p>
        </w:tc>
        <w:tc>
          <w:tcPr>
            <w:tcW w:w="905" w:type="dxa"/>
            <w:tcBorders>
              <w:top w:val="nil"/>
              <w:left w:val="nil"/>
              <w:bottom w:val="nil"/>
              <w:right w:val="nil"/>
            </w:tcBorders>
            <w:shd w:val="clear" w:color="auto" w:fill="auto"/>
            <w:noWrap/>
            <w:hideMark/>
          </w:tcPr>
          <w:p w14:paraId="5768DF00"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5" w:type="dxa"/>
            <w:tcBorders>
              <w:top w:val="nil"/>
              <w:left w:val="nil"/>
              <w:bottom w:val="nil"/>
              <w:right w:val="nil"/>
            </w:tcBorders>
            <w:shd w:val="clear" w:color="auto" w:fill="auto"/>
            <w:noWrap/>
            <w:hideMark/>
          </w:tcPr>
          <w:p w14:paraId="5768DF01"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c>
          <w:tcPr>
            <w:tcW w:w="906" w:type="dxa"/>
            <w:tcBorders>
              <w:top w:val="nil"/>
              <w:left w:val="nil"/>
              <w:bottom w:val="nil"/>
              <w:right w:val="nil"/>
            </w:tcBorders>
            <w:shd w:val="clear" w:color="auto" w:fill="auto"/>
            <w:noWrap/>
            <w:hideMark/>
          </w:tcPr>
          <w:p w14:paraId="5768DF02" w14:textId="77777777" w:rsidR="006459F1" w:rsidRPr="005F7642" w:rsidRDefault="006459F1" w:rsidP="006459F1">
            <w:pPr>
              <w:spacing w:after="0" w:line="240" w:lineRule="auto"/>
              <w:jc w:val="right"/>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0</w:t>
            </w:r>
          </w:p>
        </w:tc>
      </w:tr>
      <w:tr w:rsidR="006459F1" w:rsidRPr="005F7642" w14:paraId="5768DF0C" w14:textId="77777777" w:rsidTr="005F7642">
        <w:trPr>
          <w:trHeight w:val="188"/>
        </w:trPr>
        <w:tc>
          <w:tcPr>
            <w:tcW w:w="1276" w:type="dxa"/>
            <w:tcBorders>
              <w:top w:val="nil"/>
              <w:left w:val="nil"/>
              <w:bottom w:val="nil"/>
              <w:right w:val="nil"/>
            </w:tcBorders>
            <w:shd w:val="clear" w:color="auto" w:fill="auto"/>
            <w:noWrap/>
            <w:vAlign w:val="bottom"/>
            <w:hideMark/>
          </w:tcPr>
          <w:p w14:paraId="5768DF0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0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single" w:sz="4" w:space="0" w:color="auto"/>
              <w:right w:val="nil"/>
            </w:tcBorders>
            <w:shd w:val="clear" w:color="auto" w:fill="auto"/>
            <w:noWrap/>
            <w:vAlign w:val="bottom"/>
            <w:hideMark/>
          </w:tcPr>
          <w:p w14:paraId="5768DF06"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Naudas plūsmas prognoze</w:t>
            </w:r>
          </w:p>
        </w:tc>
        <w:tc>
          <w:tcPr>
            <w:tcW w:w="2716" w:type="dxa"/>
            <w:gridSpan w:val="3"/>
            <w:tcBorders>
              <w:top w:val="nil"/>
              <w:left w:val="nil"/>
              <w:bottom w:val="single" w:sz="4" w:space="0" w:color="auto"/>
              <w:right w:val="nil"/>
            </w:tcBorders>
            <w:shd w:val="clear" w:color="000000" w:fill="D9D9D9"/>
            <w:noWrap/>
            <w:vAlign w:val="bottom"/>
            <w:hideMark/>
          </w:tcPr>
          <w:p w14:paraId="5768DF0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1.risinājums A</w:t>
            </w:r>
          </w:p>
        </w:tc>
        <w:tc>
          <w:tcPr>
            <w:tcW w:w="235" w:type="dxa"/>
            <w:tcBorders>
              <w:top w:val="nil"/>
              <w:left w:val="nil"/>
              <w:bottom w:val="nil"/>
              <w:right w:val="nil"/>
            </w:tcBorders>
            <w:shd w:val="clear" w:color="auto" w:fill="auto"/>
            <w:noWrap/>
            <w:vAlign w:val="bottom"/>
            <w:hideMark/>
          </w:tcPr>
          <w:p w14:paraId="5768DF0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F0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valsts budžets 1.risinājums A</w:t>
            </w:r>
          </w:p>
        </w:tc>
        <w:tc>
          <w:tcPr>
            <w:tcW w:w="235" w:type="dxa"/>
            <w:tcBorders>
              <w:top w:val="nil"/>
              <w:left w:val="nil"/>
              <w:bottom w:val="nil"/>
              <w:right w:val="nil"/>
            </w:tcBorders>
            <w:shd w:val="clear" w:color="auto" w:fill="auto"/>
            <w:noWrap/>
            <w:vAlign w:val="bottom"/>
            <w:hideMark/>
          </w:tcPr>
          <w:p w14:paraId="5768DF0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2716" w:type="dxa"/>
            <w:gridSpan w:val="3"/>
            <w:tcBorders>
              <w:top w:val="nil"/>
              <w:left w:val="nil"/>
              <w:bottom w:val="single" w:sz="4" w:space="0" w:color="auto"/>
              <w:right w:val="nil"/>
            </w:tcBorders>
            <w:shd w:val="clear" w:color="auto" w:fill="auto"/>
            <w:noWrap/>
            <w:vAlign w:val="bottom"/>
            <w:hideMark/>
          </w:tcPr>
          <w:p w14:paraId="5768DF0B"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pašvaldību budžets 1.risinājums A</w:t>
            </w:r>
          </w:p>
        </w:tc>
      </w:tr>
      <w:tr w:rsidR="006459F1" w:rsidRPr="005F7642" w14:paraId="5768DF1B" w14:textId="77777777" w:rsidTr="005F7642">
        <w:trPr>
          <w:trHeight w:val="188"/>
        </w:trPr>
        <w:tc>
          <w:tcPr>
            <w:tcW w:w="1276" w:type="dxa"/>
            <w:tcBorders>
              <w:top w:val="nil"/>
              <w:left w:val="nil"/>
              <w:bottom w:val="nil"/>
              <w:right w:val="nil"/>
            </w:tcBorders>
            <w:shd w:val="clear" w:color="auto" w:fill="auto"/>
            <w:noWrap/>
            <w:vAlign w:val="bottom"/>
            <w:hideMark/>
          </w:tcPr>
          <w:p w14:paraId="5768DF0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0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vAlign w:val="bottom"/>
            <w:hideMark/>
          </w:tcPr>
          <w:p w14:paraId="5768DF0F" w14:textId="77777777" w:rsidR="006459F1" w:rsidRPr="005F7642" w:rsidRDefault="006459F1" w:rsidP="006459F1">
            <w:pPr>
              <w:spacing w:after="0" w:line="240" w:lineRule="auto"/>
              <w:jc w:val="center"/>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000000" w:fill="D9D9D9"/>
            <w:vAlign w:val="bottom"/>
            <w:hideMark/>
          </w:tcPr>
          <w:p w14:paraId="5768DF10"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000000" w:fill="D9D9D9"/>
            <w:vAlign w:val="bottom"/>
            <w:hideMark/>
          </w:tcPr>
          <w:p w14:paraId="5768DF11"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000000" w:fill="D9D9D9"/>
            <w:vAlign w:val="bottom"/>
            <w:hideMark/>
          </w:tcPr>
          <w:p w14:paraId="5768DF12"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noWrap/>
            <w:vAlign w:val="bottom"/>
            <w:hideMark/>
          </w:tcPr>
          <w:p w14:paraId="5768DF13"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F14"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F15"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F16"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c>
          <w:tcPr>
            <w:tcW w:w="235" w:type="dxa"/>
            <w:tcBorders>
              <w:top w:val="nil"/>
              <w:left w:val="nil"/>
              <w:bottom w:val="nil"/>
              <w:right w:val="nil"/>
            </w:tcBorders>
            <w:shd w:val="clear" w:color="auto" w:fill="auto"/>
            <w:noWrap/>
            <w:vAlign w:val="bottom"/>
            <w:hideMark/>
          </w:tcPr>
          <w:p w14:paraId="5768DF17"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p>
        </w:tc>
        <w:tc>
          <w:tcPr>
            <w:tcW w:w="905" w:type="dxa"/>
            <w:tcBorders>
              <w:top w:val="nil"/>
              <w:left w:val="nil"/>
              <w:bottom w:val="single" w:sz="4" w:space="0" w:color="auto"/>
              <w:right w:val="single" w:sz="4" w:space="0" w:color="auto"/>
            </w:tcBorders>
            <w:shd w:val="clear" w:color="auto" w:fill="auto"/>
            <w:vAlign w:val="bottom"/>
            <w:hideMark/>
          </w:tcPr>
          <w:p w14:paraId="5768DF18"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2021.gads</w:t>
            </w:r>
          </w:p>
        </w:tc>
        <w:tc>
          <w:tcPr>
            <w:tcW w:w="905" w:type="dxa"/>
            <w:tcBorders>
              <w:top w:val="nil"/>
              <w:left w:val="nil"/>
              <w:bottom w:val="single" w:sz="4" w:space="0" w:color="auto"/>
              <w:right w:val="single" w:sz="4" w:space="0" w:color="auto"/>
            </w:tcBorders>
            <w:shd w:val="clear" w:color="auto" w:fill="auto"/>
            <w:vAlign w:val="bottom"/>
            <w:hideMark/>
          </w:tcPr>
          <w:p w14:paraId="5768DF19"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2022.gads</w:t>
            </w:r>
          </w:p>
        </w:tc>
        <w:tc>
          <w:tcPr>
            <w:tcW w:w="906" w:type="dxa"/>
            <w:tcBorders>
              <w:top w:val="nil"/>
              <w:left w:val="nil"/>
              <w:bottom w:val="single" w:sz="4" w:space="0" w:color="auto"/>
              <w:right w:val="single" w:sz="4" w:space="0" w:color="auto"/>
            </w:tcBorders>
            <w:shd w:val="clear" w:color="auto" w:fill="auto"/>
            <w:vAlign w:val="bottom"/>
            <w:hideMark/>
          </w:tcPr>
          <w:p w14:paraId="5768DF1A" w14:textId="77777777" w:rsidR="006459F1" w:rsidRPr="005F7642" w:rsidRDefault="006459F1" w:rsidP="006459F1">
            <w:pPr>
              <w:spacing w:after="0" w:line="240" w:lineRule="auto"/>
              <w:jc w:val="center"/>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2023.gads</w:t>
            </w:r>
          </w:p>
        </w:tc>
      </w:tr>
      <w:tr w:rsidR="006459F1" w:rsidRPr="005F7642" w14:paraId="5768DF2A" w14:textId="77777777" w:rsidTr="005F7642">
        <w:trPr>
          <w:trHeight w:val="188"/>
        </w:trPr>
        <w:tc>
          <w:tcPr>
            <w:tcW w:w="1276" w:type="dxa"/>
            <w:tcBorders>
              <w:top w:val="nil"/>
              <w:left w:val="nil"/>
              <w:bottom w:val="nil"/>
              <w:right w:val="nil"/>
            </w:tcBorders>
            <w:shd w:val="clear" w:color="auto" w:fill="auto"/>
            <w:noWrap/>
            <w:vAlign w:val="bottom"/>
            <w:hideMark/>
          </w:tcPr>
          <w:p w14:paraId="5768DF1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1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1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janvāris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1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2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4 053 458</w:t>
            </w:r>
          </w:p>
        </w:tc>
        <w:tc>
          <w:tcPr>
            <w:tcW w:w="906" w:type="dxa"/>
            <w:tcBorders>
              <w:top w:val="nil"/>
              <w:left w:val="nil"/>
              <w:bottom w:val="single" w:sz="4" w:space="0" w:color="auto"/>
              <w:right w:val="single" w:sz="4" w:space="0" w:color="auto"/>
            </w:tcBorders>
            <w:shd w:val="clear" w:color="000000" w:fill="D9D9D9"/>
            <w:noWrap/>
            <w:vAlign w:val="bottom"/>
            <w:hideMark/>
          </w:tcPr>
          <w:p w14:paraId="5768DF2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4 256 131</w:t>
            </w:r>
          </w:p>
        </w:tc>
        <w:tc>
          <w:tcPr>
            <w:tcW w:w="235" w:type="dxa"/>
            <w:tcBorders>
              <w:top w:val="nil"/>
              <w:left w:val="nil"/>
              <w:bottom w:val="nil"/>
              <w:right w:val="nil"/>
            </w:tcBorders>
            <w:shd w:val="clear" w:color="auto" w:fill="auto"/>
            <w:noWrap/>
            <w:vAlign w:val="bottom"/>
            <w:hideMark/>
          </w:tcPr>
          <w:p w14:paraId="5768DF2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2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2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3 625 149</w:t>
            </w:r>
          </w:p>
        </w:tc>
        <w:tc>
          <w:tcPr>
            <w:tcW w:w="906" w:type="dxa"/>
            <w:tcBorders>
              <w:top w:val="nil"/>
              <w:left w:val="nil"/>
              <w:bottom w:val="single" w:sz="4" w:space="0" w:color="auto"/>
              <w:right w:val="single" w:sz="4" w:space="0" w:color="auto"/>
            </w:tcBorders>
            <w:shd w:val="clear" w:color="auto" w:fill="auto"/>
            <w:noWrap/>
            <w:vAlign w:val="bottom"/>
            <w:hideMark/>
          </w:tcPr>
          <w:p w14:paraId="5768DF2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3 806 407</w:t>
            </w:r>
          </w:p>
        </w:tc>
        <w:tc>
          <w:tcPr>
            <w:tcW w:w="235" w:type="dxa"/>
            <w:tcBorders>
              <w:top w:val="nil"/>
              <w:left w:val="nil"/>
              <w:bottom w:val="nil"/>
              <w:right w:val="nil"/>
            </w:tcBorders>
            <w:shd w:val="clear" w:color="auto" w:fill="auto"/>
            <w:noWrap/>
            <w:vAlign w:val="bottom"/>
            <w:hideMark/>
          </w:tcPr>
          <w:p w14:paraId="5768DF2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2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2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428 309</w:t>
            </w:r>
          </w:p>
        </w:tc>
        <w:tc>
          <w:tcPr>
            <w:tcW w:w="906" w:type="dxa"/>
            <w:tcBorders>
              <w:top w:val="nil"/>
              <w:left w:val="nil"/>
              <w:bottom w:val="single" w:sz="4" w:space="0" w:color="auto"/>
              <w:right w:val="single" w:sz="4" w:space="0" w:color="auto"/>
            </w:tcBorders>
            <w:shd w:val="clear" w:color="auto" w:fill="auto"/>
            <w:noWrap/>
            <w:vAlign w:val="bottom"/>
            <w:hideMark/>
          </w:tcPr>
          <w:p w14:paraId="5768DF2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449 724</w:t>
            </w:r>
          </w:p>
        </w:tc>
      </w:tr>
      <w:tr w:rsidR="006459F1" w:rsidRPr="005F7642" w14:paraId="5768DF39" w14:textId="77777777" w:rsidTr="005F7642">
        <w:trPr>
          <w:trHeight w:val="188"/>
        </w:trPr>
        <w:tc>
          <w:tcPr>
            <w:tcW w:w="1276" w:type="dxa"/>
            <w:tcBorders>
              <w:top w:val="nil"/>
              <w:left w:val="nil"/>
              <w:bottom w:val="nil"/>
              <w:right w:val="nil"/>
            </w:tcBorders>
            <w:shd w:val="clear" w:color="auto" w:fill="auto"/>
            <w:noWrap/>
            <w:vAlign w:val="bottom"/>
            <w:hideMark/>
          </w:tcPr>
          <w:p w14:paraId="5768DF2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2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2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februāris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2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2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3 564 009</w:t>
            </w:r>
          </w:p>
        </w:tc>
        <w:tc>
          <w:tcPr>
            <w:tcW w:w="906" w:type="dxa"/>
            <w:tcBorders>
              <w:top w:val="nil"/>
              <w:left w:val="nil"/>
              <w:bottom w:val="single" w:sz="4" w:space="0" w:color="auto"/>
              <w:right w:val="single" w:sz="4" w:space="0" w:color="auto"/>
            </w:tcBorders>
            <w:shd w:val="clear" w:color="000000" w:fill="D9D9D9"/>
            <w:noWrap/>
            <w:vAlign w:val="bottom"/>
            <w:hideMark/>
          </w:tcPr>
          <w:p w14:paraId="5768DF3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3 742 210</w:t>
            </w:r>
          </w:p>
        </w:tc>
        <w:tc>
          <w:tcPr>
            <w:tcW w:w="235" w:type="dxa"/>
            <w:tcBorders>
              <w:top w:val="nil"/>
              <w:left w:val="nil"/>
              <w:bottom w:val="nil"/>
              <w:right w:val="nil"/>
            </w:tcBorders>
            <w:shd w:val="clear" w:color="auto" w:fill="auto"/>
            <w:noWrap/>
            <w:vAlign w:val="bottom"/>
            <w:hideMark/>
          </w:tcPr>
          <w:p w14:paraId="5768DF3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3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3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3 187 418</w:t>
            </w:r>
          </w:p>
        </w:tc>
        <w:tc>
          <w:tcPr>
            <w:tcW w:w="906" w:type="dxa"/>
            <w:tcBorders>
              <w:top w:val="nil"/>
              <w:left w:val="nil"/>
              <w:bottom w:val="single" w:sz="4" w:space="0" w:color="auto"/>
              <w:right w:val="single" w:sz="4" w:space="0" w:color="auto"/>
            </w:tcBorders>
            <w:shd w:val="clear" w:color="auto" w:fill="auto"/>
            <w:noWrap/>
            <w:vAlign w:val="bottom"/>
            <w:hideMark/>
          </w:tcPr>
          <w:p w14:paraId="5768DF3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3 346 789</w:t>
            </w:r>
          </w:p>
        </w:tc>
        <w:tc>
          <w:tcPr>
            <w:tcW w:w="235" w:type="dxa"/>
            <w:tcBorders>
              <w:top w:val="nil"/>
              <w:left w:val="nil"/>
              <w:bottom w:val="nil"/>
              <w:right w:val="nil"/>
            </w:tcBorders>
            <w:shd w:val="clear" w:color="auto" w:fill="auto"/>
            <w:noWrap/>
            <w:vAlign w:val="bottom"/>
            <w:hideMark/>
          </w:tcPr>
          <w:p w14:paraId="5768DF3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3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3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376 591</w:t>
            </w:r>
          </w:p>
        </w:tc>
        <w:tc>
          <w:tcPr>
            <w:tcW w:w="906" w:type="dxa"/>
            <w:tcBorders>
              <w:top w:val="nil"/>
              <w:left w:val="nil"/>
              <w:bottom w:val="single" w:sz="4" w:space="0" w:color="auto"/>
              <w:right w:val="single" w:sz="4" w:space="0" w:color="auto"/>
            </w:tcBorders>
            <w:shd w:val="clear" w:color="auto" w:fill="auto"/>
            <w:noWrap/>
            <w:vAlign w:val="bottom"/>
            <w:hideMark/>
          </w:tcPr>
          <w:p w14:paraId="5768DF3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395 421</w:t>
            </w:r>
          </w:p>
        </w:tc>
      </w:tr>
      <w:tr w:rsidR="006459F1" w:rsidRPr="005F7642" w14:paraId="5768DF48" w14:textId="77777777" w:rsidTr="005F7642">
        <w:trPr>
          <w:trHeight w:val="188"/>
        </w:trPr>
        <w:tc>
          <w:tcPr>
            <w:tcW w:w="1276" w:type="dxa"/>
            <w:tcBorders>
              <w:top w:val="nil"/>
              <w:left w:val="nil"/>
              <w:bottom w:val="nil"/>
              <w:right w:val="nil"/>
            </w:tcBorders>
            <w:shd w:val="clear" w:color="auto" w:fill="auto"/>
            <w:noWrap/>
            <w:vAlign w:val="bottom"/>
            <w:hideMark/>
          </w:tcPr>
          <w:p w14:paraId="5768DF3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3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3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marts</w:t>
            </w:r>
          </w:p>
        </w:tc>
        <w:tc>
          <w:tcPr>
            <w:tcW w:w="905" w:type="dxa"/>
            <w:tcBorders>
              <w:top w:val="nil"/>
              <w:left w:val="nil"/>
              <w:bottom w:val="single" w:sz="4" w:space="0" w:color="auto"/>
              <w:right w:val="single" w:sz="4" w:space="0" w:color="auto"/>
            </w:tcBorders>
            <w:shd w:val="clear" w:color="000000" w:fill="D9D9D9"/>
            <w:noWrap/>
            <w:vAlign w:val="bottom"/>
            <w:hideMark/>
          </w:tcPr>
          <w:p w14:paraId="5768DF3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3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3 689 167</w:t>
            </w:r>
          </w:p>
        </w:tc>
        <w:tc>
          <w:tcPr>
            <w:tcW w:w="906" w:type="dxa"/>
            <w:tcBorders>
              <w:top w:val="nil"/>
              <w:left w:val="nil"/>
              <w:bottom w:val="single" w:sz="4" w:space="0" w:color="auto"/>
              <w:right w:val="single" w:sz="4" w:space="0" w:color="auto"/>
            </w:tcBorders>
            <w:shd w:val="clear" w:color="000000" w:fill="D9D9D9"/>
            <w:noWrap/>
            <w:vAlign w:val="bottom"/>
            <w:hideMark/>
          </w:tcPr>
          <w:p w14:paraId="5768DF3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3 873 625</w:t>
            </w:r>
          </w:p>
        </w:tc>
        <w:tc>
          <w:tcPr>
            <w:tcW w:w="235" w:type="dxa"/>
            <w:tcBorders>
              <w:top w:val="nil"/>
              <w:left w:val="nil"/>
              <w:bottom w:val="nil"/>
              <w:right w:val="nil"/>
            </w:tcBorders>
            <w:shd w:val="clear" w:color="auto" w:fill="auto"/>
            <w:noWrap/>
            <w:vAlign w:val="bottom"/>
            <w:hideMark/>
          </w:tcPr>
          <w:p w14:paraId="5768DF4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4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4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3 299 351</w:t>
            </w:r>
          </w:p>
        </w:tc>
        <w:tc>
          <w:tcPr>
            <w:tcW w:w="906" w:type="dxa"/>
            <w:tcBorders>
              <w:top w:val="nil"/>
              <w:left w:val="nil"/>
              <w:bottom w:val="single" w:sz="4" w:space="0" w:color="auto"/>
              <w:right w:val="single" w:sz="4" w:space="0" w:color="auto"/>
            </w:tcBorders>
            <w:shd w:val="clear" w:color="auto" w:fill="auto"/>
            <w:noWrap/>
            <w:vAlign w:val="bottom"/>
            <w:hideMark/>
          </w:tcPr>
          <w:p w14:paraId="5768DF4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3 464 318</w:t>
            </w:r>
          </w:p>
        </w:tc>
        <w:tc>
          <w:tcPr>
            <w:tcW w:w="235" w:type="dxa"/>
            <w:tcBorders>
              <w:top w:val="nil"/>
              <w:left w:val="nil"/>
              <w:bottom w:val="nil"/>
              <w:right w:val="nil"/>
            </w:tcBorders>
            <w:shd w:val="clear" w:color="auto" w:fill="auto"/>
            <w:noWrap/>
            <w:vAlign w:val="bottom"/>
            <w:hideMark/>
          </w:tcPr>
          <w:p w14:paraId="5768DF4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4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4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389 816</w:t>
            </w:r>
          </w:p>
        </w:tc>
        <w:tc>
          <w:tcPr>
            <w:tcW w:w="906" w:type="dxa"/>
            <w:tcBorders>
              <w:top w:val="nil"/>
              <w:left w:val="nil"/>
              <w:bottom w:val="single" w:sz="4" w:space="0" w:color="auto"/>
              <w:right w:val="single" w:sz="4" w:space="0" w:color="auto"/>
            </w:tcBorders>
            <w:shd w:val="clear" w:color="auto" w:fill="auto"/>
            <w:noWrap/>
            <w:vAlign w:val="bottom"/>
            <w:hideMark/>
          </w:tcPr>
          <w:p w14:paraId="5768DF4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409 307</w:t>
            </w:r>
          </w:p>
        </w:tc>
      </w:tr>
      <w:tr w:rsidR="006459F1" w:rsidRPr="005F7642" w14:paraId="5768DF57" w14:textId="77777777" w:rsidTr="005F7642">
        <w:trPr>
          <w:trHeight w:val="188"/>
        </w:trPr>
        <w:tc>
          <w:tcPr>
            <w:tcW w:w="1276" w:type="dxa"/>
            <w:tcBorders>
              <w:top w:val="nil"/>
              <w:left w:val="nil"/>
              <w:bottom w:val="nil"/>
              <w:right w:val="nil"/>
            </w:tcBorders>
            <w:shd w:val="clear" w:color="auto" w:fill="auto"/>
            <w:noWrap/>
            <w:vAlign w:val="bottom"/>
            <w:hideMark/>
          </w:tcPr>
          <w:p w14:paraId="5768DF4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4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4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aprīlis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4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4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3 727 177</w:t>
            </w:r>
          </w:p>
        </w:tc>
        <w:tc>
          <w:tcPr>
            <w:tcW w:w="906" w:type="dxa"/>
            <w:tcBorders>
              <w:top w:val="nil"/>
              <w:left w:val="nil"/>
              <w:bottom w:val="single" w:sz="4" w:space="0" w:color="auto"/>
              <w:right w:val="single" w:sz="4" w:space="0" w:color="auto"/>
            </w:tcBorders>
            <w:shd w:val="clear" w:color="000000" w:fill="D9D9D9"/>
            <w:noWrap/>
            <w:vAlign w:val="bottom"/>
            <w:hideMark/>
          </w:tcPr>
          <w:p w14:paraId="5768DF4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3 913 536</w:t>
            </w:r>
          </w:p>
        </w:tc>
        <w:tc>
          <w:tcPr>
            <w:tcW w:w="235" w:type="dxa"/>
            <w:tcBorders>
              <w:top w:val="nil"/>
              <w:left w:val="nil"/>
              <w:bottom w:val="nil"/>
              <w:right w:val="nil"/>
            </w:tcBorders>
            <w:shd w:val="clear" w:color="auto" w:fill="auto"/>
            <w:noWrap/>
            <w:vAlign w:val="bottom"/>
            <w:hideMark/>
          </w:tcPr>
          <w:p w14:paraId="5768DF4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5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3 333 345</w:t>
            </w:r>
          </w:p>
        </w:tc>
        <w:tc>
          <w:tcPr>
            <w:tcW w:w="906" w:type="dxa"/>
            <w:tcBorders>
              <w:top w:val="nil"/>
              <w:left w:val="nil"/>
              <w:bottom w:val="single" w:sz="4" w:space="0" w:color="auto"/>
              <w:right w:val="single" w:sz="4" w:space="0" w:color="auto"/>
            </w:tcBorders>
            <w:shd w:val="clear" w:color="auto" w:fill="auto"/>
            <w:noWrap/>
            <w:vAlign w:val="bottom"/>
            <w:hideMark/>
          </w:tcPr>
          <w:p w14:paraId="5768DF5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3 500 012</w:t>
            </w:r>
          </w:p>
        </w:tc>
        <w:tc>
          <w:tcPr>
            <w:tcW w:w="235" w:type="dxa"/>
            <w:tcBorders>
              <w:top w:val="nil"/>
              <w:left w:val="nil"/>
              <w:bottom w:val="nil"/>
              <w:right w:val="nil"/>
            </w:tcBorders>
            <w:shd w:val="clear" w:color="auto" w:fill="auto"/>
            <w:noWrap/>
            <w:vAlign w:val="bottom"/>
            <w:hideMark/>
          </w:tcPr>
          <w:p w14:paraId="5768DF5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5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393 832</w:t>
            </w:r>
          </w:p>
        </w:tc>
        <w:tc>
          <w:tcPr>
            <w:tcW w:w="906" w:type="dxa"/>
            <w:tcBorders>
              <w:top w:val="nil"/>
              <w:left w:val="nil"/>
              <w:bottom w:val="single" w:sz="4" w:space="0" w:color="auto"/>
              <w:right w:val="single" w:sz="4" w:space="0" w:color="auto"/>
            </w:tcBorders>
            <w:shd w:val="clear" w:color="auto" w:fill="auto"/>
            <w:noWrap/>
            <w:vAlign w:val="bottom"/>
            <w:hideMark/>
          </w:tcPr>
          <w:p w14:paraId="5768DF5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413 524</w:t>
            </w:r>
          </w:p>
        </w:tc>
      </w:tr>
      <w:tr w:rsidR="006459F1" w:rsidRPr="005F7642" w14:paraId="5768DF66" w14:textId="77777777" w:rsidTr="005F7642">
        <w:trPr>
          <w:trHeight w:val="188"/>
        </w:trPr>
        <w:tc>
          <w:tcPr>
            <w:tcW w:w="1276" w:type="dxa"/>
            <w:tcBorders>
              <w:top w:val="nil"/>
              <w:left w:val="nil"/>
              <w:bottom w:val="nil"/>
              <w:right w:val="nil"/>
            </w:tcBorders>
            <w:shd w:val="clear" w:color="auto" w:fill="auto"/>
            <w:noWrap/>
            <w:vAlign w:val="bottom"/>
            <w:hideMark/>
          </w:tcPr>
          <w:p w14:paraId="5768DF5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5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5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maijs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5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5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3 988 972</w:t>
            </w:r>
          </w:p>
        </w:tc>
        <w:tc>
          <w:tcPr>
            <w:tcW w:w="906" w:type="dxa"/>
            <w:tcBorders>
              <w:top w:val="nil"/>
              <w:left w:val="nil"/>
              <w:bottom w:val="single" w:sz="4" w:space="0" w:color="auto"/>
              <w:right w:val="single" w:sz="4" w:space="0" w:color="auto"/>
            </w:tcBorders>
            <w:shd w:val="clear" w:color="000000" w:fill="D9D9D9"/>
            <w:noWrap/>
            <w:vAlign w:val="bottom"/>
            <w:hideMark/>
          </w:tcPr>
          <w:p w14:paraId="5768DF5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4 188 421</w:t>
            </w:r>
          </w:p>
        </w:tc>
        <w:tc>
          <w:tcPr>
            <w:tcW w:w="235" w:type="dxa"/>
            <w:tcBorders>
              <w:top w:val="nil"/>
              <w:left w:val="nil"/>
              <w:bottom w:val="nil"/>
              <w:right w:val="nil"/>
            </w:tcBorders>
            <w:shd w:val="clear" w:color="auto" w:fill="auto"/>
            <w:noWrap/>
            <w:vAlign w:val="bottom"/>
            <w:hideMark/>
          </w:tcPr>
          <w:p w14:paraId="5768DF5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5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3 567 477</w:t>
            </w:r>
          </w:p>
        </w:tc>
        <w:tc>
          <w:tcPr>
            <w:tcW w:w="906" w:type="dxa"/>
            <w:tcBorders>
              <w:top w:val="nil"/>
              <w:left w:val="nil"/>
              <w:bottom w:val="single" w:sz="4" w:space="0" w:color="auto"/>
              <w:right w:val="single" w:sz="4" w:space="0" w:color="auto"/>
            </w:tcBorders>
            <w:shd w:val="clear" w:color="auto" w:fill="auto"/>
            <w:noWrap/>
            <w:vAlign w:val="bottom"/>
            <w:hideMark/>
          </w:tcPr>
          <w:p w14:paraId="5768DF6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3 745 851</w:t>
            </w:r>
          </w:p>
        </w:tc>
        <w:tc>
          <w:tcPr>
            <w:tcW w:w="235" w:type="dxa"/>
            <w:tcBorders>
              <w:top w:val="nil"/>
              <w:left w:val="nil"/>
              <w:bottom w:val="nil"/>
              <w:right w:val="nil"/>
            </w:tcBorders>
            <w:shd w:val="clear" w:color="auto" w:fill="auto"/>
            <w:noWrap/>
            <w:vAlign w:val="bottom"/>
            <w:hideMark/>
          </w:tcPr>
          <w:p w14:paraId="5768DF6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6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421 495</w:t>
            </w:r>
          </w:p>
        </w:tc>
        <w:tc>
          <w:tcPr>
            <w:tcW w:w="906" w:type="dxa"/>
            <w:tcBorders>
              <w:top w:val="nil"/>
              <w:left w:val="nil"/>
              <w:bottom w:val="single" w:sz="4" w:space="0" w:color="auto"/>
              <w:right w:val="single" w:sz="4" w:space="0" w:color="auto"/>
            </w:tcBorders>
            <w:shd w:val="clear" w:color="auto" w:fill="auto"/>
            <w:noWrap/>
            <w:vAlign w:val="bottom"/>
            <w:hideMark/>
          </w:tcPr>
          <w:p w14:paraId="5768DF6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442 570</w:t>
            </w:r>
          </w:p>
        </w:tc>
      </w:tr>
      <w:tr w:rsidR="006459F1" w:rsidRPr="005F7642" w14:paraId="5768DF75" w14:textId="77777777" w:rsidTr="005F7642">
        <w:trPr>
          <w:trHeight w:val="188"/>
        </w:trPr>
        <w:tc>
          <w:tcPr>
            <w:tcW w:w="1276" w:type="dxa"/>
            <w:tcBorders>
              <w:top w:val="nil"/>
              <w:left w:val="nil"/>
              <w:bottom w:val="nil"/>
              <w:right w:val="nil"/>
            </w:tcBorders>
            <w:shd w:val="clear" w:color="auto" w:fill="auto"/>
            <w:noWrap/>
            <w:vAlign w:val="bottom"/>
            <w:hideMark/>
          </w:tcPr>
          <w:p w14:paraId="5768DF6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6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6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jūnijs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6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000000" w:fill="D9D9D9"/>
            <w:noWrap/>
            <w:vAlign w:val="bottom"/>
            <w:hideMark/>
          </w:tcPr>
          <w:p w14:paraId="5768DF6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3 904 762</w:t>
            </w:r>
          </w:p>
        </w:tc>
        <w:tc>
          <w:tcPr>
            <w:tcW w:w="906" w:type="dxa"/>
            <w:tcBorders>
              <w:top w:val="nil"/>
              <w:left w:val="nil"/>
              <w:bottom w:val="single" w:sz="4" w:space="0" w:color="auto"/>
              <w:right w:val="single" w:sz="4" w:space="0" w:color="auto"/>
            </w:tcBorders>
            <w:shd w:val="clear" w:color="000000" w:fill="D9D9D9"/>
            <w:noWrap/>
            <w:vAlign w:val="bottom"/>
            <w:hideMark/>
          </w:tcPr>
          <w:p w14:paraId="5768DF6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4 100 000</w:t>
            </w:r>
          </w:p>
        </w:tc>
        <w:tc>
          <w:tcPr>
            <w:tcW w:w="235" w:type="dxa"/>
            <w:tcBorders>
              <w:top w:val="nil"/>
              <w:left w:val="nil"/>
              <w:bottom w:val="nil"/>
              <w:right w:val="nil"/>
            </w:tcBorders>
            <w:shd w:val="clear" w:color="auto" w:fill="auto"/>
            <w:noWrap/>
            <w:vAlign w:val="bottom"/>
            <w:hideMark/>
          </w:tcPr>
          <w:p w14:paraId="5768DF6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6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6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3 492 165</w:t>
            </w:r>
          </w:p>
        </w:tc>
        <w:tc>
          <w:tcPr>
            <w:tcW w:w="906" w:type="dxa"/>
            <w:tcBorders>
              <w:top w:val="nil"/>
              <w:left w:val="nil"/>
              <w:bottom w:val="single" w:sz="4" w:space="0" w:color="auto"/>
              <w:right w:val="single" w:sz="4" w:space="0" w:color="auto"/>
            </w:tcBorders>
            <w:shd w:val="clear" w:color="auto" w:fill="auto"/>
            <w:noWrap/>
            <w:vAlign w:val="bottom"/>
            <w:hideMark/>
          </w:tcPr>
          <w:p w14:paraId="5768DF7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3 666 773</w:t>
            </w:r>
          </w:p>
        </w:tc>
        <w:tc>
          <w:tcPr>
            <w:tcW w:w="235" w:type="dxa"/>
            <w:tcBorders>
              <w:top w:val="nil"/>
              <w:left w:val="nil"/>
              <w:bottom w:val="nil"/>
              <w:right w:val="nil"/>
            </w:tcBorders>
            <w:shd w:val="clear" w:color="auto" w:fill="auto"/>
            <w:noWrap/>
            <w:vAlign w:val="bottom"/>
            <w:hideMark/>
          </w:tcPr>
          <w:p w14:paraId="5768DF7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7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7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412 597</w:t>
            </w:r>
          </w:p>
        </w:tc>
        <w:tc>
          <w:tcPr>
            <w:tcW w:w="906" w:type="dxa"/>
            <w:tcBorders>
              <w:top w:val="nil"/>
              <w:left w:val="nil"/>
              <w:bottom w:val="single" w:sz="4" w:space="0" w:color="auto"/>
              <w:right w:val="single" w:sz="4" w:space="0" w:color="auto"/>
            </w:tcBorders>
            <w:shd w:val="clear" w:color="auto" w:fill="auto"/>
            <w:noWrap/>
            <w:vAlign w:val="bottom"/>
            <w:hideMark/>
          </w:tcPr>
          <w:p w14:paraId="5768DF7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433 227</w:t>
            </w:r>
          </w:p>
        </w:tc>
      </w:tr>
      <w:tr w:rsidR="006459F1" w:rsidRPr="005F7642" w14:paraId="5768DF84" w14:textId="77777777" w:rsidTr="005F7642">
        <w:trPr>
          <w:trHeight w:val="188"/>
        </w:trPr>
        <w:tc>
          <w:tcPr>
            <w:tcW w:w="1276" w:type="dxa"/>
            <w:tcBorders>
              <w:top w:val="nil"/>
              <w:left w:val="nil"/>
              <w:bottom w:val="nil"/>
              <w:right w:val="nil"/>
            </w:tcBorders>
            <w:shd w:val="clear" w:color="auto" w:fill="auto"/>
            <w:noWrap/>
            <w:vAlign w:val="bottom"/>
            <w:hideMark/>
          </w:tcPr>
          <w:p w14:paraId="5768DF7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7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7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jūlijs</w:t>
            </w:r>
          </w:p>
        </w:tc>
        <w:tc>
          <w:tcPr>
            <w:tcW w:w="905" w:type="dxa"/>
            <w:tcBorders>
              <w:top w:val="nil"/>
              <w:left w:val="nil"/>
              <w:bottom w:val="single" w:sz="4" w:space="0" w:color="auto"/>
              <w:right w:val="single" w:sz="4" w:space="0" w:color="auto"/>
            </w:tcBorders>
            <w:shd w:val="clear" w:color="000000" w:fill="D9D9D9"/>
            <w:noWrap/>
            <w:vAlign w:val="bottom"/>
            <w:hideMark/>
          </w:tcPr>
          <w:p w14:paraId="5768DF7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1 823 333</w:t>
            </w:r>
          </w:p>
        </w:tc>
        <w:tc>
          <w:tcPr>
            <w:tcW w:w="905" w:type="dxa"/>
            <w:tcBorders>
              <w:top w:val="nil"/>
              <w:left w:val="nil"/>
              <w:bottom w:val="single" w:sz="4" w:space="0" w:color="auto"/>
              <w:right w:val="single" w:sz="4" w:space="0" w:color="auto"/>
            </w:tcBorders>
            <w:shd w:val="clear" w:color="000000" w:fill="D9D9D9"/>
            <w:noWrap/>
            <w:vAlign w:val="bottom"/>
            <w:hideMark/>
          </w:tcPr>
          <w:p w14:paraId="5768DF7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3 720 795</w:t>
            </w:r>
          </w:p>
        </w:tc>
        <w:tc>
          <w:tcPr>
            <w:tcW w:w="906" w:type="dxa"/>
            <w:tcBorders>
              <w:top w:val="nil"/>
              <w:left w:val="nil"/>
              <w:bottom w:val="single" w:sz="4" w:space="0" w:color="auto"/>
              <w:right w:val="single" w:sz="4" w:space="0" w:color="auto"/>
            </w:tcBorders>
            <w:shd w:val="clear" w:color="000000" w:fill="D9D9D9"/>
            <w:noWrap/>
            <w:vAlign w:val="bottom"/>
            <w:hideMark/>
          </w:tcPr>
          <w:p w14:paraId="5768DF7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3 906 835</w:t>
            </w:r>
          </w:p>
        </w:tc>
        <w:tc>
          <w:tcPr>
            <w:tcW w:w="235" w:type="dxa"/>
            <w:tcBorders>
              <w:top w:val="nil"/>
              <w:left w:val="nil"/>
              <w:bottom w:val="nil"/>
              <w:right w:val="nil"/>
            </w:tcBorders>
            <w:shd w:val="clear" w:color="auto" w:fill="auto"/>
            <w:noWrap/>
            <w:vAlign w:val="bottom"/>
            <w:hideMark/>
          </w:tcPr>
          <w:p w14:paraId="5768DF7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7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1 823 333</w:t>
            </w:r>
          </w:p>
        </w:tc>
        <w:tc>
          <w:tcPr>
            <w:tcW w:w="905" w:type="dxa"/>
            <w:tcBorders>
              <w:top w:val="nil"/>
              <w:left w:val="nil"/>
              <w:bottom w:val="single" w:sz="4" w:space="0" w:color="auto"/>
              <w:right w:val="single" w:sz="4" w:space="0" w:color="auto"/>
            </w:tcBorders>
            <w:shd w:val="clear" w:color="auto" w:fill="auto"/>
            <w:noWrap/>
            <w:vAlign w:val="bottom"/>
            <w:hideMark/>
          </w:tcPr>
          <w:p w14:paraId="5768DF7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3 327 637</w:t>
            </w:r>
          </w:p>
        </w:tc>
        <w:tc>
          <w:tcPr>
            <w:tcW w:w="906" w:type="dxa"/>
            <w:tcBorders>
              <w:top w:val="nil"/>
              <w:left w:val="nil"/>
              <w:bottom w:val="single" w:sz="4" w:space="0" w:color="auto"/>
              <w:right w:val="single" w:sz="4" w:space="0" w:color="auto"/>
            </w:tcBorders>
            <w:shd w:val="clear" w:color="auto" w:fill="auto"/>
            <w:noWrap/>
            <w:vAlign w:val="bottom"/>
            <w:hideMark/>
          </w:tcPr>
          <w:p w14:paraId="5768DF7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3 494 019</w:t>
            </w:r>
          </w:p>
        </w:tc>
        <w:tc>
          <w:tcPr>
            <w:tcW w:w="235" w:type="dxa"/>
            <w:tcBorders>
              <w:top w:val="nil"/>
              <w:left w:val="nil"/>
              <w:bottom w:val="nil"/>
              <w:right w:val="nil"/>
            </w:tcBorders>
            <w:shd w:val="clear" w:color="auto" w:fill="auto"/>
            <w:noWrap/>
            <w:vAlign w:val="bottom"/>
            <w:hideMark/>
          </w:tcPr>
          <w:p w14:paraId="5768DF8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8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0</w:t>
            </w:r>
          </w:p>
        </w:tc>
        <w:tc>
          <w:tcPr>
            <w:tcW w:w="905" w:type="dxa"/>
            <w:tcBorders>
              <w:top w:val="nil"/>
              <w:left w:val="nil"/>
              <w:bottom w:val="single" w:sz="4" w:space="0" w:color="auto"/>
              <w:right w:val="single" w:sz="4" w:space="0" w:color="auto"/>
            </w:tcBorders>
            <w:shd w:val="clear" w:color="auto" w:fill="auto"/>
            <w:noWrap/>
            <w:vAlign w:val="bottom"/>
            <w:hideMark/>
          </w:tcPr>
          <w:p w14:paraId="5768DF8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393 158</w:t>
            </w:r>
          </w:p>
        </w:tc>
        <w:tc>
          <w:tcPr>
            <w:tcW w:w="906" w:type="dxa"/>
            <w:tcBorders>
              <w:top w:val="nil"/>
              <w:left w:val="nil"/>
              <w:bottom w:val="single" w:sz="4" w:space="0" w:color="auto"/>
              <w:right w:val="single" w:sz="4" w:space="0" w:color="auto"/>
            </w:tcBorders>
            <w:shd w:val="clear" w:color="auto" w:fill="auto"/>
            <w:noWrap/>
            <w:vAlign w:val="bottom"/>
            <w:hideMark/>
          </w:tcPr>
          <w:p w14:paraId="5768DF83"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412 816</w:t>
            </w:r>
          </w:p>
        </w:tc>
      </w:tr>
      <w:tr w:rsidR="006459F1" w:rsidRPr="005F7642" w14:paraId="5768DF93" w14:textId="77777777" w:rsidTr="005F7642">
        <w:trPr>
          <w:trHeight w:val="188"/>
        </w:trPr>
        <w:tc>
          <w:tcPr>
            <w:tcW w:w="1276" w:type="dxa"/>
            <w:tcBorders>
              <w:top w:val="nil"/>
              <w:left w:val="nil"/>
              <w:bottom w:val="nil"/>
              <w:right w:val="nil"/>
            </w:tcBorders>
            <w:shd w:val="clear" w:color="auto" w:fill="auto"/>
            <w:noWrap/>
            <w:vAlign w:val="bottom"/>
            <w:hideMark/>
          </w:tcPr>
          <w:p w14:paraId="5768DF8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8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8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augusts</w:t>
            </w:r>
          </w:p>
        </w:tc>
        <w:tc>
          <w:tcPr>
            <w:tcW w:w="905" w:type="dxa"/>
            <w:tcBorders>
              <w:top w:val="nil"/>
              <w:left w:val="nil"/>
              <w:bottom w:val="single" w:sz="4" w:space="0" w:color="auto"/>
              <w:right w:val="single" w:sz="4" w:space="0" w:color="auto"/>
            </w:tcBorders>
            <w:shd w:val="clear" w:color="000000" w:fill="D9D9D9"/>
            <w:noWrap/>
            <w:vAlign w:val="bottom"/>
            <w:hideMark/>
          </w:tcPr>
          <w:p w14:paraId="5768DF8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3 120 482</w:t>
            </w:r>
          </w:p>
        </w:tc>
        <w:tc>
          <w:tcPr>
            <w:tcW w:w="905" w:type="dxa"/>
            <w:tcBorders>
              <w:top w:val="nil"/>
              <w:left w:val="nil"/>
              <w:bottom w:val="single" w:sz="4" w:space="0" w:color="auto"/>
              <w:right w:val="single" w:sz="4" w:space="0" w:color="auto"/>
            </w:tcBorders>
            <w:shd w:val="clear" w:color="000000" w:fill="D9D9D9"/>
            <w:noWrap/>
            <w:vAlign w:val="bottom"/>
            <w:hideMark/>
          </w:tcPr>
          <w:p w14:paraId="5768DF8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3 276 506</w:t>
            </w:r>
          </w:p>
        </w:tc>
        <w:tc>
          <w:tcPr>
            <w:tcW w:w="906" w:type="dxa"/>
            <w:tcBorders>
              <w:top w:val="nil"/>
              <w:left w:val="nil"/>
              <w:bottom w:val="single" w:sz="4" w:space="0" w:color="auto"/>
              <w:right w:val="single" w:sz="4" w:space="0" w:color="auto"/>
            </w:tcBorders>
            <w:shd w:val="clear" w:color="000000" w:fill="D9D9D9"/>
            <w:noWrap/>
            <w:vAlign w:val="bottom"/>
            <w:hideMark/>
          </w:tcPr>
          <w:p w14:paraId="5768DF8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3 440 331</w:t>
            </w:r>
          </w:p>
        </w:tc>
        <w:tc>
          <w:tcPr>
            <w:tcW w:w="235" w:type="dxa"/>
            <w:tcBorders>
              <w:top w:val="nil"/>
              <w:left w:val="nil"/>
              <w:bottom w:val="nil"/>
              <w:right w:val="nil"/>
            </w:tcBorders>
            <w:shd w:val="clear" w:color="auto" w:fill="auto"/>
            <w:noWrap/>
            <w:vAlign w:val="bottom"/>
            <w:hideMark/>
          </w:tcPr>
          <w:p w14:paraId="5768DF8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8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2 790 756</w:t>
            </w:r>
          </w:p>
        </w:tc>
        <w:tc>
          <w:tcPr>
            <w:tcW w:w="905" w:type="dxa"/>
            <w:tcBorders>
              <w:top w:val="nil"/>
              <w:left w:val="nil"/>
              <w:bottom w:val="single" w:sz="4" w:space="0" w:color="auto"/>
              <w:right w:val="single" w:sz="4" w:space="0" w:color="auto"/>
            </w:tcBorders>
            <w:shd w:val="clear" w:color="auto" w:fill="auto"/>
            <w:noWrap/>
            <w:vAlign w:val="bottom"/>
            <w:hideMark/>
          </w:tcPr>
          <w:p w14:paraId="5768DF8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2 930 294</w:t>
            </w:r>
          </w:p>
        </w:tc>
        <w:tc>
          <w:tcPr>
            <w:tcW w:w="906" w:type="dxa"/>
            <w:tcBorders>
              <w:top w:val="nil"/>
              <w:left w:val="nil"/>
              <w:bottom w:val="single" w:sz="4" w:space="0" w:color="auto"/>
              <w:right w:val="single" w:sz="4" w:space="0" w:color="auto"/>
            </w:tcBorders>
            <w:shd w:val="clear" w:color="auto" w:fill="auto"/>
            <w:noWrap/>
            <w:vAlign w:val="bottom"/>
            <w:hideMark/>
          </w:tcPr>
          <w:p w14:paraId="5768DF8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3 076 809</w:t>
            </w:r>
          </w:p>
        </w:tc>
        <w:tc>
          <w:tcPr>
            <w:tcW w:w="235" w:type="dxa"/>
            <w:tcBorders>
              <w:top w:val="nil"/>
              <w:left w:val="nil"/>
              <w:bottom w:val="nil"/>
              <w:right w:val="nil"/>
            </w:tcBorders>
            <w:shd w:val="clear" w:color="auto" w:fill="auto"/>
            <w:noWrap/>
            <w:vAlign w:val="bottom"/>
            <w:hideMark/>
          </w:tcPr>
          <w:p w14:paraId="5768DF8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329 726</w:t>
            </w:r>
          </w:p>
        </w:tc>
        <w:tc>
          <w:tcPr>
            <w:tcW w:w="905" w:type="dxa"/>
            <w:tcBorders>
              <w:top w:val="nil"/>
              <w:left w:val="nil"/>
              <w:bottom w:val="single" w:sz="4" w:space="0" w:color="auto"/>
              <w:right w:val="single" w:sz="4" w:space="0" w:color="auto"/>
            </w:tcBorders>
            <w:shd w:val="clear" w:color="auto" w:fill="auto"/>
            <w:noWrap/>
            <w:vAlign w:val="bottom"/>
            <w:hideMark/>
          </w:tcPr>
          <w:p w14:paraId="5768DF9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346 212</w:t>
            </w:r>
          </w:p>
        </w:tc>
        <w:tc>
          <w:tcPr>
            <w:tcW w:w="906" w:type="dxa"/>
            <w:tcBorders>
              <w:top w:val="nil"/>
              <w:left w:val="nil"/>
              <w:bottom w:val="single" w:sz="4" w:space="0" w:color="auto"/>
              <w:right w:val="single" w:sz="4" w:space="0" w:color="auto"/>
            </w:tcBorders>
            <w:shd w:val="clear" w:color="auto" w:fill="auto"/>
            <w:noWrap/>
            <w:vAlign w:val="bottom"/>
            <w:hideMark/>
          </w:tcPr>
          <w:p w14:paraId="5768DF92"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363 523</w:t>
            </w:r>
          </w:p>
        </w:tc>
      </w:tr>
      <w:tr w:rsidR="006459F1" w:rsidRPr="005F7642" w14:paraId="5768DFA2" w14:textId="77777777" w:rsidTr="005F7642">
        <w:trPr>
          <w:trHeight w:val="188"/>
        </w:trPr>
        <w:tc>
          <w:tcPr>
            <w:tcW w:w="1276" w:type="dxa"/>
            <w:tcBorders>
              <w:top w:val="nil"/>
              <w:left w:val="nil"/>
              <w:bottom w:val="nil"/>
              <w:right w:val="nil"/>
            </w:tcBorders>
            <w:shd w:val="clear" w:color="auto" w:fill="auto"/>
            <w:noWrap/>
            <w:vAlign w:val="bottom"/>
            <w:hideMark/>
          </w:tcPr>
          <w:p w14:paraId="5768DF9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9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9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septembris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9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3 275 950</w:t>
            </w:r>
          </w:p>
        </w:tc>
        <w:tc>
          <w:tcPr>
            <w:tcW w:w="905" w:type="dxa"/>
            <w:tcBorders>
              <w:top w:val="nil"/>
              <w:left w:val="nil"/>
              <w:bottom w:val="single" w:sz="4" w:space="0" w:color="auto"/>
              <w:right w:val="single" w:sz="4" w:space="0" w:color="auto"/>
            </w:tcBorders>
            <w:shd w:val="clear" w:color="000000" w:fill="D9D9D9"/>
            <w:noWrap/>
            <w:vAlign w:val="bottom"/>
            <w:hideMark/>
          </w:tcPr>
          <w:p w14:paraId="5768DF9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3 439 747</w:t>
            </w:r>
          </w:p>
        </w:tc>
        <w:tc>
          <w:tcPr>
            <w:tcW w:w="906" w:type="dxa"/>
            <w:tcBorders>
              <w:top w:val="nil"/>
              <w:left w:val="nil"/>
              <w:bottom w:val="single" w:sz="4" w:space="0" w:color="auto"/>
              <w:right w:val="single" w:sz="4" w:space="0" w:color="auto"/>
            </w:tcBorders>
            <w:shd w:val="clear" w:color="000000" w:fill="D9D9D9"/>
            <w:noWrap/>
            <w:vAlign w:val="bottom"/>
            <w:hideMark/>
          </w:tcPr>
          <w:p w14:paraId="5768DF9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3 611 735</w:t>
            </w:r>
          </w:p>
        </w:tc>
        <w:tc>
          <w:tcPr>
            <w:tcW w:w="235" w:type="dxa"/>
            <w:tcBorders>
              <w:top w:val="nil"/>
              <w:left w:val="nil"/>
              <w:bottom w:val="nil"/>
              <w:right w:val="nil"/>
            </w:tcBorders>
            <w:shd w:val="clear" w:color="auto" w:fill="auto"/>
            <w:noWrap/>
            <w:vAlign w:val="bottom"/>
            <w:hideMark/>
          </w:tcPr>
          <w:p w14:paraId="5768DF9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2 929 796</w:t>
            </w:r>
          </w:p>
        </w:tc>
        <w:tc>
          <w:tcPr>
            <w:tcW w:w="905" w:type="dxa"/>
            <w:tcBorders>
              <w:top w:val="nil"/>
              <w:left w:val="nil"/>
              <w:bottom w:val="single" w:sz="4" w:space="0" w:color="auto"/>
              <w:right w:val="single" w:sz="4" w:space="0" w:color="auto"/>
            </w:tcBorders>
            <w:shd w:val="clear" w:color="auto" w:fill="auto"/>
            <w:noWrap/>
            <w:vAlign w:val="bottom"/>
            <w:hideMark/>
          </w:tcPr>
          <w:p w14:paraId="5768DF9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3 076 286</w:t>
            </w:r>
          </w:p>
        </w:tc>
        <w:tc>
          <w:tcPr>
            <w:tcW w:w="906" w:type="dxa"/>
            <w:tcBorders>
              <w:top w:val="nil"/>
              <w:left w:val="nil"/>
              <w:bottom w:val="single" w:sz="4" w:space="0" w:color="auto"/>
              <w:right w:val="single" w:sz="4" w:space="0" w:color="auto"/>
            </w:tcBorders>
            <w:shd w:val="clear" w:color="auto" w:fill="auto"/>
            <w:noWrap/>
            <w:vAlign w:val="bottom"/>
            <w:hideMark/>
          </w:tcPr>
          <w:p w14:paraId="5768DF9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3 230 100</w:t>
            </w:r>
          </w:p>
        </w:tc>
        <w:tc>
          <w:tcPr>
            <w:tcW w:w="235" w:type="dxa"/>
            <w:tcBorders>
              <w:top w:val="nil"/>
              <w:left w:val="nil"/>
              <w:bottom w:val="nil"/>
              <w:right w:val="nil"/>
            </w:tcBorders>
            <w:shd w:val="clear" w:color="auto" w:fill="auto"/>
            <w:noWrap/>
            <w:vAlign w:val="bottom"/>
            <w:hideMark/>
          </w:tcPr>
          <w:p w14:paraId="5768DF9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9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346 153</w:t>
            </w:r>
          </w:p>
        </w:tc>
        <w:tc>
          <w:tcPr>
            <w:tcW w:w="905" w:type="dxa"/>
            <w:tcBorders>
              <w:top w:val="nil"/>
              <w:left w:val="nil"/>
              <w:bottom w:val="single" w:sz="4" w:space="0" w:color="auto"/>
              <w:right w:val="single" w:sz="4" w:space="0" w:color="auto"/>
            </w:tcBorders>
            <w:shd w:val="clear" w:color="auto" w:fill="auto"/>
            <w:noWrap/>
            <w:vAlign w:val="bottom"/>
            <w:hideMark/>
          </w:tcPr>
          <w:p w14:paraId="5768DFA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363 461</w:t>
            </w:r>
          </w:p>
        </w:tc>
        <w:tc>
          <w:tcPr>
            <w:tcW w:w="906" w:type="dxa"/>
            <w:tcBorders>
              <w:top w:val="nil"/>
              <w:left w:val="nil"/>
              <w:bottom w:val="single" w:sz="4" w:space="0" w:color="auto"/>
              <w:right w:val="single" w:sz="4" w:space="0" w:color="auto"/>
            </w:tcBorders>
            <w:shd w:val="clear" w:color="auto" w:fill="auto"/>
            <w:noWrap/>
            <w:vAlign w:val="bottom"/>
            <w:hideMark/>
          </w:tcPr>
          <w:p w14:paraId="5768DFA1"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381 634</w:t>
            </w:r>
          </w:p>
        </w:tc>
      </w:tr>
      <w:tr w:rsidR="006459F1" w:rsidRPr="005F7642" w14:paraId="5768DFB1" w14:textId="77777777" w:rsidTr="005F7642">
        <w:trPr>
          <w:trHeight w:val="188"/>
        </w:trPr>
        <w:tc>
          <w:tcPr>
            <w:tcW w:w="1276" w:type="dxa"/>
            <w:tcBorders>
              <w:top w:val="nil"/>
              <w:left w:val="nil"/>
              <w:bottom w:val="nil"/>
              <w:right w:val="nil"/>
            </w:tcBorders>
            <w:shd w:val="clear" w:color="auto" w:fill="auto"/>
            <w:noWrap/>
            <w:vAlign w:val="bottom"/>
            <w:hideMark/>
          </w:tcPr>
          <w:p w14:paraId="5768DFA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A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A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oktobris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A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3 617 255</w:t>
            </w:r>
          </w:p>
        </w:tc>
        <w:tc>
          <w:tcPr>
            <w:tcW w:w="905" w:type="dxa"/>
            <w:tcBorders>
              <w:top w:val="nil"/>
              <w:left w:val="nil"/>
              <w:bottom w:val="single" w:sz="4" w:space="0" w:color="auto"/>
              <w:right w:val="single" w:sz="4" w:space="0" w:color="auto"/>
            </w:tcBorders>
            <w:shd w:val="clear" w:color="000000" w:fill="D9D9D9"/>
            <w:noWrap/>
            <w:vAlign w:val="bottom"/>
            <w:hideMark/>
          </w:tcPr>
          <w:p w14:paraId="5768DFA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3 798 118</w:t>
            </w:r>
          </w:p>
        </w:tc>
        <w:tc>
          <w:tcPr>
            <w:tcW w:w="906" w:type="dxa"/>
            <w:tcBorders>
              <w:top w:val="nil"/>
              <w:left w:val="nil"/>
              <w:bottom w:val="single" w:sz="4" w:space="0" w:color="auto"/>
              <w:right w:val="single" w:sz="4" w:space="0" w:color="auto"/>
            </w:tcBorders>
            <w:shd w:val="clear" w:color="000000" w:fill="D9D9D9"/>
            <w:noWrap/>
            <w:vAlign w:val="bottom"/>
            <w:hideMark/>
          </w:tcPr>
          <w:p w14:paraId="5768DFA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3 988 024</w:t>
            </w:r>
          </w:p>
        </w:tc>
        <w:tc>
          <w:tcPr>
            <w:tcW w:w="235" w:type="dxa"/>
            <w:tcBorders>
              <w:top w:val="nil"/>
              <w:left w:val="nil"/>
              <w:bottom w:val="nil"/>
              <w:right w:val="nil"/>
            </w:tcBorders>
            <w:shd w:val="clear" w:color="auto" w:fill="auto"/>
            <w:noWrap/>
            <w:vAlign w:val="bottom"/>
            <w:hideMark/>
          </w:tcPr>
          <w:p w14:paraId="5768DFA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A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3 235 038</w:t>
            </w:r>
          </w:p>
        </w:tc>
        <w:tc>
          <w:tcPr>
            <w:tcW w:w="905" w:type="dxa"/>
            <w:tcBorders>
              <w:top w:val="nil"/>
              <w:left w:val="nil"/>
              <w:bottom w:val="single" w:sz="4" w:space="0" w:color="auto"/>
              <w:right w:val="single" w:sz="4" w:space="0" w:color="auto"/>
            </w:tcBorders>
            <w:shd w:val="clear" w:color="auto" w:fill="auto"/>
            <w:noWrap/>
            <w:vAlign w:val="bottom"/>
            <w:hideMark/>
          </w:tcPr>
          <w:p w14:paraId="5768DFA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3 396 790</w:t>
            </w:r>
          </w:p>
        </w:tc>
        <w:tc>
          <w:tcPr>
            <w:tcW w:w="906" w:type="dxa"/>
            <w:tcBorders>
              <w:top w:val="nil"/>
              <w:left w:val="nil"/>
              <w:bottom w:val="single" w:sz="4" w:space="0" w:color="auto"/>
              <w:right w:val="single" w:sz="4" w:space="0" w:color="auto"/>
            </w:tcBorders>
            <w:shd w:val="clear" w:color="auto" w:fill="auto"/>
            <w:noWrap/>
            <w:vAlign w:val="bottom"/>
            <w:hideMark/>
          </w:tcPr>
          <w:p w14:paraId="5768DFA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3 566 629</w:t>
            </w:r>
          </w:p>
        </w:tc>
        <w:tc>
          <w:tcPr>
            <w:tcW w:w="235" w:type="dxa"/>
            <w:tcBorders>
              <w:top w:val="nil"/>
              <w:left w:val="nil"/>
              <w:bottom w:val="nil"/>
              <w:right w:val="nil"/>
            </w:tcBorders>
            <w:shd w:val="clear" w:color="auto" w:fill="auto"/>
            <w:noWrap/>
            <w:vAlign w:val="bottom"/>
            <w:hideMark/>
          </w:tcPr>
          <w:p w14:paraId="5768DFA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A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382 218</w:t>
            </w:r>
          </w:p>
        </w:tc>
        <w:tc>
          <w:tcPr>
            <w:tcW w:w="905" w:type="dxa"/>
            <w:tcBorders>
              <w:top w:val="nil"/>
              <w:left w:val="nil"/>
              <w:bottom w:val="single" w:sz="4" w:space="0" w:color="auto"/>
              <w:right w:val="single" w:sz="4" w:space="0" w:color="auto"/>
            </w:tcBorders>
            <w:shd w:val="clear" w:color="auto" w:fill="auto"/>
            <w:noWrap/>
            <w:vAlign w:val="bottom"/>
            <w:hideMark/>
          </w:tcPr>
          <w:p w14:paraId="5768DFA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401 328</w:t>
            </w:r>
          </w:p>
        </w:tc>
        <w:tc>
          <w:tcPr>
            <w:tcW w:w="906" w:type="dxa"/>
            <w:tcBorders>
              <w:top w:val="nil"/>
              <w:left w:val="nil"/>
              <w:bottom w:val="single" w:sz="4" w:space="0" w:color="auto"/>
              <w:right w:val="single" w:sz="4" w:space="0" w:color="auto"/>
            </w:tcBorders>
            <w:shd w:val="clear" w:color="auto" w:fill="auto"/>
            <w:noWrap/>
            <w:vAlign w:val="bottom"/>
            <w:hideMark/>
          </w:tcPr>
          <w:p w14:paraId="5768DFB0"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421 395</w:t>
            </w:r>
          </w:p>
        </w:tc>
      </w:tr>
      <w:tr w:rsidR="006459F1" w:rsidRPr="005F7642" w14:paraId="5768DFC0" w14:textId="77777777" w:rsidTr="005F7642">
        <w:trPr>
          <w:trHeight w:val="188"/>
        </w:trPr>
        <w:tc>
          <w:tcPr>
            <w:tcW w:w="1276" w:type="dxa"/>
            <w:tcBorders>
              <w:top w:val="nil"/>
              <w:left w:val="nil"/>
              <w:bottom w:val="nil"/>
              <w:right w:val="nil"/>
            </w:tcBorders>
            <w:shd w:val="clear" w:color="auto" w:fill="auto"/>
            <w:noWrap/>
            <w:vAlign w:val="bottom"/>
            <w:hideMark/>
          </w:tcPr>
          <w:p w14:paraId="5768DFB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B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B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novembris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B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3 543 511</w:t>
            </w:r>
          </w:p>
        </w:tc>
        <w:tc>
          <w:tcPr>
            <w:tcW w:w="905" w:type="dxa"/>
            <w:tcBorders>
              <w:top w:val="nil"/>
              <w:left w:val="nil"/>
              <w:bottom w:val="single" w:sz="4" w:space="0" w:color="auto"/>
              <w:right w:val="single" w:sz="4" w:space="0" w:color="auto"/>
            </w:tcBorders>
            <w:shd w:val="clear" w:color="000000" w:fill="D9D9D9"/>
            <w:noWrap/>
            <w:vAlign w:val="bottom"/>
            <w:hideMark/>
          </w:tcPr>
          <w:p w14:paraId="5768DFB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3 720 686</w:t>
            </w:r>
          </w:p>
        </w:tc>
        <w:tc>
          <w:tcPr>
            <w:tcW w:w="906" w:type="dxa"/>
            <w:tcBorders>
              <w:top w:val="nil"/>
              <w:left w:val="nil"/>
              <w:bottom w:val="single" w:sz="4" w:space="0" w:color="auto"/>
              <w:right w:val="single" w:sz="4" w:space="0" w:color="auto"/>
            </w:tcBorders>
            <w:shd w:val="clear" w:color="000000" w:fill="D9D9D9"/>
            <w:noWrap/>
            <w:vAlign w:val="bottom"/>
            <w:hideMark/>
          </w:tcPr>
          <w:p w14:paraId="5768DFB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3 906 721</w:t>
            </w:r>
          </w:p>
        </w:tc>
        <w:tc>
          <w:tcPr>
            <w:tcW w:w="235" w:type="dxa"/>
            <w:tcBorders>
              <w:top w:val="nil"/>
              <w:left w:val="nil"/>
              <w:bottom w:val="nil"/>
              <w:right w:val="nil"/>
            </w:tcBorders>
            <w:shd w:val="clear" w:color="auto" w:fill="auto"/>
            <w:noWrap/>
            <w:vAlign w:val="bottom"/>
            <w:hideMark/>
          </w:tcPr>
          <w:p w14:paraId="5768DFB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B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3 169 085</w:t>
            </w:r>
          </w:p>
        </w:tc>
        <w:tc>
          <w:tcPr>
            <w:tcW w:w="905" w:type="dxa"/>
            <w:tcBorders>
              <w:top w:val="nil"/>
              <w:left w:val="nil"/>
              <w:bottom w:val="single" w:sz="4" w:space="0" w:color="auto"/>
              <w:right w:val="single" w:sz="4" w:space="0" w:color="auto"/>
            </w:tcBorders>
            <w:shd w:val="clear" w:color="auto" w:fill="auto"/>
            <w:noWrap/>
            <w:vAlign w:val="bottom"/>
            <w:hideMark/>
          </w:tcPr>
          <w:p w14:paraId="5768DFB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3 327 540</w:t>
            </w:r>
          </w:p>
        </w:tc>
        <w:tc>
          <w:tcPr>
            <w:tcW w:w="906" w:type="dxa"/>
            <w:tcBorders>
              <w:top w:val="nil"/>
              <w:left w:val="nil"/>
              <w:bottom w:val="single" w:sz="4" w:space="0" w:color="auto"/>
              <w:right w:val="single" w:sz="4" w:space="0" w:color="auto"/>
            </w:tcBorders>
            <w:shd w:val="clear" w:color="auto" w:fill="auto"/>
            <w:noWrap/>
            <w:vAlign w:val="bottom"/>
            <w:hideMark/>
          </w:tcPr>
          <w:p w14:paraId="5768DFB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3 493 917</w:t>
            </w:r>
          </w:p>
        </w:tc>
        <w:tc>
          <w:tcPr>
            <w:tcW w:w="235" w:type="dxa"/>
            <w:tcBorders>
              <w:top w:val="nil"/>
              <w:left w:val="nil"/>
              <w:bottom w:val="nil"/>
              <w:right w:val="nil"/>
            </w:tcBorders>
            <w:shd w:val="clear" w:color="auto" w:fill="auto"/>
            <w:noWrap/>
            <w:vAlign w:val="bottom"/>
            <w:hideMark/>
          </w:tcPr>
          <w:p w14:paraId="5768DFB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B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374 425</w:t>
            </w:r>
          </w:p>
        </w:tc>
        <w:tc>
          <w:tcPr>
            <w:tcW w:w="905" w:type="dxa"/>
            <w:tcBorders>
              <w:top w:val="nil"/>
              <w:left w:val="nil"/>
              <w:bottom w:val="single" w:sz="4" w:space="0" w:color="auto"/>
              <w:right w:val="single" w:sz="4" w:space="0" w:color="auto"/>
            </w:tcBorders>
            <w:shd w:val="clear" w:color="auto" w:fill="auto"/>
            <w:noWrap/>
            <w:vAlign w:val="bottom"/>
            <w:hideMark/>
          </w:tcPr>
          <w:p w14:paraId="5768DFB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393 147</w:t>
            </w:r>
          </w:p>
        </w:tc>
        <w:tc>
          <w:tcPr>
            <w:tcW w:w="906" w:type="dxa"/>
            <w:tcBorders>
              <w:top w:val="nil"/>
              <w:left w:val="nil"/>
              <w:bottom w:val="single" w:sz="4" w:space="0" w:color="auto"/>
              <w:right w:val="single" w:sz="4" w:space="0" w:color="auto"/>
            </w:tcBorders>
            <w:shd w:val="clear" w:color="auto" w:fill="auto"/>
            <w:noWrap/>
            <w:vAlign w:val="bottom"/>
            <w:hideMark/>
          </w:tcPr>
          <w:p w14:paraId="5768DFBF"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412 804</w:t>
            </w:r>
          </w:p>
        </w:tc>
      </w:tr>
      <w:tr w:rsidR="006459F1" w:rsidRPr="005F7642" w14:paraId="5768DFCF" w14:textId="77777777" w:rsidTr="005F7642">
        <w:trPr>
          <w:trHeight w:val="188"/>
        </w:trPr>
        <w:tc>
          <w:tcPr>
            <w:tcW w:w="1276" w:type="dxa"/>
            <w:tcBorders>
              <w:top w:val="nil"/>
              <w:left w:val="nil"/>
              <w:bottom w:val="nil"/>
              <w:right w:val="nil"/>
            </w:tcBorders>
            <w:shd w:val="clear" w:color="auto" w:fill="auto"/>
            <w:noWrap/>
            <w:vAlign w:val="bottom"/>
            <w:hideMark/>
          </w:tcPr>
          <w:p w14:paraId="5768DFC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C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5768DFC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decembris</w:t>
            </w:r>
          </w:p>
        </w:tc>
        <w:tc>
          <w:tcPr>
            <w:tcW w:w="905" w:type="dxa"/>
            <w:tcBorders>
              <w:top w:val="nil"/>
              <w:left w:val="nil"/>
              <w:bottom w:val="single" w:sz="4" w:space="0" w:color="auto"/>
              <w:right w:val="single" w:sz="4" w:space="0" w:color="auto"/>
            </w:tcBorders>
            <w:shd w:val="clear" w:color="000000" w:fill="D9D9D9"/>
            <w:noWrap/>
            <w:vAlign w:val="bottom"/>
            <w:hideMark/>
          </w:tcPr>
          <w:p w14:paraId="5768DFC4"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3 845 808</w:t>
            </w:r>
          </w:p>
        </w:tc>
        <w:tc>
          <w:tcPr>
            <w:tcW w:w="905" w:type="dxa"/>
            <w:tcBorders>
              <w:top w:val="nil"/>
              <w:left w:val="nil"/>
              <w:bottom w:val="single" w:sz="4" w:space="0" w:color="auto"/>
              <w:right w:val="single" w:sz="4" w:space="0" w:color="auto"/>
            </w:tcBorders>
            <w:shd w:val="clear" w:color="000000" w:fill="D9D9D9"/>
            <w:noWrap/>
            <w:vAlign w:val="bottom"/>
            <w:hideMark/>
          </w:tcPr>
          <w:p w14:paraId="5768DFC5"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4 038 098</w:t>
            </w:r>
          </w:p>
        </w:tc>
        <w:tc>
          <w:tcPr>
            <w:tcW w:w="906" w:type="dxa"/>
            <w:tcBorders>
              <w:top w:val="nil"/>
              <w:left w:val="nil"/>
              <w:bottom w:val="single" w:sz="4" w:space="0" w:color="auto"/>
              <w:right w:val="single" w:sz="4" w:space="0" w:color="auto"/>
            </w:tcBorders>
            <w:shd w:val="clear" w:color="000000" w:fill="D9D9D9"/>
            <w:noWrap/>
            <w:vAlign w:val="bottom"/>
            <w:hideMark/>
          </w:tcPr>
          <w:p w14:paraId="5768DFC6"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4 240 003</w:t>
            </w:r>
          </w:p>
        </w:tc>
        <w:tc>
          <w:tcPr>
            <w:tcW w:w="235" w:type="dxa"/>
            <w:tcBorders>
              <w:top w:val="nil"/>
              <w:left w:val="nil"/>
              <w:bottom w:val="nil"/>
              <w:right w:val="nil"/>
            </w:tcBorders>
            <w:shd w:val="clear" w:color="auto" w:fill="auto"/>
            <w:noWrap/>
            <w:vAlign w:val="bottom"/>
            <w:hideMark/>
          </w:tcPr>
          <w:p w14:paraId="5768DFC7"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C8"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3 439 440</w:t>
            </w:r>
          </w:p>
        </w:tc>
        <w:tc>
          <w:tcPr>
            <w:tcW w:w="905" w:type="dxa"/>
            <w:tcBorders>
              <w:top w:val="nil"/>
              <w:left w:val="nil"/>
              <w:bottom w:val="single" w:sz="4" w:space="0" w:color="auto"/>
              <w:right w:val="single" w:sz="4" w:space="0" w:color="auto"/>
            </w:tcBorders>
            <w:shd w:val="clear" w:color="auto" w:fill="auto"/>
            <w:noWrap/>
            <w:vAlign w:val="bottom"/>
            <w:hideMark/>
          </w:tcPr>
          <w:p w14:paraId="5768DFC9"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3 611 412</w:t>
            </w:r>
          </w:p>
        </w:tc>
        <w:tc>
          <w:tcPr>
            <w:tcW w:w="906" w:type="dxa"/>
            <w:tcBorders>
              <w:top w:val="nil"/>
              <w:left w:val="nil"/>
              <w:bottom w:val="single" w:sz="4" w:space="0" w:color="auto"/>
              <w:right w:val="single" w:sz="4" w:space="0" w:color="auto"/>
            </w:tcBorders>
            <w:shd w:val="clear" w:color="auto" w:fill="auto"/>
            <w:noWrap/>
            <w:vAlign w:val="bottom"/>
            <w:hideMark/>
          </w:tcPr>
          <w:p w14:paraId="5768DFCA"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3 791 983</w:t>
            </w:r>
          </w:p>
        </w:tc>
        <w:tc>
          <w:tcPr>
            <w:tcW w:w="235" w:type="dxa"/>
            <w:tcBorders>
              <w:top w:val="nil"/>
              <w:left w:val="nil"/>
              <w:bottom w:val="nil"/>
              <w:right w:val="nil"/>
            </w:tcBorders>
            <w:shd w:val="clear" w:color="auto" w:fill="auto"/>
            <w:noWrap/>
            <w:vAlign w:val="bottom"/>
            <w:hideMark/>
          </w:tcPr>
          <w:p w14:paraId="5768DFCB"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768DFCC"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406 368</w:t>
            </w:r>
          </w:p>
        </w:tc>
        <w:tc>
          <w:tcPr>
            <w:tcW w:w="905" w:type="dxa"/>
            <w:tcBorders>
              <w:top w:val="nil"/>
              <w:left w:val="nil"/>
              <w:bottom w:val="single" w:sz="4" w:space="0" w:color="auto"/>
              <w:right w:val="single" w:sz="4" w:space="0" w:color="auto"/>
            </w:tcBorders>
            <w:shd w:val="clear" w:color="auto" w:fill="auto"/>
            <w:noWrap/>
            <w:vAlign w:val="bottom"/>
            <w:hideMark/>
          </w:tcPr>
          <w:p w14:paraId="5768DFCD"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426 686</w:t>
            </w:r>
          </w:p>
        </w:tc>
        <w:tc>
          <w:tcPr>
            <w:tcW w:w="906" w:type="dxa"/>
            <w:tcBorders>
              <w:top w:val="nil"/>
              <w:left w:val="nil"/>
              <w:bottom w:val="single" w:sz="4" w:space="0" w:color="auto"/>
              <w:right w:val="single" w:sz="4" w:space="0" w:color="auto"/>
            </w:tcBorders>
            <w:shd w:val="clear" w:color="auto" w:fill="auto"/>
            <w:noWrap/>
            <w:vAlign w:val="bottom"/>
            <w:hideMark/>
          </w:tcPr>
          <w:p w14:paraId="5768DFCE" w14:textId="77777777" w:rsidR="006459F1" w:rsidRPr="005F7642" w:rsidRDefault="006459F1" w:rsidP="006459F1">
            <w:pPr>
              <w:spacing w:after="0" w:line="240" w:lineRule="auto"/>
              <w:jc w:val="right"/>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448 020</w:t>
            </w:r>
          </w:p>
        </w:tc>
      </w:tr>
      <w:tr w:rsidR="006459F1" w:rsidRPr="005F7642" w14:paraId="5768DFDE" w14:textId="77777777" w:rsidTr="006459F1">
        <w:trPr>
          <w:trHeight w:val="188"/>
        </w:trPr>
        <w:tc>
          <w:tcPr>
            <w:tcW w:w="1276" w:type="dxa"/>
            <w:tcBorders>
              <w:top w:val="nil"/>
              <w:left w:val="nil"/>
              <w:bottom w:val="nil"/>
              <w:right w:val="nil"/>
            </w:tcBorders>
            <w:shd w:val="clear" w:color="auto" w:fill="auto"/>
            <w:noWrap/>
            <w:vAlign w:val="bottom"/>
            <w:hideMark/>
          </w:tcPr>
          <w:p w14:paraId="5768DFD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D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single" w:sz="4" w:space="0" w:color="auto"/>
              <w:bottom w:val="single" w:sz="4" w:space="0" w:color="auto"/>
              <w:right w:val="single" w:sz="4" w:space="0" w:color="auto"/>
            </w:tcBorders>
            <w:shd w:val="clear" w:color="000000" w:fill="D9D9D9"/>
            <w:noWrap/>
            <w:vAlign w:val="bottom"/>
            <w:hideMark/>
          </w:tcPr>
          <w:p w14:paraId="5768DFD2" w14:textId="77777777" w:rsidR="006459F1" w:rsidRPr="005F7642" w:rsidRDefault="006459F1" w:rsidP="006459F1">
            <w:pPr>
              <w:spacing w:after="0" w:line="240" w:lineRule="auto"/>
              <w:rPr>
                <w:rFonts w:ascii="Times New Roman" w:eastAsia="Times New Roman" w:hAnsi="Times New Roman" w:cs="Times New Roman"/>
                <w:b/>
                <w:bCs/>
                <w:sz w:val="16"/>
                <w:szCs w:val="16"/>
                <w:lang w:eastAsia="lv-LV"/>
              </w:rPr>
            </w:pPr>
            <w:r w:rsidRPr="005F7642">
              <w:rPr>
                <w:rFonts w:ascii="Times New Roman" w:eastAsia="Times New Roman" w:hAnsi="Times New Roman" w:cs="Times New Roman"/>
                <w:b/>
                <w:bCs/>
                <w:sz w:val="16"/>
                <w:szCs w:val="16"/>
                <w:lang w:eastAsia="lv-LV"/>
              </w:rPr>
              <w:t>KOPĀ Naudas plūsma</w:t>
            </w:r>
          </w:p>
        </w:tc>
        <w:tc>
          <w:tcPr>
            <w:tcW w:w="905" w:type="dxa"/>
            <w:tcBorders>
              <w:top w:val="nil"/>
              <w:left w:val="nil"/>
              <w:bottom w:val="single" w:sz="4" w:space="0" w:color="auto"/>
              <w:right w:val="single" w:sz="4" w:space="0" w:color="auto"/>
            </w:tcBorders>
            <w:shd w:val="clear" w:color="000000" w:fill="D9D9D9"/>
            <w:noWrap/>
            <w:vAlign w:val="bottom"/>
            <w:hideMark/>
          </w:tcPr>
          <w:p w14:paraId="5768DFD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19 226 339</w:t>
            </w:r>
          </w:p>
        </w:tc>
        <w:tc>
          <w:tcPr>
            <w:tcW w:w="905" w:type="dxa"/>
            <w:tcBorders>
              <w:top w:val="nil"/>
              <w:left w:val="nil"/>
              <w:bottom w:val="single" w:sz="4" w:space="0" w:color="auto"/>
              <w:right w:val="single" w:sz="4" w:space="0" w:color="auto"/>
            </w:tcBorders>
            <w:shd w:val="clear" w:color="000000" w:fill="D9D9D9"/>
            <w:noWrap/>
            <w:vAlign w:val="bottom"/>
            <w:hideMark/>
          </w:tcPr>
          <w:p w14:paraId="5768DFD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44 921 497</w:t>
            </w:r>
          </w:p>
        </w:tc>
        <w:tc>
          <w:tcPr>
            <w:tcW w:w="906" w:type="dxa"/>
            <w:tcBorders>
              <w:top w:val="nil"/>
              <w:left w:val="nil"/>
              <w:bottom w:val="single" w:sz="4" w:space="0" w:color="auto"/>
              <w:right w:val="single" w:sz="4" w:space="0" w:color="auto"/>
            </w:tcBorders>
            <w:shd w:val="clear" w:color="000000" w:fill="D9D9D9"/>
            <w:noWrap/>
            <w:vAlign w:val="bottom"/>
            <w:hideMark/>
          </w:tcPr>
          <w:p w14:paraId="5768DFD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47 167 571</w:t>
            </w:r>
          </w:p>
        </w:tc>
        <w:tc>
          <w:tcPr>
            <w:tcW w:w="235" w:type="dxa"/>
            <w:tcBorders>
              <w:top w:val="nil"/>
              <w:left w:val="nil"/>
              <w:bottom w:val="nil"/>
              <w:right w:val="nil"/>
            </w:tcBorders>
            <w:shd w:val="clear" w:color="auto" w:fill="auto"/>
            <w:noWrap/>
            <w:vAlign w:val="bottom"/>
            <w:hideMark/>
          </w:tcPr>
          <w:p w14:paraId="5768DFD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FD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17 387 449</w:t>
            </w:r>
          </w:p>
        </w:tc>
        <w:tc>
          <w:tcPr>
            <w:tcW w:w="905" w:type="dxa"/>
            <w:tcBorders>
              <w:top w:val="nil"/>
              <w:left w:val="nil"/>
              <w:bottom w:val="single" w:sz="4" w:space="0" w:color="auto"/>
              <w:right w:val="single" w:sz="4" w:space="0" w:color="auto"/>
            </w:tcBorders>
            <w:shd w:val="clear" w:color="000000" w:fill="D9D9D9"/>
            <w:noWrap/>
            <w:vAlign w:val="bottom"/>
            <w:hideMark/>
          </w:tcPr>
          <w:p w14:paraId="5768DFD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40 174 863</w:t>
            </w:r>
          </w:p>
        </w:tc>
        <w:tc>
          <w:tcPr>
            <w:tcW w:w="906" w:type="dxa"/>
            <w:tcBorders>
              <w:top w:val="nil"/>
              <w:left w:val="nil"/>
              <w:bottom w:val="single" w:sz="4" w:space="0" w:color="auto"/>
              <w:right w:val="single" w:sz="4" w:space="0" w:color="auto"/>
            </w:tcBorders>
            <w:shd w:val="clear" w:color="000000" w:fill="D9D9D9"/>
            <w:noWrap/>
            <w:vAlign w:val="bottom"/>
            <w:hideMark/>
          </w:tcPr>
          <w:p w14:paraId="5768DFD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42 183 606</w:t>
            </w:r>
          </w:p>
        </w:tc>
        <w:tc>
          <w:tcPr>
            <w:tcW w:w="235" w:type="dxa"/>
            <w:tcBorders>
              <w:top w:val="nil"/>
              <w:left w:val="nil"/>
              <w:bottom w:val="nil"/>
              <w:right w:val="nil"/>
            </w:tcBorders>
            <w:shd w:val="clear" w:color="auto" w:fill="auto"/>
            <w:noWrap/>
            <w:vAlign w:val="bottom"/>
            <w:hideMark/>
          </w:tcPr>
          <w:p w14:paraId="5768DFD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single" w:sz="4" w:space="0" w:color="auto"/>
              <w:bottom w:val="single" w:sz="4" w:space="0" w:color="auto"/>
              <w:right w:val="single" w:sz="4" w:space="0" w:color="auto"/>
            </w:tcBorders>
            <w:shd w:val="clear" w:color="000000" w:fill="D9D9D9"/>
            <w:noWrap/>
            <w:vAlign w:val="bottom"/>
            <w:hideMark/>
          </w:tcPr>
          <w:p w14:paraId="5768DFD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1 838 890</w:t>
            </w:r>
          </w:p>
        </w:tc>
        <w:tc>
          <w:tcPr>
            <w:tcW w:w="905" w:type="dxa"/>
            <w:tcBorders>
              <w:top w:val="nil"/>
              <w:left w:val="nil"/>
              <w:bottom w:val="single" w:sz="4" w:space="0" w:color="auto"/>
              <w:right w:val="single" w:sz="4" w:space="0" w:color="auto"/>
            </w:tcBorders>
            <w:shd w:val="clear" w:color="000000" w:fill="D9D9D9"/>
            <w:noWrap/>
            <w:vAlign w:val="bottom"/>
            <w:hideMark/>
          </w:tcPr>
          <w:p w14:paraId="5768DFDC"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4 746 633</w:t>
            </w:r>
          </w:p>
        </w:tc>
        <w:tc>
          <w:tcPr>
            <w:tcW w:w="906" w:type="dxa"/>
            <w:tcBorders>
              <w:top w:val="nil"/>
              <w:left w:val="nil"/>
              <w:bottom w:val="single" w:sz="4" w:space="0" w:color="auto"/>
              <w:right w:val="single" w:sz="4" w:space="0" w:color="auto"/>
            </w:tcBorders>
            <w:shd w:val="clear" w:color="000000" w:fill="D9D9D9"/>
            <w:noWrap/>
            <w:vAlign w:val="bottom"/>
            <w:hideMark/>
          </w:tcPr>
          <w:p w14:paraId="5768DFDD"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4 983 965</w:t>
            </w:r>
          </w:p>
        </w:tc>
      </w:tr>
      <w:tr w:rsidR="006459F1" w:rsidRPr="005F7642" w14:paraId="5768DFED" w14:textId="77777777" w:rsidTr="005F7642">
        <w:trPr>
          <w:trHeight w:val="188"/>
        </w:trPr>
        <w:tc>
          <w:tcPr>
            <w:tcW w:w="1276" w:type="dxa"/>
            <w:tcBorders>
              <w:top w:val="nil"/>
              <w:left w:val="nil"/>
              <w:bottom w:val="nil"/>
              <w:right w:val="nil"/>
            </w:tcBorders>
            <w:shd w:val="clear" w:color="auto" w:fill="auto"/>
            <w:noWrap/>
            <w:vAlign w:val="bottom"/>
            <w:hideMark/>
          </w:tcPr>
          <w:p w14:paraId="5768DFD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E0"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E1"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2"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3"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4"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FE5"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6"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7"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8"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235" w:type="dxa"/>
            <w:tcBorders>
              <w:top w:val="nil"/>
              <w:left w:val="nil"/>
              <w:bottom w:val="nil"/>
              <w:right w:val="nil"/>
            </w:tcBorders>
            <w:shd w:val="clear" w:color="auto" w:fill="auto"/>
            <w:noWrap/>
            <w:vAlign w:val="bottom"/>
            <w:hideMark/>
          </w:tcPr>
          <w:p w14:paraId="5768DFE9"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A"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5" w:type="dxa"/>
            <w:tcBorders>
              <w:top w:val="nil"/>
              <w:left w:val="nil"/>
              <w:bottom w:val="nil"/>
              <w:right w:val="nil"/>
            </w:tcBorders>
            <w:shd w:val="clear" w:color="auto" w:fill="auto"/>
            <w:noWrap/>
            <w:vAlign w:val="bottom"/>
            <w:hideMark/>
          </w:tcPr>
          <w:p w14:paraId="5768DFE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c>
          <w:tcPr>
            <w:tcW w:w="906" w:type="dxa"/>
            <w:tcBorders>
              <w:top w:val="nil"/>
              <w:left w:val="nil"/>
              <w:bottom w:val="nil"/>
              <w:right w:val="nil"/>
            </w:tcBorders>
            <w:shd w:val="clear" w:color="auto" w:fill="auto"/>
            <w:noWrap/>
            <w:vAlign w:val="bottom"/>
            <w:hideMark/>
          </w:tcPr>
          <w:p w14:paraId="5768DFE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p>
        </w:tc>
      </w:tr>
      <w:tr w:rsidR="006459F1" w:rsidRPr="005F7642" w14:paraId="5768DFFC" w14:textId="77777777" w:rsidTr="005F7642">
        <w:trPr>
          <w:trHeight w:val="188"/>
        </w:trPr>
        <w:tc>
          <w:tcPr>
            <w:tcW w:w="1276" w:type="dxa"/>
            <w:tcBorders>
              <w:top w:val="nil"/>
              <w:left w:val="nil"/>
              <w:bottom w:val="nil"/>
              <w:right w:val="nil"/>
            </w:tcBorders>
            <w:shd w:val="clear" w:color="auto" w:fill="auto"/>
            <w:noWrap/>
            <w:vAlign w:val="bottom"/>
            <w:hideMark/>
          </w:tcPr>
          <w:p w14:paraId="5768DFE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EF"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F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Bāzes izdevumi/Naudas plūsmai</w:t>
            </w:r>
          </w:p>
        </w:tc>
        <w:tc>
          <w:tcPr>
            <w:tcW w:w="905" w:type="dxa"/>
            <w:tcBorders>
              <w:top w:val="nil"/>
              <w:left w:val="nil"/>
              <w:bottom w:val="nil"/>
              <w:right w:val="nil"/>
            </w:tcBorders>
            <w:shd w:val="clear" w:color="auto" w:fill="auto"/>
            <w:noWrap/>
            <w:vAlign w:val="bottom"/>
            <w:hideMark/>
          </w:tcPr>
          <w:p w14:paraId="5768DFF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8 037 929</w:t>
            </w:r>
          </w:p>
        </w:tc>
        <w:tc>
          <w:tcPr>
            <w:tcW w:w="905" w:type="dxa"/>
            <w:tcBorders>
              <w:top w:val="nil"/>
              <w:left w:val="nil"/>
              <w:bottom w:val="nil"/>
              <w:right w:val="nil"/>
            </w:tcBorders>
            <w:shd w:val="clear" w:color="auto" w:fill="auto"/>
            <w:noWrap/>
            <w:vAlign w:val="bottom"/>
            <w:hideMark/>
          </w:tcPr>
          <w:p w14:paraId="5768DFF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906" w:type="dxa"/>
            <w:tcBorders>
              <w:top w:val="nil"/>
              <w:left w:val="nil"/>
              <w:bottom w:val="nil"/>
              <w:right w:val="nil"/>
            </w:tcBorders>
            <w:shd w:val="clear" w:color="auto" w:fill="auto"/>
            <w:noWrap/>
            <w:vAlign w:val="bottom"/>
            <w:hideMark/>
          </w:tcPr>
          <w:p w14:paraId="5768DFF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235" w:type="dxa"/>
            <w:tcBorders>
              <w:top w:val="nil"/>
              <w:left w:val="nil"/>
              <w:bottom w:val="nil"/>
              <w:right w:val="nil"/>
            </w:tcBorders>
            <w:shd w:val="clear" w:color="auto" w:fill="auto"/>
            <w:noWrap/>
            <w:vAlign w:val="bottom"/>
            <w:hideMark/>
          </w:tcPr>
          <w:p w14:paraId="5768DFF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DFF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8 037 929</w:t>
            </w:r>
          </w:p>
        </w:tc>
        <w:tc>
          <w:tcPr>
            <w:tcW w:w="905" w:type="dxa"/>
            <w:tcBorders>
              <w:top w:val="nil"/>
              <w:left w:val="nil"/>
              <w:bottom w:val="nil"/>
              <w:right w:val="nil"/>
            </w:tcBorders>
            <w:shd w:val="clear" w:color="auto" w:fill="auto"/>
            <w:noWrap/>
            <w:vAlign w:val="bottom"/>
            <w:hideMark/>
          </w:tcPr>
          <w:p w14:paraId="5768DFF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906" w:type="dxa"/>
            <w:tcBorders>
              <w:top w:val="nil"/>
              <w:left w:val="nil"/>
              <w:bottom w:val="nil"/>
              <w:right w:val="nil"/>
            </w:tcBorders>
            <w:shd w:val="clear" w:color="auto" w:fill="auto"/>
            <w:noWrap/>
            <w:vAlign w:val="bottom"/>
            <w:hideMark/>
          </w:tcPr>
          <w:p w14:paraId="5768DFF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18 810 639</w:t>
            </w:r>
          </w:p>
        </w:tc>
        <w:tc>
          <w:tcPr>
            <w:tcW w:w="235" w:type="dxa"/>
            <w:tcBorders>
              <w:top w:val="nil"/>
              <w:left w:val="nil"/>
              <w:bottom w:val="nil"/>
              <w:right w:val="nil"/>
            </w:tcBorders>
            <w:shd w:val="clear" w:color="auto" w:fill="auto"/>
            <w:noWrap/>
            <w:vAlign w:val="bottom"/>
            <w:hideMark/>
          </w:tcPr>
          <w:p w14:paraId="5768DFF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DFF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DFF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DFFB"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r>
      <w:tr w:rsidR="006459F1" w:rsidRPr="005F7642" w14:paraId="5768E00B" w14:textId="77777777" w:rsidTr="005F7642">
        <w:trPr>
          <w:trHeight w:val="188"/>
        </w:trPr>
        <w:tc>
          <w:tcPr>
            <w:tcW w:w="1276" w:type="dxa"/>
            <w:tcBorders>
              <w:top w:val="nil"/>
              <w:left w:val="nil"/>
              <w:bottom w:val="nil"/>
              <w:right w:val="nil"/>
            </w:tcBorders>
            <w:shd w:val="clear" w:color="auto" w:fill="auto"/>
            <w:noWrap/>
            <w:vAlign w:val="bottom"/>
            <w:hideMark/>
          </w:tcPr>
          <w:p w14:paraId="5768DFF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DFFE"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DFFF"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Korekcija papildu nepieciešamajam finansējumam</w:t>
            </w:r>
          </w:p>
        </w:tc>
        <w:tc>
          <w:tcPr>
            <w:tcW w:w="905" w:type="dxa"/>
            <w:tcBorders>
              <w:top w:val="nil"/>
              <w:left w:val="nil"/>
              <w:bottom w:val="nil"/>
              <w:right w:val="nil"/>
            </w:tcBorders>
            <w:shd w:val="clear" w:color="auto" w:fill="auto"/>
            <w:noWrap/>
            <w:vAlign w:val="bottom"/>
            <w:hideMark/>
          </w:tcPr>
          <w:p w14:paraId="5768E000"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1"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2"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235" w:type="dxa"/>
            <w:tcBorders>
              <w:top w:val="nil"/>
              <w:left w:val="nil"/>
              <w:bottom w:val="nil"/>
              <w:right w:val="nil"/>
            </w:tcBorders>
            <w:shd w:val="clear" w:color="auto" w:fill="auto"/>
            <w:noWrap/>
            <w:vAlign w:val="bottom"/>
            <w:hideMark/>
          </w:tcPr>
          <w:p w14:paraId="5768E003"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E004"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5"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6"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235" w:type="dxa"/>
            <w:tcBorders>
              <w:top w:val="nil"/>
              <w:left w:val="nil"/>
              <w:bottom w:val="nil"/>
              <w:right w:val="nil"/>
            </w:tcBorders>
            <w:shd w:val="clear" w:color="auto" w:fill="auto"/>
            <w:noWrap/>
            <w:vAlign w:val="bottom"/>
            <w:hideMark/>
          </w:tcPr>
          <w:p w14:paraId="5768E007"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p>
        </w:tc>
        <w:tc>
          <w:tcPr>
            <w:tcW w:w="905" w:type="dxa"/>
            <w:tcBorders>
              <w:top w:val="nil"/>
              <w:left w:val="nil"/>
              <w:bottom w:val="nil"/>
              <w:right w:val="nil"/>
            </w:tcBorders>
            <w:shd w:val="clear" w:color="auto" w:fill="auto"/>
            <w:noWrap/>
            <w:vAlign w:val="bottom"/>
            <w:hideMark/>
          </w:tcPr>
          <w:p w14:paraId="5768E008"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5" w:type="dxa"/>
            <w:tcBorders>
              <w:top w:val="nil"/>
              <w:left w:val="nil"/>
              <w:bottom w:val="nil"/>
              <w:right w:val="nil"/>
            </w:tcBorders>
            <w:shd w:val="clear" w:color="auto" w:fill="auto"/>
            <w:noWrap/>
            <w:vAlign w:val="bottom"/>
            <w:hideMark/>
          </w:tcPr>
          <w:p w14:paraId="5768E009"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c>
          <w:tcPr>
            <w:tcW w:w="906" w:type="dxa"/>
            <w:tcBorders>
              <w:top w:val="nil"/>
              <w:left w:val="nil"/>
              <w:bottom w:val="nil"/>
              <w:right w:val="nil"/>
            </w:tcBorders>
            <w:shd w:val="clear" w:color="auto" w:fill="auto"/>
            <w:noWrap/>
            <w:vAlign w:val="bottom"/>
            <w:hideMark/>
          </w:tcPr>
          <w:p w14:paraId="5768E00A" w14:textId="77777777" w:rsidR="006459F1" w:rsidRPr="005F7642" w:rsidRDefault="006459F1" w:rsidP="006459F1">
            <w:pPr>
              <w:spacing w:after="0" w:line="240" w:lineRule="auto"/>
              <w:jc w:val="right"/>
              <w:rPr>
                <w:rFonts w:ascii="Times New Roman" w:eastAsia="Times New Roman" w:hAnsi="Times New Roman" w:cs="Times New Roman"/>
                <w:b/>
                <w:bCs/>
                <w:sz w:val="14"/>
                <w:szCs w:val="14"/>
                <w:lang w:eastAsia="lv-LV"/>
              </w:rPr>
            </w:pPr>
            <w:r w:rsidRPr="005F7642">
              <w:rPr>
                <w:rFonts w:ascii="Times New Roman" w:eastAsia="Times New Roman" w:hAnsi="Times New Roman" w:cs="Times New Roman"/>
                <w:b/>
                <w:bCs/>
                <w:sz w:val="14"/>
                <w:szCs w:val="14"/>
                <w:lang w:eastAsia="lv-LV"/>
              </w:rPr>
              <w:t>0</w:t>
            </w:r>
          </w:p>
        </w:tc>
      </w:tr>
      <w:tr w:rsidR="006459F1" w:rsidRPr="005F7642" w14:paraId="5768E01A" w14:textId="77777777" w:rsidTr="005F7642">
        <w:trPr>
          <w:trHeight w:val="188"/>
        </w:trPr>
        <w:tc>
          <w:tcPr>
            <w:tcW w:w="1276" w:type="dxa"/>
            <w:tcBorders>
              <w:top w:val="nil"/>
              <w:left w:val="nil"/>
              <w:bottom w:val="nil"/>
              <w:right w:val="nil"/>
            </w:tcBorders>
            <w:shd w:val="clear" w:color="auto" w:fill="auto"/>
            <w:noWrap/>
            <w:vAlign w:val="bottom"/>
            <w:hideMark/>
          </w:tcPr>
          <w:p w14:paraId="5768E00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E00D"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E00E" w14:textId="77777777" w:rsidR="006459F1" w:rsidRPr="005F7642" w:rsidRDefault="006459F1" w:rsidP="006459F1">
            <w:pPr>
              <w:spacing w:after="0" w:line="240" w:lineRule="auto"/>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0F" w14:textId="77777777" w:rsidR="006459F1" w:rsidRPr="005F7642" w:rsidRDefault="006459F1" w:rsidP="006459F1">
            <w:pPr>
              <w:spacing w:after="0" w:line="240" w:lineRule="auto"/>
              <w:jc w:val="right"/>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0"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1"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235" w:type="dxa"/>
            <w:tcBorders>
              <w:top w:val="nil"/>
              <w:left w:val="nil"/>
              <w:bottom w:val="nil"/>
              <w:right w:val="nil"/>
            </w:tcBorders>
            <w:shd w:val="clear" w:color="auto" w:fill="auto"/>
            <w:vAlign w:val="bottom"/>
            <w:hideMark/>
          </w:tcPr>
          <w:p w14:paraId="5768E012"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3"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4"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5"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235" w:type="dxa"/>
            <w:tcBorders>
              <w:top w:val="nil"/>
              <w:left w:val="nil"/>
              <w:bottom w:val="nil"/>
              <w:right w:val="nil"/>
            </w:tcBorders>
            <w:shd w:val="clear" w:color="auto" w:fill="auto"/>
            <w:vAlign w:val="bottom"/>
            <w:hideMark/>
          </w:tcPr>
          <w:p w14:paraId="5768E016"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7"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5" w:type="dxa"/>
            <w:tcBorders>
              <w:top w:val="nil"/>
              <w:left w:val="nil"/>
              <w:bottom w:val="nil"/>
              <w:right w:val="nil"/>
            </w:tcBorders>
            <w:shd w:val="clear" w:color="auto" w:fill="auto"/>
            <w:vAlign w:val="bottom"/>
            <w:hideMark/>
          </w:tcPr>
          <w:p w14:paraId="5768E018"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c>
          <w:tcPr>
            <w:tcW w:w="906" w:type="dxa"/>
            <w:tcBorders>
              <w:top w:val="nil"/>
              <w:left w:val="nil"/>
              <w:bottom w:val="nil"/>
              <w:right w:val="nil"/>
            </w:tcBorders>
            <w:shd w:val="clear" w:color="auto" w:fill="auto"/>
            <w:vAlign w:val="bottom"/>
            <w:hideMark/>
          </w:tcPr>
          <w:p w14:paraId="5768E019" w14:textId="77777777" w:rsidR="006459F1" w:rsidRPr="005F7642" w:rsidRDefault="006459F1" w:rsidP="006459F1">
            <w:pPr>
              <w:spacing w:after="0" w:line="240" w:lineRule="auto"/>
              <w:jc w:val="center"/>
              <w:rPr>
                <w:rFonts w:ascii="Times New Roman" w:eastAsia="Times New Roman" w:hAnsi="Times New Roman" w:cs="Times New Roman"/>
                <w:sz w:val="14"/>
                <w:szCs w:val="14"/>
                <w:lang w:eastAsia="lv-LV"/>
              </w:rPr>
            </w:pPr>
          </w:p>
        </w:tc>
      </w:tr>
      <w:tr w:rsidR="006459F1" w:rsidRPr="005F7642" w14:paraId="5768E029" w14:textId="77777777" w:rsidTr="005F7642">
        <w:trPr>
          <w:trHeight w:val="213"/>
        </w:trPr>
        <w:tc>
          <w:tcPr>
            <w:tcW w:w="1276" w:type="dxa"/>
            <w:tcBorders>
              <w:top w:val="nil"/>
              <w:left w:val="nil"/>
              <w:bottom w:val="nil"/>
              <w:right w:val="nil"/>
            </w:tcBorders>
            <w:shd w:val="clear" w:color="auto" w:fill="auto"/>
            <w:noWrap/>
            <w:vAlign w:val="bottom"/>
            <w:hideMark/>
          </w:tcPr>
          <w:p w14:paraId="5768E01B"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 xml:space="preserve">1.risinājums A </w:t>
            </w:r>
          </w:p>
        </w:tc>
        <w:tc>
          <w:tcPr>
            <w:tcW w:w="1418" w:type="dxa"/>
            <w:tcBorders>
              <w:top w:val="nil"/>
              <w:left w:val="nil"/>
              <w:bottom w:val="nil"/>
              <w:right w:val="nil"/>
            </w:tcBorders>
            <w:shd w:val="clear" w:color="auto" w:fill="auto"/>
            <w:noWrap/>
            <w:vAlign w:val="bottom"/>
            <w:hideMark/>
          </w:tcPr>
          <w:p w14:paraId="5768E01C" w14:textId="77777777" w:rsidR="006459F1" w:rsidRPr="005F7642" w:rsidRDefault="006459F1" w:rsidP="006459F1">
            <w:pPr>
              <w:spacing w:after="0" w:line="240" w:lineRule="auto"/>
              <w:rPr>
                <w:rFonts w:ascii="Times New Roman" w:eastAsia="Times New Roman" w:hAnsi="Times New Roman" w:cs="Times New Roman"/>
                <w:sz w:val="16"/>
                <w:szCs w:val="16"/>
                <w:lang w:eastAsia="lv-LV"/>
              </w:rPr>
            </w:pPr>
            <w:r w:rsidRPr="005F7642">
              <w:rPr>
                <w:rFonts w:ascii="Times New Roman" w:eastAsia="Times New Roman" w:hAnsi="Times New Roman" w:cs="Times New Roman"/>
                <w:sz w:val="16"/>
                <w:szCs w:val="16"/>
                <w:lang w:eastAsia="lv-LV"/>
              </w:rPr>
              <w:t>Naudas pl.</w:t>
            </w:r>
          </w:p>
        </w:tc>
        <w:tc>
          <w:tcPr>
            <w:tcW w:w="2834" w:type="dxa"/>
            <w:tcBorders>
              <w:top w:val="nil"/>
              <w:left w:val="nil"/>
              <w:bottom w:val="nil"/>
              <w:right w:val="nil"/>
            </w:tcBorders>
            <w:shd w:val="clear" w:color="auto" w:fill="auto"/>
            <w:noWrap/>
            <w:vAlign w:val="bottom"/>
            <w:hideMark/>
          </w:tcPr>
          <w:p w14:paraId="5768E01D"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Nepieciešams papildu (+), atlikums (-) Naudas plūsmai</w:t>
            </w:r>
          </w:p>
        </w:tc>
        <w:tc>
          <w:tcPr>
            <w:tcW w:w="905" w:type="dxa"/>
            <w:tcBorders>
              <w:top w:val="nil"/>
              <w:left w:val="nil"/>
              <w:bottom w:val="nil"/>
              <w:right w:val="nil"/>
            </w:tcBorders>
            <w:shd w:val="clear" w:color="auto" w:fill="auto"/>
            <w:noWrap/>
            <w:vAlign w:val="bottom"/>
            <w:hideMark/>
          </w:tcPr>
          <w:p w14:paraId="5768E01E"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11 188 410</w:t>
            </w:r>
          </w:p>
        </w:tc>
        <w:tc>
          <w:tcPr>
            <w:tcW w:w="905" w:type="dxa"/>
            <w:tcBorders>
              <w:top w:val="nil"/>
              <w:left w:val="nil"/>
              <w:bottom w:val="nil"/>
              <w:right w:val="nil"/>
            </w:tcBorders>
            <w:shd w:val="clear" w:color="auto" w:fill="auto"/>
            <w:noWrap/>
            <w:vAlign w:val="bottom"/>
            <w:hideMark/>
          </w:tcPr>
          <w:p w14:paraId="5768E01F"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26 110 858</w:t>
            </w:r>
          </w:p>
        </w:tc>
        <w:tc>
          <w:tcPr>
            <w:tcW w:w="906" w:type="dxa"/>
            <w:tcBorders>
              <w:top w:val="nil"/>
              <w:left w:val="nil"/>
              <w:bottom w:val="nil"/>
              <w:right w:val="nil"/>
            </w:tcBorders>
            <w:shd w:val="clear" w:color="auto" w:fill="auto"/>
            <w:noWrap/>
            <w:vAlign w:val="bottom"/>
            <w:hideMark/>
          </w:tcPr>
          <w:p w14:paraId="5768E020"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28 356 932</w:t>
            </w:r>
          </w:p>
        </w:tc>
        <w:tc>
          <w:tcPr>
            <w:tcW w:w="235" w:type="dxa"/>
            <w:tcBorders>
              <w:top w:val="nil"/>
              <w:left w:val="nil"/>
              <w:bottom w:val="nil"/>
              <w:right w:val="nil"/>
            </w:tcBorders>
            <w:shd w:val="clear" w:color="auto" w:fill="auto"/>
            <w:noWrap/>
            <w:vAlign w:val="bottom"/>
            <w:hideMark/>
          </w:tcPr>
          <w:p w14:paraId="5768E021"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p>
        </w:tc>
        <w:tc>
          <w:tcPr>
            <w:tcW w:w="905" w:type="dxa"/>
            <w:tcBorders>
              <w:top w:val="nil"/>
              <w:left w:val="nil"/>
              <w:bottom w:val="nil"/>
              <w:right w:val="nil"/>
            </w:tcBorders>
            <w:shd w:val="clear" w:color="auto" w:fill="auto"/>
            <w:noWrap/>
            <w:vAlign w:val="bottom"/>
            <w:hideMark/>
          </w:tcPr>
          <w:p w14:paraId="5768E022"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9 349 520</w:t>
            </w:r>
          </w:p>
        </w:tc>
        <w:tc>
          <w:tcPr>
            <w:tcW w:w="905" w:type="dxa"/>
            <w:tcBorders>
              <w:top w:val="nil"/>
              <w:left w:val="nil"/>
              <w:bottom w:val="nil"/>
              <w:right w:val="nil"/>
            </w:tcBorders>
            <w:shd w:val="clear" w:color="auto" w:fill="auto"/>
            <w:noWrap/>
            <w:vAlign w:val="bottom"/>
            <w:hideMark/>
          </w:tcPr>
          <w:p w14:paraId="5768E023"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21 364 224</w:t>
            </w:r>
          </w:p>
        </w:tc>
        <w:tc>
          <w:tcPr>
            <w:tcW w:w="906" w:type="dxa"/>
            <w:tcBorders>
              <w:top w:val="nil"/>
              <w:left w:val="nil"/>
              <w:bottom w:val="nil"/>
              <w:right w:val="nil"/>
            </w:tcBorders>
            <w:shd w:val="clear" w:color="auto" w:fill="auto"/>
            <w:noWrap/>
            <w:vAlign w:val="bottom"/>
            <w:hideMark/>
          </w:tcPr>
          <w:p w14:paraId="5768E024"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23 372 967</w:t>
            </w:r>
          </w:p>
        </w:tc>
        <w:tc>
          <w:tcPr>
            <w:tcW w:w="235" w:type="dxa"/>
            <w:tcBorders>
              <w:top w:val="nil"/>
              <w:left w:val="nil"/>
              <w:bottom w:val="nil"/>
              <w:right w:val="nil"/>
            </w:tcBorders>
            <w:shd w:val="clear" w:color="auto" w:fill="auto"/>
            <w:noWrap/>
            <w:vAlign w:val="bottom"/>
            <w:hideMark/>
          </w:tcPr>
          <w:p w14:paraId="5768E025"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p>
        </w:tc>
        <w:tc>
          <w:tcPr>
            <w:tcW w:w="905" w:type="dxa"/>
            <w:tcBorders>
              <w:top w:val="nil"/>
              <w:left w:val="nil"/>
              <w:bottom w:val="nil"/>
              <w:right w:val="nil"/>
            </w:tcBorders>
            <w:shd w:val="clear" w:color="auto" w:fill="auto"/>
            <w:noWrap/>
            <w:vAlign w:val="bottom"/>
            <w:hideMark/>
          </w:tcPr>
          <w:p w14:paraId="5768E026"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1 838 890</w:t>
            </w:r>
          </w:p>
        </w:tc>
        <w:tc>
          <w:tcPr>
            <w:tcW w:w="905" w:type="dxa"/>
            <w:tcBorders>
              <w:top w:val="nil"/>
              <w:left w:val="nil"/>
              <w:bottom w:val="nil"/>
              <w:right w:val="nil"/>
            </w:tcBorders>
            <w:shd w:val="clear" w:color="auto" w:fill="auto"/>
            <w:noWrap/>
            <w:vAlign w:val="bottom"/>
            <w:hideMark/>
          </w:tcPr>
          <w:p w14:paraId="5768E027"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4 746 633</w:t>
            </w:r>
          </w:p>
        </w:tc>
        <w:tc>
          <w:tcPr>
            <w:tcW w:w="906" w:type="dxa"/>
            <w:tcBorders>
              <w:top w:val="nil"/>
              <w:left w:val="nil"/>
              <w:bottom w:val="nil"/>
              <w:right w:val="nil"/>
            </w:tcBorders>
            <w:shd w:val="clear" w:color="auto" w:fill="auto"/>
            <w:noWrap/>
            <w:vAlign w:val="bottom"/>
            <w:hideMark/>
          </w:tcPr>
          <w:p w14:paraId="5768E028" w14:textId="77777777" w:rsidR="006459F1" w:rsidRPr="005F7642" w:rsidRDefault="006459F1" w:rsidP="006459F1">
            <w:pPr>
              <w:spacing w:after="0" w:line="240" w:lineRule="auto"/>
              <w:jc w:val="right"/>
              <w:rPr>
                <w:rFonts w:ascii="Times New Roman" w:eastAsia="Times New Roman" w:hAnsi="Times New Roman" w:cs="Times New Roman"/>
                <w:color w:val="FF0000"/>
                <w:sz w:val="14"/>
                <w:szCs w:val="14"/>
                <w:lang w:eastAsia="lv-LV"/>
              </w:rPr>
            </w:pPr>
            <w:r w:rsidRPr="005F7642">
              <w:rPr>
                <w:rFonts w:ascii="Times New Roman" w:eastAsia="Times New Roman" w:hAnsi="Times New Roman" w:cs="Times New Roman"/>
                <w:color w:val="FF0000"/>
                <w:sz w:val="14"/>
                <w:szCs w:val="14"/>
                <w:lang w:eastAsia="lv-LV"/>
              </w:rPr>
              <w:t>4 983 965</w:t>
            </w:r>
          </w:p>
        </w:tc>
      </w:tr>
    </w:tbl>
    <w:p w14:paraId="5768E02A" w14:textId="77777777" w:rsidR="00FA769E" w:rsidRDefault="00FA769E" w:rsidP="00FA769E">
      <w:pPr>
        <w:spacing w:after="0" w:line="240" w:lineRule="auto"/>
        <w:rPr>
          <w:rFonts w:ascii="Times New Roman" w:eastAsia="Calibri" w:hAnsi="Times New Roman" w:cs="Times New Roman"/>
          <w:b/>
          <w:sz w:val="24"/>
          <w:szCs w:val="24"/>
        </w:rPr>
      </w:pPr>
    </w:p>
    <w:p w14:paraId="5768E02B"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3" wp14:editId="5768E324">
            <wp:extent cx="9053830" cy="53796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53830" cy="5379637"/>
                    </a:xfrm>
                    <a:prstGeom prst="rect">
                      <a:avLst/>
                    </a:prstGeom>
                    <a:noFill/>
                    <a:ln>
                      <a:noFill/>
                    </a:ln>
                  </pic:spPr>
                </pic:pic>
              </a:graphicData>
            </a:graphic>
          </wp:inline>
        </w:drawing>
      </w:r>
    </w:p>
    <w:p w14:paraId="5768E02C"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5" wp14:editId="5768E326">
            <wp:extent cx="9153387" cy="5438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64891" cy="5445610"/>
                    </a:xfrm>
                    <a:prstGeom prst="rect">
                      <a:avLst/>
                    </a:prstGeom>
                    <a:noFill/>
                    <a:ln>
                      <a:noFill/>
                    </a:ln>
                  </pic:spPr>
                </pic:pic>
              </a:graphicData>
            </a:graphic>
          </wp:inline>
        </w:drawing>
      </w:r>
    </w:p>
    <w:p w14:paraId="5768E02D"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7" wp14:editId="5768E328">
            <wp:extent cx="8391525" cy="579777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31514" cy="5825408"/>
                    </a:xfrm>
                    <a:prstGeom prst="rect">
                      <a:avLst/>
                    </a:prstGeom>
                    <a:noFill/>
                    <a:ln>
                      <a:noFill/>
                    </a:ln>
                  </pic:spPr>
                </pic:pic>
              </a:graphicData>
            </a:graphic>
          </wp:inline>
        </w:drawing>
      </w:r>
    </w:p>
    <w:p w14:paraId="5768E02E"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9" wp14:editId="5768E32A">
            <wp:extent cx="8839200" cy="57728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40492" cy="5773645"/>
                    </a:xfrm>
                    <a:prstGeom prst="rect">
                      <a:avLst/>
                    </a:prstGeom>
                    <a:noFill/>
                    <a:ln>
                      <a:noFill/>
                    </a:ln>
                  </pic:spPr>
                </pic:pic>
              </a:graphicData>
            </a:graphic>
          </wp:inline>
        </w:drawing>
      </w:r>
    </w:p>
    <w:p w14:paraId="5768E02F"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rFonts w:ascii="Calibri" w:eastAsia="Calibri" w:hAnsi="Calibri" w:cs="Times New Roman"/>
          <w:noProof/>
        </w:rPr>
        <w:drawing>
          <wp:inline distT="0" distB="0" distL="0" distR="0" wp14:anchorId="5768E32B" wp14:editId="5768E32C">
            <wp:extent cx="9053830" cy="5379621"/>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53830" cy="5379621"/>
                    </a:xfrm>
                    <a:prstGeom prst="rect">
                      <a:avLst/>
                    </a:prstGeom>
                    <a:noFill/>
                    <a:ln>
                      <a:noFill/>
                    </a:ln>
                  </pic:spPr>
                </pic:pic>
              </a:graphicData>
            </a:graphic>
          </wp:inline>
        </w:drawing>
      </w:r>
    </w:p>
    <w:p w14:paraId="5768E030"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1" w14:textId="77777777" w:rsidR="00FA769E" w:rsidRPr="00FA769E" w:rsidRDefault="00FA769E" w:rsidP="00FA769E">
      <w:pPr>
        <w:spacing w:after="0" w:line="240" w:lineRule="auto"/>
        <w:rPr>
          <w:rFonts w:ascii="Times New Roman" w:eastAsia="Calibri" w:hAnsi="Times New Roman" w:cs="Times New Roman"/>
          <w:b/>
          <w:sz w:val="24"/>
          <w:szCs w:val="24"/>
        </w:rPr>
      </w:pPr>
      <w:r w:rsidRPr="00FA769E">
        <w:rPr>
          <w:noProof/>
        </w:rPr>
        <w:drawing>
          <wp:inline distT="0" distB="0" distL="0" distR="0" wp14:anchorId="5768E32D" wp14:editId="5768E32E">
            <wp:extent cx="9071610" cy="4673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71610" cy="4673080"/>
                    </a:xfrm>
                    <a:prstGeom prst="rect">
                      <a:avLst/>
                    </a:prstGeom>
                    <a:noFill/>
                    <a:ln>
                      <a:noFill/>
                    </a:ln>
                  </pic:spPr>
                </pic:pic>
              </a:graphicData>
            </a:graphic>
          </wp:inline>
        </w:drawing>
      </w:r>
    </w:p>
    <w:p w14:paraId="5768E032"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3"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4"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035"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036" w14:textId="77777777" w:rsidR="00FA769E" w:rsidRPr="00FA769E" w:rsidRDefault="00FA769E" w:rsidP="00FA769E">
      <w:pPr>
        <w:spacing w:after="0" w:line="240" w:lineRule="auto"/>
        <w:rPr>
          <w:rFonts w:ascii="Times New Roman" w:eastAsia="Calibri" w:hAnsi="Times New Roman" w:cs="Times New Roman"/>
          <w:sz w:val="24"/>
          <w:szCs w:val="24"/>
        </w:rPr>
        <w:sectPr w:rsidR="00FA769E" w:rsidRPr="00FA769E" w:rsidSect="00FA769E">
          <w:pgSz w:w="16838" w:h="11906" w:orient="landscape"/>
          <w:pgMar w:top="1701" w:right="1134" w:bottom="1418" w:left="1418" w:header="709" w:footer="709" w:gutter="0"/>
          <w:cols w:space="708"/>
          <w:docGrid w:linePitch="360"/>
        </w:sectPr>
      </w:pPr>
    </w:p>
    <w:p w14:paraId="5768E037" w14:textId="77777777" w:rsidR="00FA769E" w:rsidRPr="00FA769E" w:rsidRDefault="00D00050"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9</w:t>
      </w:r>
      <w:r w:rsidR="0008414D">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E038"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03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03A" w14:textId="77777777" w:rsidR="00FA769E" w:rsidRPr="00FA769E" w:rsidRDefault="00FA769E" w:rsidP="00FA769E">
      <w:pPr>
        <w:spacing w:after="0" w:line="240" w:lineRule="auto"/>
        <w:jc w:val="center"/>
        <w:rPr>
          <w:rFonts w:ascii="Times New Roman" w:eastAsia="Times New Roman" w:hAnsi="Times New Roman" w:cs="Times New Roman"/>
          <w:b/>
          <w:bCs/>
          <w:sz w:val="24"/>
          <w:szCs w:val="24"/>
          <w:lang w:eastAsia="lv-LV"/>
        </w:rPr>
      </w:pPr>
      <w:r w:rsidRPr="00FA769E">
        <w:rPr>
          <w:rFonts w:ascii="Times New Roman" w:eastAsia="Times New Roman" w:hAnsi="Times New Roman" w:cs="Times New Roman"/>
          <w:b/>
          <w:bCs/>
          <w:sz w:val="24"/>
          <w:szCs w:val="24"/>
          <w:lang w:eastAsia="lv-LV"/>
        </w:rPr>
        <w:t>Tiesību akta projekta ietekme uz valsts budžetu un pašvaldību budžetiem (5.risinājums)</w:t>
      </w:r>
    </w:p>
    <w:tbl>
      <w:tblPr>
        <w:tblW w:w="9173" w:type="dxa"/>
        <w:tblLook w:val="04A0" w:firstRow="1" w:lastRow="0" w:firstColumn="1" w:lastColumn="0" w:noHBand="0" w:noVBand="1"/>
      </w:tblPr>
      <w:tblGrid>
        <w:gridCol w:w="2430"/>
        <w:gridCol w:w="963"/>
        <w:gridCol w:w="963"/>
        <w:gridCol w:w="963"/>
        <w:gridCol w:w="963"/>
        <w:gridCol w:w="963"/>
        <w:gridCol w:w="963"/>
        <w:gridCol w:w="965"/>
      </w:tblGrid>
      <w:tr w:rsidR="00FA769E" w:rsidRPr="00FA769E" w14:paraId="5768E03E" w14:textId="77777777" w:rsidTr="00FA769E">
        <w:trPr>
          <w:trHeight w:val="278"/>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8E03B"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Rādītāji</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8E03C"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2020.gads</w:t>
            </w:r>
          </w:p>
        </w:tc>
        <w:tc>
          <w:tcPr>
            <w:tcW w:w="4817" w:type="dxa"/>
            <w:gridSpan w:val="5"/>
            <w:tcBorders>
              <w:top w:val="single" w:sz="4" w:space="0" w:color="000000"/>
              <w:left w:val="nil"/>
              <w:bottom w:val="single" w:sz="4" w:space="0" w:color="000000"/>
              <w:right w:val="single" w:sz="4" w:space="0" w:color="000000"/>
            </w:tcBorders>
            <w:shd w:val="clear" w:color="auto" w:fill="auto"/>
            <w:vAlign w:val="center"/>
            <w:hideMark/>
          </w:tcPr>
          <w:p w14:paraId="5768E03D"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Turpmākie trīs gadi (</w:t>
            </w:r>
            <w:r w:rsidRPr="00FA769E">
              <w:rPr>
                <w:rFonts w:ascii="Times New Roman" w:eastAsia="Times New Roman" w:hAnsi="Times New Roman" w:cs="Times New Roman"/>
                <w:i/>
                <w:iCs/>
                <w:sz w:val="16"/>
                <w:szCs w:val="16"/>
                <w:lang w:eastAsia="lv-LV"/>
              </w:rPr>
              <w:t>euro</w:t>
            </w:r>
            <w:r w:rsidRPr="00FA769E">
              <w:rPr>
                <w:rFonts w:ascii="Times New Roman" w:eastAsia="Times New Roman" w:hAnsi="Times New Roman" w:cs="Times New Roman"/>
                <w:sz w:val="16"/>
                <w:szCs w:val="16"/>
                <w:lang w:eastAsia="lv-LV"/>
              </w:rPr>
              <w:t>)</w:t>
            </w:r>
          </w:p>
        </w:tc>
      </w:tr>
      <w:tr w:rsidR="00FA769E" w:rsidRPr="00FA769E" w14:paraId="5768E044" w14:textId="77777777" w:rsidTr="00FA769E">
        <w:trPr>
          <w:trHeight w:val="278"/>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14:paraId="5768E03F" w14:textId="77777777" w:rsidR="00FA769E" w:rsidRPr="00FA769E" w:rsidRDefault="00FA769E" w:rsidP="00FA769E">
            <w:pPr>
              <w:spacing w:after="0" w:line="240" w:lineRule="auto"/>
              <w:rPr>
                <w:rFonts w:ascii="Times New Roman" w:eastAsia="Times New Roman" w:hAnsi="Times New Roman" w:cs="Times New Roman"/>
                <w:sz w:val="16"/>
                <w:szCs w:val="16"/>
                <w:lang w:eastAsia="lv-LV"/>
              </w:rPr>
            </w:pPr>
          </w:p>
        </w:tc>
        <w:tc>
          <w:tcPr>
            <w:tcW w:w="1926" w:type="dxa"/>
            <w:gridSpan w:val="2"/>
            <w:vMerge/>
            <w:tcBorders>
              <w:top w:val="single" w:sz="4" w:space="0" w:color="000000"/>
              <w:left w:val="single" w:sz="4" w:space="0" w:color="000000"/>
              <w:bottom w:val="single" w:sz="4" w:space="0" w:color="000000"/>
              <w:right w:val="single" w:sz="4" w:space="0" w:color="000000"/>
            </w:tcBorders>
            <w:vAlign w:val="center"/>
            <w:hideMark/>
          </w:tcPr>
          <w:p w14:paraId="5768E040" w14:textId="77777777" w:rsidR="00FA769E" w:rsidRPr="00FA769E" w:rsidRDefault="00FA769E" w:rsidP="00FA769E">
            <w:pPr>
              <w:spacing w:after="0" w:line="240" w:lineRule="auto"/>
              <w:rPr>
                <w:rFonts w:ascii="Times New Roman" w:eastAsia="Times New Roman" w:hAnsi="Times New Roman" w:cs="Times New Roman"/>
                <w:b/>
                <w:bCs/>
                <w:sz w:val="16"/>
                <w:szCs w:val="16"/>
                <w:lang w:eastAsia="lv-LV"/>
              </w:rPr>
            </w:pPr>
          </w:p>
        </w:tc>
        <w:tc>
          <w:tcPr>
            <w:tcW w:w="1926" w:type="dxa"/>
            <w:gridSpan w:val="2"/>
            <w:tcBorders>
              <w:top w:val="single" w:sz="4" w:space="0" w:color="000000"/>
              <w:left w:val="nil"/>
              <w:bottom w:val="single" w:sz="4" w:space="0" w:color="000000"/>
              <w:right w:val="single" w:sz="4" w:space="0" w:color="000000"/>
            </w:tcBorders>
            <w:shd w:val="clear" w:color="auto" w:fill="auto"/>
            <w:vAlign w:val="center"/>
            <w:hideMark/>
          </w:tcPr>
          <w:p w14:paraId="5768E041"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2021</w:t>
            </w:r>
          </w:p>
        </w:tc>
        <w:tc>
          <w:tcPr>
            <w:tcW w:w="1926" w:type="dxa"/>
            <w:gridSpan w:val="2"/>
            <w:tcBorders>
              <w:top w:val="single" w:sz="4" w:space="0" w:color="000000"/>
              <w:left w:val="nil"/>
              <w:bottom w:val="single" w:sz="4" w:space="0" w:color="000000"/>
              <w:right w:val="single" w:sz="4" w:space="0" w:color="000000"/>
            </w:tcBorders>
            <w:shd w:val="clear" w:color="auto" w:fill="auto"/>
            <w:vAlign w:val="center"/>
            <w:hideMark/>
          </w:tcPr>
          <w:p w14:paraId="5768E042"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2022</w:t>
            </w:r>
          </w:p>
        </w:tc>
        <w:tc>
          <w:tcPr>
            <w:tcW w:w="963" w:type="dxa"/>
            <w:tcBorders>
              <w:top w:val="nil"/>
              <w:left w:val="nil"/>
              <w:bottom w:val="single" w:sz="4" w:space="0" w:color="000000"/>
              <w:right w:val="single" w:sz="4" w:space="0" w:color="000000"/>
            </w:tcBorders>
            <w:shd w:val="clear" w:color="auto" w:fill="auto"/>
            <w:vAlign w:val="center"/>
            <w:hideMark/>
          </w:tcPr>
          <w:p w14:paraId="5768E043" w14:textId="77777777" w:rsidR="00FA769E" w:rsidRPr="00FA769E" w:rsidRDefault="00FA769E" w:rsidP="00FA769E">
            <w:pPr>
              <w:spacing w:after="0" w:line="240" w:lineRule="auto"/>
              <w:jc w:val="center"/>
              <w:rPr>
                <w:rFonts w:ascii="Times New Roman" w:eastAsia="Times New Roman" w:hAnsi="Times New Roman" w:cs="Times New Roman"/>
                <w:b/>
                <w:bCs/>
                <w:sz w:val="16"/>
                <w:szCs w:val="16"/>
                <w:lang w:eastAsia="lv-LV"/>
              </w:rPr>
            </w:pPr>
            <w:r w:rsidRPr="00FA769E">
              <w:rPr>
                <w:rFonts w:ascii="Times New Roman" w:eastAsia="Times New Roman" w:hAnsi="Times New Roman" w:cs="Times New Roman"/>
                <w:b/>
                <w:bCs/>
                <w:sz w:val="16"/>
                <w:szCs w:val="16"/>
                <w:lang w:eastAsia="lv-LV"/>
              </w:rPr>
              <w:t>2023</w:t>
            </w:r>
          </w:p>
        </w:tc>
      </w:tr>
      <w:tr w:rsidR="00FA769E" w:rsidRPr="00FA769E" w14:paraId="5768E04D" w14:textId="77777777" w:rsidTr="00FA769E">
        <w:trPr>
          <w:trHeight w:val="728"/>
        </w:trPr>
        <w:tc>
          <w:tcPr>
            <w:tcW w:w="2430" w:type="dxa"/>
            <w:vMerge/>
            <w:tcBorders>
              <w:top w:val="single" w:sz="4" w:space="0" w:color="000000"/>
              <w:left w:val="single" w:sz="4" w:space="0" w:color="000000"/>
              <w:bottom w:val="single" w:sz="4" w:space="0" w:color="000000"/>
              <w:right w:val="single" w:sz="4" w:space="0" w:color="000000"/>
            </w:tcBorders>
            <w:vAlign w:val="center"/>
            <w:hideMark/>
          </w:tcPr>
          <w:p w14:paraId="5768E045" w14:textId="77777777" w:rsidR="00FA769E" w:rsidRPr="00FA769E" w:rsidRDefault="00FA769E" w:rsidP="00FA769E">
            <w:pPr>
              <w:spacing w:after="0" w:line="240" w:lineRule="auto"/>
              <w:rPr>
                <w:rFonts w:ascii="Times New Roman" w:eastAsia="Times New Roman" w:hAnsi="Times New Roman" w:cs="Times New Roman"/>
                <w:sz w:val="16"/>
                <w:szCs w:val="16"/>
                <w:lang w:eastAsia="lv-LV"/>
              </w:rPr>
            </w:pPr>
          </w:p>
        </w:tc>
        <w:tc>
          <w:tcPr>
            <w:tcW w:w="963" w:type="dxa"/>
            <w:tcBorders>
              <w:top w:val="nil"/>
              <w:left w:val="nil"/>
              <w:bottom w:val="single" w:sz="4" w:space="0" w:color="000000"/>
              <w:right w:val="single" w:sz="4" w:space="0" w:color="000000"/>
            </w:tcBorders>
            <w:shd w:val="clear" w:color="auto" w:fill="auto"/>
            <w:vAlign w:val="center"/>
            <w:hideMark/>
          </w:tcPr>
          <w:p w14:paraId="5768E046"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valsts budžetu kārtējam gadam</w:t>
            </w:r>
          </w:p>
        </w:tc>
        <w:tc>
          <w:tcPr>
            <w:tcW w:w="963" w:type="dxa"/>
            <w:tcBorders>
              <w:top w:val="nil"/>
              <w:left w:val="nil"/>
              <w:bottom w:val="single" w:sz="4" w:space="0" w:color="000000"/>
              <w:right w:val="single" w:sz="4" w:space="0" w:color="000000"/>
            </w:tcBorders>
            <w:shd w:val="clear" w:color="auto" w:fill="auto"/>
            <w:vAlign w:val="center"/>
            <w:hideMark/>
          </w:tcPr>
          <w:p w14:paraId="5768E047"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kārtējā gadā, salīdzinot ar valsts budžetu kārtējam gadam</w:t>
            </w:r>
          </w:p>
        </w:tc>
        <w:tc>
          <w:tcPr>
            <w:tcW w:w="963" w:type="dxa"/>
            <w:tcBorders>
              <w:top w:val="nil"/>
              <w:left w:val="nil"/>
              <w:bottom w:val="single" w:sz="4" w:space="0" w:color="000000"/>
              <w:right w:val="single" w:sz="4" w:space="0" w:color="000000"/>
            </w:tcBorders>
            <w:shd w:val="clear" w:color="auto" w:fill="auto"/>
            <w:vAlign w:val="center"/>
            <w:hideMark/>
          </w:tcPr>
          <w:p w14:paraId="5768E048"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vidēja termiņa budžeta ietvaru</w:t>
            </w:r>
          </w:p>
        </w:tc>
        <w:tc>
          <w:tcPr>
            <w:tcW w:w="963" w:type="dxa"/>
            <w:tcBorders>
              <w:top w:val="nil"/>
              <w:left w:val="nil"/>
              <w:bottom w:val="single" w:sz="4" w:space="0" w:color="000000"/>
              <w:right w:val="single" w:sz="4" w:space="0" w:color="000000"/>
            </w:tcBorders>
            <w:shd w:val="clear" w:color="auto" w:fill="auto"/>
            <w:vAlign w:val="center"/>
            <w:hideMark/>
          </w:tcPr>
          <w:p w14:paraId="5768E049"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2021. gadam</w:t>
            </w:r>
          </w:p>
        </w:tc>
        <w:tc>
          <w:tcPr>
            <w:tcW w:w="963" w:type="dxa"/>
            <w:tcBorders>
              <w:top w:val="nil"/>
              <w:left w:val="nil"/>
              <w:bottom w:val="single" w:sz="4" w:space="0" w:color="000000"/>
              <w:right w:val="single" w:sz="4" w:space="0" w:color="000000"/>
            </w:tcBorders>
            <w:shd w:val="clear" w:color="auto" w:fill="auto"/>
            <w:vAlign w:val="center"/>
            <w:hideMark/>
          </w:tcPr>
          <w:p w14:paraId="5768E04A"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saskaņā ar vidēja termiņa budžeta ietvaru</w:t>
            </w:r>
          </w:p>
        </w:tc>
        <w:tc>
          <w:tcPr>
            <w:tcW w:w="963" w:type="dxa"/>
            <w:tcBorders>
              <w:top w:val="nil"/>
              <w:left w:val="nil"/>
              <w:bottom w:val="single" w:sz="4" w:space="0" w:color="000000"/>
              <w:right w:val="single" w:sz="4" w:space="0" w:color="000000"/>
            </w:tcBorders>
            <w:shd w:val="clear" w:color="auto" w:fill="auto"/>
            <w:vAlign w:val="center"/>
            <w:hideMark/>
          </w:tcPr>
          <w:p w14:paraId="5768E04B"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2022. gadam</w:t>
            </w:r>
          </w:p>
        </w:tc>
        <w:tc>
          <w:tcPr>
            <w:tcW w:w="963" w:type="dxa"/>
            <w:tcBorders>
              <w:top w:val="nil"/>
              <w:left w:val="nil"/>
              <w:bottom w:val="single" w:sz="4" w:space="0" w:color="000000"/>
              <w:right w:val="single" w:sz="4" w:space="0" w:color="000000"/>
            </w:tcBorders>
            <w:shd w:val="clear" w:color="auto" w:fill="auto"/>
            <w:vAlign w:val="center"/>
            <w:hideMark/>
          </w:tcPr>
          <w:p w14:paraId="5768E04C" w14:textId="77777777" w:rsidR="00FA769E" w:rsidRPr="00FA769E" w:rsidRDefault="00FA769E" w:rsidP="00FA769E">
            <w:pPr>
              <w:spacing w:after="0" w:line="240" w:lineRule="auto"/>
              <w:jc w:val="center"/>
              <w:rPr>
                <w:rFonts w:ascii="Times New Roman" w:eastAsia="Times New Roman" w:hAnsi="Times New Roman" w:cs="Times New Roman"/>
                <w:sz w:val="16"/>
                <w:szCs w:val="16"/>
                <w:lang w:eastAsia="lv-LV"/>
              </w:rPr>
            </w:pPr>
            <w:r w:rsidRPr="00FA769E">
              <w:rPr>
                <w:rFonts w:ascii="Times New Roman" w:eastAsia="Times New Roman" w:hAnsi="Times New Roman" w:cs="Times New Roman"/>
                <w:sz w:val="16"/>
                <w:szCs w:val="16"/>
                <w:lang w:eastAsia="lv-LV"/>
              </w:rPr>
              <w:t>izmaiņas, salīdzinot ar vidēja termiņa budžeta ietvaru 2022. gadam</w:t>
            </w:r>
          </w:p>
        </w:tc>
      </w:tr>
      <w:tr w:rsidR="00FA769E" w:rsidRPr="00FA769E" w14:paraId="5768E056" w14:textId="77777777" w:rsidTr="00FA769E">
        <w:trPr>
          <w:trHeight w:val="171"/>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4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w:t>
            </w:r>
          </w:p>
        </w:tc>
        <w:tc>
          <w:tcPr>
            <w:tcW w:w="963" w:type="dxa"/>
            <w:tcBorders>
              <w:top w:val="nil"/>
              <w:left w:val="nil"/>
              <w:bottom w:val="single" w:sz="4" w:space="0" w:color="000000"/>
              <w:right w:val="single" w:sz="4" w:space="0" w:color="000000"/>
            </w:tcBorders>
            <w:shd w:val="clear" w:color="auto" w:fill="auto"/>
            <w:vAlign w:val="center"/>
            <w:hideMark/>
          </w:tcPr>
          <w:p w14:paraId="5768E04F"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w:t>
            </w:r>
          </w:p>
        </w:tc>
        <w:tc>
          <w:tcPr>
            <w:tcW w:w="963" w:type="dxa"/>
            <w:tcBorders>
              <w:top w:val="nil"/>
              <w:left w:val="nil"/>
              <w:bottom w:val="single" w:sz="4" w:space="0" w:color="000000"/>
              <w:right w:val="single" w:sz="4" w:space="0" w:color="000000"/>
            </w:tcBorders>
            <w:shd w:val="clear" w:color="auto" w:fill="auto"/>
            <w:vAlign w:val="center"/>
            <w:hideMark/>
          </w:tcPr>
          <w:p w14:paraId="5768E050"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w:t>
            </w:r>
          </w:p>
        </w:tc>
        <w:tc>
          <w:tcPr>
            <w:tcW w:w="963" w:type="dxa"/>
            <w:tcBorders>
              <w:top w:val="nil"/>
              <w:left w:val="nil"/>
              <w:bottom w:val="single" w:sz="4" w:space="0" w:color="000000"/>
              <w:right w:val="single" w:sz="4" w:space="0" w:color="000000"/>
            </w:tcBorders>
            <w:shd w:val="clear" w:color="auto" w:fill="auto"/>
            <w:vAlign w:val="center"/>
            <w:hideMark/>
          </w:tcPr>
          <w:p w14:paraId="5768E05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w:t>
            </w:r>
          </w:p>
        </w:tc>
        <w:tc>
          <w:tcPr>
            <w:tcW w:w="963" w:type="dxa"/>
            <w:tcBorders>
              <w:top w:val="nil"/>
              <w:left w:val="nil"/>
              <w:bottom w:val="single" w:sz="4" w:space="0" w:color="000000"/>
              <w:right w:val="single" w:sz="4" w:space="0" w:color="000000"/>
            </w:tcBorders>
            <w:shd w:val="clear" w:color="auto" w:fill="auto"/>
            <w:vAlign w:val="center"/>
            <w:hideMark/>
          </w:tcPr>
          <w:p w14:paraId="5768E052"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w:t>
            </w:r>
          </w:p>
        </w:tc>
        <w:tc>
          <w:tcPr>
            <w:tcW w:w="963" w:type="dxa"/>
            <w:tcBorders>
              <w:top w:val="nil"/>
              <w:left w:val="nil"/>
              <w:bottom w:val="single" w:sz="4" w:space="0" w:color="000000"/>
              <w:right w:val="single" w:sz="4" w:space="0" w:color="000000"/>
            </w:tcBorders>
            <w:shd w:val="clear" w:color="auto" w:fill="auto"/>
            <w:vAlign w:val="center"/>
            <w:hideMark/>
          </w:tcPr>
          <w:p w14:paraId="5768E05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w:t>
            </w:r>
          </w:p>
        </w:tc>
        <w:tc>
          <w:tcPr>
            <w:tcW w:w="963" w:type="dxa"/>
            <w:tcBorders>
              <w:top w:val="nil"/>
              <w:left w:val="nil"/>
              <w:bottom w:val="single" w:sz="4" w:space="0" w:color="000000"/>
              <w:right w:val="single" w:sz="4" w:space="0" w:color="000000"/>
            </w:tcBorders>
            <w:shd w:val="clear" w:color="auto" w:fill="auto"/>
            <w:vAlign w:val="center"/>
            <w:hideMark/>
          </w:tcPr>
          <w:p w14:paraId="5768E054"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7</w:t>
            </w:r>
          </w:p>
        </w:tc>
        <w:tc>
          <w:tcPr>
            <w:tcW w:w="963" w:type="dxa"/>
            <w:tcBorders>
              <w:top w:val="nil"/>
              <w:left w:val="nil"/>
              <w:bottom w:val="single" w:sz="4" w:space="0" w:color="000000"/>
              <w:right w:val="single" w:sz="4" w:space="0" w:color="000000"/>
            </w:tcBorders>
            <w:shd w:val="clear" w:color="auto" w:fill="auto"/>
            <w:vAlign w:val="center"/>
            <w:hideMark/>
          </w:tcPr>
          <w:p w14:paraId="5768E05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8</w:t>
            </w:r>
          </w:p>
        </w:tc>
      </w:tr>
      <w:tr w:rsidR="00FA769E" w:rsidRPr="00FA769E" w14:paraId="5768E05F" w14:textId="77777777" w:rsidTr="00FA769E">
        <w:trPr>
          <w:trHeight w:val="267"/>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5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 Budžeta ieņēmumi</w:t>
            </w:r>
          </w:p>
        </w:tc>
        <w:tc>
          <w:tcPr>
            <w:tcW w:w="963" w:type="dxa"/>
            <w:tcBorders>
              <w:top w:val="nil"/>
              <w:left w:val="nil"/>
              <w:bottom w:val="single" w:sz="4" w:space="0" w:color="000000"/>
              <w:right w:val="single" w:sz="4" w:space="0" w:color="000000"/>
            </w:tcBorders>
            <w:shd w:val="clear" w:color="000000" w:fill="D9D9D9"/>
            <w:vAlign w:val="center"/>
            <w:hideMark/>
          </w:tcPr>
          <w:p w14:paraId="5768E05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single" w:sz="4" w:space="0" w:color="000000"/>
              <w:right w:val="single" w:sz="4" w:space="0" w:color="000000"/>
            </w:tcBorders>
            <w:shd w:val="clear" w:color="000000" w:fill="D9D9D9"/>
            <w:vAlign w:val="center"/>
            <w:hideMark/>
          </w:tcPr>
          <w:p w14:paraId="5768E05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5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5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5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68" w14:textId="77777777" w:rsidTr="00FA769E">
        <w:trPr>
          <w:trHeight w:val="857"/>
        </w:trPr>
        <w:tc>
          <w:tcPr>
            <w:tcW w:w="2430" w:type="dxa"/>
            <w:tcBorders>
              <w:top w:val="nil"/>
              <w:left w:val="single" w:sz="4" w:space="0" w:color="000000"/>
              <w:bottom w:val="nil"/>
              <w:right w:val="single" w:sz="4" w:space="0" w:color="000000"/>
            </w:tcBorders>
            <w:shd w:val="clear" w:color="auto" w:fill="auto"/>
            <w:vAlign w:val="center"/>
            <w:hideMark/>
          </w:tcPr>
          <w:p w14:paraId="5768E06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1.1. valsts pamatbudžets, tai skaitā ieņēmumi no maksas pakalpojumiem un citi pašu ieņēmumi, t.sk.:</w:t>
            </w:r>
          </w:p>
        </w:tc>
        <w:tc>
          <w:tcPr>
            <w:tcW w:w="963" w:type="dxa"/>
            <w:tcBorders>
              <w:top w:val="nil"/>
              <w:left w:val="nil"/>
              <w:bottom w:val="nil"/>
              <w:right w:val="single" w:sz="4" w:space="0" w:color="000000"/>
            </w:tcBorders>
            <w:shd w:val="clear" w:color="auto" w:fill="auto"/>
            <w:vAlign w:val="center"/>
            <w:hideMark/>
          </w:tcPr>
          <w:p w14:paraId="5768E06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nil"/>
              <w:right w:val="single" w:sz="4" w:space="0" w:color="000000"/>
            </w:tcBorders>
            <w:shd w:val="clear" w:color="auto" w:fill="auto"/>
            <w:vAlign w:val="center"/>
            <w:hideMark/>
          </w:tcPr>
          <w:p w14:paraId="5768E06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6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6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71" w14:textId="77777777" w:rsidTr="00FA769E">
        <w:trPr>
          <w:trHeight w:val="503"/>
        </w:trPr>
        <w:tc>
          <w:tcPr>
            <w:tcW w:w="2430" w:type="dxa"/>
            <w:tcBorders>
              <w:top w:val="nil"/>
              <w:left w:val="single" w:sz="4" w:space="0" w:color="000000"/>
              <w:bottom w:val="nil"/>
              <w:right w:val="single" w:sz="4" w:space="0" w:color="000000"/>
            </w:tcBorders>
            <w:shd w:val="clear" w:color="auto" w:fill="auto"/>
            <w:vAlign w:val="center"/>
            <w:hideMark/>
          </w:tcPr>
          <w:p w14:paraId="5768E06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05.01.00. „Sociālās rehabilitācijas valsts programmas”</w:t>
            </w:r>
          </w:p>
        </w:tc>
        <w:tc>
          <w:tcPr>
            <w:tcW w:w="963" w:type="dxa"/>
            <w:tcBorders>
              <w:top w:val="nil"/>
              <w:left w:val="nil"/>
              <w:bottom w:val="nil"/>
              <w:right w:val="single" w:sz="4" w:space="0" w:color="000000"/>
            </w:tcBorders>
            <w:shd w:val="clear" w:color="auto" w:fill="auto"/>
            <w:vAlign w:val="center"/>
            <w:hideMark/>
          </w:tcPr>
          <w:p w14:paraId="5768E06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35 671 087</w:t>
            </w:r>
          </w:p>
        </w:tc>
        <w:tc>
          <w:tcPr>
            <w:tcW w:w="963" w:type="dxa"/>
            <w:tcBorders>
              <w:top w:val="nil"/>
              <w:left w:val="nil"/>
              <w:bottom w:val="nil"/>
              <w:right w:val="single" w:sz="4" w:space="0" w:color="000000"/>
            </w:tcBorders>
            <w:shd w:val="clear" w:color="auto" w:fill="auto"/>
            <w:vAlign w:val="center"/>
            <w:hideMark/>
          </w:tcPr>
          <w:p w14:paraId="5768E06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6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6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6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7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7A" w14:textId="77777777" w:rsidTr="00FA769E">
        <w:trPr>
          <w:trHeight w:val="503"/>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7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97.01.00 “Labklājības nozares vadība un politikas plānošana”</w:t>
            </w:r>
          </w:p>
        </w:tc>
        <w:tc>
          <w:tcPr>
            <w:tcW w:w="963" w:type="dxa"/>
            <w:tcBorders>
              <w:top w:val="nil"/>
              <w:left w:val="nil"/>
              <w:bottom w:val="single" w:sz="4" w:space="0" w:color="000000"/>
              <w:right w:val="single" w:sz="4" w:space="0" w:color="000000"/>
            </w:tcBorders>
            <w:shd w:val="clear" w:color="auto" w:fill="auto"/>
            <w:vAlign w:val="center"/>
            <w:hideMark/>
          </w:tcPr>
          <w:p w14:paraId="5768E07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7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83" w14:textId="77777777" w:rsidTr="00FA769E">
        <w:trPr>
          <w:trHeight w:val="374"/>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7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1.2. valsts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7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7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8C"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84"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1.3.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8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8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95"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8D"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 Budžeta izdevumi</w:t>
            </w:r>
          </w:p>
        </w:tc>
        <w:tc>
          <w:tcPr>
            <w:tcW w:w="963" w:type="dxa"/>
            <w:tcBorders>
              <w:top w:val="nil"/>
              <w:left w:val="nil"/>
              <w:bottom w:val="single" w:sz="4" w:space="0" w:color="000000"/>
              <w:right w:val="single" w:sz="4" w:space="0" w:color="000000"/>
            </w:tcBorders>
            <w:shd w:val="clear" w:color="000000" w:fill="D9D9D9"/>
            <w:vAlign w:val="center"/>
            <w:hideMark/>
          </w:tcPr>
          <w:p w14:paraId="5768E08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single" w:sz="4" w:space="0" w:color="000000"/>
              <w:right w:val="single" w:sz="4" w:space="0" w:color="000000"/>
            </w:tcBorders>
            <w:shd w:val="clear" w:color="000000" w:fill="D9D9D9"/>
            <w:vAlign w:val="center"/>
            <w:hideMark/>
          </w:tcPr>
          <w:p w14:paraId="5768E08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9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9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000000" w:fill="D9D9D9"/>
            <w:vAlign w:val="center"/>
            <w:hideMark/>
          </w:tcPr>
          <w:p w14:paraId="5768E09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single" w:sz="4" w:space="0" w:color="000000"/>
              <w:right w:val="single" w:sz="4" w:space="0" w:color="000000"/>
            </w:tcBorders>
            <w:shd w:val="clear" w:color="000000" w:fill="D9D9D9"/>
            <w:vAlign w:val="center"/>
            <w:hideMark/>
          </w:tcPr>
          <w:p w14:paraId="5768E09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5 485 549</w:t>
            </w:r>
          </w:p>
        </w:tc>
        <w:tc>
          <w:tcPr>
            <w:tcW w:w="963" w:type="dxa"/>
            <w:tcBorders>
              <w:top w:val="nil"/>
              <w:left w:val="nil"/>
              <w:bottom w:val="single" w:sz="4" w:space="0" w:color="000000"/>
              <w:right w:val="single" w:sz="4" w:space="0" w:color="000000"/>
            </w:tcBorders>
            <w:shd w:val="clear" w:color="000000" w:fill="D9D9D9"/>
            <w:vAlign w:val="center"/>
            <w:hideMark/>
          </w:tcPr>
          <w:p w14:paraId="5768E09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6 640 637</w:t>
            </w:r>
          </w:p>
        </w:tc>
      </w:tr>
      <w:tr w:rsidR="00FA769E" w:rsidRPr="00FA769E" w14:paraId="5768E09E" w14:textId="77777777" w:rsidTr="00FA769E">
        <w:trPr>
          <w:trHeight w:val="246"/>
        </w:trPr>
        <w:tc>
          <w:tcPr>
            <w:tcW w:w="2430" w:type="dxa"/>
            <w:tcBorders>
              <w:top w:val="nil"/>
              <w:left w:val="single" w:sz="4" w:space="0" w:color="000000"/>
              <w:bottom w:val="nil"/>
              <w:right w:val="single" w:sz="4" w:space="0" w:color="000000"/>
            </w:tcBorders>
            <w:shd w:val="clear" w:color="auto" w:fill="auto"/>
            <w:vAlign w:val="center"/>
            <w:hideMark/>
          </w:tcPr>
          <w:p w14:paraId="5768E096"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2.1. valsts pamatbudžets</w:t>
            </w:r>
          </w:p>
        </w:tc>
        <w:tc>
          <w:tcPr>
            <w:tcW w:w="963" w:type="dxa"/>
            <w:tcBorders>
              <w:top w:val="nil"/>
              <w:left w:val="nil"/>
              <w:bottom w:val="nil"/>
              <w:right w:val="single" w:sz="4" w:space="0" w:color="000000"/>
            </w:tcBorders>
            <w:shd w:val="clear" w:color="auto" w:fill="auto"/>
            <w:vAlign w:val="center"/>
            <w:hideMark/>
          </w:tcPr>
          <w:p w14:paraId="5768E09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40 296 536</w:t>
            </w:r>
          </w:p>
        </w:tc>
        <w:tc>
          <w:tcPr>
            <w:tcW w:w="963" w:type="dxa"/>
            <w:tcBorders>
              <w:top w:val="nil"/>
              <w:left w:val="nil"/>
              <w:bottom w:val="nil"/>
              <w:right w:val="single" w:sz="4" w:space="0" w:color="000000"/>
            </w:tcBorders>
            <w:shd w:val="clear" w:color="auto" w:fill="auto"/>
            <w:vAlign w:val="center"/>
            <w:hideMark/>
          </w:tcPr>
          <w:p w14:paraId="5768E09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9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9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nil"/>
              <w:right w:val="single" w:sz="4" w:space="0" w:color="000000"/>
            </w:tcBorders>
            <w:shd w:val="clear" w:color="auto" w:fill="auto"/>
            <w:vAlign w:val="center"/>
            <w:hideMark/>
          </w:tcPr>
          <w:p w14:paraId="5768E09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40 141 897</w:t>
            </w:r>
          </w:p>
        </w:tc>
        <w:tc>
          <w:tcPr>
            <w:tcW w:w="963" w:type="dxa"/>
            <w:tcBorders>
              <w:top w:val="nil"/>
              <w:left w:val="nil"/>
              <w:bottom w:val="nil"/>
              <w:right w:val="single" w:sz="4" w:space="0" w:color="000000"/>
            </w:tcBorders>
            <w:shd w:val="clear" w:color="auto" w:fill="auto"/>
            <w:vAlign w:val="center"/>
            <w:hideMark/>
          </w:tcPr>
          <w:p w14:paraId="5768E09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9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A7" w14:textId="77777777" w:rsidTr="00FA769E">
        <w:trPr>
          <w:trHeight w:val="428"/>
        </w:trPr>
        <w:tc>
          <w:tcPr>
            <w:tcW w:w="2430" w:type="dxa"/>
            <w:tcBorders>
              <w:top w:val="nil"/>
              <w:left w:val="single" w:sz="4" w:space="0" w:color="000000"/>
              <w:bottom w:val="nil"/>
              <w:right w:val="single" w:sz="4" w:space="0" w:color="000000"/>
            </w:tcBorders>
            <w:shd w:val="clear" w:color="auto" w:fill="auto"/>
            <w:vAlign w:val="center"/>
            <w:hideMark/>
          </w:tcPr>
          <w:p w14:paraId="5768E09F"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05.01.00. „Sociālās rehabilitācijas valsts programmas”</w:t>
            </w:r>
          </w:p>
        </w:tc>
        <w:tc>
          <w:tcPr>
            <w:tcW w:w="963" w:type="dxa"/>
            <w:tcBorders>
              <w:top w:val="nil"/>
              <w:left w:val="nil"/>
              <w:bottom w:val="nil"/>
              <w:right w:val="single" w:sz="4" w:space="0" w:color="000000"/>
            </w:tcBorders>
            <w:shd w:val="clear" w:color="auto" w:fill="auto"/>
            <w:vAlign w:val="center"/>
            <w:hideMark/>
          </w:tcPr>
          <w:p w14:paraId="5768E0A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35 671 087</w:t>
            </w:r>
          </w:p>
        </w:tc>
        <w:tc>
          <w:tcPr>
            <w:tcW w:w="963" w:type="dxa"/>
            <w:tcBorders>
              <w:top w:val="nil"/>
              <w:left w:val="nil"/>
              <w:bottom w:val="nil"/>
              <w:right w:val="single" w:sz="4" w:space="0" w:color="000000"/>
            </w:tcBorders>
            <w:shd w:val="clear" w:color="auto" w:fill="auto"/>
            <w:vAlign w:val="center"/>
            <w:hideMark/>
          </w:tcPr>
          <w:p w14:paraId="5768E0A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auto" w:fill="auto"/>
            <w:vAlign w:val="center"/>
            <w:hideMark/>
          </w:tcPr>
          <w:p w14:paraId="5768E0A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A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A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35 516 448</w:t>
            </w:r>
          </w:p>
        </w:tc>
        <w:tc>
          <w:tcPr>
            <w:tcW w:w="963" w:type="dxa"/>
            <w:tcBorders>
              <w:top w:val="nil"/>
              <w:left w:val="nil"/>
              <w:bottom w:val="nil"/>
              <w:right w:val="single" w:sz="4" w:space="0" w:color="000000"/>
            </w:tcBorders>
            <w:shd w:val="clear" w:color="auto" w:fill="auto"/>
            <w:vAlign w:val="center"/>
            <w:hideMark/>
          </w:tcPr>
          <w:p w14:paraId="5768E0A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nil"/>
              <w:right w:val="single" w:sz="4" w:space="0" w:color="000000"/>
            </w:tcBorders>
            <w:shd w:val="clear" w:color="auto" w:fill="auto"/>
            <w:vAlign w:val="center"/>
            <w:hideMark/>
          </w:tcPr>
          <w:p w14:paraId="5768E0A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B0" w14:textId="77777777" w:rsidTr="00FA769E">
        <w:trPr>
          <w:trHeight w:val="428"/>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A8"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Apakšprogramma 97.01.00 “Labklājības nozares vadība un politikas plānošana”</w:t>
            </w:r>
          </w:p>
        </w:tc>
        <w:tc>
          <w:tcPr>
            <w:tcW w:w="963" w:type="dxa"/>
            <w:tcBorders>
              <w:top w:val="nil"/>
              <w:left w:val="nil"/>
              <w:bottom w:val="single" w:sz="4" w:space="0" w:color="000000"/>
              <w:right w:val="single" w:sz="4" w:space="0" w:color="000000"/>
            </w:tcBorders>
            <w:shd w:val="clear" w:color="auto" w:fill="auto"/>
            <w:vAlign w:val="center"/>
            <w:hideMark/>
          </w:tcPr>
          <w:p w14:paraId="5768E0A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A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104 000</w:t>
            </w:r>
          </w:p>
        </w:tc>
        <w:tc>
          <w:tcPr>
            <w:tcW w:w="963" w:type="dxa"/>
            <w:tcBorders>
              <w:top w:val="nil"/>
              <w:left w:val="nil"/>
              <w:bottom w:val="single" w:sz="4" w:space="0" w:color="000000"/>
              <w:right w:val="single" w:sz="4" w:space="0" w:color="000000"/>
            </w:tcBorders>
            <w:shd w:val="clear" w:color="auto" w:fill="auto"/>
            <w:vAlign w:val="center"/>
            <w:hideMark/>
          </w:tcPr>
          <w:p w14:paraId="5768E0A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4 625 449</w:t>
            </w:r>
          </w:p>
        </w:tc>
        <w:tc>
          <w:tcPr>
            <w:tcW w:w="963" w:type="dxa"/>
            <w:tcBorders>
              <w:top w:val="nil"/>
              <w:left w:val="nil"/>
              <w:bottom w:val="single" w:sz="4" w:space="0" w:color="000000"/>
              <w:right w:val="single" w:sz="4" w:space="0" w:color="000000"/>
            </w:tcBorders>
            <w:shd w:val="clear" w:color="auto" w:fill="auto"/>
            <w:vAlign w:val="center"/>
            <w:hideMark/>
          </w:tcPr>
          <w:p w14:paraId="5768E0A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A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B9"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B1"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2.2. valsts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B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C2"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BA"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2.3.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B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B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1 422 518</w:t>
            </w:r>
          </w:p>
        </w:tc>
        <w:tc>
          <w:tcPr>
            <w:tcW w:w="963" w:type="dxa"/>
            <w:tcBorders>
              <w:top w:val="nil"/>
              <w:left w:val="nil"/>
              <w:bottom w:val="single" w:sz="4" w:space="0" w:color="000000"/>
              <w:right w:val="single" w:sz="4" w:space="0" w:color="000000"/>
            </w:tcBorders>
            <w:shd w:val="clear" w:color="auto" w:fill="auto"/>
            <w:vAlign w:val="center"/>
            <w:hideMark/>
          </w:tcPr>
          <w:p w14:paraId="5768E0C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2 577 606</w:t>
            </w:r>
          </w:p>
        </w:tc>
      </w:tr>
      <w:tr w:rsidR="00FA769E" w:rsidRPr="00FA769E" w14:paraId="5768E0CB"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C3"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 Finansiālā ietekme</w:t>
            </w:r>
          </w:p>
        </w:tc>
        <w:tc>
          <w:tcPr>
            <w:tcW w:w="963" w:type="dxa"/>
            <w:tcBorders>
              <w:top w:val="nil"/>
              <w:left w:val="nil"/>
              <w:bottom w:val="single" w:sz="4" w:space="0" w:color="000000"/>
              <w:right w:val="single" w:sz="4" w:space="0" w:color="000000"/>
            </w:tcBorders>
            <w:shd w:val="clear" w:color="000000" w:fill="D9D9D9"/>
            <w:vAlign w:val="center"/>
            <w:hideMark/>
          </w:tcPr>
          <w:p w14:paraId="5768E0C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C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000000" w:fill="D9D9D9"/>
            <w:vAlign w:val="center"/>
            <w:hideMark/>
          </w:tcPr>
          <w:p w14:paraId="5768E0C6"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000000" w:fill="D9D9D9"/>
            <w:vAlign w:val="center"/>
            <w:hideMark/>
          </w:tcPr>
          <w:p w14:paraId="5768E0C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000000" w:fill="D9D9D9"/>
            <w:vAlign w:val="center"/>
            <w:hideMark/>
          </w:tcPr>
          <w:p w14:paraId="5768E0C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000000" w:fill="D9D9D9"/>
            <w:vAlign w:val="center"/>
            <w:hideMark/>
          </w:tcPr>
          <w:p w14:paraId="5768E0C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5 485 549</w:t>
            </w:r>
          </w:p>
        </w:tc>
        <w:tc>
          <w:tcPr>
            <w:tcW w:w="963" w:type="dxa"/>
            <w:tcBorders>
              <w:top w:val="nil"/>
              <w:left w:val="nil"/>
              <w:bottom w:val="single" w:sz="4" w:space="0" w:color="000000"/>
              <w:right w:val="single" w:sz="4" w:space="0" w:color="000000"/>
            </w:tcBorders>
            <w:shd w:val="clear" w:color="000000" w:fill="D9D9D9"/>
            <w:vAlign w:val="center"/>
            <w:hideMark/>
          </w:tcPr>
          <w:p w14:paraId="5768E0C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6 640 637</w:t>
            </w:r>
          </w:p>
        </w:tc>
      </w:tr>
      <w:tr w:rsidR="00FA769E" w:rsidRPr="00FA769E" w14:paraId="5768E0D4"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CC"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3.1. valsts pamatbudžets</w:t>
            </w:r>
          </w:p>
        </w:tc>
        <w:tc>
          <w:tcPr>
            <w:tcW w:w="963" w:type="dxa"/>
            <w:tcBorders>
              <w:top w:val="nil"/>
              <w:left w:val="nil"/>
              <w:bottom w:val="single" w:sz="4" w:space="0" w:color="000000"/>
              <w:right w:val="single" w:sz="4" w:space="0" w:color="000000"/>
            </w:tcBorders>
            <w:shd w:val="clear" w:color="auto" w:fill="auto"/>
            <w:vAlign w:val="center"/>
            <w:hideMark/>
          </w:tcPr>
          <w:p w14:paraId="5768E0C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CF"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4 167 031</w:t>
            </w:r>
          </w:p>
        </w:tc>
        <w:tc>
          <w:tcPr>
            <w:tcW w:w="963" w:type="dxa"/>
            <w:tcBorders>
              <w:top w:val="nil"/>
              <w:left w:val="nil"/>
              <w:bottom w:val="single" w:sz="4" w:space="0" w:color="000000"/>
              <w:right w:val="single" w:sz="4" w:space="0" w:color="000000"/>
            </w:tcBorders>
            <w:shd w:val="clear" w:color="auto" w:fill="auto"/>
            <w:vAlign w:val="center"/>
            <w:hideMark/>
          </w:tcPr>
          <w:p w14:paraId="5768E0D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c>
          <w:tcPr>
            <w:tcW w:w="963" w:type="dxa"/>
            <w:tcBorders>
              <w:top w:val="nil"/>
              <w:left w:val="nil"/>
              <w:bottom w:val="single" w:sz="4" w:space="0" w:color="000000"/>
              <w:right w:val="single" w:sz="4" w:space="0" w:color="000000"/>
            </w:tcBorders>
            <w:shd w:val="clear" w:color="auto" w:fill="auto"/>
            <w:vAlign w:val="center"/>
            <w:hideMark/>
          </w:tcPr>
          <w:p w14:paraId="5768E0D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4 063 031</w:t>
            </w:r>
          </w:p>
        </w:tc>
      </w:tr>
      <w:tr w:rsidR="00FA769E" w:rsidRPr="00FA769E" w14:paraId="5768E0DD"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D5"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3.2. speciālais budžets</w:t>
            </w:r>
          </w:p>
        </w:tc>
        <w:tc>
          <w:tcPr>
            <w:tcW w:w="963" w:type="dxa"/>
            <w:tcBorders>
              <w:top w:val="nil"/>
              <w:left w:val="nil"/>
              <w:bottom w:val="single" w:sz="4" w:space="0" w:color="000000"/>
              <w:right w:val="single" w:sz="4" w:space="0" w:color="000000"/>
            </w:tcBorders>
            <w:shd w:val="clear" w:color="auto" w:fill="auto"/>
            <w:vAlign w:val="center"/>
            <w:hideMark/>
          </w:tcPr>
          <w:p w14:paraId="5768E0D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A"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D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DC"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E6" w14:textId="77777777" w:rsidTr="00FA769E">
        <w:trPr>
          <w:trHeight w:val="246"/>
        </w:trPr>
        <w:tc>
          <w:tcPr>
            <w:tcW w:w="2430" w:type="dxa"/>
            <w:tcBorders>
              <w:top w:val="nil"/>
              <w:left w:val="single" w:sz="4" w:space="0" w:color="000000"/>
              <w:bottom w:val="single" w:sz="4" w:space="0" w:color="000000"/>
              <w:right w:val="single" w:sz="4" w:space="0" w:color="000000"/>
            </w:tcBorders>
            <w:shd w:val="clear" w:color="auto" w:fill="auto"/>
            <w:vAlign w:val="center"/>
            <w:hideMark/>
          </w:tcPr>
          <w:p w14:paraId="5768E0DE"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3.3. pašvaldību budžets</w:t>
            </w:r>
          </w:p>
        </w:tc>
        <w:tc>
          <w:tcPr>
            <w:tcW w:w="963" w:type="dxa"/>
            <w:tcBorders>
              <w:top w:val="nil"/>
              <w:left w:val="nil"/>
              <w:bottom w:val="single" w:sz="4" w:space="0" w:color="000000"/>
              <w:right w:val="single" w:sz="4" w:space="0" w:color="000000"/>
            </w:tcBorders>
            <w:shd w:val="clear" w:color="auto" w:fill="auto"/>
            <w:vAlign w:val="center"/>
            <w:hideMark/>
          </w:tcPr>
          <w:p w14:paraId="5768E0D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1"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E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000000"/>
              <w:right w:val="single" w:sz="4" w:space="0" w:color="000000"/>
            </w:tcBorders>
            <w:shd w:val="clear" w:color="auto" w:fill="auto"/>
            <w:vAlign w:val="center"/>
            <w:hideMark/>
          </w:tcPr>
          <w:p w14:paraId="5768E0E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000000"/>
              <w:right w:val="single" w:sz="4" w:space="0" w:color="000000"/>
            </w:tcBorders>
            <w:shd w:val="clear" w:color="auto" w:fill="auto"/>
            <w:vAlign w:val="center"/>
            <w:hideMark/>
          </w:tcPr>
          <w:p w14:paraId="5768E0E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1 422 518</w:t>
            </w:r>
          </w:p>
        </w:tc>
        <w:tc>
          <w:tcPr>
            <w:tcW w:w="963" w:type="dxa"/>
            <w:tcBorders>
              <w:top w:val="nil"/>
              <w:left w:val="nil"/>
              <w:bottom w:val="single" w:sz="4" w:space="0" w:color="000000"/>
              <w:right w:val="single" w:sz="4" w:space="0" w:color="000000"/>
            </w:tcBorders>
            <w:shd w:val="clear" w:color="auto" w:fill="auto"/>
            <w:vAlign w:val="center"/>
            <w:hideMark/>
          </w:tcPr>
          <w:p w14:paraId="5768E0E5"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2 577 606</w:t>
            </w:r>
          </w:p>
        </w:tc>
      </w:tr>
      <w:tr w:rsidR="00FA769E" w:rsidRPr="00FA769E" w14:paraId="5768E0EF" w14:textId="77777777" w:rsidTr="00FA769E">
        <w:trPr>
          <w:trHeight w:val="642"/>
        </w:trPr>
        <w:tc>
          <w:tcPr>
            <w:tcW w:w="2430" w:type="dxa"/>
            <w:tcBorders>
              <w:top w:val="nil"/>
              <w:left w:val="single" w:sz="4" w:space="0" w:color="000000"/>
              <w:bottom w:val="single" w:sz="4" w:space="0" w:color="000000"/>
              <w:right w:val="single" w:sz="4" w:space="0" w:color="000000"/>
            </w:tcBorders>
            <w:shd w:val="clear" w:color="000000" w:fill="D9D9D9"/>
            <w:vAlign w:val="center"/>
            <w:hideMark/>
          </w:tcPr>
          <w:p w14:paraId="5768E0E7"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4. Finanšu līdzekļi papildu izdevumu finansēšanai (kompensējošu izdevumu samazinājumu norāda ar "+" zīmi)</w:t>
            </w:r>
          </w:p>
        </w:tc>
        <w:tc>
          <w:tcPr>
            <w:tcW w:w="963" w:type="dxa"/>
            <w:tcBorders>
              <w:top w:val="nil"/>
              <w:left w:val="nil"/>
              <w:bottom w:val="nil"/>
              <w:right w:val="single" w:sz="4" w:space="0" w:color="000000"/>
            </w:tcBorders>
            <w:shd w:val="clear" w:color="000000" w:fill="D9D9D9"/>
            <w:vAlign w:val="center"/>
            <w:hideMark/>
          </w:tcPr>
          <w:p w14:paraId="5768E0E8"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A"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nil"/>
              <w:right w:val="single" w:sz="4" w:space="0" w:color="000000"/>
            </w:tcBorders>
            <w:shd w:val="clear" w:color="000000" w:fill="D9D9D9"/>
            <w:vAlign w:val="center"/>
            <w:hideMark/>
          </w:tcPr>
          <w:p w14:paraId="5768E0E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nil"/>
              <w:right w:val="single" w:sz="4" w:space="0" w:color="000000"/>
            </w:tcBorders>
            <w:shd w:val="clear" w:color="000000" w:fill="D9D9D9"/>
            <w:vAlign w:val="center"/>
            <w:hideMark/>
          </w:tcPr>
          <w:p w14:paraId="5768E0EE"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0F8" w14:textId="77777777" w:rsidTr="00FA769E">
        <w:trPr>
          <w:trHeight w:val="289"/>
        </w:trPr>
        <w:tc>
          <w:tcPr>
            <w:tcW w:w="2430" w:type="dxa"/>
            <w:tcBorders>
              <w:top w:val="nil"/>
              <w:left w:val="single" w:sz="4" w:space="0" w:color="000000"/>
              <w:bottom w:val="nil"/>
              <w:right w:val="nil"/>
            </w:tcBorders>
            <w:shd w:val="clear" w:color="000000" w:fill="D9D9D9"/>
            <w:vAlign w:val="center"/>
            <w:hideMark/>
          </w:tcPr>
          <w:p w14:paraId="5768E0F0"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 Precizēta finansiālā ietekme</w:t>
            </w:r>
          </w:p>
        </w:tc>
        <w:tc>
          <w:tcPr>
            <w:tcW w:w="9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8E0F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3"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single" w:sz="4" w:space="0" w:color="auto"/>
              <w:left w:val="nil"/>
              <w:bottom w:val="single" w:sz="4" w:space="0" w:color="auto"/>
              <w:right w:val="single" w:sz="4" w:space="0" w:color="auto"/>
            </w:tcBorders>
            <w:shd w:val="clear" w:color="000000" w:fill="D9D9D9"/>
            <w:vAlign w:val="center"/>
            <w:hideMark/>
          </w:tcPr>
          <w:p w14:paraId="5768E0F7"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01" w14:textId="77777777" w:rsidTr="00FA769E">
        <w:trPr>
          <w:trHeight w:val="246"/>
        </w:trPr>
        <w:tc>
          <w:tcPr>
            <w:tcW w:w="2430" w:type="dxa"/>
            <w:tcBorders>
              <w:top w:val="single" w:sz="4" w:space="0" w:color="000000"/>
              <w:left w:val="single" w:sz="4" w:space="0" w:color="000000"/>
              <w:bottom w:val="single" w:sz="4" w:space="0" w:color="000000"/>
              <w:right w:val="nil"/>
            </w:tcBorders>
            <w:shd w:val="clear" w:color="auto" w:fill="auto"/>
            <w:vAlign w:val="center"/>
            <w:hideMark/>
          </w:tcPr>
          <w:p w14:paraId="5768E0F9"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5.1. valsts pamatbudžets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0FA"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B"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0F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0F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0F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0"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0A" w14:textId="77777777" w:rsidTr="00FA769E">
        <w:trPr>
          <w:trHeight w:val="246"/>
        </w:trPr>
        <w:tc>
          <w:tcPr>
            <w:tcW w:w="2430" w:type="dxa"/>
            <w:tcBorders>
              <w:top w:val="nil"/>
              <w:left w:val="single" w:sz="4" w:space="0" w:color="000000"/>
              <w:bottom w:val="single" w:sz="4" w:space="0" w:color="000000"/>
              <w:right w:val="nil"/>
            </w:tcBorders>
            <w:shd w:val="clear" w:color="auto" w:fill="auto"/>
            <w:vAlign w:val="center"/>
            <w:hideMark/>
          </w:tcPr>
          <w:p w14:paraId="5768E102"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5.2. speciālais 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103"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4"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5"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6"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7"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8"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9"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r w:rsidR="00FA769E" w:rsidRPr="00FA769E" w14:paraId="5768E113" w14:textId="77777777" w:rsidTr="00FA769E">
        <w:trPr>
          <w:trHeight w:val="246"/>
        </w:trPr>
        <w:tc>
          <w:tcPr>
            <w:tcW w:w="2430" w:type="dxa"/>
            <w:tcBorders>
              <w:top w:val="nil"/>
              <w:left w:val="single" w:sz="4" w:space="0" w:color="000000"/>
              <w:bottom w:val="single" w:sz="4" w:space="0" w:color="000000"/>
              <w:right w:val="nil"/>
            </w:tcBorders>
            <w:shd w:val="clear" w:color="auto" w:fill="auto"/>
            <w:vAlign w:val="center"/>
            <w:hideMark/>
          </w:tcPr>
          <w:p w14:paraId="5768E10B" w14:textId="77777777" w:rsidR="00FA769E" w:rsidRPr="00FA769E" w:rsidRDefault="00FA769E" w:rsidP="00FA769E">
            <w:pPr>
              <w:spacing w:after="0" w:line="240" w:lineRule="auto"/>
              <w:rPr>
                <w:rFonts w:ascii="Times New Roman" w:eastAsia="Times New Roman" w:hAnsi="Times New Roman" w:cs="Times New Roman"/>
                <w:sz w:val="18"/>
                <w:szCs w:val="18"/>
                <w:lang w:eastAsia="lv-LV"/>
              </w:rPr>
            </w:pPr>
            <w:r w:rsidRPr="00FA769E">
              <w:rPr>
                <w:rFonts w:ascii="Times New Roman" w:eastAsia="Times New Roman" w:hAnsi="Times New Roman" w:cs="Times New Roman"/>
                <w:sz w:val="18"/>
                <w:szCs w:val="18"/>
                <w:lang w:eastAsia="lv-LV"/>
              </w:rPr>
              <w:t>5.3. pašvaldību budžets</w:t>
            </w:r>
          </w:p>
        </w:tc>
        <w:tc>
          <w:tcPr>
            <w:tcW w:w="963" w:type="dxa"/>
            <w:tcBorders>
              <w:top w:val="nil"/>
              <w:left w:val="single" w:sz="4" w:space="0" w:color="auto"/>
              <w:bottom w:val="single" w:sz="4" w:space="0" w:color="auto"/>
              <w:right w:val="single" w:sz="4" w:space="0" w:color="auto"/>
            </w:tcBorders>
            <w:shd w:val="clear" w:color="auto" w:fill="auto"/>
            <w:vAlign w:val="center"/>
            <w:hideMark/>
          </w:tcPr>
          <w:p w14:paraId="5768E10C"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D"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0E"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0F"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10" w14:textId="77777777" w:rsidR="00FA769E" w:rsidRPr="00FA769E" w:rsidRDefault="00FA769E" w:rsidP="00FA769E">
            <w:pPr>
              <w:spacing w:after="0" w:line="240" w:lineRule="auto"/>
              <w:jc w:val="center"/>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X</w:t>
            </w:r>
          </w:p>
        </w:tc>
        <w:tc>
          <w:tcPr>
            <w:tcW w:w="963" w:type="dxa"/>
            <w:tcBorders>
              <w:top w:val="nil"/>
              <w:left w:val="nil"/>
              <w:bottom w:val="single" w:sz="4" w:space="0" w:color="auto"/>
              <w:right w:val="single" w:sz="4" w:space="0" w:color="auto"/>
            </w:tcBorders>
            <w:shd w:val="clear" w:color="auto" w:fill="auto"/>
            <w:vAlign w:val="center"/>
            <w:hideMark/>
          </w:tcPr>
          <w:p w14:paraId="5768E111"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c>
          <w:tcPr>
            <w:tcW w:w="963" w:type="dxa"/>
            <w:tcBorders>
              <w:top w:val="nil"/>
              <w:left w:val="nil"/>
              <w:bottom w:val="single" w:sz="4" w:space="0" w:color="auto"/>
              <w:right w:val="single" w:sz="4" w:space="0" w:color="auto"/>
            </w:tcBorders>
            <w:shd w:val="clear" w:color="auto" w:fill="auto"/>
            <w:vAlign w:val="center"/>
            <w:hideMark/>
          </w:tcPr>
          <w:p w14:paraId="5768E112" w14:textId="77777777" w:rsidR="00FA769E" w:rsidRPr="00FA769E" w:rsidRDefault="00FA769E" w:rsidP="00FA769E">
            <w:pPr>
              <w:spacing w:after="0" w:line="240" w:lineRule="auto"/>
              <w:jc w:val="right"/>
              <w:rPr>
                <w:rFonts w:ascii="Times New Roman" w:eastAsia="Times New Roman" w:hAnsi="Times New Roman" w:cs="Times New Roman"/>
                <w:sz w:val="14"/>
                <w:szCs w:val="14"/>
                <w:lang w:eastAsia="lv-LV"/>
              </w:rPr>
            </w:pPr>
            <w:r w:rsidRPr="00FA769E">
              <w:rPr>
                <w:rFonts w:ascii="Times New Roman" w:eastAsia="Times New Roman" w:hAnsi="Times New Roman" w:cs="Times New Roman"/>
                <w:sz w:val="14"/>
                <w:szCs w:val="14"/>
                <w:lang w:eastAsia="lv-LV"/>
              </w:rPr>
              <w:t>0</w:t>
            </w:r>
          </w:p>
        </w:tc>
      </w:tr>
    </w:tbl>
    <w:p w14:paraId="5768E114" w14:textId="77777777" w:rsidR="00FA769E" w:rsidRPr="00FA769E" w:rsidRDefault="00FA769E" w:rsidP="00FA769E">
      <w:pPr>
        <w:spacing w:after="0" w:line="240" w:lineRule="auto"/>
        <w:rPr>
          <w:rFonts w:ascii="Times New Roman" w:eastAsia="Times New Roman" w:hAnsi="Times New Roman" w:cs="Times New Roman"/>
          <w:b/>
          <w:bCs/>
          <w:sz w:val="24"/>
          <w:szCs w:val="24"/>
          <w:lang w:eastAsia="lv-LV"/>
        </w:rPr>
      </w:pPr>
    </w:p>
    <w:p w14:paraId="5768E115" w14:textId="77777777" w:rsidR="00FA769E" w:rsidRPr="00FA769E" w:rsidRDefault="00FA769E" w:rsidP="00FA769E">
      <w:pPr>
        <w:spacing w:after="0" w:line="240" w:lineRule="auto"/>
        <w:jc w:val="center"/>
        <w:rPr>
          <w:rFonts w:ascii="Times New Roman" w:eastAsia="Times New Roman" w:hAnsi="Times New Roman" w:cs="Times New Roman"/>
          <w:b/>
          <w:bCs/>
          <w:sz w:val="24"/>
          <w:szCs w:val="24"/>
          <w:lang w:eastAsia="lv-LV"/>
        </w:rPr>
      </w:pPr>
    </w:p>
    <w:p w14:paraId="5768E116" w14:textId="77777777" w:rsidR="00FA769E" w:rsidRPr="00FA769E" w:rsidRDefault="00FA769E" w:rsidP="00FA769E">
      <w:pPr>
        <w:spacing w:after="0" w:line="240" w:lineRule="auto"/>
        <w:rPr>
          <w:rFonts w:ascii="Times New Roman" w:eastAsia="Calibri" w:hAnsi="Times New Roman" w:cs="Times New Roman"/>
          <w:sz w:val="16"/>
          <w:szCs w:val="16"/>
        </w:rPr>
      </w:pPr>
    </w:p>
    <w:p w14:paraId="5768E117" w14:textId="77777777" w:rsidR="00FA769E" w:rsidRPr="00FA769E" w:rsidRDefault="00FA769E" w:rsidP="00FA769E">
      <w:pPr>
        <w:spacing w:after="0" w:line="240" w:lineRule="auto"/>
        <w:rPr>
          <w:rFonts w:ascii="Times New Roman" w:eastAsia="Calibri" w:hAnsi="Times New Roman" w:cs="Times New Roman"/>
          <w:sz w:val="16"/>
          <w:szCs w:val="16"/>
        </w:rPr>
        <w:sectPr w:rsidR="00FA769E" w:rsidRPr="00FA769E" w:rsidSect="00FA769E">
          <w:headerReference w:type="first" r:id="rId45"/>
          <w:pgSz w:w="11906" w:h="16838"/>
          <w:pgMar w:top="1134" w:right="1418" w:bottom="1418" w:left="1701" w:header="709" w:footer="709" w:gutter="0"/>
          <w:cols w:space="708"/>
          <w:titlePg/>
          <w:docGrid w:linePitch="360"/>
        </w:sectPr>
      </w:pPr>
    </w:p>
    <w:p w14:paraId="5768E118" w14:textId="77777777" w:rsidR="00FA769E" w:rsidRPr="00FA769E" w:rsidRDefault="0008414D"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D00050">
        <w:rPr>
          <w:rFonts w:ascii="Times New Roman" w:eastAsia="Calibri" w:hAnsi="Times New Roman" w:cs="Times New Roman"/>
          <w:sz w:val="24"/>
          <w:szCs w:val="24"/>
        </w:rPr>
        <w:t>0</w:t>
      </w: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 xml:space="preserve">ielikums </w:t>
      </w:r>
    </w:p>
    <w:p w14:paraId="5768E11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1A" w14:textId="77777777" w:rsidR="00FA769E" w:rsidRPr="00FA769E" w:rsidRDefault="00FA769E" w:rsidP="00FA769E">
      <w:pPr>
        <w:spacing w:after="0" w:line="240" w:lineRule="auto"/>
        <w:jc w:val="right"/>
        <w:rPr>
          <w:rFonts w:ascii="Times New Roman" w:eastAsia="Calibri" w:hAnsi="Times New Roman" w:cs="Times New Roman"/>
          <w:b/>
          <w:sz w:val="24"/>
          <w:szCs w:val="24"/>
        </w:rPr>
      </w:pPr>
    </w:p>
    <w:p w14:paraId="5768E11B" w14:textId="77777777" w:rsidR="00FA769E" w:rsidRPr="00FA769E" w:rsidRDefault="00FA769E" w:rsidP="00FA769E">
      <w:pPr>
        <w:spacing w:after="0" w:line="240" w:lineRule="auto"/>
        <w:jc w:val="center"/>
        <w:rPr>
          <w:rFonts w:ascii="Times New Roman" w:eastAsia="Calibri" w:hAnsi="Times New Roman" w:cs="Times New Roman"/>
          <w:b/>
          <w:sz w:val="24"/>
          <w:szCs w:val="24"/>
        </w:rPr>
      </w:pPr>
      <w:r w:rsidRPr="00FA769E">
        <w:rPr>
          <w:rFonts w:ascii="Times New Roman" w:eastAsia="Calibri" w:hAnsi="Times New Roman" w:cs="Times New Roman"/>
          <w:b/>
          <w:sz w:val="24"/>
          <w:szCs w:val="24"/>
        </w:rPr>
        <w:t>Finansējums  informācijas sistēmas SPOLIS un SOPA</w:t>
      </w:r>
    </w:p>
    <w:p w14:paraId="5768E11C" w14:textId="77777777" w:rsidR="00FA769E" w:rsidRPr="00FA769E" w:rsidRDefault="00FA769E" w:rsidP="00FA769E">
      <w:pPr>
        <w:spacing w:after="0" w:line="240" w:lineRule="auto"/>
        <w:rPr>
          <w:rFonts w:ascii="Times New Roman" w:eastAsia="Calibri" w:hAnsi="Times New Roman" w:cs="Times New Roman"/>
          <w:b/>
          <w:sz w:val="24"/>
          <w:szCs w:val="24"/>
        </w:rPr>
      </w:pPr>
    </w:p>
    <w:tbl>
      <w:tblPr>
        <w:tblW w:w="9067" w:type="dxa"/>
        <w:tblLook w:val="04A0" w:firstRow="1" w:lastRow="0" w:firstColumn="1" w:lastColumn="0" w:noHBand="0" w:noVBand="1"/>
      </w:tblPr>
      <w:tblGrid>
        <w:gridCol w:w="1835"/>
        <w:gridCol w:w="1447"/>
        <w:gridCol w:w="1446"/>
        <w:gridCol w:w="1446"/>
        <w:gridCol w:w="1446"/>
        <w:gridCol w:w="1447"/>
      </w:tblGrid>
      <w:tr w:rsidR="00FA769E" w:rsidRPr="00FA769E" w14:paraId="5768E11E" w14:textId="77777777" w:rsidTr="00FA769E">
        <w:trPr>
          <w:trHeight w:val="959"/>
        </w:trPr>
        <w:tc>
          <w:tcPr>
            <w:tcW w:w="9067" w:type="dxa"/>
            <w:gridSpan w:val="6"/>
            <w:tcBorders>
              <w:top w:val="nil"/>
              <w:left w:val="nil"/>
              <w:bottom w:val="nil"/>
              <w:right w:val="nil"/>
            </w:tcBorders>
            <w:shd w:val="clear" w:color="auto" w:fill="auto"/>
            <w:vAlign w:val="bottom"/>
            <w:hideMark/>
          </w:tcPr>
          <w:p w14:paraId="5768E11D"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Papildu finansējums  nepieciešams informācijas sistēmas SPOLIS un SOPA (tiek ievadīta informācija par pakalpojuma saņēmējiem, gatavotas atskaites un tiek nodrošināta informācijas uzkrāšana par pakalpojuma finansējuma un rezultatīvajiem rādītājiem) pakalpojumu moduļa izmaiņām.</w:t>
            </w:r>
          </w:p>
        </w:tc>
      </w:tr>
      <w:tr w:rsidR="00FA769E" w:rsidRPr="00FA769E" w14:paraId="5768E125" w14:textId="77777777" w:rsidTr="00FA769E">
        <w:trPr>
          <w:trHeight w:val="278"/>
        </w:trPr>
        <w:tc>
          <w:tcPr>
            <w:tcW w:w="1835" w:type="dxa"/>
            <w:tcBorders>
              <w:top w:val="nil"/>
              <w:left w:val="nil"/>
              <w:bottom w:val="nil"/>
              <w:right w:val="nil"/>
            </w:tcBorders>
            <w:shd w:val="clear" w:color="auto" w:fill="auto"/>
            <w:noWrap/>
            <w:vAlign w:val="bottom"/>
            <w:hideMark/>
          </w:tcPr>
          <w:p w14:paraId="5768E11F"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5768E12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2"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2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2C" w14:textId="77777777" w:rsidTr="00FA769E">
        <w:trPr>
          <w:trHeight w:val="278"/>
        </w:trPr>
        <w:tc>
          <w:tcPr>
            <w:tcW w:w="1835" w:type="dxa"/>
            <w:tcBorders>
              <w:top w:val="nil"/>
              <w:left w:val="nil"/>
              <w:bottom w:val="nil"/>
              <w:right w:val="nil"/>
            </w:tcBorders>
            <w:shd w:val="clear" w:color="auto" w:fill="auto"/>
            <w:noWrap/>
            <w:vAlign w:val="bottom"/>
            <w:hideMark/>
          </w:tcPr>
          <w:p w14:paraId="5768E12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E127"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1.risinājums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8"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2.risinājums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9"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3.risinājums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A"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4.risinājums</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5768E12B"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5.risinājums</w:t>
            </w:r>
          </w:p>
        </w:tc>
      </w:tr>
      <w:tr w:rsidR="00FA769E" w:rsidRPr="00FA769E" w14:paraId="5768E133" w14:textId="77777777" w:rsidTr="00FA769E">
        <w:trPr>
          <w:trHeight w:val="278"/>
        </w:trPr>
        <w:tc>
          <w:tcPr>
            <w:tcW w:w="1835" w:type="dxa"/>
            <w:tcBorders>
              <w:top w:val="nil"/>
              <w:left w:val="nil"/>
              <w:bottom w:val="nil"/>
              <w:right w:val="nil"/>
            </w:tcBorders>
            <w:shd w:val="clear" w:color="auto" w:fill="auto"/>
            <w:noWrap/>
            <w:vAlign w:val="bottom"/>
            <w:hideMark/>
          </w:tcPr>
          <w:p w14:paraId="5768E12D"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SPOLIS</w:t>
            </w:r>
          </w:p>
        </w:tc>
        <w:tc>
          <w:tcPr>
            <w:tcW w:w="1447" w:type="dxa"/>
            <w:tcBorders>
              <w:top w:val="nil"/>
              <w:left w:val="nil"/>
              <w:bottom w:val="nil"/>
              <w:right w:val="nil"/>
            </w:tcBorders>
            <w:shd w:val="clear" w:color="auto" w:fill="auto"/>
            <w:noWrap/>
            <w:vAlign w:val="bottom"/>
            <w:hideMark/>
          </w:tcPr>
          <w:p w14:paraId="5768E12E"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64 000</w:t>
            </w:r>
          </w:p>
        </w:tc>
        <w:tc>
          <w:tcPr>
            <w:tcW w:w="1446" w:type="dxa"/>
            <w:tcBorders>
              <w:top w:val="nil"/>
              <w:left w:val="nil"/>
              <w:bottom w:val="nil"/>
              <w:right w:val="nil"/>
            </w:tcBorders>
            <w:shd w:val="clear" w:color="auto" w:fill="auto"/>
            <w:noWrap/>
            <w:vAlign w:val="bottom"/>
            <w:hideMark/>
          </w:tcPr>
          <w:p w14:paraId="5768E12F"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38 000</w:t>
            </w:r>
          </w:p>
        </w:tc>
        <w:tc>
          <w:tcPr>
            <w:tcW w:w="1446" w:type="dxa"/>
            <w:tcBorders>
              <w:top w:val="nil"/>
              <w:left w:val="nil"/>
              <w:bottom w:val="nil"/>
              <w:right w:val="nil"/>
            </w:tcBorders>
            <w:shd w:val="clear" w:color="auto" w:fill="auto"/>
            <w:noWrap/>
            <w:vAlign w:val="bottom"/>
            <w:hideMark/>
          </w:tcPr>
          <w:p w14:paraId="5768E13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34 000</w:t>
            </w:r>
          </w:p>
        </w:tc>
        <w:tc>
          <w:tcPr>
            <w:tcW w:w="1446" w:type="dxa"/>
            <w:tcBorders>
              <w:top w:val="nil"/>
              <w:left w:val="nil"/>
              <w:bottom w:val="nil"/>
              <w:right w:val="nil"/>
            </w:tcBorders>
            <w:shd w:val="clear" w:color="auto" w:fill="auto"/>
            <w:noWrap/>
            <w:vAlign w:val="bottom"/>
            <w:hideMark/>
          </w:tcPr>
          <w:p w14:paraId="5768E131"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6 000</w:t>
            </w:r>
          </w:p>
        </w:tc>
        <w:tc>
          <w:tcPr>
            <w:tcW w:w="1446" w:type="dxa"/>
            <w:tcBorders>
              <w:top w:val="nil"/>
              <w:left w:val="nil"/>
              <w:bottom w:val="nil"/>
              <w:right w:val="nil"/>
            </w:tcBorders>
            <w:shd w:val="clear" w:color="auto" w:fill="auto"/>
            <w:noWrap/>
            <w:vAlign w:val="bottom"/>
            <w:hideMark/>
          </w:tcPr>
          <w:p w14:paraId="5768E132"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38 000</w:t>
            </w:r>
          </w:p>
        </w:tc>
      </w:tr>
      <w:tr w:rsidR="00FA769E" w:rsidRPr="00FA769E" w14:paraId="5768E13A" w14:textId="77777777" w:rsidTr="00FA769E">
        <w:trPr>
          <w:trHeight w:val="278"/>
        </w:trPr>
        <w:tc>
          <w:tcPr>
            <w:tcW w:w="1835" w:type="dxa"/>
            <w:tcBorders>
              <w:top w:val="nil"/>
              <w:left w:val="nil"/>
              <w:bottom w:val="nil"/>
              <w:right w:val="nil"/>
            </w:tcBorders>
            <w:shd w:val="clear" w:color="auto" w:fill="auto"/>
            <w:noWrap/>
            <w:vAlign w:val="bottom"/>
            <w:hideMark/>
          </w:tcPr>
          <w:p w14:paraId="5768E134"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SOPA</w:t>
            </w:r>
          </w:p>
        </w:tc>
        <w:tc>
          <w:tcPr>
            <w:tcW w:w="1447" w:type="dxa"/>
            <w:tcBorders>
              <w:top w:val="nil"/>
              <w:left w:val="nil"/>
              <w:bottom w:val="nil"/>
              <w:right w:val="nil"/>
            </w:tcBorders>
            <w:shd w:val="clear" w:color="auto" w:fill="auto"/>
            <w:noWrap/>
            <w:vAlign w:val="bottom"/>
            <w:hideMark/>
          </w:tcPr>
          <w:p w14:paraId="5768E135"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72 600</w:t>
            </w:r>
          </w:p>
        </w:tc>
        <w:tc>
          <w:tcPr>
            <w:tcW w:w="1446" w:type="dxa"/>
            <w:tcBorders>
              <w:top w:val="nil"/>
              <w:left w:val="nil"/>
              <w:bottom w:val="nil"/>
              <w:right w:val="nil"/>
            </w:tcBorders>
            <w:shd w:val="clear" w:color="auto" w:fill="auto"/>
            <w:noWrap/>
            <w:vAlign w:val="bottom"/>
            <w:hideMark/>
          </w:tcPr>
          <w:p w14:paraId="5768E136"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66 000</w:t>
            </w:r>
          </w:p>
        </w:tc>
        <w:tc>
          <w:tcPr>
            <w:tcW w:w="1446" w:type="dxa"/>
            <w:tcBorders>
              <w:top w:val="nil"/>
              <w:left w:val="nil"/>
              <w:bottom w:val="nil"/>
              <w:right w:val="nil"/>
            </w:tcBorders>
            <w:shd w:val="clear" w:color="auto" w:fill="auto"/>
            <w:noWrap/>
            <w:vAlign w:val="bottom"/>
            <w:hideMark/>
          </w:tcPr>
          <w:p w14:paraId="5768E137"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43500</w:t>
            </w:r>
          </w:p>
        </w:tc>
        <w:tc>
          <w:tcPr>
            <w:tcW w:w="1446" w:type="dxa"/>
            <w:tcBorders>
              <w:top w:val="nil"/>
              <w:left w:val="nil"/>
              <w:bottom w:val="nil"/>
              <w:right w:val="nil"/>
            </w:tcBorders>
            <w:shd w:val="clear" w:color="auto" w:fill="auto"/>
            <w:noWrap/>
            <w:vAlign w:val="bottom"/>
            <w:hideMark/>
          </w:tcPr>
          <w:p w14:paraId="5768E138"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7000</w:t>
            </w:r>
          </w:p>
        </w:tc>
        <w:tc>
          <w:tcPr>
            <w:tcW w:w="1446" w:type="dxa"/>
            <w:tcBorders>
              <w:top w:val="nil"/>
              <w:left w:val="nil"/>
              <w:bottom w:val="nil"/>
              <w:right w:val="nil"/>
            </w:tcBorders>
            <w:shd w:val="clear" w:color="auto" w:fill="auto"/>
            <w:noWrap/>
            <w:vAlign w:val="bottom"/>
            <w:hideMark/>
          </w:tcPr>
          <w:p w14:paraId="5768E139"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66 000</w:t>
            </w:r>
          </w:p>
        </w:tc>
      </w:tr>
      <w:tr w:rsidR="00FA769E" w:rsidRPr="00FA769E" w14:paraId="5768E141" w14:textId="77777777" w:rsidTr="00FA769E">
        <w:trPr>
          <w:trHeight w:val="264"/>
        </w:trPr>
        <w:tc>
          <w:tcPr>
            <w:tcW w:w="1835" w:type="dxa"/>
            <w:tcBorders>
              <w:top w:val="nil"/>
              <w:left w:val="nil"/>
              <w:bottom w:val="nil"/>
              <w:right w:val="nil"/>
            </w:tcBorders>
            <w:shd w:val="clear" w:color="auto" w:fill="auto"/>
            <w:noWrap/>
            <w:vAlign w:val="bottom"/>
            <w:hideMark/>
          </w:tcPr>
          <w:p w14:paraId="5768E13B" w14:textId="77777777" w:rsidR="00FA769E" w:rsidRPr="00FA769E" w:rsidRDefault="00FA769E" w:rsidP="00FA769E">
            <w:pPr>
              <w:spacing w:after="0" w:line="240" w:lineRule="auto"/>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KOPĀ</w:t>
            </w:r>
          </w:p>
        </w:tc>
        <w:tc>
          <w:tcPr>
            <w:tcW w:w="1447" w:type="dxa"/>
            <w:tcBorders>
              <w:top w:val="nil"/>
              <w:left w:val="nil"/>
              <w:bottom w:val="nil"/>
              <w:right w:val="nil"/>
            </w:tcBorders>
            <w:shd w:val="clear" w:color="auto" w:fill="auto"/>
            <w:noWrap/>
            <w:vAlign w:val="bottom"/>
            <w:hideMark/>
          </w:tcPr>
          <w:p w14:paraId="5768E13C"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136 600</w:t>
            </w:r>
          </w:p>
        </w:tc>
        <w:tc>
          <w:tcPr>
            <w:tcW w:w="1446" w:type="dxa"/>
            <w:tcBorders>
              <w:top w:val="nil"/>
              <w:left w:val="nil"/>
              <w:bottom w:val="nil"/>
              <w:right w:val="nil"/>
            </w:tcBorders>
            <w:shd w:val="clear" w:color="auto" w:fill="auto"/>
            <w:noWrap/>
            <w:vAlign w:val="bottom"/>
            <w:hideMark/>
          </w:tcPr>
          <w:p w14:paraId="5768E13D"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104 000</w:t>
            </w:r>
          </w:p>
        </w:tc>
        <w:tc>
          <w:tcPr>
            <w:tcW w:w="1446" w:type="dxa"/>
            <w:tcBorders>
              <w:top w:val="nil"/>
              <w:left w:val="nil"/>
              <w:bottom w:val="nil"/>
              <w:right w:val="nil"/>
            </w:tcBorders>
            <w:shd w:val="clear" w:color="auto" w:fill="auto"/>
            <w:noWrap/>
            <w:vAlign w:val="bottom"/>
            <w:hideMark/>
          </w:tcPr>
          <w:p w14:paraId="5768E13E"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77 500</w:t>
            </w:r>
          </w:p>
        </w:tc>
        <w:tc>
          <w:tcPr>
            <w:tcW w:w="1446" w:type="dxa"/>
            <w:tcBorders>
              <w:top w:val="nil"/>
              <w:left w:val="nil"/>
              <w:bottom w:val="nil"/>
              <w:right w:val="nil"/>
            </w:tcBorders>
            <w:shd w:val="clear" w:color="auto" w:fill="auto"/>
            <w:noWrap/>
            <w:vAlign w:val="bottom"/>
            <w:hideMark/>
          </w:tcPr>
          <w:p w14:paraId="5768E13F"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13 000</w:t>
            </w:r>
          </w:p>
        </w:tc>
        <w:tc>
          <w:tcPr>
            <w:tcW w:w="1446" w:type="dxa"/>
            <w:tcBorders>
              <w:top w:val="nil"/>
              <w:left w:val="nil"/>
              <w:bottom w:val="nil"/>
              <w:right w:val="nil"/>
            </w:tcBorders>
            <w:shd w:val="clear" w:color="auto" w:fill="auto"/>
            <w:noWrap/>
            <w:vAlign w:val="bottom"/>
            <w:hideMark/>
          </w:tcPr>
          <w:p w14:paraId="5768E140"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104 000</w:t>
            </w:r>
          </w:p>
        </w:tc>
      </w:tr>
      <w:tr w:rsidR="00FA769E" w:rsidRPr="00FA769E" w14:paraId="5768E148" w14:textId="77777777" w:rsidTr="00FA769E">
        <w:trPr>
          <w:trHeight w:val="278"/>
        </w:trPr>
        <w:tc>
          <w:tcPr>
            <w:tcW w:w="1835" w:type="dxa"/>
            <w:tcBorders>
              <w:top w:val="nil"/>
              <w:left w:val="nil"/>
              <w:bottom w:val="nil"/>
              <w:right w:val="nil"/>
            </w:tcBorders>
            <w:shd w:val="clear" w:color="auto" w:fill="auto"/>
            <w:noWrap/>
            <w:vAlign w:val="bottom"/>
            <w:hideMark/>
          </w:tcPr>
          <w:p w14:paraId="5768E142" w14:textId="77777777" w:rsidR="00FA769E" w:rsidRPr="00FA769E" w:rsidRDefault="00FA769E" w:rsidP="00FA769E">
            <w:pPr>
              <w:spacing w:after="0" w:line="240" w:lineRule="auto"/>
              <w:jc w:val="right"/>
              <w:rPr>
                <w:rFonts w:ascii="Times New Roman" w:eastAsia="Times New Roman" w:hAnsi="Times New Roman" w:cs="Times New Roman"/>
                <w:b/>
                <w:bCs/>
                <w:color w:val="000000"/>
                <w:lang w:eastAsia="lv-LV"/>
              </w:rPr>
            </w:pPr>
          </w:p>
        </w:tc>
        <w:tc>
          <w:tcPr>
            <w:tcW w:w="1447" w:type="dxa"/>
            <w:tcBorders>
              <w:top w:val="nil"/>
              <w:left w:val="nil"/>
              <w:bottom w:val="nil"/>
              <w:right w:val="nil"/>
            </w:tcBorders>
            <w:shd w:val="clear" w:color="auto" w:fill="auto"/>
            <w:noWrap/>
            <w:vAlign w:val="bottom"/>
            <w:hideMark/>
          </w:tcPr>
          <w:p w14:paraId="5768E14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4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4F" w14:textId="77777777" w:rsidTr="00FA769E">
        <w:trPr>
          <w:trHeight w:val="278"/>
        </w:trPr>
        <w:tc>
          <w:tcPr>
            <w:tcW w:w="1835" w:type="dxa"/>
            <w:tcBorders>
              <w:top w:val="nil"/>
              <w:left w:val="nil"/>
              <w:bottom w:val="nil"/>
              <w:right w:val="nil"/>
            </w:tcBorders>
            <w:shd w:val="clear" w:color="auto" w:fill="auto"/>
            <w:noWrap/>
            <w:vAlign w:val="bottom"/>
            <w:hideMark/>
          </w:tcPr>
          <w:p w14:paraId="5768E149" w14:textId="77777777" w:rsidR="00FA769E" w:rsidRPr="00FA769E" w:rsidRDefault="00FA769E" w:rsidP="00FA769E">
            <w:pPr>
              <w:spacing w:after="0" w:line="240" w:lineRule="auto"/>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darba stundas kopā, t.sk.</w:t>
            </w:r>
          </w:p>
        </w:tc>
        <w:tc>
          <w:tcPr>
            <w:tcW w:w="1447" w:type="dxa"/>
            <w:tcBorders>
              <w:top w:val="nil"/>
              <w:left w:val="nil"/>
              <w:bottom w:val="nil"/>
              <w:right w:val="nil"/>
            </w:tcBorders>
            <w:shd w:val="clear" w:color="auto" w:fill="auto"/>
            <w:noWrap/>
            <w:vAlign w:val="bottom"/>
            <w:hideMark/>
          </w:tcPr>
          <w:p w14:paraId="5768E14A"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2732</w:t>
            </w:r>
          </w:p>
        </w:tc>
        <w:tc>
          <w:tcPr>
            <w:tcW w:w="1446" w:type="dxa"/>
            <w:tcBorders>
              <w:top w:val="nil"/>
              <w:left w:val="nil"/>
              <w:bottom w:val="nil"/>
              <w:right w:val="nil"/>
            </w:tcBorders>
            <w:shd w:val="clear" w:color="auto" w:fill="auto"/>
            <w:noWrap/>
            <w:vAlign w:val="bottom"/>
            <w:hideMark/>
          </w:tcPr>
          <w:p w14:paraId="5768E14B"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2080</w:t>
            </w:r>
          </w:p>
        </w:tc>
        <w:tc>
          <w:tcPr>
            <w:tcW w:w="1446" w:type="dxa"/>
            <w:tcBorders>
              <w:top w:val="nil"/>
              <w:left w:val="nil"/>
              <w:bottom w:val="nil"/>
              <w:right w:val="nil"/>
            </w:tcBorders>
            <w:shd w:val="clear" w:color="auto" w:fill="auto"/>
            <w:noWrap/>
            <w:vAlign w:val="bottom"/>
            <w:hideMark/>
          </w:tcPr>
          <w:p w14:paraId="5768E14C"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1550</w:t>
            </w:r>
          </w:p>
        </w:tc>
        <w:tc>
          <w:tcPr>
            <w:tcW w:w="1446" w:type="dxa"/>
            <w:tcBorders>
              <w:top w:val="nil"/>
              <w:left w:val="nil"/>
              <w:bottom w:val="nil"/>
              <w:right w:val="nil"/>
            </w:tcBorders>
            <w:shd w:val="clear" w:color="auto" w:fill="auto"/>
            <w:noWrap/>
            <w:vAlign w:val="bottom"/>
            <w:hideMark/>
          </w:tcPr>
          <w:p w14:paraId="5768E14D"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260</w:t>
            </w:r>
          </w:p>
        </w:tc>
        <w:tc>
          <w:tcPr>
            <w:tcW w:w="1446" w:type="dxa"/>
            <w:tcBorders>
              <w:top w:val="nil"/>
              <w:left w:val="nil"/>
              <w:bottom w:val="nil"/>
              <w:right w:val="nil"/>
            </w:tcBorders>
            <w:shd w:val="clear" w:color="auto" w:fill="auto"/>
            <w:noWrap/>
            <w:vAlign w:val="bottom"/>
            <w:hideMark/>
          </w:tcPr>
          <w:p w14:paraId="5768E14E" w14:textId="77777777" w:rsidR="00FA769E" w:rsidRPr="00FA769E" w:rsidRDefault="00FA769E" w:rsidP="00FA769E">
            <w:pPr>
              <w:spacing w:after="0" w:line="240" w:lineRule="auto"/>
              <w:jc w:val="center"/>
              <w:rPr>
                <w:rFonts w:ascii="Times New Roman" w:eastAsia="Times New Roman" w:hAnsi="Times New Roman" w:cs="Times New Roman"/>
                <w:b/>
                <w:bCs/>
                <w:color w:val="000000"/>
                <w:lang w:eastAsia="lv-LV"/>
              </w:rPr>
            </w:pPr>
            <w:r w:rsidRPr="00FA769E">
              <w:rPr>
                <w:rFonts w:ascii="Times New Roman" w:eastAsia="Times New Roman" w:hAnsi="Times New Roman" w:cs="Times New Roman"/>
                <w:b/>
                <w:bCs/>
                <w:color w:val="000000"/>
                <w:lang w:eastAsia="lv-LV"/>
              </w:rPr>
              <w:t>2080</w:t>
            </w:r>
          </w:p>
        </w:tc>
      </w:tr>
      <w:tr w:rsidR="00FA769E" w:rsidRPr="00FA769E" w14:paraId="5768E156" w14:textId="77777777" w:rsidTr="00FA769E">
        <w:trPr>
          <w:trHeight w:val="278"/>
        </w:trPr>
        <w:tc>
          <w:tcPr>
            <w:tcW w:w="1835" w:type="dxa"/>
            <w:tcBorders>
              <w:top w:val="nil"/>
              <w:left w:val="nil"/>
              <w:bottom w:val="nil"/>
              <w:right w:val="nil"/>
            </w:tcBorders>
            <w:shd w:val="clear" w:color="auto" w:fill="auto"/>
            <w:noWrap/>
            <w:vAlign w:val="bottom"/>
            <w:hideMark/>
          </w:tcPr>
          <w:p w14:paraId="5768E15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SPOLIS</w:t>
            </w:r>
          </w:p>
        </w:tc>
        <w:tc>
          <w:tcPr>
            <w:tcW w:w="1447" w:type="dxa"/>
            <w:tcBorders>
              <w:top w:val="nil"/>
              <w:left w:val="nil"/>
              <w:bottom w:val="nil"/>
              <w:right w:val="nil"/>
            </w:tcBorders>
            <w:shd w:val="clear" w:color="auto" w:fill="auto"/>
            <w:noWrap/>
            <w:vAlign w:val="bottom"/>
            <w:hideMark/>
          </w:tcPr>
          <w:p w14:paraId="5768E151"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1280</w:t>
            </w:r>
          </w:p>
        </w:tc>
        <w:tc>
          <w:tcPr>
            <w:tcW w:w="1446" w:type="dxa"/>
            <w:tcBorders>
              <w:top w:val="nil"/>
              <w:left w:val="nil"/>
              <w:bottom w:val="nil"/>
              <w:right w:val="nil"/>
            </w:tcBorders>
            <w:shd w:val="clear" w:color="auto" w:fill="auto"/>
            <w:noWrap/>
            <w:vAlign w:val="bottom"/>
            <w:hideMark/>
          </w:tcPr>
          <w:p w14:paraId="5768E152"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760</w:t>
            </w:r>
          </w:p>
        </w:tc>
        <w:tc>
          <w:tcPr>
            <w:tcW w:w="1446" w:type="dxa"/>
            <w:tcBorders>
              <w:top w:val="nil"/>
              <w:left w:val="nil"/>
              <w:bottom w:val="nil"/>
              <w:right w:val="nil"/>
            </w:tcBorders>
            <w:shd w:val="clear" w:color="auto" w:fill="auto"/>
            <w:noWrap/>
            <w:vAlign w:val="bottom"/>
            <w:hideMark/>
          </w:tcPr>
          <w:p w14:paraId="5768E153"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680</w:t>
            </w:r>
          </w:p>
        </w:tc>
        <w:tc>
          <w:tcPr>
            <w:tcW w:w="1446" w:type="dxa"/>
            <w:tcBorders>
              <w:top w:val="nil"/>
              <w:left w:val="nil"/>
              <w:bottom w:val="nil"/>
              <w:right w:val="nil"/>
            </w:tcBorders>
            <w:shd w:val="clear" w:color="auto" w:fill="auto"/>
            <w:noWrap/>
            <w:vAlign w:val="bottom"/>
            <w:hideMark/>
          </w:tcPr>
          <w:p w14:paraId="5768E154"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120</w:t>
            </w:r>
          </w:p>
        </w:tc>
        <w:tc>
          <w:tcPr>
            <w:tcW w:w="1446" w:type="dxa"/>
            <w:tcBorders>
              <w:top w:val="nil"/>
              <w:left w:val="nil"/>
              <w:bottom w:val="nil"/>
              <w:right w:val="nil"/>
            </w:tcBorders>
            <w:shd w:val="clear" w:color="auto" w:fill="auto"/>
            <w:noWrap/>
            <w:vAlign w:val="bottom"/>
            <w:hideMark/>
          </w:tcPr>
          <w:p w14:paraId="5768E155"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760</w:t>
            </w:r>
          </w:p>
        </w:tc>
      </w:tr>
      <w:tr w:rsidR="00FA769E" w:rsidRPr="00FA769E" w14:paraId="5768E15D" w14:textId="77777777" w:rsidTr="00FA769E">
        <w:trPr>
          <w:trHeight w:val="278"/>
        </w:trPr>
        <w:tc>
          <w:tcPr>
            <w:tcW w:w="1835" w:type="dxa"/>
            <w:tcBorders>
              <w:top w:val="nil"/>
              <w:left w:val="nil"/>
              <w:bottom w:val="nil"/>
              <w:right w:val="nil"/>
            </w:tcBorders>
            <w:shd w:val="clear" w:color="auto" w:fill="auto"/>
            <w:noWrap/>
            <w:vAlign w:val="bottom"/>
            <w:hideMark/>
          </w:tcPr>
          <w:p w14:paraId="5768E157"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SOPA</w:t>
            </w:r>
          </w:p>
        </w:tc>
        <w:tc>
          <w:tcPr>
            <w:tcW w:w="1447" w:type="dxa"/>
            <w:tcBorders>
              <w:top w:val="nil"/>
              <w:left w:val="nil"/>
              <w:bottom w:val="nil"/>
              <w:right w:val="nil"/>
            </w:tcBorders>
            <w:shd w:val="clear" w:color="auto" w:fill="auto"/>
            <w:noWrap/>
            <w:vAlign w:val="bottom"/>
            <w:hideMark/>
          </w:tcPr>
          <w:p w14:paraId="5768E158"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1452</w:t>
            </w:r>
          </w:p>
        </w:tc>
        <w:tc>
          <w:tcPr>
            <w:tcW w:w="1446" w:type="dxa"/>
            <w:tcBorders>
              <w:top w:val="nil"/>
              <w:left w:val="nil"/>
              <w:bottom w:val="nil"/>
              <w:right w:val="nil"/>
            </w:tcBorders>
            <w:shd w:val="clear" w:color="auto" w:fill="auto"/>
            <w:noWrap/>
            <w:vAlign w:val="bottom"/>
            <w:hideMark/>
          </w:tcPr>
          <w:p w14:paraId="5768E159"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1320</w:t>
            </w:r>
          </w:p>
        </w:tc>
        <w:tc>
          <w:tcPr>
            <w:tcW w:w="1446" w:type="dxa"/>
            <w:tcBorders>
              <w:top w:val="nil"/>
              <w:left w:val="nil"/>
              <w:bottom w:val="nil"/>
              <w:right w:val="nil"/>
            </w:tcBorders>
            <w:shd w:val="clear" w:color="auto" w:fill="auto"/>
            <w:noWrap/>
            <w:vAlign w:val="bottom"/>
            <w:hideMark/>
          </w:tcPr>
          <w:p w14:paraId="5768E15A"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870</w:t>
            </w:r>
          </w:p>
        </w:tc>
        <w:tc>
          <w:tcPr>
            <w:tcW w:w="1446" w:type="dxa"/>
            <w:tcBorders>
              <w:top w:val="nil"/>
              <w:left w:val="nil"/>
              <w:bottom w:val="nil"/>
              <w:right w:val="nil"/>
            </w:tcBorders>
            <w:shd w:val="clear" w:color="auto" w:fill="auto"/>
            <w:noWrap/>
            <w:vAlign w:val="bottom"/>
            <w:hideMark/>
          </w:tcPr>
          <w:p w14:paraId="5768E15B"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140</w:t>
            </w:r>
          </w:p>
        </w:tc>
        <w:tc>
          <w:tcPr>
            <w:tcW w:w="1446" w:type="dxa"/>
            <w:tcBorders>
              <w:top w:val="nil"/>
              <w:left w:val="nil"/>
              <w:bottom w:val="nil"/>
              <w:right w:val="nil"/>
            </w:tcBorders>
            <w:shd w:val="clear" w:color="auto" w:fill="auto"/>
            <w:noWrap/>
            <w:vAlign w:val="bottom"/>
            <w:hideMark/>
          </w:tcPr>
          <w:p w14:paraId="5768E15C"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1320</w:t>
            </w:r>
          </w:p>
        </w:tc>
      </w:tr>
      <w:tr w:rsidR="00FA769E" w:rsidRPr="00FA769E" w14:paraId="5768E164" w14:textId="77777777" w:rsidTr="00FA769E">
        <w:trPr>
          <w:trHeight w:val="278"/>
        </w:trPr>
        <w:tc>
          <w:tcPr>
            <w:tcW w:w="1835" w:type="dxa"/>
            <w:tcBorders>
              <w:top w:val="nil"/>
              <w:left w:val="nil"/>
              <w:bottom w:val="nil"/>
              <w:right w:val="nil"/>
            </w:tcBorders>
            <w:shd w:val="clear" w:color="auto" w:fill="auto"/>
            <w:noWrap/>
            <w:vAlign w:val="bottom"/>
            <w:hideMark/>
          </w:tcPr>
          <w:p w14:paraId="5768E15E"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izcenojums /1 h ar PVN</w:t>
            </w:r>
          </w:p>
        </w:tc>
        <w:tc>
          <w:tcPr>
            <w:tcW w:w="1447" w:type="dxa"/>
            <w:tcBorders>
              <w:top w:val="nil"/>
              <w:left w:val="nil"/>
              <w:bottom w:val="nil"/>
              <w:right w:val="nil"/>
            </w:tcBorders>
            <w:shd w:val="clear" w:color="auto" w:fill="auto"/>
            <w:noWrap/>
            <w:vAlign w:val="bottom"/>
            <w:hideMark/>
          </w:tcPr>
          <w:p w14:paraId="5768E15F"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0"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1"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2"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c>
          <w:tcPr>
            <w:tcW w:w="1446" w:type="dxa"/>
            <w:tcBorders>
              <w:top w:val="nil"/>
              <w:left w:val="nil"/>
              <w:bottom w:val="nil"/>
              <w:right w:val="nil"/>
            </w:tcBorders>
            <w:shd w:val="clear" w:color="auto" w:fill="auto"/>
            <w:noWrap/>
            <w:vAlign w:val="bottom"/>
            <w:hideMark/>
          </w:tcPr>
          <w:p w14:paraId="5768E163"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50.00</w:t>
            </w:r>
          </w:p>
        </w:tc>
      </w:tr>
      <w:tr w:rsidR="00FA769E" w:rsidRPr="00FA769E" w14:paraId="5768E16B" w14:textId="77777777" w:rsidTr="00FA769E">
        <w:trPr>
          <w:trHeight w:val="278"/>
        </w:trPr>
        <w:tc>
          <w:tcPr>
            <w:tcW w:w="1835" w:type="dxa"/>
            <w:tcBorders>
              <w:top w:val="nil"/>
              <w:left w:val="nil"/>
              <w:bottom w:val="nil"/>
              <w:right w:val="nil"/>
            </w:tcBorders>
            <w:shd w:val="clear" w:color="auto" w:fill="auto"/>
            <w:noWrap/>
            <w:vAlign w:val="bottom"/>
            <w:hideMark/>
          </w:tcPr>
          <w:p w14:paraId="5768E165" w14:textId="77777777" w:rsidR="00FA769E" w:rsidRPr="00FA769E" w:rsidRDefault="00FA769E" w:rsidP="00FA769E">
            <w:pPr>
              <w:spacing w:after="0" w:line="240" w:lineRule="auto"/>
              <w:jc w:val="right"/>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5768E16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6" w:type="dxa"/>
            <w:tcBorders>
              <w:top w:val="nil"/>
              <w:left w:val="nil"/>
              <w:bottom w:val="nil"/>
              <w:right w:val="nil"/>
            </w:tcBorders>
            <w:shd w:val="clear" w:color="auto" w:fill="auto"/>
            <w:noWrap/>
            <w:vAlign w:val="bottom"/>
            <w:hideMark/>
          </w:tcPr>
          <w:p w14:paraId="5768E16A"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r>
      <w:tr w:rsidR="00FA769E" w:rsidRPr="00FA769E" w14:paraId="5768E172" w14:textId="77777777" w:rsidTr="00FA769E">
        <w:trPr>
          <w:trHeight w:val="3753"/>
        </w:trPr>
        <w:tc>
          <w:tcPr>
            <w:tcW w:w="1835" w:type="dxa"/>
            <w:tcBorders>
              <w:top w:val="nil"/>
              <w:left w:val="nil"/>
              <w:bottom w:val="nil"/>
              <w:right w:val="nil"/>
            </w:tcBorders>
            <w:shd w:val="clear" w:color="auto" w:fill="auto"/>
            <w:noWrap/>
            <w:vAlign w:val="bottom"/>
            <w:hideMark/>
          </w:tcPr>
          <w:p w14:paraId="5768E16C"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447" w:type="dxa"/>
            <w:tcBorders>
              <w:top w:val="nil"/>
              <w:left w:val="nil"/>
              <w:bottom w:val="nil"/>
              <w:right w:val="nil"/>
            </w:tcBorders>
            <w:shd w:val="clear" w:color="auto" w:fill="auto"/>
            <w:hideMark/>
          </w:tcPr>
          <w:p w14:paraId="5768E16D"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64 000 euro apmērā (1 280 h x 50.00 euro). Kopējās izmaksas sistēmai SOPA plānotas 72 600 euro apmērā (1 452 h x 50.00 euro).</w:t>
            </w:r>
          </w:p>
        </w:tc>
        <w:tc>
          <w:tcPr>
            <w:tcW w:w="1446" w:type="dxa"/>
            <w:tcBorders>
              <w:top w:val="nil"/>
              <w:left w:val="nil"/>
              <w:bottom w:val="nil"/>
              <w:right w:val="nil"/>
            </w:tcBorders>
            <w:shd w:val="clear" w:color="auto" w:fill="auto"/>
            <w:hideMark/>
          </w:tcPr>
          <w:p w14:paraId="5768E16E"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38 000 euro apmērā (760 h x 50.00 euro). Kopējās izmaksas sistēmai SOPA plānotas 66 000 euro apmērā (1 320 h x 50.00 euro).</w:t>
            </w:r>
          </w:p>
        </w:tc>
        <w:tc>
          <w:tcPr>
            <w:tcW w:w="1446" w:type="dxa"/>
            <w:tcBorders>
              <w:top w:val="nil"/>
              <w:left w:val="nil"/>
              <w:bottom w:val="nil"/>
              <w:right w:val="nil"/>
            </w:tcBorders>
            <w:shd w:val="clear" w:color="auto" w:fill="auto"/>
            <w:hideMark/>
          </w:tcPr>
          <w:p w14:paraId="5768E16F"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34 000 euro apmērā (680 h x 50.00 euro). Kopējās izmaksas sistēmai SOPA plānotas 43 500 euro apmērā (870 h x 50.00 euro).</w:t>
            </w:r>
          </w:p>
        </w:tc>
        <w:tc>
          <w:tcPr>
            <w:tcW w:w="1446" w:type="dxa"/>
            <w:tcBorders>
              <w:top w:val="nil"/>
              <w:left w:val="nil"/>
              <w:bottom w:val="nil"/>
              <w:right w:val="nil"/>
            </w:tcBorders>
            <w:shd w:val="clear" w:color="auto" w:fill="auto"/>
            <w:hideMark/>
          </w:tcPr>
          <w:p w14:paraId="5768E170"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6 000 euro apmērā (120 h x 50.00 euro). Kopējās izmaksas sistēmai SOPA plānotas 7000 euro apmērā (140 h x 50.00 euro).</w:t>
            </w:r>
          </w:p>
        </w:tc>
        <w:tc>
          <w:tcPr>
            <w:tcW w:w="1446" w:type="dxa"/>
            <w:tcBorders>
              <w:top w:val="nil"/>
              <w:left w:val="nil"/>
              <w:bottom w:val="nil"/>
              <w:right w:val="nil"/>
            </w:tcBorders>
            <w:shd w:val="clear" w:color="auto" w:fill="auto"/>
            <w:hideMark/>
          </w:tcPr>
          <w:p w14:paraId="5768E171"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 Kopējās izmaksas sistēmai SPOLIS plānotas 38 000 euro apmērā (760 h x 50.00 euro). Kopējās izmaksas sistēmai SOPA plānotas 66 000 euro apmērā (1 320 h x 50.00 euro).</w:t>
            </w:r>
          </w:p>
        </w:tc>
      </w:tr>
      <w:tr w:rsidR="00FA769E" w:rsidRPr="00FA769E" w14:paraId="5768E175" w14:textId="77777777" w:rsidTr="00FA769E">
        <w:trPr>
          <w:trHeight w:val="1918"/>
        </w:trPr>
        <w:tc>
          <w:tcPr>
            <w:tcW w:w="1835" w:type="dxa"/>
            <w:tcBorders>
              <w:top w:val="nil"/>
              <w:left w:val="nil"/>
              <w:bottom w:val="nil"/>
              <w:right w:val="nil"/>
            </w:tcBorders>
            <w:shd w:val="clear" w:color="auto" w:fill="auto"/>
            <w:noWrap/>
            <w:vAlign w:val="bottom"/>
            <w:hideMark/>
          </w:tcPr>
          <w:p w14:paraId="5768E173" w14:textId="77777777" w:rsidR="00FA769E" w:rsidRPr="00FA769E" w:rsidRDefault="00FA769E" w:rsidP="00FA769E">
            <w:pPr>
              <w:spacing w:after="0" w:line="240" w:lineRule="auto"/>
              <w:jc w:val="center"/>
              <w:rPr>
                <w:rFonts w:ascii="Times New Roman" w:eastAsia="Times New Roman" w:hAnsi="Times New Roman" w:cs="Times New Roman"/>
                <w:color w:val="000000"/>
                <w:lang w:eastAsia="lv-LV"/>
              </w:rPr>
            </w:pPr>
          </w:p>
        </w:tc>
        <w:tc>
          <w:tcPr>
            <w:tcW w:w="7232" w:type="dxa"/>
            <w:gridSpan w:val="5"/>
            <w:tcBorders>
              <w:top w:val="nil"/>
              <w:left w:val="nil"/>
              <w:bottom w:val="nil"/>
              <w:right w:val="nil"/>
            </w:tcBorders>
            <w:shd w:val="clear" w:color="auto" w:fill="auto"/>
            <w:hideMark/>
          </w:tcPr>
          <w:p w14:paraId="5768E174" w14:textId="77777777" w:rsidR="00FA769E" w:rsidRPr="00FA769E" w:rsidRDefault="00FA769E" w:rsidP="00FA769E">
            <w:pPr>
              <w:spacing w:after="0" w:line="240" w:lineRule="auto"/>
              <w:rPr>
                <w:rFonts w:ascii="Times New Roman" w:eastAsia="Times New Roman" w:hAnsi="Times New Roman" w:cs="Times New Roman"/>
                <w:color w:val="000000"/>
                <w:lang w:eastAsia="lv-LV"/>
              </w:rPr>
            </w:pPr>
            <w:r w:rsidRPr="00FA769E">
              <w:rPr>
                <w:rFonts w:ascii="Times New Roman" w:eastAsia="Times New Roman" w:hAnsi="Times New Roman" w:cs="Times New Roman"/>
                <w:color w:val="000000"/>
                <w:lang w:eastAsia="lv-LV"/>
              </w:rPr>
              <w:t xml:space="preserve">IS SPOLIS izmaiņu veikšanai tiks iepirkts ārpakalpojums. Cenas noteikšanai  par vienu darba stundu ir provizoriski iekļauta, t.i., noteikta 50.00 euro </w:t>
            </w:r>
            <w:r w:rsidRPr="00FA769E">
              <w:rPr>
                <w:rFonts w:ascii="Times New Roman" w:eastAsia="Times New Roman" w:hAnsi="Times New Roman" w:cs="Times New Roman"/>
                <w:i/>
                <w:iCs/>
                <w:color w:val="000000"/>
                <w:lang w:eastAsia="lv-LV"/>
              </w:rPr>
              <w:t xml:space="preserve">(ņemot vērā informāciju, ka 2018. gadā  IT nozarē vidējā darba stundas cena bija 42,50 eur ar PVN, bet, piem., pašvaldību lietojumprogrammas SOPA izmaiņām LM esošā IS uzturēšanas līguma cena ir 68.97euro ar PNV/1h). </w:t>
            </w:r>
          </w:p>
        </w:tc>
      </w:tr>
    </w:tbl>
    <w:p w14:paraId="5768E176" w14:textId="77777777" w:rsidR="00FA769E" w:rsidRPr="00FA769E" w:rsidRDefault="00FA769E" w:rsidP="00FA769E">
      <w:pPr>
        <w:spacing w:after="0" w:line="240" w:lineRule="auto"/>
        <w:rPr>
          <w:rFonts w:ascii="Times New Roman" w:eastAsia="Calibri" w:hAnsi="Times New Roman" w:cs="Times New Roman"/>
          <w:b/>
          <w:sz w:val="24"/>
          <w:szCs w:val="24"/>
        </w:rPr>
      </w:pPr>
    </w:p>
    <w:p w14:paraId="5768E177"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8"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179"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A"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B" w14:textId="77777777" w:rsidR="00FA769E" w:rsidRPr="00FA769E" w:rsidRDefault="00FA769E" w:rsidP="00FA769E">
      <w:pPr>
        <w:spacing w:after="0" w:line="240" w:lineRule="auto"/>
        <w:rPr>
          <w:rFonts w:ascii="Times New Roman" w:eastAsia="Calibri" w:hAnsi="Times New Roman" w:cs="Times New Roman"/>
          <w:sz w:val="24"/>
          <w:szCs w:val="24"/>
        </w:rPr>
      </w:pPr>
    </w:p>
    <w:p w14:paraId="5768E17C"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D" w14:textId="77777777" w:rsidR="00945129" w:rsidRDefault="00945129" w:rsidP="00FA769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D00050">
        <w:rPr>
          <w:rFonts w:ascii="Times New Roman" w:eastAsia="Calibri" w:hAnsi="Times New Roman" w:cs="Times New Roman"/>
          <w:sz w:val="24"/>
          <w:szCs w:val="24"/>
        </w:rPr>
        <w:t>1</w:t>
      </w:r>
      <w:r>
        <w:rPr>
          <w:rFonts w:ascii="Times New Roman" w:eastAsia="Calibri" w:hAnsi="Times New Roman" w:cs="Times New Roman"/>
          <w:sz w:val="24"/>
          <w:szCs w:val="24"/>
        </w:rPr>
        <w:t>.p</w:t>
      </w:r>
      <w:r w:rsidR="00FA769E" w:rsidRPr="00FA769E">
        <w:rPr>
          <w:rFonts w:ascii="Times New Roman" w:eastAsia="Calibri" w:hAnsi="Times New Roman" w:cs="Times New Roman"/>
          <w:sz w:val="24"/>
          <w:szCs w:val="24"/>
        </w:rPr>
        <w:t>ielikums</w:t>
      </w:r>
    </w:p>
    <w:p w14:paraId="5768E17E" w14:textId="77777777" w:rsidR="00FA769E" w:rsidRPr="00FA769E" w:rsidRDefault="00FA769E" w:rsidP="00FA769E">
      <w:pPr>
        <w:spacing w:after="0" w:line="240" w:lineRule="auto"/>
        <w:jc w:val="right"/>
        <w:rPr>
          <w:rFonts w:ascii="Times New Roman" w:eastAsia="Calibri" w:hAnsi="Times New Roman" w:cs="Times New Roman"/>
          <w:sz w:val="24"/>
          <w:szCs w:val="24"/>
        </w:rPr>
      </w:pPr>
    </w:p>
    <w:p w14:paraId="5768E17F" w14:textId="77777777" w:rsidR="00FA769E" w:rsidRPr="00FA769E" w:rsidRDefault="00FA769E" w:rsidP="00FA769E">
      <w:pPr>
        <w:shd w:val="clear" w:color="auto" w:fill="FFFFFF"/>
        <w:spacing w:after="0" w:line="240" w:lineRule="auto"/>
        <w:jc w:val="center"/>
        <w:rPr>
          <w:rFonts w:ascii="Arial" w:eastAsia="Times New Roman" w:hAnsi="Arial" w:cs="Arial"/>
          <w:b/>
          <w:bCs/>
          <w:sz w:val="27"/>
          <w:szCs w:val="27"/>
          <w:lang w:eastAsia="lv-LV"/>
        </w:rPr>
      </w:pPr>
    </w:p>
    <w:p w14:paraId="5768E180" w14:textId="77777777" w:rsidR="00FA769E" w:rsidRPr="00FA769E" w:rsidRDefault="00FA769E" w:rsidP="00FA769E">
      <w:pPr>
        <w:shd w:val="clear" w:color="auto" w:fill="FFFFFF"/>
        <w:spacing w:after="0" w:line="240" w:lineRule="auto"/>
        <w:jc w:val="center"/>
        <w:rPr>
          <w:rFonts w:ascii="Arial" w:eastAsia="Times New Roman" w:hAnsi="Arial" w:cs="Arial"/>
          <w:b/>
          <w:bCs/>
          <w:sz w:val="27"/>
          <w:szCs w:val="27"/>
          <w:lang w:eastAsia="lv-LV"/>
        </w:rPr>
      </w:pPr>
      <w:r w:rsidRPr="00FA769E">
        <w:rPr>
          <w:rFonts w:ascii="Arial" w:eastAsia="Times New Roman" w:hAnsi="Arial" w:cs="Arial"/>
          <w:b/>
          <w:bCs/>
          <w:sz w:val="27"/>
          <w:szCs w:val="27"/>
          <w:lang w:eastAsia="lv-LV"/>
        </w:rPr>
        <w:t>Asistenta pakalpojuma nepieciešamības un atbalsta intensitātes noteikšanas novērtēšana ārpus mājas vides</w:t>
      </w:r>
    </w:p>
    <w:p w14:paraId="5768E181" w14:textId="77777777" w:rsidR="00FA769E" w:rsidRPr="00FA769E" w:rsidRDefault="00FA769E" w:rsidP="00FA769E">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550"/>
        <w:gridCol w:w="6237"/>
      </w:tblGrid>
      <w:tr w:rsidR="00FA769E" w:rsidRPr="00FA769E" w14:paraId="5768E184" w14:textId="77777777" w:rsidTr="00FA769E">
        <w:tc>
          <w:tcPr>
            <w:tcW w:w="1451" w:type="pct"/>
            <w:tcBorders>
              <w:top w:val="nil"/>
              <w:left w:val="nil"/>
              <w:bottom w:val="nil"/>
              <w:right w:val="nil"/>
            </w:tcBorders>
            <w:hideMark/>
          </w:tcPr>
          <w:p w14:paraId="5768E182"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1. Personas vārds, uzvārds</w:t>
            </w:r>
          </w:p>
        </w:tc>
        <w:tc>
          <w:tcPr>
            <w:tcW w:w="3549" w:type="pct"/>
            <w:tcBorders>
              <w:top w:val="nil"/>
              <w:left w:val="nil"/>
              <w:bottom w:val="single" w:sz="6" w:space="0" w:color="414142"/>
              <w:right w:val="nil"/>
            </w:tcBorders>
            <w:hideMark/>
          </w:tcPr>
          <w:p w14:paraId="5768E18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bl>
    <w:p w14:paraId="5768E185" w14:textId="77777777" w:rsidR="00FA769E" w:rsidRPr="00FA769E" w:rsidRDefault="00FA769E" w:rsidP="00FA769E">
      <w:pPr>
        <w:spacing w:after="0" w:line="360" w:lineRule="auto"/>
        <w:rPr>
          <w:rFonts w:ascii="Times New Roman" w:eastAsia="Times New Roman" w:hAnsi="Times New Roman" w:cs="Times New Roman"/>
          <w:sz w:val="20"/>
          <w:szCs w:val="20"/>
          <w:lang w:eastAsia="lv-LV"/>
        </w:rPr>
      </w:pPr>
    </w:p>
    <w:p w14:paraId="5768E186" w14:textId="77777777" w:rsidR="00FA769E" w:rsidRPr="00FA769E" w:rsidRDefault="00FA769E" w:rsidP="00FA769E">
      <w:pPr>
        <w:spacing w:after="0" w:line="36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b/>
          <w:sz w:val="20"/>
          <w:szCs w:val="20"/>
          <w:lang w:eastAsia="lv-LV"/>
        </w:rPr>
        <w:t>2. Personas kods</w:t>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2F" wp14:editId="5768E330">
            <wp:extent cx="123825" cy="123825"/>
            <wp:effectExtent l="0" t="0" r="9525" b="9525"/>
            <wp:docPr id="111" name="Attēls 1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1" wp14:editId="5768E332">
            <wp:extent cx="123825" cy="123825"/>
            <wp:effectExtent l="0" t="0" r="9525" b="9525"/>
            <wp:docPr id="110" name="Attēls 1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3" wp14:editId="5768E334">
            <wp:extent cx="123825" cy="123825"/>
            <wp:effectExtent l="0" t="0" r="9525" b="9525"/>
            <wp:docPr id="109" name="Attēls 10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5" wp14:editId="5768E336">
            <wp:extent cx="123825" cy="123825"/>
            <wp:effectExtent l="0" t="0" r="9525" b="9525"/>
            <wp:docPr id="108" name="Attēls 10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7" wp14:editId="5768E338">
            <wp:extent cx="123825" cy="123825"/>
            <wp:effectExtent l="0" t="0" r="9525" b="9525"/>
            <wp:docPr id="107" name="Attēls 10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9" wp14:editId="5768E33A">
            <wp:extent cx="123825" cy="123825"/>
            <wp:effectExtent l="0" t="0" r="9525" b="9525"/>
            <wp:docPr id="106" name="Attēls 10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B" wp14:editId="5768E33C">
            <wp:extent cx="123825" cy="123825"/>
            <wp:effectExtent l="0" t="0" r="9525" b="9525"/>
            <wp:docPr id="105" name="Attēls 10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D" wp14:editId="5768E33E">
            <wp:extent cx="123825" cy="123825"/>
            <wp:effectExtent l="0" t="0" r="9525" b="9525"/>
            <wp:docPr id="104" name="Attēls 10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3F" wp14:editId="5768E340">
            <wp:extent cx="123825" cy="123825"/>
            <wp:effectExtent l="0" t="0" r="9525" b="9525"/>
            <wp:docPr id="103" name="Attēls 10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41" wp14:editId="5768E342">
            <wp:extent cx="123825" cy="123825"/>
            <wp:effectExtent l="0" t="0" r="9525" b="9525"/>
            <wp:docPr id="102" name="Attēls 10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noProof/>
          <w:sz w:val="20"/>
          <w:szCs w:val="20"/>
          <w:lang w:eastAsia="lv-LV"/>
        </w:rPr>
        <w:drawing>
          <wp:inline distT="0" distB="0" distL="0" distR="0" wp14:anchorId="5768E343" wp14:editId="5768E344">
            <wp:extent cx="123825" cy="123825"/>
            <wp:effectExtent l="0" t="0" r="9525" b="9525"/>
            <wp:docPr id="101" name="Attēls 10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Mar>
          <w:top w:w="30" w:type="dxa"/>
          <w:left w:w="30" w:type="dxa"/>
          <w:bottom w:w="30" w:type="dxa"/>
          <w:right w:w="30" w:type="dxa"/>
        </w:tblCellMar>
        <w:tblLook w:val="04A0" w:firstRow="1" w:lastRow="0" w:firstColumn="1" w:lastColumn="0" w:noHBand="0" w:noVBand="1"/>
      </w:tblPr>
      <w:tblGrid>
        <w:gridCol w:w="9"/>
        <w:gridCol w:w="2541"/>
        <w:gridCol w:w="6228"/>
        <w:gridCol w:w="9"/>
      </w:tblGrid>
      <w:tr w:rsidR="00FA769E" w:rsidRPr="00FA769E" w14:paraId="5768E189" w14:textId="77777777" w:rsidTr="00FA769E">
        <w:tc>
          <w:tcPr>
            <w:tcW w:w="1451" w:type="pct"/>
            <w:gridSpan w:val="2"/>
            <w:vMerge w:val="restart"/>
            <w:tcBorders>
              <w:top w:val="nil"/>
              <w:left w:val="nil"/>
              <w:right w:val="nil"/>
            </w:tcBorders>
            <w:hideMark/>
          </w:tcPr>
          <w:p w14:paraId="5768E187"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 Personas dzīvesvietas adrese</w:t>
            </w:r>
          </w:p>
        </w:tc>
        <w:tc>
          <w:tcPr>
            <w:tcW w:w="3549" w:type="pct"/>
            <w:gridSpan w:val="2"/>
            <w:tcBorders>
              <w:top w:val="nil"/>
              <w:left w:val="nil"/>
              <w:bottom w:val="single" w:sz="6" w:space="0" w:color="414142"/>
              <w:right w:val="nil"/>
            </w:tcBorders>
            <w:hideMark/>
          </w:tcPr>
          <w:p w14:paraId="5768E18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r w:rsidR="00FA769E" w:rsidRPr="00FA769E" w14:paraId="5768E18C" w14:textId="77777777" w:rsidTr="00FA769E">
        <w:trPr>
          <w:trHeight w:val="300"/>
        </w:trPr>
        <w:tc>
          <w:tcPr>
            <w:tcW w:w="1451" w:type="pct"/>
            <w:gridSpan w:val="2"/>
            <w:vMerge/>
            <w:tcBorders>
              <w:left w:val="nil"/>
              <w:bottom w:val="single" w:sz="6" w:space="0" w:color="414142"/>
              <w:right w:val="nil"/>
            </w:tcBorders>
            <w:hideMark/>
          </w:tcPr>
          <w:p w14:paraId="5768E18A"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3549" w:type="pct"/>
            <w:gridSpan w:val="2"/>
            <w:tcBorders>
              <w:top w:val="single" w:sz="6" w:space="0" w:color="414142"/>
              <w:left w:val="nil"/>
              <w:bottom w:val="single" w:sz="6" w:space="0" w:color="414142"/>
              <w:right w:val="nil"/>
            </w:tcBorders>
            <w:hideMark/>
          </w:tcPr>
          <w:p w14:paraId="5768E18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r w:rsidR="00FA769E" w:rsidRPr="00FA769E" w14:paraId="5768E18E"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68E18D" w14:textId="77777777" w:rsidR="00FA769E" w:rsidRPr="00FA769E" w:rsidRDefault="00FA769E" w:rsidP="00FA769E">
            <w:pPr>
              <w:spacing w:after="0" w:line="240" w:lineRule="auto"/>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sz w:val="20"/>
                <w:szCs w:val="20"/>
                <w:lang w:eastAsia="lv-LV"/>
              </w:rPr>
              <w:t> </w:t>
            </w:r>
            <w:r w:rsidRPr="00FA769E">
              <w:rPr>
                <w:rFonts w:ascii="Times New Roman" w:eastAsia="Times New Roman" w:hAnsi="Times New Roman" w:cs="Times New Roman"/>
                <w:b/>
                <w:bCs/>
                <w:sz w:val="20"/>
                <w:szCs w:val="20"/>
                <w:lang w:eastAsia="lv-LV"/>
              </w:rPr>
              <w:t xml:space="preserve">4. Asistenta pakalpojuma pieprasīšana </w:t>
            </w:r>
          </w:p>
        </w:tc>
      </w:tr>
      <w:tr w:rsidR="00FA769E" w:rsidRPr="00FA769E" w14:paraId="5768E190"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98"/>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8F" w14:textId="77777777" w:rsidR="00FA769E" w:rsidRPr="00FA769E" w:rsidRDefault="00FA769E" w:rsidP="00FA769E">
            <w:pPr>
              <w:spacing w:after="0" w:line="240" w:lineRule="auto"/>
              <w:rPr>
                <w:rFonts w:ascii="Times New Roman" w:eastAsia="Times New Roman" w:hAnsi="Times New Roman" w:cs="Times New Roman"/>
                <w:b/>
                <w:i/>
                <w:sz w:val="20"/>
                <w:szCs w:val="20"/>
                <w:lang w:eastAsia="lv-LV"/>
              </w:rPr>
            </w:pPr>
            <w:r w:rsidRPr="00FA769E">
              <w:rPr>
                <w:rFonts w:ascii="Times New Roman" w:eastAsia="Times New Roman" w:hAnsi="Times New Roman" w:cs="Times New Roman"/>
                <w:b/>
                <w:bCs/>
                <w:sz w:val="20"/>
                <w:szCs w:val="20"/>
                <w:lang w:eastAsia="lv-LV"/>
              </w:rPr>
              <w:t xml:space="preserve">4.1. Asistenta pakalpojuma nepieciešamības iemesli </w:t>
            </w:r>
            <w:r w:rsidRPr="00FA769E">
              <w:rPr>
                <w:rFonts w:ascii="Times New Roman" w:eastAsia="Times New Roman" w:hAnsi="Times New Roman" w:cs="Times New Roman"/>
                <w:b/>
                <w:sz w:val="20"/>
                <w:szCs w:val="20"/>
                <w:lang w:eastAsia="lv-LV"/>
              </w:rPr>
              <w:t xml:space="preserve">(norādīt visus aktuālos iemeslus) </w:t>
            </w:r>
          </w:p>
        </w:tc>
      </w:tr>
      <w:tr w:rsidR="00FA769E" w:rsidRPr="00FA769E" w14:paraId="5768E192"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5" wp14:editId="5768E346">
                  <wp:extent cx="123825" cy="123825"/>
                  <wp:effectExtent l="0" t="0" r="9525" b="9525"/>
                  <wp:docPr id="73"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pārvietoties ārpus mājokļa kustību vai gaitas traucējumu dēļ</w:t>
            </w:r>
          </w:p>
        </w:tc>
      </w:tr>
      <w:tr w:rsidR="00FA769E" w:rsidRPr="00FA769E" w14:paraId="5768E194"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7" wp14:editId="5768E348">
                  <wp:extent cx="123825" cy="123825"/>
                  <wp:effectExtent l="0" t="0" r="9525" b="9525"/>
                  <wp:docPr id="75"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orientēties apkārtējā vidē, saprotami komunicēt, veidot kontaktus ar citiem cilvēkiem garīga rakstura traucējumu dēļ</w:t>
            </w:r>
          </w:p>
        </w:tc>
      </w:tr>
      <w:tr w:rsidR="00FA769E" w:rsidRPr="00FA769E" w14:paraId="5768E196"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5"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9" wp14:editId="5768E34A">
                  <wp:extent cx="123825" cy="123825"/>
                  <wp:effectExtent l="0" t="0" r="9525" b="9525"/>
                  <wp:docPr id="77"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nespēja patstāvīgi pārvietoties ārpus mājokļa redzes traucējumu dēļ</w:t>
            </w:r>
          </w:p>
        </w:tc>
      </w:tr>
      <w:tr w:rsidR="00FA769E" w:rsidRPr="00FA769E" w14:paraId="5768E198"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240"/>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7"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4.2. Asistenta pakalpojuma pieprasīšanas mērķi (norādīt visus aktuālos iemeslus)</w:t>
            </w:r>
          </w:p>
        </w:tc>
      </w:tr>
      <w:tr w:rsidR="00FA769E" w:rsidRPr="00FA769E" w14:paraId="5768E19A"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9" w14:textId="77777777" w:rsidR="00FA769E" w:rsidRPr="00FA769E" w:rsidRDefault="00FA769E" w:rsidP="00FA769E">
            <w:pPr>
              <w:shd w:val="clear" w:color="auto" w:fill="FFFFFF"/>
              <w:spacing w:after="0" w:line="240" w:lineRule="auto"/>
              <w:rPr>
                <w:rFonts w:ascii="Times New Roman" w:eastAsia="Calibri" w:hAnsi="Times New Roman" w:cs="Times New Roman"/>
                <w:sz w:val="20"/>
                <w:szCs w:val="20"/>
              </w:rPr>
            </w:pPr>
            <w:r w:rsidRPr="00FA769E">
              <w:rPr>
                <w:rFonts w:ascii="Times New Roman" w:eastAsia="Times New Roman" w:hAnsi="Times New Roman" w:cs="Times New Roman"/>
                <w:noProof/>
                <w:sz w:val="20"/>
                <w:szCs w:val="20"/>
                <w:lang w:eastAsia="lv-LV"/>
              </w:rPr>
              <w:drawing>
                <wp:inline distT="0" distB="0" distL="0" distR="0" wp14:anchorId="5768E34B" wp14:editId="5768E34C">
                  <wp:extent cx="123825" cy="123825"/>
                  <wp:effectExtent l="0" t="0" r="9525" b="9525"/>
                  <wp:docPr id="159" name="Attēls 15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rPr>
              <w:t>lai strādātu algotu darbu, veiktu saimniecisko darbību, studētu augstākās izglītības iestādē vai nodarbotos ar paraolimpisko sportu (80h)</w:t>
            </w:r>
          </w:p>
        </w:tc>
      </w:tr>
      <w:tr w:rsidR="00FA769E" w:rsidRPr="00FA769E" w14:paraId="5768E19C"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B"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4D" wp14:editId="5768E34E">
                  <wp:extent cx="123825" cy="123825"/>
                  <wp:effectExtent l="0" t="0" r="9525" b="9525"/>
                  <wp:docPr id="161" name="Attēls 16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shd w:val="clear" w:color="auto" w:fill="FFFFFF"/>
              </w:rPr>
              <w:t>lai nokļūtu uz/ no pamata, vidējās vai profesionālās izglītības iestādi (60h)</w:t>
            </w:r>
          </w:p>
        </w:tc>
      </w:tr>
      <w:tr w:rsidR="00FA769E" w:rsidRPr="00FA769E" w14:paraId="5768E19E"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D"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4F" wp14:editId="5768E350">
                  <wp:extent cx="121920" cy="121920"/>
                  <wp:effectExtent l="0" t="0" r="0" b="0"/>
                  <wp:docPr id="14"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A769E">
              <w:rPr>
                <w:rFonts w:ascii="Calibri" w:eastAsia="Calibri" w:hAnsi="Calibri" w:cs="Times New Roman"/>
              </w:rPr>
              <w:t xml:space="preserve"> </w:t>
            </w:r>
            <w:r w:rsidRPr="00FA769E">
              <w:rPr>
                <w:rFonts w:ascii="Times New Roman" w:eastAsia="Times New Roman" w:hAnsi="Times New Roman" w:cs="Times New Roman"/>
                <w:noProof/>
                <w:sz w:val="20"/>
                <w:szCs w:val="20"/>
                <w:lang w:eastAsia="lv-LV"/>
              </w:rPr>
              <w:t>lai veiktu brīvprātīgā darbu (tikai oficiāli noformētas līgumattiecības), nokļūtu uz/no dienas aprūpes centru vai specializēto darbnīcu, saņemtu regulāras (ne retāk, kā reizi nedēļā), ārsta nozīmētas medicīniskas procedūras (hemodialīze, ķīmijterapija,  u.tml.), īpašas ambulatoras medicīniskās rehabilitācijas programmas * (40h)</w:t>
            </w:r>
          </w:p>
        </w:tc>
      </w:tr>
      <w:tr w:rsidR="00FA769E" w:rsidRPr="00FA769E" w14:paraId="5768E1A0"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4990" w:type="pct"/>
            <w:gridSpan w:val="2"/>
            <w:tcBorders>
              <w:top w:val="outset" w:sz="6" w:space="0" w:color="414142"/>
              <w:left w:val="outset" w:sz="6" w:space="0" w:color="414142"/>
              <w:bottom w:val="outset" w:sz="6" w:space="0" w:color="414142"/>
              <w:right w:val="outset" w:sz="6" w:space="0" w:color="414142"/>
            </w:tcBorders>
            <w:vAlign w:val="center"/>
          </w:tcPr>
          <w:p w14:paraId="5768E19F" w14:textId="77777777" w:rsidR="00FA769E" w:rsidRPr="00FA769E" w:rsidRDefault="00FA769E" w:rsidP="00FA769E">
            <w:pPr>
              <w:shd w:val="clear" w:color="auto" w:fill="FFFFFF"/>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1" wp14:editId="5768E352">
                  <wp:extent cx="123825" cy="123825"/>
                  <wp:effectExtent l="0" t="0" r="9525" b="9525"/>
                  <wp:docPr id="165"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w:t>
            </w:r>
            <w:r w:rsidRPr="00FA769E">
              <w:rPr>
                <w:rFonts w:ascii="Times New Roman" w:eastAsia="Calibri" w:hAnsi="Times New Roman" w:cs="Times New Roman"/>
                <w:sz w:val="20"/>
                <w:szCs w:val="20"/>
                <w:shd w:val="clear" w:color="auto" w:fill="FFFFFF"/>
              </w:rPr>
              <w:t xml:space="preserve">lai veiktu citas darbības, piemēram, apmeklētu ārstu, sociālus pasākumus utt. </w:t>
            </w:r>
            <w:r w:rsidRPr="00FA769E">
              <w:rPr>
                <w:rFonts w:ascii="Times New Roman" w:eastAsia="Calibri" w:hAnsi="Times New Roman" w:cs="Times New Roman"/>
                <w:sz w:val="20"/>
                <w:szCs w:val="20"/>
              </w:rPr>
              <w:t>(15h)</w:t>
            </w:r>
          </w:p>
        </w:tc>
      </w:tr>
      <w:tr w:rsidR="00FA769E" w:rsidRPr="00FA769E" w14:paraId="5768E1A2"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768E1A1"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4.3. Vēlamais asistenta pakalpojuma izmantošanas biežums</w:t>
            </w:r>
          </w:p>
        </w:tc>
      </w:tr>
      <w:tr w:rsidR="00FA769E" w:rsidRPr="00FA769E" w14:paraId="5768E1A4"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142"/>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3"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3" wp14:editId="5768E354">
                  <wp:extent cx="123825" cy="123825"/>
                  <wp:effectExtent l="0" t="0" r="9525" b="9525"/>
                  <wp:docPr id="2"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pastāvīga asistenta palīdzība un uzraudzība (ikdienā)</w:t>
            </w:r>
          </w:p>
        </w:tc>
      </w:tr>
      <w:tr w:rsidR="00FA769E" w:rsidRPr="00FA769E" w14:paraId="5768E1A6"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5"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5" wp14:editId="5768E356">
                  <wp:extent cx="123825" cy="123825"/>
                  <wp:effectExtent l="0" t="0" r="9525" b="9525"/>
                  <wp:docPr id="28"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periodiska asistenta palīdzība un uzraudzība 3 dienas nedēļā un vairāk</w:t>
            </w:r>
          </w:p>
        </w:tc>
      </w:tr>
      <w:tr w:rsidR="00FA769E" w:rsidRPr="00FA769E" w14:paraId="5768E1A8"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7"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7" wp14:editId="5768E358">
                  <wp:extent cx="123825" cy="123825"/>
                  <wp:effectExtent l="0" t="0" r="9525" b="9525"/>
                  <wp:docPr id="30"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periodiska asistenta palīdzība un uzraudzība 1 – 2 dienas nedēļā</w:t>
            </w:r>
          </w:p>
        </w:tc>
      </w:tr>
      <w:tr w:rsidR="00FA769E" w:rsidRPr="00FA769E" w14:paraId="5768E1AA"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Height w:val="23"/>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9"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9" wp14:editId="5768E35A">
                  <wp:extent cx="123825" cy="123825"/>
                  <wp:effectExtent l="0" t="0" r="9525" b="9525"/>
                  <wp:docPr id="37"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noProof/>
                <w:sz w:val="20"/>
                <w:szCs w:val="20"/>
                <w:lang w:eastAsia="lv-LV"/>
              </w:rPr>
              <w:t xml:space="preserve"> </w:t>
            </w:r>
            <w:r w:rsidRPr="00FA769E">
              <w:rPr>
                <w:rFonts w:ascii="Times New Roman" w:eastAsia="Times New Roman" w:hAnsi="Times New Roman" w:cs="Times New Roman"/>
                <w:sz w:val="20"/>
                <w:szCs w:val="20"/>
                <w:lang w:eastAsia="lv-LV"/>
              </w:rPr>
              <w:t>epizodiska asistenta palīdzība dažas dienas mēnesī</w:t>
            </w:r>
          </w:p>
        </w:tc>
      </w:tr>
      <w:tr w:rsidR="00FA769E" w:rsidRPr="00FA769E" w14:paraId="5768E1AC" w14:textId="77777777" w:rsidTr="00FA769E">
        <w:tblPrEx>
          <w:tblBorders>
            <w:top w:val="outset" w:sz="6" w:space="0" w:color="414142"/>
            <w:left w:val="outset" w:sz="6" w:space="0" w:color="414142"/>
            <w:bottom w:val="outset" w:sz="6" w:space="0" w:color="414142"/>
            <w:right w:val="outset" w:sz="6" w:space="0" w:color="414142"/>
          </w:tblBorders>
        </w:tblPrEx>
        <w:trPr>
          <w:gridBefore w:val="1"/>
          <w:gridAfter w:val="1"/>
          <w:wBefore w:w="5" w:type="pct"/>
          <w:wAfter w:w="5" w:type="pct"/>
        </w:trPr>
        <w:tc>
          <w:tcPr>
            <w:tcW w:w="0" w:type="auto"/>
            <w:gridSpan w:val="2"/>
            <w:tcBorders>
              <w:top w:val="outset" w:sz="6" w:space="0" w:color="414142"/>
              <w:left w:val="outset" w:sz="6" w:space="0" w:color="414142"/>
              <w:bottom w:val="outset" w:sz="6" w:space="0" w:color="414142"/>
              <w:right w:val="outset" w:sz="6" w:space="0" w:color="414142"/>
            </w:tcBorders>
            <w:vAlign w:val="center"/>
          </w:tcPr>
          <w:p w14:paraId="5768E1AB"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B" wp14:editId="5768E35C">
                  <wp:extent cx="123825" cy="123825"/>
                  <wp:effectExtent l="0" t="0" r="9525" b="9525"/>
                  <wp:docPr id="18" name="Attēls 1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noProof/>
                <w:sz w:val="20"/>
                <w:szCs w:val="20"/>
                <w:lang w:eastAsia="lv-LV"/>
              </w:rPr>
              <w:t xml:space="preserve"> </w:t>
            </w:r>
            <w:r w:rsidRPr="00FA769E">
              <w:rPr>
                <w:rFonts w:ascii="Times New Roman" w:eastAsia="Times New Roman" w:hAnsi="Times New Roman" w:cs="Times New Roman"/>
                <w:sz w:val="20"/>
                <w:szCs w:val="20"/>
                <w:lang w:eastAsia="lv-LV"/>
              </w:rPr>
              <w:t xml:space="preserve">epizodiska asistenta palīdzība vienu reizi mēnesī vai retāk </w:t>
            </w:r>
          </w:p>
        </w:tc>
      </w:tr>
    </w:tbl>
    <w:p w14:paraId="5768E1AD" w14:textId="77777777" w:rsidR="00FA769E" w:rsidRPr="00FA769E" w:rsidRDefault="00FA769E" w:rsidP="00FA769E">
      <w:pPr>
        <w:spacing w:after="200" w:line="276" w:lineRule="auto"/>
        <w:rPr>
          <w:rFonts w:ascii="Calibri" w:eastAsia="Calibri" w:hAnsi="Calibri" w:cs="Times New Roman"/>
        </w:rPr>
      </w:pPr>
      <w:r w:rsidRPr="00FA769E">
        <w:rPr>
          <w:rFonts w:ascii="Calibri" w:eastAsia="Calibri" w:hAnsi="Calibri" w:cs="Times New Roman"/>
        </w:rPr>
        <w:br w:type="page"/>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91"/>
        <w:gridCol w:w="6075"/>
        <w:gridCol w:w="975"/>
        <w:gridCol w:w="1130"/>
      </w:tblGrid>
      <w:tr w:rsidR="00FA769E" w:rsidRPr="00FA769E" w14:paraId="5768E1B0" w14:textId="77777777" w:rsidTr="00FA769E">
        <w:tc>
          <w:tcPr>
            <w:tcW w:w="8290" w:type="dxa"/>
            <w:gridSpan w:val="4"/>
            <w:tcBorders>
              <w:top w:val="outset" w:sz="6" w:space="0" w:color="414142"/>
              <w:left w:val="outset" w:sz="6" w:space="0" w:color="414142"/>
              <w:bottom w:val="outset" w:sz="6" w:space="0" w:color="414142"/>
              <w:right w:val="outset" w:sz="6" w:space="0" w:color="414142"/>
            </w:tcBorders>
            <w:vAlign w:val="center"/>
          </w:tcPr>
          <w:p w14:paraId="5768E1AE"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i/>
                <w:sz w:val="20"/>
                <w:szCs w:val="20"/>
                <w:lang w:eastAsia="lv-LV"/>
              </w:rPr>
              <w:t>Ja asistenta pakalpojums tiek pieprasīts sakarā ar kustību, gaitas vai redzes traucējumiem, tad turpmāk aizpilda tikai šīs anketas 5.punktu, ja sakarā ar garīga rakstura traucējumiem, tad tikai anketas 6.punktu. Ja asistenta pakalpojums nepieciešams gan garīga rakstura traucējumu dēļ, gan kustību, gaitas vai redzes traucējumu dēļ, tad aizpilda anketas 5. un 6.punktu (Skatīt 4.1.punktā atzīmēto izvēli).</w:t>
            </w:r>
          </w:p>
          <w:p w14:paraId="5768E1AF" w14:textId="77777777" w:rsidR="00FA769E" w:rsidRPr="00FA769E" w:rsidRDefault="00FA769E" w:rsidP="00FA769E">
            <w:pPr>
              <w:spacing w:after="0" w:line="240" w:lineRule="auto"/>
              <w:rPr>
                <w:rFonts w:ascii="Times New Roman" w:eastAsia="Times New Roman" w:hAnsi="Times New Roman" w:cs="Times New Roman"/>
                <w:b/>
                <w:i/>
                <w:noProof/>
                <w:sz w:val="20"/>
                <w:szCs w:val="20"/>
                <w:highlight w:val="cyan"/>
                <w:lang w:eastAsia="lv-LV"/>
              </w:rPr>
            </w:pPr>
            <w:r w:rsidRPr="00FA769E">
              <w:rPr>
                <w:rFonts w:ascii="Times New Roman" w:eastAsia="Times New Roman" w:hAnsi="Times New Roman" w:cs="Times New Roman"/>
                <w:b/>
                <w:bCs/>
                <w:i/>
                <w:sz w:val="20"/>
                <w:szCs w:val="20"/>
                <w:lang w:eastAsia="lv-LV"/>
              </w:rPr>
              <w:t xml:space="preserve">5. un 6. punktu vērtē ņemot vērā personas vecuma posmam raksturīgo attīstības līmeni un spējas, kā arī, </w:t>
            </w:r>
            <w:r w:rsidRPr="00FA769E">
              <w:rPr>
                <w:rFonts w:ascii="Times New Roman" w:eastAsia="Times New Roman" w:hAnsi="Times New Roman" w:cs="Times New Roman"/>
                <w:b/>
                <w:i/>
                <w:noProof/>
                <w:sz w:val="20"/>
                <w:szCs w:val="20"/>
                <w:lang w:eastAsia="lv-LV"/>
              </w:rPr>
              <w:t>personas ikdienā lietotos tehniskos palīglīdzekļus</w:t>
            </w:r>
          </w:p>
        </w:tc>
      </w:tr>
      <w:tr w:rsidR="00FA769E" w:rsidRPr="00FA769E" w14:paraId="5768E1B3" w14:textId="77777777" w:rsidTr="00FA769E">
        <w:tc>
          <w:tcPr>
            <w:tcW w:w="6300" w:type="dxa"/>
            <w:gridSpan w:val="2"/>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5768E1B1"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5. Mobilitāte ārpus mājokļa</w:t>
            </w:r>
          </w:p>
        </w:tc>
        <w:tc>
          <w:tcPr>
            <w:tcW w:w="1990" w:type="dxa"/>
            <w:gridSpan w:val="2"/>
            <w:tcBorders>
              <w:top w:val="outset" w:sz="6" w:space="0" w:color="414142"/>
              <w:left w:val="single" w:sz="4" w:space="0" w:color="auto"/>
              <w:bottom w:val="outset" w:sz="6" w:space="0" w:color="414142"/>
              <w:right w:val="outset" w:sz="6" w:space="0" w:color="414142"/>
            </w:tcBorders>
            <w:shd w:val="clear" w:color="auto" w:fill="D9D9D9"/>
            <w:vAlign w:val="center"/>
          </w:tcPr>
          <w:p w14:paraId="5768E1B2" w14:textId="77777777" w:rsidR="00FA769E" w:rsidRPr="00FA769E" w:rsidRDefault="00FA769E" w:rsidP="00FA769E">
            <w:pPr>
              <w:spacing w:after="0" w:line="240" w:lineRule="auto"/>
              <w:jc w:val="center"/>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Punkti</w:t>
            </w:r>
          </w:p>
        </w:tc>
      </w:tr>
      <w:tr w:rsidR="00FA769E" w:rsidRPr="00FA769E" w14:paraId="5768E1B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4" w14:textId="77777777" w:rsidR="00FA769E" w:rsidRPr="00FA769E" w:rsidRDefault="00FA769E" w:rsidP="00FA769E">
            <w:pPr>
              <w:spacing w:after="0" w:line="240" w:lineRule="auto"/>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bCs/>
                <w:sz w:val="20"/>
                <w:szCs w:val="20"/>
                <w:lang w:eastAsia="lv-LV"/>
              </w:rPr>
              <w:t xml:space="preserve">5.1. </w:t>
            </w:r>
            <w:r w:rsidRPr="00FA769E">
              <w:rPr>
                <w:rFonts w:ascii="Times New Roman" w:eastAsia="Times New Roman" w:hAnsi="Times New Roman" w:cs="Times New Roman"/>
                <w:b/>
                <w:sz w:val="20"/>
                <w:szCs w:val="20"/>
                <w:lang w:eastAsia="lv-LV"/>
              </w:rPr>
              <w:t>Tehnisko palīglīdzekļu (TP) izmantošana</w:t>
            </w:r>
          </w:p>
          <w:p w14:paraId="5768E1B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sz w:val="20"/>
                <w:szCs w:val="20"/>
                <w:lang w:eastAsia="lv-LV"/>
              </w:rPr>
              <w:t xml:space="preserve">Vai TP ir nepieciešami, un tie ir pieejami nepieciešamajā apjomā? Vai izmantojot, TP ir nodrošināta mobilitāte? Cik būtiski nepieciešama ir asistenta līdzdalība?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6"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1B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D" wp14:editId="5768E35E">
                  <wp:extent cx="123825" cy="123825"/>
                  <wp:effectExtent l="0" t="0" r="9525" b="9525"/>
                  <wp:docPr id="8" name="Attēls 1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 izmanto un ir pieejami visi nepieciešamie palīglīdzekļi vai arī nav nepieciešami tehniskie palīglīdzekļi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9"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1B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B"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5F" wp14:editId="5768E360">
                  <wp:extent cx="123825" cy="123825"/>
                  <wp:effectExtent l="0" t="0" r="9525" b="9525"/>
                  <wp:docPr id="38" name="Attēls 1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izmanto tehniskos palīglīdzekļus, bet nepieciešams atbalsts (piemēram, darbības uzsākšanai, pabeigšanai vai atsevišķās situācijās)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C"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2</w:t>
            </w:r>
          </w:p>
        </w:tc>
      </w:tr>
      <w:tr w:rsidR="00FA769E" w:rsidRPr="00FA769E" w14:paraId="5768E1C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B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1" wp14:editId="5768E362">
                  <wp:extent cx="123825" cy="123825"/>
                  <wp:effectExtent l="0" t="0" r="9525" b="9525"/>
                  <wp:docPr id="39" name="Attēls 1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izmanto palīglīdzekļus, kas daļēji ietekmē mobilitāti (nodrošina pārvietošanos tikai telpās), un nepieciešama palīdzība. Citus palīglīdzekļus neizmanto, jo to izmantošana nav iespējama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BF"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1</w:t>
            </w:r>
          </w:p>
        </w:tc>
      </w:tr>
      <w:tr w:rsidR="00FA769E" w:rsidRPr="00FA769E" w14:paraId="5768E1C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C1"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3" wp14:editId="5768E364">
                  <wp:extent cx="123825" cy="123825"/>
                  <wp:effectExtent l="0" t="0" r="9525" b="9525"/>
                  <wp:docPr id="19" name="Attēls 1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mobilitātes uzturēšanai, ir nepieciešami un tiek izmantoti individuāli pielāgoti (neaizstājami) palīglīdzekļi, un nepieciešams patstāvīgs citu personu atbalsts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2"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0</w:t>
            </w:r>
          </w:p>
        </w:tc>
      </w:tr>
      <w:tr w:rsidR="00FA769E" w:rsidRPr="00FA769E" w14:paraId="5768E1C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C4"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C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6"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1C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8"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5.2. Asistenta darba resursu patēriņš mobilitātei</w:t>
            </w:r>
          </w:p>
          <w:p w14:paraId="5768E1C9"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Cik būtiskā apjomā nepieciešama asistenta iesaiste, lai pārvietotos (ja pieņemtā norma ir 100 m līdz galamērķim vai starp mērķim (pieturai))? Ņemot vērā ārējos apstākļus, kas nosaka asistenta līdzdalību mobilitātes nodrošināšanai (attālums līdz galamērķim, publiskā (privātā) transporta nodrošinājums (kustības grafiki), attālums līdz pieturai, ceļa segums līdz mērķim vai starp mērķim (pieturai), u.c.)</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C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highlight w:val="yellow"/>
                <w:lang w:eastAsia="lv-LV"/>
              </w:rPr>
            </w:pPr>
          </w:p>
        </w:tc>
      </w:tr>
      <w:tr w:rsidR="00FA769E" w:rsidRPr="00FA769E" w14:paraId="5768E1C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C"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5" wp14:editId="5768E366">
                  <wp:extent cx="123825" cy="123825"/>
                  <wp:effectExtent l="0" t="0" r="9525" b="9525"/>
                  <wp:docPr id="142" name="Attēls 1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nav nepieciešams papildu asistenta resurss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CD"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D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CF"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7" wp14:editId="5768E368">
                  <wp:extent cx="123825" cy="123825"/>
                  <wp:effectExtent l="0" t="0" r="9525" b="9525"/>
                  <wp:docPr id="143" name="Attēls 1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nepieciešams neliels papildu asistenta resurss pavadīšanai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0"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D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2"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9" wp14:editId="5768E36A">
                  <wp:extent cx="123825" cy="123825"/>
                  <wp:effectExtent l="0" t="0" r="9525" b="9525"/>
                  <wp:docPr id="144" name="Attēls 1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papildu asistenta resurss (pavadīšanai un asistēšanai)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3"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D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D5"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B" wp14:editId="5768E36C">
                  <wp:extent cx="123825" cy="123825"/>
                  <wp:effectExtent l="0" t="0" r="9525" b="9525"/>
                  <wp:docPr id="145" name="Attēls 1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būtisks papildu asistenta resurss (pavadīšanai un asistēšanai)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D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1D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D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D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1D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DC" w14:textId="77777777" w:rsidR="00FA769E" w:rsidRPr="00FA769E" w:rsidRDefault="00FA769E" w:rsidP="00FA769E">
            <w:pPr>
              <w:spacing w:after="0" w:line="240" w:lineRule="auto"/>
              <w:rPr>
                <w:rFonts w:ascii="Times New Roman" w:eastAsia="Times New Roman" w:hAnsi="Times New Roman" w:cs="Times New Roman"/>
                <w:b/>
                <w:bCs/>
                <w:sz w:val="20"/>
                <w:szCs w:val="20"/>
                <w:bdr w:val="none" w:sz="0" w:space="0" w:color="auto" w:frame="1"/>
                <w:lang w:eastAsia="lv-LV"/>
              </w:rPr>
            </w:pPr>
            <w:r w:rsidRPr="00FA769E">
              <w:rPr>
                <w:rFonts w:ascii="Times New Roman" w:eastAsia="Times New Roman" w:hAnsi="Times New Roman" w:cs="Times New Roman"/>
                <w:b/>
                <w:bCs/>
                <w:sz w:val="20"/>
                <w:szCs w:val="20"/>
                <w:lang w:eastAsia="lv-LV"/>
              </w:rPr>
              <w:t>5.3. Spējas fiziski p</w:t>
            </w:r>
            <w:r w:rsidRPr="00FA769E">
              <w:rPr>
                <w:rFonts w:ascii="Times New Roman" w:eastAsia="Times New Roman" w:hAnsi="Times New Roman" w:cs="Times New Roman"/>
                <w:b/>
                <w:bCs/>
                <w:sz w:val="20"/>
                <w:szCs w:val="20"/>
                <w:bdr w:val="none" w:sz="0" w:space="0" w:color="auto" w:frame="1"/>
                <w:lang w:eastAsia="lv-LV"/>
              </w:rPr>
              <w:t xml:space="preserve">ārvietoties ārpus telpām </w:t>
            </w:r>
          </w:p>
          <w:p w14:paraId="5768E1DD"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Cik patstāvīgi klients spēj pārvietoties ārpus telpām? Vai ir un cik potenciāli intensīva var būt nepieciešama asistenta līdzdarbībā ceļā?</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DE" w14:textId="77777777" w:rsidR="00FA769E" w:rsidRPr="00FA769E" w:rsidRDefault="00FA769E" w:rsidP="00FA769E">
            <w:pPr>
              <w:spacing w:after="0" w:line="240" w:lineRule="auto"/>
              <w:jc w:val="center"/>
              <w:rPr>
                <w:rFonts w:ascii="Times New Roman" w:eastAsia="Times New Roman" w:hAnsi="Times New Roman" w:cs="Times New Roman"/>
                <w:b/>
                <w:bCs/>
                <w:sz w:val="20"/>
                <w:szCs w:val="20"/>
                <w:lang w:eastAsia="lv-LV"/>
              </w:rPr>
            </w:pPr>
          </w:p>
        </w:tc>
      </w:tr>
      <w:tr w:rsidR="00FA769E" w:rsidRPr="00FA769E" w14:paraId="5768E1E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D" wp14:editId="5768E36E">
                  <wp:extent cx="123825" cy="123825"/>
                  <wp:effectExtent l="0" t="0" r="9525" b="9525"/>
                  <wp:docPr id="146" name="Attēls 1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pārvietojas pilnīgi patstāvīgi vai pārvietošanās iespējama tikai izmantojot speciālo transportu ikdienā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1"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E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6F" wp14:editId="5768E370">
                  <wp:extent cx="123825" cy="123825"/>
                  <wp:effectExtent l="0" t="0" r="9525" b="9525"/>
                  <wp:docPr id="147" name="Attēls 1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parasti patstāvīgi, bet atsevišķās situācijās ir nepieciešama palīdzība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E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1E6"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1" wp14:editId="5768E372">
                  <wp:extent cx="123825" cy="123825"/>
                  <wp:effectExtent l="0" t="0" r="9525" b="9525"/>
                  <wp:docPr id="149" name="Attēls 14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parasti nepieciešama palīdzība, bet atsevišķās situācijās spēj nokļūt vēlamajā vietā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E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3" wp14:editId="5768E374">
                  <wp:extent cx="123825" cy="123825"/>
                  <wp:effectExtent l="0" t="0" r="9525" b="9525"/>
                  <wp:docPr id="148" name="Attēls 14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pārvietoties ar atbalstu, palīdzība nepieciešama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1E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1E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1E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1E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1EE"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1F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0"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5.4. </w:t>
            </w:r>
            <w:r w:rsidRPr="00FA769E">
              <w:rPr>
                <w:rFonts w:ascii="Times New Roman" w:eastAsia="Times New Roman" w:hAnsi="Times New Roman" w:cs="Times New Roman"/>
                <w:b/>
                <w:bCs/>
                <w:sz w:val="20"/>
                <w:szCs w:val="20"/>
                <w:lang w:eastAsia="lv-LV"/>
              </w:rPr>
              <w:t xml:space="preserve"> Spēja fiziski pārvietoties un kustēties telpās </w:t>
            </w:r>
          </w:p>
          <w:p w14:paraId="5768E1F1" w14:textId="77777777" w:rsidR="00FA769E" w:rsidRPr="00FA769E" w:rsidRDefault="00FA769E" w:rsidP="00FA769E">
            <w:pPr>
              <w:spacing w:after="0" w:line="240" w:lineRule="auto"/>
              <w:rPr>
                <w:rFonts w:ascii="Times New Roman" w:eastAsia="Times New Roman" w:hAnsi="Times New Roman" w:cs="Times New Roman"/>
                <w:bCs/>
                <w:i/>
                <w:color w:val="414142"/>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Kāda ir klienta patstāvība galamērķa telpās? Vai ir un cik potenciāli intensīvs var būt nepieciešams asistenta atbalsts galamērķī? </w:t>
            </w: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1F2"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p>
        </w:tc>
      </w:tr>
      <w:tr w:rsidR="00FA769E" w:rsidRPr="00FA769E" w14:paraId="5768E1F6"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5" wp14:editId="5768E376">
                  <wp:extent cx="123825" cy="123825"/>
                  <wp:effectExtent l="0" t="0" r="9525" b="9525"/>
                  <wp:docPr id="61" name="Attēls 6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vai pārvietošanās ārpus dzīvesvietas nav iespējama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5"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1F9"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7" wp14:editId="5768E378">
                  <wp:extent cx="123825" cy="123825"/>
                  <wp:effectExtent l="0" t="0" r="9525" b="9525"/>
                  <wp:docPr id="60" name="Attēls 6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nepieciešama tikai uzraudzība (klātbūtne)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8"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1F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1FA"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9" wp14:editId="5768E37A">
                  <wp:extent cx="123825" cy="123825"/>
                  <wp:effectExtent l="0" t="0" r="9525" b="9525"/>
                  <wp:docPr id="51" name="Attēls 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neliela fiziska vai vārdiska palīdzība</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B"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1F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1FD"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B" wp14:editId="5768E37C">
                  <wp:extent cx="123825" cy="123825"/>
                  <wp:effectExtent l="0" t="0" r="9525" b="9525"/>
                  <wp:docPr id="59" name="Attēls 5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ievērojama fiziska palīdzība</w:t>
            </w:r>
          </w:p>
        </w:tc>
        <w:tc>
          <w:tcPr>
            <w:tcW w:w="1990" w:type="dxa"/>
            <w:gridSpan w:val="2"/>
            <w:tcBorders>
              <w:top w:val="outset" w:sz="6" w:space="0" w:color="414142"/>
              <w:left w:val="outset" w:sz="6" w:space="0" w:color="414142"/>
              <w:bottom w:val="outset" w:sz="6" w:space="0" w:color="414142"/>
              <w:right w:val="outset" w:sz="6" w:space="0" w:color="414142"/>
            </w:tcBorders>
          </w:tcPr>
          <w:p w14:paraId="5768E1FE"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0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0"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0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02" w14:textId="77777777" w:rsidR="00FA769E" w:rsidRPr="00FA769E" w:rsidRDefault="00FA769E" w:rsidP="00FA769E">
            <w:pPr>
              <w:spacing w:after="0" w:line="240" w:lineRule="auto"/>
              <w:jc w:val="center"/>
              <w:rPr>
                <w:rFonts w:ascii="Times New Roman" w:eastAsia="Times New Roman" w:hAnsi="Times New Roman" w:cs="Times New Roman"/>
                <w:i/>
                <w:iCs/>
                <w:color w:val="414142"/>
                <w:sz w:val="20"/>
                <w:szCs w:val="20"/>
                <w:lang w:eastAsia="lv-LV"/>
              </w:rPr>
            </w:pPr>
          </w:p>
        </w:tc>
      </w:tr>
      <w:tr w:rsidR="00FA769E" w:rsidRPr="00FA769E" w14:paraId="5768E20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4"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Arial" w:eastAsia="Times New Roman" w:hAnsi="Arial" w:cs="Arial"/>
                <w:sz w:val="20"/>
                <w:szCs w:val="20"/>
                <w:lang w:eastAsia="lv-LV"/>
              </w:rPr>
              <w:t> </w:t>
            </w:r>
            <w:r w:rsidRPr="00FA769E">
              <w:rPr>
                <w:rFonts w:ascii="Times New Roman" w:eastAsia="Times New Roman" w:hAnsi="Times New Roman" w:cs="Times New Roman"/>
                <w:b/>
                <w:bCs/>
                <w:sz w:val="20"/>
                <w:szCs w:val="20"/>
                <w:lang w:eastAsia="lv-LV"/>
              </w:rPr>
              <w:t>5.5. Kāpnes un citi alternatīvi augstuma pārvarēšanas ceļi</w:t>
            </w:r>
          </w:p>
          <w:p w14:paraId="5768E205" w14:textId="77777777" w:rsidR="00FA769E" w:rsidRPr="00FA769E" w:rsidRDefault="00FA769E" w:rsidP="00FA769E">
            <w:pPr>
              <w:spacing w:after="0" w:line="240"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Kāda ir klienta patstāvība mobilitātē, pārvarot šķēršļus? Vai ir un cik intensīva ir nepieciešama asistenta līdzdarbība, pārvarot šķēršļus?  </w:t>
            </w: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0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p>
        </w:tc>
      </w:tr>
      <w:tr w:rsidR="00FA769E" w:rsidRPr="00FA769E" w14:paraId="5768E20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8"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D" wp14:editId="5768E37E">
                  <wp:extent cx="123825" cy="123825"/>
                  <wp:effectExtent l="0" t="0" r="9525" b="9525"/>
                  <wp:docPr id="52" name="Attēls 5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spēj saviem spēkiem, pārvarēt šķēršļus vai rast alternatīvus risinājumus šķēršļu pārvarēšanai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9"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0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0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7F" wp14:editId="5768E380">
                  <wp:extent cx="123825" cy="123825"/>
                  <wp:effectExtent l="0" t="0" r="9525" b="9525"/>
                  <wp:docPr id="53" name="Attēls 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parasti neatkarīgs, slimības saasināšanās, specifisku šķēršļu dēļ vai ārējo apstākļu (lietus, apledojums u.tml.) dēļ var būt nepieciešama palīdzība </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C"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1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0E"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81" wp14:editId="5768E382">
                  <wp:extent cx="123825" cy="123825"/>
                  <wp:effectExtent l="0" t="0" r="9525" b="9525"/>
                  <wp:docPr id="54" name="Attēls 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nepieciešams neliels, bet pastāvīgs fizisks atbalsts vai vārdiska palīdzība, pārvietojoties pa kāpnēm vai pārvarot citus augstuma šķēršļus</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0F" w14:textId="77777777" w:rsidR="00FA769E" w:rsidRPr="00FA769E" w:rsidDel="00EB7E32"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1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11"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Calibri" w:eastAsia="Calibri" w:hAnsi="Calibri" w:cs="Times New Roman"/>
                <w:noProof/>
                <w:lang w:eastAsia="lv-LV"/>
              </w:rPr>
              <w:drawing>
                <wp:inline distT="0" distB="0" distL="0" distR="0" wp14:anchorId="5768E383" wp14:editId="5768E384">
                  <wp:extent cx="123825" cy="123825"/>
                  <wp:effectExtent l="0" t="0" r="9525" b="9525"/>
                  <wp:docPr id="13" name="Attēls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kopumā vai konkrētā mērķa sasniegšanai, klientam nepieciešama pastāvīga fiziska palīdzība, pārvietojoties pa kāpnēm vai pārvarot citus augstuma šķēršļus (piemēram, uzbrauktuvi, liftu, kāpņu liftu)</w:t>
            </w:r>
          </w:p>
        </w:tc>
        <w:tc>
          <w:tcPr>
            <w:tcW w:w="1990" w:type="dxa"/>
            <w:gridSpan w:val="2"/>
            <w:tcBorders>
              <w:top w:val="outset" w:sz="6" w:space="0" w:color="414142"/>
              <w:left w:val="outset" w:sz="6" w:space="0" w:color="414142"/>
              <w:bottom w:val="outset" w:sz="6" w:space="0" w:color="414142"/>
              <w:right w:val="outset" w:sz="6" w:space="0" w:color="414142"/>
            </w:tcBorders>
          </w:tcPr>
          <w:p w14:paraId="5768E212"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1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hideMark/>
          </w:tcPr>
          <w:p w14:paraId="5768E21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i/>
                <w:iCs/>
                <w:sz w:val="20"/>
                <w:szCs w:val="20"/>
                <w:lang w:eastAsia="lv-LV"/>
              </w:rPr>
              <w:t>Komentāri</w:t>
            </w:r>
          </w:p>
          <w:p w14:paraId="5768E21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hideMark/>
          </w:tcPr>
          <w:p w14:paraId="5768E216"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1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8" w14:textId="77777777" w:rsidR="00FA769E" w:rsidRPr="00FA769E" w:rsidRDefault="00FA769E" w:rsidP="00FA769E">
            <w:pPr>
              <w:spacing w:after="0" w:line="240" w:lineRule="auto"/>
              <w:rPr>
                <w:rFonts w:ascii="Times New Roman" w:eastAsia="Times New Roman" w:hAnsi="Times New Roman" w:cs="Times New Roman"/>
                <w:b/>
                <w:bCs/>
                <w:sz w:val="20"/>
                <w:szCs w:val="20"/>
                <w:bdr w:val="none" w:sz="0" w:space="0" w:color="auto" w:frame="1"/>
                <w:lang w:eastAsia="lv-LV"/>
              </w:rPr>
            </w:pPr>
            <w:r w:rsidRPr="00FA769E">
              <w:rPr>
                <w:rFonts w:ascii="Times New Roman" w:eastAsia="Times New Roman" w:hAnsi="Times New Roman" w:cs="Times New Roman"/>
                <w:b/>
                <w:bCs/>
                <w:sz w:val="20"/>
                <w:szCs w:val="20"/>
                <w:lang w:eastAsia="lv-LV"/>
              </w:rPr>
              <w:t xml:space="preserve">5.6. Spējas </w:t>
            </w:r>
            <w:r w:rsidRPr="00FA769E">
              <w:rPr>
                <w:rFonts w:ascii="Times New Roman" w:eastAsia="Times New Roman" w:hAnsi="Times New Roman" w:cs="Times New Roman"/>
                <w:b/>
                <w:bCs/>
                <w:sz w:val="20"/>
                <w:szCs w:val="20"/>
                <w:bdr w:val="none" w:sz="0" w:space="0" w:color="auto" w:frame="1"/>
                <w:lang w:eastAsia="lv-LV"/>
              </w:rPr>
              <w:t>izmantot transportu (privāto un sabiedrisko)</w:t>
            </w:r>
          </w:p>
          <w:p w14:paraId="5768E21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bCs/>
                <w:i/>
                <w:sz w:val="20"/>
                <w:szCs w:val="20"/>
                <w:bdr w:val="none" w:sz="0" w:space="0" w:color="auto" w:frame="1"/>
                <w:lang w:eastAsia="lv-LV"/>
              </w:rPr>
              <w:t xml:space="preserve">Cik patstāvīgi klients spēj izmantot transportu? </w:t>
            </w:r>
            <w:r w:rsidRPr="00FA769E">
              <w:rPr>
                <w:rFonts w:ascii="Times New Roman" w:eastAsia="Times New Roman" w:hAnsi="Times New Roman" w:cs="Times New Roman"/>
                <w:i/>
                <w:sz w:val="20"/>
                <w:szCs w:val="20"/>
                <w:lang w:eastAsia="lv-LV"/>
              </w:rPr>
              <w:t>Cik lielā intensitātē ir nepieciešama asistenta līdzdalība?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1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1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5" wp14:editId="5768E386">
                  <wp:extent cx="123825" cy="123825"/>
                  <wp:effectExtent l="0" t="0" r="9525" b="9525"/>
                  <wp:docPr id="55" name="Attēls 5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privāto vai publisko transportu izmanto bez problēmām, pilnīgi patstāvīgi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1D"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3</w:t>
            </w:r>
          </w:p>
        </w:tc>
      </w:tr>
      <w:tr w:rsidR="00FA769E" w:rsidRPr="00FA769E" w14:paraId="5768E22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1F"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7" wp14:editId="5768E388">
                  <wp:extent cx="123825" cy="123825"/>
                  <wp:effectExtent l="0" t="0" r="9525" b="9525"/>
                  <wp:docPr id="56" name="Attēls 5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izmanto vai varētu izmantot patstāvīgi – bet ir šķēršļi vai nepietiekošas prasmes, kas nosaka nepieciešamību pēc citu personu iesaistīšanās un ierobežo izmantošanu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0"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2</w:t>
            </w:r>
          </w:p>
        </w:tc>
      </w:tr>
      <w:tr w:rsidR="00FA769E" w:rsidRPr="00FA769E" w14:paraId="5768E22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9" wp14:editId="5768E38A">
                  <wp:extent cx="123825" cy="123825"/>
                  <wp:effectExtent l="0" t="0" r="9525" b="9525"/>
                  <wp:docPr id="35" name="Attēls 3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izmanto patstāvīgi, bet ar grūtībām, nepieciešama citu personu klātbūtne – uzraudzībai un atbalstam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3"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1</w:t>
            </w:r>
          </w:p>
        </w:tc>
      </w:tr>
      <w:tr w:rsidR="00FA769E" w:rsidRPr="00FA769E" w14:paraId="5768E22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B" wp14:editId="5768E38C">
                  <wp:extent cx="123825" cy="123825"/>
                  <wp:effectExtent l="0" t="0" r="9525" b="9525"/>
                  <wp:docPr id="36" name="Attēls 3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patstāvīgi izmantot nevar, nepieciešama citu personu fiziska līdzdarbošanās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6"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0</w:t>
            </w:r>
          </w:p>
        </w:tc>
      </w:tr>
      <w:tr w:rsidR="00FA769E" w:rsidRPr="00FA769E" w14:paraId="5768E22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8"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2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A"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2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2C"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5.7. Orientācija laikā un telpā </w:t>
            </w:r>
          </w:p>
          <w:p w14:paraId="5768E22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Vai un kādā apjomā klients, t.sk., persona ar redzes funkcionēšanas ierobežojumiem spēj apzināties un ievērot laiku, noorientēties apkārtnē, lai nonāktu galamērķī?</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2E"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3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30"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D" wp14:editId="5768E38E">
                  <wp:extent cx="123825" cy="123825"/>
                  <wp:effectExtent l="0" t="0" r="9525" b="9525"/>
                  <wp:docPr id="57" name="Attēls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Neatkarīgs - nav grūtību orientēties laikā un telpā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1"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23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3"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8F" wp14:editId="5768E390">
                  <wp:extent cx="123825" cy="123825"/>
                  <wp:effectExtent l="0" t="0" r="9525" b="9525"/>
                  <wp:docPr id="48" name="Attēls 18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var gadīties atmiņas traucējumi vai, mainoties maršrutam, laika apstākļiem, var apjukt, bet to apzinās un spēj saviem spēkiem ātri atjaunot izpratni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3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6"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1" wp14:editId="5768E392">
                  <wp:extent cx="123825" cy="123825"/>
                  <wp:effectExtent l="0" t="0" r="9525" b="9525"/>
                  <wp:docPr id="49" name="Attēls 18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orientējas tikai ierastā vidē, orientācija ārpus ierastās vides ir traucēta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3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39"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3" wp14:editId="5768E394">
                  <wp:extent cx="123825" cy="123825"/>
                  <wp:effectExtent l="0" t="0" r="9525" b="9525"/>
                  <wp:docPr id="50" name="Attēls 18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orientēties laikā un/vai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3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3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3C"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3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3E"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 </w:t>
            </w:r>
          </w:p>
        </w:tc>
      </w:tr>
      <w:tr w:rsidR="00FA769E" w:rsidRPr="00FA769E" w14:paraId="5768E24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0" w14:textId="77777777" w:rsidR="00FA769E" w:rsidRPr="00FA769E" w:rsidRDefault="00FA769E" w:rsidP="00FA769E">
            <w:pPr>
              <w:spacing w:after="0" w:line="240" w:lineRule="auto"/>
              <w:jc w:val="right"/>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Cs/>
                <w:sz w:val="20"/>
                <w:szCs w:val="20"/>
                <w:lang w:eastAsia="lv-LV"/>
              </w:rPr>
              <w:t>Punkti KOPĀ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1"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color w:val="414142"/>
                <w:sz w:val="20"/>
                <w:szCs w:val="20"/>
                <w:lang w:eastAsia="lv-LV"/>
              </w:rPr>
              <w:t>(____/ 21)</w:t>
            </w:r>
          </w:p>
        </w:tc>
      </w:tr>
      <w:tr w:rsidR="00FA769E" w:rsidRPr="00FA769E" w14:paraId="5768E24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3" w14:textId="77777777" w:rsidR="00FA769E" w:rsidRPr="00FA769E" w:rsidRDefault="00FA769E" w:rsidP="00FA769E">
            <w:pPr>
              <w:spacing w:after="0" w:line="240" w:lineRule="auto"/>
              <w:jc w:val="right"/>
              <w:rPr>
                <w:rFonts w:ascii="Times New Roman" w:eastAsia="Times New Roman" w:hAnsi="Times New Roman" w:cs="Times New Roman"/>
                <w:iCs/>
                <w:sz w:val="20"/>
                <w:szCs w:val="20"/>
                <w:highlight w:val="yellow"/>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4" w14:textId="77777777" w:rsidR="00FA769E" w:rsidRPr="00FA769E" w:rsidRDefault="00FA769E" w:rsidP="00FA769E">
            <w:pPr>
              <w:spacing w:after="0" w:line="240" w:lineRule="auto"/>
              <w:rPr>
                <w:rFonts w:ascii="Times New Roman" w:eastAsia="Times New Roman" w:hAnsi="Times New Roman" w:cs="Times New Roman"/>
                <w:sz w:val="20"/>
                <w:szCs w:val="20"/>
                <w:highlight w:val="yellow"/>
                <w:lang w:eastAsia="lv-LV"/>
              </w:rPr>
            </w:pPr>
          </w:p>
        </w:tc>
      </w:tr>
      <w:tr w:rsidR="00FA769E" w:rsidRPr="00FA769E" w14:paraId="5768E248" w14:textId="77777777" w:rsidTr="00FA769E">
        <w:trPr>
          <w:trHeight w:val="20"/>
        </w:trPr>
        <w:tc>
          <w:tcPr>
            <w:tcW w:w="6300" w:type="dxa"/>
            <w:gridSpan w:val="2"/>
            <w:tcBorders>
              <w:top w:val="outset" w:sz="6" w:space="0" w:color="414142"/>
              <w:left w:val="outset" w:sz="6" w:space="0" w:color="414142"/>
              <w:bottom w:val="outset" w:sz="6" w:space="0" w:color="414142"/>
              <w:right w:val="single" w:sz="4" w:space="0" w:color="auto"/>
            </w:tcBorders>
            <w:shd w:val="clear" w:color="auto" w:fill="D9D9D9"/>
            <w:vAlign w:val="center"/>
            <w:hideMark/>
          </w:tcPr>
          <w:p w14:paraId="5768E246" w14:textId="77777777" w:rsidR="00FA769E" w:rsidRPr="00FA769E" w:rsidRDefault="00FA769E" w:rsidP="00FA769E">
            <w:pPr>
              <w:spacing w:after="0" w:line="240" w:lineRule="auto"/>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sz w:val="20"/>
                <w:szCs w:val="20"/>
                <w:lang w:eastAsia="lv-LV"/>
              </w:rPr>
              <w:t>6. Garīgās spējas</w:t>
            </w:r>
          </w:p>
        </w:tc>
        <w:tc>
          <w:tcPr>
            <w:tcW w:w="1990" w:type="dxa"/>
            <w:gridSpan w:val="2"/>
            <w:tcBorders>
              <w:top w:val="outset" w:sz="6" w:space="0" w:color="414142"/>
              <w:left w:val="single" w:sz="4" w:space="0" w:color="auto"/>
              <w:bottom w:val="outset" w:sz="6" w:space="0" w:color="414142"/>
              <w:right w:val="outset" w:sz="6" w:space="0" w:color="414142"/>
            </w:tcBorders>
            <w:shd w:val="clear" w:color="auto" w:fill="D9D9D9"/>
            <w:vAlign w:val="center"/>
          </w:tcPr>
          <w:p w14:paraId="5768E247" w14:textId="77777777" w:rsidR="00FA769E" w:rsidRPr="00FA769E" w:rsidRDefault="00FA769E" w:rsidP="00FA769E">
            <w:pPr>
              <w:spacing w:after="200" w:line="276" w:lineRule="auto"/>
              <w:jc w:val="center"/>
              <w:rPr>
                <w:rFonts w:ascii="Times New Roman" w:eastAsia="Times New Roman" w:hAnsi="Times New Roman" w:cs="Times New Roman"/>
                <w:b/>
                <w:bCs/>
                <w:sz w:val="20"/>
                <w:szCs w:val="20"/>
                <w:lang w:eastAsia="lv-LV"/>
              </w:rPr>
            </w:pPr>
            <w:r w:rsidRPr="00FA769E">
              <w:rPr>
                <w:rFonts w:ascii="Times New Roman" w:eastAsia="Times New Roman" w:hAnsi="Times New Roman" w:cs="Times New Roman"/>
                <w:b/>
                <w:bCs/>
                <w:color w:val="414142"/>
                <w:sz w:val="20"/>
                <w:szCs w:val="20"/>
                <w:lang w:eastAsia="lv-LV"/>
              </w:rPr>
              <w:t>Punkti</w:t>
            </w:r>
          </w:p>
        </w:tc>
      </w:tr>
      <w:tr w:rsidR="00FA769E" w:rsidRPr="00FA769E" w14:paraId="5768E24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49"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6.1. Izpratne par sevi un savām vajadzībām, spēja sazināties</w:t>
            </w:r>
          </w:p>
          <w:p w14:paraId="5768E24A"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i/>
                <w:iCs/>
                <w:sz w:val="20"/>
                <w:szCs w:val="20"/>
                <w:lang w:eastAsia="lv-LV"/>
              </w:rPr>
              <w:t>Vai klients zina un var nosaukt savu vārdu, dzīvesvietu, vietu, kurp gribētu doties ar asistenta atbalstu un kādēļ?</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B"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4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4D"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5" wp14:editId="5768E396">
                  <wp:extent cx="123825" cy="123825"/>
                  <wp:effectExtent l="0" t="0" r="9525" b="9525"/>
                  <wp:docPr id="180" name="Attēls 18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apzinās sevi, saziņa nav traucēta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4E"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5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50"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7" wp14:editId="5768E398">
                  <wp:extent cx="123825" cy="123825"/>
                  <wp:effectExtent l="0" t="0" r="9525" b="9525"/>
                  <wp:docPr id="181" name="Attēls 18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apzinās un kontrolē savu ķermeni, spēj lemt, komunikācija nav traucēta, tomēr ir zināšanu vai atmiņas traucējumi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1"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5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3"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9" wp14:editId="5768E39A">
                  <wp:extent cx="123825" cy="123825"/>
                  <wp:effectExtent l="0" t="0" r="9525" b="9525"/>
                  <wp:docPr id="40" name="Attēls 4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apzinās un kontrolē savu ķermeni, komunikācija traucēta, bet spēj patstāvīgi sazināties ar apkārtējiem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4"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5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6"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B" wp14:editId="5768E39C">
                  <wp:extent cx="123825" cy="123825"/>
                  <wp:effectExtent l="0" t="0" r="9525" b="9525"/>
                  <wp:docPr id="183" name="Attēls 18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neapzinās sevi, savas vajadzības vai apzinās sevi, savas vajadzības, bet nespēj tās formulēt un kontrolēt. Nesazinās vai sazinās ar specifiskas tehnikas palīdzību vai individuālām metodēm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7"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5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5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5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5B"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6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5D"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6.2. Orientācija laikā un telpā</w:t>
            </w:r>
          </w:p>
          <w:p w14:paraId="5768E25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Vai un cik patstāvīgi klients spēj organizēt un nodrošināt savu līdzdalību aktivitātēs t.i. atcerēties plānoto aktivitāšu norises detaļas – norises dienu, sākuma un beigu laikus vietu.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5F"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63"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61"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D" wp14:editId="5768E39E">
                  <wp:extent cx="123825" cy="123825"/>
                  <wp:effectExtent l="0" t="0" r="9525" b="9525"/>
                  <wp:docPr id="41" name="Attēls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Neatkarīgs - nav grūtību orientēties laikā un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2" w14:textId="77777777" w:rsidR="00FA769E" w:rsidRPr="00FA769E" w:rsidRDefault="00FA769E" w:rsidP="00FA769E">
            <w:pPr>
              <w:spacing w:after="0" w:line="240" w:lineRule="auto"/>
              <w:jc w:val="center"/>
              <w:rPr>
                <w:rFonts w:ascii="Times New Roman" w:eastAsia="Times New Roman" w:hAnsi="Times New Roman" w:cs="Times New Roman"/>
                <w:b/>
                <w:sz w:val="20"/>
                <w:szCs w:val="20"/>
                <w:lang w:eastAsia="lv-LV"/>
              </w:rPr>
            </w:pPr>
            <w:r w:rsidRPr="00FA769E">
              <w:rPr>
                <w:rFonts w:ascii="Times New Roman" w:eastAsia="Times New Roman" w:hAnsi="Times New Roman" w:cs="Times New Roman"/>
                <w:b/>
                <w:sz w:val="20"/>
                <w:szCs w:val="20"/>
                <w:lang w:eastAsia="lv-LV"/>
              </w:rPr>
              <w:t>3</w:t>
            </w:r>
          </w:p>
        </w:tc>
      </w:tr>
      <w:tr w:rsidR="00FA769E" w:rsidRPr="00FA769E" w14:paraId="5768E266"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4"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9F" wp14:editId="5768E3A0">
                  <wp:extent cx="123825" cy="123825"/>
                  <wp:effectExtent l="0" t="0" r="9525" b="9525"/>
                  <wp:docPr id="184" name="Attēls 18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var gadīties atmiņas traucējumi vai mainoties maršrutam, laika u.c. apstākļiem, var apjukt, bet to apzinās un spēj saviem spēkiem ātri atjaunot izpratni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5"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69"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7"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1" wp14:editId="5768E3A2">
                  <wp:extent cx="123825" cy="123825"/>
                  <wp:effectExtent l="0" t="0" r="9525" b="9525"/>
                  <wp:docPr id="185" name="Attēls 18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orientējas tikai ierastā vidē, orientācija ārpus ierastās vides ir traucēta</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8"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6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6A"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3" wp14:editId="5768E3A4">
                  <wp:extent cx="123825" cy="123825"/>
                  <wp:effectExtent l="0" t="0" r="9525" b="9525"/>
                  <wp:docPr id="187" name="Attēls 18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orientēties laikā un/vai telpā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6B"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7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6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6E"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6F"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7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1"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6.3. Spējas veidot un uzturēt sociālos kontaktus </w:t>
            </w:r>
          </w:p>
          <w:p w14:paraId="5768E27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Kā klients reaģē uz apkārtējiem un kā apkārtējie, reaģē uz klientu. Vai visa procesa laikā, ceļā vai galamērķī, klients varēs būt patstāvīgs, komunicēt, veikt pastāvīgas darbības, lūgt un saņemt palīdzību?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3"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77"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75"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5" wp14:editId="5768E3A6">
                  <wp:extent cx="123825" cy="123825"/>
                  <wp:effectExtent l="0" t="0" r="9525" b="9525"/>
                  <wp:docPr id="188" name="Attēls 18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nav grūtību veidot sociālos kontaktus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76"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7A"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8"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7" wp14:editId="5768E3A8">
                  <wp:extent cx="123825" cy="123825"/>
                  <wp:effectExtent l="0" t="0" r="9525" b="9525"/>
                  <wp:docPr id="42" name="Attēls 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saskarsme traucēta nedaudz, kopumā spēj uzturēties sabiedrībā, bet atsevišķās situācijās rodas trauksme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9"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7D"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7B"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9" wp14:editId="5768E3AA">
                  <wp:extent cx="123825" cy="123825"/>
                  <wp:effectExtent l="0" t="0" r="9525" b="9525"/>
                  <wp:docPr id="189" name="Attēls 18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tikai pasīvi uzturēties (būt) sabiedrībā, nemeklē un nevēlas uzturēt kontaktus – atgrūž apkārtējos, var būt rupjš un nepatīkams apkārtējiem</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C"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80"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7E"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B" wp14:editId="5768E3AC">
                  <wp:extent cx="123825" cy="123825"/>
                  <wp:effectExtent l="0" t="0" r="9525" b="9525"/>
                  <wp:docPr id="191" name="Attēls 19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sociālās aktivitātes nopietni traucētas, nespēj vai spēj īslaicīgi uzturēties svešu cilvēku sabiedrībā (ātri kļūst satraukts, zaudē paškontroles spējas, var kļūt agresīvs)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7F"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8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1"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82"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83"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8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85"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 xml:space="preserve">6.4. Uzraudzība un drošība </w:t>
            </w:r>
          </w:p>
          <w:p w14:paraId="5768E28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Vai klienta reakcijas dēļ uz apkārtējiem kairinātājiem procesa laikā pastāv risks klienta drošībai (dzīvībai vai veselībai)? Cik svarīga klientam ir asistenta klātbūtne?</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7" w14:textId="77777777" w:rsidR="00FA769E" w:rsidRPr="00FA769E" w:rsidRDefault="00FA769E" w:rsidP="00FA769E">
            <w:pPr>
              <w:spacing w:after="0" w:line="240" w:lineRule="auto"/>
              <w:jc w:val="center"/>
              <w:rPr>
                <w:rFonts w:ascii="Times New Roman" w:eastAsia="Times New Roman" w:hAnsi="Times New Roman" w:cs="Times New Roman"/>
                <w:sz w:val="20"/>
                <w:szCs w:val="20"/>
                <w:lang w:eastAsia="lv-LV"/>
              </w:rPr>
            </w:pPr>
          </w:p>
        </w:tc>
      </w:tr>
      <w:tr w:rsidR="00FA769E" w:rsidRPr="00FA769E" w14:paraId="5768E28B"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9"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D" wp14:editId="5768E3AE">
                  <wp:extent cx="123825" cy="123825"/>
                  <wp:effectExtent l="0" t="0" r="9525" b="9525"/>
                  <wp:docPr id="193" name="Attēls 19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uzraudzība nav nepieciešama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A"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3</w:t>
            </w:r>
          </w:p>
        </w:tc>
      </w:tr>
      <w:tr w:rsidR="00FA769E" w:rsidRPr="00FA769E" w14:paraId="5768E28E"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8C"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AF" wp14:editId="5768E3B0">
                  <wp:extent cx="123825" cy="123825"/>
                  <wp:effectExtent l="0" t="0" r="9525" b="9525"/>
                  <wp:docPr id="43" name="Attēls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nepieciešama periodiska uzraudzība, atsevišķu darbību veikšanai (piemēram, ielas šķērsošanai). Nejūtas pārliecināts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8D"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2</w:t>
            </w:r>
          </w:p>
        </w:tc>
      </w:tr>
      <w:tr w:rsidR="00FA769E" w:rsidRPr="00FA769E" w14:paraId="5768E291"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8F" w14:textId="77777777" w:rsidR="00FA769E" w:rsidRPr="00FA769E" w:rsidRDefault="00FA769E" w:rsidP="00FA769E">
            <w:pPr>
              <w:spacing w:after="0" w:line="240" w:lineRule="auto"/>
              <w:rPr>
                <w:rFonts w:ascii="Times New Roman" w:eastAsia="Times New Roman" w:hAnsi="Times New Roman" w:cs="Times New Roman"/>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1" wp14:editId="5768E3B2">
                  <wp:extent cx="123825" cy="123825"/>
                  <wp:effectExtent l="0" t="0" r="9525" b="9525"/>
                  <wp:docPr id="194" name="Attēls 19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nepieciešama uzraudzība dienas laikā, jūtas nedroši, reāli iespējamas lēkmes vai slimības saasināšanās, ir iespēja palikt bezpalīdzīgā stāvoklī</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0"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1</w:t>
            </w:r>
          </w:p>
        </w:tc>
      </w:tr>
      <w:tr w:rsidR="00FA769E" w:rsidRPr="00FA769E" w14:paraId="5768E294"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92" w14:textId="77777777" w:rsidR="00FA769E" w:rsidRPr="00FA769E"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3" wp14:editId="5768E3B4">
                  <wp:extent cx="123825" cy="123825"/>
                  <wp:effectExtent l="0" t="0" r="9525" b="9525"/>
                  <wp:docPr id="196" name="Attēls 19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izjūt pastāvīgu trauksmi vai nedrošību, tas ietekmē spējas un gatavību rūpēties par sevi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3" w14:textId="77777777" w:rsidR="00FA769E" w:rsidRPr="00FA769E" w:rsidRDefault="00FA769E" w:rsidP="00FA769E">
            <w:pPr>
              <w:spacing w:after="0" w:line="240" w:lineRule="auto"/>
              <w:jc w:val="center"/>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0</w:t>
            </w:r>
          </w:p>
        </w:tc>
      </w:tr>
      <w:tr w:rsidR="00FA769E" w:rsidRPr="00FA769E" w14:paraId="5768E29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hideMark/>
          </w:tcPr>
          <w:p w14:paraId="5768E295"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9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w:t>
            </w:r>
          </w:p>
        </w:tc>
        <w:tc>
          <w:tcPr>
            <w:tcW w:w="1990" w:type="dxa"/>
            <w:gridSpan w:val="2"/>
            <w:tcBorders>
              <w:top w:val="outset" w:sz="6" w:space="0" w:color="414142"/>
              <w:left w:val="outset" w:sz="6" w:space="0" w:color="414142"/>
              <w:bottom w:val="outset" w:sz="6" w:space="0" w:color="414142"/>
              <w:right w:val="outset" w:sz="6" w:space="0" w:color="414142"/>
            </w:tcBorders>
            <w:vAlign w:val="center"/>
            <w:hideMark/>
          </w:tcPr>
          <w:p w14:paraId="5768E297"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9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99" w14:textId="77777777" w:rsidR="00FA769E" w:rsidRPr="00FA769E" w:rsidRDefault="00FA769E" w:rsidP="00FA769E">
            <w:pPr>
              <w:spacing w:after="0" w:line="240" w:lineRule="auto"/>
              <w:rPr>
                <w:rFonts w:ascii="Times New Roman" w:eastAsia="Times New Roman" w:hAnsi="Times New Roman" w:cs="Times New Roman"/>
                <w:b/>
                <w:iCs/>
                <w:sz w:val="20"/>
                <w:szCs w:val="20"/>
                <w:lang w:eastAsia="lv-LV"/>
              </w:rPr>
            </w:pPr>
            <w:r w:rsidRPr="00FA769E">
              <w:rPr>
                <w:rFonts w:ascii="Times New Roman" w:eastAsia="Times New Roman" w:hAnsi="Times New Roman" w:cs="Times New Roman"/>
                <w:b/>
                <w:iCs/>
                <w:sz w:val="20"/>
                <w:szCs w:val="20"/>
                <w:lang w:eastAsia="lv-LV"/>
              </w:rPr>
              <w:t>6.5. Spējas koncentrēties darbam vai pavadīt brīvo laiku</w:t>
            </w:r>
          </w:p>
          <w:p w14:paraId="5768E29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 xml:space="preserve">Kādas ir paša klienta līdzdarbības spējas un emocionālā noturība – reakcija uz detaļām, pacietība, spēja noturēt uzmanību, spēja rīkoties patstāvīgi?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B" w14:textId="77777777" w:rsidR="00FA769E" w:rsidRPr="00FA769E" w:rsidRDefault="00FA769E" w:rsidP="00FA769E">
            <w:pPr>
              <w:spacing w:after="0" w:line="240" w:lineRule="auto"/>
              <w:jc w:val="center"/>
              <w:rPr>
                <w:rFonts w:ascii="Times New Roman" w:eastAsia="Times New Roman" w:hAnsi="Times New Roman" w:cs="Times New Roman"/>
                <w:color w:val="414142"/>
                <w:sz w:val="20"/>
                <w:szCs w:val="20"/>
                <w:lang w:eastAsia="lv-LV"/>
              </w:rPr>
            </w:pPr>
          </w:p>
        </w:tc>
      </w:tr>
      <w:tr w:rsidR="00FA769E" w:rsidRPr="00FA769E" w14:paraId="5768E29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9D"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5" wp14:editId="5768E3B6">
                  <wp:extent cx="123825" cy="123825"/>
                  <wp:effectExtent l="0" t="0" r="9525" b="9525"/>
                  <wp:docPr id="44" name="Attēls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ar prieku un interesi piedalās aktivitātēs. Pats apzinās, plāno organizē darba un brīvo laiku. Palīdzība nav nepieciešama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9E"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3</w:t>
            </w:r>
          </w:p>
        </w:tc>
      </w:tr>
      <w:tr w:rsidR="00FA769E" w:rsidRPr="00FA769E" w14:paraId="5768E2A2"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0"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7" wp14:editId="5768E3B8">
                  <wp:extent cx="123825" cy="123825"/>
                  <wp:effectExtent l="0" t="0" r="9525" b="9525"/>
                  <wp:docPr id="45" name="Attēls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xml:space="preserve"> piedalās darba, mācību vai brīvā laika aktivitātēs, mēdz zust koncentrācija un interese. Nepieciešams motivējošs atbalsts </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1"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2</w:t>
            </w:r>
          </w:p>
        </w:tc>
      </w:tr>
      <w:tr w:rsidR="00FA769E" w:rsidRPr="00FA769E" w14:paraId="5768E2A5"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3"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9" wp14:editId="5768E3BA">
                  <wp:extent cx="123825" cy="123825"/>
                  <wp:effectExtent l="0" t="0" r="9525" b="9525"/>
                  <wp:docPr id="46" name="Attēls 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spēj piedalīties citu organizētās darba, mācību vai brīvā laika aktivitātēs, tomēr nepieciešama individuāla uzmanība un stimuls intereses uzturēšanai</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4"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1</w:t>
            </w:r>
          </w:p>
        </w:tc>
      </w:tr>
      <w:tr w:rsidR="00FA769E" w:rsidRPr="00FA769E" w14:paraId="5768E2A8"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6"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noProof/>
                <w:sz w:val="20"/>
                <w:szCs w:val="20"/>
                <w:lang w:eastAsia="lv-LV"/>
              </w:rPr>
              <w:drawing>
                <wp:inline distT="0" distB="0" distL="0" distR="0" wp14:anchorId="5768E3BB" wp14:editId="5768E3BC">
                  <wp:extent cx="123825" cy="123825"/>
                  <wp:effectExtent l="0" t="0" r="9525" b="9525"/>
                  <wp:docPr id="47" name="Attēls 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769E">
              <w:rPr>
                <w:rFonts w:ascii="Times New Roman" w:eastAsia="Times New Roman" w:hAnsi="Times New Roman" w:cs="Times New Roman"/>
                <w:sz w:val="20"/>
                <w:szCs w:val="20"/>
                <w:lang w:eastAsia="lv-LV"/>
              </w:rPr>
              <w:t> nespēj patstāvīgi organizēt vai plānot un ātri zūd koncentrācija. Tomēr atbilstoši vecumam un interesēm zināmu laiku spēj piedalīties organizētās darba, mācību vai brīvā laika aktivitātēs</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7" w14:textId="77777777" w:rsidR="00FA769E" w:rsidRPr="00FA769E" w:rsidRDefault="00FA769E" w:rsidP="00FA769E">
            <w:pPr>
              <w:spacing w:after="0" w:line="240" w:lineRule="auto"/>
              <w:jc w:val="center"/>
              <w:rPr>
                <w:rFonts w:ascii="Times New Roman" w:eastAsia="Times New Roman" w:hAnsi="Times New Roman" w:cs="Times New Roman"/>
                <w:b/>
                <w:color w:val="414142"/>
                <w:sz w:val="20"/>
                <w:szCs w:val="20"/>
                <w:lang w:eastAsia="lv-LV"/>
              </w:rPr>
            </w:pPr>
            <w:r w:rsidRPr="00FA769E">
              <w:rPr>
                <w:rFonts w:ascii="Times New Roman" w:eastAsia="Times New Roman" w:hAnsi="Times New Roman" w:cs="Times New Roman"/>
                <w:b/>
                <w:color w:val="414142"/>
                <w:sz w:val="20"/>
                <w:szCs w:val="20"/>
                <w:lang w:eastAsia="lv-LV"/>
              </w:rPr>
              <w:t>0</w:t>
            </w:r>
          </w:p>
        </w:tc>
      </w:tr>
      <w:tr w:rsidR="00FA769E" w:rsidRPr="00FA769E" w14:paraId="5768E2AC" w14:textId="77777777" w:rsidTr="00FA769E">
        <w:tc>
          <w:tcPr>
            <w:tcW w:w="6300" w:type="dxa"/>
            <w:gridSpan w:val="2"/>
            <w:tcBorders>
              <w:top w:val="outset" w:sz="6" w:space="0" w:color="414142"/>
              <w:left w:val="outset" w:sz="6" w:space="0" w:color="414142"/>
              <w:bottom w:val="outset" w:sz="6" w:space="0" w:color="414142"/>
              <w:right w:val="outset" w:sz="6" w:space="0" w:color="414142"/>
            </w:tcBorders>
          </w:tcPr>
          <w:p w14:paraId="5768E2A9"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r w:rsidRPr="00FA769E">
              <w:rPr>
                <w:rFonts w:ascii="Times New Roman" w:eastAsia="Times New Roman" w:hAnsi="Times New Roman" w:cs="Times New Roman"/>
                <w:i/>
                <w:iCs/>
                <w:sz w:val="20"/>
                <w:szCs w:val="20"/>
                <w:lang w:eastAsia="lv-LV"/>
              </w:rPr>
              <w:t>Komentāri</w:t>
            </w:r>
          </w:p>
          <w:p w14:paraId="5768E2AA" w14:textId="77777777" w:rsidR="00FA769E" w:rsidRPr="00FA769E" w:rsidRDefault="00FA769E" w:rsidP="00FA769E">
            <w:pPr>
              <w:spacing w:after="0" w:line="240" w:lineRule="auto"/>
              <w:rPr>
                <w:rFonts w:ascii="Times New Roman" w:eastAsia="Times New Roman" w:hAnsi="Times New Roman" w:cs="Times New Roman"/>
                <w:i/>
                <w:iCs/>
                <w:sz w:val="20"/>
                <w:szCs w:val="20"/>
                <w:lang w:eastAsia="lv-LV"/>
              </w:rPr>
            </w:pP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B"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AF" w14:textId="77777777" w:rsidTr="00FA769E">
        <w:tc>
          <w:tcPr>
            <w:tcW w:w="6300" w:type="dxa"/>
            <w:gridSpan w:val="2"/>
            <w:tcBorders>
              <w:top w:val="outset" w:sz="6" w:space="0" w:color="414142"/>
              <w:left w:val="outset" w:sz="6" w:space="0" w:color="414142"/>
              <w:bottom w:val="outset" w:sz="6" w:space="0" w:color="414142"/>
              <w:right w:val="outset" w:sz="6" w:space="0" w:color="414142"/>
            </w:tcBorders>
            <w:vAlign w:val="center"/>
          </w:tcPr>
          <w:p w14:paraId="5768E2AD" w14:textId="77777777" w:rsidR="00FA769E" w:rsidRPr="00FA769E" w:rsidRDefault="00FA769E" w:rsidP="00FA769E">
            <w:pPr>
              <w:spacing w:after="0" w:line="240" w:lineRule="auto"/>
              <w:jc w:val="right"/>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Punkti KOPĀ</w:t>
            </w:r>
          </w:p>
        </w:tc>
        <w:tc>
          <w:tcPr>
            <w:tcW w:w="1990" w:type="dxa"/>
            <w:gridSpan w:val="2"/>
            <w:tcBorders>
              <w:top w:val="outset" w:sz="6" w:space="0" w:color="414142"/>
              <w:left w:val="outset" w:sz="6" w:space="0" w:color="414142"/>
              <w:bottom w:val="outset" w:sz="6" w:space="0" w:color="414142"/>
              <w:right w:val="outset" w:sz="6" w:space="0" w:color="414142"/>
            </w:tcBorders>
            <w:vAlign w:val="center"/>
          </w:tcPr>
          <w:p w14:paraId="5768E2AE"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 ____/ no 15)</w:t>
            </w:r>
          </w:p>
        </w:tc>
      </w:tr>
      <w:tr w:rsidR="00FA769E" w:rsidRPr="00FA769E" w14:paraId="5768E2B1" w14:textId="77777777" w:rsidTr="00FA769E">
        <w:tc>
          <w:tcPr>
            <w:tcW w:w="8290" w:type="dxa"/>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768E2B0"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b/>
                <w:iCs/>
                <w:sz w:val="20"/>
                <w:szCs w:val="20"/>
                <w:lang w:eastAsia="lv-LV"/>
              </w:rPr>
              <w:t>7.Asistenta pakalpojuma apjoma (h) noteikšana</w:t>
            </w:r>
          </w:p>
        </w:tc>
      </w:tr>
      <w:tr w:rsidR="00FA769E" w:rsidRPr="00FA769E" w14:paraId="5768E2B5"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2" w14:textId="77777777" w:rsidR="00FA769E" w:rsidRPr="00FA769E" w:rsidRDefault="00FA769E" w:rsidP="00FA769E">
            <w:pPr>
              <w:spacing w:after="0" w:line="240" w:lineRule="auto"/>
              <w:jc w:val="right"/>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7.1.</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3" w14:textId="77777777" w:rsidR="00FA769E" w:rsidRPr="00FA769E" w:rsidRDefault="00FA769E" w:rsidP="00FA769E">
            <w:pPr>
              <w:spacing w:after="0" w:line="240" w:lineRule="auto"/>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iCs/>
                <w:sz w:val="20"/>
                <w:szCs w:val="20"/>
                <w:lang w:eastAsia="lv-LV"/>
              </w:rPr>
              <w:t xml:space="preserve">Punkti pavisam </w:t>
            </w:r>
            <w:r w:rsidRPr="00FA769E">
              <w:rPr>
                <w:rFonts w:ascii="Times New Roman" w:eastAsia="Times New Roman" w:hAnsi="Times New Roman" w:cs="Times New Roman"/>
                <w:noProof/>
                <w:sz w:val="20"/>
                <w:szCs w:val="20"/>
                <w:lang w:eastAsia="lv-LV"/>
              </w:rPr>
              <w:t>KOPA (5. un 6.punktā  iegūtā vērtējumu summa)</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4"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____/ no 36</w:t>
            </w:r>
          </w:p>
        </w:tc>
      </w:tr>
      <w:tr w:rsidR="00FA769E" w:rsidRPr="00FA769E" w14:paraId="5768E2B9"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6" w14:textId="77777777" w:rsidR="00FA769E" w:rsidRPr="00FA769E" w:rsidRDefault="00FA769E" w:rsidP="00FA769E">
            <w:pPr>
              <w:spacing w:after="0" w:line="240" w:lineRule="auto"/>
              <w:jc w:val="right"/>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noProof/>
                <w:sz w:val="20"/>
                <w:szCs w:val="20"/>
                <w:lang w:eastAsia="lv-LV"/>
              </w:rPr>
              <w:t>7.2.</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7" w14:textId="77777777" w:rsidR="00FA769E" w:rsidRPr="00FA769E" w:rsidRDefault="00FA769E" w:rsidP="00FA769E">
            <w:pPr>
              <w:spacing w:after="0" w:line="240" w:lineRule="auto"/>
              <w:rPr>
                <w:rFonts w:ascii="Times New Roman" w:eastAsia="Times New Roman" w:hAnsi="Times New Roman" w:cs="Times New Roman"/>
                <w:iCs/>
                <w:sz w:val="20"/>
                <w:szCs w:val="20"/>
                <w:lang w:eastAsia="lv-LV"/>
              </w:rPr>
            </w:pPr>
            <w:r w:rsidRPr="00FA769E">
              <w:rPr>
                <w:rFonts w:ascii="Times New Roman" w:eastAsia="Times New Roman" w:hAnsi="Times New Roman" w:cs="Times New Roman"/>
                <w:noProof/>
                <w:sz w:val="20"/>
                <w:szCs w:val="20"/>
                <w:lang w:eastAsia="lv-LV"/>
              </w:rPr>
              <w:t xml:space="preserve">Aizpildīto daļu skaits atbilstosi 4.1.punktam </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8"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r w:rsidRPr="00FA769E">
              <w:rPr>
                <w:rFonts w:ascii="Times New Roman" w:eastAsia="Times New Roman" w:hAnsi="Times New Roman" w:cs="Times New Roman"/>
                <w:color w:val="414142"/>
                <w:sz w:val="20"/>
                <w:szCs w:val="20"/>
                <w:lang w:eastAsia="lv-LV"/>
              </w:rPr>
              <w:t>___/ no 2</w:t>
            </w:r>
          </w:p>
        </w:tc>
      </w:tr>
      <w:tr w:rsidR="00FA769E" w:rsidRPr="00FA769E" w14:paraId="5768E2BD"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A"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7.3.</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B" w14:textId="77777777" w:rsidR="00FA769E" w:rsidRPr="00FA769E" w:rsidDel="00406DAB" w:rsidRDefault="00FA769E" w:rsidP="00FA769E">
            <w:pPr>
              <w:spacing w:after="0" w:line="240" w:lineRule="auto"/>
              <w:rPr>
                <w:rFonts w:ascii="Times New Roman" w:eastAsia="Times New Roman" w:hAnsi="Times New Roman" w:cs="Times New Roman"/>
                <w:noProof/>
                <w:sz w:val="20"/>
                <w:szCs w:val="20"/>
                <w:lang w:eastAsia="lv-LV"/>
              </w:rPr>
            </w:pPr>
            <w:r w:rsidRPr="00FA769E">
              <w:rPr>
                <w:rFonts w:ascii="Times New Roman" w:eastAsia="Times New Roman" w:hAnsi="Times New Roman" w:cs="Times New Roman"/>
                <w:color w:val="000000"/>
                <w:sz w:val="20"/>
                <w:szCs w:val="20"/>
                <w:lang w:eastAsia="lv-LV"/>
              </w:rPr>
              <w:t>Asistenta pakalpojuma izmantošanas mērķim paredzētais apjoms (h/mēn.) atbilstoši 4.2.punktam**</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BC"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C1" w14:textId="77777777" w:rsidTr="00FA769E">
        <w:tc>
          <w:tcPr>
            <w:tcW w:w="558" w:type="dxa"/>
            <w:tcBorders>
              <w:top w:val="outset" w:sz="6" w:space="0" w:color="414142"/>
              <w:left w:val="outset" w:sz="6" w:space="0" w:color="414142"/>
              <w:bottom w:val="outset" w:sz="6" w:space="0" w:color="414142"/>
              <w:right w:val="outset" w:sz="6" w:space="0" w:color="414142"/>
            </w:tcBorders>
          </w:tcPr>
          <w:p w14:paraId="5768E2BE"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7.4.</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BF" w14:textId="77777777" w:rsidR="00FA769E" w:rsidRPr="00FA769E" w:rsidRDefault="00FA769E" w:rsidP="00FA769E">
            <w:pPr>
              <w:spacing w:after="0" w:line="240" w:lineRule="auto"/>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Koeficients atbilstoši intensitātes koeficienta noteikšanas tabulai***</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C0"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r w:rsidR="00FA769E" w:rsidRPr="00FA769E" w14:paraId="5768E2C5" w14:textId="77777777" w:rsidTr="00FA769E">
        <w:trPr>
          <w:trHeight w:val="23"/>
        </w:trPr>
        <w:tc>
          <w:tcPr>
            <w:tcW w:w="558" w:type="dxa"/>
            <w:tcBorders>
              <w:top w:val="outset" w:sz="6" w:space="0" w:color="414142"/>
              <w:left w:val="outset" w:sz="6" w:space="0" w:color="414142"/>
              <w:bottom w:val="outset" w:sz="6" w:space="0" w:color="414142"/>
              <w:right w:val="outset" w:sz="6" w:space="0" w:color="414142"/>
            </w:tcBorders>
          </w:tcPr>
          <w:p w14:paraId="5768E2C2" w14:textId="77777777" w:rsidR="00FA769E" w:rsidRPr="00FA769E" w:rsidRDefault="00FA769E" w:rsidP="00FA769E">
            <w:pPr>
              <w:spacing w:after="0" w:line="240" w:lineRule="auto"/>
              <w:jc w:val="right"/>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7.5.</w:t>
            </w:r>
          </w:p>
        </w:tc>
        <w:tc>
          <w:tcPr>
            <w:tcW w:w="6664" w:type="dxa"/>
            <w:gridSpan w:val="2"/>
            <w:tcBorders>
              <w:top w:val="outset" w:sz="6" w:space="0" w:color="414142"/>
              <w:left w:val="outset" w:sz="6" w:space="0" w:color="414142"/>
              <w:bottom w:val="outset" w:sz="6" w:space="0" w:color="414142"/>
              <w:right w:val="outset" w:sz="6" w:space="0" w:color="414142"/>
            </w:tcBorders>
            <w:vAlign w:val="center"/>
          </w:tcPr>
          <w:p w14:paraId="5768E2C3" w14:textId="77777777" w:rsidR="00FA769E" w:rsidRPr="00FA769E" w:rsidRDefault="00FA769E" w:rsidP="00FA769E">
            <w:pPr>
              <w:spacing w:after="0" w:line="240" w:lineRule="auto"/>
              <w:rPr>
                <w:rFonts w:ascii="Times New Roman" w:eastAsia="Times New Roman" w:hAnsi="Times New Roman" w:cs="Times New Roman"/>
                <w:color w:val="000000"/>
                <w:sz w:val="20"/>
                <w:szCs w:val="20"/>
                <w:lang w:eastAsia="lv-LV"/>
              </w:rPr>
            </w:pPr>
            <w:r w:rsidRPr="00FA769E">
              <w:rPr>
                <w:rFonts w:ascii="Times New Roman" w:eastAsia="Times New Roman" w:hAnsi="Times New Roman" w:cs="Times New Roman"/>
                <w:color w:val="000000"/>
                <w:sz w:val="20"/>
                <w:szCs w:val="20"/>
                <w:lang w:eastAsia="lv-LV"/>
              </w:rPr>
              <w:t>Aprēķinātais asistenta pakalpojuma apjoms (h/mēn.) (</w:t>
            </w:r>
            <w:r w:rsidRPr="00FA769E">
              <w:rPr>
                <w:rFonts w:ascii="Times New Roman" w:eastAsia="Times New Roman" w:hAnsi="Times New Roman" w:cs="Times New Roman"/>
                <w:i/>
                <w:color w:val="000000"/>
                <w:sz w:val="20"/>
                <w:szCs w:val="20"/>
                <w:lang w:eastAsia="lv-LV"/>
              </w:rPr>
              <w:t>Mērķim noteiktās h (7.3.punkts) x koeficients (7.4.punkts) = piešķiramās h (7.5.punkts))****</w:t>
            </w:r>
          </w:p>
        </w:tc>
        <w:tc>
          <w:tcPr>
            <w:tcW w:w="1068" w:type="dxa"/>
            <w:tcBorders>
              <w:top w:val="outset" w:sz="6" w:space="0" w:color="414142"/>
              <w:left w:val="outset" w:sz="6" w:space="0" w:color="414142"/>
              <w:bottom w:val="outset" w:sz="6" w:space="0" w:color="414142"/>
              <w:right w:val="outset" w:sz="6" w:space="0" w:color="414142"/>
            </w:tcBorders>
            <w:vAlign w:val="center"/>
          </w:tcPr>
          <w:p w14:paraId="5768E2C4" w14:textId="77777777" w:rsidR="00FA769E" w:rsidRPr="00FA769E" w:rsidRDefault="00FA769E" w:rsidP="00FA769E">
            <w:pPr>
              <w:spacing w:after="0" w:line="240" w:lineRule="auto"/>
              <w:rPr>
                <w:rFonts w:ascii="Times New Roman" w:eastAsia="Times New Roman" w:hAnsi="Times New Roman" w:cs="Times New Roman"/>
                <w:color w:val="414142"/>
                <w:sz w:val="20"/>
                <w:szCs w:val="20"/>
                <w:lang w:eastAsia="lv-LV"/>
              </w:rPr>
            </w:pPr>
          </w:p>
        </w:tc>
      </w:tr>
    </w:tbl>
    <w:p w14:paraId="5768E2C6"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p>
    <w:p w14:paraId="5768E2C7"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 Ja atbilstoši šīs anketas novērtējumam asistenta pakalpojums personai ar invaliditāti nepienākas, bet ir objektīva, pierādāma vajadzība pēc asistenta pakalpojuma regulāru ārstniecības pakalpojumu saņemšanai, personai ir tiesības ārstniecības vai medicīniskās rehabilitācijas kursa laikā saņemt asistenta pakalpojumu 40 stundas mēnesī.</w:t>
      </w:r>
    </w:p>
    <w:p w14:paraId="5768E2C8" w14:textId="77777777" w:rsidR="00FA769E" w:rsidRPr="00FA769E" w:rsidRDefault="00FA769E" w:rsidP="00FA769E">
      <w:pPr>
        <w:spacing w:after="200" w:line="276" w:lineRule="auto"/>
        <w:rPr>
          <w:rFonts w:ascii="Times New Roman" w:eastAsia="Times New Roman" w:hAnsi="Times New Roman" w:cs="Times New Roman"/>
          <w:bCs/>
          <w:i/>
          <w:sz w:val="20"/>
          <w:szCs w:val="20"/>
          <w:lang w:eastAsia="lv-LV"/>
        </w:rPr>
      </w:pPr>
      <w:r w:rsidRPr="00FA769E">
        <w:rPr>
          <w:rFonts w:ascii="Times New Roman" w:eastAsia="Times New Roman" w:hAnsi="Times New Roman" w:cs="Times New Roman"/>
          <w:bCs/>
          <w:i/>
          <w:sz w:val="20"/>
          <w:szCs w:val="20"/>
          <w:lang w:eastAsia="lv-LV"/>
        </w:rPr>
        <w:t>**Ja persona kvalificējas vairākiem mērķiem, piešķirto stundu skaits nesummējas, bet piemēro mērķi ar lielāko paredzēto stundu skaitu.</w:t>
      </w:r>
    </w:p>
    <w:p w14:paraId="5768E2C9" w14:textId="77777777" w:rsidR="00FA769E" w:rsidRPr="00FA769E" w:rsidRDefault="00FA769E" w:rsidP="00FA769E">
      <w:pPr>
        <w:shd w:val="clear" w:color="auto" w:fill="FFFFFF"/>
        <w:spacing w:after="0" w:line="240" w:lineRule="auto"/>
        <w:jc w:val="both"/>
        <w:rPr>
          <w:rFonts w:ascii="Times New Roman" w:eastAsia="Calibri" w:hAnsi="Times New Roman" w:cs="Times New Roman"/>
          <w:i/>
        </w:rPr>
      </w:pPr>
      <w:r w:rsidRPr="00FA769E">
        <w:rPr>
          <w:rFonts w:ascii="Times New Roman" w:eastAsia="Calibri" w:hAnsi="Times New Roman" w:cs="Times New Roman"/>
          <w:i/>
        </w:rPr>
        <w:t>*** Intensitātes koeficienta noteikšanas tabula:</w:t>
      </w:r>
    </w:p>
    <w:tbl>
      <w:tblPr>
        <w:tblStyle w:val="TableGrid"/>
        <w:tblW w:w="0" w:type="auto"/>
        <w:tblLook w:val="04A0" w:firstRow="1" w:lastRow="0" w:firstColumn="1" w:lastColumn="0" w:noHBand="0" w:noVBand="1"/>
      </w:tblPr>
      <w:tblGrid>
        <w:gridCol w:w="421"/>
        <w:gridCol w:w="4394"/>
        <w:gridCol w:w="567"/>
        <w:gridCol w:w="713"/>
        <w:gridCol w:w="704"/>
        <w:gridCol w:w="709"/>
        <w:gridCol w:w="788"/>
      </w:tblGrid>
      <w:tr w:rsidR="00FA769E" w:rsidRPr="00FA769E" w14:paraId="5768E2D1" w14:textId="77777777" w:rsidTr="00FA769E">
        <w:tc>
          <w:tcPr>
            <w:tcW w:w="421" w:type="dxa"/>
            <w:shd w:val="clear" w:color="auto" w:fill="E7E6E6" w:themeFill="background2"/>
          </w:tcPr>
          <w:p w14:paraId="5768E2CA" w14:textId="77777777" w:rsidR="00FA769E" w:rsidRPr="00FA769E" w:rsidRDefault="00FA769E" w:rsidP="00FA769E">
            <w:pPr>
              <w:spacing w:after="200" w:line="276" w:lineRule="auto"/>
              <w:jc w:val="right"/>
              <w:rPr>
                <w:rFonts w:eastAsia="Calibri" w:cs="Times New Roman"/>
                <w:sz w:val="20"/>
                <w:szCs w:val="20"/>
              </w:rPr>
            </w:pPr>
          </w:p>
        </w:tc>
        <w:tc>
          <w:tcPr>
            <w:tcW w:w="4394" w:type="dxa"/>
            <w:shd w:val="clear" w:color="auto" w:fill="E7E6E6" w:themeFill="background2"/>
          </w:tcPr>
          <w:p w14:paraId="5768E2CB" w14:textId="77777777" w:rsidR="00FA769E" w:rsidRPr="00FA769E" w:rsidRDefault="00FA769E" w:rsidP="00FA769E">
            <w:pPr>
              <w:spacing w:after="200" w:line="276" w:lineRule="auto"/>
              <w:rPr>
                <w:rFonts w:eastAsia="Calibri" w:cs="Times New Roman"/>
                <w:sz w:val="20"/>
                <w:szCs w:val="20"/>
              </w:rPr>
            </w:pPr>
            <w:r w:rsidRPr="00FA769E">
              <w:rPr>
                <w:rFonts w:eastAsia="Calibri" w:cs="Times New Roman"/>
                <w:sz w:val="20"/>
                <w:szCs w:val="20"/>
              </w:rPr>
              <w:t>Punktu skaits</w:t>
            </w:r>
          </w:p>
        </w:tc>
        <w:tc>
          <w:tcPr>
            <w:tcW w:w="567" w:type="dxa"/>
            <w:shd w:val="clear" w:color="auto" w:fill="E7E6E6" w:themeFill="background2"/>
          </w:tcPr>
          <w:p w14:paraId="5768E2CC"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0-4</w:t>
            </w:r>
          </w:p>
        </w:tc>
        <w:tc>
          <w:tcPr>
            <w:tcW w:w="713" w:type="dxa"/>
            <w:shd w:val="clear" w:color="auto" w:fill="E7E6E6" w:themeFill="background2"/>
          </w:tcPr>
          <w:p w14:paraId="5768E2CD"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5-10</w:t>
            </w:r>
          </w:p>
        </w:tc>
        <w:tc>
          <w:tcPr>
            <w:tcW w:w="704" w:type="dxa"/>
            <w:shd w:val="clear" w:color="auto" w:fill="E7E6E6" w:themeFill="background2"/>
          </w:tcPr>
          <w:p w14:paraId="5768E2CE"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11-15</w:t>
            </w:r>
          </w:p>
        </w:tc>
        <w:tc>
          <w:tcPr>
            <w:tcW w:w="709" w:type="dxa"/>
            <w:shd w:val="clear" w:color="auto" w:fill="E7E6E6" w:themeFill="background2"/>
          </w:tcPr>
          <w:p w14:paraId="5768E2CF"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16-21</w:t>
            </w:r>
          </w:p>
        </w:tc>
        <w:tc>
          <w:tcPr>
            <w:tcW w:w="788" w:type="dxa"/>
            <w:shd w:val="clear" w:color="auto" w:fill="E7E6E6" w:themeFill="background2"/>
          </w:tcPr>
          <w:p w14:paraId="5768E2D0"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22-36</w:t>
            </w:r>
          </w:p>
        </w:tc>
      </w:tr>
      <w:tr w:rsidR="00FA769E" w:rsidRPr="00FA769E" w14:paraId="5768E2D9" w14:textId="77777777" w:rsidTr="00FA769E">
        <w:tc>
          <w:tcPr>
            <w:tcW w:w="421" w:type="dxa"/>
          </w:tcPr>
          <w:p w14:paraId="5768E2D2"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1.</w:t>
            </w:r>
          </w:p>
        </w:tc>
        <w:tc>
          <w:tcPr>
            <w:tcW w:w="4394" w:type="dxa"/>
          </w:tcPr>
          <w:p w14:paraId="5768E2D3"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Koeficients, ja aizpildīta tikai viena daļa (5.vai 6.punkts)</w:t>
            </w:r>
          </w:p>
        </w:tc>
        <w:tc>
          <w:tcPr>
            <w:tcW w:w="567" w:type="dxa"/>
          </w:tcPr>
          <w:p w14:paraId="5768E2D4"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13" w:type="dxa"/>
          </w:tcPr>
          <w:p w14:paraId="5768E2D5"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w:t>
            </w:r>
          </w:p>
        </w:tc>
        <w:tc>
          <w:tcPr>
            <w:tcW w:w="704" w:type="dxa"/>
          </w:tcPr>
          <w:p w14:paraId="5768E2D6"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09" w:type="dxa"/>
          </w:tcPr>
          <w:p w14:paraId="5768E2D7"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88" w:type="dxa"/>
          </w:tcPr>
          <w:p w14:paraId="5768E2D8"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r>
      <w:tr w:rsidR="00FA769E" w:rsidRPr="00FA769E" w14:paraId="5768E2E1" w14:textId="77777777" w:rsidTr="00FA769E">
        <w:tc>
          <w:tcPr>
            <w:tcW w:w="421" w:type="dxa"/>
          </w:tcPr>
          <w:p w14:paraId="5768E2DA"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2.</w:t>
            </w:r>
          </w:p>
        </w:tc>
        <w:tc>
          <w:tcPr>
            <w:tcW w:w="4394" w:type="dxa"/>
          </w:tcPr>
          <w:p w14:paraId="5768E2DB" w14:textId="77777777" w:rsidR="00FA769E" w:rsidRPr="00FA769E" w:rsidRDefault="00FA769E" w:rsidP="00FA769E">
            <w:pPr>
              <w:spacing w:after="200" w:line="276" w:lineRule="auto"/>
              <w:jc w:val="both"/>
              <w:rPr>
                <w:rFonts w:eastAsia="Calibri" w:cs="Times New Roman"/>
                <w:sz w:val="20"/>
                <w:szCs w:val="20"/>
              </w:rPr>
            </w:pPr>
            <w:r w:rsidRPr="00FA769E">
              <w:rPr>
                <w:rFonts w:eastAsia="Calibri" w:cs="Times New Roman"/>
                <w:sz w:val="20"/>
                <w:szCs w:val="20"/>
              </w:rPr>
              <w:t>Koeficients, ja aizpildītas abas daļas (5.un 6.punkts)</w:t>
            </w:r>
          </w:p>
        </w:tc>
        <w:tc>
          <w:tcPr>
            <w:tcW w:w="567" w:type="dxa"/>
          </w:tcPr>
          <w:p w14:paraId="5768E2DC"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13" w:type="dxa"/>
          </w:tcPr>
          <w:p w14:paraId="5768E2DD"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2</w:t>
            </w:r>
          </w:p>
        </w:tc>
        <w:tc>
          <w:tcPr>
            <w:tcW w:w="704" w:type="dxa"/>
          </w:tcPr>
          <w:p w14:paraId="5768E2DE"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1</w:t>
            </w:r>
          </w:p>
        </w:tc>
        <w:tc>
          <w:tcPr>
            <w:tcW w:w="709" w:type="dxa"/>
          </w:tcPr>
          <w:p w14:paraId="5768E2DF"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c>
          <w:tcPr>
            <w:tcW w:w="788" w:type="dxa"/>
          </w:tcPr>
          <w:p w14:paraId="5768E2E0" w14:textId="77777777" w:rsidR="00FA769E" w:rsidRPr="00FA769E" w:rsidRDefault="00FA769E" w:rsidP="00FA769E">
            <w:pPr>
              <w:spacing w:after="200" w:line="276" w:lineRule="auto"/>
              <w:jc w:val="center"/>
              <w:rPr>
                <w:rFonts w:eastAsia="Calibri" w:cs="Times New Roman"/>
                <w:sz w:val="20"/>
                <w:szCs w:val="20"/>
              </w:rPr>
            </w:pPr>
            <w:r w:rsidRPr="00FA769E">
              <w:rPr>
                <w:rFonts w:eastAsia="Calibri" w:cs="Times New Roman"/>
                <w:sz w:val="20"/>
                <w:szCs w:val="20"/>
              </w:rPr>
              <w:t>N</w:t>
            </w:r>
          </w:p>
        </w:tc>
      </w:tr>
    </w:tbl>
    <w:p w14:paraId="5768E2E2"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i/>
          <w:color w:val="000000" w:themeColor="text1"/>
          <w:sz w:val="20"/>
          <w:szCs w:val="20"/>
          <w:lang w:eastAsia="lv-LV"/>
        </w:rPr>
      </w:pPr>
      <w:r w:rsidRPr="00FA769E">
        <w:rPr>
          <w:rFonts w:ascii="Times New Roman" w:eastAsia="Times New Roman" w:hAnsi="Times New Roman" w:cs="Times New Roman"/>
          <w:i/>
          <w:color w:val="000000" w:themeColor="text1"/>
          <w:sz w:val="20"/>
          <w:szCs w:val="20"/>
          <w:lang w:eastAsia="lv-LV"/>
        </w:rPr>
        <w:t>N – asistenta pakalpojumu nepiešķir.</w:t>
      </w:r>
    </w:p>
    <w:p w14:paraId="5768E2E3"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p>
    <w:p w14:paraId="5768E2E4" w14:textId="77777777" w:rsidR="00FA769E" w:rsidRPr="00FA769E" w:rsidRDefault="00FA769E" w:rsidP="00FA769E">
      <w:pPr>
        <w:shd w:val="clear" w:color="auto" w:fill="FFFFFF"/>
        <w:spacing w:after="0" w:line="240" w:lineRule="auto"/>
        <w:jc w:val="both"/>
        <w:rPr>
          <w:rFonts w:ascii="Times New Roman" w:eastAsia="Calibri" w:hAnsi="Times New Roman" w:cs="Times New Roman"/>
          <w:i/>
        </w:rPr>
      </w:pPr>
      <w:r w:rsidRPr="00FA769E">
        <w:rPr>
          <w:rFonts w:ascii="Times New Roman" w:eastAsia="Times New Roman" w:hAnsi="Times New Roman" w:cs="Times New Roman"/>
          <w:i/>
          <w:color w:val="000000" w:themeColor="text1"/>
          <w:sz w:val="20"/>
          <w:szCs w:val="20"/>
          <w:lang w:eastAsia="lv-LV"/>
        </w:rPr>
        <w:t xml:space="preserve">**** Ja persona saņem Invaliditātes likuma 12.panta pirmās daļas 2.punktā minēto </w:t>
      </w:r>
      <w:r w:rsidRPr="00FA769E">
        <w:rPr>
          <w:rFonts w:ascii="Times New Roman" w:eastAsia="Times New Roman" w:hAnsi="Times New Roman" w:cs="Times New Roman"/>
          <w:b/>
          <w:i/>
          <w:color w:val="000000" w:themeColor="text1"/>
          <w:sz w:val="20"/>
          <w:szCs w:val="20"/>
          <w:lang w:eastAsia="lv-LV"/>
        </w:rPr>
        <w:t>pabalstu par asistenta izmantošanu,</w:t>
      </w:r>
      <w:r w:rsidRPr="00FA769E">
        <w:rPr>
          <w:rFonts w:ascii="Times New Roman" w:eastAsia="Times New Roman" w:hAnsi="Times New Roman" w:cs="Times New Roman"/>
          <w:i/>
          <w:color w:val="000000" w:themeColor="text1"/>
          <w:sz w:val="20"/>
          <w:szCs w:val="20"/>
          <w:lang w:eastAsia="lv-LV"/>
        </w:rPr>
        <w:t xml:space="preserve"> asistenta pakalpojums tiek piešķirts daļā, kas pārsniedz 10 stundas nedēļā, bet kopā nepārsniedzot 160 stundas mēnesī.</w:t>
      </w:r>
    </w:p>
    <w:p w14:paraId="5768E2E5" w14:textId="77777777" w:rsidR="00FA769E" w:rsidRPr="00FA769E" w:rsidRDefault="00FA769E" w:rsidP="00FA769E">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71"/>
      </w:tblGrid>
      <w:tr w:rsidR="00FA769E" w:rsidRPr="00FA769E" w14:paraId="5768E2E7" w14:textId="77777777" w:rsidTr="00FA769E">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5768E2E6" w14:textId="77777777" w:rsidR="00FA769E" w:rsidRPr="00FA769E" w:rsidRDefault="00FA769E" w:rsidP="00FA769E">
            <w:pPr>
              <w:spacing w:after="0" w:line="240" w:lineRule="auto"/>
              <w:rPr>
                <w:rFonts w:ascii="Times New Roman" w:eastAsia="Times New Roman" w:hAnsi="Times New Roman" w:cs="Times New Roman"/>
                <w:b/>
                <w:bCs/>
                <w:color w:val="414142"/>
                <w:sz w:val="20"/>
                <w:szCs w:val="20"/>
                <w:lang w:eastAsia="lv-LV"/>
              </w:rPr>
            </w:pPr>
            <w:r w:rsidRPr="00FA769E">
              <w:rPr>
                <w:rFonts w:ascii="Times New Roman" w:eastAsia="Times New Roman" w:hAnsi="Times New Roman" w:cs="Times New Roman"/>
                <w:b/>
                <w:bCs/>
                <w:color w:val="414142"/>
                <w:sz w:val="20"/>
                <w:szCs w:val="20"/>
                <w:lang w:eastAsia="lv-LV"/>
              </w:rPr>
              <w:t xml:space="preserve">8. </w:t>
            </w:r>
            <w:r w:rsidRPr="00FA769E">
              <w:rPr>
                <w:rFonts w:ascii="Times New Roman" w:eastAsia="Times New Roman" w:hAnsi="Times New Roman" w:cs="Times New Roman"/>
                <w:b/>
                <w:sz w:val="20"/>
                <w:szCs w:val="20"/>
                <w:lang w:eastAsia="lv-LV"/>
              </w:rPr>
              <w:t>Galvenie secinājumi un ieteikumi</w:t>
            </w:r>
          </w:p>
        </w:tc>
      </w:tr>
      <w:tr w:rsidR="00FA769E" w:rsidRPr="00FA769E" w14:paraId="5768E2EA" w14:textId="77777777" w:rsidTr="00FA769E">
        <w:tc>
          <w:tcPr>
            <w:tcW w:w="0" w:type="auto"/>
            <w:tcBorders>
              <w:top w:val="outset" w:sz="6" w:space="0" w:color="414142"/>
              <w:left w:val="outset" w:sz="6" w:space="0" w:color="414142"/>
              <w:bottom w:val="outset" w:sz="6" w:space="0" w:color="414142"/>
              <w:right w:val="outset" w:sz="6" w:space="0" w:color="414142"/>
            </w:tcBorders>
            <w:hideMark/>
          </w:tcPr>
          <w:p w14:paraId="5768E2E8" w14:textId="77777777" w:rsidR="00FA769E" w:rsidRPr="00FA769E" w:rsidRDefault="00FA769E" w:rsidP="00FA769E">
            <w:pPr>
              <w:spacing w:before="100" w:beforeAutospacing="1" w:after="100" w:afterAutospacing="1" w:line="293" w:lineRule="atLeast"/>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p w14:paraId="5768E2E9" w14:textId="77777777" w:rsidR="00FA769E" w:rsidRPr="00FA769E" w:rsidRDefault="00FA769E" w:rsidP="00FA769E">
            <w:pPr>
              <w:spacing w:before="100" w:beforeAutospacing="1" w:after="100" w:afterAutospacing="1" w:line="293" w:lineRule="atLeast"/>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 </w:t>
            </w:r>
          </w:p>
        </w:tc>
      </w:tr>
    </w:tbl>
    <w:p w14:paraId="5768E2EB" w14:textId="77777777" w:rsidR="00FA769E" w:rsidRPr="00FA769E" w:rsidRDefault="00FA769E" w:rsidP="00FA769E">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FA769E">
        <w:rPr>
          <w:rFonts w:ascii="Times New Roman" w:eastAsia="Times New Roman" w:hAnsi="Times New Roman" w:cs="Times New Roman"/>
          <w:sz w:val="20"/>
          <w:szCs w:val="20"/>
          <w:lang w:eastAsia="lv-LV"/>
        </w:rPr>
        <w:t>Speciālista paraksts***** _____________________________</w:t>
      </w:r>
    </w:p>
    <w:p w14:paraId="5768E2EC" w14:textId="77777777" w:rsidR="00FA769E" w:rsidRPr="002C050B" w:rsidRDefault="00FA769E" w:rsidP="002C050B">
      <w:pPr>
        <w:spacing w:after="0" w:line="240" w:lineRule="auto"/>
        <w:rPr>
          <w:rFonts w:ascii="Times New Roman" w:eastAsia="Calibri" w:hAnsi="Times New Roman" w:cs="Times New Roman"/>
          <w:color w:val="414142"/>
          <w:sz w:val="16"/>
          <w:szCs w:val="16"/>
          <w:shd w:val="clear" w:color="auto" w:fill="FFFFFF"/>
        </w:rPr>
      </w:pPr>
    </w:p>
    <w:p w14:paraId="5768E2EE" w14:textId="0F349360" w:rsidR="002C050B" w:rsidRDefault="00FA769E" w:rsidP="00A521C4">
      <w:pPr>
        <w:spacing w:after="0" w:line="240" w:lineRule="auto"/>
        <w:jc w:val="both"/>
        <w:rPr>
          <w:rFonts w:ascii="Times New Roman" w:eastAsia="Calibri" w:hAnsi="Times New Roman" w:cs="Times New Roman"/>
          <w:color w:val="414142"/>
          <w:sz w:val="20"/>
          <w:szCs w:val="20"/>
          <w:shd w:val="clear" w:color="auto" w:fill="FFFFFF"/>
        </w:rPr>
      </w:pPr>
      <w:r w:rsidRPr="00FA769E">
        <w:rPr>
          <w:rFonts w:ascii="Times New Roman" w:eastAsia="Calibri" w:hAnsi="Times New Roman" w:cs="Times New Roman"/>
          <w:color w:val="414142"/>
          <w:sz w:val="20"/>
          <w:szCs w:val="20"/>
          <w:shd w:val="clear" w:color="auto" w:fill="FFFFFF"/>
        </w:rPr>
        <w:t>***** Dokumenta rekvizītu "Speciālista paraksts" neaizpilda, ja dokuments ir sagatavots elektroniski un atbilstoši normatīvajiem aktiem par elektronisko dokumentu noformēšanu.</w:t>
      </w:r>
      <w:bookmarkEnd w:id="5"/>
    </w:p>
    <w:p w14:paraId="6F067BB3" w14:textId="77777777" w:rsidR="00A521C4" w:rsidRPr="00A521C4" w:rsidRDefault="00A521C4" w:rsidP="00A521C4">
      <w:pPr>
        <w:spacing w:after="0" w:line="240" w:lineRule="auto"/>
        <w:jc w:val="both"/>
        <w:rPr>
          <w:rFonts w:ascii="Times New Roman" w:eastAsia="Calibri" w:hAnsi="Times New Roman" w:cs="Times New Roman"/>
          <w:sz w:val="20"/>
          <w:szCs w:val="20"/>
        </w:rPr>
      </w:pPr>
    </w:p>
    <w:p w14:paraId="5768E2EF" w14:textId="77777777" w:rsidR="002C050B" w:rsidRDefault="002C050B" w:rsidP="001E483D">
      <w:pPr>
        <w:pStyle w:val="Body"/>
        <w:spacing w:after="0" w:line="240" w:lineRule="auto"/>
        <w:ind w:firstLine="709"/>
        <w:jc w:val="both"/>
        <w:rPr>
          <w:rFonts w:ascii="Times New Roman" w:hAnsi="Times New Roman"/>
          <w:color w:val="auto"/>
          <w:sz w:val="28"/>
          <w:lang w:val="de-DE"/>
        </w:rPr>
      </w:pPr>
    </w:p>
    <w:p w14:paraId="5768E2F0" w14:textId="77777777" w:rsidR="006C41EE" w:rsidRPr="002C050B" w:rsidRDefault="002C050B" w:rsidP="002C050B">
      <w:pPr>
        <w:pStyle w:val="Body"/>
        <w:tabs>
          <w:tab w:val="left" w:pos="6521"/>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Labklājības ministre</w:t>
      </w:r>
      <w:r>
        <w:rPr>
          <w:rFonts w:ascii="Times New Roman" w:hAnsi="Times New Roman"/>
          <w:color w:val="auto"/>
          <w:sz w:val="28"/>
          <w:lang w:val="de-DE"/>
        </w:rPr>
        <w:tab/>
      </w:r>
      <w:r w:rsidRPr="00DE283C">
        <w:rPr>
          <w:rFonts w:ascii="Times New Roman" w:hAnsi="Times New Roman"/>
          <w:color w:val="auto"/>
          <w:sz w:val="28"/>
          <w:lang w:val="de-DE"/>
        </w:rPr>
        <w:t>R</w:t>
      </w:r>
      <w:r>
        <w:rPr>
          <w:rFonts w:ascii="Times New Roman" w:hAnsi="Times New Roman"/>
          <w:color w:val="auto"/>
          <w:sz w:val="28"/>
          <w:lang w:val="de-DE"/>
        </w:rPr>
        <w:t>. </w:t>
      </w:r>
      <w:r w:rsidRPr="00DE283C">
        <w:rPr>
          <w:rFonts w:ascii="Times New Roman" w:hAnsi="Times New Roman"/>
          <w:color w:val="auto"/>
          <w:sz w:val="28"/>
          <w:lang w:val="de-DE"/>
        </w:rPr>
        <w:t>Petraviča</w:t>
      </w:r>
    </w:p>
    <w:sectPr w:rsidR="006C41EE" w:rsidRPr="002C050B" w:rsidSect="00FA769E">
      <w:headerReference w:type="default" r:id="rId47"/>
      <w:headerReference w:type="first" r:id="rId48"/>
      <w:pgSz w:w="11906" w:h="16838"/>
      <w:pgMar w:top="1134"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8E3BF" w14:textId="77777777" w:rsidR="001A6DD8" w:rsidRDefault="001A6DD8" w:rsidP="00FA769E">
      <w:pPr>
        <w:spacing w:after="0" w:line="240" w:lineRule="auto"/>
      </w:pPr>
      <w:r>
        <w:separator/>
      </w:r>
    </w:p>
  </w:endnote>
  <w:endnote w:type="continuationSeparator" w:id="0">
    <w:p w14:paraId="5768E3C0" w14:textId="77777777" w:rsidR="001A6DD8" w:rsidRDefault="001A6DD8" w:rsidP="00FA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E3C3" w14:textId="77777777" w:rsidR="00460CCD" w:rsidRPr="002C050B" w:rsidRDefault="00460CCD">
    <w:pPr>
      <w:pStyle w:val="Footer"/>
      <w:rPr>
        <w:rFonts w:ascii="Times New Roman" w:hAnsi="Times New Roman"/>
        <w:sz w:val="16"/>
        <w:szCs w:val="16"/>
      </w:rPr>
    </w:pPr>
    <w:r w:rsidRPr="002C050B">
      <w:rPr>
        <w:rFonts w:ascii="Times New Roman" w:hAnsi="Times New Roman"/>
        <w:sz w:val="16"/>
        <w:szCs w:val="16"/>
      </w:rPr>
      <w:t>(TA-1369)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E3C4" w14:textId="77777777" w:rsidR="00460CCD" w:rsidRPr="002C050B" w:rsidRDefault="00460CCD">
    <w:pPr>
      <w:pStyle w:val="Footer"/>
      <w:rPr>
        <w:rFonts w:ascii="Times New Roman" w:hAnsi="Times New Roman"/>
        <w:sz w:val="16"/>
        <w:szCs w:val="16"/>
      </w:rPr>
    </w:pPr>
    <w:r w:rsidRPr="002C050B">
      <w:rPr>
        <w:rFonts w:ascii="Times New Roman" w:hAnsi="Times New Roman"/>
        <w:sz w:val="16"/>
        <w:szCs w:val="16"/>
      </w:rPr>
      <w:t>(TA-1369)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E3BD" w14:textId="77777777" w:rsidR="001A6DD8" w:rsidRDefault="001A6DD8" w:rsidP="00FA769E">
      <w:pPr>
        <w:spacing w:after="0" w:line="240" w:lineRule="auto"/>
      </w:pPr>
      <w:r>
        <w:separator/>
      </w:r>
    </w:p>
  </w:footnote>
  <w:footnote w:type="continuationSeparator" w:id="0">
    <w:p w14:paraId="5768E3BE" w14:textId="77777777" w:rsidR="001A6DD8" w:rsidRDefault="001A6DD8" w:rsidP="00FA769E">
      <w:pPr>
        <w:spacing w:after="0" w:line="240" w:lineRule="auto"/>
      </w:pPr>
      <w:r>
        <w:continuationSeparator/>
      </w:r>
    </w:p>
  </w:footnote>
  <w:footnote w:id="1">
    <w:p w14:paraId="5768E3CD" w14:textId="77777777" w:rsidR="00460CCD" w:rsidRPr="00C564C3" w:rsidRDefault="00460CCD" w:rsidP="00FA769E">
      <w:pPr>
        <w:pStyle w:val="FootnoteText"/>
        <w:rPr>
          <w:rFonts w:ascii="Times New Roman" w:hAnsi="Times New Roman"/>
          <w:lang w:val="en-GB"/>
        </w:rPr>
      </w:pPr>
      <w:r w:rsidRPr="00C564C3">
        <w:rPr>
          <w:rStyle w:val="FootnoteReference"/>
          <w:rFonts w:ascii="Times New Roman" w:hAnsi="Times New Roman"/>
        </w:rPr>
        <w:footnoteRef/>
      </w:r>
      <w:r w:rsidRPr="00C564C3">
        <w:rPr>
          <w:rFonts w:ascii="Times New Roman" w:hAnsi="Times New Roman"/>
        </w:rPr>
        <w:t xml:space="preserve"> PADOMES IETEIKUMS par Latvijas 2019.gada valsts reformu programmu un ar ko sniedz Padomes atzinumu par Latvijas 2019.gada stabilitātes programmu, pieejams šeit:</w:t>
      </w:r>
      <w:r w:rsidRPr="00C564C3">
        <w:rPr>
          <w:rFonts w:ascii="Times New Roman" w:hAnsi="Times New Roman"/>
          <w:lang w:val="en-GB"/>
        </w:rPr>
        <w:t xml:space="preserve"> </w:t>
      </w:r>
      <w:hyperlink r:id="rId1" w:history="1">
        <w:r w:rsidRPr="00C564C3">
          <w:rPr>
            <w:rStyle w:val="Hyperlink"/>
            <w:rFonts w:ascii="Times New Roman" w:hAnsi="Times New Roman"/>
          </w:rPr>
          <w:t>https://eur-lex.europa.eu/legal-content/EN/TXT/?qid=1560258468841&amp;uri=CELEX%3A52019DC0514</w:t>
        </w:r>
      </w:hyperlink>
    </w:p>
  </w:footnote>
  <w:footnote w:id="2">
    <w:p w14:paraId="5768E3CE"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ANO Komitejas </w:t>
      </w:r>
      <w:r w:rsidRPr="00C564C3">
        <w:rPr>
          <w:rFonts w:ascii="Times New Roman" w:hAnsi="Times New Roman"/>
          <w:lang w:val="en-GB"/>
        </w:rPr>
        <w:t xml:space="preserve">Noslēguma piezīmes, pieejamas šeit: </w:t>
      </w:r>
      <w:hyperlink r:id="rId2" w:history="1">
        <w:r w:rsidRPr="00C564C3">
          <w:rPr>
            <w:rStyle w:val="Hyperlink"/>
            <w:rFonts w:ascii="Times New Roman" w:hAnsi="Times New Roman"/>
          </w:rPr>
          <w:t>http://lm.gov.lv/lv/nozares-politika/invaliditate/ano-konvencija-par-personu-ar-invaliditati-tiesibam</w:t>
        </w:r>
      </w:hyperlink>
    </w:p>
  </w:footnote>
  <w:footnote w:id="3">
    <w:p w14:paraId="5768E3CF"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Invaliditātes likuma 12.panta pirmās daļas 2.punkts.</w:t>
      </w:r>
    </w:p>
  </w:footnote>
  <w:footnote w:id="4">
    <w:p w14:paraId="5768E3D0"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Ministru kabineta 2014.gada 10.novembra noteikumi Nr.698 “Noteikumi par pabalstu par asistenta izmantošanu personām ar I grupas redzes invaliditāti”.</w:t>
      </w:r>
    </w:p>
  </w:footnote>
  <w:footnote w:id="5">
    <w:p w14:paraId="5768E3D1" w14:textId="77777777" w:rsidR="00460CCD" w:rsidRPr="00E71625" w:rsidRDefault="00460CCD">
      <w:pPr>
        <w:pStyle w:val="FootnoteText"/>
        <w:rPr>
          <w:rFonts w:ascii="Times New Roman" w:hAnsi="Times New Roman"/>
        </w:rPr>
      </w:pPr>
      <w:r w:rsidRPr="00E71625">
        <w:rPr>
          <w:rStyle w:val="FootnoteReference"/>
          <w:rFonts w:ascii="Times New Roman" w:hAnsi="Times New Roman"/>
        </w:rPr>
        <w:footnoteRef/>
      </w:r>
      <w:r w:rsidRPr="00E71625">
        <w:rPr>
          <w:rFonts w:ascii="Times New Roman" w:hAnsi="Times New Roman"/>
        </w:rPr>
        <w:t xml:space="preserve"> Ar 2021. gadu papildus piešķirti 1.2 milj. euro.</w:t>
      </w:r>
    </w:p>
  </w:footnote>
  <w:footnote w:id="6">
    <w:p w14:paraId="5768E3D2" w14:textId="77777777" w:rsidR="00460CCD" w:rsidRPr="00E326E8" w:rsidRDefault="00460CCD" w:rsidP="00FA769E">
      <w:pPr>
        <w:pStyle w:val="FootnoteText"/>
        <w:rPr>
          <w:rFonts w:ascii="Times New Roman" w:hAnsi="Times New Roman"/>
        </w:rPr>
      </w:pPr>
      <w:r>
        <w:rPr>
          <w:rStyle w:val="FootnoteReference"/>
        </w:rPr>
        <w:footnoteRef/>
      </w:r>
      <w:r>
        <w:t xml:space="preserve"> </w:t>
      </w:r>
      <w:r w:rsidRPr="00E326E8">
        <w:rPr>
          <w:rFonts w:ascii="Times New Roman" w:hAnsi="Times New Roman"/>
        </w:rPr>
        <w:t>Riski norādīti saskaņā ar Politikas ietekmes novērtējuma rokasgrāmatu. Metodiskais materiāls, projekts „Atbalsts strukturālo reformu ieviešanai valsta pārvaldē” (identifikācijas Nr. 1DP/1.5.1.1.1./10/IPIA/CFLA/004/002), pieejams šeit: https://www.mk.gov.lv/content/reformu-novertejumi-un-petijumi</w:t>
      </w:r>
      <w:r>
        <w:rPr>
          <w:rFonts w:ascii="Times New Roman" w:hAnsi="Times New Roman"/>
        </w:rPr>
        <w:t>.</w:t>
      </w:r>
    </w:p>
  </w:footnote>
  <w:footnote w:id="7">
    <w:p w14:paraId="5768E3D3"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Valsts kontroles revīzijas ziņojums “Vai personām ar invaliditāti paredzētais asistenta pakalpojums nodrošina tā izveidošanas mērķu segšanu?”</w:t>
      </w:r>
      <w:r>
        <w:rPr>
          <w:rFonts w:ascii="Times New Roman" w:hAnsi="Times New Roman"/>
        </w:rPr>
        <w:t>.</w:t>
      </w:r>
    </w:p>
  </w:footnote>
  <w:footnote w:id="8">
    <w:p w14:paraId="5768E3D4" w14:textId="77777777" w:rsidR="00460CCD" w:rsidRPr="00C564C3"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Darba grupas sanāksmju protokoli un prezentācijas pieejamas Ministrijas interneta vietnē, http://www.lm.gov.lv/lv/nozares-politika/invaliditate/darba-grupas-asistenta-pakalpojuma-pilnveidosanai-sanaksmes</w:t>
      </w:r>
    </w:p>
  </w:footnote>
  <w:footnote w:id="9">
    <w:p w14:paraId="5768E3D5" w14:textId="77777777" w:rsidR="00460CCD" w:rsidRPr="00033F6A" w:rsidRDefault="00460CCD" w:rsidP="00FA769E">
      <w:pPr>
        <w:pStyle w:val="FootnoteText"/>
        <w:rPr>
          <w:rFonts w:ascii="Times New Roman" w:hAnsi="Times New Roman"/>
        </w:rPr>
      </w:pPr>
      <w:r w:rsidRPr="00C564C3">
        <w:rPr>
          <w:rStyle w:val="FootnoteReference"/>
          <w:rFonts w:ascii="Times New Roman" w:hAnsi="Times New Roman"/>
        </w:rPr>
        <w:footnoteRef/>
      </w:r>
      <w:r w:rsidRPr="00C564C3">
        <w:rPr>
          <w:rFonts w:ascii="Times New Roman" w:hAnsi="Times New Roman"/>
        </w:rPr>
        <w:t xml:space="preserve"> Personu ar invaliditāti, kuri saņem asistenta pakalpojumu pašvaldībā, aptaujas par pakalpojuma atbilstību personas vajadzībām rezultāti, pieejami šeit: </w:t>
      </w:r>
      <w:hyperlink r:id="rId3" w:history="1">
        <w:r w:rsidRPr="00C564C3">
          <w:rPr>
            <w:rStyle w:val="Hyperlink"/>
            <w:rFonts w:ascii="Times New Roman" w:hAnsi="Times New Roman"/>
          </w:rPr>
          <w:t>http://lm.gov.lv/upload/invaliditate/asist_pak_aptauja_apkopojums.pdf</w:t>
        </w:r>
      </w:hyperlink>
    </w:p>
  </w:footnote>
  <w:footnote w:id="10">
    <w:p w14:paraId="5768E3D6"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Skat. iepriekš.</w:t>
      </w:r>
    </w:p>
  </w:footnote>
  <w:footnote w:id="11">
    <w:p w14:paraId="5768E3D7"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Labklājības ministrijas apkopotie pašvaldību sociālo dienestu pārskatu dati par rezultatīvajiem rādītājiem asistenta pakalpojuma nodrošināšanā.</w:t>
      </w:r>
    </w:p>
  </w:footnote>
  <w:footnote w:id="12">
    <w:p w14:paraId="5768E3D8"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Personu ar invaliditāti, kuri saņem asistenta pakalpojumu pašvaldībā aptauja par pakalpojuma atbilstību personas vajadzībām.</w:t>
      </w:r>
    </w:p>
  </w:footnote>
  <w:footnote w:id="13">
    <w:p w14:paraId="5768E3D9" w14:textId="77777777" w:rsidR="00460CCD" w:rsidRPr="00F205A7" w:rsidRDefault="00460CCD" w:rsidP="00FA769E">
      <w:pPr>
        <w:pStyle w:val="FootnoteText"/>
        <w:jc w:val="both"/>
        <w:rPr>
          <w:rFonts w:ascii="Times New Roman" w:hAnsi="Times New Roman"/>
        </w:rPr>
      </w:pPr>
      <w:r w:rsidRPr="00F205A7">
        <w:rPr>
          <w:rStyle w:val="FootnoteReference"/>
          <w:rFonts w:ascii="Times New Roman" w:hAnsi="Times New Roman"/>
        </w:rPr>
        <w:footnoteRef/>
      </w:r>
      <w:r w:rsidRPr="00F205A7">
        <w:rPr>
          <w:rFonts w:ascii="Times New Roman" w:hAnsi="Times New Roman"/>
        </w:rPr>
        <w:t xml:space="preserve"> Ministru kabineta noteikumi Nr.695 “Kārtība, kādā piešķir un finansē asistenta pakalpojumu izglītības iestādē”</w:t>
      </w:r>
      <w:r>
        <w:rPr>
          <w:rFonts w:ascii="Times New Roman" w:hAnsi="Times New Roman"/>
        </w:rPr>
        <w:t>.</w:t>
      </w:r>
    </w:p>
  </w:footnote>
  <w:footnote w:id="14">
    <w:p w14:paraId="5768E3DA" w14:textId="77777777" w:rsidR="00460CCD" w:rsidRPr="00C91A06" w:rsidRDefault="00460CCD" w:rsidP="00FA769E">
      <w:pPr>
        <w:pStyle w:val="FootnoteText"/>
        <w:rPr>
          <w:rFonts w:ascii="Times New Roman" w:hAnsi="Times New Roman"/>
        </w:rPr>
      </w:pPr>
      <w:r w:rsidRPr="00C91A06">
        <w:rPr>
          <w:rStyle w:val="FootnoteReference"/>
          <w:rFonts w:ascii="Times New Roman" w:hAnsi="Times New Roman"/>
        </w:rPr>
        <w:footnoteRef/>
      </w:r>
      <w:r w:rsidRPr="00C91A06">
        <w:rPr>
          <w:rFonts w:ascii="Times New Roman" w:hAnsi="Times New Roman"/>
        </w:rPr>
        <w:t xml:space="preserve"> Likuma “Par pašvaldībām” 15.panta 7.punkts, Sociālo pakalpojumu un sociālās palīdzības likuma  9.panta pirmā daļa.</w:t>
      </w:r>
    </w:p>
  </w:footnote>
  <w:footnote w:id="15">
    <w:p w14:paraId="5768E3DB" w14:textId="77777777" w:rsidR="00460CCD" w:rsidRPr="00C91A06" w:rsidRDefault="00460CCD" w:rsidP="00FA769E">
      <w:pPr>
        <w:pStyle w:val="FootnoteText"/>
        <w:rPr>
          <w:rFonts w:ascii="Times New Roman" w:hAnsi="Times New Roman"/>
        </w:rPr>
      </w:pPr>
      <w:r w:rsidRPr="00C91A06">
        <w:rPr>
          <w:rStyle w:val="FootnoteReference"/>
          <w:rFonts w:ascii="Times New Roman" w:hAnsi="Times New Roman"/>
        </w:rPr>
        <w:footnoteRef/>
      </w:r>
      <w:r w:rsidRPr="00C91A06">
        <w:rPr>
          <w:rFonts w:ascii="Times New Roman" w:hAnsi="Times New Roman"/>
        </w:rPr>
        <w:t xml:space="preserve"> </w:t>
      </w:r>
      <w:r>
        <w:rPr>
          <w:rFonts w:ascii="Times New Roman" w:hAnsi="Times New Roman"/>
        </w:rPr>
        <w:t xml:space="preserve">Šāda ziņojuma izstrāde paredzēta </w:t>
      </w:r>
      <w:r w:rsidRPr="00C91A06">
        <w:rPr>
          <w:rFonts w:ascii="Times New Roman" w:hAnsi="Times New Roman"/>
        </w:rPr>
        <w:t>Konceptuālā ziņojumā par “Starpnozaru sadarbības un atbalsta sistēmas pilnveide bērnu attīstības, uzvedības un psihisko traucējumu veidošanās risku mazināšanai” (MK pieņemts zināšanai 03.09.2019., prot.nr.37., 25.§) 1.3.pasākum</w:t>
      </w:r>
      <w:r>
        <w:rPr>
          <w:rFonts w:ascii="Times New Roman" w:hAnsi="Times New Roman"/>
        </w:rPr>
        <w:t>ā</w:t>
      </w:r>
      <w:r w:rsidRPr="00C91A06">
        <w:rPr>
          <w:rFonts w:ascii="Times New Roman" w:hAnsi="Times New Roman"/>
        </w:rPr>
        <w:t>. PKC atkārtots ziņojums jāiesniedz MK līdz 2020.gada 1.martam.</w:t>
      </w:r>
    </w:p>
  </w:footnote>
  <w:footnote w:id="16">
    <w:p w14:paraId="5768E3DC" w14:textId="77777777" w:rsidR="00460CCD" w:rsidRPr="00573528" w:rsidRDefault="00460CCD" w:rsidP="00FA769E">
      <w:pPr>
        <w:pStyle w:val="FootnoteText"/>
        <w:rPr>
          <w:rFonts w:ascii="Times New Roman" w:hAnsi="Times New Roman"/>
        </w:rPr>
      </w:pPr>
      <w:r w:rsidRPr="00573528">
        <w:rPr>
          <w:rStyle w:val="FootnoteReference"/>
          <w:rFonts w:ascii="Times New Roman" w:hAnsi="Times New Roman"/>
        </w:rPr>
        <w:footnoteRef/>
      </w:r>
      <w:r w:rsidRPr="00573528">
        <w:rPr>
          <w:rFonts w:ascii="Times New Roman" w:hAnsi="Times New Roman"/>
        </w:rPr>
        <w:t xml:space="preserve"> Valsts kontroles revīzijas ziņojums “Vai personām ar invaliditāti paredzētais asistenta pakalpojums nodrošina tā izveidošanas mērķu segšanu?”.</w:t>
      </w:r>
    </w:p>
  </w:footnote>
  <w:footnote w:id="17">
    <w:p w14:paraId="5768E3DD" w14:textId="77777777" w:rsidR="00460CCD" w:rsidRPr="002A1D59" w:rsidRDefault="00460CCD" w:rsidP="00FA769E">
      <w:pPr>
        <w:pStyle w:val="FootnoteText"/>
        <w:rPr>
          <w:rFonts w:ascii="Times New Roman" w:hAnsi="Times New Roman"/>
        </w:rPr>
      </w:pPr>
      <w:r w:rsidRPr="002A1D59">
        <w:rPr>
          <w:rStyle w:val="FootnoteReference"/>
          <w:rFonts w:ascii="Times New Roman" w:hAnsi="Times New Roman"/>
        </w:rPr>
        <w:footnoteRef/>
      </w:r>
      <w:r w:rsidRPr="002A1D59">
        <w:rPr>
          <w:rFonts w:ascii="Times New Roman" w:hAnsi="Times New Roman"/>
        </w:rPr>
        <w:t xml:space="preserve"> Ministru kabineta 2017.gada 13.jūnija noteikumi Nr.338 “Prasības sociālo pakalpojumu sniedzējiem”.</w:t>
      </w:r>
    </w:p>
  </w:footnote>
  <w:footnote w:id="18">
    <w:p w14:paraId="5768E3DE" w14:textId="77777777" w:rsidR="00460CCD" w:rsidRPr="004B746E" w:rsidRDefault="00460CCD" w:rsidP="00FA769E">
      <w:pPr>
        <w:pStyle w:val="FootnoteText"/>
        <w:rPr>
          <w:rFonts w:ascii="Times New Roman" w:hAnsi="Times New Roman"/>
        </w:rPr>
      </w:pPr>
      <w:r w:rsidRPr="004B746E">
        <w:rPr>
          <w:rStyle w:val="FootnoteReference"/>
          <w:rFonts w:ascii="Times New Roman" w:hAnsi="Times New Roman"/>
        </w:rPr>
        <w:footnoteRef/>
      </w:r>
      <w:r w:rsidRPr="004B746E">
        <w:rPr>
          <w:rFonts w:ascii="Times New Roman" w:hAnsi="Times New Roman"/>
        </w:rPr>
        <w:t xml:space="preserve"> Apmērs atbilstoši MK 29.01.2013. noteikumiem Nr.66 "Noteikumi par valsts un pašvaldību institūciju amatpersonu un darbinieku darba samaksu un tās noteikšanas kārtību"  - 3. mēnešalgu grupa 3. kategorijas maksimālā robeža.</w:t>
      </w:r>
    </w:p>
  </w:footnote>
  <w:footnote w:id="19">
    <w:p w14:paraId="5768E3DF" w14:textId="77777777" w:rsidR="00460CCD" w:rsidRPr="007C22C4" w:rsidRDefault="00460CCD">
      <w:pPr>
        <w:pStyle w:val="FootnoteText"/>
        <w:rPr>
          <w:rFonts w:ascii="Times New Roman" w:hAnsi="Times New Roman"/>
        </w:rPr>
      </w:pPr>
      <w:r w:rsidRPr="007C22C4">
        <w:rPr>
          <w:rStyle w:val="FootnoteReference"/>
          <w:rFonts w:ascii="Times New Roman" w:hAnsi="Times New Roman"/>
        </w:rPr>
        <w:footnoteRef/>
      </w:r>
      <w:r w:rsidRPr="007C22C4">
        <w:rPr>
          <w:rFonts w:ascii="Times New Roman" w:hAnsi="Times New Roman"/>
        </w:rPr>
        <w:t xml:space="preserve"> Naudas plūsmas izdevumi 2021. gadam periodam 01.07.2021.-.31.12.2021., t.i. no risinājuma varianta ieviešanas brīža.</w:t>
      </w:r>
    </w:p>
  </w:footnote>
  <w:footnote w:id="20">
    <w:p w14:paraId="5768E3E0" w14:textId="77777777" w:rsidR="00460CCD" w:rsidRPr="004B746E" w:rsidRDefault="00460CCD" w:rsidP="00FA769E">
      <w:pPr>
        <w:pStyle w:val="FootnoteText"/>
        <w:rPr>
          <w:rFonts w:ascii="Times New Roman" w:hAnsi="Times New Roman"/>
        </w:rPr>
      </w:pPr>
      <w:r w:rsidRPr="004B746E">
        <w:rPr>
          <w:rStyle w:val="FootnoteReference"/>
          <w:rFonts w:ascii="Times New Roman" w:hAnsi="Times New Roman"/>
        </w:rPr>
        <w:footnoteRef/>
      </w:r>
      <w:r w:rsidRPr="004B746E">
        <w:rPr>
          <w:rFonts w:ascii="Times New Roman" w:hAnsi="Times New Roman"/>
        </w:rPr>
        <w:t xml:space="preserve"> Apmērs atbilstoši MK 29.01.2013. noteikumiem Nr.66 "Noteikumi par valsts un pašvaldību institūciju amatpersonu un darbinieku darba samaksu un tās noteikšanas kārtību"  - 3. mēnešalgu grupa 3. kategorijas maksimālā robeža.</w:t>
      </w:r>
    </w:p>
  </w:footnote>
  <w:footnote w:id="21">
    <w:p w14:paraId="5768E3E1" w14:textId="77777777" w:rsidR="00460CCD" w:rsidRPr="00D6602A" w:rsidRDefault="00460CCD" w:rsidP="00FA769E">
      <w:pPr>
        <w:pStyle w:val="FootnoteText"/>
        <w:jc w:val="both"/>
        <w:rPr>
          <w:rFonts w:ascii="Times New Roman" w:hAnsi="Times New Roman"/>
          <w:sz w:val="18"/>
          <w:szCs w:val="18"/>
        </w:rPr>
      </w:pPr>
      <w:r w:rsidRPr="000E4A90">
        <w:rPr>
          <w:rStyle w:val="FootnoteReference"/>
          <w:rFonts w:ascii="Times New Roman" w:hAnsi="Times New Roman"/>
          <w:sz w:val="18"/>
          <w:szCs w:val="18"/>
        </w:rPr>
        <w:footnoteRef/>
      </w:r>
      <w:r w:rsidRPr="000E4A90">
        <w:rPr>
          <w:rFonts w:ascii="Times New Roman" w:hAnsi="Times New Roman"/>
          <w:sz w:val="18"/>
          <w:szCs w:val="18"/>
        </w:rPr>
        <w:t xml:space="preserve"> Atbilstoši aprēķiniem 2021. gadā nepieciešami papildus, salīdzinoši neliels finansējuma apjoms, 25 772  euro. Trūkstošo finansējums 2021. gadā </w:t>
      </w:r>
      <w:r w:rsidRPr="000E4A90">
        <w:rPr>
          <w:rFonts w:ascii="Times New Roman" w:eastAsia="Times New Roman" w:hAnsi="Times New Roman"/>
          <w:bCs/>
          <w:i/>
          <w:kern w:val="24"/>
          <w:sz w:val="18"/>
          <w:szCs w:val="18"/>
          <w:lang w:eastAsia="lv-LV"/>
        </w:rPr>
        <w:t>tiks nodrošināts apakšprogrammā 05.01.00. “Sociālās rehabilitācijas valsts programmas” pieejamo budžeta līdzekļu ietvaros no sociālās rehabilitācijas pakalpojumu plānoto valsts budžeta līdzekļu prognozējās neizpildes</w:t>
      </w:r>
    </w:p>
  </w:footnote>
  <w:footnote w:id="22">
    <w:p w14:paraId="5768E3E2" w14:textId="77777777" w:rsidR="00460CCD" w:rsidRPr="000A14FC" w:rsidRDefault="00460CCD" w:rsidP="00FA769E">
      <w:pPr>
        <w:pStyle w:val="FootnoteText"/>
        <w:jc w:val="both"/>
        <w:rPr>
          <w:rFonts w:ascii="Times New Roman" w:hAnsi="Times New Roman"/>
        </w:rPr>
      </w:pPr>
      <w:r w:rsidRPr="000E4A90">
        <w:rPr>
          <w:rStyle w:val="FootnoteReference"/>
          <w:rFonts w:ascii="Times New Roman" w:hAnsi="Times New Roman"/>
        </w:rPr>
        <w:footnoteRef/>
      </w:r>
      <w:r w:rsidRPr="000E4A90">
        <w:rPr>
          <w:rFonts w:ascii="Times New Roman" w:hAnsi="Times New Roman"/>
        </w:rPr>
        <w:t xml:space="preserve"> Plānoto klientu dienu, klientu skaita neizpildes, kā arī klientu ilgstošas prombūtnes rezultātā tādos sociālās rehabilitācijas pakalpojumos kā, piem. “Ilgstoša sociālās aprūpes un sociālās rehabilitācijas pakalpojumu sniegšana pilngadīgām personām ar garīga rakstura traucējumiem”, “Sociālās aprūpes pakalpojumu sniegšana Dienas centros personām ar garīga rakstura traucējumiem” u.c. pakalpojumos.</w:t>
      </w:r>
      <w:r>
        <w:rPr>
          <w:rFonts w:ascii="Times New Roman" w:hAnsi="Times New Roman"/>
        </w:rPr>
        <w:t xml:space="preserve"> </w:t>
      </w:r>
    </w:p>
  </w:footnote>
  <w:footnote w:id="23">
    <w:p w14:paraId="5768E3E3" w14:textId="77777777" w:rsidR="00460CCD" w:rsidRDefault="00460CCD" w:rsidP="00FA769E"/>
  </w:footnote>
  <w:footnote w:id="24">
    <w:p w14:paraId="5768E3E4" w14:textId="77777777" w:rsidR="00460CCD" w:rsidRPr="00573528" w:rsidRDefault="00460CCD" w:rsidP="00FA769E">
      <w:pPr>
        <w:pStyle w:val="FootnoteText"/>
        <w:rPr>
          <w:rFonts w:ascii="Times New Roman" w:hAnsi="Times New Roman"/>
          <w:sz w:val="18"/>
          <w:szCs w:val="18"/>
        </w:rPr>
      </w:pPr>
      <w:r>
        <w:rPr>
          <w:rStyle w:val="FootnoteReference"/>
        </w:rPr>
        <w:footnoteRef/>
      </w:r>
      <w:r>
        <w:t xml:space="preserve"> </w:t>
      </w:r>
      <w:r w:rsidRPr="00573528">
        <w:rPr>
          <w:rFonts w:ascii="Times New Roman" w:hAnsi="Times New Roman"/>
          <w:sz w:val="18"/>
          <w:szCs w:val="18"/>
        </w:rPr>
        <w:t>Saskaņā ar MK noteikumu Nr.942, atzinumu Valsts komisija sniedz personai kura atbilst šādiem kritērijiem::</w:t>
      </w:r>
    </w:p>
    <w:p w14:paraId="5768E3E5" w14:textId="77777777" w:rsidR="00460CCD" w:rsidRPr="00573528" w:rsidRDefault="00460CCD" w:rsidP="00FA769E">
      <w:pPr>
        <w:pStyle w:val="FootnoteText"/>
        <w:rPr>
          <w:rFonts w:ascii="Times New Roman" w:hAnsi="Times New Roman"/>
          <w:sz w:val="18"/>
          <w:szCs w:val="18"/>
        </w:rPr>
      </w:pPr>
      <w:r w:rsidRPr="00573528">
        <w:rPr>
          <w:rFonts w:ascii="Times New Roman" w:hAnsi="Times New Roman"/>
          <w:sz w:val="18"/>
          <w:szCs w:val="18"/>
        </w:rPr>
        <w:t>1) noteikta I invaliditātes grupa redzes traucējumu dēļ;</w:t>
      </w:r>
    </w:p>
    <w:p w14:paraId="5768E3E6" w14:textId="77777777" w:rsidR="00460CCD" w:rsidRPr="00573528" w:rsidRDefault="00460CCD" w:rsidP="00FA769E">
      <w:pPr>
        <w:pStyle w:val="FootnoteText"/>
        <w:rPr>
          <w:rFonts w:ascii="Times New Roman" w:hAnsi="Times New Roman"/>
          <w:sz w:val="18"/>
          <w:szCs w:val="18"/>
        </w:rPr>
      </w:pPr>
      <w:r w:rsidRPr="00573528">
        <w:rPr>
          <w:rFonts w:ascii="Times New Roman" w:hAnsi="Times New Roman"/>
          <w:sz w:val="18"/>
          <w:szCs w:val="18"/>
        </w:rPr>
        <w:t>2) noteikta I vai II invaliditātes grupa un ir kāds no šādiem funkcionēšanas ierobežojumiem:</w:t>
      </w:r>
    </w:p>
    <w:p w14:paraId="5768E3E7" w14:textId="77777777" w:rsidR="00460CCD" w:rsidRPr="00573528" w:rsidRDefault="00460CCD" w:rsidP="00FA769E">
      <w:pPr>
        <w:pStyle w:val="FootnoteText"/>
        <w:ind w:left="709" w:hanging="141"/>
        <w:rPr>
          <w:rFonts w:ascii="Times New Roman" w:hAnsi="Times New Roman"/>
          <w:sz w:val="18"/>
          <w:szCs w:val="18"/>
        </w:rPr>
      </w:pPr>
      <w:r w:rsidRPr="00573528">
        <w:rPr>
          <w:rFonts w:ascii="Times New Roman" w:hAnsi="Times New Roman"/>
          <w:sz w:val="18"/>
          <w:szCs w:val="18"/>
        </w:rPr>
        <w:t>•</w:t>
      </w:r>
      <w:r w:rsidRPr="00573528">
        <w:rPr>
          <w:rFonts w:ascii="Times New Roman" w:hAnsi="Times New Roman"/>
          <w:sz w:val="18"/>
          <w:szCs w:val="18"/>
        </w:rPr>
        <w:tab/>
        <w:t>ir slimības vai anatomiskie defekti, uz kuru pamata ir izsniegts atzinums par medicīnisko indikāciju noteikšanu vieglā automobiļa speciāl</w:t>
      </w:r>
      <w:r>
        <w:rPr>
          <w:rFonts w:ascii="Times New Roman" w:hAnsi="Times New Roman"/>
          <w:sz w:val="18"/>
          <w:szCs w:val="18"/>
        </w:rPr>
        <w:t>ai</w:t>
      </w:r>
      <w:r w:rsidRPr="00573528">
        <w:rPr>
          <w:rFonts w:ascii="Times New Roman" w:hAnsi="Times New Roman"/>
          <w:sz w:val="18"/>
          <w:szCs w:val="18"/>
        </w:rPr>
        <w:t xml:space="preserve"> pielāgo</w:t>
      </w:r>
      <w:r>
        <w:rPr>
          <w:rFonts w:ascii="Times New Roman" w:hAnsi="Times New Roman"/>
          <w:sz w:val="18"/>
          <w:szCs w:val="18"/>
        </w:rPr>
        <w:t>šanai</w:t>
      </w:r>
      <w:r w:rsidRPr="00573528">
        <w:rPr>
          <w:rFonts w:ascii="Times New Roman" w:hAnsi="Times New Roman"/>
          <w:sz w:val="18"/>
          <w:szCs w:val="18"/>
        </w:rPr>
        <w:t xml:space="preserve"> un pabalsta saņemšanai transporta izdevumu kompensēšanai;</w:t>
      </w:r>
    </w:p>
    <w:p w14:paraId="5768E3E8" w14:textId="77777777" w:rsidR="00460CCD" w:rsidRPr="00573528" w:rsidRDefault="00460CCD" w:rsidP="00FA769E">
      <w:pPr>
        <w:pStyle w:val="FootnoteText"/>
        <w:ind w:left="709" w:hanging="141"/>
        <w:rPr>
          <w:rFonts w:ascii="Times New Roman" w:hAnsi="Times New Roman"/>
          <w:sz w:val="18"/>
          <w:szCs w:val="18"/>
        </w:rPr>
      </w:pPr>
      <w:r w:rsidRPr="00573528">
        <w:rPr>
          <w:rFonts w:ascii="Times New Roman" w:hAnsi="Times New Roman"/>
          <w:sz w:val="18"/>
          <w:szCs w:val="18"/>
        </w:rPr>
        <w:t>•</w:t>
      </w:r>
      <w:r w:rsidRPr="00573528">
        <w:rPr>
          <w:rFonts w:ascii="Times New Roman" w:hAnsi="Times New Roman"/>
          <w:sz w:val="18"/>
          <w:szCs w:val="18"/>
        </w:rPr>
        <w:tab/>
        <w:t>ir abu augšējo ekstremitāšu anatomiski defekti: amputācijas stumbri plaukstu pamata līmenī vai augstāk;</w:t>
      </w:r>
    </w:p>
    <w:p w14:paraId="5768E3E9" w14:textId="77777777" w:rsidR="00460CCD" w:rsidRDefault="00460CCD" w:rsidP="00FA769E">
      <w:pPr>
        <w:pStyle w:val="FootnoteText"/>
        <w:ind w:firstLine="568"/>
      </w:pPr>
      <w:r w:rsidRPr="00573528">
        <w:rPr>
          <w:rFonts w:ascii="Times New Roman" w:hAnsi="Times New Roman"/>
          <w:sz w:val="18"/>
          <w:szCs w:val="18"/>
        </w:rPr>
        <w:t>•</w:t>
      </w:r>
      <w:r w:rsidRPr="00573528">
        <w:rPr>
          <w:rFonts w:ascii="Times New Roman" w:hAnsi="Times New Roman"/>
          <w:sz w:val="18"/>
          <w:szCs w:val="18"/>
        </w:rPr>
        <w:tab/>
        <w:t>ir garīgās veselības traucējumi.</w:t>
      </w:r>
    </w:p>
  </w:footnote>
  <w:footnote w:id="25">
    <w:p w14:paraId="5768E3EA" w14:textId="77777777" w:rsidR="00460CCD" w:rsidRDefault="00460CCD" w:rsidP="00FA7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071142"/>
      <w:docPartObj>
        <w:docPartGallery w:val="Page Numbers (Top of Page)"/>
        <w:docPartUnique/>
      </w:docPartObj>
    </w:sdtPr>
    <w:sdtEndPr>
      <w:rPr>
        <w:noProof/>
      </w:rPr>
    </w:sdtEndPr>
    <w:sdtContent>
      <w:p w14:paraId="5768E3C1" w14:textId="77777777" w:rsidR="00460CCD" w:rsidRDefault="00460CCD">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768E3C2" w14:textId="77777777" w:rsidR="00460CCD" w:rsidRDefault="00460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264446"/>
      <w:docPartObj>
        <w:docPartGallery w:val="Page Numbers (Top of Page)"/>
        <w:docPartUnique/>
      </w:docPartObj>
    </w:sdtPr>
    <w:sdtEndPr>
      <w:rPr>
        <w:noProof/>
      </w:rPr>
    </w:sdtEndPr>
    <w:sdtContent>
      <w:p w14:paraId="5768E3C5" w14:textId="77777777" w:rsidR="00460CCD" w:rsidRDefault="00460CCD">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768E3C6" w14:textId="77777777" w:rsidR="00460CCD" w:rsidRDefault="00460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2260"/>
      <w:docPartObj>
        <w:docPartGallery w:val="Page Numbers (Top of Page)"/>
        <w:docPartUnique/>
      </w:docPartObj>
    </w:sdtPr>
    <w:sdtEndPr>
      <w:rPr>
        <w:noProof/>
      </w:rPr>
    </w:sdtEndPr>
    <w:sdtContent>
      <w:p w14:paraId="5768E3C7"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8" w14:textId="77777777" w:rsidR="00460CCD" w:rsidRDefault="00460C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46275"/>
      <w:docPartObj>
        <w:docPartGallery w:val="Page Numbers (Top of Page)"/>
        <w:docPartUnique/>
      </w:docPartObj>
    </w:sdtPr>
    <w:sdtEndPr>
      <w:rPr>
        <w:noProof/>
      </w:rPr>
    </w:sdtEndPr>
    <w:sdtContent>
      <w:p w14:paraId="5768E3C9"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A" w14:textId="77777777" w:rsidR="00460CCD" w:rsidRDefault="00460CCD" w:rsidP="002C050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7327"/>
      <w:docPartObj>
        <w:docPartGallery w:val="Page Numbers (Top of Page)"/>
        <w:docPartUnique/>
      </w:docPartObj>
    </w:sdtPr>
    <w:sdtEndPr>
      <w:rPr>
        <w:noProof/>
      </w:rPr>
    </w:sdtEndPr>
    <w:sdtContent>
      <w:p w14:paraId="5768E3CB" w14:textId="77777777" w:rsidR="00460CCD" w:rsidRDefault="00460C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8E3CC" w14:textId="77777777" w:rsidR="00460CCD" w:rsidRDefault="0046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4C7"/>
    <w:multiLevelType w:val="hybridMultilevel"/>
    <w:tmpl w:val="8AD0B7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03B87"/>
    <w:multiLevelType w:val="hybridMultilevel"/>
    <w:tmpl w:val="F23A42A4"/>
    <w:lvl w:ilvl="0" w:tplc="EB6EA2A6">
      <w:numFmt w:val="bullet"/>
      <w:lvlText w:val="-"/>
      <w:lvlJc w:val="left"/>
      <w:pPr>
        <w:ind w:left="720" w:hanging="360"/>
      </w:pPr>
      <w:rPr>
        <w:rFonts w:ascii="Calibri" w:eastAsiaTheme="minorHAnsi" w:hAnsi="Calibri" w:cs="Calibri"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3B46E0"/>
    <w:multiLevelType w:val="hybridMultilevel"/>
    <w:tmpl w:val="C0980F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9028BE"/>
    <w:multiLevelType w:val="hybridMultilevel"/>
    <w:tmpl w:val="9EAEE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AE47AA"/>
    <w:multiLevelType w:val="hybridMultilevel"/>
    <w:tmpl w:val="AB265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2132E9"/>
    <w:multiLevelType w:val="hybridMultilevel"/>
    <w:tmpl w:val="8E62C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F65C37"/>
    <w:multiLevelType w:val="hybridMultilevel"/>
    <w:tmpl w:val="C93CA7B8"/>
    <w:lvl w:ilvl="0" w:tplc="5FB656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153758"/>
    <w:multiLevelType w:val="hybridMultilevel"/>
    <w:tmpl w:val="D05CE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4B5745"/>
    <w:multiLevelType w:val="hybridMultilevel"/>
    <w:tmpl w:val="612E7AFE"/>
    <w:lvl w:ilvl="0" w:tplc="E9889CCC">
      <w:start w:val="1"/>
      <w:numFmt w:val="bullet"/>
      <w:lvlText w:val="•"/>
      <w:lvlJc w:val="left"/>
      <w:pPr>
        <w:tabs>
          <w:tab w:val="num" w:pos="720"/>
        </w:tabs>
        <w:ind w:left="720" w:hanging="360"/>
      </w:pPr>
      <w:rPr>
        <w:rFonts w:ascii="Arial" w:hAnsi="Arial" w:hint="default"/>
      </w:rPr>
    </w:lvl>
    <w:lvl w:ilvl="1" w:tplc="EBAE1454" w:tentative="1">
      <w:start w:val="1"/>
      <w:numFmt w:val="bullet"/>
      <w:lvlText w:val="•"/>
      <w:lvlJc w:val="left"/>
      <w:pPr>
        <w:tabs>
          <w:tab w:val="num" w:pos="1440"/>
        </w:tabs>
        <w:ind w:left="1440" w:hanging="360"/>
      </w:pPr>
      <w:rPr>
        <w:rFonts w:ascii="Arial" w:hAnsi="Arial" w:hint="default"/>
      </w:rPr>
    </w:lvl>
    <w:lvl w:ilvl="2" w:tplc="4B1E323A" w:tentative="1">
      <w:start w:val="1"/>
      <w:numFmt w:val="bullet"/>
      <w:lvlText w:val="•"/>
      <w:lvlJc w:val="left"/>
      <w:pPr>
        <w:tabs>
          <w:tab w:val="num" w:pos="2160"/>
        </w:tabs>
        <w:ind w:left="2160" w:hanging="360"/>
      </w:pPr>
      <w:rPr>
        <w:rFonts w:ascii="Arial" w:hAnsi="Arial" w:hint="default"/>
      </w:rPr>
    </w:lvl>
    <w:lvl w:ilvl="3" w:tplc="5AD2AF46" w:tentative="1">
      <w:start w:val="1"/>
      <w:numFmt w:val="bullet"/>
      <w:lvlText w:val="•"/>
      <w:lvlJc w:val="left"/>
      <w:pPr>
        <w:tabs>
          <w:tab w:val="num" w:pos="2880"/>
        </w:tabs>
        <w:ind w:left="2880" w:hanging="360"/>
      </w:pPr>
      <w:rPr>
        <w:rFonts w:ascii="Arial" w:hAnsi="Arial" w:hint="default"/>
      </w:rPr>
    </w:lvl>
    <w:lvl w:ilvl="4" w:tplc="C39CAB18" w:tentative="1">
      <w:start w:val="1"/>
      <w:numFmt w:val="bullet"/>
      <w:lvlText w:val="•"/>
      <w:lvlJc w:val="left"/>
      <w:pPr>
        <w:tabs>
          <w:tab w:val="num" w:pos="3600"/>
        </w:tabs>
        <w:ind w:left="3600" w:hanging="360"/>
      </w:pPr>
      <w:rPr>
        <w:rFonts w:ascii="Arial" w:hAnsi="Arial" w:hint="default"/>
      </w:rPr>
    </w:lvl>
    <w:lvl w:ilvl="5" w:tplc="649AD5EE" w:tentative="1">
      <w:start w:val="1"/>
      <w:numFmt w:val="bullet"/>
      <w:lvlText w:val="•"/>
      <w:lvlJc w:val="left"/>
      <w:pPr>
        <w:tabs>
          <w:tab w:val="num" w:pos="4320"/>
        </w:tabs>
        <w:ind w:left="4320" w:hanging="360"/>
      </w:pPr>
      <w:rPr>
        <w:rFonts w:ascii="Arial" w:hAnsi="Arial" w:hint="default"/>
      </w:rPr>
    </w:lvl>
    <w:lvl w:ilvl="6" w:tplc="BA3AB116" w:tentative="1">
      <w:start w:val="1"/>
      <w:numFmt w:val="bullet"/>
      <w:lvlText w:val="•"/>
      <w:lvlJc w:val="left"/>
      <w:pPr>
        <w:tabs>
          <w:tab w:val="num" w:pos="5040"/>
        </w:tabs>
        <w:ind w:left="5040" w:hanging="360"/>
      </w:pPr>
      <w:rPr>
        <w:rFonts w:ascii="Arial" w:hAnsi="Arial" w:hint="default"/>
      </w:rPr>
    </w:lvl>
    <w:lvl w:ilvl="7" w:tplc="373EBAA4" w:tentative="1">
      <w:start w:val="1"/>
      <w:numFmt w:val="bullet"/>
      <w:lvlText w:val="•"/>
      <w:lvlJc w:val="left"/>
      <w:pPr>
        <w:tabs>
          <w:tab w:val="num" w:pos="5760"/>
        </w:tabs>
        <w:ind w:left="5760" w:hanging="360"/>
      </w:pPr>
      <w:rPr>
        <w:rFonts w:ascii="Arial" w:hAnsi="Arial" w:hint="default"/>
      </w:rPr>
    </w:lvl>
    <w:lvl w:ilvl="8" w:tplc="AE463F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115CC2"/>
    <w:multiLevelType w:val="hybridMultilevel"/>
    <w:tmpl w:val="A90CB86E"/>
    <w:lvl w:ilvl="0" w:tplc="01068E12">
      <w:start w:val="1"/>
      <w:numFmt w:val="decimal"/>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4A792A"/>
    <w:multiLevelType w:val="hybridMultilevel"/>
    <w:tmpl w:val="421A400E"/>
    <w:lvl w:ilvl="0" w:tplc="E1309C8E">
      <w:start w:val="6"/>
      <w:numFmt w:val="bullet"/>
      <w:lvlText w:val="-"/>
      <w:lvlJc w:val="left"/>
      <w:pPr>
        <w:ind w:left="1152" w:hanging="360"/>
      </w:pPr>
      <w:rPr>
        <w:rFonts w:ascii="Times New Roman" w:eastAsia="Calibri" w:hAnsi="Times New Roman" w:cs="Times New Roman" w:hint="default"/>
        <w:b/>
      </w:rPr>
    </w:lvl>
    <w:lvl w:ilvl="1" w:tplc="04260003">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1" w15:restartNumberingAfterBreak="0">
    <w:nsid w:val="22E901DF"/>
    <w:multiLevelType w:val="hybridMultilevel"/>
    <w:tmpl w:val="056EB0D8"/>
    <w:lvl w:ilvl="0" w:tplc="AD0C55AC">
      <w:start w:val="1"/>
      <w:numFmt w:val="bullet"/>
      <w:lvlText w:val="-"/>
      <w:lvlJc w:val="left"/>
      <w:pPr>
        <w:ind w:left="1077" w:hanging="360"/>
      </w:pPr>
      <w:rPr>
        <w:rFonts w:ascii="Times New Roman" w:eastAsia="Calibr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2C5F63DF"/>
    <w:multiLevelType w:val="hybridMultilevel"/>
    <w:tmpl w:val="36E448FE"/>
    <w:lvl w:ilvl="0" w:tplc="970C17F0">
      <w:start w:val="1"/>
      <w:numFmt w:val="bullet"/>
      <w:lvlText w:val="•"/>
      <w:lvlJc w:val="left"/>
      <w:pPr>
        <w:tabs>
          <w:tab w:val="num" w:pos="720"/>
        </w:tabs>
        <w:ind w:left="720" w:hanging="360"/>
      </w:pPr>
      <w:rPr>
        <w:rFonts w:ascii="Arial" w:hAnsi="Arial" w:hint="default"/>
      </w:rPr>
    </w:lvl>
    <w:lvl w:ilvl="1" w:tplc="CC9E5F74" w:tentative="1">
      <w:start w:val="1"/>
      <w:numFmt w:val="bullet"/>
      <w:lvlText w:val="•"/>
      <w:lvlJc w:val="left"/>
      <w:pPr>
        <w:tabs>
          <w:tab w:val="num" w:pos="1440"/>
        </w:tabs>
        <w:ind w:left="1440" w:hanging="360"/>
      </w:pPr>
      <w:rPr>
        <w:rFonts w:ascii="Arial" w:hAnsi="Arial" w:hint="default"/>
      </w:rPr>
    </w:lvl>
    <w:lvl w:ilvl="2" w:tplc="56A435E0" w:tentative="1">
      <w:start w:val="1"/>
      <w:numFmt w:val="bullet"/>
      <w:lvlText w:val="•"/>
      <w:lvlJc w:val="left"/>
      <w:pPr>
        <w:tabs>
          <w:tab w:val="num" w:pos="2160"/>
        </w:tabs>
        <w:ind w:left="2160" w:hanging="360"/>
      </w:pPr>
      <w:rPr>
        <w:rFonts w:ascii="Arial" w:hAnsi="Arial" w:hint="default"/>
      </w:rPr>
    </w:lvl>
    <w:lvl w:ilvl="3" w:tplc="2B7A581E" w:tentative="1">
      <w:start w:val="1"/>
      <w:numFmt w:val="bullet"/>
      <w:lvlText w:val="•"/>
      <w:lvlJc w:val="left"/>
      <w:pPr>
        <w:tabs>
          <w:tab w:val="num" w:pos="2880"/>
        </w:tabs>
        <w:ind w:left="2880" w:hanging="360"/>
      </w:pPr>
      <w:rPr>
        <w:rFonts w:ascii="Arial" w:hAnsi="Arial" w:hint="default"/>
      </w:rPr>
    </w:lvl>
    <w:lvl w:ilvl="4" w:tplc="09B4A468" w:tentative="1">
      <w:start w:val="1"/>
      <w:numFmt w:val="bullet"/>
      <w:lvlText w:val="•"/>
      <w:lvlJc w:val="left"/>
      <w:pPr>
        <w:tabs>
          <w:tab w:val="num" w:pos="3600"/>
        </w:tabs>
        <w:ind w:left="3600" w:hanging="360"/>
      </w:pPr>
      <w:rPr>
        <w:rFonts w:ascii="Arial" w:hAnsi="Arial" w:hint="default"/>
      </w:rPr>
    </w:lvl>
    <w:lvl w:ilvl="5" w:tplc="AC8E751A" w:tentative="1">
      <w:start w:val="1"/>
      <w:numFmt w:val="bullet"/>
      <w:lvlText w:val="•"/>
      <w:lvlJc w:val="left"/>
      <w:pPr>
        <w:tabs>
          <w:tab w:val="num" w:pos="4320"/>
        </w:tabs>
        <w:ind w:left="4320" w:hanging="360"/>
      </w:pPr>
      <w:rPr>
        <w:rFonts w:ascii="Arial" w:hAnsi="Arial" w:hint="default"/>
      </w:rPr>
    </w:lvl>
    <w:lvl w:ilvl="6" w:tplc="D96A6FAE" w:tentative="1">
      <w:start w:val="1"/>
      <w:numFmt w:val="bullet"/>
      <w:lvlText w:val="•"/>
      <w:lvlJc w:val="left"/>
      <w:pPr>
        <w:tabs>
          <w:tab w:val="num" w:pos="5040"/>
        </w:tabs>
        <w:ind w:left="5040" w:hanging="360"/>
      </w:pPr>
      <w:rPr>
        <w:rFonts w:ascii="Arial" w:hAnsi="Arial" w:hint="default"/>
      </w:rPr>
    </w:lvl>
    <w:lvl w:ilvl="7" w:tplc="EF5657B2" w:tentative="1">
      <w:start w:val="1"/>
      <w:numFmt w:val="bullet"/>
      <w:lvlText w:val="•"/>
      <w:lvlJc w:val="left"/>
      <w:pPr>
        <w:tabs>
          <w:tab w:val="num" w:pos="5760"/>
        </w:tabs>
        <w:ind w:left="5760" w:hanging="360"/>
      </w:pPr>
      <w:rPr>
        <w:rFonts w:ascii="Arial" w:hAnsi="Arial" w:hint="default"/>
      </w:rPr>
    </w:lvl>
    <w:lvl w:ilvl="8" w:tplc="E12859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AF737A"/>
    <w:multiLevelType w:val="multilevel"/>
    <w:tmpl w:val="B2F020A8"/>
    <w:lvl w:ilvl="0">
      <w:start w:val="1"/>
      <w:numFmt w:val="bullet"/>
      <w:lvlText w:val=""/>
      <w:lvlJc w:val="left"/>
      <w:pPr>
        <w:tabs>
          <w:tab w:val="num" w:pos="360"/>
        </w:tabs>
        <w:ind w:left="720" w:hanging="360"/>
      </w:pPr>
      <w:rPr>
        <w:rFonts w:ascii="Symbol" w:hAnsi="Symbol" w:hint="default"/>
        <w:sz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4" w15:restartNumberingAfterBreak="0">
    <w:nsid w:val="344B5A75"/>
    <w:multiLevelType w:val="hybridMultilevel"/>
    <w:tmpl w:val="EE3AB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0D019A"/>
    <w:multiLevelType w:val="multilevel"/>
    <w:tmpl w:val="19226D76"/>
    <w:lvl w:ilvl="0">
      <w:start w:val="1"/>
      <w:numFmt w:val="bullet"/>
      <w:lvlText w:val=""/>
      <w:lvlJc w:val="left"/>
      <w:pPr>
        <w:tabs>
          <w:tab w:val="num" w:pos="360"/>
        </w:tabs>
        <w:ind w:left="720" w:hanging="360"/>
      </w:pPr>
      <w:rPr>
        <w:rFonts w:ascii="Symbol" w:hAnsi="Symbol" w:hint="default"/>
        <w:sz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rPr>
        <w:color w:val="auto"/>
      </w:r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6" w15:restartNumberingAfterBreak="0">
    <w:nsid w:val="386C3F60"/>
    <w:multiLevelType w:val="hybridMultilevel"/>
    <w:tmpl w:val="FA5C5634"/>
    <w:lvl w:ilvl="0" w:tplc="864C75F0">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C5F51E6"/>
    <w:multiLevelType w:val="hybridMultilevel"/>
    <w:tmpl w:val="0DA6D652"/>
    <w:lvl w:ilvl="0" w:tplc="81A2AEC4">
      <w:start w:val="80"/>
      <w:numFmt w:val="bullet"/>
      <w:lvlText w:val="-"/>
      <w:lvlJc w:val="left"/>
      <w:pPr>
        <w:ind w:left="1077" w:hanging="360"/>
      </w:pPr>
      <w:rPr>
        <w:rFonts w:ascii="Times New Roman" w:eastAsia="Calibri" w:hAnsi="Times New Roman" w:cs="Times New Roman"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3C640AFA"/>
    <w:multiLevelType w:val="multilevel"/>
    <w:tmpl w:val="827A1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82092D"/>
    <w:multiLevelType w:val="hybridMultilevel"/>
    <w:tmpl w:val="CA6E7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49842F6"/>
    <w:multiLevelType w:val="hybridMultilevel"/>
    <w:tmpl w:val="14DEF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B85D37"/>
    <w:multiLevelType w:val="hybridMultilevel"/>
    <w:tmpl w:val="9CD892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30404F1"/>
    <w:multiLevelType w:val="hybridMultilevel"/>
    <w:tmpl w:val="4136118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9427C2A"/>
    <w:multiLevelType w:val="multilevel"/>
    <w:tmpl w:val="A1909256"/>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B312CDF"/>
    <w:multiLevelType w:val="hybridMultilevel"/>
    <w:tmpl w:val="F40CF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8B636B"/>
    <w:multiLevelType w:val="hybridMultilevel"/>
    <w:tmpl w:val="A336F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125248"/>
    <w:multiLevelType w:val="hybridMultilevel"/>
    <w:tmpl w:val="A3DA91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D1C1492"/>
    <w:multiLevelType w:val="hybridMultilevel"/>
    <w:tmpl w:val="D5A22B28"/>
    <w:lvl w:ilvl="0" w:tplc="5CA0DEB0">
      <w:start w:val="1"/>
      <w:numFmt w:val="decimal"/>
      <w:lvlText w:val="%1)"/>
      <w:lvlJc w:val="left"/>
      <w:pPr>
        <w:ind w:left="1380" w:hanging="360"/>
      </w:pPr>
      <w:rPr>
        <w:rFonts w:hint="default"/>
      </w:rPr>
    </w:lvl>
    <w:lvl w:ilvl="1" w:tplc="04260019">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8" w15:restartNumberingAfterBreak="0">
    <w:nsid w:val="6E72555D"/>
    <w:multiLevelType w:val="hybridMultilevel"/>
    <w:tmpl w:val="9EAEE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A75422"/>
    <w:multiLevelType w:val="hybridMultilevel"/>
    <w:tmpl w:val="ADDECCAA"/>
    <w:lvl w:ilvl="0" w:tplc="5FB656F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F347F1E"/>
    <w:multiLevelType w:val="multilevel"/>
    <w:tmpl w:val="29DA0E00"/>
    <w:lvl w:ilvl="0">
      <w:start w:val="1"/>
      <w:numFmt w:val="decimal"/>
      <w:lvlText w:val="%1)"/>
      <w:lvlJc w:val="left"/>
      <w:pPr>
        <w:ind w:left="1210"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719668D0"/>
    <w:multiLevelType w:val="hybridMultilevel"/>
    <w:tmpl w:val="67A8FC62"/>
    <w:lvl w:ilvl="0" w:tplc="495E21C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75307E89"/>
    <w:multiLevelType w:val="hybridMultilevel"/>
    <w:tmpl w:val="52945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6103E1"/>
    <w:multiLevelType w:val="hybridMultilevel"/>
    <w:tmpl w:val="B3507E40"/>
    <w:lvl w:ilvl="0" w:tplc="5CA0DE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A3C12FB"/>
    <w:multiLevelType w:val="hybridMultilevel"/>
    <w:tmpl w:val="91CAA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041E0D"/>
    <w:multiLevelType w:val="hybridMultilevel"/>
    <w:tmpl w:val="179E5696"/>
    <w:lvl w:ilvl="0" w:tplc="AEE04DB2">
      <w:start w:val="1"/>
      <w:numFmt w:val="bullet"/>
      <w:lvlText w:val="•"/>
      <w:lvlJc w:val="left"/>
      <w:pPr>
        <w:ind w:left="2520" w:hanging="360"/>
      </w:pPr>
      <w:rPr>
        <w:rFonts w:ascii="Times New Roman" w:hAnsi="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6" w15:restartNumberingAfterBreak="0">
    <w:nsid w:val="7B216241"/>
    <w:multiLevelType w:val="hybridMultilevel"/>
    <w:tmpl w:val="301866A4"/>
    <w:lvl w:ilvl="0" w:tplc="F9920524">
      <w:start w:val="1"/>
      <w:numFmt w:val="bullet"/>
      <w:lvlText w:val="•"/>
      <w:lvlJc w:val="left"/>
      <w:pPr>
        <w:tabs>
          <w:tab w:val="num" w:pos="720"/>
        </w:tabs>
        <w:ind w:left="720" w:hanging="360"/>
      </w:pPr>
      <w:rPr>
        <w:rFonts w:ascii="Arial" w:hAnsi="Arial" w:hint="default"/>
      </w:rPr>
    </w:lvl>
    <w:lvl w:ilvl="1" w:tplc="A77E0AD8" w:tentative="1">
      <w:start w:val="1"/>
      <w:numFmt w:val="bullet"/>
      <w:lvlText w:val="•"/>
      <w:lvlJc w:val="left"/>
      <w:pPr>
        <w:tabs>
          <w:tab w:val="num" w:pos="1440"/>
        </w:tabs>
        <w:ind w:left="1440" w:hanging="360"/>
      </w:pPr>
      <w:rPr>
        <w:rFonts w:ascii="Arial" w:hAnsi="Arial" w:hint="default"/>
      </w:rPr>
    </w:lvl>
    <w:lvl w:ilvl="2" w:tplc="48C8A73E" w:tentative="1">
      <w:start w:val="1"/>
      <w:numFmt w:val="bullet"/>
      <w:lvlText w:val="•"/>
      <w:lvlJc w:val="left"/>
      <w:pPr>
        <w:tabs>
          <w:tab w:val="num" w:pos="2160"/>
        </w:tabs>
        <w:ind w:left="2160" w:hanging="360"/>
      </w:pPr>
      <w:rPr>
        <w:rFonts w:ascii="Arial" w:hAnsi="Arial" w:hint="default"/>
      </w:rPr>
    </w:lvl>
    <w:lvl w:ilvl="3" w:tplc="6F4C5718" w:tentative="1">
      <w:start w:val="1"/>
      <w:numFmt w:val="bullet"/>
      <w:lvlText w:val="•"/>
      <w:lvlJc w:val="left"/>
      <w:pPr>
        <w:tabs>
          <w:tab w:val="num" w:pos="2880"/>
        </w:tabs>
        <w:ind w:left="2880" w:hanging="360"/>
      </w:pPr>
      <w:rPr>
        <w:rFonts w:ascii="Arial" w:hAnsi="Arial" w:hint="default"/>
      </w:rPr>
    </w:lvl>
    <w:lvl w:ilvl="4" w:tplc="A524BE0E" w:tentative="1">
      <w:start w:val="1"/>
      <w:numFmt w:val="bullet"/>
      <w:lvlText w:val="•"/>
      <w:lvlJc w:val="left"/>
      <w:pPr>
        <w:tabs>
          <w:tab w:val="num" w:pos="3600"/>
        </w:tabs>
        <w:ind w:left="3600" w:hanging="360"/>
      </w:pPr>
      <w:rPr>
        <w:rFonts w:ascii="Arial" w:hAnsi="Arial" w:hint="default"/>
      </w:rPr>
    </w:lvl>
    <w:lvl w:ilvl="5" w:tplc="98F4651A" w:tentative="1">
      <w:start w:val="1"/>
      <w:numFmt w:val="bullet"/>
      <w:lvlText w:val="•"/>
      <w:lvlJc w:val="left"/>
      <w:pPr>
        <w:tabs>
          <w:tab w:val="num" w:pos="4320"/>
        </w:tabs>
        <w:ind w:left="4320" w:hanging="360"/>
      </w:pPr>
      <w:rPr>
        <w:rFonts w:ascii="Arial" w:hAnsi="Arial" w:hint="default"/>
      </w:rPr>
    </w:lvl>
    <w:lvl w:ilvl="6" w:tplc="FE8CD6A6" w:tentative="1">
      <w:start w:val="1"/>
      <w:numFmt w:val="bullet"/>
      <w:lvlText w:val="•"/>
      <w:lvlJc w:val="left"/>
      <w:pPr>
        <w:tabs>
          <w:tab w:val="num" w:pos="5040"/>
        </w:tabs>
        <w:ind w:left="5040" w:hanging="360"/>
      </w:pPr>
      <w:rPr>
        <w:rFonts w:ascii="Arial" w:hAnsi="Arial" w:hint="default"/>
      </w:rPr>
    </w:lvl>
    <w:lvl w:ilvl="7" w:tplc="44D04338" w:tentative="1">
      <w:start w:val="1"/>
      <w:numFmt w:val="bullet"/>
      <w:lvlText w:val="•"/>
      <w:lvlJc w:val="left"/>
      <w:pPr>
        <w:tabs>
          <w:tab w:val="num" w:pos="5760"/>
        </w:tabs>
        <w:ind w:left="5760" w:hanging="360"/>
      </w:pPr>
      <w:rPr>
        <w:rFonts w:ascii="Arial" w:hAnsi="Arial" w:hint="default"/>
      </w:rPr>
    </w:lvl>
    <w:lvl w:ilvl="8" w:tplc="3BAE11A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6"/>
  </w:num>
  <w:num w:numId="3">
    <w:abstractNumId w:val="32"/>
  </w:num>
  <w:num w:numId="4">
    <w:abstractNumId w:val="3"/>
  </w:num>
  <w:num w:numId="5">
    <w:abstractNumId w:val="15"/>
  </w:num>
  <w:num w:numId="6">
    <w:abstractNumId w:val="13"/>
  </w:num>
  <w:num w:numId="7">
    <w:abstractNumId w:val="29"/>
  </w:num>
  <w:num w:numId="8">
    <w:abstractNumId w:val="23"/>
  </w:num>
  <w:num w:numId="9">
    <w:abstractNumId w:val="17"/>
  </w:num>
  <w:num w:numId="10">
    <w:abstractNumId w:val="24"/>
  </w:num>
  <w:num w:numId="11">
    <w:abstractNumId w:val="33"/>
  </w:num>
  <w:num w:numId="12">
    <w:abstractNumId w:val="35"/>
  </w:num>
  <w:num w:numId="13">
    <w:abstractNumId w:val="27"/>
  </w:num>
  <w:num w:numId="14">
    <w:abstractNumId w:val="0"/>
  </w:num>
  <w:num w:numId="15">
    <w:abstractNumId w:val="1"/>
  </w:num>
  <w:num w:numId="16">
    <w:abstractNumId w:val="11"/>
  </w:num>
  <w:num w:numId="17">
    <w:abstractNumId w:val="9"/>
  </w:num>
  <w:num w:numId="18">
    <w:abstractNumId w:val="5"/>
  </w:num>
  <w:num w:numId="19">
    <w:abstractNumId w:val="31"/>
  </w:num>
  <w:num w:numId="20">
    <w:abstractNumId w:val="21"/>
  </w:num>
  <w:num w:numId="21">
    <w:abstractNumId w:val="6"/>
  </w:num>
  <w:num w:numId="22">
    <w:abstractNumId w:val="8"/>
  </w:num>
  <w:num w:numId="23">
    <w:abstractNumId w:val="12"/>
  </w:num>
  <w:num w:numId="24">
    <w:abstractNumId w:val="36"/>
  </w:num>
  <w:num w:numId="25">
    <w:abstractNumId w:val="28"/>
  </w:num>
  <w:num w:numId="26">
    <w:abstractNumId w:val="4"/>
  </w:num>
  <w:num w:numId="27">
    <w:abstractNumId w:val="10"/>
  </w:num>
  <w:num w:numId="28">
    <w:abstractNumId w:val="16"/>
  </w:num>
  <w:num w:numId="29">
    <w:abstractNumId w:val="25"/>
  </w:num>
  <w:num w:numId="30">
    <w:abstractNumId w:val="7"/>
  </w:num>
  <w:num w:numId="31">
    <w:abstractNumId w:val="14"/>
  </w:num>
  <w:num w:numId="32">
    <w:abstractNumId w:val="2"/>
  </w:num>
  <w:num w:numId="33">
    <w:abstractNumId w:val="19"/>
  </w:num>
  <w:num w:numId="34">
    <w:abstractNumId w:val="34"/>
  </w:num>
  <w:num w:numId="35">
    <w:abstractNumId w:val="22"/>
  </w:num>
  <w:num w:numId="36">
    <w:abstractNumId w:val="2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E"/>
    <w:rsid w:val="00054582"/>
    <w:rsid w:val="00072DA4"/>
    <w:rsid w:val="0008414D"/>
    <w:rsid w:val="00140BE2"/>
    <w:rsid w:val="00160FFC"/>
    <w:rsid w:val="00176ACA"/>
    <w:rsid w:val="001A6DD8"/>
    <w:rsid w:val="001E483D"/>
    <w:rsid w:val="001E6024"/>
    <w:rsid w:val="00222165"/>
    <w:rsid w:val="002623E9"/>
    <w:rsid w:val="002C050B"/>
    <w:rsid w:val="00306900"/>
    <w:rsid w:val="003117AD"/>
    <w:rsid w:val="00341E1A"/>
    <w:rsid w:val="003565B5"/>
    <w:rsid w:val="003D6102"/>
    <w:rsid w:val="00460CCD"/>
    <w:rsid w:val="004719B2"/>
    <w:rsid w:val="004F4855"/>
    <w:rsid w:val="00506506"/>
    <w:rsid w:val="00521C86"/>
    <w:rsid w:val="005339C4"/>
    <w:rsid w:val="00546487"/>
    <w:rsid w:val="00562B79"/>
    <w:rsid w:val="005676B8"/>
    <w:rsid w:val="00587CA6"/>
    <w:rsid w:val="005A06C9"/>
    <w:rsid w:val="005A1406"/>
    <w:rsid w:val="005B6D97"/>
    <w:rsid w:val="005E61DD"/>
    <w:rsid w:val="005F6307"/>
    <w:rsid w:val="005F7642"/>
    <w:rsid w:val="00615991"/>
    <w:rsid w:val="00620B7C"/>
    <w:rsid w:val="006219AA"/>
    <w:rsid w:val="006459F1"/>
    <w:rsid w:val="00646374"/>
    <w:rsid w:val="00677A45"/>
    <w:rsid w:val="00681182"/>
    <w:rsid w:val="0069323E"/>
    <w:rsid w:val="006B2154"/>
    <w:rsid w:val="006C41EE"/>
    <w:rsid w:val="006C43A2"/>
    <w:rsid w:val="006C7062"/>
    <w:rsid w:val="006E61EF"/>
    <w:rsid w:val="006F4B9F"/>
    <w:rsid w:val="007503FF"/>
    <w:rsid w:val="007B6852"/>
    <w:rsid w:val="007C22C4"/>
    <w:rsid w:val="007F5769"/>
    <w:rsid w:val="00800CFD"/>
    <w:rsid w:val="00850BE7"/>
    <w:rsid w:val="008818CB"/>
    <w:rsid w:val="00893CDC"/>
    <w:rsid w:val="0094371B"/>
    <w:rsid w:val="00945129"/>
    <w:rsid w:val="00947269"/>
    <w:rsid w:val="009865C2"/>
    <w:rsid w:val="00986CE5"/>
    <w:rsid w:val="0099350A"/>
    <w:rsid w:val="00997D82"/>
    <w:rsid w:val="009A41AB"/>
    <w:rsid w:val="009D49F0"/>
    <w:rsid w:val="009E746D"/>
    <w:rsid w:val="00A223FD"/>
    <w:rsid w:val="00A24F18"/>
    <w:rsid w:val="00A4742F"/>
    <w:rsid w:val="00A521C4"/>
    <w:rsid w:val="00A57A33"/>
    <w:rsid w:val="00A70629"/>
    <w:rsid w:val="00AF0AA5"/>
    <w:rsid w:val="00B14B81"/>
    <w:rsid w:val="00B2644C"/>
    <w:rsid w:val="00B33268"/>
    <w:rsid w:val="00B570FD"/>
    <w:rsid w:val="00B668DF"/>
    <w:rsid w:val="00B67491"/>
    <w:rsid w:val="00B70935"/>
    <w:rsid w:val="00B9037D"/>
    <w:rsid w:val="00BC469A"/>
    <w:rsid w:val="00BE2F69"/>
    <w:rsid w:val="00C01B7A"/>
    <w:rsid w:val="00C6078D"/>
    <w:rsid w:val="00C65BAA"/>
    <w:rsid w:val="00C710D2"/>
    <w:rsid w:val="00CB3A2D"/>
    <w:rsid w:val="00D00050"/>
    <w:rsid w:val="00D10C9A"/>
    <w:rsid w:val="00D112A5"/>
    <w:rsid w:val="00D12CD3"/>
    <w:rsid w:val="00D825B2"/>
    <w:rsid w:val="00D909B8"/>
    <w:rsid w:val="00DE7288"/>
    <w:rsid w:val="00E2093B"/>
    <w:rsid w:val="00E30343"/>
    <w:rsid w:val="00E31118"/>
    <w:rsid w:val="00E36E10"/>
    <w:rsid w:val="00E40761"/>
    <w:rsid w:val="00E54DFC"/>
    <w:rsid w:val="00E63E9A"/>
    <w:rsid w:val="00E64E3E"/>
    <w:rsid w:val="00E71625"/>
    <w:rsid w:val="00E9293A"/>
    <w:rsid w:val="00EB0005"/>
    <w:rsid w:val="00ED7CC5"/>
    <w:rsid w:val="00EE66B8"/>
    <w:rsid w:val="00F26604"/>
    <w:rsid w:val="00F6347E"/>
    <w:rsid w:val="00F71121"/>
    <w:rsid w:val="00FA769E"/>
    <w:rsid w:val="00FB22D0"/>
    <w:rsid w:val="00FB676C"/>
    <w:rsid w:val="00FD3537"/>
    <w:rsid w:val="00FE262D"/>
    <w:rsid w:val="00FF2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1EB"/>
  <w15:chartTrackingRefBased/>
  <w15:docId w15:val="{D079D6BA-FC21-4265-8101-55E73995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69E"/>
    <w:pPr>
      <w:keepNext/>
      <w:keepLines/>
      <w:numPr>
        <w:numId w:val="8"/>
      </w:numPr>
      <w:spacing w:before="240" w:after="0" w:line="276" w:lineRule="auto"/>
      <w:ind w:left="432"/>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69E"/>
    <w:pPr>
      <w:keepNext/>
      <w:keepLines/>
      <w:numPr>
        <w:ilvl w:val="1"/>
        <w:numId w:val="8"/>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FA769E"/>
    <w:pPr>
      <w:keepLines w:val="0"/>
      <w:numPr>
        <w:ilvl w:val="2"/>
      </w:numPr>
      <w:spacing w:before="240" w:after="60"/>
      <w:outlineLvl w:val="2"/>
    </w:pPr>
    <w:rPr>
      <w:rFonts w:ascii="Times New Roman" w:eastAsia="Times New Roman" w:hAnsi="Times New Roman" w:cs="Times New Roman"/>
      <w:b/>
      <w:bCs/>
      <w:iCs/>
      <w:color w:val="auto"/>
      <w:sz w:val="28"/>
      <w:szCs w:val="28"/>
    </w:rPr>
  </w:style>
  <w:style w:type="paragraph" w:styleId="Heading4">
    <w:name w:val="heading 4"/>
    <w:basedOn w:val="Normal"/>
    <w:next w:val="Normal"/>
    <w:link w:val="Heading4Char"/>
    <w:uiPriority w:val="9"/>
    <w:unhideWhenUsed/>
    <w:qFormat/>
    <w:rsid w:val="00FA769E"/>
    <w:pPr>
      <w:keepNext/>
      <w:keepLines/>
      <w:numPr>
        <w:ilvl w:val="3"/>
        <w:numId w:val="8"/>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769E"/>
    <w:pPr>
      <w:keepNext/>
      <w:keepLines/>
      <w:numPr>
        <w:ilvl w:val="4"/>
        <w:numId w:val="8"/>
      </w:numPr>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769E"/>
    <w:pPr>
      <w:keepNext/>
      <w:keepLines/>
      <w:numPr>
        <w:ilvl w:val="5"/>
        <w:numId w:val="8"/>
      </w:numPr>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769E"/>
    <w:pPr>
      <w:keepNext/>
      <w:keepLines/>
      <w:numPr>
        <w:ilvl w:val="6"/>
        <w:numId w:val="8"/>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A769E"/>
    <w:pPr>
      <w:keepNext/>
      <w:keepLines/>
      <w:numPr>
        <w:ilvl w:val="7"/>
        <w:numId w:val="8"/>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69E"/>
    <w:pPr>
      <w:keepNext/>
      <w:keepLines/>
      <w:numPr>
        <w:ilvl w:val="8"/>
        <w:numId w:val="8"/>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76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769E"/>
    <w:rPr>
      <w:rFonts w:ascii="Times New Roman" w:eastAsia="Times New Roman" w:hAnsi="Times New Roman" w:cs="Times New Roman"/>
      <w:b/>
      <w:bCs/>
      <w:iCs/>
      <w:sz w:val="28"/>
      <w:szCs w:val="28"/>
    </w:rPr>
  </w:style>
  <w:style w:type="character" w:customStyle="1" w:styleId="Heading4Char">
    <w:name w:val="Heading 4 Char"/>
    <w:basedOn w:val="DefaultParagraphFont"/>
    <w:link w:val="Heading4"/>
    <w:uiPriority w:val="9"/>
    <w:rsid w:val="00FA76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A76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A76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A76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A76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69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FA769E"/>
  </w:style>
  <w:style w:type="character" w:styleId="CommentReference">
    <w:name w:val="annotation reference"/>
    <w:uiPriority w:val="99"/>
    <w:semiHidden/>
    <w:unhideWhenUsed/>
    <w:rsid w:val="00FA769E"/>
    <w:rPr>
      <w:sz w:val="16"/>
      <w:szCs w:val="16"/>
    </w:rPr>
  </w:style>
  <w:style w:type="paragraph" w:styleId="CommentText">
    <w:name w:val="annotation text"/>
    <w:basedOn w:val="Normal"/>
    <w:link w:val="CommentTextChar"/>
    <w:uiPriority w:val="99"/>
    <w:unhideWhenUsed/>
    <w:rsid w:val="00FA769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A769E"/>
    <w:rPr>
      <w:rFonts w:ascii="Calibri" w:eastAsia="Calibri" w:hAnsi="Calibri" w:cs="Times New Roman"/>
      <w:sz w:val="20"/>
      <w:szCs w:val="20"/>
    </w:rPr>
  </w:style>
  <w:style w:type="paragraph" w:customStyle="1" w:styleId="tv2132">
    <w:name w:val="tv2132"/>
    <w:basedOn w:val="Normal"/>
    <w:rsid w:val="00FA769E"/>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FA76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A769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A769E"/>
    <w:rPr>
      <w:rFonts w:ascii="Segoe UI" w:eastAsia="Calibri" w:hAnsi="Segoe UI" w:cs="Segoe UI"/>
      <w:sz w:val="18"/>
      <w:szCs w:val="18"/>
    </w:rPr>
  </w:style>
  <w:style w:type="paragraph" w:styleId="Header">
    <w:name w:val="header"/>
    <w:basedOn w:val="Normal"/>
    <w:link w:val="HeaderChar"/>
    <w:uiPriority w:val="99"/>
    <w:unhideWhenUsed/>
    <w:rsid w:val="00FA769E"/>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A769E"/>
    <w:rPr>
      <w:rFonts w:ascii="Calibri" w:eastAsia="Calibri" w:hAnsi="Calibri" w:cs="Times New Roman"/>
    </w:rPr>
  </w:style>
  <w:style w:type="paragraph" w:styleId="Footer">
    <w:name w:val="footer"/>
    <w:basedOn w:val="Normal"/>
    <w:link w:val="FooterChar"/>
    <w:uiPriority w:val="99"/>
    <w:unhideWhenUsed/>
    <w:rsid w:val="00FA769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A769E"/>
    <w:rPr>
      <w:rFonts w:ascii="Calibri" w:eastAsia="Calibri" w:hAnsi="Calibri" w:cs="Times New Roman"/>
    </w:rPr>
  </w:style>
  <w:style w:type="character" w:styleId="Hyperlink">
    <w:name w:val="Hyperlink"/>
    <w:uiPriority w:val="99"/>
    <w:unhideWhenUsed/>
    <w:rsid w:val="00FA769E"/>
    <w:rPr>
      <w:color w:val="0000FF"/>
      <w:u w:val="single"/>
    </w:rPr>
  </w:style>
  <w:style w:type="paragraph" w:styleId="TOC2">
    <w:name w:val="toc 2"/>
    <w:basedOn w:val="Normal"/>
    <w:next w:val="Normal"/>
    <w:autoRedefine/>
    <w:uiPriority w:val="39"/>
    <w:unhideWhenUsed/>
    <w:qFormat/>
    <w:rsid w:val="00FA769E"/>
    <w:pPr>
      <w:spacing w:after="100" w:line="276" w:lineRule="auto"/>
      <w:ind w:left="220"/>
    </w:pPr>
    <w:rPr>
      <w:rFonts w:eastAsiaTheme="minorEastAsia"/>
      <w:lang w:eastAsia="lv-LV"/>
    </w:rPr>
  </w:style>
  <w:style w:type="paragraph" w:styleId="TOC3">
    <w:name w:val="toc 3"/>
    <w:basedOn w:val="Normal"/>
    <w:next w:val="Normal"/>
    <w:autoRedefine/>
    <w:uiPriority w:val="39"/>
    <w:unhideWhenUsed/>
    <w:qFormat/>
    <w:rsid w:val="00FA769E"/>
    <w:pPr>
      <w:spacing w:after="100" w:line="276" w:lineRule="auto"/>
      <w:ind w:left="440"/>
    </w:pPr>
  </w:style>
  <w:style w:type="table" w:styleId="TableGrid">
    <w:name w:val="Table Grid"/>
    <w:basedOn w:val="TableNormal"/>
    <w:uiPriority w:val="39"/>
    <w:rsid w:val="00FA76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1"/>
    <w:qFormat/>
    <w:rsid w:val="00FA769E"/>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FA769E"/>
    <w:pPr>
      <w:numPr>
        <w:numId w:val="0"/>
      </w:numPr>
      <w:spacing w:line="259" w:lineRule="auto"/>
      <w:outlineLvl w:val="9"/>
    </w:pPr>
    <w:rPr>
      <w:lang w:eastAsia="lv-LV"/>
    </w:rPr>
  </w:style>
  <w:style w:type="paragraph" w:styleId="TOC1">
    <w:name w:val="toc 1"/>
    <w:basedOn w:val="Normal"/>
    <w:next w:val="Normal"/>
    <w:autoRedefine/>
    <w:uiPriority w:val="39"/>
    <w:unhideWhenUsed/>
    <w:rsid w:val="00FA769E"/>
    <w:pPr>
      <w:tabs>
        <w:tab w:val="left" w:pos="440"/>
        <w:tab w:val="right" w:leader="dot" w:pos="8777"/>
      </w:tabs>
      <w:spacing w:after="100" w:line="276" w:lineRule="auto"/>
      <w:ind w:left="426" w:hanging="426"/>
    </w:pPr>
    <w:rPr>
      <w:rFonts w:ascii="Calibri" w:eastAsia="Calibri" w:hAnsi="Calibri" w:cs="Times New Roman"/>
    </w:rPr>
  </w:style>
  <w:style w:type="character" w:styleId="FollowedHyperlink">
    <w:name w:val="FollowedHyperlink"/>
    <w:basedOn w:val="DefaultParagraphFont"/>
    <w:uiPriority w:val="99"/>
    <w:semiHidden/>
    <w:unhideWhenUsed/>
    <w:rsid w:val="00FA76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769E"/>
    <w:pPr>
      <w:spacing w:line="240" w:lineRule="auto"/>
    </w:pPr>
    <w:rPr>
      <w:b/>
      <w:bCs/>
    </w:rPr>
  </w:style>
  <w:style w:type="character" w:customStyle="1" w:styleId="CommentSubjectChar">
    <w:name w:val="Comment Subject Char"/>
    <w:basedOn w:val="CommentTextChar"/>
    <w:link w:val="CommentSubject"/>
    <w:uiPriority w:val="99"/>
    <w:semiHidden/>
    <w:rsid w:val="00FA769E"/>
    <w:rPr>
      <w:rFonts w:ascii="Calibri" w:eastAsia="Calibri" w:hAnsi="Calibri" w:cs="Times New Roman"/>
      <w:b/>
      <w:bCs/>
      <w:sz w:val="20"/>
      <w:szCs w:val="20"/>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nhideWhenUsed/>
    <w:qFormat/>
    <w:rsid w:val="00FA769E"/>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rsid w:val="00FA769E"/>
    <w:rPr>
      <w:rFonts w:ascii="Calibri" w:eastAsia="Calibri" w:hAnsi="Calibri" w:cs="Times New Roman"/>
      <w:sz w:val="20"/>
      <w:szCs w:val="20"/>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E Fußnotenzeichen,E,E FNZ,fr"/>
    <w:basedOn w:val="DefaultParagraphFont"/>
    <w:link w:val="CharCharCharChar"/>
    <w:unhideWhenUsed/>
    <w:rsid w:val="00FA769E"/>
    <w:rPr>
      <w:vertAlign w:val="superscript"/>
    </w:rPr>
  </w:style>
  <w:style w:type="paragraph" w:customStyle="1" w:styleId="CharCharCharChar">
    <w:name w:val="Char Char Char Char"/>
    <w:aliases w:val="Char2"/>
    <w:basedOn w:val="Normal"/>
    <w:next w:val="Normal"/>
    <w:link w:val="FootnoteReference"/>
    <w:rsid w:val="00FA769E"/>
    <w:pPr>
      <w:spacing w:line="240" w:lineRule="exact"/>
      <w:jc w:val="both"/>
      <w:textAlignment w:val="baseline"/>
    </w:pPr>
    <w:rPr>
      <w:vertAlign w:val="superscript"/>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1"/>
    <w:qFormat/>
    <w:rsid w:val="00FA769E"/>
    <w:rPr>
      <w:rFonts w:ascii="Calibri" w:eastAsia="Calibri" w:hAnsi="Calibri" w:cs="Times New Roman"/>
    </w:rPr>
  </w:style>
  <w:style w:type="paragraph" w:customStyle="1" w:styleId="Default">
    <w:name w:val="Default"/>
    <w:rsid w:val="00FA769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FA769E"/>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FA769E"/>
    <w:rPr>
      <w:rFonts w:ascii="Calibri" w:eastAsia="Calibri" w:hAnsi="Calibri" w:cs="Times New Roman"/>
    </w:rPr>
  </w:style>
  <w:style w:type="character" w:styleId="UnresolvedMention">
    <w:name w:val="Unresolved Mention"/>
    <w:basedOn w:val="DefaultParagraphFont"/>
    <w:uiPriority w:val="99"/>
    <w:semiHidden/>
    <w:unhideWhenUsed/>
    <w:rsid w:val="00FA769E"/>
    <w:rPr>
      <w:color w:val="605E5C"/>
      <w:shd w:val="clear" w:color="auto" w:fill="E1DFDD"/>
    </w:rPr>
  </w:style>
  <w:style w:type="paragraph" w:styleId="Revision">
    <w:name w:val="Revision"/>
    <w:hidden/>
    <w:uiPriority w:val="99"/>
    <w:semiHidden/>
    <w:rsid w:val="00FA769E"/>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FA769E"/>
  </w:style>
  <w:style w:type="table" w:customStyle="1" w:styleId="TableGrid1">
    <w:name w:val="Table Grid1"/>
    <w:basedOn w:val="TableNormal"/>
    <w:next w:val="TableGrid"/>
    <w:uiPriority w:val="59"/>
    <w:rsid w:val="00FA76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C050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9999">
      <w:bodyDiv w:val="1"/>
      <w:marLeft w:val="0"/>
      <w:marRight w:val="0"/>
      <w:marTop w:val="0"/>
      <w:marBottom w:val="0"/>
      <w:divBdr>
        <w:top w:val="none" w:sz="0" w:space="0" w:color="auto"/>
        <w:left w:val="none" w:sz="0" w:space="0" w:color="auto"/>
        <w:bottom w:val="none" w:sz="0" w:space="0" w:color="auto"/>
        <w:right w:val="none" w:sz="0" w:space="0" w:color="auto"/>
      </w:divBdr>
    </w:div>
    <w:div w:id="507525173">
      <w:bodyDiv w:val="1"/>
      <w:marLeft w:val="0"/>
      <w:marRight w:val="0"/>
      <w:marTop w:val="0"/>
      <w:marBottom w:val="0"/>
      <w:divBdr>
        <w:top w:val="none" w:sz="0" w:space="0" w:color="auto"/>
        <w:left w:val="none" w:sz="0" w:space="0" w:color="auto"/>
        <w:bottom w:val="none" w:sz="0" w:space="0" w:color="auto"/>
        <w:right w:val="none" w:sz="0" w:space="0" w:color="auto"/>
      </w:divBdr>
    </w:div>
    <w:div w:id="605429263">
      <w:bodyDiv w:val="1"/>
      <w:marLeft w:val="0"/>
      <w:marRight w:val="0"/>
      <w:marTop w:val="0"/>
      <w:marBottom w:val="0"/>
      <w:divBdr>
        <w:top w:val="none" w:sz="0" w:space="0" w:color="auto"/>
        <w:left w:val="none" w:sz="0" w:space="0" w:color="auto"/>
        <w:bottom w:val="none" w:sz="0" w:space="0" w:color="auto"/>
        <w:right w:val="none" w:sz="0" w:space="0" w:color="auto"/>
      </w:divBdr>
    </w:div>
    <w:div w:id="646520171">
      <w:bodyDiv w:val="1"/>
      <w:marLeft w:val="0"/>
      <w:marRight w:val="0"/>
      <w:marTop w:val="0"/>
      <w:marBottom w:val="0"/>
      <w:divBdr>
        <w:top w:val="none" w:sz="0" w:space="0" w:color="auto"/>
        <w:left w:val="none" w:sz="0" w:space="0" w:color="auto"/>
        <w:bottom w:val="none" w:sz="0" w:space="0" w:color="auto"/>
        <w:right w:val="none" w:sz="0" w:space="0" w:color="auto"/>
      </w:divBdr>
    </w:div>
    <w:div w:id="848060865">
      <w:bodyDiv w:val="1"/>
      <w:marLeft w:val="0"/>
      <w:marRight w:val="0"/>
      <w:marTop w:val="0"/>
      <w:marBottom w:val="0"/>
      <w:divBdr>
        <w:top w:val="none" w:sz="0" w:space="0" w:color="auto"/>
        <w:left w:val="none" w:sz="0" w:space="0" w:color="auto"/>
        <w:bottom w:val="none" w:sz="0" w:space="0" w:color="auto"/>
        <w:right w:val="none" w:sz="0" w:space="0" w:color="auto"/>
      </w:divBdr>
    </w:div>
    <w:div w:id="854341876">
      <w:bodyDiv w:val="1"/>
      <w:marLeft w:val="0"/>
      <w:marRight w:val="0"/>
      <w:marTop w:val="0"/>
      <w:marBottom w:val="0"/>
      <w:divBdr>
        <w:top w:val="none" w:sz="0" w:space="0" w:color="auto"/>
        <w:left w:val="none" w:sz="0" w:space="0" w:color="auto"/>
        <w:bottom w:val="none" w:sz="0" w:space="0" w:color="auto"/>
        <w:right w:val="none" w:sz="0" w:space="0" w:color="auto"/>
      </w:divBdr>
    </w:div>
    <w:div w:id="1157110325">
      <w:bodyDiv w:val="1"/>
      <w:marLeft w:val="0"/>
      <w:marRight w:val="0"/>
      <w:marTop w:val="0"/>
      <w:marBottom w:val="0"/>
      <w:divBdr>
        <w:top w:val="none" w:sz="0" w:space="0" w:color="auto"/>
        <w:left w:val="none" w:sz="0" w:space="0" w:color="auto"/>
        <w:bottom w:val="none" w:sz="0" w:space="0" w:color="auto"/>
        <w:right w:val="none" w:sz="0" w:space="0" w:color="auto"/>
      </w:divBdr>
    </w:div>
    <w:div w:id="1708027253">
      <w:bodyDiv w:val="1"/>
      <w:marLeft w:val="0"/>
      <w:marRight w:val="0"/>
      <w:marTop w:val="0"/>
      <w:marBottom w:val="0"/>
      <w:divBdr>
        <w:top w:val="none" w:sz="0" w:space="0" w:color="auto"/>
        <w:left w:val="none" w:sz="0" w:space="0" w:color="auto"/>
        <w:bottom w:val="none" w:sz="0" w:space="0" w:color="auto"/>
        <w:right w:val="none" w:sz="0" w:space="0" w:color="auto"/>
      </w:divBdr>
    </w:div>
    <w:div w:id="1890803889">
      <w:bodyDiv w:val="1"/>
      <w:marLeft w:val="0"/>
      <w:marRight w:val="0"/>
      <w:marTop w:val="0"/>
      <w:marBottom w:val="0"/>
      <w:divBdr>
        <w:top w:val="none" w:sz="0" w:space="0" w:color="auto"/>
        <w:left w:val="none" w:sz="0" w:space="0" w:color="auto"/>
        <w:bottom w:val="none" w:sz="0" w:space="0" w:color="auto"/>
        <w:right w:val="none" w:sz="0" w:space="0" w:color="auto"/>
      </w:divBdr>
    </w:div>
    <w:div w:id="1891962948">
      <w:bodyDiv w:val="1"/>
      <w:marLeft w:val="0"/>
      <w:marRight w:val="0"/>
      <w:marTop w:val="0"/>
      <w:marBottom w:val="0"/>
      <w:divBdr>
        <w:top w:val="none" w:sz="0" w:space="0" w:color="auto"/>
        <w:left w:val="none" w:sz="0" w:space="0" w:color="auto"/>
        <w:bottom w:val="none" w:sz="0" w:space="0" w:color="auto"/>
        <w:right w:val="none" w:sz="0" w:space="0" w:color="auto"/>
      </w:divBdr>
    </w:div>
    <w:div w:id="1968002178">
      <w:bodyDiv w:val="1"/>
      <w:marLeft w:val="0"/>
      <w:marRight w:val="0"/>
      <w:marTop w:val="0"/>
      <w:marBottom w:val="0"/>
      <w:divBdr>
        <w:top w:val="none" w:sz="0" w:space="0" w:color="auto"/>
        <w:left w:val="none" w:sz="0" w:space="0" w:color="auto"/>
        <w:bottom w:val="none" w:sz="0" w:space="0" w:color="auto"/>
        <w:right w:val="none" w:sz="0" w:space="0" w:color="auto"/>
      </w:divBdr>
    </w:div>
    <w:div w:id="20196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image" Target="media/image5.emf"/><Relationship Id="rId39" Type="http://schemas.openxmlformats.org/officeDocument/2006/relationships/image" Target="media/image18.emf"/><Relationship Id="rId21" Type="http://schemas.openxmlformats.org/officeDocument/2006/relationships/header" Target="header2.xm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8.emf"/><Relationship Id="rId11" Type="http://schemas.openxmlformats.org/officeDocument/2006/relationships/chart" Target="charts/chart4.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header" Target="header5.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microsoft.com/office/2007/relationships/diagramDrawing" Target="diagrams/drawing1.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4.gif"/><Relationship Id="rId20" Type="http://schemas.openxmlformats.org/officeDocument/2006/relationships/footer" Target="footer2.xml"/><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lm.gov.lv/upload/invaliditate/asist_pak_aptauja_apkopojums.pdf" TargetMode="External"/><Relationship Id="rId2" Type="http://schemas.openxmlformats.org/officeDocument/2006/relationships/hyperlink" Target="http://lm.gov.lv/lv/nozares-politika/invaliditate/ano-konvencija-par-personu-ar-invaliditati-tiesibam" TargetMode="External"/><Relationship Id="rId1" Type="http://schemas.openxmlformats.org/officeDocument/2006/relationships/hyperlink" Target="https://eur-lex.europa.eu/legal-content/EN/TXT/?qid=1560258468841&amp;uri=CELEX%3A52019DC051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zanda.beinare\Desktop\Asist_zino\Atzinumi_grafik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zanda.beinare\Desktop\Asist_zino\grafik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zanda.beinare\Desktop\Asist_zino\2019_Asist_transports.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zanda.beinare\Desktop\Asist_zino\2019_gads_statistika_h_KOP&#256;.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zanda.beinare\Desktop\Asist_zino\2019_gads_statistika_h_berni.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a:t>Valsts komisijas izsniegtie un spēkā esošie atzinumi par asistenta pakalpojuma nepieciešamību 2013-2019</a:t>
            </a:r>
          </a:p>
        </c:rich>
      </c:tx>
      <c:layout>
        <c:manualLayout>
          <c:xMode val="edge"/>
          <c:yMode val="edge"/>
          <c:x val="0.1240571592309685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Sheet1!$B$3:$H$3</c:f>
              <c:numCache>
                <c:formatCode>General</c:formatCode>
                <c:ptCount val="7"/>
                <c:pt idx="0">
                  <c:v>2013</c:v>
                </c:pt>
                <c:pt idx="1">
                  <c:v>2014</c:v>
                </c:pt>
                <c:pt idx="2">
                  <c:v>2015</c:v>
                </c:pt>
                <c:pt idx="3">
                  <c:v>2016</c:v>
                </c:pt>
                <c:pt idx="4">
                  <c:v>2017</c:v>
                </c:pt>
                <c:pt idx="5">
                  <c:v>2018</c:v>
                </c:pt>
                <c:pt idx="6">
                  <c:v>2019</c:v>
                </c:pt>
              </c:numCache>
            </c:numRef>
          </c:cat>
          <c:val>
            <c:numRef>
              <c:f>Sheet1!$B$4:$H$4</c:f>
              <c:numCache>
                <c:formatCode>General</c:formatCode>
                <c:ptCount val="7"/>
                <c:pt idx="0">
                  <c:v>9198</c:v>
                </c:pt>
                <c:pt idx="1">
                  <c:v>17198</c:v>
                </c:pt>
                <c:pt idx="2">
                  <c:v>22238</c:v>
                </c:pt>
                <c:pt idx="3">
                  <c:v>25982</c:v>
                </c:pt>
                <c:pt idx="4">
                  <c:v>29141</c:v>
                </c:pt>
                <c:pt idx="5">
                  <c:v>32572</c:v>
                </c:pt>
                <c:pt idx="6">
                  <c:v>35675</c:v>
                </c:pt>
              </c:numCache>
            </c:numRef>
          </c:val>
          <c:smooth val="0"/>
          <c:extLst>
            <c:ext xmlns:c16="http://schemas.microsoft.com/office/drawing/2014/chart" uri="{C3380CC4-5D6E-409C-BE32-E72D297353CC}">
              <c16:uniqueId val="{00000000-2127-4717-B1C7-C8CB1723DF13}"/>
            </c:ext>
          </c:extLst>
        </c:ser>
        <c:dLbls>
          <c:dLblPos val="t"/>
          <c:showLegendKey val="0"/>
          <c:showVal val="1"/>
          <c:showCatName val="0"/>
          <c:showSerName val="0"/>
          <c:showPercent val="0"/>
          <c:showBubbleSize val="0"/>
        </c:dLbls>
        <c:marker val="1"/>
        <c:smooth val="0"/>
        <c:axId val="1376932751"/>
        <c:axId val="1568254479"/>
      </c:lineChart>
      <c:catAx>
        <c:axId val="137693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568254479"/>
        <c:crosses val="autoZero"/>
        <c:auto val="1"/>
        <c:lblAlgn val="ctr"/>
        <c:lblOffset val="100"/>
        <c:noMultiLvlLbl val="0"/>
      </c:catAx>
      <c:valAx>
        <c:axId val="1568254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376932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a:t>Potenciālo pakalpojumu pieprasītāju un asistenta pakalpojuma saņēmēju skaita dinamika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stacked"/>
        <c:varyColors val="0"/>
        <c:ser>
          <c:idx val="0"/>
          <c:order val="0"/>
          <c:tx>
            <c:strRef>
              <c:f>Sheet1!$A$17</c:f>
              <c:strCache>
                <c:ptCount val="1"/>
                <c:pt idx="0">
                  <c:v>Spēkā esoši atzinumi par asistenta pakalpojuma nepieciešamību</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Sheet1!$B$17:$H$17</c:f>
              <c:numCache>
                <c:formatCode>General</c:formatCode>
                <c:ptCount val="7"/>
                <c:pt idx="0">
                  <c:v>9198</c:v>
                </c:pt>
                <c:pt idx="1">
                  <c:v>17198</c:v>
                </c:pt>
                <c:pt idx="2">
                  <c:v>22238</c:v>
                </c:pt>
                <c:pt idx="3">
                  <c:v>25982</c:v>
                </c:pt>
                <c:pt idx="4">
                  <c:v>29141</c:v>
                </c:pt>
                <c:pt idx="5">
                  <c:v>32572</c:v>
                </c:pt>
                <c:pt idx="6">
                  <c:v>35675</c:v>
                </c:pt>
              </c:numCache>
            </c:numRef>
          </c:val>
          <c:extLst>
            <c:ext xmlns:c16="http://schemas.microsoft.com/office/drawing/2014/chart" uri="{C3380CC4-5D6E-409C-BE32-E72D297353CC}">
              <c16:uniqueId val="{00000000-C2D4-4A15-86E6-7D76738858EE}"/>
            </c:ext>
          </c:extLst>
        </c:ser>
        <c:ser>
          <c:idx val="1"/>
          <c:order val="1"/>
          <c:tx>
            <c:strRef>
              <c:f>Sheet1!$A$18</c:f>
              <c:strCache>
                <c:ptCount val="1"/>
                <c:pt idx="0">
                  <c:v>Spēkā esoši atzinumi par īpašas kopšanas nepieciešamību bērniem no 5.g.v.*</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Sheet1!$B$18:$H$18</c:f>
              <c:numCache>
                <c:formatCode>General</c:formatCode>
                <c:ptCount val="7"/>
                <c:pt idx="0">
                  <c:v>1707</c:v>
                </c:pt>
                <c:pt idx="1">
                  <c:v>1772</c:v>
                </c:pt>
                <c:pt idx="2">
                  <c:v>1787</c:v>
                </c:pt>
                <c:pt idx="3">
                  <c:v>1838</c:v>
                </c:pt>
                <c:pt idx="4">
                  <c:v>1824</c:v>
                </c:pt>
                <c:pt idx="5">
                  <c:v>1898</c:v>
                </c:pt>
                <c:pt idx="6">
                  <c:v>2081</c:v>
                </c:pt>
              </c:numCache>
            </c:numRef>
          </c:val>
          <c:extLst>
            <c:ext xmlns:c16="http://schemas.microsoft.com/office/drawing/2014/chart" uri="{C3380CC4-5D6E-409C-BE32-E72D297353CC}">
              <c16:uniqueId val="{00000001-C2D4-4A15-86E6-7D76738858EE}"/>
            </c:ext>
          </c:extLst>
        </c:ser>
        <c:dLbls>
          <c:showLegendKey val="0"/>
          <c:showVal val="1"/>
          <c:showCatName val="0"/>
          <c:showSerName val="0"/>
          <c:showPercent val="0"/>
          <c:showBubbleSize val="0"/>
        </c:dLbls>
        <c:gapWidth val="219"/>
        <c:overlap val="100"/>
        <c:axId val="1644359583"/>
        <c:axId val="1636139647"/>
      </c:barChart>
      <c:lineChart>
        <c:grouping val="standard"/>
        <c:varyColors val="0"/>
        <c:ser>
          <c:idx val="2"/>
          <c:order val="2"/>
          <c:tx>
            <c:strRef>
              <c:f>Sheet1!$A$19</c:f>
              <c:strCache>
                <c:ptCount val="1"/>
                <c:pt idx="0">
                  <c:v>Asistenat pakalpojuma saņēmēju skaits (pieaugušie un bērni)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Sheet1!$B$16:$H$16</c:f>
              <c:numCache>
                <c:formatCode>General</c:formatCode>
                <c:ptCount val="7"/>
                <c:pt idx="0">
                  <c:v>2013</c:v>
                </c:pt>
                <c:pt idx="1">
                  <c:v>2014</c:v>
                </c:pt>
                <c:pt idx="2">
                  <c:v>2015</c:v>
                </c:pt>
                <c:pt idx="3">
                  <c:v>2016</c:v>
                </c:pt>
                <c:pt idx="4">
                  <c:v>2017</c:v>
                </c:pt>
                <c:pt idx="5">
                  <c:v>2018</c:v>
                </c:pt>
                <c:pt idx="6">
                  <c:v>2019</c:v>
                </c:pt>
              </c:numCache>
            </c:numRef>
          </c:cat>
          <c:val>
            <c:numRef>
              <c:f>Sheet1!$B$19:$H$19</c:f>
              <c:numCache>
                <c:formatCode>General</c:formatCode>
                <c:ptCount val="7"/>
                <c:pt idx="0">
                  <c:v>3069</c:v>
                </c:pt>
                <c:pt idx="1">
                  <c:v>6794</c:v>
                </c:pt>
                <c:pt idx="2">
                  <c:v>9211</c:v>
                </c:pt>
                <c:pt idx="3">
                  <c:v>9506</c:v>
                </c:pt>
                <c:pt idx="4">
                  <c:v>9566</c:v>
                </c:pt>
                <c:pt idx="5">
                  <c:v>10073</c:v>
                </c:pt>
                <c:pt idx="6">
                  <c:v>10622</c:v>
                </c:pt>
              </c:numCache>
            </c:numRef>
          </c:val>
          <c:smooth val="0"/>
          <c:extLst>
            <c:ext xmlns:c16="http://schemas.microsoft.com/office/drawing/2014/chart" uri="{C3380CC4-5D6E-409C-BE32-E72D297353CC}">
              <c16:uniqueId val="{00000002-C2D4-4A15-86E6-7D76738858EE}"/>
            </c:ext>
          </c:extLst>
        </c:ser>
        <c:dLbls>
          <c:showLegendKey val="0"/>
          <c:showVal val="1"/>
          <c:showCatName val="0"/>
          <c:showSerName val="0"/>
          <c:showPercent val="0"/>
          <c:showBubbleSize val="0"/>
        </c:dLbls>
        <c:marker val="1"/>
        <c:smooth val="0"/>
        <c:axId val="1644359583"/>
        <c:axId val="1636139647"/>
      </c:lineChart>
      <c:catAx>
        <c:axId val="164435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636139647"/>
        <c:crosses val="autoZero"/>
        <c:auto val="1"/>
        <c:lblAlgn val="ctr"/>
        <c:lblOffset val="100"/>
        <c:noMultiLvlLbl val="0"/>
      </c:catAx>
      <c:valAx>
        <c:axId val="163613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6443595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200"/>
              <a:t>Transporta izdevumu saņēmēju skaits 2019.gadā atbilstoši pārskata gadā izmantotās summas apmēram (euro)</a:t>
            </a:r>
          </a:p>
        </c:rich>
      </c:tx>
      <c:layout>
        <c:manualLayout>
          <c:xMode val="edge"/>
          <c:yMode val="edge"/>
          <c:x val="0.1301041119860017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Sheet2!$A$20</c:f>
              <c:strCache>
                <c:ptCount val="1"/>
                <c:pt idx="0">
                  <c:v>BĒRNI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Sheet2!$B$20:$O$20</c:f>
              <c:numCache>
                <c:formatCode>General</c:formatCode>
                <c:ptCount val="14"/>
                <c:pt idx="0">
                  <c:v>9</c:v>
                </c:pt>
                <c:pt idx="1">
                  <c:v>8</c:v>
                </c:pt>
                <c:pt idx="2">
                  <c:v>3</c:v>
                </c:pt>
                <c:pt idx="3">
                  <c:v>8</c:v>
                </c:pt>
                <c:pt idx="4">
                  <c:v>8</c:v>
                </c:pt>
                <c:pt idx="5">
                  <c:v>14</c:v>
                </c:pt>
                <c:pt idx="6">
                  <c:v>20</c:v>
                </c:pt>
                <c:pt idx="7">
                  <c:v>9</c:v>
                </c:pt>
                <c:pt idx="8">
                  <c:v>8</c:v>
                </c:pt>
                <c:pt idx="9">
                  <c:v>9</c:v>
                </c:pt>
                <c:pt idx="10">
                  <c:v>14</c:v>
                </c:pt>
                <c:pt idx="11">
                  <c:v>21</c:v>
                </c:pt>
                <c:pt idx="12">
                  <c:v>5</c:v>
                </c:pt>
                <c:pt idx="13">
                  <c:v>2</c:v>
                </c:pt>
              </c:numCache>
            </c:numRef>
          </c:val>
          <c:extLst>
            <c:ext xmlns:c16="http://schemas.microsoft.com/office/drawing/2014/chart" uri="{C3380CC4-5D6E-409C-BE32-E72D297353CC}">
              <c16:uniqueId val="{00000000-CE31-46E1-8D48-02E077A6BCC9}"/>
            </c:ext>
          </c:extLst>
        </c:ser>
        <c:ser>
          <c:idx val="1"/>
          <c:order val="1"/>
          <c:tx>
            <c:strRef>
              <c:f>Sheet2!$A$21</c:f>
              <c:strCache>
                <c:ptCount val="1"/>
                <c:pt idx="0">
                  <c:v>I grupa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Sheet2!$B$21:$O$21</c:f>
              <c:numCache>
                <c:formatCode>General</c:formatCode>
                <c:ptCount val="14"/>
                <c:pt idx="0">
                  <c:v>56</c:v>
                </c:pt>
                <c:pt idx="1">
                  <c:v>35</c:v>
                </c:pt>
                <c:pt idx="2">
                  <c:v>16</c:v>
                </c:pt>
                <c:pt idx="3">
                  <c:v>24</c:v>
                </c:pt>
                <c:pt idx="4">
                  <c:v>26</c:v>
                </c:pt>
                <c:pt idx="5">
                  <c:v>41</c:v>
                </c:pt>
                <c:pt idx="6">
                  <c:v>28</c:v>
                </c:pt>
                <c:pt idx="7">
                  <c:v>20</c:v>
                </c:pt>
                <c:pt idx="8">
                  <c:v>13</c:v>
                </c:pt>
                <c:pt idx="9">
                  <c:v>14</c:v>
                </c:pt>
                <c:pt idx="10">
                  <c:v>21</c:v>
                </c:pt>
                <c:pt idx="11">
                  <c:v>44</c:v>
                </c:pt>
                <c:pt idx="12">
                  <c:v>8</c:v>
                </c:pt>
                <c:pt idx="13">
                  <c:v>2</c:v>
                </c:pt>
              </c:numCache>
            </c:numRef>
          </c:val>
          <c:extLst>
            <c:ext xmlns:c16="http://schemas.microsoft.com/office/drawing/2014/chart" uri="{C3380CC4-5D6E-409C-BE32-E72D297353CC}">
              <c16:uniqueId val="{00000001-CE31-46E1-8D48-02E077A6BCC9}"/>
            </c:ext>
          </c:extLst>
        </c:ser>
        <c:ser>
          <c:idx val="2"/>
          <c:order val="2"/>
          <c:tx>
            <c:strRef>
              <c:f>Sheet2!$A$22</c:f>
              <c:strCache>
                <c:ptCount val="1"/>
                <c:pt idx="0">
                  <c:v>II grupa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Sheet2!$B$19:$O$19</c:f>
              <c:strCache>
                <c:ptCount val="14"/>
                <c:pt idx="0">
                  <c:v>0-50</c:v>
                </c:pt>
                <c:pt idx="1">
                  <c:v>51-100</c:v>
                </c:pt>
                <c:pt idx="2">
                  <c:v>101-150</c:v>
                </c:pt>
                <c:pt idx="3">
                  <c:v>151-200</c:v>
                </c:pt>
                <c:pt idx="4">
                  <c:v>201-300</c:v>
                </c:pt>
                <c:pt idx="5">
                  <c:v>301-400</c:v>
                </c:pt>
                <c:pt idx="6">
                  <c:v>401-500</c:v>
                </c:pt>
                <c:pt idx="7">
                  <c:v>501-600</c:v>
                </c:pt>
                <c:pt idx="8">
                  <c:v>601-700</c:v>
                </c:pt>
                <c:pt idx="9">
                  <c:v>701-800</c:v>
                </c:pt>
                <c:pt idx="10">
                  <c:v>801-1000</c:v>
                </c:pt>
                <c:pt idx="11">
                  <c:v>1001-2000</c:v>
                </c:pt>
                <c:pt idx="12">
                  <c:v>2001-3600</c:v>
                </c:pt>
                <c:pt idx="13">
                  <c:v>3601-5876</c:v>
                </c:pt>
              </c:strCache>
            </c:strRef>
          </c:cat>
          <c:val>
            <c:numRef>
              <c:f>Sheet2!$B$22:$O$22</c:f>
              <c:numCache>
                <c:formatCode>General</c:formatCode>
                <c:ptCount val="14"/>
                <c:pt idx="0">
                  <c:v>209</c:v>
                </c:pt>
                <c:pt idx="1">
                  <c:v>110</c:v>
                </c:pt>
                <c:pt idx="2">
                  <c:v>79</c:v>
                </c:pt>
                <c:pt idx="3">
                  <c:v>56</c:v>
                </c:pt>
                <c:pt idx="4">
                  <c:v>74</c:v>
                </c:pt>
                <c:pt idx="5">
                  <c:v>54</c:v>
                </c:pt>
                <c:pt idx="6">
                  <c:v>56</c:v>
                </c:pt>
                <c:pt idx="7">
                  <c:v>30</c:v>
                </c:pt>
                <c:pt idx="8">
                  <c:v>11</c:v>
                </c:pt>
                <c:pt idx="9">
                  <c:v>2</c:v>
                </c:pt>
                <c:pt idx="10">
                  <c:v>10</c:v>
                </c:pt>
                <c:pt idx="11">
                  <c:v>25</c:v>
                </c:pt>
                <c:pt idx="12">
                  <c:v>7</c:v>
                </c:pt>
                <c:pt idx="13">
                  <c:v>1</c:v>
                </c:pt>
              </c:numCache>
            </c:numRef>
          </c:val>
          <c:extLst>
            <c:ext xmlns:c16="http://schemas.microsoft.com/office/drawing/2014/chart" uri="{C3380CC4-5D6E-409C-BE32-E72D297353CC}">
              <c16:uniqueId val="{00000002-CE31-46E1-8D48-02E077A6BCC9}"/>
            </c:ext>
          </c:extLst>
        </c:ser>
        <c:dLbls>
          <c:dLblPos val="outEnd"/>
          <c:showLegendKey val="0"/>
          <c:showVal val="1"/>
          <c:showCatName val="0"/>
          <c:showSerName val="0"/>
          <c:showPercent val="0"/>
          <c:showBubbleSize val="0"/>
        </c:dLbls>
        <c:gapWidth val="219"/>
        <c:overlap val="-27"/>
        <c:axId val="1990698464"/>
        <c:axId val="1961693584"/>
      </c:barChart>
      <c:catAx>
        <c:axId val="19906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961693584"/>
        <c:crosses val="autoZero"/>
        <c:auto val="1"/>
        <c:lblAlgn val="ctr"/>
        <c:lblOffset val="100"/>
        <c:noMultiLvlLbl val="0"/>
      </c:catAx>
      <c:valAx>
        <c:axId val="19616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99069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200"/>
              <a:t>Asistenta pakalpojuma saņēmēju skaits (pilngadīgie un bērni) 2019.gadā sadalījumā pēc </a:t>
            </a:r>
            <a:r>
              <a:rPr lang="lv-LV" sz="1200" b="1" u="sng"/>
              <a:t>vidēji mēnesī </a:t>
            </a:r>
            <a:r>
              <a:rPr lang="lv-LV" sz="1200"/>
              <a:t>saņemto stundu apjoma</a:t>
            </a:r>
          </a:p>
        </c:rich>
      </c:tx>
      <c:layout>
        <c:manualLayout>
          <c:xMode val="edge"/>
          <c:yMode val="edge"/>
          <c:x val="0.1248888305495268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'2019_h_kopā'!$C$5:$H$5</c:f>
              <c:strCache>
                <c:ptCount val="6"/>
                <c:pt idx="0">
                  <c:v>Līdz 15 h mēnesī</c:v>
                </c:pt>
                <c:pt idx="1">
                  <c:v>15-40 h mēnesī</c:v>
                </c:pt>
                <c:pt idx="2">
                  <c:v>40-60 h mēnesī</c:v>
                </c:pt>
                <c:pt idx="3">
                  <c:v>60-80 h mēnesī</c:v>
                </c:pt>
                <c:pt idx="4">
                  <c:v>80-160 h mēnesī</c:v>
                </c:pt>
                <c:pt idx="5">
                  <c:v>Virs 160 h mēnesī</c:v>
                </c:pt>
              </c:strCache>
            </c:strRef>
          </c:cat>
          <c:val>
            <c:numRef>
              <c:f>'2019_h_kopā'!$C$18:$H$18</c:f>
              <c:numCache>
                <c:formatCode>#,##0</c:formatCode>
                <c:ptCount val="6"/>
                <c:pt idx="0">
                  <c:v>1747.1666666666667</c:v>
                </c:pt>
                <c:pt idx="1">
                  <c:v>2996</c:v>
                </c:pt>
                <c:pt idx="2">
                  <c:v>1563.3333333333333</c:v>
                </c:pt>
                <c:pt idx="3">
                  <c:v>871.58333333333337</c:v>
                </c:pt>
                <c:pt idx="4">
                  <c:v>1312</c:v>
                </c:pt>
                <c:pt idx="5">
                  <c:v>145.08333333333334</c:v>
                </c:pt>
              </c:numCache>
            </c:numRef>
          </c:val>
          <c:extLst>
            <c:ext xmlns:c16="http://schemas.microsoft.com/office/drawing/2014/chart" uri="{C3380CC4-5D6E-409C-BE32-E72D297353CC}">
              <c16:uniqueId val="{00000000-59E8-446E-90D7-118ED13AC013}"/>
            </c:ext>
          </c:extLst>
        </c:ser>
        <c:dLbls>
          <c:dLblPos val="outEnd"/>
          <c:showLegendKey val="0"/>
          <c:showVal val="1"/>
          <c:showCatName val="0"/>
          <c:showSerName val="0"/>
          <c:showPercent val="0"/>
          <c:showBubbleSize val="0"/>
        </c:dLbls>
        <c:gapWidth val="219"/>
        <c:overlap val="-27"/>
        <c:axId val="788367455"/>
        <c:axId val="975239999"/>
      </c:barChart>
      <c:catAx>
        <c:axId val="78836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975239999"/>
        <c:crosses val="autoZero"/>
        <c:auto val="1"/>
        <c:lblAlgn val="ctr"/>
        <c:lblOffset val="100"/>
        <c:noMultiLvlLbl val="0"/>
      </c:catAx>
      <c:valAx>
        <c:axId val="975239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788367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200" b="0"/>
              <a:t>Bērnu ar invaliditāti</a:t>
            </a:r>
            <a:r>
              <a:rPr lang="lv-LV" sz="1200" b="0"/>
              <a:t>, kuri saņem asistenta pakalpojumu, skaits 2019.gadā sadalījumā pēc </a:t>
            </a:r>
            <a:r>
              <a:rPr lang="lv-LV" sz="1200" b="1" u="sng"/>
              <a:t>vidēji mēnesī </a:t>
            </a:r>
            <a:r>
              <a:rPr lang="lv-LV" sz="1200" b="0"/>
              <a:t>saņemto stundu apjoma</a:t>
            </a:r>
          </a:p>
        </c:rich>
      </c:tx>
      <c:layout>
        <c:manualLayout>
          <c:xMode val="edge"/>
          <c:yMode val="edge"/>
          <c:x val="0.11996139958897041"/>
          <c:y val="0"/>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'2019_h_BĒRNI'!$C$5:$H$5</c:f>
              <c:strCache>
                <c:ptCount val="6"/>
                <c:pt idx="0">
                  <c:v>Līdz 15 h mēnesī</c:v>
                </c:pt>
                <c:pt idx="1">
                  <c:v>15-40 h mēnesī</c:v>
                </c:pt>
                <c:pt idx="2">
                  <c:v>40-60 h mēnesī</c:v>
                </c:pt>
                <c:pt idx="3">
                  <c:v>60-80 h mēnesī</c:v>
                </c:pt>
                <c:pt idx="4">
                  <c:v>80-160 h mēnesī</c:v>
                </c:pt>
                <c:pt idx="5">
                  <c:v>Virs 160 h mēnesī</c:v>
                </c:pt>
              </c:strCache>
            </c:strRef>
          </c:cat>
          <c:val>
            <c:numRef>
              <c:f>'2019_h_BĒRNI'!$C$18:$H$18</c:f>
              <c:numCache>
                <c:formatCode>#,##0</c:formatCode>
                <c:ptCount val="6"/>
                <c:pt idx="0">
                  <c:v>87</c:v>
                </c:pt>
                <c:pt idx="1">
                  <c:v>233.41666666666666</c:v>
                </c:pt>
                <c:pt idx="2">
                  <c:v>196.58333333333334</c:v>
                </c:pt>
                <c:pt idx="3">
                  <c:v>123</c:v>
                </c:pt>
                <c:pt idx="4">
                  <c:v>218.08333333333334</c:v>
                </c:pt>
                <c:pt idx="5">
                  <c:v>19.5</c:v>
                </c:pt>
              </c:numCache>
            </c:numRef>
          </c:val>
          <c:extLst>
            <c:ext xmlns:c16="http://schemas.microsoft.com/office/drawing/2014/chart" uri="{C3380CC4-5D6E-409C-BE32-E72D297353CC}">
              <c16:uniqueId val="{00000000-4AE7-4B7F-ADD1-94EF130F259F}"/>
            </c:ext>
          </c:extLst>
        </c:ser>
        <c:dLbls>
          <c:showLegendKey val="0"/>
          <c:showVal val="0"/>
          <c:showCatName val="0"/>
          <c:showSerName val="0"/>
          <c:showPercent val="0"/>
          <c:showBubbleSize val="0"/>
        </c:dLbls>
        <c:gapWidth val="219"/>
        <c:overlap val="-27"/>
        <c:axId val="907894607"/>
        <c:axId val="1"/>
      </c:barChart>
      <c:catAx>
        <c:axId val="90789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v-LV"/>
          </a:p>
        </c:txPr>
        <c:crossAx val="90789460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6AF309-3FAE-49D5-BEF1-60BEDE7DA117}" type="doc">
      <dgm:prSet loTypeId="urn:microsoft.com/office/officeart/2005/8/layout/bProcess3" loCatId="process" qsTypeId="urn:microsoft.com/office/officeart/2005/8/quickstyle/simple4" qsCatId="simple" csTypeId="urn:microsoft.com/office/officeart/2005/8/colors/accent1_2" csCatId="accent1" phldr="1"/>
      <dgm:spPr/>
      <dgm:t>
        <a:bodyPr/>
        <a:lstStyle/>
        <a:p>
          <a:endParaRPr lang="lv-LV"/>
        </a:p>
      </dgm:t>
    </dgm:pt>
    <dgm:pt modelId="{D56FA26F-656A-443E-920B-0C1D06EF078C}">
      <dgm:prSet phldrT="[Text]" custT="1"/>
      <dgm: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lv-LV" sz="900" noProof="0" dirty="0">
              <a:solidFill>
                <a:sysClr val="window" lastClr="FFFFFF"/>
              </a:solidFill>
              <a:latin typeface="Times New Roman" panose="02020603050405020304" pitchFamily="18" charset="0"/>
              <a:ea typeface="+mn-ea"/>
              <a:cs typeface="Times New Roman" panose="02020603050405020304" pitchFamily="18" charset="0"/>
            </a:rPr>
            <a:t>Mērķgrupa</a:t>
          </a:r>
        </a:p>
      </dgm:t>
    </dgm:pt>
    <dgm:pt modelId="{7832AAA2-2B6D-4B40-B8D4-9F9F6BCBC76F}" type="parTrans" cxnId="{E5A70043-B86B-4FF3-AB45-C64A9797D15B}">
      <dgm:prSet/>
      <dgm:spPr/>
      <dgm:t>
        <a:bodyPr/>
        <a:lstStyle/>
        <a:p>
          <a:pPr algn="l"/>
          <a:endParaRPr lang="lv-LV" sz="900"/>
        </a:p>
      </dgm:t>
    </dgm:pt>
    <dgm:pt modelId="{487486BE-EE8C-41F8-BC97-4B4095B8DB6F}" type="sibTrans" cxnId="{E5A70043-B86B-4FF3-AB45-C64A9797D15B}">
      <dgm:prSet custT="1"/>
      <dgm:spPr>
        <a:xfrm>
          <a:off x="1631669" y="894260"/>
          <a:ext cx="323369" cy="91440"/>
        </a:xfrm>
        <a:custGeom>
          <a:avLst/>
          <a:gdLst/>
          <a:ahLst/>
          <a:cxnLst/>
          <a:rect l="0" t="0" r="0" b="0"/>
          <a:pathLst>
            <a:path>
              <a:moveTo>
                <a:pt x="0" y="45720"/>
              </a:moveTo>
              <a:lnTo>
                <a:pt x="178784" y="45720"/>
              </a:lnTo>
              <a:lnTo>
                <a:pt x="178784" y="47625"/>
              </a:lnTo>
              <a:lnTo>
                <a:pt x="323369" y="47625"/>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8D47B5-EC50-405A-87BB-6E93504C1E40}">
      <dgm:prSet phldrT="[Text]" custT="1"/>
      <dgm: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Personas ar I un II </a:t>
          </a:r>
          <a:r>
            <a:rPr lang="en-GB" sz="900" dirty="0" err="1">
              <a:solidFill>
                <a:sysClr val="window" lastClr="FFFFFF"/>
              </a:solidFill>
              <a:latin typeface="Times New Roman" panose="02020603050405020304" pitchFamily="18" charset="0"/>
              <a:ea typeface="+mn-ea"/>
              <a:cs typeface="Times New Roman" panose="02020603050405020304" pitchFamily="18" charset="0"/>
            </a:rPr>
            <a:t>invaliditātes</a:t>
          </a:r>
          <a:r>
            <a:rPr lang="en-GB" sz="900" dirty="0">
              <a:solidFill>
                <a:sysClr val="window" lastClr="FFFFFF"/>
              </a:solidFill>
              <a:latin typeface="Times New Roman" panose="02020603050405020304" pitchFamily="18" charset="0"/>
              <a:ea typeface="+mn-ea"/>
              <a:cs typeface="Times New Roman" panose="02020603050405020304" pitchFamily="18" charset="0"/>
            </a:rPr>
            <a:t> grupu ar redzes, </a:t>
          </a:r>
          <a:r>
            <a:rPr lang="lv-LV" sz="900" noProof="0" dirty="0">
              <a:solidFill>
                <a:sysClr val="window" lastClr="FFFFFF"/>
              </a:solidFill>
              <a:latin typeface="Times New Roman" panose="02020603050405020304" pitchFamily="18" charset="0"/>
              <a:ea typeface="+mn-ea"/>
              <a:cs typeface="Times New Roman" panose="02020603050405020304" pitchFamily="18" charset="0"/>
            </a:rPr>
            <a:t>kustību</a:t>
          </a:r>
          <a:r>
            <a:rPr lang="en-GB" sz="900" dirty="0">
              <a:solidFill>
                <a:sysClr val="window" lastClr="FFFFFF"/>
              </a:solidFill>
              <a:latin typeface="Times New Roman" panose="02020603050405020304" pitchFamily="18" charset="0"/>
              <a:ea typeface="+mn-ea"/>
              <a:cs typeface="Times New Roman" panose="02020603050405020304" pitchFamily="18" charset="0"/>
            </a:rPr>
            <a:t> un garīga rakstura traucējumiem</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9E41728F-010F-4402-867C-3B85291D5F51}" type="parTrans" cxnId="{66DCABA8-16AF-4CDC-812A-F1F017A3243E}">
      <dgm:prSet/>
      <dgm:spPr/>
      <dgm:t>
        <a:bodyPr/>
        <a:lstStyle/>
        <a:p>
          <a:pPr algn="l"/>
          <a:endParaRPr lang="lv-LV" sz="900"/>
        </a:p>
      </dgm:t>
    </dgm:pt>
    <dgm:pt modelId="{70C356A8-E45F-447E-8818-33CF0AF9A256}" type="sibTrans" cxnId="{66DCABA8-16AF-4CDC-812A-F1F017A3243E}">
      <dgm:prSet/>
      <dgm:spPr/>
      <dgm:t>
        <a:bodyPr/>
        <a:lstStyle/>
        <a:p>
          <a:pPr algn="l"/>
          <a:endParaRPr lang="lv-LV" sz="900"/>
        </a:p>
      </dgm:t>
    </dgm:pt>
    <dgm:pt modelId="{8AB8D363-86F3-4AD6-B0F1-D22E11A90815}">
      <dgm:prSet phldrT="[Text]" custT="1"/>
      <dgm: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Novērtē  pašvaldības SD</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67E41FEB-7F37-4460-B6D8-B3C944FFA452}" type="parTrans" cxnId="{7A6884BC-B711-411C-8592-34FC1380F472}">
      <dgm:prSet/>
      <dgm:spPr/>
      <dgm:t>
        <a:bodyPr/>
        <a:lstStyle/>
        <a:p>
          <a:pPr algn="l"/>
          <a:endParaRPr lang="lv-LV" sz="900"/>
        </a:p>
      </dgm:t>
    </dgm:pt>
    <dgm:pt modelId="{C9291A2F-1BA6-472E-BA48-94123A61C263}" type="sibTrans" cxnId="{7A6884BC-B711-411C-8592-34FC1380F472}">
      <dgm:prSet custT="1"/>
      <dgm:spPr>
        <a:xfrm>
          <a:off x="3597960" y="896166"/>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3602C42-9B63-4463-ADF6-F8971B005C2C}">
      <dgm:prSet phldrT="[Text]" custT="1"/>
      <dgm: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Nosaka punktu summai atbilstošu koeficientu:    1 - liels atbalsts;  2</a:t>
          </a:r>
          <a:r>
            <a:rPr lang="lv-LV" sz="900" dirty="0">
              <a:solidFill>
                <a:sysClr val="window" lastClr="FFFFFF"/>
              </a:solidFill>
              <a:latin typeface="Times New Roman" panose="02020603050405020304" pitchFamily="18" charset="0"/>
              <a:ea typeface="+mn-ea"/>
              <a:cs typeface="Times New Roman" panose="02020603050405020304" pitchFamily="18" charset="0"/>
            </a:rPr>
            <a:t> (vai 1.5)</a:t>
          </a:r>
          <a:r>
            <a:rPr lang="en-GB" sz="900" dirty="0">
              <a:solidFill>
                <a:sysClr val="window" lastClr="FFFFFF"/>
              </a:solidFill>
              <a:latin typeface="Times New Roman" panose="02020603050405020304" pitchFamily="18" charset="0"/>
              <a:ea typeface="+mn-ea"/>
              <a:cs typeface="Times New Roman" panose="02020603050405020304" pitchFamily="18" charset="0"/>
            </a:rPr>
            <a:t> - ļoti liels atbalsts</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6DDC5BE1-39AE-462B-B57A-31E352847E48}" type="parTrans" cxnId="{C2E80E3F-618D-43B4-9A03-182EC6DEE9F7}">
      <dgm:prSet/>
      <dgm:spPr/>
      <dgm:t>
        <a:bodyPr/>
        <a:lstStyle/>
        <a:p>
          <a:pPr algn="l"/>
          <a:endParaRPr lang="lv-LV" sz="900"/>
        </a:p>
      </dgm:t>
    </dgm:pt>
    <dgm:pt modelId="{ECA1DF41-B797-451E-8FBA-4DC2A8013931}" type="sibTrans" cxnId="{C2E80E3F-618D-43B4-9A03-182EC6DEE9F7}">
      <dgm:prSet/>
      <dgm:spPr/>
      <dgm:t>
        <a:bodyPr/>
        <a:lstStyle/>
        <a:p>
          <a:pPr algn="l"/>
          <a:endParaRPr lang="lv-LV" sz="900"/>
        </a:p>
      </dgm:t>
    </dgm:pt>
    <dgm:pt modelId="{7DCDF472-3CF2-4566-9649-25C795BC99D3}">
      <dgm:prSet custT="1"/>
      <dgm:spPr>
        <a:xfrm>
          <a:off x="4283"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Calibri" panose="020F0502020204030204"/>
              <a:ea typeface="+mn-ea"/>
              <a:cs typeface="+mn-cs"/>
            </a:rPr>
            <a:t>Atbilstoši personas aktivitātēm (</a:t>
          </a:r>
          <a:r>
            <a:rPr lang="en-GB" sz="900" dirty="0" err="1">
              <a:solidFill>
                <a:sysClr val="window" lastClr="FFFFFF"/>
              </a:solidFill>
              <a:latin typeface="Calibri" panose="020F0502020204030204"/>
              <a:ea typeface="+mn-ea"/>
              <a:cs typeface="+mn-cs"/>
            </a:rPr>
            <a:t>mērķiem</a:t>
          </a:r>
          <a:r>
            <a:rPr lang="en-GB" sz="900" dirty="0">
              <a:solidFill>
                <a:sysClr val="window" lastClr="FFFFFF"/>
              </a:solidFill>
              <a:latin typeface="Calibri" panose="020F0502020204030204"/>
              <a:ea typeface="+mn-ea"/>
              <a:cs typeface="+mn-cs"/>
            </a:rPr>
            <a:t>) </a:t>
          </a:r>
          <a:r>
            <a:rPr lang="en-GB" sz="900" dirty="0" err="1">
              <a:solidFill>
                <a:sysClr val="window" lastClr="FFFFFF"/>
              </a:solidFill>
              <a:latin typeface="Calibri" panose="020F0502020204030204"/>
              <a:ea typeface="+mn-ea"/>
              <a:cs typeface="+mn-cs"/>
            </a:rPr>
            <a:t>nosaka</a:t>
          </a:r>
          <a:r>
            <a:rPr lang="en-GB" sz="900" dirty="0">
              <a:solidFill>
                <a:sysClr val="window" lastClr="FFFFFF"/>
              </a:solidFill>
              <a:latin typeface="Calibri" panose="020F0502020204030204"/>
              <a:ea typeface="+mn-ea"/>
              <a:cs typeface="+mn-cs"/>
            </a:rPr>
            <a:t> </a:t>
          </a:r>
          <a:r>
            <a:rPr lang="en-GB" sz="900" dirty="0" err="1">
              <a:solidFill>
                <a:sysClr val="window" lastClr="FFFFFF"/>
              </a:solidFill>
              <a:latin typeface="Calibri" panose="020F0502020204030204"/>
              <a:ea typeface="+mn-ea"/>
              <a:cs typeface="+mn-cs"/>
            </a:rPr>
            <a:t>piešķiramās</a:t>
          </a:r>
          <a:r>
            <a:rPr lang="en-GB" sz="900" dirty="0">
              <a:solidFill>
                <a:sysClr val="window" lastClr="FFFFFF"/>
              </a:solidFill>
              <a:latin typeface="Calibri" panose="020F0502020204030204"/>
              <a:ea typeface="+mn-ea"/>
              <a:cs typeface="+mn-cs"/>
            </a:rPr>
            <a:t> h/</a:t>
          </a:r>
          <a:r>
            <a:rPr lang="en-GB" sz="900" dirty="0" err="1">
              <a:solidFill>
                <a:sysClr val="window" lastClr="FFFFFF"/>
              </a:solidFill>
              <a:latin typeface="Calibri" panose="020F0502020204030204"/>
              <a:ea typeface="+mn-ea"/>
              <a:cs typeface="+mn-cs"/>
            </a:rPr>
            <a:t>mēn</a:t>
          </a:r>
          <a:endParaRPr lang="lv-LV" sz="900" dirty="0">
            <a:solidFill>
              <a:sysClr val="window" lastClr="FFFFFF"/>
            </a:solidFill>
            <a:latin typeface="Calibri" panose="020F0502020204030204"/>
            <a:ea typeface="+mn-ea"/>
            <a:cs typeface="+mn-cs"/>
          </a:endParaRPr>
        </a:p>
      </dgm:t>
    </dgm:pt>
    <dgm:pt modelId="{E20FB6F0-0D4E-4839-9532-1FF6E36D4FA1}" type="parTrans" cxnId="{08F4DF02-E49E-4C76-A18A-1C4DE88C6B69}">
      <dgm:prSet/>
      <dgm:spPr/>
      <dgm:t>
        <a:bodyPr/>
        <a:lstStyle/>
        <a:p>
          <a:pPr algn="l"/>
          <a:endParaRPr lang="lv-LV" sz="900"/>
        </a:p>
      </dgm:t>
    </dgm:pt>
    <dgm:pt modelId="{8018498A-0254-4545-87E3-6E4BFD65A5BF}" type="sibTrans" cxnId="{08F4DF02-E49E-4C76-A18A-1C4DE88C6B69}">
      <dgm:prSet custT="1"/>
      <dgm:spPr>
        <a:xfrm>
          <a:off x="1614805"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9CA6D63-3101-477D-83E8-AA5E2EC8AD9A}">
      <dgm:prSet custT="1"/>
      <dgm:spPr>
        <a:xfrm>
          <a:off x="1987439"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Persona pati lemj par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piesaisti</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vēlamajām</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darbībām</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vēlamajā</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laikā</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72D83181-B5A8-4AB8-AC95-C128DB33D4A0}" type="parTrans" cxnId="{EE63154D-CC2E-472B-9822-321FF81C71CF}">
      <dgm:prSet/>
      <dgm:spPr/>
      <dgm:t>
        <a:bodyPr/>
        <a:lstStyle/>
        <a:p>
          <a:pPr algn="l"/>
          <a:endParaRPr lang="lv-LV" sz="900"/>
        </a:p>
      </dgm:t>
    </dgm:pt>
    <dgm:pt modelId="{71A43C77-39F7-46EE-AF22-C01F591CEA2E}" type="sibTrans" cxnId="{EE63154D-CC2E-472B-9822-321FF81C71CF}">
      <dgm:prSet custT="1"/>
      <dgm:spPr>
        <a:xfrm>
          <a:off x="3597960"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29D3A51-62DB-4995-9F7F-BA2C1E5171F5}">
      <dgm:prSet custT="1"/>
      <dgm:spPr>
        <a:xfrm>
          <a:off x="3970594"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1X mēnesī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apliecina</a:t>
          </a:r>
          <a:r>
            <a:rPr lang="en-GB" sz="900" dirty="0">
              <a:solidFill>
                <a:sysClr val="window" lastClr="FFFFFF"/>
              </a:solidFill>
              <a:latin typeface="Times New Roman" panose="02020603050405020304" pitchFamily="18" charset="0"/>
              <a:ea typeface="+mn-ea"/>
              <a:cs typeface="Times New Roman" panose="02020603050405020304" pitchFamily="18" charset="0"/>
            </a:rPr>
            <a:t> pakalpojuma </a:t>
          </a:r>
          <a:r>
            <a:rPr lang="lv-LV" sz="900" noProof="0" dirty="0">
              <a:solidFill>
                <a:sysClr val="window" lastClr="FFFFFF"/>
              </a:solidFill>
              <a:latin typeface="Times New Roman" panose="02020603050405020304" pitchFamily="18" charset="0"/>
              <a:ea typeface="+mn-ea"/>
              <a:cs typeface="Times New Roman" panose="02020603050405020304" pitchFamily="18" charset="0"/>
            </a:rPr>
            <a:t>sniegšanu</a:t>
          </a:r>
          <a:r>
            <a:rPr lang="en-GB" sz="900" dirty="0">
              <a:solidFill>
                <a:sysClr val="window" lastClr="FFFFFF"/>
              </a:solidFill>
              <a:latin typeface="Times New Roman" panose="02020603050405020304" pitchFamily="18" charset="0"/>
              <a:ea typeface="+mn-ea"/>
              <a:cs typeface="Times New Roman" panose="02020603050405020304" pitchFamily="18" charset="0"/>
            </a:rPr>
            <a:t>/saņemšanu (tikai </a:t>
          </a:r>
          <a:r>
            <a:rPr lang="en-GB" sz="9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dirty="0">
              <a:solidFill>
                <a:sysClr val="window" lastClr="FFFFFF"/>
              </a:solidFill>
              <a:latin typeface="Times New Roman" panose="02020603050405020304" pitchFamily="18" charset="0"/>
              <a:ea typeface="+mn-ea"/>
              <a:cs typeface="Times New Roman" panose="02020603050405020304" pitchFamily="18" charset="0"/>
            </a:rPr>
            <a:t> un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pakalpojuma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saņēmēja</a:t>
          </a:r>
          <a:r>
            <a:rPr lang="en-GB" sz="900" dirty="0">
              <a:solidFill>
                <a:sysClr val="window" lastClr="FFFFFF"/>
              </a:solidFill>
              <a:latin typeface="Times New Roman" panose="02020603050405020304" pitchFamily="18" charset="0"/>
              <a:ea typeface="+mn-ea"/>
              <a:cs typeface="Times New Roman" panose="02020603050405020304" pitchFamily="18" charset="0"/>
            </a:rPr>
            <a:t> </a:t>
          </a:r>
          <a:r>
            <a:rPr lang="en-GB" sz="900" dirty="0" err="1">
              <a:solidFill>
                <a:sysClr val="window" lastClr="FFFFFF"/>
              </a:solidFill>
              <a:latin typeface="Times New Roman" panose="02020603050405020304" pitchFamily="18" charset="0"/>
              <a:ea typeface="+mn-ea"/>
              <a:cs typeface="Times New Roman" panose="02020603050405020304" pitchFamily="18" charset="0"/>
            </a:rPr>
            <a:t>paraksts</a:t>
          </a:r>
          <a:r>
            <a:rPr lang="en-GB" sz="900" dirty="0">
              <a:solidFill>
                <a:sysClr val="window" lastClr="FFFFFF"/>
              </a:solidFill>
              <a:latin typeface="Times New Roman" panose="02020603050405020304" pitchFamily="18" charset="0"/>
              <a:ea typeface="+mn-ea"/>
              <a:cs typeface="Times New Roman" panose="02020603050405020304" pitchFamily="18" charset="0"/>
            </a:rPr>
            <a:t>)</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F643F130-E320-4036-BA6C-87712820EE43}" type="parTrans" cxnId="{6D876F8A-6A5A-4169-92B4-0BEA58AEE83A}">
      <dgm:prSet/>
      <dgm:spPr/>
      <dgm:t>
        <a:bodyPr/>
        <a:lstStyle/>
        <a:p>
          <a:pPr algn="l"/>
          <a:endParaRPr lang="lv-LV" sz="900"/>
        </a:p>
      </dgm:t>
    </dgm:pt>
    <dgm:pt modelId="{4AAD19EC-6B2E-47BC-BE6F-321AABC2E7E0}" type="sibTrans" cxnId="{6D876F8A-6A5A-4169-92B4-0BEA58AEE83A}">
      <dgm:prSet/>
      <dgm:spPr/>
      <dgm:t>
        <a:bodyPr/>
        <a:lstStyle/>
        <a:p>
          <a:pPr algn="l"/>
          <a:endParaRPr lang="lv-LV" sz="900"/>
        </a:p>
      </dgm:t>
    </dgm:pt>
    <dgm:pt modelId="{0FE4624E-99F1-4733-A272-88945C2FFB3D}">
      <dgm:prSet phldrT="[Text]" custT="1"/>
      <dgm: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None/>
          </a:pPr>
          <a:r>
            <a:rPr lang="en-GB" sz="900" dirty="0">
              <a:solidFill>
                <a:sysClr val="window" lastClr="FFFFFF"/>
              </a:solidFill>
              <a:latin typeface="Times New Roman" panose="02020603050405020304" pitchFamily="18" charset="0"/>
              <a:ea typeface="+mn-ea"/>
              <a:cs typeface="Times New Roman" panose="02020603050405020304" pitchFamily="18" charset="0"/>
            </a:rPr>
            <a:t>Atbilstoši anketas algoritmam</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8C883AD0-39FA-49B4-8B1C-9238BA32D076}" type="sibTrans" cxnId="{3AA203E6-39A9-4597-9C2D-93146D3406B3}">
      <dgm:prSet custT="1"/>
      <dgm:spPr>
        <a:xfrm>
          <a:off x="810444" y="1423782"/>
          <a:ext cx="3966311" cy="340234"/>
        </a:xfrm>
        <a:custGeom>
          <a:avLst/>
          <a:gdLst/>
          <a:ahLst/>
          <a:cxnLst/>
          <a:rect l="0" t="0" r="0" b="0"/>
          <a:pathLst>
            <a:path>
              <a:moveTo>
                <a:pt x="3966311" y="0"/>
              </a:moveTo>
              <a:lnTo>
                <a:pt x="3966311" y="187217"/>
              </a:lnTo>
              <a:lnTo>
                <a:pt x="0" y="187217"/>
              </a:lnTo>
              <a:lnTo>
                <a:pt x="0" y="340234"/>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lgn="l">
            <a:buNone/>
          </a:pPr>
          <a:endParaRPr lang="lv-LV"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4A262A7-FE00-4EA3-AFB4-72F45E1A724F}" type="parTrans" cxnId="{3AA203E6-39A9-4597-9C2D-93146D3406B3}">
      <dgm:prSet/>
      <dgm:spPr/>
      <dgm:t>
        <a:bodyPr/>
        <a:lstStyle/>
        <a:p>
          <a:pPr algn="l"/>
          <a:endParaRPr lang="lv-LV" sz="900"/>
        </a:p>
      </dgm:t>
    </dgm:pt>
    <dgm:pt modelId="{BD641FD5-092B-4B58-9AF2-C70B570D9F21}">
      <dgm:prSet phldrT="[Text]" custT="1"/>
      <dgm: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l">
            <a:buChar char="•"/>
          </a:pPr>
          <a:r>
            <a:rPr lang="en-GB" sz="900" dirty="0">
              <a:solidFill>
                <a:sysClr val="window" lastClr="FFFFFF"/>
              </a:solidFill>
              <a:latin typeface="Times New Roman" panose="02020603050405020304" pitchFamily="18" charset="0"/>
              <a:ea typeface="+mn-ea"/>
              <a:cs typeface="Times New Roman" panose="02020603050405020304" pitchFamily="18" charset="0"/>
            </a:rPr>
            <a:t>12 jautājumi par pārvietošanās spējām, ko novērtē ar punktiem skalā no 0-3</a:t>
          </a:r>
          <a:endParaRPr lang="lv-LV" sz="900" dirty="0">
            <a:solidFill>
              <a:sysClr val="window" lastClr="FFFFFF"/>
            </a:solidFill>
            <a:latin typeface="Times New Roman" panose="02020603050405020304" pitchFamily="18" charset="0"/>
            <a:ea typeface="+mn-ea"/>
            <a:cs typeface="Times New Roman" panose="02020603050405020304" pitchFamily="18" charset="0"/>
          </a:endParaRPr>
        </a:p>
      </dgm:t>
    </dgm:pt>
    <dgm:pt modelId="{9E07BE8E-DFC4-4EF3-A81E-ACCE697D722D}" type="parTrans" cxnId="{2AE20574-66AF-4F6C-B596-9C0A839F4529}">
      <dgm:prSet/>
      <dgm:spPr/>
      <dgm:t>
        <a:bodyPr/>
        <a:lstStyle/>
        <a:p>
          <a:pPr algn="l"/>
          <a:endParaRPr lang="lv-LV" sz="900"/>
        </a:p>
      </dgm:t>
    </dgm:pt>
    <dgm:pt modelId="{3389908F-0E66-4031-97B8-B0295E6DDA60}" type="sibTrans" cxnId="{2AE20574-66AF-4F6C-B596-9C0A839F4529}">
      <dgm:prSet/>
      <dgm:spPr/>
      <dgm:t>
        <a:bodyPr/>
        <a:lstStyle/>
        <a:p>
          <a:pPr algn="l"/>
          <a:endParaRPr lang="lv-LV" sz="900"/>
        </a:p>
      </dgm:t>
    </dgm:pt>
    <dgm:pt modelId="{12766675-C374-43C0-8A3E-71F0C9603214}" type="pres">
      <dgm:prSet presAssocID="{586AF309-3FAE-49D5-BEF1-60BEDE7DA117}" presName="Name0" presStyleCnt="0">
        <dgm:presLayoutVars>
          <dgm:dir/>
          <dgm:resizeHandles val="exact"/>
        </dgm:presLayoutVars>
      </dgm:prSet>
      <dgm:spPr/>
    </dgm:pt>
    <dgm:pt modelId="{95558D83-2067-4AFF-8CA8-89E28B494D49}" type="pres">
      <dgm:prSet presAssocID="{D56FA26F-656A-443E-920B-0C1D06EF078C}" presName="node" presStyleLbl="node1" presStyleIdx="0" presStyleCnt="6" custAng="0" custLinFactNeighborX="1046" custLinFactNeighborY="-197">
        <dgm:presLayoutVars>
          <dgm:bulletEnabled val="1"/>
        </dgm:presLayoutVars>
      </dgm:prSet>
      <dgm:spPr/>
    </dgm:pt>
    <dgm:pt modelId="{3276C9C2-DC9F-4431-A10E-BF700B3C896A}" type="pres">
      <dgm:prSet presAssocID="{487486BE-EE8C-41F8-BC97-4B4095B8DB6F}" presName="sibTrans" presStyleLbl="sibTrans1D1" presStyleIdx="0" presStyleCnt="5"/>
      <dgm:spPr/>
    </dgm:pt>
    <dgm:pt modelId="{DA91E855-C673-42D6-8259-3F0B3CECBD71}" type="pres">
      <dgm:prSet presAssocID="{487486BE-EE8C-41F8-BC97-4B4095B8DB6F}" presName="connectorText" presStyleLbl="sibTrans1D1" presStyleIdx="0" presStyleCnt="5"/>
      <dgm:spPr/>
    </dgm:pt>
    <dgm:pt modelId="{B3F9E3BC-261F-48E3-8CB2-8B8511CE5386}" type="pres">
      <dgm:prSet presAssocID="{8AB8D363-86F3-4AD6-B0F1-D22E11A90815}" presName="node" presStyleLbl="node1" presStyleIdx="1" presStyleCnt="6" custAng="0">
        <dgm:presLayoutVars>
          <dgm:bulletEnabled val="1"/>
        </dgm:presLayoutVars>
      </dgm:prSet>
      <dgm:spPr/>
    </dgm:pt>
    <dgm:pt modelId="{3009ED73-A1A3-4099-9E3C-930A0E18CCD0}" type="pres">
      <dgm:prSet presAssocID="{C9291A2F-1BA6-472E-BA48-94123A61C263}" presName="sibTrans" presStyleLbl="sibTrans1D1" presStyleIdx="1" presStyleCnt="5"/>
      <dgm:spPr/>
    </dgm:pt>
    <dgm:pt modelId="{91F0ABD8-D51B-4B83-A4BF-46ED7562350E}" type="pres">
      <dgm:prSet presAssocID="{C9291A2F-1BA6-472E-BA48-94123A61C263}" presName="connectorText" presStyleLbl="sibTrans1D1" presStyleIdx="1" presStyleCnt="5"/>
      <dgm:spPr/>
    </dgm:pt>
    <dgm:pt modelId="{020D6B41-0BD1-42CB-A514-88E29D59363F}" type="pres">
      <dgm:prSet presAssocID="{0FE4624E-99F1-4733-A272-88945C2FFB3D}" presName="node" presStyleLbl="node1" presStyleIdx="2" presStyleCnt="6" custAng="0">
        <dgm:presLayoutVars>
          <dgm:bulletEnabled val="1"/>
        </dgm:presLayoutVars>
      </dgm:prSet>
      <dgm:spPr/>
    </dgm:pt>
    <dgm:pt modelId="{BE3CBB62-6F52-4C7B-8BA0-5FC66D3080BE}" type="pres">
      <dgm:prSet presAssocID="{8C883AD0-39FA-49B4-8B1C-9238BA32D076}" presName="sibTrans" presStyleLbl="sibTrans1D1" presStyleIdx="2" presStyleCnt="5"/>
      <dgm:spPr/>
    </dgm:pt>
    <dgm:pt modelId="{D1937E4A-7F9C-4BDD-80BA-B8738659FEBC}" type="pres">
      <dgm:prSet presAssocID="{8C883AD0-39FA-49B4-8B1C-9238BA32D076}" presName="connectorText" presStyleLbl="sibTrans1D1" presStyleIdx="2" presStyleCnt="5"/>
      <dgm:spPr/>
    </dgm:pt>
    <dgm:pt modelId="{28D93E3C-9375-4F22-B069-D169D3239A8B}" type="pres">
      <dgm:prSet presAssocID="{7DCDF472-3CF2-4566-9649-25C795BC99D3}" presName="node" presStyleLbl="node1" presStyleIdx="3" presStyleCnt="6">
        <dgm:presLayoutVars>
          <dgm:bulletEnabled val="1"/>
        </dgm:presLayoutVars>
      </dgm:prSet>
      <dgm:spPr/>
    </dgm:pt>
    <dgm:pt modelId="{841C0994-3895-4CD6-ABB9-862F35950FEA}" type="pres">
      <dgm:prSet presAssocID="{8018498A-0254-4545-87E3-6E4BFD65A5BF}" presName="sibTrans" presStyleLbl="sibTrans1D1" presStyleIdx="3" presStyleCnt="5"/>
      <dgm:spPr/>
    </dgm:pt>
    <dgm:pt modelId="{A3BD3812-F35F-4D79-99C9-1C28FB6A8A99}" type="pres">
      <dgm:prSet presAssocID="{8018498A-0254-4545-87E3-6E4BFD65A5BF}" presName="connectorText" presStyleLbl="sibTrans1D1" presStyleIdx="3" presStyleCnt="5"/>
      <dgm:spPr/>
    </dgm:pt>
    <dgm:pt modelId="{88C22D67-29A9-4DA2-8E67-1A444CC76517}" type="pres">
      <dgm:prSet presAssocID="{A9CA6D63-3101-477D-83E8-AA5E2EC8AD9A}" presName="node" presStyleLbl="node1" presStyleIdx="4" presStyleCnt="6" custAng="0">
        <dgm:presLayoutVars>
          <dgm:bulletEnabled val="1"/>
        </dgm:presLayoutVars>
      </dgm:prSet>
      <dgm:spPr/>
    </dgm:pt>
    <dgm:pt modelId="{19AF1E9D-D138-4434-B28D-B833FD4AA138}" type="pres">
      <dgm:prSet presAssocID="{71A43C77-39F7-46EE-AF22-C01F591CEA2E}" presName="sibTrans" presStyleLbl="sibTrans1D1" presStyleIdx="4" presStyleCnt="5"/>
      <dgm:spPr/>
    </dgm:pt>
    <dgm:pt modelId="{8BF482C2-369A-41AE-971C-B8E582C7014A}" type="pres">
      <dgm:prSet presAssocID="{71A43C77-39F7-46EE-AF22-C01F591CEA2E}" presName="connectorText" presStyleLbl="sibTrans1D1" presStyleIdx="4" presStyleCnt="5"/>
      <dgm:spPr/>
    </dgm:pt>
    <dgm:pt modelId="{751AD4F8-6FD5-4363-B299-B48C18CB9AFB}" type="pres">
      <dgm:prSet presAssocID="{F29D3A51-62DB-4995-9F7F-BA2C1E5171F5}" presName="node" presStyleLbl="node1" presStyleIdx="5" presStyleCnt="6" custAng="0">
        <dgm:presLayoutVars>
          <dgm:bulletEnabled val="1"/>
        </dgm:presLayoutVars>
      </dgm:prSet>
      <dgm:spPr/>
    </dgm:pt>
  </dgm:ptLst>
  <dgm:cxnLst>
    <dgm:cxn modelId="{062B4A02-A81C-46E1-AE0C-302195104B74}" type="presOf" srcId="{487486BE-EE8C-41F8-BC97-4B4095B8DB6F}" destId="{DA91E855-C673-42D6-8259-3F0B3CECBD71}" srcOrd="1" destOrd="0" presId="urn:microsoft.com/office/officeart/2005/8/layout/bProcess3"/>
    <dgm:cxn modelId="{08F4DF02-E49E-4C76-A18A-1C4DE88C6B69}" srcId="{586AF309-3FAE-49D5-BEF1-60BEDE7DA117}" destId="{7DCDF472-3CF2-4566-9649-25C795BC99D3}" srcOrd="3" destOrd="0" parTransId="{E20FB6F0-0D4E-4839-9532-1FF6E36D4FA1}" sibTransId="{8018498A-0254-4545-87E3-6E4BFD65A5BF}"/>
    <dgm:cxn modelId="{DDF4A90D-31E8-442B-BFB8-261A2C5C5212}" type="presOf" srcId="{D56FA26F-656A-443E-920B-0C1D06EF078C}" destId="{95558D83-2067-4AFF-8CA8-89E28B494D49}" srcOrd="0" destOrd="0" presId="urn:microsoft.com/office/officeart/2005/8/layout/bProcess3"/>
    <dgm:cxn modelId="{CB9A2123-503B-469D-89F2-BBA29B22C869}" type="presOf" srcId="{487486BE-EE8C-41F8-BC97-4B4095B8DB6F}" destId="{3276C9C2-DC9F-4431-A10E-BF700B3C896A}" srcOrd="0" destOrd="0" presId="urn:microsoft.com/office/officeart/2005/8/layout/bProcess3"/>
    <dgm:cxn modelId="{DD341B26-F29F-43E5-9D42-C1638F5A03A0}" type="presOf" srcId="{7DCDF472-3CF2-4566-9649-25C795BC99D3}" destId="{28D93E3C-9375-4F22-B069-D169D3239A8B}" srcOrd="0" destOrd="0" presId="urn:microsoft.com/office/officeart/2005/8/layout/bProcess3"/>
    <dgm:cxn modelId="{C2E80E3F-618D-43B4-9A03-182EC6DEE9F7}" srcId="{0FE4624E-99F1-4733-A272-88945C2FFB3D}" destId="{03602C42-9B63-4463-ADF6-F8971B005C2C}" srcOrd="0" destOrd="0" parTransId="{6DDC5BE1-39AE-462B-B57A-31E352847E48}" sibTransId="{ECA1DF41-B797-451E-8FBA-4DC2A8013931}"/>
    <dgm:cxn modelId="{5D031F5F-510C-4CC7-B9A8-52DB72E44D24}" type="presOf" srcId="{8C883AD0-39FA-49B4-8B1C-9238BA32D076}" destId="{D1937E4A-7F9C-4BDD-80BA-B8738659FEBC}" srcOrd="1" destOrd="0" presId="urn:microsoft.com/office/officeart/2005/8/layout/bProcess3"/>
    <dgm:cxn modelId="{E5A70043-B86B-4FF3-AB45-C64A9797D15B}" srcId="{586AF309-3FAE-49D5-BEF1-60BEDE7DA117}" destId="{D56FA26F-656A-443E-920B-0C1D06EF078C}" srcOrd="0" destOrd="0" parTransId="{7832AAA2-2B6D-4B40-B8D4-9F9F6BCBC76F}" sibTransId="{487486BE-EE8C-41F8-BC97-4B4095B8DB6F}"/>
    <dgm:cxn modelId="{E765EA48-C211-41D1-AD5F-EE95EEBFE13A}" type="presOf" srcId="{8018498A-0254-4545-87E3-6E4BFD65A5BF}" destId="{841C0994-3895-4CD6-ABB9-862F35950FEA}" srcOrd="0" destOrd="0" presId="urn:microsoft.com/office/officeart/2005/8/layout/bProcess3"/>
    <dgm:cxn modelId="{EE63154D-CC2E-472B-9822-321FF81C71CF}" srcId="{586AF309-3FAE-49D5-BEF1-60BEDE7DA117}" destId="{A9CA6D63-3101-477D-83E8-AA5E2EC8AD9A}" srcOrd="4" destOrd="0" parTransId="{72D83181-B5A8-4AB8-AC95-C128DB33D4A0}" sibTransId="{71A43C77-39F7-46EE-AF22-C01F591CEA2E}"/>
    <dgm:cxn modelId="{9F1AF370-737F-456E-AE38-374379FE7673}" type="presOf" srcId="{BD641FD5-092B-4B58-9AF2-C70B570D9F21}" destId="{B3F9E3BC-261F-48E3-8CB2-8B8511CE5386}" srcOrd="0" destOrd="1" presId="urn:microsoft.com/office/officeart/2005/8/layout/bProcess3"/>
    <dgm:cxn modelId="{2AE20574-66AF-4F6C-B596-9C0A839F4529}" srcId="{8AB8D363-86F3-4AD6-B0F1-D22E11A90815}" destId="{BD641FD5-092B-4B58-9AF2-C70B570D9F21}" srcOrd="0" destOrd="0" parTransId="{9E07BE8E-DFC4-4EF3-A81E-ACCE697D722D}" sibTransId="{3389908F-0E66-4031-97B8-B0295E6DDA60}"/>
    <dgm:cxn modelId="{EBA2CF74-7211-421A-8D3B-E956A8EBD21C}" type="presOf" srcId="{71A43C77-39F7-46EE-AF22-C01F591CEA2E}" destId="{8BF482C2-369A-41AE-971C-B8E582C7014A}" srcOrd="1" destOrd="0" presId="urn:microsoft.com/office/officeart/2005/8/layout/bProcess3"/>
    <dgm:cxn modelId="{8774F478-19B1-4E45-9022-B69E1E2559DF}" type="presOf" srcId="{0FE4624E-99F1-4733-A272-88945C2FFB3D}" destId="{020D6B41-0BD1-42CB-A514-88E29D59363F}" srcOrd="0" destOrd="0" presId="urn:microsoft.com/office/officeart/2005/8/layout/bProcess3"/>
    <dgm:cxn modelId="{6612A57F-4F58-42CA-95F0-DF960C02C69D}" type="presOf" srcId="{C9291A2F-1BA6-472E-BA48-94123A61C263}" destId="{91F0ABD8-D51B-4B83-A4BF-46ED7562350E}" srcOrd="1" destOrd="0" presId="urn:microsoft.com/office/officeart/2005/8/layout/bProcess3"/>
    <dgm:cxn modelId="{6D876F8A-6A5A-4169-92B4-0BEA58AEE83A}" srcId="{586AF309-3FAE-49D5-BEF1-60BEDE7DA117}" destId="{F29D3A51-62DB-4995-9F7F-BA2C1E5171F5}" srcOrd="5" destOrd="0" parTransId="{F643F130-E320-4036-BA6C-87712820EE43}" sibTransId="{4AAD19EC-6B2E-47BC-BE6F-321AABC2E7E0}"/>
    <dgm:cxn modelId="{1911EB8D-E0D0-4FB2-8CFF-A4761B8805D7}" type="presOf" srcId="{C9291A2F-1BA6-472E-BA48-94123A61C263}" destId="{3009ED73-A1A3-4099-9E3C-930A0E18CCD0}" srcOrd="0" destOrd="0" presId="urn:microsoft.com/office/officeart/2005/8/layout/bProcess3"/>
    <dgm:cxn modelId="{24116EA6-DBBB-423D-BE1B-CE4646BBA84A}" type="presOf" srcId="{8C883AD0-39FA-49B4-8B1C-9238BA32D076}" destId="{BE3CBB62-6F52-4C7B-8BA0-5FC66D3080BE}" srcOrd="0" destOrd="0" presId="urn:microsoft.com/office/officeart/2005/8/layout/bProcess3"/>
    <dgm:cxn modelId="{66DCABA8-16AF-4CDC-812A-F1F017A3243E}" srcId="{D56FA26F-656A-443E-920B-0C1D06EF078C}" destId="{738D47B5-EC50-405A-87BB-6E93504C1E40}" srcOrd="0" destOrd="0" parTransId="{9E41728F-010F-4402-867C-3B85291D5F51}" sibTransId="{70C356A8-E45F-447E-8818-33CF0AF9A256}"/>
    <dgm:cxn modelId="{139C90B4-DA62-4C04-BB10-1420F4AC8FD0}" type="presOf" srcId="{F29D3A51-62DB-4995-9F7F-BA2C1E5171F5}" destId="{751AD4F8-6FD5-4363-B299-B48C18CB9AFB}" srcOrd="0" destOrd="0" presId="urn:microsoft.com/office/officeart/2005/8/layout/bProcess3"/>
    <dgm:cxn modelId="{0B6792B6-40AF-4EB3-A1DF-124D2548DF85}" type="presOf" srcId="{A9CA6D63-3101-477D-83E8-AA5E2EC8AD9A}" destId="{88C22D67-29A9-4DA2-8E67-1A444CC76517}" srcOrd="0" destOrd="0" presId="urn:microsoft.com/office/officeart/2005/8/layout/bProcess3"/>
    <dgm:cxn modelId="{4AB5ACB6-3F94-4B70-8B2F-01ADBBC01D08}" type="presOf" srcId="{738D47B5-EC50-405A-87BB-6E93504C1E40}" destId="{95558D83-2067-4AFF-8CA8-89E28B494D49}" srcOrd="0" destOrd="1" presId="urn:microsoft.com/office/officeart/2005/8/layout/bProcess3"/>
    <dgm:cxn modelId="{A47111BB-815C-4CF1-9DFA-A81491073143}" type="presOf" srcId="{8AB8D363-86F3-4AD6-B0F1-D22E11A90815}" destId="{B3F9E3BC-261F-48E3-8CB2-8B8511CE5386}" srcOrd="0" destOrd="0" presId="urn:microsoft.com/office/officeart/2005/8/layout/bProcess3"/>
    <dgm:cxn modelId="{7A6884BC-B711-411C-8592-34FC1380F472}" srcId="{586AF309-3FAE-49D5-BEF1-60BEDE7DA117}" destId="{8AB8D363-86F3-4AD6-B0F1-D22E11A90815}" srcOrd="1" destOrd="0" parTransId="{67E41FEB-7F37-4460-B6D8-B3C944FFA452}" sibTransId="{C9291A2F-1BA6-472E-BA48-94123A61C263}"/>
    <dgm:cxn modelId="{DE114DC0-3272-40C7-8C1F-908EE6B3FB9F}" type="presOf" srcId="{71A43C77-39F7-46EE-AF22-C01F591CEA2E}" destId="{19AF1E9D-D138-4434-B28D-B833FD4AA138}" srcOrd="0" destOrd="0" presId="urn:microsoft.com/office/officeart/2005/8/layout/bProcess3"/>
    <dgm:cxn modelId="{D88871E1-C9DF-4809-A461-218B861F9D99}" type="presOf" srcId="{03602C42-9B63-4463-ADF6-F8971B005C2C}" destId="{020D6B41-0BD1-42CB-A514-88E29D59363F}" srcOrd="0" destOrd="1" presId="urn:microsoft.com/office/officeart/2005/8/layout/bProcess3"/>
    <dgm:cxn modelId="{3AA203E6-39A9-4597-9C2D-93146D3406B3}" srcId="{586AF309-3FAE-49D5-BEF1-60BEDE7DA117}" destId="{0FE4624E-99F1-4733-A272-88945C2FFB3D}" srcOrd="2" destOrd="0" parTransId="{E4A262A7-FE00-4EA3-AFB4-72F45E1A724F}" sibTransId="{8C883AD0-39FA-49B4-8B1C-9238BA32D076}"/>
    <dgm:cxn modelId="{3FB311F0-03EF-42EB-8238-ACE4799A5058}" type="presOf" srcId="{586AF309-3FAE-49D5-BEF1-60BEDE7DA117}" destId="{12766675-C374-43C0-8A3E-71F0C9603214}" srcOrd="0" destOrd="0" presId="urn:microsoft.com/office/officeart/2005/8/layout/bProcess3"/>
    <dgm:cxn modelId="{A3DB18FB-9D48-4E31-883D-B261AB6F72D4}" type="presOf" srcId="{8018498A-0254-4545-87E3-6E4BFD65A5BF}" destId="{A3BD3812-F35F-4D79-99C9-1C28FB6A8A99}" srcOrd="1" destOrd="0" presId="urn:microsoft.com/office/officeart/2005/8/layout/bProcess3"/>
    <dgm:cxn modelId="{A7E8922B-8C91-4836-A1F4-5577D95E4F2B}" type="presParOf" srcId="{12766675-C374-43C0-8A3E-71F0C9603214}" destId="{95558D83-2067-4AFF-8CA8-89E28B494D49}" srcOrd="0" destOrd="0" presId="urn:microsoft.com/office/officeart/2005/8/layout/bProcess3"/>
    <dgm:cxn modelId="{9AF28326-2B00-44F0-B115-B3B3096A8612}" type="presParOf" srcId="{12766675-C374-43C0-8A3E-71F0C9603214}" destId="{3276C9C2-DC9F-4431-A10E-BF700B3C896A}" srcOrd="1" destOrd="0" presId="urn:microsoft.com/office/officeart/2005/8/layout/bProcess3"/>
    <dgm:cxn modelId="{DE273B51-3036-40CC-AEA8-2ED8A8A53434}" type="presParOf" srcId="{3276C9C2-DC9F-4431-A10E-BF700B3C896A}" destId="{DA91E855-C673-42D6-8259-3F0B3CECBD71}" srcOrd="0" destOrd="0" presId="urn:microsoft.com/office/officeart/2005/8/layout/bProcess3"/>
    <dgm:cxn modelId="{A31280B2-9D56-4810-97D4-8D23A8ED2329}" type="presParOf" srcId="{12766675-C374-43C0-8A3E-71F0C9603214}" destId="{B3F9E3BC-261F-48E3-8CB2-8B8511CE5386}" srcOrd="2" destOrd="0" presId="urn:microsoft.com/office/officeart/2005/8/layout/bProcess3"/>
    <dgm:cxn modelId="{4C2441CC-942E-4C32-A742-778E6969812B}" type="presParOf" srcId="{12766675-C374-43C0-8A3E-71F0C9603214}" destId="{3009ED73-A1A3-4099-9E3C-930A0E18CCD0}" srcOrd="3" destOrd="0" presId="urn:microsoft.com/office/officeart/2005/8/layout/bProcess3"/>
    <dgm:cxn modelId="{B91BC7C0-E6D4-4DD1-AE78-9F31C8398EF8}" type="presParOf" srcId="{3009ED73-A1A3-4099-9E3C-930A0E18CCD0}" destId="{91F0ABD8-D51B-4B83-A4BF-46ED7562350E}" srcOrd="0" destOrd="0" presId="urn:microsoft.com/office/officeart/2005/8/layout/bProcess3"/>
    <dgm:cxn modelId="{849A0D5B-119F-4321-B29C-E7C2CE02CFA0}" type="presParOf" srcId="{12766675-C374-43C0-8A3E-71F0C9603214}" destId="{020D6B41-0BD1-42CB-A514-88E29D59363F}" srcOrd="4" destOrd="0" presId="urn:microsoft.com/office/officeart/2005/8/layout/bProcess3"/>
    <dgm:cxn modelId="{FD91AEE9-5519-4FEE-A61F-D338B294A869}" type="presParOf" srcId="{12766675-C374-43C0-8A3E-71F0C9603214}" destId="{BE3CBB62-6F52-4C7B-8BA0-5FC66D3080BE}" srcOrd="5" destOrd="0" presId="urn:microsoft.com/office/officeart/2005/8/layout/bProcess3"/>
    <dgm:cxn modelId="{40A158FD-3EBF-4D0E-878C-839BA48B3F79}" type="presParOf" srcId="{BE3CBB62-6F52-4C7B-8BA0-5FC66D3080BE}" destId="{D1937E4A-7F9C-4BDD-80BA-B8738659FEBC}" srcOrd="0" destOrd="0" presId="urn:microsoft.com/office/officeart/2005/8/layout/bProcess3"/>
    <dgm:cxn modelId="{C22E2115-22C8-4618-9D17-EADD01B08B86}" type="presParOf" srcId="{12766675-C374-43C0-8A3E-71F0C9603214}" destId="{28D93E3C-9375-4F22-B069-D169D3239A8B}" srcOrd="6" destOrd="0" presId="urn:microsoft.com/office/officeart/2005/8/layout/bProcess3"/>
    <dgm:cxn modelId="{70C39068-27C1-4DCB-AD70-C06B868284F4}" type="presParOf" srcId="{12766675-C374-43C0-8A3E-71F0C9603214}" destId="{841C0994-3895-4CD6-ABB9-862F35950FEA}" srcOrd="7" destOrd="0" presId="urn:microsoft.com/office/officeart/2005/8/layout/bProcess3"/>
    <dgm:cxn modelId="{23BFBD43-A0FF-4121-B186-DA73D4644911}" type="presParOf" srcId="{841C0994-3895-4CD6-ABB9-862F35950FEA}" destId="{A3BD3812-F35F-4D79-99C9-1C28FB6A8A99}" srcOrd="0" destOrd="0" presId="urn:microsoft.com/office/officeart/2005/8/layout/bProcess3"/>
    <dgm:cxn modelId="{73B53D6C-93D5-4581-A80B-A3BD0CA75CED}" type="presParOf" srcId="{12766675-C374-43C0-8A3E-71F0C9603214}" destId="{88C22D67-29A9-4DA2-8E67-1A444CC76517}" srcOrd="8" destOrd="0" presId="urn:microsoft.com/office/officeart/2005/8/layout/bProcess3"/>
    <dgm:cxn modelId="{9420F7E9-D89D-46AC-840B-BC741034CD75}" type="presParOf" srcId="{12766675-C374-43C0-8A3E-71F0C9603214}" destId="{19AF1E9D-D138-4434-B28D-B833FD4AA138}" srcOrd="9" destOrd="0" presId="urn:microsoft.com/office/officeart/2005/8/layout/bProcess3"/>
    <dgm:cxn modelId="{0F3D0E22-B760-4984-8599-4EC7250D9678}" type="presParOf" srcId="{19AF1E9D-D138-4434-B28D-B833FD4AA138}" destId="{8BF482C2-369A-41AE-971C-B8E582C7014A}" srcOrd="0" destOrd="0" presId="urn:microsoft.com/office/officeart/2005/8/layout/bProcess3"/>
    <dgm:cxn modelId="{5A100211-42B3-46C6-9290-7CE0BDFEF672}" type="presParOf" srcId="{12766675-C374-43C0-8A3E-71F0C9603214}" destId="{751AD4F8-6FD5-4363-B299-B48C18CB9AFB}" srcOrd="10" destOrd="0" presId="urn:microsoft.com/office/officeart/2005/8/layout/bProcess3"/>
  </dgm:cxnLst>
  <dgm:bg/>
  <dgm:whole>
    <a:ln>
      <a:solidFill>
        <a:srgbClr val="000000"/>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C9C2-DC9F-4431-A10E-BF700B3C896A}">
      <dsp:nvSpPr>
        <dsp:cNvPr id="0" name=""/>
        <dsp:cNvSpPr/>
      </dsp:nvSpPr>
      <dsp:spPr>
        <a:xfrm>
          <a:off x="1631669" y="894260"/>
          <a:ext cx="323369" cy="91440"/>
        </a:xfrm>
        <a:custGeom>
          <a:avLst/>
          <a:gdLst/>
          <a:ahLst/>
          <a:cxnLst/>
          <a:rect l="0" t="0" r="0" b="0"/>
          <a:pathLst>
            <a:path>
              <a:moveTo>
                <a:pt x="0" y="45720"/>
              </a:moveTo>
              <a:lnTo>
                <a:pt x="178784" y="45720"/>
              </a:lnTo>
              <a:lnTo>
                <a:pt x="178784" y="47625"/>
              </a:lnTo>
              <a:lnTo>
                <a:pt x="323369" y="47625"/>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84505" y="938126"/>
        <a:ext cx="0" cy="0"/>
      </dsp:txXfrm>
    </dsp:sp>
    <dsp:sp modelId="{95558D83-2067-4AFF-8CA8-89E28B494D49}">
      <dsp:nvSpPr>
        <dsp:cNvPr id="0" name=""/>
        <dsp:cNvSpPr/>
      </dsp:nvSpPr>
      <dsp:spPr>
        <a:xfrm>
          <a:off x="21148" y="456284"/>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Mērķgrupa</a:t>
          </a: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Personas ar I un II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invaliditātes</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grupu ar redzes, </a:t>
          </a: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kustību</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un garīga rakstura traucējumiem</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21148" y="456284"/>
        <a:ext cx="1612321" cy="967393"/>
      </dsp:txXfrm>
    </dsp:sp>
    <dsp:sp modelId="{3009ED73-A1A3-4099-9E3C-930A0E18CCD0}">
      <dsp:nvSpPr>
        <dsp:cNvPr id="0" name=""/>
        <dsp:cNvSpPr/>
      </dsp:nvSpPr>
      <dsp:spPr>
        <a:xfrm>
          <a:off x="3597960" y="896166"/>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58807" y="940032"/>
        <a:ext cx="0" cy="0"/>
      </dsp:txXfrm>
    </dsp:sp>
    <dsp:sp modelId="{B3F9E3BC-261F-48E3-8CB2-8B8511CE5386}">
      <dsp:nvSpPr>
        <dsp:cNvPr id="0" name=""/>
        <dsp:cNvSpPr/>
      </dsp:nvSpPr>
      <dsp:spPr>
        <a:xfrm>
          <a:off x="1987439"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Novērtē  pašvaldības SD</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12 jautājumi par pārvietošanās spējām, ko novērtē ar punktiem skalā no 0-3</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1987439" y="458189"/>
        <a:ext cx="1612321" cy="967393"/>
      </dsp:txXfrm>
    </dsp:sp>
    <dsp:sp modelId="{BE3CBB62-6F52-4C7B-8BA0-5FC66D3080BE}">
      <dsp:nvSpPr>
        <dsp:cNvPr id="0" name=""/>
        <dsp:cNvSpPr/>
      </dsp:nvSpPr>
      <dsp:spPr>
        <a:xfrm>
          <a:off x="810444" y="1423782"/>
          <a:ext cx="3966311" cy="340234"/>
        </a:xfrm>
        <a:custGeom>
          <a:avLst/>
          <a:gdLst/>
          <a:ahLst/>
          <a:cxnLst/>
          <a:rect l="0" t="0" r="0" b="0"/>
          <a:pathLst>
            <a:path>
              <a:moveTo>
                <a:pt x="3966311" y="0"/>
              </a:moveTo>
              <a:lnTo>
                <a:pt x="3966311" y="187217"/>
              </a:lnTo>
              <a:lnTo>
                <a:pt x="0" y="187217"/>
              </a:lnTo>
              <a:lnTo>
                <a:pt x="0" y="340234"/>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94009" y="1592045"/>
        <a:ext cx="0" cy="0"/>
      </dsp:txXfrm>
    </dsp:sp>
    <dsp:sp modelId="{020D6B41-0BD1-42CB-A514-88E29D59363F}">
      <dsp:nvSpPr>
        <dsp:cNvPr id="0" name=""/>
        <dsp:cNvSpPr/>
      </dsp:nvSpPr>
      <dsp:spPr>
        <a:xfrm>
          <a:off x="3970594" y="458189"/>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Atbilstoši anketas algoritmam</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a:p>
          <a:pPr marL="57150" lvl="1" indent="-57150" algn="l" defTabSz="400050">
            <a:lnSpc>
              <a:spcPct val="90000"/>
            </a:lnSpc>
            <a:spcBef>
              <a:spcPct val="0"/>
            </a:spcBef>
            <a:spcAft>
              <a:spcPct val="15000"/>
            </a:spcAft>
            <a:buChar char="•"/>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Nosaka punktu summai atbilstošu koeficientu:    1 - liels atbalsts;  2</a:t>
          </a:r>
          <a:r>
            <a:rPr lang="lv-LV" sz="900" kern="1200" dirty="0">
              <a:solidFill>
                <a:sysClr val="window" lastClr="FFFFFF"/>
              </a:solidFill>
              <a:latin typeface="Times New Roman" panose="02020603050405020304" pitchFamily="18" charset="0"/>
              <a:ea typeface="+mn-ea"/>
              <a:cs typeface="Times New Roman" panose="02020603050405020304" pitchFamily="18" charset="0"/>
            </a:rPr>
            <a:t> (vai 1.5)</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 ļoti liels atbalsts</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3970594" y="458189"/>
        <a:ext cx="1612321" cy="967393"/>
      </dsp:txXfrm>
    </dsp:sp>
    <dsp:sp modelId="{841C0994-3895-4CD6-ABB9-862F35950FEA}">
      <dsp:nvSpPr>
        <dsp:cNvPr id="0" name=""/>
        <dsp:cNvSpPr/>
      </dsp:nvSpPr>
      <dsp:spPr>
        <a:xfrm>
          <a:off x="1614805"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75651" y="2278259"/>
        <a:ext cx="0" cy="0"/>
      </dsp:txXfrm>
    </dsp:sp>
    <dsp:sp modelId="{28D93E3C-9375-4F22-B069-D169D3239A8B}">
      <dsp:nvSpPr>
        <dsp:cNvPr id="0" name=""/>
        <dsp:cNvSpPr/>
      </dsp:nvSpPr>
      <dsp:spPr>
        <a:xfrm>
          <a:off x="4283"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Atbilstoši personas aktivitātēm (</a:t>
          </a:r>
          <a:r>
            <a:rPr lang="en-GB" sz="900" kern="1200" dirty="0" err="1">
              <a:solidFill>
                <a:sysClr val="window" lastClr="FFFFFF"/>
              </a:solidFill>
              <a:latin typeface="Calibri" panose="020F0502020204030204"/>
              <a:ea typeface="+mn-ea"/>
              <a:cs typeface="+mn-cs"/>
            </a:rPr>
            <a:t>mērķiem</a:t>
          </a:r>
          <a:r>
            <a:rPr lang="en-GB" sz="900" kern="1200" dirty="0">
              <a:solidFill>
                <a:sysClr val="window" lastClr="FFFFFF"/>
              </a:solidFill>
              <a:latin typeface="Calibri" panose="020F0502020204030204"/>
              <a:ea typeface="+mn-ea"/>
              <a:cs typeface="+mn-cs"/>
            </a:rPr>
            <a:t>) </a:t>
          </a:r>
          <a:r>
            <a:rPr lang="en-GB" sz="900" kern="1200" dirty="0" err="1">
              <a:solidFill>
                <a:sysClr val="window" lastClr="FFFFFF"/>
              </a:solidFill>
              <a:latin typeface="Calibri" panose="020F0502020204030204"/>
              <a:ea typeface="+mn-ea"/>
              <a:cs typeface="+mn-cs"/>
            </a:rPr>
            <a:t>nosaka</a:t>
          </a:r>
          <a:r>
            <a:rPr lang="en-GB" sz="900" kern="1200" dirty="0">
              <a:solidFill>
                <a:sysClr val="window" lastClr="FFFFFF"/>
              </a:solidFill>
              <a:latin typeface="Calibri" panose="020F0502020204030204"/>
              <a:ea typeface="+mn-ea"/>
              <a:cs typeface="+mn-cs"/>
            </a:rPr>
            <a:t> </a:t>
          </a:r>
          <a:r>
            <a:rPr lang="en-GB" sz="900" kern="1200" dirty="0" err="1">
              <a:solidFill>
                <a:sysClr val="window" lastClr="FFFFFF"/>
              </a:solidFill>
              <a:latin typeface="Calibri" panose="020F0502020204030204"/>
              <a:ea typeface="+mn-ea"/>
              <a:cs typeface="+mn-cs"/>
            </a:rPr>
            <a:t>piešķiramās</a:t>
          </a:r>
          <a:r>
            <a:rPr lang="en-GB" sz="900" kern="1200" dirty="0">
              <a:solidFill>
                <a:sysClr val="window" lastClr="FFFFFF"/>
              </a:solidFill>
              <a:latin typeface="Calibri" panose="020F0502020204030204"/>
              <a:ea typeface="+mn-ea"/>
              <a:cs typeface="+mn-cs"/>
            </a:rPr>
            <a:t> h/</a:t>
          </a:r>
          <a:r>
            <a:rPr lang="en-GB" sz="900" kern="1200" dirty="0" err="1">
              <a:solidFill>
                <a:sysClr val="window" lastClr="FFFFFF"/>
              </a:solidFill>
              <a:latin typeface="Calibri" panose="020F0502020204030204"/>
              <a:ea typeface="+mn-ea"/>
              <a:cs typeface="+mn-cs"/>
            </a:rPr>
            <a:t>mēn</a:t>
          </a:r>
          <a:endParaRPr lang="lv-LV" sz="900" kern="1200" dirty="0">
            <a:solidFill>
              <a:sysClr val="window" lastClr="FFFFFF"/>
            </a:solidFill>
            <a:latin typeface="Calibri" panose="020F0502020204030204"/>
            <a:ea typeface="+mn-ea"/>
            <a:cs typeface="+mn-cs"/>
          </a:endParaRPr>
        </a:p>
      </dsp:txBody>
      <dsp:txXfrm>
        <a:off x="4283" y="1796417"/>
        <a:ext cx="1612321" cy="967393"/>
      </dsp:txXfrm>
    </dsp:sp>
    <dsp:sp modelId="{19AF1E9D-D138-4434-B28D-B833FD4AA138}">
      <dsp:nvSpPr>
        <dsp:cNvPr id="0" name=""/>
        <dsp:cNvSpPr/>
      </dsp:nvSpPr>
      <dsp:spPr>
        <a:xfrm>
          <a:off x="3597960" y="2234393"/>
          <a:ext cx="340234" cy="91440"/>
        </a:xfrm>
        <a:custGeom>
          <a:avLst/>
          <a:gdLst/>
          <a:ahLst/>
          <a:cxnLst/>
          <a:rect l="0" t="0" r="0" b="0"/>
          <a:pathLst>
            <a:path>
              <a:moveTo>
                <a:pt x="0" y="45720"/>
              </a:moveTo>
              <a:lnTo>
                <a:pt x="340234"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00050">
            <a:lnSpc>
              <a:spcPct val="90000"/>
            </a:lnSpc>
            <a:spcBef>
              <a:spcPct val="0"/>
            </a:spcBef>
            <a:spcAft>
              <a:spcPct val="35000"/>
            </a:spcAft>
            <a:buNone/>
          </a:pPr>
          <a:endParaRPr lang="lv-LV"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58807" y="2278259"/>
        <a:ext cx="0" cy="0"/>
      </dsp:txXfrm>
    </dsp:sp>
    <dsp:sp modelId="{88C22D67-29A9-4DA2-8E67-1A444CC76517}">
      <dsp:nvSpPr>
        <dsp:cNvPr id="0" name=""/>
        <dsp:cNvSpPr/>
      </dsp:nvSpPr>
      <dsp:spPr>
        <a:xfrm>
          <a:off x="1987439"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Persona pati lemj par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piesaisti</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vēlamajām</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darbībām</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sev</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vēlamajā</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laikā</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1987439" y="1796417"/>
        <a:ext cx="1612321" cy="967393"/>
      </dsp:txXfrm>
    </dsp:sp>
    <dsp:sp modelId="{751AD4F8-6FD5-4363-B299-B48C18CB9AFB}">
      <dsp:nvSpPr>
        <dsp:cNvPr id="0" name=""/>
        <dsp:cNvSpPr/>
      </dsp:nvSpPr>
      <dsp:spPr>
        <a:xfrm>
          <a:off x="3970594" y="1796417"/>
          <a:ext cx="1612321" cy="967393"/>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r>
            <a:rPr lang="en-GB" sz="900" kern="1200" dirty="0">
              <a:solidFill>
                <a:sysClr val="window" lastClr="FFFFFF"/>
              </a:solidFill>
              <a:latin typeface="Times New Roman" panose="02020603050405020304" pitchFamily="18" charset="0"/>
              <a:ea typeface="+mn-ea"/>
              <a:cs typeface="Times New Roman" panose="02020603050405020304" pitchFamily="18" charset="0"/>
            </a:rPr>
            <a:t>1X mēnesī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apliecina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pakalpojuma </a:t>
          </a:r>
          <a:r>
            <a:rPr lang="lv-LV" sz="900" kern="1200" noProof="0" dirty="0">
              <a:solidFill>
                <a:sysClr val="window" lastClr="FFFFFF"/>
              </a:solidFill>
              <a:latin typeface="Times New Roman" panose="02020603050405020304" pitchFamily="18" charset="0"/>
              <a:ea typeface="+mn-ea"/>
              <a:cs typeface="Times New Roman" panose="02020603050405020304" pitchFamily="18" charset="0"/>
            </a:rPr>
            <a:t>sniegšanu</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/saņemšanu (tikai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asistenta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un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pakalpojuma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saņēmēja</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 </a:t>
          </a:r>
          <a:r>
            <a:rPr lang="en-GB" sz="900" kern="1200" dirty="0" err="1">
              <a:solidFill>
                <a:sysClr val="window" lastClr="FFFFFF"/>
              </a:solidFill>
              <a:latin typeface="Times New Roman" panose="02020603050405020304" pitchFamily="18" charset="0"/>
              <a:ea typeface="+mn-ea"/>
              <a:cs typeface="Times New Roman" panose="02020603050405020304" pitchFamily="18" charset="0"/>
            </a:rPr>
            <a:t>paraksts</a:t>
          </a:r>
          <a:r>
            <a:rPr lang="en-GB" sz="900" kern="1200" dirty="0">
              <a:solidFill>
                <a:sysClr val="window" lastClr="FFFFFF"/>
              </a:solidFill>
              <a:latin typeface="Times New Roman" panose="02020603050405020304" pitchFamily="18" charset="0"/>
              <a:ea typeface="+mn-ea"/>
              <a:cs typeface="Times New Roman" panose="02020603050405020304" pitchFamily="18" charset="0"/>
            </a:rPr>
            <a:t>)</a:t>
          </a:r>
          <a:endParaRPr lang="lv-LV" sz="900" kern="1200" dirty="0">
            <a:solidFill>
              <a:sysClr val="window" lastClr="FFFFFF"/>
            </a:solidFill>
            <a:latin typeface="Times New Roman" panose="02020603050405020304" pitchFamily="18" charset="0"/>
            <a:ea typeface="+mn-ea"/>
            <a:cs typeface="Times New Roman" panose="02020603050405020304" pitchFamily="18" charset="0"/>
          </a:endParaRPr>
        </a:p>
      </dsp:txBody>
      <dsp:txXfrm>
        <a:off x="3970594" y="1796417"/>
        <a:ext cx="1612321" cy="96739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ECD1-6676-41FB-A422-B35D6C43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138896</Words>
  <Characters>79172</Characters>
  <Application>Microsoft Office Word</Application>
  <DocSecurity>4</DocSecurity>
  <Lines>659</Lines>
  <Paragraphs>435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Konceptuāla ziņojuma projekts “Par asistenta pakalpojuma pašvaldībā pilnveidošanu”</vt:lpstr>
      <vt:lpstr>Konceptuāla ziņojuma projekts “Par asistenta pakalpojuma pašvaldībā pilnveidošanu”</vt:lpstr>
    </vt:vector>
  </TitlesOfParts>
  <Company>LM</Company>
  <LinksUpToDate>false</LinksUpToDate>
  <CharactersWithSpaces>217633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Konceptuāla ziņojuma projekts “Par asistenta pakalpojuma pašvaldībā pilnveidošanu”</dc:title>
  <dc:subject/>
  <dc:creator>Daina Grabe</dc:creator>
  <cp:keywords/>
  <dc:description>D.Grabe, 67021594
daina.grabe@lm.gov.lv</dc:description>
  <cp:lastModifiedBy>Brendons Liflands</cp:lastModifiedBy>
  <cp:revision>2</cp:revision>
  <cp:lastPrinted>2020-10-07T11:08:00Z</cp:lastPrinted>
  <dcterms:created xsi:type="dcterms:W3CDTF">2021-10-31T20:43:00Z</dcterms:created>
  <dcterms:modified xsi:type="dcterms:W3CDTF">2021-10-31T20:43:00Z</dcterms:modified>
</cp:coreProperties>
</file>