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theme/themeOverride1.xml" ContentType="application/vnd.openxmlformats-officedocument.themeOverrid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theme/themeOverride2.xml" ContentType="application/vnd.openxmlformats-officedocument.themeOverrid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theme/themeOverride3.xml" ContentType="application/vnd.openxmlformats-officedocument.themeOverrid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theme/themeOverride4.xml" ContentType="application/vnd.openxmlformats-officedocument.themeOverrid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theme/themeOverride5.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30E667" w14:textId="77777777" w:rsidR="00147F14" w:rsidRPr="00B531E5" w:rsidRDefault="00147F14" w:rsidP="00147F14">
      <w:pPr>
        <w:spacing w:line="280" w:lineRule="exact"/>
        <w:rPr>
          <w:rFonts w:eastAsia="Calibri" w:cs="Arial"/>
          <w:sz w:val="22"/>
          <w:szCs w:val="28"/>
          <w:lang w:eastAsia="fr-BE"/>
        </w:rPr>
      </w:pPr>
      <w:r w:rsidRPr="00B531E5">
        <w:rPr>
          <w:rFonts w:eastAsia="Calibri" w:cs="Arial"/>
          <w:noProof/>
          <w:szCs w:val="22"/>
        </w:rPr>
        <w:drawing>
          <wp:anchor distT="0" distB="0" distL="114300" distR="114300" simplePos="0" relativeHeight="251677696" behindDoc="0" locked="0" layoutInCell="1" allowOverlap="1" wp14:anchorId="7196D112" wp14:editId="41DF975A">
            <wp:simplePos x="0" y="0"/>
            <wp:positionH relativeFrom="column">
              <wp:posOffset>5443220</wp:posOffset>
            </wp:positionH>
            <wp:positionV relativeFrom="paragraph">
              <wp:posOffset>-194945</wp:posOffset>
            </wp:positionV>
            <wp:extent cx="814070" cy="805180"/>
            <wp:effectExtent l="0" t="0" r="5080" b="0"/>
            <wp:wrapNone/>
            <wp:docPr id="1"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4070" cy="805180"/>
                    </a:xfrm>
                    <a:prstGeom prst="rect">
                      <a:avLst/>
                    </a:prstGeom>
                    <a:noFill/>
                  </pic:spPr>
                </pic:pic>
              </a:graphicData>
            </a:graphic>
            <wp14:sizeRelH relativeFrom="page">
              <wp14:pctWidth>0</wp14:pctWidth>
            </wp14:sizeRelH>
            <wp14:sizeRelV relativeFrom="page">
              <wp14:pctHeight>0</wp14:pctHeight>
            </wp14:sizeRelV>
          </wp:anchor>
        </w:drawing>
      </w:r>
      <w:r w:rsidRPr="00B531E5">
        <w:rPr>
          <w:rFonts w:eastAsia="Calibri" w:cs="Arial"/>
          <w:noProof/>
          <w:szCs w:val="22"/>
        </w:rPr>
        <w:drawing>
          <wp:anchor distT="0" distB="0" distL="114300" distR="114300" simplePos="0" relativeHeight="251678720" behindDoc="0" locked="0" layoutInCell="1" allowOverlap="1" wp14:anchorId="39BE1C41" wp14:editId="4D4ECB2B">
            <wp:simplePos x="0" y="0"/>
            <wp:positionH relativeFrom="column">
              <wp:posOffset>161925</wp:posOffset>
            </wp:positionH>
            <wp:positionV relativeFrom="paragraph">
              <wp:posOffset>-200025</wp:posOffset>
            </wp:positionV>
            <wp:extent cx="5038725" cy="876300"/>
            <wp:effectExtent l="0" t="0" r="9525" b="0"/>
            <wp:wrapNone/>
            <wp:docPr id="2" name="Picture 49" descr="krāsa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krāsain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38725" cy="876300"/>
                    </a:xfrm>
                    <a:prstGeom prst="rect">
                      <a:avLst/>
                    </a:prstGeom>
                    <a:noFill/>
                  </pic:spPr>
                </pic:pic>
              </a:graphicData>
            </a:graphic>
            <wp14:sizeRelH relativeFrom="margin">
              <wp14:pctWidth>0</wp14:pctWidth>
            </wp14:sizeRelH>
            <wp14:sizeRelV relativeFrom="page">
              <wp14:pctHeight>0</wp14:pctHeight>
            </wp14:sizeRelV>
          </wp:anchor>
        </w:drawing>
      </w:r>
    </w:p>
    <w:p w14:paraId="6503E3EB" w14:textId="77777777" w:rsidR="00147F14" w:rsidRPr="00B531E5" w:rsidRDefault="00147F14" w:rsidP="00147F14">
      <w:pPr>
        <w:spacing w:line="280" w:lineRule="exact"/>
        <w:rPr>
          <w:rFonts w:eastAsia="Calibri" w:cs="Arial"/>
          <w:sz w:val="22"/>
          <w:szCs w:val="28"/>
          <w:lang w:eastAsia="fr-BE"/>
        </w:rPr>
      </w:pPr>
    </w:p>
    <w:p w14:paraId="614B9ACA" w14:textId="77777777" w:rsidR="00147F14" w:rsidRPr="00B531E5" w:rsidRDefault="00147F14" w:rsidP="00147F14">
      <w:pPr>
        <w:spacing w:line="280" w:lineRule="exact"/>
        <w:rPr>
          <w:rFonts w:eastAsia="Calibri" w:cs="Arial"/>
          <w:sz w:val="22"/>
          <w:szCs w:val="28"/>
          <w:lang w:eastAsia="fr-BE"/>
        </w:rPr>
      </w:pPr>
    </w:p>
    <w:p w14:paraId="2C7E3138" w14:textId="77777777" w:rsidR="00147F14" w:rsidRPr="00B531E5" w:rsidRDefault="00147F14" w:rsidP="00147F14">
      <w:pPr>
        <w:spacing w:line="280" w:lineRule="exact"/>
        <w:rPr>
          <w:rFonts w:eastAsia="Calibri" w:cs="Arial"/>
          <w:sz w:val="22"/>
          <w:szCs w:val="28"/>
          <w:lang w:eastAsia="fr-BE"/>
        </w:rPr>
      </w:pPr>
    </w:p>
    <w:p w14:paraId="0032F229" w14:textId="77777777" w:rsidR="00147F14" w:rsidRDefault="00147F14" w:rsidP="00147F14">
      <w:pPr>
        <w:spacing w:line="280" w:lineRule="exact"/>
        <w:rPr>
          <w:rFonts w:eastAsia="Calibri" w:cs="Arial"/>
          <w:sz w:val="22"/>
          <w:szCs w:val="28"/>
          <w:lang w:eastAsia="fr-BE"/>
        </w:rPr>
      </w:pPr>
    </w:p>
    <w:p w14:paraId="26142627" w14:textId="77777777" w:rsidR="00710B73" w:rsidRDefault="00710B73" w:rsidP="00147F14">
      <w:pPr>
        <w:spacing w:line="280" w:lineRule="exact"/>
        <w:rPr>
          <w:rFonts w:eastAsia="Calibri" w:cs="Arial"/>
          <w:sz w:val="22"/>
          <w:szCs w:val="28"/>
          <w:lang w:eastAsia="fr-BE"/>
        </w:rPr>
      </w:pPr>
    </w:p>
    <w:p w14:paraId="6E0876F0" w14:textId="77777777" w:rsidR="00710B73" w:rsidRDefault="00710B73" w:rsidP="00147F14">
      <w:pPr>
        <w:spacing w:line="280" w:lineRule="exact"/>
        <w:rPr>
          <w:rFonts w:eastAsia="Calibri" w:cs="Arial"/>
          <w:sz w:val="22"/>
          <w:szCs w:val="28"/>
          <w:lang w:eastAsia="fr-BE"/>
        </w:rPr>
      </w:pPr>
    </w:p>
    <w:p w14:paraId="55C7CE0C" w14:textId="77777777" w:rsidR="00710B73" w:rsidRDefault="00710B73" w:rsidP="00147F14">
      <w:pPr>
        <w:spacing w:line="280" w:lineRule="exact"/>
        <w:rPr>
          <w:rFonts w:eastAsia="Calibri" w:cs="Arial"/>
          <w:sz w:val="22"/>
          <w:szCs w:val="28"/>
          <w:lang w:eastAsia="fr-BE"/>
        </w:rPr>
      </w:pPr>
    </w:p>
    <w:p w14:paraId="6D387BBF" w14:textId="77777777" w:rsidR="00710B73" w:rsidRPr="00B531E5" w:rsidRDefault="00710B73" w:rsidP="00147F14">
      <w:pPr>
        <w:spacing w:line="280" w:lineRule="exact"/>
        <w:rPr>
          <w:rFonts w:eastAsia="Calibri" w:cs="Arial"/>
          <w:sz w:val="22"/>
          <w:szCs w:val="28"/>
          <w:lang w:eastAsia="fr-BE"/>
        </w:rPr>
      </w:pPr>
    </w:p>
    <w:p w14:paraId="3D80C6F1" w14:textId="77777777" w:rsidR="00147F14" w:rsidRPr="00B531E5" w:rsidRDefault="00147F14" w:rsidP="00147F14">
      <w:pPr>
        <w:spacing w:line="280" w:lineRule="exact"/>
        <w:rPr>
          <w:rFonts w:eastAsia="Calibri" w:cs="Arial"/>
          <w:sz w:val="22"/>
          <w:szCs w:val="28"/>
          <w:lang w:eastAsia="fr-BE"/>
        </w:rPr>
      </w:pPr>
    </w:p>
    <w:tbl>
      <w:tblPr>
        <w:tblStyle w:val="TableGrid1"/>
        <w:tblW w:w="0" w:type="auto"/>
        <w:tblInd w:w="0" w:type="dxa"/>
        <w:tblBorders>
          <w:top w:val="single" w:sz="8" w:space="0" w:color="FFFFFF"/>
          <w:left w:val="single" w:sz="8" w:space="0" w:color="FFFFFF"/>
          <w:bottom w:val="single" w:sz="24" w:space="0" w:color="767171"/>
          <w:right w:val="single" w:sz="8" w:space="0" w:color="FFFFFF"/>
          <w:insideH w:val="none" w:sz="0" w:space="0" w:color="auto"/>
          <w:insideV w:val="none" w:sz="0" w:space="0" w:color="auto"/>
        </w:tblBorders>
        <w:tblLook w:val="04A0" w:firstRow="1" w:lastRow="0" w:firstColumn="1" w:lastColumn="0" w:noHBand="0" w:noVBand="1"/>
      </w:tblPr>
      <w:tblGrid>
        <w:gridCol w:w="9335"/>
      </w:tblGrid>
      <w:tr w:rsidR="00147F14" w:rsidRPr="00B531E5" w14:paraId="5615962E" w14:textId="77777777" w:rsidTr="00147F14">
        <w:tc>
          <w:tcPr>
            <w:tcW w:w="10456" w:type="dxa"/>
            <w:tcBorders>
              <w:top w:val="single" w:sz="8" w:space="0" w:color="FFFFFF"/>
              <w:left w:val="single" w:sz="8" w:space="0" w:color="FFFFFF"/>
              <w:bottom w:val="single" w:sz="24" w:space="0" w:color="767171"/>
              <w:right w:val="single" w:sz="8" w:space="0" w:color="FFFFFF"/>
            </w:tcBorders>
            <w:hideMark/>
          </w:tcPr>
          <w:p w14:paraId="03C486BF" w14:textId="77777777" w:rsidR="00581DE7" w:rsidRDefault="00147F14" w:rsidP="00581DE7">
            <w:pPr>
              <w:spacing w:line="276" w:lineRule="auto"/>
              <w:jc w:val="right"/>
              <w:rPr>
                <w:rFonts w:eastAsia="Calibri" w:cs="Arial"/>
                <w:b/>
                <w:sz w:val="48"/>
                <w:szCs w:val="22"/>
                <w:lang w:eastAsia="en-US"/>
              </w:rPr>
            </w:pPr>
            <w:r w:rsidRPr="00B531E5">
              <w:rPr>
                <w:rFonts w:eastAsia="Calibri" w:cs="Arial"/>
                <w:b/>
                <w:sz w:val="48"/>
                <w:szCs w:val="22"/>
                <w:lang w:eastAsia="en-US"/>
              </w:rPr>
              <w:t>Gala ziņojum</w:t>
            </w:r>
            <w:r w:rsidR="001E101B">
              <w:rPr>
                <w:rFonts w:eastAsia="Calibri" w:cs="Arial"/>
                <w:b/>
                <w:sz w:val="48"/>
                <w:szCs w:val="22"/>
                <w:lang w:eastAsia="en-US"/>
              </w:rPr>
              <w:t>s</w:t>
            </w:r>
            <w:r w:rsidRPr="00B531E5">
              <w:rPr>
                <w:rFonts w:eastAsia="Calibri" w:cs="Arial"/>
                <w:b/>
                <w:sz w:val="48"/>
                <w:szCs w:val="22"/>
                <w:lang w:eastAsia="en-US"/>
              </w:rPr>
              <w:t xml:space="preserve"> </w:t>
            </w:r>
          </w:p>
          <w:p w14:paraId="105CE04D" w14:textId="09AD1231" w:rsidR="00147F14" w:rsidRPr="00526F2F" w:rsidRDefault="00147F14" w:rsidP="00526F2F">
            <w:pPr>
              <w:spacing w:line="276" w:lineRule="auto"/>
              <w:jc w:val="right"/>
              <w:rPr>
                <w:rFonts w:eastAsia="Calibri" w:cs="Arial"/>
                <w:b/>
                <w:sz w:val="36"/>
                <w:szCs w:val="36"/>
                <w:lang w:eastAsia="en-US"/>
              </w:rPr>
            </w:pPr>
            <w:r w:rsidRPr="00526F2F">
              <w:rPr>
                <w:rFonts w:eastAsia="Calibri" w:cs="Arial"/>
                <w:b/>
                <w:sz w:val="36"/>
                <w:szCs w:val="36"/>
                <w:lang w:eastAsia="en-US"/>
              </w:rPr>
              <w:t xml:space="preserve">par </w:t>
            </w:r>
            <w:r w:rsidR="00581DE7" w:rsidRPr="00526F2F">
              <w:rPr>
                <w:rFonts w:eastAsia="Calibri" w:cs="Arial"/>
                <w:b/>
                <w:sz w:val="36"/>
                <w:szCs w:val="36"/>
                <w:lang w:eastAsia="en-US"/>
              </w:rPr>
              <w:t>vides pieejamības ekspertu konsultācijām ERAF un KF projektu īstenošanas vietās</w:t>
            </w:r>
          </w:p>
        </w:tc>
      </w:tr>
      <w:tr w:rsidR="00147F14" w:rsidRPr="00B531E5" w14:paraId="5129F3C6" w14:textId="77777777" w:rsidTr="00147F14">
        <w:tc>
          <w:tcPr>
            <w:tcW w:w="10456" w:type="dxa"/>
            <w:tcBorders>
              <w:top w:val="single" w:sz="24" w:space="0" w:color="767171"/>
              <w:left w:val="single" w:sz="8" w:space="0" w:color="FFFFFF"/>
              <w:bottom w:val="single" w:sz="4" w:space="0" w:color="FFFFFF"/>
              <w:right w:val="single" w:sz="8" w:space="0" w:color="FFFFFF"/>
            </w:tcBorders>
          </w:tcPr>
          <w:p w14:paraId="152F42FF" w14:textId="77777777" w:rsidR="00147F14" w:rsidRPr="00B531E5" w:rsidRDefault="00147F14" w:rsidP="00147F14">
            <w:pPr>
              <w:spacing w:line="280" w:lineRule="exact"/>
              <w:jc w:val="right"/>
              <w:rPr>
                <w:rFonts w:cs="Arial"/>
                <w:sz w:val="48"/>
                <w:szCs w:val="44"/>
                <w:lang w:eastAsia="en-US"/>
              </w:rPr>
            </w:pPr>
          </w:p>
        </w:tc>
      </w:tr>
    </w:tbl>
    <w:p w14:paraId="5179C32D" w14:textId="77777777" w:rsidR="00147F14" w:rsidRDefault="00147F14" w:rsidP="00147F14">
      <w:pPr>
        <w:spacing w:line="280" w:lineRule="exact"/>
        <w:rPr>
          <w:rFonts w:eastAsia="Calibri" w:cs="Arial"/>
          <w:sz w:val="22"/>
          <w:szCs w:val="28"/>
          <w:lang w:eastAsia="fr-BE"/>
        </w:rPr>
      </w:pPr>
    </w:p>
    <w:p w14:paraId="2B449C87" w14:textId="77777777" w:rsidR="00581DE7" w:rsidRPr="00B531E5" w:rsidRDefault="00581DE7" w:rsidP="00147F14">
      <w:pPr>
        <w:spacing w:line="280" w:lineRule="exact"/>
        <w:rPr>
          <w:rFonts w:eastAsia="Calibri" w:cs="Arial"/>
          <w:sz w:val="22"/>
          <w:szCs w:val="28"/>
          <w:lang w:eastAsia="fr-BE"/>
        </w:rPr>
      </w:pPr>
    </w:p>
    <w:p w14:paraId="474183CB" w14:textId="77777777" w:rsidR="00147F14" w:rsidRPr="00B531E5" w:rsidRDefault="00147F14" w:rsidP="00147F14">
      <w:pPr>
        <w:spacing w:line="280" w:lineRule="exact"/>
        <w:rPr>
          <w:rFonts w:eastAsia="Calibri" w:cs="Arial"/>
          <w:sz w:val="22"/>
          <w:szCs w:val="28"/>
          <w:lang w:eastAsia="fr-BE"/>
        </w:rPr>
      </w:pPr>
    </w:p>
    <w:p w14:paraId="3769D28C" w14:textId="77777777" w:rsidR="00147F14" w:rsidRPr="00B531E5" w:rsidRDefault="00147F14" w:rsidP="00147F14">
      <w:pPr>
        <w:spacing w:line="280" w:lineRule="exact"/>
        <w:rPr>
          <w:rFonts w:eastAsia="Calibri" w:cs="Arial"/>
          <w:sz w:val="22"/>
          <w:szCs w:val="28"/>
          <w:lang w:eastAsia="fr-BE"/>
        </w:rPr>
      </w:pPr>
    </w:p>
    <w:tbl>
      <w:tblPr>
        <w:tblW w:w="9781" w:type="dxa"/>
        <w:jc w:val="center"/>
        <w:tblBorders>
          <w:insideH w:val="single" w:sz="4" w:space="0" w:color="767171"/>
          <w:insideV w:val="single" w:sz="4" w:space="0" w:color="767171"/>
        </w:tblBorders>
        <w:tblLook w:val="04A0" w:firstRow="1" w:lastRow="0" w:firstColumn="1" w:lastColumn="0" w:noHBand="0" w:noVBand="1"/>
      </w:tblPr>
      <w:tblGrid>
        <w:gridCol w:w="2696"/>
        <w:gridCol w:w="3670"/>
        <w:gridCol w:w="3415"/>
      </w:tblGrid>
      <w:tr w:rsidR="00147F14" w:rsidRPr="00B531E5" w14:paraId="6B13E395" w14:textId="77777777" w:rsidTr="00127AFD">
        <w:trPr>
          <w:jc w:val="center"/>
        </w:trPr>
        <w:tc>
          <w:tcPr>
            <w:tcW w:w="2696" w:type="dxa"/>
            <w:tcBorders>
              <w:top w:val="nil"/>
              <w:left w:val="nil"/>
              <w:bottom w:val="single" w:sz="4" w:space="0" w:color="767171"/>
              <w:right w:val="single" w:sz="4" w:space="0" w:color="767171"/>
            </w:tcBorders>
            <w:vAlign w:val="center"/>
            <w:hideMark/>
          </w:tcPr>
          <w:p w14:paraId="71BF097E" w14:textId="77777777" w:rsidR="00147F14" w:rsidRPr="00B531E5" w:rsidRDefault="00147F14" w:rsidP="00217AE6">
            <w:pPr>
              <w:jc w:val="center"/>
              <w:rPr>
                <w:rFonts w:cs="Arial"/>
                <w:b/>
                <w:sz w:val="22"/>
                <w:szCs w:val="28"/>
                <w:lang w:eastAsia="en-US"/>
              </w:rPr>
            </w:pPr>
            <w:r w:rsidRPr="00B531E5">
              <w:rPr>
                <w:rFonts w:cs="Arial"/>
                <w:b/>
                <w:sz w:val="22"/>
                <w:szCs w:val="28"/>
                <w:lang w:eastAsia="en-US"/>
              </w:rPr>
              <w:t>Pasūtītājs</w:t>
            </w:r>
          </w:p>
        </w:tc>
        <w:tc>
          <w:tcPr>
            <w:tcW w:w="3670" w:type="dxa"/>
            <w:tcBorders>
              <w:top w:val="nil"/>
              <w:left w:val="single" w:sz="4" w:space="0" w:color="767171"/>
              <w:bottom w:val="single" w:sz="4" w:space="0" w:color="767171"/>
              <w:right w:val="single" w:sz="4" w:space="0" w:color="767171"/>
            </w:tcBorders>
            <w:vAlign w:val="center"/>
            <w:hideMark/>
          </w:tcPr>
          <w:p w14:paraId="48DC0F4C" w14:textId="77777777" w:rsidR="00147F14" w:rsidRPr="00B531E5" w:rsidRDefault="00147F14" w:rsidP="00217AE6">
            <w:pPr>
              <w:jc w:val="center"/>
              <w:rPr>
                <w:rFonts w:cs="Arial"/>
                <w:b/>
                <w:sz w:val="22"/>
                <w:szCs w:val="28"/>
                <w:lang w:eastAsia="en-US"/>
              </w:rPr>
            </w:pPr>
            <w:r w:rsidRPr="00B531E5">
              <w:rPr>
                <w:rFonts w:cs="Arial"/>
                <w:b/>
                <w:sz w:val="22"/>
                <w:szCs w:val="28"/>
                <w:lang w:eastAsia="en-US"/>
              </w:rPr>
              <w:t>Izpildītājs</w:t>
            </w:r>
          </w:p>
        </w:tc>
        <w:tc>
          <w:tcPr>
            <w:tcW w:w="3415" w:type="dxa"/>
            <w:tcBorders>
              <w:top w:val="nil"/>
              <w:left w:val="single" w:sz="4" w:space="0" w:color="767171"/>
              <w:bottom w:val="single" w:sz="4" w:space="0" w:color="767171"/>
              <w:right w:val="nil"/>
            </w:tcBorders>
            <w:vAlign w:val="center"/>
            <w:hideMark/>
          </w:tcPr>
          <w:p w14:paraId="3D43BF6F" w14:textId="77777777" w:rsidR="00147F14" w:rsidRPr="00B531E5" w:rsidRDefault="00147F14" w:rsidP="00217AE6">
            <w:pPr>
              <w:jc w:val="center"/>
              <w:rPr>
                <w:rFonts w:cs="Arial"/>
                <w:b/>
                <w:sz w:val="22"/>
                <w:szCs w:val="28"/>
                <w:lang w:eastAsia="en-US"/>
              </w:rPr>
            </w:pPr>
            <w:r w:rsidRPr="00B531E5">
              <w:rPr>
                <w:rFonts w:cs="Arial"/>
                <w:b/>
                <w:sz w:val="22"/>
                <w:szCs w:val="28"/>
                <w:lang w:eastAsia="en-US"/>
              </w:rPr>
              <w:t>Datums</w:t>
            </w:r>
          </w:p>
        </w:tc>
      </w:tr>
      <w:tr w:rsidR="00147F14" w:rsidRPr="00B531E5" w14:paraId="69F25284" w14:textId="77777777" w:rsidTr="00127AFD">
        <w:trPr>
          <w:jc w:val="center"/>
        </w:trPr>
        <w:tc>
          <w:tcPr>
            <w:tcW w:w="2696" w:type="dxa"/>
            <w:tcBorders>
              <w:top w:val="single" w:sz="4" w:space="0" w:color="767171"/>
              <w:left w:val="nil"/>
              <w:bottom w:val="nil"/>
              <w:right w:val="single" w:sz="4" w:space="0" w:color="767171"/>
            </w:tcBorders>
            <w:vAlign w:val="center"/>
            <w:hideMark/>
          </w:tcPr>
          <w:p w14:paraId="750EB84C" w14:textId="77777777" w:rsidR="00147F14" w:rsidRPr="00B531E5" w:rsidRDefault="00147F14" w:rsidP="00217AE6">
            <w:pPr>
              <w:jc w:val="center"/>
              <w:rPr>
                <w:rFonts w:cs="Arial"/>
                <w:sz w:val="22"/>
                <w:szCs w:val="28"/>
                <w:lang w:eastAsia="en-US"/>
              </w:rPr>
            </w:pPr>
            <w:r w:rsidRPr="00B531E5">
              <w:rPr>
                <w:rFonts w:cs="Arial"/>
                <w:sz w:val="22"/>
                <w:szCs w:val="28"/>
                <w:lang w:eastAsia="en-US"/>
              </w:rPr>
              <w:t>Labklājības ministrija</w:t>
            </w:r>
          </w:p>
        </w:tc>
        <w:tc>
          <w:tcPr>
            <w:tcW w:w="3670" w:type="dxa"/>
            <w:tcBorders>
              <w:top w:val="single" w:sz="4" w:space="0" w:color="767171"/>
              <w:left w:val="single" w:sz="4" w:space="0" w:color="767171"/>
              <w:bottom w:val="nil"/>
              <w:right w:val="single" w:sz="4" w:space="0" w:color="767171"/>
            </w:tcBorders>
            <w:vAlign w:val="center"/>
            <w:hideMark/>
          </w:tcPr>
          <w:p w14:paraId="50C12E79" w14:textId="77777777" w:rsidR="00147F14" w:rsidRPr="00B531E5" w:rsidRDefault="00147F14" w:rsidP="00217AE6">
            <w:pPr>
              <w:jc w:val="center"/>
              <w:rPr>
                <w:rFonts w:cs="Arial"/>
                <w:sz w:val="22"/>
                <w:szCs w:val="28"/>
                <w:lang w:eastAsia="en-US"/>
              </w:rPr>
            </w:pPr>
            <w:r w:rsidRPr="00B531E5">
              <w:rPr>
                <w:rFonts w:cs="Arial"/>
                <w:sz w:val="22"/>
                <w:szCs w:val="28"/>
                <w:lang w:eastAsia="en-US"/>
              </w:rPr>
              <w:t>Latvijas Cilvēku ar īpašām vajadzībām sadarbības organizācija SUSTENTO</w:t>
            </w:r>
          </w:p>
        </w:tc>
        <w:tc>
          <w:tcPr>
            <w:tcW w:w="3415" w:type="dxa"/>
            <w:tcBorders>
              <w:top w:val="single" w:sz="4" w:space="0" w:color="767171"/>
              <w:left w:val="single" w:sz="4" w:space="0" w:color="767171"/>
              <w:bottom w:val="nil"/>
              <w:right w:val="nil"/>
            </w:tcBorders>
            <w:vAlign w:val="center"/>
            <w:hideMark/>
          </w:tcPr>
          <w:p w14:paraId="1E20C355" w14:textId="30B112C8" w:rsidR="00147F14" w:rsidRPr="00B531E5" w:rsidRDefault="00127AFD" w:rsidP="00591305">
            <w:pPr>
              <w:jc w:val="center"/>
              <w:rPr>
                <w:rFonts w:cs="Arial"/>
                <w:sz w:val="22"/>
                <w:szCs w:val="28"/>
                <w:lang w:eastAsia="en-US"/>
              </w:rPr>
            </w:pPr>
            <w:r>
              <w:rPr>
                <w:rFonts w:cs="Arial"/>
                <w:sz w:val="22"/>
                <w:szCs w:val="28"/>
                <w:lang w:eastAsia="en-US"/>
              </w:rPr>
              <w:t>20</w:t>
            </w:r>
            <w:r w:rsidR="003D21B8">
              <w:rPr>
                <w:rFonts w:cs="Arial"/>
                <w:sz w:val="22"/>
                <w:szCs w:val="28"/>
                <w:lang w:eastAsia="en-US"/>
              </w:rPr>
              <w:t>.12</w:t>
            </w:r>
            <w:r w:rsidR="00D5601C">
              <w:rPr>
                <w:rFonts w:cs="Arial"/>
                <w:sz w:val="22"/>
                <w:szCs w:val="28"/>
                <w:lang w:eastAsia="en-US"/>
              </w:rPr>
              <w:t>.2018</w:t>
            </w:r>
          </w:p>
        </w:tc>
      </w:tr>
    </w:tbl>
    <w:p w14:paraId="10548C77" w14:textId="77777777" w:rsidR="00147F14" w:rsidRPr="00B531E5" w:rsidRDefault="00147F14" w:rsidP="00147F14">
      <w:pPr>
        <w:spacing w:line="280" w:lineRule="exact"/>
        <w:rPr>
          <w:rFonts w:cs="Arial"/>
          <w:color w:val="222222"/>
          <w:sz w:val="22"/>
          <w:szCs w:val="28"/>
          <w:lang w:eastAsia="fr-BE"/>
        </w:rPr>
      </w:pPr>
    </w:p>
    <w:p w14:paraId="169D6409" w14:textId="77777777" w:rsidR="00BC1AE0" w:rsidRDefault="00BC1AE0" w:rsidP="00147F14">
      <w:pPr>
        <w:spacing w:after="160" w:line="256" w:lineRule="auto"/>
        <w:rPr>
          <w:rFonts w:cs="Arial"/>
          <w:b/>
          <w:sz w:val="32"/>
        </w:rPr>
      </w:pPr>
      <w:r w:rsidRPr="00B531E5">
        <w:rPr>
          <w:rFonts w:cs="Arial"/>
          <w:b/>
          <w:sz w:val="32"/>
        </w:rPr>
        <w:br w:type="page"/>
      </w:r>
    </w:p>
    <w:p w14:paraId="691726FA" w14:textId="77777777" w:rsidR="00581DE7" w:rsidRDefault="00581DE7" w:rsidP="00147F14">
      <w:pPr>
        <w:spacing w:after="160" w:line="256" w:lineRule="auto"/>
        <w:rPr>
          <w:rFonts w:cs="Arial"/>
          <w:b/>
          <w:sz w:val="32"/>
        </w:rPr>
      </w:pPr>
    </w:p>
    <w:p w14:paraId="0235B50C" w14:textId="77777777" w:rsidR="00581DE7" w:rsidRDefault="00581DE7" w:rsidP="00147F14">
      <w:pPr>
        <w:spacing w:after="160" w:line="256" w:lineRule="auto"/>
        <w:rPr>
          <w:rFonts w:cs="Arial"/>
          <w:b/>
          <w:sz w:val="32"/>
        </w:rPr>
      </w:pPr>
    </w:p>
    <w:p w14:paraId="616F4435" w14:textId="77777777" w:rsidR="00581DE7" w:rsidRDefault="00581DE7" w:rsidP="00147F14">
      <w:pPr>
        <w:spacing w:after="160" w:line="256" w:lineRule="auto"/>
        <w:rPr>
          <w:rFonts w:cs="Arial"/>
          <w:b/>
          <w:sz w:val="32"/>
        </w:rPr>
      </w:pPr>
    </w:p>
    <w:p w14:paraId="04987D9A" w14:textId="77777777" w:rsidR="00581DE7" w:rsidRPr="00B531E5" w:rsidRDefault="00581DE7" w:rsidP="00147F14">
      <w:pPr>
        <w:spacing w:after="160" w:line="256" w:lineRule="auto"/>
        <w:rPr>
          <w:rFonts w:eastAsia="Calibri" w:cs="Arial"/>
          <w:sz w:val="22"/>
          <w:lang w:eastAsia="en-US"/>
        </w:rPr>
      </w:pPr>
    </w:p>
    <w:sdt>
      <w:sdtPr>
        <w:rPr>
          <w:rFonts w:ascii="Arial" w:eastAsia="Times New Roman" w:hAnsi="Arial" w:cs="Times New Roman"/>
          <w:caps w:val="0"/>
          <w:color w:val="auto"/>
          <w:sz w:val="24"/>
          <w:szCs w:val="24"/>
          <w:lang w:val="lv-LV" w:eastAsia="lv-LV"/>
        </w:rPr>
        <w:id w:val="-276094869"/>
        <w:docPartObj>
          <w:docPartGallery w:val="Table of Contents"/>
          <w:docPartUnique/>
        </w:docPartObj>
      </w:sdtPr>
      <w:sdtEndPr>
        <w:rPr>
          <w:b/>
          <w:bCs/>
        </w:rPr>
      </w:sdtEndPr>
      <w:sdtContent>
        <w:p w14:paraId="09081701" w14:textId="7730984F" w:rsidR="009D0A0E" w:rsidRPr="009D0A0E" w:rsidRDefault="009D0A0E" w:rsidP="009D0A0E">
          <w:pPr>
            <w:pStyle w:val="TOCHeading"/>
            <w:jc w:val="center"/>
            <w:rPr>
              <w:rStyle w:val="Heading1Char"/>
              <w:color w:val="auto"/>
            </w:rPr>
          </w:pPr>
          <w:r w:rsidRPr="009D0A0E">
            <w:rPr>
              <w:rStyle w:val="Heading1Char"/>
              <w:color w:val="auto"/>
            </w:rPr>
            <w:t>SATURA RĀDĪTĀJS</w:t>
          </w:r>
        </w:p>
        <w:p w14:paraId="7F8C6447" w14:textId="77777777" w:rsidR="003830CE" w:rsidRDefault="009D0A0E">
          <w:pPr>
            <w:pStyle w:val="TOC1"/>
            <w:rPr>
              <w:rFonts w:asciiTheme="minorHAnsi" w:eastAsiaTheme="minorEastAsia" w:hAnsiTheme="minorHAnsi" w:cstheme="minorBidi"/>
              <w:noProof/>
              <w:sz w:val="22"/>
              <w:szCs w:val="22"/>
            </w:rPr>
          </w:pPr>
          <w:r>
            <w:rPr>
              <w:b/>
              <w:bCs/>
            </w:rPr>
            <w:fldChar w:fldCharType="begin"/>
          </w:r>
          <w:r>
            <w:rPr>
              <w:b/>
              <w:bCs/>
            </w:rPr>
            <w:instrText xml:space="preserve"> TOC \o "1-3" \h \z \u </w:instrText>
          </w:r>
          <w:r>
            <w:rPr>
              <w:b/>
              <w:bCs/>
            </w:rPr>
            <w:fldChar w:fldCharType="separate"/>
          </w:r>
          <w:hyperlink w:anchor="_Toc534895872" w:history="1">
            <w:r w:rsidR="003830CE" w:rsidRPr="00C14050">
              <w:rPr>
                <w:rStyle w:val="Hyperlink"/>
                <w:rFonts w:eastAsiaTheme="majorEastAsia"/>
                <w:noProof/>
              </w:rPr>
              <w:t>Ievads</w:t>
            </w:r>
            <w:r w:rsidR="003830CE">
              <w:rPr>
                <w:noProof/>
                <w:webHidden/>
              </w:rPr>
              <w:tab/>
            </w:r>
            <w:r w:rsidR="003830CE">
              <w:rPr>
                <w:noProof/>
                <w:webHidden/>
              </w:rPr>
              <w:fldChar w:fldCharType="begin"/>
            </w:r>
            <w:r w:rsidR="003830CE">
              <w:rPr>
                <w:noProof/>
                <w:webHidden/>
              </w:rPr>
              <w:instrText xml:space="preserve"> PAGEREF _Toc534895872 \h </w:instrText>
            </w:r>
            <w:r w:rsidR="003830CE">
              <w:rPr>
                <w:noProof/>
                <w:webHidden/>
              </w:rPr>
            </w:r>
            <w:r w:rsidR="003830CE">
              <w:rPr>
                <w:noProof/>
                <w:webHidden/>
              </w:rPr>
              <w:fldChar w:fldCharType="separate"/>
            </w:r>
            <w:r w:rsidR="006D6794">
              <w:rPr>
                <w:noProof/>
                <w:webHidden/>
              </w:rPr>
              <w:t>3</w:t>
            </w:r>
            <w:r w:rsidR="003830CE">
              <w:rPr>
                <w:noProof/>
                <w:webHidden/>
              </w:rPr>
              <w:fldChar w:fldCharType="end"/>
            </w:r>
          </w:hyperlink>
        </w:p>
        <w:p w14:paraId="47EFFA05" w14:textId="77777777" w:rsidR="003830CE" w:rsidRDefault="006D6794">
          <w:pPr>
            <w:pStyle w:val="TOC1"/>
            <w:rPr>
              <w:rFonts w:asciiTheme="minorHAnsi" w:eastAsiaTheme="minorEastAsia" w:hAnsiTheme="minorHAnsi" w:cstheme="minorBidi"/>
              <w:noProof/>
              <w:sz w:val="22"/>
              <w:szCs w:val="22"/>
            </w:rPr>
          </w:pPr>
          <w:hyperlink w:anchor="_Toc534895873" w:history="1">
            <w:r w:rsidR="003830CE" w:rsidRPr="00C14050">
              <w:rPr>
                <w:rStyle w:val="Hyperlink"/>
                <w:rFonts w:eastAsiaTheme="majorEastAsia"/>
                <w:noProof/>
              </w:rPr>
              <w:t>Kopsavilkums</w:t>
            </w:r>
            <w:r w:rsidR="003830CE">
              <w:rPr>
                <w:noProof/>
                <w:webHidden/>
              </w:rPr>
              <w:tab/>
            </w:r>
            <w:r w:rsidR="003830CE">
              <w:rPr>
                <w:noProof/>
                <w:webHidden/>
              </w:rPr>
              <w:fldChar w:fldCharType="begin"/>
            </w:r>
            <w:r w:rsidR="003830CE">
              <w:rPr>
                <w:noProof/>
                <w:webHidden/>
              </w:rPr>
              <w:instrText xml:space="preserve"> PAGEREF _Toc534895873 \h </w:instrText>
            </w:r>
            <w:r w:rsidR="003830CE">
              <w:rPr>
                <w:noProof/>
                <w:webHidden/>
              </w:rPr>
            </w:r>
            <w:r w:rsidR="003830CE">
              <w:rPr>
                <w:noProof/>
                <w:webHidden/>
              </w:rPr>
              <w:fldChar w:fldCharType="separate"/>
            </w:r>
            <w:r>
              <w:rPr>
                <w:noProof/>
                <w:webHidden/>
              </w:rPr>
              <w:t>5</w:t>
            </w:r>
            <w:r w:rsidR="003830CE">
              <w:rPr>
                <w:noProof/>
                <w:webHidden/>
              </w:rPr>
              <w:fldChar w:fldCharType="end"/>
            </w:r>
          </w:hyperlink>
        </w:p>
        <w:p w14:paraId="5C575FF7" w14:textId="77777777" w:rsidR="003830CE" w:rsidRDefault="006D6794">
          <w:pPr>
            <w:pStyle w:val="TOC1"/>
            <w:rPr>
              <w:rFonts w:asciiTheme="minorHAnsi" w:eastAsiaTheme="minorEastAsia" w:hAnsiTheme="minorHAnsi" w:cstheme="minorBidi"/>
              <w:noProof/>
              <w:sz w:val="22"/>
              <w:szCs w:val="22"/>
            </w:rPr>
          </w:pPr>
          <w:hyperlink w:anchor="_Toc534895874" w:history="1">
            <w:r w:rsidR="003830CE" w:rsidRPr="00C14050">
              <w:rPr>
                <w:rStyle w:val="Hyperlink"/>
                <w:rFonts w:eastAsiaTheme="majorEastAsia"/>
                <w:noProof/>
              </w:rPr>
              <w:t>Summary</w:t>
            </w:r>
            <w:r w:rsidR="003830CE">
              <w:rPr>
                <w:noProof/>
                <w:webHidden/>
              </w:rPr>
              <w:tab/>
            </w:r>
            <w:r w:rsidR="003830CE">
              <w:rPr>
                <w:noProof/>
                <w:webHidden/>
              </w:rPr>
              <w:fldChar w:fldCharType="begin"/>
            </w:r>
            <w:r w:rsidR="003830CE">
              <w:rPr>
                <w:noProof/>
                <w:webHidden/>
              </w:rPr>
              <w:instrText xml:space="preserve"> PAGEREF _Toc534895874 \h </w:instrText>
            </w:r>
            <w:r w:rsidR="003830CE">
              <w:rPr>
                <w:noProof/>
                <w:webHidden/>
              </w:rPr>
            </w:r>
            <w:r w:rsidR="003830CE">
              <w:rPr>
                <w:noProof/>
                <w:webHidden/>
              </w:rPr>
              <w:fldChar w:fldCharType="separate"/>
            </w:r>
            <w:r>
              <w:rPr>
                <w:noProof/>
                <w:webHidden/>
              </w:rPr>
              <w:t>7</w:t>
            </w:r>
            <w:r w:rsidR="003830CE">
              <w:rPr>
                <w:noProof/>
                <w:webHidden/>
              </w:rPr>
              <w:fldChar w:fldCharType="end"/>
            </w:r>
          </w:hyperlink>
        </w:p>
        <w:p w14:paraId="1F0971E1" w14:textId="77777777" w:rsidR="003830CE" w:rsidRDefault="006D6794">
          <w:pPr>
            <w:pStyle w:val="TOC1"/>
            <w:rPr>
              <w:rFonts w:asciiTheme="minorHAnsi" w:eastAsiaTheme="minorEastAsia" w:hAnsiTheme="minorHAnsi" w:cstheme="minorBidi"/>
              <w:noProof/>
              <w:sz w:val="22"/>
              <w:szCs w:val="22"/>
            </w:rPr>
          </w:pPr>
          <w:hyperlink w:anchor="_Toc534895875" w:history="1">
            <w:r w:rsidR="003830CE" w:rsidRPr="00C14050">
              <w:rPr>
                <w:rStyle w:val="Hyperlink"/>
                <w:rFonts w:eastAsiaTheme="majorEastAsia"/>
                <w:noProof/>
              </w:rPr>
              <w:t>Lietotie saīsinājumi</w:t>
            </w:r>
            <w:r w:rsidR="003830CE">
              <w:rPr>
                <w:noProof/>
                <w:webHidden/>
              </w:rPr>
              <w:tab/>
            </w:r>
            <w:r w:rsidR="003830CE">
              <w:rPr>
                <w:noProof/>
                <w:webHidden/>
              </w:rPr>
              <w:fldChar w:fldCharType="begin"/>
            </w:r>
            <w:r w:rsidR="003830CE">
              <w:rPr>
                <w:noProof/>
                <w:webHidden/>
              </w:rPr>
              <w:instrText xml:space="preserve"> PAGEREF _Toc534895875 \h </w:instrText>
            </w:r>
            <w:r w:rsidR="003830CE">
              <w:rPr>
                <w:noProof/>
                <w:webHidden/>
              </w:rPr>
            </w:r>
            <w:r w:rsidR="003830CE">
              <w:rPr>
                <w:noProof/>
                <w:webHidden/>
              </w:rPr>
              <w:fldChar w:fldCharType="separate"/>
            </w:r>
            <w:r>
              <w:rPr>
                <w:noProof/>
                <w:webHidden/>
              </w:rPr>
              <w:t>9</w:t>
            </w:r>
            <w:r w:rsidR="003830CE">
              <w:rPr>
                <w:noProof/>
                <w:webHidden/>
              </w:rPr>
              <w:fldChar w:fldCharType="end"/>
            </w:r>
          </w:hyperlink>
        </w:p>
        <w:p w14:paraId="486294D6" w14:textId="77777777" w:rsidR="003830CE" w:rsidRDefault="006D6794">
          <w:pPr>
            <w:pStyle w:val="TOC1"/>
            <w:tabs>
              <w:tab w:val="left" w:pos="440"/>
            </w:tabs>
            <w:rPr>
              <w:rFonts w:asciiTheme="minorHAnsi" w:eastAsiaTheme="minorEastAsia" w:hAnsiTheme="minorHAnsi" w:cstheme="minorBidi"/>
              <w:noProof/>
              <w:sz w:val="22"/>
              <w:szCs w:val="22"/>
            </w:rPr>
          </w:pPr>
          <w:hyperlink w:anchor="_Toc534895876" w:history="1">
            <w:r w:rsidR="003830CE" w:rsidRPr="00C14050">
              <w:rPr>
                <w:rStyle w:val="Hyperlink"/>
                <w:rFonts w:eastAsiaTheme="majorEastAsia"/>
                <w:noProof/>
              </w:rPr>
              <w:t>1.</w:t>
            </w:r>
            <w:r w:rsidR="003830CE">
              <w:rPr>
                <w:rFonts w:asciiTheme="minorHAnsi" w:eastAsiaTheme="minorEastAsia" w:hAnsiTheme="minorHAnsi" w:cstheme="minorBidi"/>
                <w:noProof/>
                <w:sz w:val="22"/>
                <w:szCs w:val="22"/>
              </w:rPr>
              <w:tab/>
            </w:r>
            <w:r w:rsidR="003830CE" w:rsidRPr="00C14050">
              <w:rPr>
                <w:rStyle w:val="Hyperlink"/>
                <w:rFonts w:eastAsiaTheme="majorEastAsia"/>
                <w:noProof/>
              </w:rPr>
              <w:t>Atskaite par apsekotajiem projektiem</w:t>
            </w:r>
            <w:r w:rsidR="003830CE">
              <w:rPr>
                <w:noProof/>
                <w:webHidden/>
              </w:rPr>
              <w:tab/>
            </w:r>
            <w:r w:rsidR="003830CE">
              <w:rPr>
                <w:noProof/>
                <w:webHidden/>
              </w:rPr>
              <w:fldChar w:fldCharType="begin"/>
            </w:r>
            <w:r w:rsidR="003830CE">
              <w:rPr>
                <w:noProof/>
                <w:webHidden/>
              </w:rPr>
              <w:instrText xml:space="preserve"> PAGEREF _Toc534895876 \h </w:instrText>
            </w:r>
            <w:r w:rsidR="003830CE">
              <w:rPr>
                <w:noProof/>
                <w:webHidden/>
              </w:rPr>
            </w:r>
            <w:r w:rsidR="003830CE">
              <w:rPr>
                <w:noProof/>
                <w:webHidden/>
              </w:rPr>
              <w:fldChar w:fldCharType="separate"/>
            </w:r>
            <w:r>
              <w:rPr>
                <w:noProof/>
                <w:webHidden/>
              </w:rPr>
              <w:t>10</w:t>
            </w:r>
            <w:r w:rsidR="003830CE">
              <w:rPr>
                <w:noProof/>
                <w:webHidden/>
              </w:rPr>
              <w:fldChar w:fldCharType="end"/>
            </w:r>
          </w:hyperlink>
        </w:p>
        <w:p w14:paraId="08F4B641" w14:textId="77777777" w:rsidR="003830CE" w:rsidRDefault="006D6794">
          <w:pPr>
            <w:pStyle w:val="TOC1"/>
            <w:tabs>
              <w:tab w:val="left" w:pos="440"/>
            </w:tabs>
            <w:rPr>
              <w:rFonts w:asciiTheme="minorHAnsi" w:eastAsiaTheme="minorEastAsia" w:hAnsiTheme="minorHAnsi" w:cstheme="minorBidi"/>
              <w:noProof/>
              <w:sz w:val="22"/>
              <w:szCs w:val="22"/>
            </w:rPr>
          </w:pPr>
          <w:hyperlink w:anchor="_Toc534895877" w:history="1">
            <w:r w:rsidR="003830CE" w:rsidRPr="00C14050">
              <w:rPr>
                <w:rStyle w:val="Hyperlink"/>
                <w:rFonts w:eastAsiaTheme="majorEastAsia"/>
                <w:noProof/>
              </w:rPr>
              <w:t>2.</w:t>
            </w:r>
            <w:r w:rsidR="003830CE">
              <w:rPr>
                <w:rFonts w:asciiTheme="minorHAnsi" w:eastAsiaTheme="minorEastAsia" w:hAnsiTheme="minorHAnsi" w:cstheme="minorBidi"/>
                <w:noProof/>
                <w:sz w:val="22"/>
                <w:szCs w:val="22"/>
              </w:rPr>
              <w:tab/>
            </w:r>
            <w:r w:rsidR="003830CE" w:rsidRPr="00C14050">
              <w:rPr>
                <w:rStyle w:val="Hyperlink"/>
                <w:rFonts w:eastAsiaTheme="majorEastAsia"/>
                <w:noProof/>
              </w:rPr>
              <w:t>Projektu vērtēšana</w:t>
            </w:r>
            <w:r w:rsidR="003830CE">
              <w:rPr>
                <w:noProof/>
                <w:webHidden/>
              </w:rPr>
              <w:tab/>
            </w:r>
            <w:r w:rsidR="003830CE">
              <w:rPr>
                <w:noProof/>
                <w:webHidden/>
              </w:rPr>
              <w:fldChar w:fldCharType="begin"/>
            </w:r>
            <w:r w:rsidR="003830CE">
              <w:rPr>
                <w:noProof/>
                <w:webHidden/>
              </w:rPr>
              <w:instrText xml:space="preserve"> PAGEREF _Toc534895877 \h </w:instrText>
            </w:r>
            <w:r w:rsidR="003830CE">
              <w:rPr>
                <w:noProof/>
                <w:webHidden/>
              </w:rPr>
            </w:r>
            <w:r w:rsidR="003830CE">
              <w:rPr>
                <w:noProof/>
                <w:webHidden/>
              </w:rPr>
              <w:fldChar w:fldCharType="separate"/>
            </w:r>
            <w:r>
              <w:rPr>
                <w:noProof/>
                <w:webHidden/>
              </w:rPr>
              <w:t>15</w:t>
            </w:r>
            <w:r w:rsidR="003830CE">
              <w:rPr>
                <w:noProof/>
                <w:webHidden/>
              </w:rPr>
              <w:fldChar w:fldCharType="end"/>
            </w:r>
          </w:hyperlink>
        </w:p>
        <w:p w14:paraId="2F008D4B" w14:textId="77777777" w:rsidR="003830CE" w:rsidRDefault="006D6794">
          <w:pPr>
            <w:pStyle w:val="TOC1"/>
            <w:tabs>
              <w:tab w:val="left" w:pos="440"/>
            </w:tabs>
            <w:rPr>
              <w:rFonts w:asciiTheme="minorHAnsi" w:eastAsiaTheme="minorEastAsia" w:hAnsiTheme="minorHAnsi" w:cstheme="minorBidi"/>
              <w:noProof/>
              <w:sz w:val="22"/>
              <w:szCs w:val="22"/>
            </w:rPr>
          </w:pPr>
          <w:hyperlink w:anchor="_Toc534895878" w:history="1">
            <w:r w:rsidR="003830CE" w:rsidRPr="00C14050">
              <w:rPr>
                <w:rStyle w:val="Hyperlink"/>
                <w:rFonts w:eastAsiaTheme="majorEastAsia"/>
                <w:noProof/>
              </w:rPr>
              <w:t>3.</w:t>
            </w:r>
            <w:r w:rsidR="003830CE">
              <w:rPr>
                <w:rFonts w:asciiTheme="minorHAnsi" w:eastAsiaTheme="minorEastAsia" w:hAnsiTheme="minorHAnsi" w:cstheme="minorBidi"/>
                <w:noProof/>
                <w:sz w:val="22"/>
                <w:szCs w:val="22"/>
              </w:rPr>
              <w:tab/>
            </w:r>
            <w:r w:rsidR="003830CE" w:rsidRPr="00C14050">
              <w:rPr>
                <w:rStyle w:val="Hyperlink"/>
                <w:rFonts w:eastAsiaTheme="majorEastAsia"/>
                <w:noProof/>
              </w:rPr>
              <w:t>Projektu analīze pa jomām</w:t>
            </w:r>
            <w:r w:rsidR="003830CE">
              <w:rPr>
                <w:noProof/>
                <w:webHidden/>
              </w:rPr>
              <w:tab/>
            </w:r>
            <w:r w:rsidR="003830CE">
              <w:rPr>
                <w:noProof/>
                <w:webHidden/>
              </w:rPr>
              <w:fldChar w:fldCharType="begin"/>
            </w:r>
            <w:r w:rsidR="003830CE">
              <w:rPr>
                <w:noProof/>
                <w:webHidden/>
              </w:rPr>
              <w:instrText xml:space="preserve"> PAGEREF _Toc534895878 \h </w:instrText>
            </w:r>
            <w:r w:rsidR="003830CE">
              <w:rPr>
                <w:noProof/>
                <w:webHidden/>
              </w:rPr>
            </w:r>
            <w:r w:rsidR="003830CE">
              <w:rPr>
                <w:noProof/>
                <w:webHidden/>
              </w:rPr>
              <w:fldChar w:fldCharType="separate"/>
            </w:r>
            <w:r>
              <w:rPr>
                <w:noProof/>
                <w:webHidden/>
              </w:rPr>
              <w:t>19</w:t>
            </w:r>
            <w:r w:rsidR="003830CE">
              <w:rPr>
                <w:noProof/>
                <w:webHidden/>
              </w:rPr>
              <w:fldChar w:fldCharType="end"/>
            </w:r>
          </w:hyperlink>
        </w:p>
        <w:p w14:paraId="43393A22" w14:textId="77777777" w:rsidR="003830CE" w:rsidRDefault="006D6794">
          <w:pPr>
            <w:pStyle w:val="TOC2"/>
            <w:rPr>
              <w:rFonts w:asciiTheme="minorHAnsi" w:eastAsiaTheme="minorEastAsia" w:hAnsiTheme="minorHAnsi" w:cstheme="minorBidi"/>
              <w:noProof/>
              <w:sz w:val="22"/>
              <w:szCs w:val="22"/>
            </w:rPr>
          </w:pPr>
          <w:hyperlink w:anchor="_Toc534895879" w:history="1">
            <w:r w:rsidR="003830CE" w:rsidRPr="00C14050">
              <w:rPr>
                <w:rStyle w:val="Hyperlink"/>
                <w:rFonts w:eastAsiaTheme="majorEastAsia"/>
                <w:noProof/>
              </w:rPr>
              <w:t>3.1. Izglītība un zinātne</w:t>
            </w:r>
            <w:r w:rsidR="003830CE">
              <w:rPr>
                <w:noProof/>
                <w:webHidden/>
              </w:rPr>
              <w:tab/>
            </w:r>
            <w:r w:rsidR="003830CE">
              <w:rPr>
                <w:noProof/>
                <w:webHidden/>
              </w:rPr>
              <w:fldChar w:fldCharType="begin"/>
            </w:r>
            <w:r w:rsidR="003830CE">
              <w:rPr>
                <w:noProof/>
                <w:webHidden/>
              </w:rPr>
              <w:instrText xml:space="preserve"> PAGEREF _Toc534895879 \h </w:instrText>
            </w:r>
            <w:r w:rsidR="003830CE">
              <w:rPr>
                <w:noProof/>
                <w:webHidden/>
              </w:rPr>
            </w:r>
            <w:r w:rsidR="003830CE">
              <w:rPr>
                <w:noProof/>
                <w:webHidden/>
              </w:rPr>
              <w:fldChar w:fldCharType="separate"/>
            </w:r>
            <w:r>
              <w:rPr>
                <w:noProof/>
                <w:webHidden/>
              </w:rPr>
              <w:t>19</w:t>
            </w:r>
            <w:r w:rsidR="003830CE">
              <w:rPr>
                <w:noProof/>
                <w:webHidden/>
              </w:rPr>
              <w:fldChar w:fldCharType="end"/>
            </w:r>
          </w:hyperlink>
        </w:p>
        <w:p w14:paraId="0577F38F" w14:textId="77777777" w:rsidR="003830CE" w:rsidRDefault="006D6794">
          <w:pPr>
            <w:pStyle w:val="TOC2"/>
            <w:tabs>
              <w:tab w:val="left" w:pos="660"/>
            </w:tabs>
            <w:rPr>
              <w:rFonts w:asciiTheme="minorHAnsi" w:eastAsiaTheme="minorEastAsia" w:hAnsiTheme="minorHAnsi" w:cstheme="minorBidi"/>
              <w:noProof/>
              <w:sz w:val="22"/>
              <w:szCs w:val="22"/>
            </w:rPr>
          </w:pPr>
          <w:hyperlink w:anchor="_Toc534895880" w:history="1">
            <w:r w:rsidR="003830CE" w:rsidRPr="00C14050">
              <w:rPr>
                <w:rStyle w:val="Hyperlink"/>
                <w:rFonts w:eastAsiaTheme="majorEastAsia"/>
                <w:noProof/>
              </w:rPr>
              <w:t>3.2.</w:t>
            </w:r>
            <w:r w:rsidR="003830CE">
              <w:rPr>
                <w:rFonts w:asciiTheme="minorHAnsi" w:eastAsiaTheme="minorEastAsia" w:hAnsiTheme="minorHAnsi" w:cstheme="minorBidi"/>
                <w:noProof/>
                <w:sz w:val="22"/>
                <w:szCs w:val="22"/>
              </w:rPr>
              <w:tab/>
            </w:r>
            <w:r w:rsidR="003830CE" w:rsidRPr="00C14050">
              <w:rPr>
                <w:rStyle w:val="Hyperlink"/>
                <w:rFonts w:eastAsiaTheme="majorEastAsia"/>
                <w:noProof/>
              </w:rPr>
              <w:t>Satiksmes infrastruktūras uzlabošanas joma</w:t>
            </w:r>
            <w:r w:rsidR="003830CE">
              <w:rPr>
                <w:noProof/>
                <w:webHidden/>
              </w:rPr>
              <w:tab/>
            </w:r>
            <w:r w:rsidR="003830CE">
              <w:rPr>
                <w:noProof/>
                <w:webHidden/>
              </w:rPr>
              <w:fldChar w:fldCharType="begin"/>
            </w:r>
            <w:r w:rsidR="003830CE">
              <w:rPr>
                <w:noProof/>
                <w:webHidden/>
              </w:rPr>
              <w:instrText xml:space="preserve"> PAGEREF _Toc534895880 \h </w:instrText>
            </w:r>
            <w:r w:rsidR="003830CE">
              <w:rPr>
                <w:noProof/>
                <w:webHidden/>
              </w:rPr>
            </w:r>
            <w:r w:rsidR="003830CE">
              <w:rPr>
                <w:noProof/>
                <w:webHidden/>
              </w:rPr>
              <w:fldChar w:fldCharType="separate"/>
            </w:r>
            <w:r>
              <w:rPr>
                <w:noProof/>
                <w:webHidden/>
              </w:rPr>
              <w:t>29</w:t>
            </w:r>
            <w:r w:rsidR="003830CE">
              <w:rPr>
                <w:noProof/>
                <w:webHidden/>
              </w:rPr>
              <w:fldChar w:fldCharType="end"/>
            </w:r>
          </w:hyperlink>
        </w:p>
        <w:p w14:paraId="65C77A2E" w14:textId="77777777" w:rsidR="003830CE" w:rsidRDefault="006D6794">
          <w:pPr>
            <w:pStyle w:val="TOC2"/>
            <w:tabs>
              <w:tab w:val="left" w:pos="660"/>
            </w:tabs>
            <w:rPr>
              <w:rFonts w:asciiTheme="minorHAnsi" w:eastAsiaTheme="minorEastAsia" w:hAnsiTheme="minorHAnsi" w:cstheme="minorBidi"/>
              <w:noProof/>
              <w:sz w:val="22"/>
              <w:szCs w:val="22"/>
            </w:rPr>
          </w:pPr>
          <w:hyperlink w:anchor="_Toc534895881" w:history="1">
            <w:r w:rsidR="003830CE" w:rsidRPr="00C14050">
              <w:rPr>
                <w:rStyle w:val="Hyperlink"/>
                <w:rFonts w:eastAsiaTheme="majorEastAsia"/>
                <w:noProof/>
              </w:rPr>
              <w:t>3.3.</w:t>
            </w:r>
            <w:r w:rsidR="003830CE">
              <w:rPr>
                <w:rFonts w:asciiTheme="minorHAnsi" w:eastAsiaTheme="minorEastAsia" w:hAnsiTheme="minorHAnsi" w:cstheme="minorBidi"/>
                <w:noProof/>
                <w:sz w:val="22"/>
                <w:szCs w:val="22"/>
              </w:rPr>
              <w:tab/>
            </w:r>
            <w:r w:rsidR="003830CE" w:rsidRPr="00C14050">
              <w:rPr>
                <w:rStyle w:val="Hyperlink"/>
                <w:rFonts w:eastAsiaTheme="majorEastAsia"/>
                <w:noProof/>
              </w:rPr>
              <w:t>Kultūras un sporta joma</w:t>
            </w:r>
            <w:r w:rsidR="003830CE">
              <w:rPr>
                <w:noProof/>
                <w:webHidden/>
              </w:rPr>
              <w:tab/>
            </w:r>
            <w:r w:rsidR="003830CE">
              <w:rPr>
                <w:noProof/>
                <w:webHidden/>
              </w:rPr>
              <w:fldChar w:fldCharType="begin"/>
            </w:r>
            <w:r w:rsidR="003830CE">
              <w:rPr>
                <w:noProof/>
                <w:webHidden/>
              </w:rPr>
              <w:instrText xml:space="preserve"> PAGEREF _Toc534895881 \h </w:instrText>
            </w:r>
            <w:r w:rsidR="003830CE">
              <w:rPr>
                <w:noProof/>
                <w:webHidden/>
              </w:rPr>
            </w:r>
            <w:r w:rsidR="003830CE">
              <w:rPr>
                <w:noProof/>
                <w:webHidden/>
              </w:rPr>
              <w:fldChar w:fldCharType="separate"/>
            </w:r>
            <w:r>
              <w:rPr>
                <w:noProof/>
                <w:webHidden/>
              </w:rPr>
              <w:t>34</w:t>
            </w:r>
            <w:r w:rsidR="003830CE">
              <w:rPr>
                <w:noProof/>
                <w:webHidden/>
              </w:rPr>
              <w:fldChar w:fldCharType="end"/>
            </w:r>
          </w:hyperlink>
        </w:p>
        <w:p w14:paraId="30A7309F" w14:textId="77777777" w:rsidR="003830CE" w:rsidRDefault="006D6794">
          <w:pPr>
            <w:pStyle w:val="TOC2"/>
            <w:tabs>
              <w:tab w:val="left" w:pos="660"/>
            </w:tabs>
            <w:rPr>
              <w:rFonts w:asciiTheme="minorHAnsi" w:eastAsiaTheme="minorEastAsia" w:hAnsiTheme="minorHAnsi" w:cstheme="minorBidi"/>
              <w:noProof/>
              <w:sz w:val="22"/>
              <w:szCs w:val="22"/>
            </w:rPr>
          </w:pPr>
          <w:hyperlink w:anchor="_Toc534895882" w:history="1">
            <w:r w:rsidR="003830CE" w:rsidRPr="00C14050">
              <w:rPr>
                <w:rStyle w:val="Hyperlink"/>
                <w:rFonts w:eastAsiaTheme="majorEastAsia"/>
                <w:noProof/>
              </w:rPr>
              <w:t>3.4.</w:t>
            </w:r>
            <w:r w:rsidR="003830CE">
              <w:rPr>
                <w:rFonts w:asciiTheme="minorHAnsi" w:eastAsiaTheme="minorEastAsia" w:hAnsiTheme="minorHAnsi" w:cstheme="minorBidi"/>
                <w:noProof/>
                <w:sz w:val="22"/>
                <w:szCs w:val="22"/>
              </w:rPr>
              <w:tab/>
            </w:r>
            <w:r w:rsidR="003830CE" w:rsidRPr="00C14050">
              <w:rPr>
                <w:rStyle w:val="Hyperlink"/>
                <w:rFonts w:eastAsiaTheme="majorEastAsia"/>
                <w:noProof/>
              </w:rPr>
              <w:t>Sociālā un veselības aprūpes joma</w:t>
            </w:r>
            <w:r w:rsidR="003830CE">
              <w:rPr>
                <w:noProof/>
                <w:webHidden/>
              </w:rPr>
              <w:tab/>
            </w:r>
            <w:r w:rsidR="003830CE">
              <w:rPr>
                <w:noProof/>
                <w:webHidden/>
              </w:rPr>
              <w:fldChar w:fldCharType="begin"/>
            </w:r>
            <w:r w:rsidR="003830CE">
              <w:rPr>
                <w:noProof/>
                <w:webHidden/>
              </w:rPr>
              <w:instrText xml:space="preserve"> PAGEREF _Toc534895882 \h </w:instrText>
            </w:r>
            <w:r w:rsidR="003830CE">
              <w:rPr>
                <w:noProof/>
                <w:webHidden/>
              </w:rPr>
            </w:r>
            <w:r w:rsidR="003830CE">
              <w:rPr>
                <w:noProof/>
                <w:webHidden/>
              </w:rPr>
              <w:fldChar w:fldCharType="separate"/>
            </w:r>
            <w:r>
              <w:rPr>
                <w:noProof/>
                <w:webHidden/>
              </w:rPr>
              <w:t>37</w:t>
            </w:r>
            <w:r w:rsidR="003830CE">
              <w:rPr>
                <w:noProof/>
                <w:webHidden/>
              </w:rPr>
              <w:fldChar w:fldCharType="end"/>
            </w:r>
          </w:hyperlink>
        </w:p>
        <w:p w14:paraId="19010B8C" w14:textId="77777777" w:rsidR="003830CE" w:rsidRDefault="006D6794">
          <w:pPr>
            <w:pStyle w:val="TOC2"/>
            <w:tabs>
              <w:tab w:val="left" w:pos="660"/>
            </w:tabs>
            <w:rPr>
              <w:rFonts w:asciiTheme="minorHAnsi" w:eastAsiaTheme="minorEastAsia" w:hAnsiTheme="minorHAnsi" w:cstheme="minorBidi"/>
              <w:noProof/>
              <w:sz w:val="22"/>
              <w:szCs w:val="22"/>
            </w:rPr>
          </w:pPr>
          <w:hyperlink w:anchor="_Toc534895883" w:history="1">
            <w:r w:rsidR="003830CE" w:rsidRPr="00C14050">
              <w:rPr>
                <w:rStyle w:val="Hyperlink"/>
                <w:rFonts w:eastAsiaTheme="majorEastAsia"/>
                <w:noProof/>
              </w:rPr>
              <w:t>3.5.</w:t>
            </w:r>
            <w:r w:rsidR="003830CE">
              <w:rPr>
                <w:rFonts w:asciiTheme="minorHAnsi" w:eastAsiaTheme="minorEastAsia" w:hAnsiTheme="minorHAnsi" w:cstheme="minorBidi"/>
                <w:noProof/>
                <w:sz w:val="22"/>
                <w:szCs w:val="22"/>
              </w:rPr>
              <w:tab/>
            </w:r>
            <w:r w:rsidR="003830CE" w:rsidRPr="00C14050">
              <w:rPr>
                <w:rStyle w:val="Hyperlink"/>
                <w:rFonts w:eastAsiaTheme="majorEastAsia"/>
                <w:noProof/>
              </w:rPr>
              <w:t>Tūrisms</w:t>
            </w:r>
            <w:r w:rsidR="003830CE">
              <w:rPr>
                <w:noProof/>
                <w:webHidden/>
              </w:rPr>
              <w:tab/>
            </w:r>
            <w:r w:rsidR="003830CE">
              <w:rPr>
                <w:noProof/>
                <w:webHidden/>
              </w:rPr>
              <w:fldChar w:fldCharType="begin"/>
            </w:r>
            <w:r w:rsidR="003830CE">
              <w:rPr>
                <w:noProof/>
                <w:webHidden/>
              </w:rPr>
              <w:instrText xml:space="preserve"> PAGEREF _Toc534895883 \h </w:instrText>
            </w:r>
            <w:r w:rsidR="003830CE">
              <w:rPr>
                <w:noProof/>
                <w:webHidden/>
              </w:rPr>
            </w:r>
            <w:r w:rsidR="003830CE">
              <w:rPr>
                <w:noProof/>
                <w:webHidden/>
              </w:rPr>
              <w:fldChar w:fldCharType="separate"/>
            </w:r>
            <w:r>
              <w:rPr>
                <w:noProof/>
                <w:webHidden/>
              </w:rPr>
              <w:t>41</w:t>
            </w:r>
            <w:r w:rsidR="003830CE">
              <w:rPr>
                <w:noProof/>
                <w:webHidden/>
              </w:rPr>
              <w:fldChar w:fldCharType="end"/>
            </w:r>
          </w:hyperlink>
        </w:p>
        <w:p w14:paraId="5824ADC9" w14:textId="3F16FF2A" w:rsidR="003830CE" w:rsidRDefault="006D6794">
          <w:pPr>
            <w:pStyle w:val="TOC1"/>
            <w:tabs>
              <w:tab w:val="left" w:pos="440"/>
            </w:tabs>
            <w:rPr>
              <w:rFonts w:asciiTheme="minorHAnsi" w:eastAsiaTheme="minorEastAsia" w:hAnsiTheme="minorHAnsi" w:cstheme="minorBidi"/>
              <w:noProof/>
              <w:sz w:val="22"/>
              <w:szCs w:val="22"/>
            </w:rPr>
          </w:pPr>
          <w:hyperlink w:anchor="_Toc534895884" w:history="1">
            <w:r w:rsidR="003830CE" w:rsidRPr="00C14050">
              <w:rPr>
                <w:rStyle w:val="Hyperlink"/>
                <w:rFonts w:eastAsiaTheme="majorEastAsia"/>
                <w:noProof/>
              </w:rPr>
              <w:t>4.</w:t>
            </w:r>
            <w:r w:rsidR="003830CE">
              <w:rPr>
                <w:rFonts w:asciiTheme="minorHAnsi" w:eastAsiaTheme="minorEastAsia" w:hAnsiTheme="minorHAnsi" w:cstheme="minorBidi"/>
                <w:noProof/>
                <w:sz w:val="22"/>
                <w:szCs w:val="22"/>
              </w:rPr>
              <w:tab/>
            </w:r>
            <w:r w:rsidR="000B7010" w:rsidRPr="000B7010">
              <w:rPr>
                <w:rFonts w:asciiTheme="minorHAnsi" w:eastAsiaTheme="minorEastAsia" w:hAnsiTheme="minorHAnsi" w:cstheme="minorBidi"/>
                <w:noProof/>
              </w:rPr>
              <w:t>A</w:t>
            </w:r>
            <w:r w:rsidR="003830CE" w:rsidRPr="00C14050">
              <w:rPr>
                <w:rStyle w:val="Hyperlink"/>
                <w:rFonts w:eastAsiaTheme="majorEastAsia"/>
                <w:noProof/>
              </w:rPr>
              <w:t>ptauja par vides pieejamības ekspertu konsultāciju kvalitāti un lietderību</w:t>
            </w:r>
            <w:r w:rsidR="003830CE">
              <w:rPr>
                <w:noProof/>
                <w:webHidden/>
              </w:rPr>
              <w:tab/>
            </w:r>
            <w:r w:rsidR="003830CE">
              <w:rPr>
                <w:noProof/>
                <w:webHidden/>
              </w:rPr>
              <w:fldChar w:fldCharType="begin"/>
            </w:r>
            <w:r w:rsidR="003830CE">
              <w:rPr>
                <w:noProof/>
                <w:webHidden/>
              </w:rPr>
              <w:instrText xml:space="preserve"> PAGEREF _Toc534895884 \h </w:instrText>
            </w:r>
            <w:r w:rsidR="003830CE">
              <w:rPr>
                <w:noProof/>
                <w:webHidden/>
              </w:rPr>
            </w:r>
            <w:r w:rsidR="003830CE">
              <w:rPr>
                <w:noProof/>
                <w:webHidden/>
              </w:rPr>
              <w:fldChar w:fldCharType="separate"/>
            </w:r>
            <w:r>
              <w:rPr>
                <w:noProof/>
                <w:webHidden/>
              </w:rPr>
              <w:t>59</w:t>
            </w:r>
            <w:r w:rsidR="003830CE">
              <w:rPr>
                <w:noProof/>
                <w:webHidden/>
              </w:rPr>
              <w:fldChar w:fldCharType="end"/>
            </w:r>
          </w:hyperlink>
        </w:p>
        <w:p w14:paraId="122BCD24" w14:textId="77777777" w:rsidR="003830CE" w:rsidRDefault="006D6794">
          <w:pPr>
            <w:pStyle w:val="TOC1"/>
            <w:tabs>
              <w:tab w:val="left" w:pos="440"/>
            </w:tabs>
            <w:rPr>
              <w:rFonts w:asciiTheme="minorHAnsi" w:eastAsiaTheme="minorEastAsia" w:hAnsiTheme="minorHAnsi" w:cstheme="minorBidi"/>
              <w:noProof/>
              <w:sz w:val="22"/>
              <w:szCs w:val="22"/>
            </w:rPr>
          </w:pPr>
          <w:hyperlink w:anchor="_Toc534895885" w:history="1">
            <w:r w:rsidR="003830CE" w:rsidRPr="00C14050">
              <w:rPr>
                <w:rStyle w:val="Hyperlink"/>
                <w:rFonts w:eastAsiaTheme="majorEastAsia"/>
                <w:noProof/>
              </w:rPr>
              <w:t>5.</w:t>
            </w:r>
            <w:r w:rsidR="003830CE">
              <w:rPr>
                <w:rFonts w:asciiTheme="minorHAnsi" w:eastAsiaTheme="minorEastAsia" w:hAnsiTheme="minorHAnsi" w:cstheme="minorBidi"/>
                <w:noProof/>
                <w:sz w:val="22"/>
                <w:szCs w:val="22"/>
              </w:rPr>
              <w:tab/>
            </w:r>
            <w:r w:rsidR="003830CE" w:rsidRPr="00C14050">
              <w:rPr>
                <w:rStyle w:val="Hyperlink"/>
                <w:rFonts w:eastAsiaTheme="majorEastAsia"/>
                <w:noProof/>
              </w:rPr>
              <w:t>Secinājumi</w:t>
            </w:r>
            <w:r w:rsidR="003830CE">
              <w:rPr>
                <w:noProof/>
                <w:webHidden/>
              </w:rPr>
              <w:tab/>
            </w:r>
            <w:r w:rsidR="003830CE">
              <w:rPr>
                <w:noProof/>
                <w:webHidden/>
              </w:rPr>
              <w:fldChar w:fldCharType="begin"/>
            </w:r>
            <w:r w:rsidR="003830CE">
              <w:rPr>
                <w:noProof/>
                <w:webHidden/>
              </w:rPr>
              <w:instrText xml:space="preserve"> PAGEREF _Toc534895885 \h </w:instrText>
            </w:r>
            <w:r w:rsidR="003830CE">
              <w:rPr>
                <w:noProof/>
                <w:webHidden/>
              </w:rPr>
            </w:r>
            <w:r w:rsidR="003830CE">
              <w:rPr>
                <w:noProof/>
                <w:webHidden/>
              </w:rPr>
              <w:fldChar w:fldCharType="separate"/>
            </w:r>
            <w:r>
              <w:rPr>
                <w:noProof/>
                <w:webHidden/>
              </w:rPr>
              <w:t>62</w:t>
            </w:r>
            <w:r w:rsidR="003830CE">
              <w:rPr>
                <w:noProof/>
                <w:webHidden/>
              </w:rPr>
              <w:fldChar w:fldCharType="end"/>
            </w:r>
          </w:hyperlink>
        </w:p>
        <w:p w14:paraId="35699EBE" w14:textId="77777777" w:rsidR="003830CE" w:rsidRDefault="006D6794">
          <w:pPr>
            <w:pStyle w:val="TOC1"/>
            <w:tabs>
              <w:tab w:val="left" w:pos="440"/>
            </w:tabs>
            <w:rPr>
              <w:rFonts w:asciiTheme="minorHAnsi" w:eastAsiaTheme="minorEastAsia" w:hAnsiTheme="minorHAnsi" w:cstheme="minorBidi"/>
              <w:noProof/>
              <w:sz w:val="22"/>
              <w:szCs w:val="22"/>
            </w:rPr>
          </w:pPr>
          <w:hyperlink w:anchor="_Toc534895886" w:history="1">
            <w:r w:rsidR="003830CE" w:rsidRPr="00C14050">
              <w:rPr>
                <w:rStyle w:val="Hyperlink"/>
                <w:rFonts w:eastAsiaTheme="majorEastAsia"/>
                <w:noProof/>
              </w:rPr>
              <w:t>6.</w:t>
            </w:r>
            <w:r w:rsidR="003830CE">
              <w:rPr>
                <w:rFonts w:asciiTheme="minorHAnsi" w:eastAsiaTheme="minorEastAsia" w:hAnsiTheme="minorHAnsi" w:cstheme="minorBidi"/>
                <w:noProof/>
                <w:sz w:val="22"/>
                <w:szCs w:val="22"/>
              </w:rPr>
              <w:tab/>
            </w:r>
            <w:r w:rsidR="003830CE" w:rsidRPr="00C14050">
              <w:rPr>
                <w:rStyle w:val="Hyperlink"/>
                <w:rFonts w:eastAsiaTheme="majorEastAsia"/>
                <w:noProof/>
              </w:rPr>
              <w:t>Ieteikumi</w:t>
            </w:r>
            <w:r w:rsidR="003830CE">
              <w:rPr>
                <w:noProof/>
                <w:webHidden/>
              </w:rPr>
              <w:tab/>
            </w:r>
            <w:r w:rsidR="003830CE">
              <w:rPr>
                <w:noProof/>
                <w:webHidden/>
              </w:rPr>
              <w:fldChar w:fldCharType="begin"/>
            </w:r>
            <w:r w:rsidR="003830CE">
              <w:rPr>
                <w:noProof/>
                <w:webHidden/>
              </w:rPr>
              <w:instrText xml:space="preserve"> PAGEREF _Toc534895886 \h </w:instrText>
            </w:r>
            <w:r w:rsidR="003830CE">
              <w:rPr>
                <w:noProof/>
                <w:webHidden/>
              </w:rPr>
            </w:r>
            <w:r w:rsidR="003830CE">
              <w:rPr>
                <w:noProof/>
                <w:webHidden/>
              </w:rPr>
              <w:fldChar w:fldCharType="separate"/>
            </w:r>
            <w:r>
              <w:rPr>
                <w:noProof/>
                <w:webHidden/>
              </w:rPr>
              <w:t>64</w:t>
            </w:r>
            <w:r w:rsidR="003830CE">
              <w:rPr>
                <w:noProof/>
                <w:webHidden/>
              </w:rPr>
              <w:fldChar w:fldCharType="end"/>
            </w:r>
          </w:hyperlink>
        </w:p>
        <w:p w14:paraId="16673824" w14:textId="69C4E004" w:rsidR="009D0A0E" w:rsidRDefault="009D0A0E">
          <w:r>
            <w:rPr>
              <w:b/>
              <w:bCs/>
            </w:rPr>
            <w:fldChar w:fldCharType="end"/>
          </w:r>
        </w:p>
      </w:sdtContent>
    </w:sdt>
    <w:p w14:paraId="2C35D690" w14:textId="77777777" w:rsidR="00BC1AE0" w:rsidRPr="00B531E5" w:rsidRDefault="00BC1AE0" w:rsidP="00BC1AE0">
      <w:pPr>
        <w:rPr>
          <w:rFonts w:cs="Arial"/>
          <w:sz w:val="22"/>
        </w:rPr>
      </w:pPr>
    </w:p>
    <w:p w14:paraId="2D717C4A" w14:textId="4DBC9629" w:rsidR="00BC1AE0" w:rsidRPr="007F7774" w:rsidRDefault="00BC1AE0" w:rsidP="007F7774">
      <w:pPr>
        <w:pStyle w:val="Heading1"/>
      </w:pPr>
      <w:r w:rsidRPr="00B531E5">
        <w:br w:type="page"/>
      </w:r>
      <w:bookmarkStart w:id="0" w:name="_Toc534895872"/>
      <w:r w:rsidRPr="007F7774">
        <w:lastRenderedPageBreak/>
        <w:t>Ievads</w:t>
      </w:r>
      <w:bookmarkEnd w:id="0"/>
      <w:r w:rsidR="00ED1A7C" w:rsidRPr="007F7774">
        <w:t xml:space="preserve"> </w:t>
      </w:r>
    </w:p>
    <w:p w14:paraId="75B9DE86" w14:textId="4FC91461" w:rsidR="00BC1AE0" w:rsidRPr="00652863" w:rsidRDefault="00BC1AE0" w:rsidP="007F7774">
      <w:r w:rsidRPr="007A72F3">
        <w:t>ANO Konvencij</w:t>
      </w:r>
      <w:r w:rsidR="0076475B" w:rsidRPr="00D17172">
        <w:t>as</w:t>
      </w:r>
      <w:r w:rsidRPr="00D17172">
        <w:t xml:space="preserve"> par cilvēku a</w:t>
      </w:r>
      <w:r w:rsidRPr="00AB6317">
        <w:t>r invaliditāti tiesībām</w:t>
      </w:r>
      <w:r w:rsidR="006F729F" w:rsidRPr="00652863">
        <w:rPr>
          <w:rStyle w:val="FootnoteReference"/>
          <w:rFonts w:cs="Arial"/>
        </w:rPr>
        <w:footnoteReference w:id="1"/>
      </w:r>
      <w:r w:rsidRPr="00652863">
        <w:t xml:space="preserve"> (turpmāk – Konvencija</w:t>
      </w:r>
      <w:r w:rsidR="0076475B" w:rsidRPr="007A72F3">
        <w:t>)</w:t>
      </w:r>
      <w:r w:rsidRPr="007A72F3">
        <w:t xml:space="preserve"> </w:t>
      </w:r>
      <w:proofErr w:type="gramStart"/>
      <w:r w:rsidRPr="007A72F3">
        <w:t>9.pant</w:t>
      </w:r>
      <w:r w:rsidR="00FB053A" w:rsidRPr="00D17172">
        <w:t>ā</w:t>
      </w:r>
      <w:proofErr w:type="gramEnd"/>
      <w:r w:rsidR="00FB053A" w:rsidRPr="00D17172">
        <w:t xml:space="preserve"> noteikts</w:t>
      </w:r>
      <w:r w:rsidR="00C401EF" w:rsidRPr="00AB6317">
        <w:t xml:space="preserve"> valsts pienākums nodrošināt </w:t>
      </w:r>
      <w:r w:rsidRPr="00AB6317">
        <w:t>pieejamīb</w:t>
      </w:r>
      <w:r w:rsidR="00C401EF" w:rsidRPr="00AB6317">
        <w:t>u</w:t>
      </w:r>
      <w:r w:rsidRPr="00AB6317">
        <w:t xml:space="preserve"> cilvēkiem ar dažāda veida invaliditāti</w:t>
      </w:r>
      <w:r w:rsidR="00FB053A" w:rsidRPr="00AB6317">
        <w:t>. Pieejamība tiek izvirzīta</w:t>
      </w:r>
      <w:r w:rsidRPr="00AB6317">
        <w:t xml:space="preserve"> kā vien</w:t>
      </w:r>
      <w:r w:rsidR="00FB053A" w:rsidRPr="00AB6317">
        <w:t>s</w:t>
      </w:r>
      <w:r w:rsidRPr="00AB6317">
        <w:t xml:space="preserve"> no</w:t>
      </w:r>
      <w:r w:rsidR="00EB3C6A" w:rsidRPr="00AB6317">
        <w:t xml:space="preserve"> Konvencijas</w:t>
      </w:r>
      <w:r w:rsidRPr="00AB6317">
        <w:t xml:space="preserve"> pamatprincipiem, ka</w:t>
      </w:r>
      <w:r w:rsidR="00C401EF" w:rsidRPr="00AB6317">
        <w:t>s</w:t>
      </w:r>
      <w:r w:rsidRPr="00AB6317">
        <w:t xml:space="preserve"> nosaka tiesības un priekšnoteikumus pilnīgai un vienlīdzīgai cilvēku ar invaliditāti līdzdalībai sabiedrībā un viņu brīvas pārvietošanās nodrošināšanai. </w:t>
      </w:r>
      <w:r w:rsidR="00483FBA" w:rsidRPr="002F53E3">
        <w:t>Ratificējot Konvenciju, Latvija ir apņēmusies veicināt, aizsargāt un nodrošināt visu personu ar invaliditāti pilnīgu un vienlīdzīgu cilvēktiesību un pamatbrīvību ievērošanu.</w:t>
      </w:r>
    </w:p>
    <w:p w14:paraId="3852461E" w14:textId="742F146F" w:rsidR="005879EF" w:rsidRPr="002F53E3" w:rsidRDefault="00FB053A" w:rsidP="007F7774">
      <w:r w:rsidRPr="002F53E3">
        <w:t>Vides un informācijas pieejamība un personu ar invaliditāti tiesību ievērošana ir izvirzīta arī kā viens no 2014.-</w:t>
      </w:r>
      <w:proofErr w:type="gramStart"/>
      <w:r w:rsidRPr="002F53E3">
        <w:t>2021.gada</w:t>
      </w:r>
      <w:proofErr w:type="gramEnd"/>
      <w:r w:rsidRPr="002F53E3">
        <w:t xml:space="preserve"> ES fondu plānošanas perioda ES fondu finansējuma saņemšanas nosacījumiem. </w:t>
      </w:r>
      <w:r w:rsidR="005879EF" w:rsidRPr="00652863">
        <w:t>EP Regulas</w:t>
      </w:r>
      <w:r w:rsidRPr="00652863">
        <w:rPr>
          <w:rStyle w:val="FootnoteReference"/>
          <w:rFonts w:cs="Arial"/>
        </w:rPr>
        <w:footnoteReference w:id="2"/>
      </w:r>
      <w:r w:rsidR="005879EF" w:rsidRPr="00652863">
        <w:t xml:space="preserve"> </w:t>
      </w:r>
      <w:r w:rsidRPr="002F53E3">
        <w:t xml:space="preserve">(turpmāk – </w:t>
      </w:r>
      <w:r w:rsidR="00483FBA" w:rsidRPr="002F53E3">
        <w:t xml:space="preserve">EP </w:t>
      </w:r>
      <w:r w:rsidRPr="002F53E3">
        <w:t>Regula</w:t>
      </w:r>
      <w:r w:rsidR="00483FBA" w:rsidRPr="002F53E3">
        <w:t>)</w:t>
      </w:r>
      <w:r w:rsidRPr="002F53E3">
        <w:t xml:space="preserve"> </w:t>
      </w:r>
      <w:proofErr w:type="gramStart"/>
      <w:r w:rsidR="005879EF" w:rsidRPr="00652863">
        <w:t>7.pantā</w:t>
      </w:r>
      <w:proofErr w:type="gramEnd"/>
      <w:r w:rsidR="005879EF" w:rsidRPr="00652863">
        <w:t xml:space="preserve"> noteikts, ka dalībvalstīm jāveic atbilstīgus pasākumus, lai programmu sagatavošanā un īstenošanā novērstu jebkādu diskrimināciju dzimuma, rases vai etniskās izcelsmes, ticīb</w:t>
      </w:r>
      <w:r w:rsidR="005879EF" w:rsidRPr="007A72F3">
        <w:t>as vai pārliecības, invaliditātes, vecuma vai seksuālās orientācijas dēļ. Visā programmu sagatavošanas un īstenošanas laikā jo īpaši ņem vērā pieejamības nodrošināšanu personām ar invaliditāti</w:t>
      </w:r>
      <w:r w:rsidRPr="007A72F3">
        <w:t>.</w:t>
      </w:r>
    </w:p>
    <w:p w14:paraId="390E289C" w14:textId="2B2B90F4" w:rsidR="003F40DB" w:rsidRPr="002F53E3" w:rsidRDefault="003F40DB" w:rsidP="007F7774">
      <w:r w:rsidRPr="002F53E3">
        <w:t>Vides pieejamība - tā ir vide, kurā jebkuram cilvēkam neatkarīgi no vecuma un fiziskām spējām ir iespēja brīvi un patstāvīgi piekļūt un pārvietoties atbilstoši būves vai telpas funkcijai</w:t>
      </w:r>
      <w:r w:rsidRPr="002F53E3">
        <w:rPr>
          <w:rStyle w:val="FootnoteReference"/>
          <w:rFonts w:cs="Arial"/>
        </w:rPr>
        <w:footnoteReference w:id="3"/>
      </w:r>
      <w:r w:rsidRPr="002F53E3">
        <w:t>.</w:t>
      </w:r>
    </w:p>
    <w:p w14:paraId="53523C56" w14:textId="663387A4" w:rsidR="003F40DB" w:rsidRDefault="003F40DB" w:rsidP="007F7774">
      <w:r w:rsidRPr="002F53E3">
        <w:t>Universālais dizains nozīmē tādu produktu, vides, programmu un pakalpojumu izpildījumu, kurus, cik vien iespējams, visi cilvēki var izmantot bez pielāgošanas vai īpaši veidota dizaina nepieciešamības. "Universālais dizains" ietver arī noteiktām personu ar invaliditāti grupām paredzētas atbalsta ierīces, ja tās ir nepieciešamas.</w:t>
      </w:r>
      <w:r w:rsidRPr="002F53E3">
        <w:rPr>
          <w:rStyle w:val="FootnoteReference"/>
          <w:rFonts w:cs="Arial"/>
        </w:rPr>
        <w:footnoteReference w:id="4"/>
      </w:r>
    </w:p>
    <w:p w14:paraId="335AC838" w14:textId="7422EE16" w:rsidR="00AB6317" w:rsidRPr="00652863" w:rsidRDefault="00AB6317" w:rsidP="007F7774">
      <w:r w:rsidRPr="00AB6317">
        <w:t>Vides pieejamība sevī ietver daudz vairāk nekā tikai fizisku šķēršļu likvidēšanu – tā cilvēkiem ar funkcionāliem traucējumiem sniedz iespēju sazināties ar cilvēkiem, nodrošina pieeju ikdienai, darbam un arī dzīvībai nepieciešamiem pakalpojumiem. Jo pieejamāka vide, jo lielāka iespēja cilvēkam būt patstāvīgam, neatkarīgam un kvalitatīvi pavadīt laiku ārpus mājas.</w:t>
      </w:r>
      <w:r>
        <w:t xml:space="preserve"> Veidojot vidi</w:t>
      </w:r>
      <w:r w:rsidRPr="00AB6317">
        <w:t xml:space="preserve">, jāņem vērā, ka labuma guvēji būs ne tikai personas ar invaliditāti, bet arī ikviens Latvijas iedzīvotājs, kurš pārvietojas būvētajā vidē </w:t>
      </w:r>
      <w:r w:rsidRPr="00AB6317">
        <w:lastRenderedPageBreak/>
        <w:t>un izmanto publiskos pakalpojumus, tostarp vecāka gadagājuma cilvēki un ģimenes ar maziem bērniem.</w:t>
      </w:r>
    </w:p>
    <w:p w14:paraId="0FB3EBE8" w14:textId="69A2048D" w:rsidR="003F40DB" w:rsidRPr="002F53E3" w:rsidRDefault="003F40DB" w:rsidP="007F7774">
      <w:r w:rsidRPr="002F53E3">
        <w:t>Atbilstoši</w:t>
      </w:r>
      <w:r w:rsidR="00FB053A" w:rsidRPr="00652863">
        <w:t xml:space="preserve"> </w:t>
      </w:r>
      <w:proofErr w:type="gramStart"/>
      <w:r w:rsidR="00FB053A" w:rsidRPr="00652863">
        <w:t>2014.gada</w:t>
      </w:r>
      <w:proofErr w:type="gramEnd"/>
      <w:r w:rsidR="00FB053A" w:rsidRPr="00652863">
        <w:t xml:space="preserve"> 16.decembra Ministru kabineta noteikumu Nr. 784 “</w:t>
      </w:r>
      <w:r w:rsidR="00FB053A" w:rsidRPr="007A72F3">
        <w:t>Kārtība, kādā Eiropas Savienības struktūrfondu un Kohēzijas fonda vadībā iesaistītās institūcijas nodrošina plānošanas dokumentu sagatavošanu un šo fondu ieviešanu 2014.–2020.gada plānošanas periodā” 8.1.punkt</w:t>
      </w:r>
      <w:r w:rsidRPr="002F53E3">
        <w:t>am</w:t>
      </w:r>
      <w:r w:rsidR="00FB053A" w:rsidRPr="00652863">
        <w:t xml:space="preserve">, </w:t>
      </w:r>
      <w:r w:rsidRPr="002F53E3">
        <w:t xml:space="preserve">Labklājības ministrija </w:t>
      </w:r>
      <w:r w:rsidR="00FB053A" w:rsidRPr="00652863">
        <w:t xml:space="preserve">kā par horizontālā principa "Vienlīdzīgas iespējas" </w:t>
      </w:r>
      <w:r w:rsidRPr="002F53E3">
        <w:t xml:space="preserve">koordinēšanu </w:t>
      </w:r>
      <w:r w:rsidR="00FB053A" w:rsidRPr="00652863">
        <w:t>atbildīg</w:t>
      </w:r>
      <w:r w:rsidRPr="002F53E3">
        <w:t>ā institūcija</w:t>
      </w:r>
      <w:r w:rsidR="00FB053A" w:rsidRPr="00652863">
        <w:t xml:space="preserve"> nodrošin</w:t>
      </w:r>
      <w:r w:rsidRPr="002F53E3">
        <w:t>a</w:t>
      </w:r>
      <w:r w:rsidR="00FB053A" w:rsidRPr="00652863">
        <w:t xml:space="preserve"> konsultatīvu un metodisku atbalstu saistībā ar horizontālā principa ieviešanas uzraudzību konkrētajās specifisko mērķu atbalsta jomās.</w:t>
      </w:r>
    </w:p>
    <w:p w14:paraId="571E201E" w14:textId="27A55D5E" w:rsidR="005D0880" w:rsidRDefault="003F40DB" w:rsidP="007F7774">
      <w:r w:rsidRPr="002F53E3">
        <w:t xml:space="preserve">Lai nodrošinātu Konvencijā un EP Regulā noteikto pieejamības principu un cilvēku ar invaliditāti vienlīdzīgu iespēju ievērošanu, Labklājības ministrija tai noteikto </w:t>
      </w:r>
      <w:r w:rsidR="005D0880" w:rsidRPr="002F53E3">
        <w:t>f</w:t>
      </w:r>
      <w:r w:rsidRPr="002F53E3">
        <w:t>unkciju</w:t>
      </w:r>
      <w:r w:rsidR="005D0880" w:rsidRPr="002F53E3">
        <w:t xml:space="preserve"> ietvaros </w:t>
      </w:r>
      <w:r w:rsidRPr="002F53E3">
        <w:t xml:space="preserve">laika periodā no </w:t>
      </w:r>
      <w:proofErr w:type="gramStart"/>
      <w:r w:rsidRPr="002F53E3">
        <w:t>2018.gada</w:t>
      </w:r>
      <w:proofErr w:type="gramEnd"/>
      <w:r w:rsidRPr="002F53E3">
        <w:t xml:space="preserve"> 19.aprīļa līdz 30.oktobrim </w:t>
      </w:r>
      <w:r w:rsidR="005D0880" w:rsidRPr="002F53E3">
        <w:t>nodrošināja vides pieejamības ekspertu konsultācijas ERAF un KF projektu īstenošanas vietās, kuru mērķis ir nodrošināt Kohēzijas politikas fondu atbalstītās fiziskās vides, transporta, informācijas un komunikāciju tehnoloģiju, citu sabiedrībai paredzēto objektu un pakalpojumu pieejamības uzlabošanu personām ar invaliditāti, kā arī paaugstināt mērķa grupas kompetenci un izpratni par pieejamu vidi, par specifiskām darbībām vides pieejamības nodrošināšanai personām ar kustību, redzes, dzirdes un garīgās attīstības traucējumiem un kopumā veicināt vides un informācijas pieejamību cilvēkiem ar invaliditāti un citām sabiedrības grupām</w:t>
      </w:r>
      <w:r w:rsidR="00903807">
        <w:t>.</w:t>
      </w:r>
    </w:p>
    <w:p w14:paraId="1AB0A7E6" w14:textId="77777777" w:rsidR="007F7774" w:rsidRDefault="007F7774">
      <w:pPr>
        <w:spacing w:before="0" w:after="160" w:line="259" w:lineRule="auto"/>
        <w:ind w:firstLine="0"/>
        <w:jc w:val="left"/>
        <w:rPr>
          <w:rFonts w:cs="Arial"/>
        </w:rPr>
      </w:pPr>
      <w:r>
        <w:rPr>
          <w:rFonts w:cs="Arial"/>
          <w:b/>
          <w:caps/>
        </w:rPr>
        <w:br w:type="page"/>
      </w:r>
    </w:p>
    <w:p w14:paraId="10B74075" w14:textId="57C0CE21" w:rsidR="00BC1AE0" w:rsidRPr="007F7774" w:rsidRDefault="00AB6317" w:rsidP="007F7774">
      <w:pPr>
        <w:pStyle w:val="Heading1"/>
      </w:pPr>
      <w:bookmarkStart w:id="1" w:name="_Toc534895873"/>
      <w:r w:rsidRPr="007F7774">
        <w:lastRenderedPageBreak/>
        <w:t>Kopsavilkums</w:t>
      </w:r>
      <w:bookmarkEnd w:id="1"/>
    </w:p>
    <w:p w14:paraId="7F60573F" w14:textId="3AB38312" w:rsidR="00A80BA7" w:rsidRPr="007F7774" w:rsidRDefault="00A80BA7" w:rsidP="007F7774">
      <w:r w:rsidRPr="007F7774">
        <w:t xml:space="preserve">Laika posmā no </w:t>
      </w:r>
      <w:proofErr w:type="gramStart"/>
      <w:r w:rsidRPr="007F7774">
        <w:t>2018.gada</w:t>
      </w:r>
      <w:proofErr w:type="gramEnd"/>
      <w:r w:rsidRPr="007F7774">
        <w:t xml:space="preserve"> 19.aprīļa līdz 30.oktobrim Labklājības ministrijas uzdevumā Latvijas Cilvēku ar īpašām vajadzībām sadarbības organizācija “</w:t>
      </w:r>
      <w:proofErr w:type="spellStart"/>
      <w:r w:rsidRPr="007F7774">
        <w:t>Sustento</w:t>
      </w:r>
      <w:proofErr w:type="spellEnd"/>
      <w:r w:rsidRPr="007F7774">
        <w:t xml:space="preserve">” (2018.gada 11.aprīļa līgums Nr. LM 2018/24–1–1325/02) </w:t>
      </w:r>
      <w:r w:rsidR="00596CCC" w:rsidRPr="007F7774">
        <w:t>sniedza</w:t>
      </w:r>
      <w:r w:rsidRPr="007F7774">
        <w:t xml:space="preserve"> 60 vides pieejamības ekspertu konsultācijas par vides un informācijas pieejamības nodrošināšanas pasākumiem ERAF un KF līdzfinansēto projektu īstenošanas vietās (turpmāk – konsultācijas). </w:t>
      </w:r>
    </w:p>
    <w:p w14:paraId="61770DE7" w14:textId="1A04C94B" w:rsidR="00A80BA7" w:rsidRPr="007F7774" w:rsidRDefault="00A80BA7" w:rsidP="007F7774">
      <w:r w:rsidRPr="007F7774">
        <w:t>Katras konsultācijas ietvaros, balstoties uz Labklājības ministrijas izstrādātajām Vides pieejamības vadlīnijām publiskām būvēm un telpām un publiskajai ārtelpai</w:t>
      </w:r>
      <w:r w:rsidR="00DA004A" w:rsidRPr="007F7774">
        <w:rPr>
          <w:rStyle w:val="FootnoteReference"/>
          <w:rFonts w:cs="Arial"/>
        </w:rPr>
        <w:footnoteReference w:id="5"/>
      </w:r>
      <w:r w:rsidRPr="007F7774">
        <w:t xml:space="preserve">, tika novērtēts būvniecības objekts no tā pieejamības cilvēkiem ar dažāda veida invaliditāti viedokļa.  </w:t>
      </w:r>
    </w:p>
    <w:p w14:paraId="0A8DFB57" w14:textId="453C7CA1" w:rsidR="00084AF5" w:rsidRPr="007F7774" w:rsidRDefault="000D72DA" w:rsidP="007F7774">
      <w:r w:rsidRPr="007F7774">
        <w:t xml:space="preserve">Projekti tika atlasīti pēc nejaušās atlases principa, ievērojot nosacījumu, ka </w:t>
      </w:r>
      <w:r w:rsidR="00CB1613" w:rsidRPr="007F7774">
        <w:t>izlasē tika iek</w:t>
      </w:r>
      <w:r w:rsidR="00860E2E" w:rsidRPr="007F7774">
        <w:t xml:space="preserve">ļauti projekti, </w:t>
      </w:r>
      <w:r w:rsidR="00CB1613" w:rsidRPr="007F7774">
        <w:t>kuru ietvaros tikai veikt</w:t>
      </w:r>
      <w:r w:rsidR="00860E2E" w:rsidRPr="007F7774">
        <w:t>a publiskās infrastruktūras uzlabošana.</w:t>
      </w:r>
      <w:r w:rsidRPr="007F7774">
        <w:t xml:space="preserve">  </w:t>
      </w:r>
      <w:r w:rsidR="00084AF5" w:rsidRPr="007F7774">
        <w:t xml:space="preserve"> No </w:t>
      </w:r>
      <w:r w:rsidR="00CB1613" w:rsidRPr="007F7774">
        <w:t xml:space="preserve">60 </w:t>
      </w:r>
      <w:r w:rsidR="00860E2E" w:rsidRPr="007F7774">
        <w:t xml:space="preserve">apsekotajiem </w:t>
      </w:r>
      <w:r w:rsidR="00084AF5" w:rsidRPr="007F7774">
        <w:t xml:space="preserve">projektiem 23 projekti tika realizēti izglītības jomā, 8 projekti </w:t>
      </w:r>
      <w:r w:rsidR="00CB1613" w:rsidRPr="007F7774">
        <w:t xml:space="preserve">- </w:t>
      </w:r>
      <w:r w:rsidR="00084AF5" w:rsidRPr="007F7774">
        <w:t xml:space="preserve">satiksmes uzlabošanas jomā, 4 projekti </w:t>
      </w:r>
      <w:r w:rsidR="00CB1613" w:rsidRPr="007F7774">
        <w:t xml:space="preserve">- </w:t>
      </w:r>
      <w:r w:rsidR="00084AF5" w:rsidRPr="007F7774">
        <w:t xml:space="preserve">kultūras un sporta jomā, 8 </w:t>
      </w:r>
      <w:r w:rsidR="00CB1613" w:rsidRPr="007F7774">
        <w:t xml:space="preserve">projekti - </w:t>
      </w:r>
      <w:r w:rsidR="00084AF5" w:rsidRPr="007F7774">
        <w:t>sociālās un veselības aprūpes jomā un 17 projekti</w:t>
      </w:r>
      <w:r w:rsidR="00CB1613" w:rsidRPr="007F7774">
        <w:t xml:space="preserve"> -</w:t>
      </w:r>
      <w:r w:rsidR="00084AF5" w:rsidRPr="007F7774">
        <w:t xml:space="preserve"> tūrisma jomā.</w:t>
      </w:r>
    </w:p>
    <w:p w14:paraId="511AA799" w14:textId="190BC9B4" w:rsidR="004A4511" w:rsidRPr="007F7774" w:rsidRDefault="0068455C" w:rsidP="007F7774">
      <w:r w:rsidRPr="007F7774">
        <w:t>2</w:t>
      </w:r>
      <w:r w:rsidR="00900C6F" w:rsidRPr="007F7774">
        <w:t>7</w:t>
      </w:r>
      <w:r w:rsidR="004A4511" w:rsidRPr="007F7774">
        <w:t xml:space="preserve"> projektiem tika sniegtas konsultācijas par izstrādāto būvprojektu</w:t>
      </w:r>
      <w:r w:rsidRPr="007F7774">
        <w:t>/tehnisko</w:t>
      </w:r>
      <w:r w:rsidR="00C20894" w:rsidRPr="007F7774">
        <w:t xml:space="preserve"> projektu</w:t>
      </w:r>
      <w:r w:rsidR="004A4511" w:rsidRPr="007F7774">
        <w:t xml:space="preserve">, </w:t>
      </w:r>
      <w:r w:rsidRPr="007F7774">
        <w:t>7</w:t>
      </w:r>
      <w:r w:rsidR="004A4511" w:rsidRPr="007F7774">
        <w:t xml:space="preserve"> projektiem tika sniegtas konsultācijas būvniecības procesa laikā, savukārt </w:t>
      </w:r>
      <w:r w:rsidRPr="007F7774">
        <w:t>26</w:t>
      </w:r>
      <w:r w:rsidR="004A4511" w:rsidRPr="007F7774">
        <w:t xml:space="preserve"> konsultācijas – par pabeigtajiem projektiem. Ir ļoti būtiski saprast, kāda ir skaitliskā attiecība starp pabeigtajiem un nepabeigtajiem projektiem, jo skaidri norāda, kādas ir ekspertu iespējas ietekmēt šo projektu īstenošanu, nepieciešamības gadījumā, padarot sasniegto rezultātu pieejamāku cilvēkiem ar dažāda veida invaliditāti.</w:t>
      </w:r>
    </w:p>
    <w:p w14:paraId="7B7DD552" w14:textId="08F9B745" w:rsidR="00596CCC" w:rsidRPr="007F7774" w:rsidRDefault="00DA004A" w:rsidP="007F7774">
      <w:r w:rsidRPr="007F7774">
        <w:t xml:space="preserve">Šo konsultāciju rezultātā par katru projektu tika sagatavots konsultēšanas akts par vides un informācijas pieejamības nodrošināšanas pasākumiem personām ar kustību, redzes, dzirdes un garīgās attīstības traucējumiem ERAF un KF finansējuma saņēmējiem projektu īstenošanas vietās. </w:t>
      </w:r>
      <w:r w:rsidR="00894B78" w:rsidRPr="007F7774">
        <w:t>Konsultēšanas aktā</w:t>
      </w:r>
      <w:r w:rsidRPr="007F7774">
        <w:t xml:space="preserve"> </w:t>
      </w:r>
      <w:r w:rsidR="00596CCC" w:rsidRPr="007F7774">
        <w:t xml:space="preserve">tika norādīti konstatētie trūkumi vai nepilnības, </w:t>
      </w:r>
      <w:r w:rsidRPr="007F7774">
        <w:t>lai nepieciešamības gadījumā uzlabotu jau padarīto, kā arī ieteikt</w:t>
      </w:r>
      <w:r w:rsidR="00894B78" w:rsidRPr="007F7774">
        <w:t>i</w:t>
      </w:r>
      <w:r w:rsidRPr="007F7774">
        <w:t xml:space="preserve"> jaun</w:t>
      </w:r>
      <w:r w:rsidR="00894B78" w:rsidRPr="007F7774">
        <w:t>i</w:t>
      </w:r>
      <w:r w:rsidRPr="007F7774">
        <w:t xml:space="preserve"> papildus risinājumus vides pieejamības nodrošināšanai.</w:t>
      </w:r>
      <w:r w:rsidR="00596CCC" w:rsidRPr="007F7774">
        <w:t xml:space="preserve"> Visos gadījumos finansējuma saņēmēja atbildība ir izvērtēt konstatēto trūkumu būtiskumu un iespējas tos novērst par finansējuma saņēmēja līdzekļiem.</w:t>
      </w:r>
    </w:p>
    <w:p w14:paraId="4E2A5416" w14:textId="4866A3D4" w:rsidR="00DE165C" w:rsidRPr="007F7774" w:rsidRDefault="00AC43C3" w:rsidP="007F7774">
      <w:r w:rsidRPr="007F7774">
        <w:t>Divos gadījumos CFLA tika informēta par iespējamām neatbilstībām projektos</w:t>
      </w:r>
      <w:r w:rsidR="00E33956" w:rsidRPr="007F7774">
        <w:t xml:space="preserve"> </w:t>
      </w:r>
      <w:r w:rsidR="00146830" w:rsidRPr="007F7774">
        <w:t xml:space="preserve">attiecībā uz projekta rezultātu pieejamību cilvēkiem ar funkcionāliem traucējumiem, </w:t>
      </w:r>
      <w:r w:rsidRPr="007F7774">
        <w:t xml:space="preserve">taču, veicot pārbaudi, neatbilstība netika apstiprināta un finanšu korekcijas </w:t>
      </w:r>
      <w:r w:rsidR="00360610" w:rsidRPr="007F7774">
        <w:t xml:space="preserve">projektos </w:t>
      </w:r>
      <w:r w:rsidRPr="007F7774">
        <w:t xml:space="preserve">netika piemērotas. </w:t>
      </w:r>
      <w:r w:rsidR="008F7B4F" w:rsidRPr="007F7774">
        <w:t xml:space="preserve">Abos gadījumos Labklājības ministrija nosūtīja vēstules </w:t>
      </w:r>
      <w:r w:rsidR="00CF35F7" w:rsidRPr="007F7774">
        <w:t xml:space="preserve">projektu </w:t>
      </w:r>
      <w:r w:rsidR="00360610" w:rsidRPr="007F7774">
        <w:t>finansējuma saņēmējiem</w:t>
      </w:r>
      <w:r w:rsidR="00CF35F7" w:rsidRPr="007F7774">
        <w:t xml:space="preserve"> ar aicinājumu novērst ekspertu konstatētos trūkumus un nodrošināt objektos vienlīdzīgas iespējas cilvēkiem ar funkcionāliem traucējumiem, vecāka gadagājuma cilvēkiem un vecākiem ar maziem bērniem.</w:t>
      </w:r>
      <w:r w:rsidRPr="007F7774">
        <w:t xml:space="preserve"> </w:t>
      </w:r>
    </w:p>
    <w:p w14:paraId="684FA91D" w14:textId="5836A809" w:rsidR="009F7803" w:rsidRPr="007F7774" w:rsidRDefault="009F7803" w:rsidP="007F7774">
      <w:r w:rsidRPr="007F7774">
        <w:lastRenderedPageBreak/>
        <w:t>Diemžēl</w:t>
      </w:r>
      <w:r w:rsidR="00591305" w:rsidRPr="007F7774">
        <w:t xml:space="preserve">, </w:t>
      </w:r>
      <w:r w:rsidRPr="007F7774">
        <w:t xml:space="preserve">neraugoties uz Latvijas būvnormatīvu prasībām, kas nosaka, ka pieejamības normu ievērošana ir obligāta visos rekonstruējamos un jaunceļamos objektos, realitātē vēl aizvien liela daļa objektu nepilnīgi atbilst noteiktajām prasībām, vai arī tās ir ievērotas tikai formāli. Veicot 60 dažādu objektu apsekojumus, eksperti secināja, ka gandrīz katrā no tiem atrodamas lielākas vai mazākas atkāpes no normas. Savukārt </w:t>
      </w:r>
      <w:r w:rsidR="00591305" w:rsidRPr="007F7774">
        <w:t>citos objektos</w:t>
      </w:r>
      <w:r w:rsidRPr="007F7774">
        <w:t xml:space="preserve"> ir atrodami kādi īpaši, veiksmīgi risinājumi, kas ievērojami uzlabo tieši šī objekta pieejamību.</w:t>
      </w:r>
    </w:p>
    <w:p w14:paraId="4A78A475" w14:textId="48F27454" w:rsidR="00860E2E" w:rsidRPr="007F7774" w:rsidRDefault="000D72DA" w:rsidP="007F7774">
      <w:r w:rsidRPr="007F7774">
        <w:t>Lai novērtētu projektu paveikto, p</w:t>
      </w:r>
      <w:r w:rsidR="00084AF5" w:rsidRPr="007F7774">
        <w:t>abeigto projektu pieejamības vērtēšana</w:t>
      </w:r>
      <w:r w:rsidRPr="007F7774">
        <w:t>i</w:t>
      </w:r>
      <w:r w:rsidR="00084AF5" w:rsidRPr="007F7774">
        <w:t xml:space="preserve"> tika izstrādāti </w:t>
      </w:r>
      <w:r w:rsidR="00530F17" w:rsidRPr="007F7774">
        <w:t xml:space="preserve">vides </w:t>
      </w:r>
      <w:r w:rsidR="00084AF5" w:rsidRPr="007F7774">
        <w:t xml:space="preserve">pieejamības vērtēšanas kritēriji, </w:t>
      </w:r>
      <w:r w:rsidR="00860E2E" w:rsidRPr="007F7774">
        <w:t xml:space="preserve">kur </w:t>
      </w:r>
      <w:r w:rsidR="00084AF5" w:rsidRPr="007F7774">
        <w:t>5 punkt</w:t>
      </w:r>
      <w:r w:rsidR="00860E2E" w:rsidRPr="007F7774">
        <w:t>i tikai piešķirti projektiem, kuru ietvaros tika nodrošināta pieejamība visiem funkcionālo traucējumu veidiem, tostarp veica inovatīvus risinājumus, kas sniedzas pāri būvnormatīvos noteiktajām prasībām. Savukārt 1-2 punkti tika piešķirti gadījumos, kad objektā tika īstenotas projekta pieteikumā noteiktās horizontālā principa “Vienlīdzīgas iespējas” specifiskās darbības, bet ēka kopumā nav pieejama (daļa ēkas uzbūvēta pieejama, bet daļa paliek nepieejama).</w:t>
      </w:r>
    </w:p>
    <w:p w14:paraId="7A699BB3" w14:textId="6BC64C58" w:rsidR="002D3092" w:rsidRPr="007F7774" w:rsidRDefault="00860E2E" w:rsidP="007F7774">
      <w:r w:rsidRPr="007F7774">
        <w:t>Novērtē</w:t>
      </w:r>
      <w:r w:rsidR="005A2D46" w:rsidRPr="007F7774">
        <w:t xml:space="preserve">juma punkti </w:t>
      </w:r>
      <w:r w:rsidRPr="007F7774">
        <w:t>tika piemērot</w:t>
      </w:r>
      <w:r w:rsidR="005A2D46" w:rsidRPr="007F7774">
        <w:t>i</w:t>
      </w:r>
      <w:r w:rsidR="00084AF5" w:rsidRPr="007F7774">
        <w:t xml:space="preserve"> </w:t>
      </w:r>
      <w:r w:rsidR="000D72DA" w:rsidRPr="007F7774">
        <w:t>28</w:t>
      </w:r>
      <w:r w:rsidR="00084AF5" w:rsidRPr="007F7774">
        <w:t xml:space="preserve"> </w:t>
      </w:r>
      <w:r w:rsidR="00DE165C" w:rsidRPr="007F7774">
        <w:t>objektiem</w:t>
      </w:r>
      <w:r w:rsidR="00084AF5" w:rsidRPr="007F7774">
        <w:t>, kuru būvniecība jau bija pabeigta uz ekspertu ierašanās brīdi</w:t>
      </w:r>
      <w:r w:rsidR="000D72DA" w:rsidRPr="007F7774">
        <w:t>.</w:t>
      </w:r>
      <w:r w:rsidR="00084AF5" w:rsidRPr="007F7774">
        <w:t xml:space="preserve"> Visaugstāko vērtējumu – 5 punktus ieguva 3 </w:t>
      </w:r>
      <w:r w:rsidR="00C670CD" w:rsidRPr="007F7774">
        <w:t xml:space="preserve">(5%) </w:t>
      </w:r>
      <w:r w:rsidR="00084AF5" w:rsidRPr="007F7774">
        <w:t>projekt</w:t>
      </w:r>
      <w:r w:rsidR="000D72DA" w:rsidRPr="007F7774">
        <w:t>i</w:t>
      </w:r>
      <w:r w:rsidR="00C670CD" w:rsidRPr="007F7774">
        <w:t xml:space="preserve">, </w:t>
      </w:r>
      <w:r w:rsidR="004F33FD" w:rsidRPr="007F7774">
        <w:t xml:space="preserve">4 punktus ieguva 14 (23%) projekti, </w:t>
      </w:r>
      <w:r w:rsidR="00C670CD" w:rsidRPr="007F7774">
        <w:t>3 punktus ieguva 10 (17%) projekti, 2 punktus ieguva 1 (2%) projekts. Savukārt 32 (53%) netika vērtēti, jo atradās būvniecības stadijā.</w:t>
      </w:r>
    </w:p>
    <w:p w14:paraId="38289415" w14:textId="156A3096" w:rsidR="00530F17" w:rsidRPr="007F7774" w:rsidRDefault="00590C1A" w:rsidP="007F7774">
      <w:r w:rsidRPr="007F7774">
        <w:t>P</w:t>
      </w:r>
      <w:r w:rsidR="00084AF5" w:rsidRPr="007F7774">
        <w:t>rojekt</w:t>
      </w:r>
      <w:r w:rsidR="00DE165C" w:rsidRPr="007F7774">
        <w:t>os</w:t>
      </w:r>
      <w:r w:rsidR="00737428" w:rsidRPr="007F7774">
        <w:t xml:space="preserve">, kas </w:t>
      </w:r>
      <w:r w:rsidR="00DE165C" w:rsidRPr="007F7774">
        <w:t xml:space="preserve">tika </w:t>
      </w:r>
      <w:r w:rsidR="00737428" w:rsidRPr="007F7774">
        <w:t>novērtēti ar zemāku punktu skaitu</w:t>
      </w:r>
      <w:r w:rsidR="00DE165C" w:rsidRPr="007F7774">
        <w:t xml:space="preserve">, tika konstatēts, ka objekti nav pieejami cilvēkiem </w:t>
      </w:r>
      <w:r w:rsidR="00084AF5" w:rsidRPr="007F7774">
        <w:t>ar redzes traucējumiem</w:t>
      </w:r>
      <w:r w:rsidRPr="007F7774">
        <w:t>,</w:t>
      </w:r>
      <w:r w:rsidR="000726E8" w:rsidRPr="007F7774">
        <w:t xml:space="preserve"> </w:t>
      </w:r>
      <w:r w:rsidR="00084AF5" w:rsidRPr="007F7774">
        <w:t xml:space="preserve">savukārt </w:t>
      </w:r>
      <w:r w:rsidR="002D3092" w:rsidRPr="007F7774">
        <w:t xml:space="preserve">pielāgojumi </w:t>
      </w:r>
      <w:r w:rsidR="00084AF5" w:rsidRPr="007F7774">
        <w:t>cilvēkiem ar dzirdes un garīga rakstura traucējumiem</w:t>
      </w:r>
      <w:r w:rsidR="002D3092" w:rsidRPr="007F7774">
        <w:t xml:space="preserve"> </w:t>
      </w:r>
      <w:r w:rsidR="00530F17" w:rsidRPr="007F7774">
        <w:t xml:space="preserve">šajos </w:t>
      </w:r>
      <w:r w:rsidR="002D3092" w:rsidRPr="007F7774">
        <w:t xml:space="preserve">projektos netika veikti nemaz. </w:t>
      </w:r>
      <w:r w:rsidR="003F1919" w:rsidRPr="007F7774">
        <w:t>Ekspertu vērtētie objekti bija dažādās būvniecības stadijās – gan tehniskā projekta sagatavošanas laikā, gan būvdarbu īstenošanas laikā, gan īsi pirms būvdarbu pabeigšanas, vai arī tad, kad visi būvdarbi ir pabeigti. Daudzi no būvniecības projektiem tiek realizēti vairākās kārtās ar dažādiem finansējumiem, līdz ar to objektā tiek ietverti dažādi pieejamības detaļu risinājumi, kas neveido vides pieejamības situācijas risinājumu kopumā.</w:t>
      </w:r>
    </w:p>
    <w:p w14:paraId="31E92852" w14:textId="1C08921B" w:rsidR="002D3092" w:rsidRPr="007F7774" w:rsidRDefault="00781813" w:rsidP="007F7774">
      <w:pPr>
        <w:rPr>
          <w:color w:val="FF0000"/>
        </w:rPr>
      </w:pPr>
      <w:r w:rsidRPr="007F7774">
        <w:t>Konsultāciju noslēgumā tika veikta arī projektu atbildīgo personu aptauja</w:t>
      </w:r>
      <w:r w:rsidR="00AC43C3" w:rsidRPr="007F7774">
        <w:t xml:space="preserve">, kurā piedalījās 23 ERAF un KF projektu atbildīgās personas. </w:t>
      </w:r>
      <w:r w:rsidRPr="007F7774">
        <w:t xml:space="preserve">26 % respondentu atbildēja, ka, lai realizētu vides pieejamības ekspertu ieteikumus, </w:t>
      </w:r>
      <w:r w:rsidR="00AC43C3" w:rsidRPr="007F7774">
        <w:t xml:space="preserve">projektā </w:t>
      </w:r>
      <w:r w:rsidRPr="007F7774">
        <w:t>papildus finansējums nav nepieciešams</w:t>
      </w:r>
      <w:r w:rsidR="00AC43C3" w:rsidRPr="007F7774">
        <w:t>,</w:t>
      </w:r>
      <w:r w:rsidRPr="007F7774">
        <w:t xml:space="preserve"> 26% uzskata, ka ieteikumus var finansēt no iestādes budžeta</w:t>
      </w:r>
      <w:r w:rsidR="00AC43C3" w:rsidRPr="007F7774">
        <w:t>, savukārt 68 % respondentu atbildēja, ka ir nepieciešams papildus finansējums.</w:t>
      </w:r>
    </w:p>
    <w:p w14:paraId="6130753C" w14:textId="5B3A86D4" w:rsidR="004B2D6E" w:rsidRPr="007F7774" w:rsidRDefault="002D3092" w:rsidP="007F7774">
      <w:r w:rsidRPr="007F7774">
        <w:t xml:space="preserve">Lai arī apsekoto projektu skaits nav pietiekams, lai viennozīmīgi izdarītu secinājumus par vienlīdzīgu iespēju principu ievērošanu attiecībā uz vides un informācijas pieejamību cilvēkiem ar invaliditāti visos ERAF un KF projektos, tomēr veiktā </w:t>
      </w:r>
      <w:r w:rsidR="00DE165C" w:rsidRPr="007F7774">
        <w:t xml:space="preserve">konsultāciju </w:t>
      </w:r>
      <w:r w:rsidRPr="007F7774">
        <w:t xml:space="preserve">analīze ļauj secināt, ka visbiežākais iemesls </w:t>
      </w:r>
      <w:r w:rsidR="000D6601" w:rsidRPr="007F7774">
        <w:t>konstatētajiem trūkumiem attiecībā uz pieejamību</w:t>
      </w:r>
      <w:r w:rsidRPr="007F7774">
        <w:t xml:space="preserve"> ir p</w:t>
      </w:r>
      <w:r w:rsidR="00084AF5" w:rsidRPr="007F7774">
        <w:t xml:space="preserve">rojekta vērtētāju, vadītāju un arhitektu </w:t>
      </w:r>
      <w:r w:rsidR="000D6601" w:rsidRPr="007F7774">
        <w:t xml:space="preserve">nepietiekam </w:t>
      </w:r>
      <w:r w:rsidR="00084AF5" w:rsidRPr="007F7774">
        <w:t>izpratne par vides pieejamības jautājumiem</w:t>
      </w:r>
      <w:r w:rsidR="000D6601" w:rsidRPr="007F7774">
        <w:t xml:space="preserve">, </w:t>
      </w:r>
      <w:r w:rsidR="00084AF5" w:rsidRPr="007F7774">
        <w:t xml:space="preserve">ko iespējams </w:t>
      </w:r>
      <w:r w:rsidR="000D6601" w:rsidRPr="007F7774">
        <w:t xml:space="preserve">veicināt </w:t>
      </w:r>
      <w:r w:rsidR="00084AF5" w:rsidRPr="007F7774">
        <w:t xml:space="preserve">tikai turpinot sniegt līdzīgas konsultācijas, kā arī nodrošinot iespēju apgūt papildus apmācības par </w:t>
      </w:r>
      <w:r w:rsidR="000D6601" w:rsidRPr="007F7774">
        <w:t xml:space="preserve">pieejamības un universālā dizaina </w:t>
      </w:r>
      <w:r w:rsidR="00084AF5" w:rsidRPr="007F7774">
        <w:t>jautājumiem.</w:t>
      </w:r>
    </w:p>
    <w:p w14:paraId="14D390E9" w14:textId="77777777" w:rsidR="007F7774" w:rsidRDefault="007F7774">
      <w:pPr>
        <w:spacing w:before="0" w:after="160" w:line="259" w:lineRule="auto"/>
        <w:ind w:firstLine="0"/>
        <w:jc w:val="left"/>
        <w:rPr>
          <w:rFonts w:eastAsiaTheme="majorEastAsia" w:cs="Arial"/>
          <w:b/>
          <w:sz w:val="28"/>
          <w:szCs w:val="32"/>
        </w:rPr>
      </w:pPr>
      <w:r>
        <w:rPr>
          <w:rFonts w:cs="Arial"/>
          <w:caps/>
          <w:sz w:val="28"/>
        </w:rPr>
        <w:br w:type="page"/>
      </w:r>
    </w:p>
    <w:p w14:paraId="1B0E697F" w14:textId="28D52AB1" w:rsidR="00147F14" w:rsidRPr="007F7774" w:rsidRDefault="00147F14" w:rsidP="007F7774">
      <w:pPr>
        <w:pStyle w:val="Heading1"/>
      </w:pPr>
      <w:bookmarkStart w:id="2" w:name="_Toc534895874"/>
      <w:r w:rsidRPr="007F7774">
        <w:lastRenderedPageBreak/>
        <w:t>Summary</w:t>
      </w:r>
      <w:bookmarkEnd w:id="2"/>
    </w:p>
    <w:p w14:paraId="07236B2E" w14:textId="77777777" w:rsidR="005A2D46" w:rsidRPr="005D3409" w:rsidRDefault="005A2D46" w:rsidP="007F7774">
      <w:r w:rsidRPr="005D3409">
        <w:rPr>
          <w:lang w:val="en-GB"/>
        </w:rPr>
        <w:t>From April 19</w:t>
      </w:r>
      <w:r w:rsidRPr="005D3409">
        <w:rPr>
          <w:vertAlign w:val="superscript"/>
          <w:lang w:val="en-GB"/>
        </w:rPr>
        <w:t>th</w:t>
      </w:r>
      <w:r w:rsidRPr="005D3409">
        <w:rPr>
          <w:lang w:val="en-GB"/>
        </w:rPr>
        <w:t xml:space="preserve"> to October 30</w:t>
      </w:r>
      <w:r w:rsidRPr="005D3409">
        <w:rPr>
          <w:vertAlign w:val="superscript"/>
          <w:lang w:val="en-GB"/>
        </w:rPr>
        <w:t>th</w:t>
      </w:r>
      <w:r w:rsidRPr="005D3409">
        <w:rPr>
          <w:lang w:val="en-GB"/>
        </w:rPr>
        <w:t>, 2018 the Latvian Umbrella Body for Disability Organisations SUSTENTO provided 60 expert consultations in the field of environmental and information accessibility measures in the places of implementation of ERDF and CF co-financed projects (therein - object) on the behalf of the Ministry of Welfare and within the framework of the contract No. LM 2018/24–1–1325/02 signed on 11</w:t>
      </w:r>
      <w:r w:rsidRPr="005D3409">
        <w:rPr>
          <w:vertAlign w:val="superscript"/>
          <w:lang w:val="en-GB"/>
        </w:rPr>
        <w:t>th</w:t>
      </w:r>
      <w:r w:rsidRPr="005D3409">
        <w:rPr>
          <w:lang w:val="en-GB"/>
        </w:rPr>
        <w:t xml:space="preserve"> April 2018. Each consultation consisted of evaluating how accessible an object was for people with different kinds of disabilities. This evaluation process was based on the Environmental Accessibility Guidelines for public buildings, spaces and public outdoor spaces developed by the Ministry of Welfare.</w:t>
      </w:r>
    </w:p>
    <w:p w14:paraId="74D3662D" w14:textId="77777777" w:rsidR="005A2D46" w:rsidRPr="005D3409" w:rsidRDefault="005A2D46" w:rsidP="007F7774">
      <w:pPr>
        <w:rPr>
          <w:lang w:val="en-GB"/>
        </w:rPr>
      </w:pPr>
      <w:r w:rsidRPr="005D3409">
        <w:rPr>
          <w:lang w:val="en-GB"/>
        </w:rPr>
        <w:t xml:space="preserve">The objects that were evaluated within the framework of this procurement were selected on a random basis and included only those objects that dealt with the improvement of public infrastructure. From the 60 ERDF and CF co-financed projects 23 were implemented in the area of education, 8 in the area of traffic improvement, 4 in the culture and sports areas, 8 in social and healthcare areas and 17 in the tourism area. </w:t>
      </w:r>
    </w:p>
    <w:p w14:paraId="433BAC75" w14:textId="77777777" w:rsidR="005A2D46" w:rsidRPr="005D3409" w:rsidRDefault="005A2D46" w:rsidP="007F7774">
      <w:pPr>
        <w:rPr>
          <w:lang w:val="en-GB"/>
        </w:rPr>
      </w:pPr>
      <w:r w:rsidRPr="005D3409">
        <w:rPr>
          <w:lang w:val="en-GB"/>
        </w:rPr>
        <w:t xml:space="preserve">As a result of these consultations, a consultation act regarding the environmental and information accessibility measures for people with movement, visual, hearing and mental disorders was prepared for each object co-financed by ERDF and CF. The consultation acts identified aspects that require improvement and suggested additional solutions for ensuring environmental accessibility. The responsibility of the benefactors of ERDF and CF financing was to evaluate the significance of </w:t>
      </w:r>
      <w:proofErr w:type="gramStart"/>
      <w:r w:rsidRPr="005D3409">
        <w:rPr>
          <w:lang w:val="en-GB"/>
        </w:rPr>
        <w:t>the identifies</w:t>
      </w:r>
      <w:proofErr w:type="gramEnd"/>
      <w:r w:rsidRPr="005D3409">
        <w:rPr>
          <w:lang w:val="en-GB"/>
        </w:rPr>
        <w:t xml:space="preserve"> flaws and opportunities to eliminate them by using the ERDF and CF funds.  </w:t>
      </w:r>
    </w:p>
    <w:p w14:paraId="6353D174" w14:textId="77777777" w:rsidR="005A2D46" w:rsidRPr="005D3409" w:rsidRDefault="005A2D46" w:rsidP="007F7774">
      <w:r w:rsidRPr="005D3409">
        <w:rPr>
          <w:lang w:val="en-GB"/>
        </w:rPr>
        <w:t xml:space="preserve">In two cases Central Finance and Contracting Agency was informed about the possible violations regarding environmental accessibility. Nevertheless, after a repeated examination, violations were not confirmed and no financial corrections in the ERDF and CF contracts with the benefactors were made. In both cases the Ministry of Welfare sent a letter requesting the benefactors to eliminate the flaws identified by the experts, therefore ensuring equal opportunities for all people with functional impairments, the elderly and families with small children. </w:t>
      </w:r>
    </w:p>
    <w:p w14:paraId="21973DE3" w14:textId="77777777" w:rsidR="005A2D46" w:rsidRPr="005D3409" w:rsidRDefault="005A2D46" w:rsidP="007F7774">
      <w:pPr>
        <w:rPr>
          <w:lang w:val="en-GB"/>
        </w:rPr>
      </w:pPr>
      <w:r w:rsidRPr="005D3409">
        <w:rPr>
          <w:lang w:val="en-GB"/>
        </w:rPr>
        <w:t>In accordance with the requirements of Latvian construction standards the observance of accessibility norms is obligatory in all reconstructed and newly built objects. Nevertheless, after providing all 60 consultations the experts concluded that the accessibility norms have not been met fully or have been met formally in most of the objects. In almost all ERDF and CF co-finance objects some level of deviation from the accessibility norms could be observed. Only few of the objects had approached environmental accessibility issues with successful solutions that greatly enhanced the environmental availability of the object.</w:t>
      </w:r>
    </w:p>
    <w:p w14:paraId="422DF2C6" w14:textId="77777777" w:rsidR="005A2D46" w:rsidRPr="005D3409" w:rsidRDefault="005A2D46" w:rsidP="007F7774">
      <w:pPr>
        <w:rPr>
          <w:lang w:val="en-GB"/>
        </w:rPr>
      </w:pPr>
      <w:r w:rsidRPr="005D3409">
        <w:rPr>
          <w:lang w:val="en-GB"/>
        </w:rPr>
        <w:t xml:space="preserve">To evaluate the environmental accessibility of the objects, the assessment was carried out using a 5-point scale. Five points were allocated to projects, which ensured environmental accessibility for people with different kinds of disabilities and included innovative solutions that exceeded the requirements of Latvian construction standards. </w:t>
      </w:r>
      <w:r w:rsidRPr="005D3409">
        <w:rPr>
          <w:lang w:val="en-GB"/>
        </w:rPr>
        <w:lastRenderedPageBreak/>
        <w:t>In turn, 1-2 points were allocated in cases when the specific activities of the horizontal principle "Equal opportunities" that were specified in the project proposal had been implemented, but overall the building was not environmentally accessible (parts of the building that were constructed were accessible, but other parts were not).</w:t>
      </w:r>
    </w:p>
    <w:p w14:paraId="77C77071" w14:textId="77777777" w:rsidR="005A2D46" w:rsidRPr="005D3409" w:rsidRDefault="005A2D46" w:rsidP="007F7774">
      <w:pPr>
        <w:rPr>
          <w:lang w:val="en-GB"/>
        </w:rPr>
      </w:pPr>
      <w:r w:rsidRPr="005D3409">
        <w:rPr>
          <w:lang w:val="en-GB"/>
        </w:rPr>
        <w:t xml:space="preserve">Only 28 objects that had completed their construction before the consultation with the experts took place received an assessment in the 5-point scale. The highest score of 5 points was awarded to 3 objects (5%), 4 points to 14 (23%), 3 points to 10 (17%) and 2 points to 1 (2%). 32 (53%) of the objects did not receive an assessment in 5-point scale due to them being in the construction stage. </w:t>
      </w:r>
    </w:p>
    <w:p w14:paraId="39318913" w14:textId="2AE2492E" w:rsidR="005A2D46" w:rsidRPr="005D3409" w:rsidRDefault="005A2D46" w:rsidP="007F7774">
      <w:r w:rsidRPr="005D3409">
        <w:rPr>
          <w:lang w:val="en-GB"/>
        </w:rPr>
        <w:t xml:space="preserve">Most often the lower scoring objects were not accessible to people with visual impairments, while no environmental improvements were made for people with hearing and mental disorders. During the evaluation, the objects were in different stages of construction – planning, construction, shortly before the end of the construction and after the construction is done. Most of the objects were constructed in several stages and by using different sources of financing. Therefore, the objects included various solutions for </w:t>
      </w:r>
      <w:proofErr w:type="gramStart"/>
      <w:r w:rsidRPr="005D3409">
        <w:rPr>
          <w:lang w:val="en-GB"/>
        </w:rPr>
        <w:t>accessibility, that</w:t>
      </w:r>
      <w:proofErr w:type="gramEnd"/>
      <w:r w:rsidRPr="005D3409">
        <w:rPr>
          <w:lang w:val="en-GB"/>
        </w:rPr>
        <w:t xml:space="preserve"> failed to come together and form an environmentally accessible object.  </w:t>
      </w:r>
    </w:p>
    <w:p w14:paraId="3C6478A4" w14:textId="77777777" w:rsidR="005A2D46" w:rsidRPr="005D3409" w:rsidRDefault="005A2D46" w:rsidP="007F7774">
      <w:r w:rsidRPr="005D3409">
        <w:rPr>
          <w:lang w:val="en-GB"/>
        </w:rPr>
        <w:t xml:space="preserve">To evaluate the usefulness and sustainability of the recommendations and information given during the consultation, at the end of the consultations </w:t>
      </w:r>
      <w:r w:rsidRPr="005D3409">
        <w:rPr>
          <w:rFonts w:eastAsia="Calibri"/>
          <w:lang w:val="en-GB"/>
        </w:rPr>
        <w:t xml:space="preserve">Latvian Umbrella Body for Disability Organisations SUSTENTO carried out a </w:t>
      </w:r>
      <w:r w:rsidRPr="005D3409">
        <w:rPr>
          <w:lang w:val="en-GB"/>
        </w:rPr>
        <w:t>questionnaire of the persons responsible for ERDF and CF projects. Nevertheless, only 23 persons took part in the questionnaire. 26% of the respondents think that in order to implement the recommendations of the experts no additional financing is needed, 26% - that the recommendations can be financed from the institution's budget, while 68% of the respondents think that additional funding is needed.</w:t>
      </w:r>
    </w:p>
    <w:p w14:paraId="75750424" w14:textId="77777777" w:rsidR="005A2D46" w:rsidRPr="005D3409" w:rsidRDefault="005A2D46" w:rsidP="007F7774">
      <w:r w:rsidRPr="005D3409">
        <w:rPr>
          <w:lang w:val="en-GB"/>
        </w:rPr>
        <w:t xml:space="preserve">The number of projects surveyed is insufficient to draw conclusions about the respect for the principles of equal opportunities regarding the environmental and information accessibility for people with disabilities in all ERDF and CF projects. Nevertheless, the analysis of the provided consultations indicates that the most common reason for not fully complying with the accessibility norms in the surveyed objects is due to the lack of </w:t>
      </w:r>
      <w:r w:rsidRPr="005D3409">
        <w:rPr>
          <w:rFonts w:eastAsia="Calibri"/>
          <w:lang w:val="en-GB"/>
        </w:rPr>
        <w:t>complete understanding among the assessors, managers and architects regarding the necessary adjustments and the issues of environmental accessibility.</w:t>
      </w:r>
      <w:r w:rsidRPr="005D3409">
        <w:rPr>
          <w:lang w:val="en-GB"/>
        </w:rPr>
        <w:t xml:space="preserve"> </w:t>
      </w:r>
      <w:r w:rsidRPr="005D3409">
        <w:rPr>
          <w:rFonts w:eastAsia="Calibri"/>
          <w:lang w:val="en-GB"/>
        </w:rPr>
        <w:t xml:space="preserve">Their understanding can be improved by continuing to provide similar consultations, as well as providing an opportunity to learn by attending training about environmental accessibility and universal design. </w:t>
      </w:r>
    </w:p>
    <w:p w14:paraId="252CCDBE" w14:textId="3BD74926" w:rsidR="005A2D46" w:rsidRDefault="005A2D46">
      <w:pPr>
        <w:spacing w:before="0" w:after="160" w:line="259" w:lineRule="auto"/>
        <w:jc w:val="left"/>
        <w:rPr>
          <w:lang w:val="en-GB"/>
        </w:rPr>
      </w:pPr>
      <w:r w:rsidRPr="005D3409">
        <w:rPr>
          <w:sz w:val="22"/>
          <w:lang w:val="en-GB"/>
        </w:rPr>
        <w:br w:type="page"/>
      </w:r>
    </w:p>
    <w:p w14:paraId="4D1DFDC3" w14:textId="77777777" w:rsidR="005A2D46" w:rsidRDefault="005A2D46" w:rsidP="005A2D46">
      <w:pPr>
        <w:rPr>
          <w:lang w:val="en-GB"/>
        </w:rPr>
      </w:pPr>
    </w:p>
    <w:p w14:paraId="52700E4D" w14:textId="16084525" w:rsidR="007D5A68" w:rsidRPr="005A2D46" w:rsidRDefault="007D5A68">
      <w:pPr>
        <w:spacing w:before="0" w:after="160" w:line="259" w:lineRule="auto"/>
        <w:jc w:val="left"/>
        <w:rPr>
          <w:rFonts w:cs="Arial"/>
          <w:lang w:val="en-GB"/>
        </w:rPr>
      </w:pPr>
    </w:p>
    <w:p w14:paraId="15288D1F" w14:textId="6725B9B7" w:rsidR="007D5A68" w:rsidRPr="007F7774" w:rsidRDefault="008D27E7" w:rsidP="007F7774">
      <w:pPr>
        <w:pStyle w:val="Heading1"/>
      </w:pPr>
      <w:bookmarkStart w:id="3" w:name="_Toc534895875"/>
      <w:r w:rsidRPr="007F7774">
        <w:t>Li</w:t>
      </w:r>
      <w:r w:rsidR="007D5A68" w:rsidRPr="007F7774">
        <w:t>etot</w:t>
      </w:r>
      <w:r w:rsidRPr="007F7774">
        <w:t>ie</w:t>
      </w:r>
      <w:r w:rsidR="007D5A68" w:rsidRPr="007F7774">
        <w:t xml:space="preserve"> saīsinājum</w:t>
      </w:r>
      <w:r w:rsidRPr="007F7774">
        <w:t>i</w:t>
      </w:r>
      <w:bookmarkEnd w:id="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9"/>
        <w:gridCol w:w="7603"/>
      </w:tblGrid>
      <w:tr w:rsidR="006B3560" w:rsidRPr="005D3409" w14:paraId="545DDBE1" w14:textId="77777777" w:rsidTr="002F53E3">
        <w:trPr>
          <w:trHeight w:val="340"/>
        </w:trPr>
        <w:tc>
          <w:tcPr>
            <w:tcW w:w="1529" w:type="dxa"/>
          </w:tcPr>
          <w:p w14:paraId="41AE8CE1" w14:textId="77777777" w:rsidR="006B3560" w:rsidRPr="005D3409" w:rsidRDefault="006B3560" w:rsidP="007F7774">
            <w:r w:rsidRPr="005D3409">
              <w:t>ANO</w:t>
            </w:r>
          </w:p>
          <w:p w14:paraId="605F7811" w14:textId="77777777" w:rsidR="006B3560" w:rsidRPr="005D3409" w:rsidRDefault="006B3560" w:rsidP="007F7774">
            <w:r w:rsidRPr="005D3409">
              <w:t>DP</w:t>
            </w:r>
          </w:p>
        </w:tc>
        <w:tc>
          <w:tcPr>
            <w:tcW w:w="7603" w:type="dxa"/>
          </w:tcPr>
          <w:p w14:paraId="498E0655" w14:textId="77777777" w:rsidR="006B3560" w:rsidRPr="005D3409" w:rsidRDefault="006B3560" w:rsidP="007F7774">
            <w:r w:rsidRPr="005D3409">
              <w:t>Apvienoto Nāciju Organizācija</w:t>
            </w:r>
          </w:p>
          <w:p w14:paraId="6895C2C5" w14:textId="77777777" w:rsidR="006B3560" w:rsidRPr="005D3409" w:rsidRDefault="006B3560" w:rsidP="007F7774">
            <w:r w:rsidRPr="005D3409">
              <w:t>Darbības programma</w:t>
            </w:r>
          </w:p>
        </w:tc>
      </w:tr>
      <w:tr w:rsidR="006B3560" w:rsidRPr="005D3409" w14:paraId="45D49825" w14:textId="77777777" w:rsidTr="002F53E3">
        <w:trPr>
          <w:trHeight w:val="340"/>
        </w:trPr>
        <w:tc>
          <w:tcPr>
            <w:tcW w:w="1529" w:type="dxa"/>
          </w:tcPr>
          <w:p w14:paraId="44BF6566" w14:textId="77777777" w:rsidR="006B3560" w:rsidRPr="005D3409" w:rsidRDefault="006B3560" w:rsidP="007F7774">
            <w:pPr>
              <w:rPr>
                <w:shd w:val="clear" w:color="auto" w:fill="FFFFFF"/>
              </w:rPr>
            </w:pPr>
            <w:r w:rsidRPr="005D3409">
              <w:t>AER</w:t>
            </w:r>
          </w:p>
        </w:tc>
        <w:tc>
          <w:tcPr>
            <w:tcW w:w="7603" w:type="dxa"/>
          </w:tcPr>
          <w:p w14:paraId="7DA1DE28" w14:textId="77777777" w:rsidR="006B3560" w:rsidRPr="005D3409" w:rsidRDefault="006B3560" w:rsidP="007F7774">
            <w:pPr>
              <w:rPr>
                <w:shd w:val="clear" w:color="auto" w:fill="FFFFFF"/>
              </w:rPr>
            </w:pPr>
            <w:r w:rsidRPr="005D3409">
              <w:rPr>
                <w:shd w:val="clear" w:color="auto" w:fill="FFFFFF"/>
              </w:rPr>
              <w:t>Atjaunojamie energoresursi </w:t>
            </w:r>
          </w:p>
        </w:tc>
      </w:tr>
      <w:tr w:rsidR="006B3560" w:rsidRPr="005D3409" w14:paraId="2F2D1B19" w14:textId="77777777" w:rsidTr="002F53E3">
        <w:trPr>
          <w:trHeight w:val="340"/>
        </w:trPr>
        <w:tc>
          <w:tcPr>
            <w:tcW w:w="1529" w:type="dxa"/>
          </w:tcPr>
          <w:p w14:paraId="07DDA7C6" w14:textId="77777777" w:rsidR="006B3560" w:rsidRPr="005D3409" w:rsidRDefault="006B3560" w:rsidP="007F7774">
            <w:r w:rsidRPr="005D3409">
              <w:t>CFLA</w:t>
            </w:r>
          </w:p>
        </w:tc>
        <w:tc>
          <w:tcPr>
            <w:tcW w:w="7603" w:type="dxa"/>
          </w:tcPr>
          <w:p w14:paraId="5D7A12B9" w14:textId="77777777" w:rsidR="006B3560" w:rsidRPr="005D3409" w:rsidRDefault="006B3560" w:rsidP="007F7774">
            <w:r w:rsidRPr="005D3409">
              <w:t>Centrālā finanšu un līgumu aģentūra</w:t>
            </w:r>
          </w:p>
        </w:tc>
      </w:tr>
      <w:tr w:rsidR="006B3560" w:rsidRPr="005D3409" w14:paraId="2BE407A4" w14:textId="77777777" w:rsidTr="002F53E3">
        <w:trPr>
          <w:trHeight w:val="340"/>
        </w:trPr>
        <w:tc>
          <w:tcPr>
            <w:tcW w:w="1529" w:type="dxa"/>
          </w:tcPr>
          <w:p w14:paraId="70756A64" w14:textId="77777777" w:rsidR="006B3560" w:rsidRPr="005D3409" w:rsidRDefault="006B3560" w:rsidP="007F7774">
            <w:r w:rsidRPr="005D3409">
              <w:rPr>
                <w:shd w:val="clear" w:color="auto" w:fill="FFFFFF"/>
              </w:rPr>
              <w:t>ERAF</w:t>
            </w:r>
          </w:p>
        </w:tc>
        <w:tc>
          <w:tcPr>
            <w:tcW w:w="7603" w:type="dxa"/>
          </w:tcPr>
          <w:p w14:paraId="637F7623" w14:textId="77777777" w:rsidR="006B3560" w:rsidRPr="005D3409" w:rsidRDefault="006B3560" w:rsidP="007F7774">
            <w:r w:rsidRPr="005D3409">
              <w:rPr>
                <w:shd w:val="clear" w:color="auto" w:fill="FFFFFF"/>
              </w:rPr>
              <w:t>Eiropas Reģionālās attīstības fonds</w:t>
            </w:r>
          </w:p>
        </w:tc>
      </w:tr>
      <w:tr w:rsidR="006B3560" w:rsidRPr="005D3409" w14:paraId="19416A9B" w14:textId="77777777" w:rsidTr="002F53E3">
        <w:trPr>
          <w:trHeight w:val="340"/>
        </w:trPr>
        <w:tc>
          <w:tcPr>
            <w:tcW w:w="1529" w:type="dxa"/>
          </w:tcPr>
          <w:p w14:paraId="6605D9C5" w14:textId="77777777" w:rsidR="006B3560" w:rsidRPr="005D3409" w:rsidRDefault="006B3560" w:rsidP="007F7774">
            <w:r w:rsidRPr="005D3409">
              <w:t>ES</w:t>
            </w:r>
          </w:p>
        </w:tc>
        <w:tc>
          <w:tcPr>
            <w:tcW w:w="7603" w:type="dxa"/>
          </w:tcPr>
          <w:p w14:paraId="09804771" w14:textId="77777777" w:rsidR="006B3560" w:rsidRPr="005D3409" w:rsidRDefault="006B3560" w:rsidP="007F7774">
            <w:r w:rsidRPr="005D3409">
              <w:t>Eiropas Savienība</w:t>
            </w:r>
          </w:p>
        </w:tc>
      </w:tr>
      <w:tr w:rsidR="006B3560" w:rsidRPr="005D3409" w14:paraId="0BAA9F7B" w14:textId="77777777" w:rsidTr="002F53E3">
        <w:trPr>
          <w:trHeight w:val="340"/>
        </w:trPr>
        <w:tc>
          <w:tcPr>
            <w:tcW w:w="1529" w:type="dxa"/>
          </w:tcPr>
          <w:p w14:paraId="7DA38AC1" w14:textId="77777777" w:rsidR="006B3560" w:rsidRPr="005D3409" w:rsidRDefault="006B3560" w:rsidP="007F7774">
            <w:pPr>
              <w:rPr>
                <w:shd w:val="clear" w:color="auto" w:fill="FFFFFF"/>
              </w:rPr>
            </w:pPr>
            <w:r w:rsidRPr="005D3409">
              <w:rPr>
                <w:shd w:val="clear" w:color="auto" w:fill="FFFFFF"/>
              </w:rPr>
              <w:t>ESF</w:t>
            </w:r>
          </w:p>
        </w:tc>
        <w:tc>
          <w:tcPr>
            <w:tcW w:w="7603" w:type="dxa"/>
          </w:tcPr>
          <w:p w14:paraId="060F1523" w14:textId="77777777" w:rsidR="006B3560" w:rsidRPr="005D3409" w:rsidRDefault="006B3560" w:rsidP="007F7774">
            <w:pPr>
              <w:rPr>
                <w:shd w:val="clear" w:color="auto" w:fill="FFFFFF"/>
              </w:rPr>
            </w:pPr>
            <w:r w:rsidRPr="005D3409">
              <w:t>Eiropas Sociāl</w:t>
            </w:r>
            <w:r w:rsidRPr="005D3409">
              <w:rPr>
                <w:shd w:val="clear" w:color="auto" w:fill="FFFFFF"/>
              </w:rPr>
              <w:t xml:space="preserve">ais </w:t>
            </w:r>
            <w:r w:rsidRPr="005D3409">
              <w:t>fond</w:t>
            </w:r>
            <w:r w:rsidRPr="005D3409">
              <w:rPr>
                <w:shd w:val="clear" w:color="auto" w:fill="FFFFFF"/>
              </w:rPr>
              <w:t>s</w:t>
            </w:r>
          </w:p>
        </w:tc>
      </w:tr>
      <w:tr w:rsidR="006B3560" w:rsidRPr="005D3409" w14:paraId="0DC6C4D0" w14:textId="77777777" w:rsidTr="002F53E3">
        <w:trPr>
          <w:trHeight w:val="340"/>
        </w:trPr>
        <w:tc>
          <w:tcPr>
            <w:tcW w:w="1529" w:type="dxa"/>
          </w:tcPr>
          <w:p w14:paraId="2BB4FB44" w14:textId="77777777" w:rsidR="006B3560" w:rsidRPr="005D3409" w:rsidRDefault="006B3560" w:rsidP="007F7774">
            <w:r w:rsidRPr="005D3409">
              <w:rPr>
                <w:rFonts w:eastAsia="Calibri"/>
              </w:rPr>
              <w:t xml:space="preserve">HP </w:t>
            </w:r>
          </w:p>
        </w:tc>
        <w:tc>
          <w:tcPr>
            <w:tcW w:w="7603" w:type="dxa"/>
          </w:tcPr>
          <w:p w14:paraId="5918216A" w14:textId="77777777" w:rsidR="006B3560" w:rsidRPr="005D3409" w:rsidRDefault="006B3560" w:rsidP="007F7774">
            <w:r w:rsidRPr="005D3409">
              <w:t>Horizontālais princips</w:t>
            </w:r>
          </w:p>
        </w:tc>
      </w:tr>
      <w:tr w:rsidR="006B3560" w:rsidRPr="005D3409" w14:paraId="44D3515D" w14:textId="77777777" w:rsidTr="002F53E3">
        <w:trPr>
          <w:trHeight w:val="340"/>
        </w:trPr>
        <w:tc>
          <w:tcPr>
            <w:tcW w:w="1529" w:type="dxa"/>
          </w:tcPr>
          <w:p w14:paraId="1D792938" w14:textId="77777777" w:rsidR="006B3560" w:rsidRPr="005D3409" w:rsidRDefault="006B3560" w:rsidP="007F7774">
            <w:proofErr w:type="spellStart"/>
            <w:r w:rsidRPr="005D3409">
              <w:t>IzM</w:t>
            </w:r>
            <w:proofErr w:type="spellEnd"/>
          </w:p>
        </w:tc>
        <w:tc>
          <w:tcPr>
            <w:tcW w:w="7603" w:type="dxa"/>
          </w:tcPr>
          <w:p w14:paraId="4C2F1206" w14:textId="77777777" w:rsidR="006B3560" w:rsidRPr="005D3409" w:rsidRDefault="006B3560" w:rsidP="007F7774">
            <w:r w:rsidRPr="005D3409">
              <w:t>Izglītības un zinātnes ministrija</w:t>
            </w:r>
          </w:p>
        </w:tc>
      </w:tr>
      <w:tr w:rsidR="006B3560" w:rsidRPr="005D3409" w14:paraId="417749A5" w14:textId="77777777" w:rsidTr="002F53E3">
        <w:trPr>
          <w:trHeight w:val="340"/>
        </w:trPr>
        <w:tc>
          <w:tcPr>
            <w:tcW w:w="1529" w:type="dxa"/>
          </w:tcPr>
          <w:p w14:paraId="79E526D0" w14:textId="77777777" w:rsidR="006B3560" w:rsidRPr="005D3409" w:rsidRDefault="006B3560" w:rsidP="007F7774">
            <w:r w:rsidRPr="005D3409">
              <w:rPr>
                <w:shd w:val="clear" w:color="auto" w:fill="FFFFFF"/>
              </w:rPr>
              <w:t>KF</w:t>
            </w:r>
          </w:p>
        </w:tc>
        <w:tc>
          <w:tcPr>
            <w:tcW w:w="7603" w:type="dxa"/>
          </w:tcPr>
          <w:p w14:paraId="670EE515" w14:textId="77777777" w:rsidR="006B3560" w:rsidRPr="005D3409" w:rsidRDefault="006B3560" w:rsidP="007F7774">
            <w:r w:rsidRPr="005D3409">
              <w:rPr>
                <w:shd w:val="clear" w:color="auto" w:fill="FFFFFF"/>
              </w:rPr>
              <w:t>Kohēzijas fonds</w:t>
            </w:r>
          </w:p>
        </w:tc>
      </w:tr>
      <w:tr w:rsidR="006B3560" w:rsidRPr="005D3409" w14:paraId="22703213" w14:textId="77777777" w:rsidTr="002F53E3">
        <w:trPr>
          <w:trHeight w:val="340"/>
        </w:trPr>
        <w:tc>
          <w:tcPr>
            <w:tcW w:w="1529" w:type="dxa"/>
          </w:tcPr>
          <w:p w14:paraId="185111D1" w14:textId="77777777" w:rsidR="006B3560" w:rsidRPr="005D3409" w:rsidRDefault="006B3560" w:rsidP="007F7774">
            <w:r w:rsidRPr="005D3409">
              <w:t>LM</w:t>
            </w:r>
          </w:p>
        </w:tc>
        <w:tc>
          <w:tcPr>
            <w:tcW w:w="7603" w:type="dxa"/>
          </w:tcPr>
          <w:p w14:paraId="79252E5A" w14:textId="77777777" w:rsidR="006B3560" w:rsidRPr="005D3409" w:rsidRDefault="006B3560" w:rsidP="007F7774">
            <w:r w:rsidRPr="005D3409">
              <w:t>Labklājības ministrija</w:t>
            </w:r>
          </w:p>
        </w:tc>
      </w:tr>
      <w:tr w:rsidR="006B3560" w:rsidRPr="005D3409" w14:paraId="416C77DD" w14:textId="77777777" w:rsidTr="002F53E3">
        <w:trPr>
          <w:trHeight w:val="340"/>
        </w:trPr>
        <w:tc>
          <w:tcPr>
            <w:tcW w:w="1529" w:type="dxa"/>
          </w:tcPr>
          <w:p w14:paraId="453DD4A6" w14:textId="77777777" w:rsidR="006B3560" w:rsidRPr="005D3409" w:rsidRDefault="006B3560" w:rsidP="007F7774">
            <w:r w:rsidRPr="005D3409">
              <w:t>MK</w:t>
            </w:r>
          </w:p>
        </w:tc>
        <w:tc>
          <w:tcPr>
            <w:tcW w:w="7603" w:type="dxa"/>
          </w:tcPr>
          <w:p w14:paraId="7013C4A9" w14:textId="77777777" w:rsidR="006B3560" w:rsidRPr="005D3409" w:rsidRDefault="006B3560" w:rsidP="007F7774">
            <w:r w:rsidRPr="005D3409">
              <w:t>Ministru kabinets</w:t>
            </w:r>
          </w:p>
        </w:tc>
      </w:tr>
      <w:tr w:rsidR="006B3560" w:rsidRPr="005D3409" w14:paraId="100308E7" w14:textId="77777777" w:rsidTr="002F53E3">
        <w:trPr>
          <w:trHeight w:val="340"/>
        </w:trPr>
        <w:tc>
          <w:tcPr>
            <w:tcW w:w="1529" w:type="dxa"/>
          </w:tcPr>
          <w:p w14:paraId="793F257C" w14:textId="77777777" w:rsidR="006B3560" w:rsidRPr="005D3409" w:rsidRDefault="006B3560" w:rsidP="007F7774">
            <w:pPr>
              <w:rPr>
                <w:rFonts w:eastAsia="Calibri"/>
              </w:rPr>
            </w:pPr>
            <w:r w:rsidRPr="005D3409">
              <w:rPr>
                <w:rFonts w:eastAsia="Calibri"/>
              </w:rPr>
              <w:t>MVK</w:t>
            </w:r>
          </w:p>
        </w:tc>
        <w:tc>
          <w:tcPr>
            <w:tcW w:w="7603" w:type="dxa"/>
          </w:tcPr>
          <w:p w14:paraId="068DFBD7" w14:textId="77777777" w:rsidR="006B3560" w:rsidRPr="005D3409" w:rsidRDefault="006B3560" w:rsidP="007F7774">
            <w:r w:rsidRPr="005D3409">
              <w:rPr>
                <w:shd w:val="clear" w:color="auto" w:fill="FFFFFF"/>
              </w:rPr>
              <w:t>mazie un vidējie komersanti</w:t>
            </w:r>
          </w:p>
        </w:tc>
      </w:tr>
      <w:tr w:rsidR="006B3560" w:rsidRPr="005D3409" w14:paraId="6D7638A8" w14:textId="77777777" w:rsidTr="002F53E3">
        <w:trPr>
          <w:trHeight w:val="340"/>
        </w:trPr>
        <w:tc>
          <w:tcPr>
            <w:tcW w:w="1529" w:type="dxa"/>
          </w:tcPr>
          <w:p w14:paraId="5F793652" w14:textId="77777777" w:rsidR="006B3560" w:rsidRPr="005D3409" w:rsidRDefault="006B3560" w:rsidP="007F7774">
            <w:r w:rsidRPr="005D3409">
              <w:t>SAM</w:t>
            </w:r>
          </w:p>
        </w:tc>
        <w:tc>
          <w:tcPr>
            <w:tcW w:w="7603" w:type="dxa"/>
          </w:tcPr>
          <w:p w14:paraId="4825CEAA" w14:textId="77777777" w:rsidR="006B3560" w:rsidRPr="005D3409" w:rsidRDefault="006B3560" w:rsidP="007F7774">
            <w:r w:rsidRPr="005D3409">
              <w:t>specifiskais atbalsta mērķis</w:t>
            </w:r>
          </w:p>
        </w:tc>
      </w:tr>
      <w:tr w:rsidR="006B3560" w:rsidRPr="005D3409" w14:paraId="56046C4A" w14:textId="77777777" w:rsidTr="002F53E3">
        <w:trPr>
          <w:trHeight w:val="340"/>
        </w:trPr>
        <w:tc>
          <w:tcPr>
            <w:tcW w:w="1529" w:type="dxa"/>
          </w:tcPr>
          <w:p w14:paraId="6B686A42" w14:textId="77777777" w:rsidR="006B3560" w:rsidRPr="005D3409" w:rsidRDefault="006B3560" w:rsidP="007F7774">
            <w:r w:rsidRPr="005D3409">
              <w:t>VARAM</w:t>
            </w:r>
          </w:p>
        </w:tc>
        <w:tc>
          <w:tcPr>
            <w:tcW w:w="7603" w:type="dxa"/>
          </w:tcPr>
          <w:p w14:paraId="1FC14F1A" w14:textId="77777777" w:rsidR="006B3560" w:rsidRPr="005D3409" w:rsidRDefault="006B3560" w:rsidP="007F7774">
            <w:r w:rsidRPr="005D3409">
              <w:t>Vides aizsardzības un reģionālas attīstības ministrija</w:t>
            </w:r>
          </w:p>
        </w:tc>
      </w:tr>
      <w:tr w:rsidR="006B3560" w:rsidRPr="005D3409" w14:paraId="13DE6ECF" w14:textId="77777777" w:rsidTr="002F53E3">
        <w:trPr>
          <w:trHeight w:val="340"/>
        </w:trPr>
        <w:tc>
          <w:tcPr>
            <w:tcW w:w="1529" w:type="dxa"/>
          </w:tcPr>
          <w:p w14:paraId="02BB368B" w14:textId="77777777" w:rsidR="006B3560" w:rsidRPr="005D3409" w:rsidRDefault="006B3560" w:rsidP="007F7774">
            <w:pPr>
              <w:rPr>
                <w:rFonts w:eastAsia="Calibri"/>
                <w:highlight w:val="yellow"/>
              </w:rPr>
            </w:pPr>
            <w:r w:rsidRPr="005D3409">
              <w:rPr>
                <w:rFonts w:eastAsia="Calibri"/>
              </w:rPr>
              <w:t>VI</w:t>
            </w:r>
          </w:p>
        </w:tc>
        <w:tc>
          <w:tcPr>
            <w:tcW w:w="7603" w:type="dxa"/>
          </w:tcPr>
          <w:p w14:paraId="632815EF" w14:textId="77777777" w:rsidR="006B3560" w:rsidRPr="005D3409" w:rsidRDefault="006B3560" w:rsidP="007F7774">
            <w:r w:rsidRPr="005D3409">
              <w:t>Vienlīdzīgas iespējas</w:t>
            </w:r>
          </w:p>
        </w:tc>
      </w:tr>
    </w:tbl>
    <w:p w14:paraId="3BA15F12" w14:textId="77777777" w:rsidR="007D5A68" w:rsidRDefault="007D5A68" w:rsidP="00147F14">
      <w:pPr>
        <w:spacing w:after="160" w:line="259" w:lineRule="auto"/>
        <w:rPr>
          <w:rFonts w:cs="Arial"/>
          <w:sz w:val="22"/>
        </w:rPr>
      </w:pPr>
    </w:p>
    <w:p w14:paraId="6D674A5D" w14:textId="77777777" w:rsidR="00652863" w:rsidRDefault="00652863" w:rsidP="00147F14">
      <w:pPr>
        <w:spacing w:after="160" w:line="259" w:lineRule="auto"/>
        <w:rPr>
          <w:rFonts w:cs="Arial"/>
          <w:sz w:val="22"/>
        </w:rPr>
      </w:pPr>
    </w:p>
    <w:p w14:paraId="2E9CBD02" w14:textId="15FD93D6" w:rsidR="006B3560" w:rsidRDefault="006B3560">
      <w:pPr>
        <w:spacing w:before="0" w:after="160" w:line="259" w:lineRule="auto"/>
        <w:jc w:val="left"/>
        <w:rPr>
          <w:rFonts w:cs="Arial"/>
          <w:sz w:val="22"/>
        </w:rPr>
      </w:pPr>
      <w:r>
        <w:rPr>
          <w:rFonts w:cs="Arial"/>
          <w:sz w:val="22"/>
        </w:rPr>
        <w:br w:type="page"/>
      </w:r>
    </w:p>
    <w:p w14:paraId="2B1FCC68" w14:textId="49396BF4" w:rsidR="00F40089" w:rsidRPr="007F7774" w:rsidRDefault="008C1944" w:rsidP="007F7774">
      <w:pPr>
        <w:pStyle w:val="Heading1"/>
        <w:numPr>
          <w:ilvl w:val="0"/>
          <w:numId w:val="49"/>
        </w:numPr>
      </w:pPr>
      <w:bookmarkStart w:id="4" w:name="_Toc534895876"/>
      <w:r w:rsidRPr="007F7774">
        <w:lastRenderedPageBreak/>
        <w:t>Atskaite par apsekotajiem projektiem</w:t>
      </w:r>
      <w:bookmarkEnd w:id="4"/>
    </w:p>
    <w:p w14:paraId="7DF18ACB" w14:textId="1AAF4BAF" w:rsidR="00CF7FF1" w:rsidRPr="00DB066E" w:rsidRDefault="00F2128B" w:rsidP="007F7774">
      <w:r>
        <w:t>L</w:t>
      </w:r>
      <w:r w:rsidR="00392AAD">
        <w:t xml:space="preserve">aika posmā no </w:t>
      </w:r>
      <w:proofErr w:type="gramStart"/>
      <w:r w:rsidR="00392AAD" w:rsidRPr="004E638B">
        <w:t>2018.gada</w:t>
      </w:r>
      <w:proofErr w:type="gramEnd"/>
      <w:r w:rsidR="00392AAD" w:rsidRPr="004E638B">
        <w:t xml:space="preserve"> 19.aprīļa līdz 30.oktobrim</w:t>
      </w:r>
      <w:r w:rsidR="00392AAD">
        <w:t xml:space="preserve"> tika </w:t>
      </w:r>
      <w:r w:rsidR="00591305">
        <w:t xml:space="preserve">apsekotas 60 ERAF un KF projektu īstenošanas vietas, kur tika </w:t>
      </w:r>
      <w:r w:rsidR="00392AAD">
        <w:t xml:space="preserve">veikts novērtējums un sniegtas </w:t>
      </w:r>
      <w:r w:rsidR="00591305">
        <w:t xml:space="preserve">vides pieejamības ekspertu konsultācijas. </w:t>
      </w:r>
      <w:r>
        <w:t xml:space="preserve">1. </w:t>
      </w:r>
      <w:r w:rsidR="00392AAD">
        <w:t xml:space="preserve">tabulā </w:t>
      </w:r>
      <w:r w:rsidR="0046045A">
        <w:t>apkopota informācija</w:t>
      </w:r>
      <w:r w:rsidR="00392AAD">
        <w:t xml:space="preserve"> par </w:t>
      </w:r>
      <w:r w:rsidR="00CF7FF1" w:rsidRPr="00DB066E">
        <w:t>apsekotajiem objektiem (</w:t>
      </w:r>
      <w:r w:rsidR="00A96B27" w:rsidRPr="00DB066E">
        <w:t>p</w:t>
      </w:r>
      <w:r w:rsidR="00CF7FF1" w:rsidRPr="00DB066E">
        <w:t xml:space="preserve">rojektu kopējais skaits, projektu skaits </w:t>
      </w:r>
      <w:r>
        <w:t xml:space="preserve">DP </w:t>
      </w:r>
      <w:r w:rsidR="00CF7FF1" w:rsidRPr="00DB066E">
        <w:t xml:space="preserve">“Izaugsme un nodarbinātība” </w:t>
      </w:r>
      <w:r>
        <w:t>SAM</w:t>
      </w:r>
      <w:r w:rsidR="00CF7FF1" w:rsidRPr="00DB066E">
        <w:t xml:space="preserve"> griezumā</w:t>
      </w:r>
      <w:r w:rsidR="003938DF">
        <w:t>).</w:t>
      </w:r>
    </w:p>
    <w:p w14:paraId="4CEDDE8B" w14:textId="77777777" w:rsidR="008C1944" w:rsidRPr="007F7774" w:rsidRDefault="008C1944" w:rsidP="00531F0B">
      <w:pPr>
        <w:keepNext/>
        <w:shd w:val="clear" w:color="auto" w:fill="FFFFFF"/>
        <w:spacing w:line="281" w:lineRule="exact"/>
        <w:ind w:left="720" w:right="-1"/>
        <w:jc w:val="right"/>
        <w:rPr>
          <w:rFonts w:cs="Arial"/>
          <w:i/>
        </w:rPr>
      </w:pPr>
      <w:bookmarkStart w:id="5" w:name="_Hlk530066369"/>
      <w:r w:rsidRPr="00531F0B">
        <w:rPr>
          <w:rFonts w:cs="Arial"/>
          <w:i/>
        </w:rPr>
        <w:t>1</w:t>
      </w:r>
      <w:r w:rsidR="00CF7FF1" w:rsidRPr="00531F0B">
        <w:rPr>
          <w:rFonts w:cs="Arial"/>
          <w:i/>
        </w:rPr>
        <w:t>.tabula</w:t>
      </w:r>
      <w:r w:rsidR="008E52E4" w:rsidRPr="007F7774">
        <w:rPr>
          <w:rFonts w:cs="Arial"/>
          <w:i/>
        </w:rPr>
        <w:t xml:space="preserve"> </w:t>
      </w:r>
    </w:p>
    <w:p w14:paraId="366685DB" w14:textId="67FF6C62" w:rsidR="00CF7FF1" w:rsidRPr="008C1944" w:rsidRDefault="008E52E4" w:rsidP="008C1944">
      <w:pPr>
        <w:keepNext/>
        <w:shd w:val="clear" w:color="auto" w:fill="FFFFFF"/>
        <w:spacing w:line="281" w:lineRule="exact"/>
        <w:ind w:left="720" w:right="550"/>
        <w:jc w:val="center"/>
        <w:rPr>
          <w:rFonts w:cs="Arial"/>
        </w:rPr>
      </w:pPr>
      <w:r w:rsidRPr="008C1944">
        <w:rPr>
          <w:rFonts w:cs="Arial"/>
          <w:b/>
        </w:rPr>
        <w:t>Sniegto konsultāciju skaits</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6237"/>
        <w:gridCol w:w="2126"/>
      </w:tblGrid>
      <w:tr w:rsidR="00CF7FF1" w:rsidRPr="00AC5759" w14:paraId="047C6B71" w14:textId="77777777" w:rsidTr="007F7774">
        <w:trPr>
          <w:trHeight w:val="794"/>
          <w:tblHeader/>
          <w:jc w:val="center"/>
        </w:trPr>
        <w:tc>
          <w:tcPr>
            <w:tcW w:w="988" w:type="dxa"/>
            <w:vAlign w:val="center"/>
          </w:tcPr>
          <w:bookmarkEnd w:id="5"/>
          <w:p w14:paraId="162A02FF" w14:textId="77777777" w:rsidR="00CF7FF1" w:rsidRPr="007F7774" w:rsidRDefault="00CF7FF1" w:rsidP="007F7774">
            <w:pPr>
              <w:ind w:firstLine="0"/>
              <w:jc w:val="center"/>
              <w:rPr>
                <w:b/>
              </w:rPr>
            </w:pPr>
            <w:proofErr w:type="spellStart"/>
            <w:r w:rsidRPr="007F7774">
              <w:rPr>
                <w:b/>
              </w:rPr>
              <w:t>N</w:t>
            </w:r>
            <w:r w:rsidR="008E52E4" w:rsidRPr="007F7774">
              <w:rPr>
                <w:b/>
              </w:rPr>
              <w:t>r</w:t>
            </w:r>
            <w:r w:rsidRPr="007F7774">
              <w:rPr>
                <w:b/>
              </w:rPr>
              <w:t>.p.k</w:t>
            </w:r>
            <w:proofErr w:type="spellEnd"/>
            <w:r w:rsidRPr="007F7774">
              <w:rPr>
                <w:b/>
              </w:rPr>
              <w:t>.</w:t>
            </w:r>
          </w:p>
        </w:tc>
        <w:tc>
          <w:tcPr>
            <w:tcW w:w="6237" w:type="dxa"/>
            <w:vAlign w:val="center"/>
          </w:tcPr>
          <w:p w14:paraId="64C19B58" w14:textId="267227AE" w:rsidR="00CF7FF1" w:rsidRPr="007F7774" w:rsidRDefault="00F2128B" w:rsidP="007F7774">
            <w:pPr>
              <w:jc w:val="center"/>
              <w:rPr>
                <w:b/>
              </w:rPr>
            </w:pPr>
            <w:r w:rsidRPr="007F7774">
              <w:rPr>
                <w:b/>
              </w:rPr>
              <w:t>DP</w:t>
            </w:r>
            <w:r w:rsidR="00CF7FF1" w:rsidRPr="007F7774">
              <w:rPr>
                <w:b/>
              </w:rPr>
              <w:t xml:space="preserve"> “Izaugsme un nodarbinātība” </w:t>
            </w:r>
            <w:r w:rsidRPr="007F7774">
              <w:rPr>
                <w:b/>
              </w:rPr>
              <w:t>SAM</w:t>
            </w:r>
          </w:p>
        </w:tc>
        <w:tc>
          <w:tcPr>
            <w:tcW w:w="2126" w:type="dxa"/>
            <w:vAlign w:val="center"/>
          </w:tcPr>
          <w:p w14:paraId="72716D56" w14:textId="77777777" w:rsidR="00CF7FF1" w:rsidRPr="007F7774" w:rsidRDefault="00CF7FF1" w:rsidP="007F7774">
            <w:pPr>
              <w:ind w:left="27" w:firstLine="0"/>
              <w:jc w:val="center"/>
              <w:rPr>
                <w:b/>
              </w:rPr>
            </w:pPr>
            <w:r w:rsidRPr="007F7774">
              <w:rPr>
                <w:b/>
              </w:rPr>
              <w:t>Konsultāciju skaits</w:t>
            </w:r>
          </w:p>
        </w:tc>
      </w:tr>
      <w:tr w:rsidR="00F40089" w:rsidRPr="00B531E5" w14:paraId="2EDDDDE8" w14:textId="77777777" w:rsidTr="007F7774">
        <w:trPr>
          <w:trHeight w:val="794"/>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CD8EC8" w14:textId="77777777" w:rsidR="00F40089" w:rsidRPr="00B531E5" w:rsidRDefault="00F40089" w:rsidP="007F7774">
            <w:r w:rsidRPr="00B531E5">
              <w:t>1.</w:t>
            </w:r>
          </w:p>
        </w:tc>
        <w:tc>
          <w:tcPr>
            <w:tcW w:w="62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EB6C65" w14:textId="45470774" w:rsidR="00F40089" w:rsidRPr="007F7774" w:rsidRDefault="005142BD" w:rsidP="009F4069">
            <w:r w:rsidRPr="007F7774">
              <w:t>1.1.1.“Palielināt Latvijas zinātnisko institūciju pētniecisko un inovatīvo kapacitāti un spēju piesaistīt ārējo finansējumu, ieguldot cilvēkresursos un infrastruktūrā”</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AA1B16" w14:textId="77777777" w:rsidR="00F40089" w:rsidRPr="007F7774" w:rsidRDefault="00F40089" w:rsidP="007F7774">
            <w:pPr>
              <w:ind w:left="27" w:firstLine="0"/>
              <w:jc w:val="center"/>
            </w:pPr>
            <w:r w:rsidRPr="007F7774">
              <w:t>1</w:t>
            </w:r>
          </w:p>
        </w:tc>
      </w:tr>
      <w:tr w:rsidR="00F40089" w:rsidRPr="00B531E5" w14:paraId="342E10E7" w14:textId="77777777" w:rsidTr="007F7774">
        <w:trPr>
          <w:trHeight w:val="794"/>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96C8A1" w14:textId="77777777" w:rsidR="00F40089" w:rsidRPr="00B531E5" w:rsidRDefault="00F40089" w:rsidP="007F7774">
            <w:r w:rsidRPr="00B531E5">
              <w:t>2.</w:t>
            </w:r>
          </w:p>
          <w:p w14:paraId="039B7693" w14:textId="77777777" w:rsidR="00F40089" w:rsidRPr="00B531E5" w:rsidRDefault="00F40089" w:rsidP="007F7774"/>
        </w:tc>
        <w:tc>
          <w:tcPr>
            <w:tcW w:w="62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208DB6" w14:textId="77777777" w:rsidR="00F40089" w:rsidRPr="007F7774" w:rsidRDefault="00F40089" w:rsidP="007F7774">
            <w:r w:rsidRPr="007F7774">
              <w:t xml:space="preserve">3.3.1 </w:t>
            </w:r>
            <w:r w:rsidR="00D948A8" w:rsidRPr="007F7774">
              <w:t>"Sekmēt MVK izveidi un attīstību, īpaši apstrādes rūpniecībā un RIS3 prioritārajās nozarēs"</w:t>
            </w:r>
            <w:r w:rsidR="00D948A8" w:rsidRPr="007F7774">
              <w:rPr>
                <w:color w:val="414142"/>
                <w:shd w:val="clear" w:color="auto" w:fill="FFFFFF"/>
              </w:rPr>
              <w:t> </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E974AE" w14:textId="77777777" w:rsidR="00F40089" w:rsidRPr="007F7774" w:rsidRDefault="00F40089" w:rsidP="007F7774">
            <w:pPr>
              <w:ind w:left="27" w:firstLine="0"/>
              <w:jc w:val="center"/>
            </w:pPr>
            <w:r w:rsidRPr="007F7774">
              <w:t>4</w:t>
            </w:r>
          </w:p>
        </w:tc>
      </w:tr>
      <w:tr w:rsidR="00F40089" w:rsidRPr="00B531E5" w14:paraId="15AAC6BA" w14:textId="77777777" w:rsidTr="007F7774">
        <w:trPr>
          <w:trHeight w:val="794"/>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4B31A7" w14:textId="77777777" w:rsidR="00F40089" w:rsidRPr="00B531E5" w:rsidRDefault="009B11ED" w:rsidP="007F7774">
            <w:r w:rsidRPr="00B531E5">
              <w:t>3.</w:t>
            </w:r>
          </w:p>
        </w:tc>
        <w:tc>
          <w:tcPr>
            <w:tcW w:w="62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CB54C" w14:textId="77777777" w:rsidR="00F40089" w:rsidRPr="007F7774" w:rsidRDefault="009B11ED" w:rsidP="007F7774">
            <w:r w:rsidRPr="007F7774">
              <w:t>4.2.2.</w:t>
            </w:r>
            <w:r w:rsidR="00D948A8" w:rsidRPr="007F7774">
              <w:t>"Atbilstoši pašvaldības integrētajām attīstības programmām sekmēt energoefektivitātes paaugstināšanu un atjaunojamo energoresursu izmantošanu pašvaldību ēkās"</w:t>
            </w:r>
            <w:r w:rsidR="00D948A8" w:rsidRPr="007F7774">
              <w:rPr>
                <w:color w:val="414142"/>
                <w:shd w:val="clear" w:color="auto" w:fill="FFFFFF"/>
              </w:rPr>
              <w:t> </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41872" w14:textId="77777777" w:rsidR="00F40089" w:rsidRPr="007F7774" w:rsidRDefault="00F40089" w:rsidP="007F7774">
            <w:pPr>
              <w:ind w:left="27" w:firstLine="0"/>
              <w:jc w:val="center"/>
            </w:pPr>
            <w:r w:rsidRPr="007F7774">
              <w:t>6</w:t>
            </w:r>
          </w:p>
        </w:tc>
      </w:tr>
      <w:tr w:rsidR="00F40089" w:rsidRPr="00B531E5" w14:paraId="7DBFA8F1" w14:textId="77777777" w:rsidTr="007F7774">
        <w:trPr>
          <w:trHeight w:val="794"/>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96840B" w14:textId="77777777" w:rsidR="00F40089" w:rsidRPr="00B531E5" w:rsidRDefault="009B11ED" w:rsidP="007F7774">
            <w:r w:rsidRPr="00B531E5">
              <w:t>4.</w:t>
            </w:r>
          </w:p>
        </w:tc>
        <w:tc>
          <w:tcPr>
            <w:tcW w:w="62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5475DC" w14:textId="77777777" w:rsidR="00F40089" w:rsidRPr="007F7774" w:rsidRDefault="009B11ED" w:rsidP="007F7774">
            <w:r w:rsidRPr="007F7774">
              <w:t>5.4.1.</w:t>
            </w:r>
            <w:r w:rsidR="00D948A8" w:rsidRPr="007F7774">
              <w:t xml:space="preserve"> "Saglabāt un atjaunot bioloģisko daudzveidību un aizsargāt ekosistēmas"</w:t>
            </w:r>
            <w:r w:rsidR="00D948A8" w:rsidRPr="007F7774">
              <w:rPr>
                <w:color w:val="414142"/>
                <w:shd w:val="clear" w:color="auto" w:fill="FFFFFF"/>
              </w:rPr>
              <w:t> </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A46EC" w14:textId="77777777" w:rsidR="00F40089" w:rsidRPr="007F7774" w:rsidRDefault="00F40089" w:rsidP="007F7774">
            <w:pPr>
              <w:ind w:left="27" w:firstLine="0"/>
              <w:jc w:val="center"/>
            </w:pPr>
            <w:r w:rsidRPr="007F7774">
              <w:t>8</w:t>
            </w:r>
          </w:p>
        </w:tc>
      </w:tr>
      <w:tr w:rsidR="00F40089" w:rsidRPr="00B531E5" w14:paraId="41D4E635" w14:textId="77777777" w:rsidTr="007F7774">
        <w:trPr>
          <w:trHeight w:val="794"/>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C12441" w14:textId="77777777" w:rsidR="00F40089" w:rsidRPr="00B531E5" w:rsidRDefault="009B11ED" w:rsidP="007F7774">
            <w:r w:rsidRPr="00B531E5">
              <w:t>5.</w:t>
            </w:r>
          </w:p>
        </w:tc>
        <w:tc>
          <w:tcPr>
            <w:tcW w:w="62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8B172" w14:textId="5C0E7198" w:rsidR="00F40089" w:rsidRPr="007F7774" w:rsidRDefault="009B11ED" w:rsidP="007F7774">
            <w:r w:rsidRPr="007F7774">
              <w:t xml:space="preserve">5.5.1. </w:t>
            </w:r>
            <w:r w:rsidR="008D455B" w:rsidRPr="007F7774">
              <w:t>“</w:t>
            </w:r>
            <w:r w:rsidR="00D948A8" w:rsidRPr="007F7774">
              <w:t>Saglabāt, aizsargāt un attīstīt nozīmīgu kultūras un dabas mantojumu, kā arī attīstīt ar to saistītos pakalpojumus"</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C4877" w14:textId="77777777" w:rsidR="00F40089" w:rsidRPr="007F7774" w:rsidRDefault="00F40089" w:rsidP="007F7774">
            <w:pPr>
              <w:ind w:left="27" w:firstLine="0"/>
              <w:jc w:val="center"/>
            </w:pPr>
            <w:r w:rsidRPr="007F7774">
              <w:t>8</w:t>
            </w:r>
          </w:p>
        </w:tc>
      </w:tr>
      <w:tr w:rsidR="00F40089" w:rsidRPr="00B531E5" w14:paraId="5B166335" w14:textId="77777777" w:rsidTr="007F7774">
        <w:trPr>
          <w:trHeight w:val="794"/>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0452A" w14:textId="77777777" w:rsidR="00F40089" w:rsidRPr="00B531E5" w:rsidRDefault="009B11ED" w:rsidP="007F7774">
            <w:r w:rsidRPr="00B531E5">
              <w:t>6.</w:t>
            </w:r>
          </w:p>
        </w:tc>
        <w:tc>
          <w:tcPr>
            <w:tcW w:w="62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BA21CA" w14:textId="77777777" w:rsidR="00F40089" w:rsidRPr="007F7774" w:rsidRDefault="009B11ED" w:rsidP="007F7774">
            <w:r w:rsidRPr="007F7774">
              <w:t>5.6.1.</w:t>
            </w:r>
            <w:r w:rsidR="00D948A8" w:rsidRPr="007F7774">
              <w:t xml:space="preserve">"Veicināt Rīgas pilsētas </w:t>
            </w:r>
            <w:proofErr w:type="spellStart"/>
            <w:r w:rsidR="00D948A8" w:rsidRPr="007F7774">
              <w:t>revitalizāciju</w:t>
            </w:r>
            <w:proofErr w:type="spellEnd"/>
            <w:r w:rsidR="00D948A8" w:rsidRPr="007F7774">
              <w:t>, nodrošinot teritorijas efektīvu sociālekonomisko izmantošanu"</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AF31CE" w14:textId="77777777" w:rsidR="00F40089" w:rsidRPr="007F7774" w:rsidRDefault="00F40089" w:rsidP="007F7774">
            <w:pPr>
              <w:ind w:left="27" w:firstLine="0"/>
              <w:jc w:val="center"/>
            </w:pPr>
            <w:r w:rsidRPr="007F7774">
              <w:t>2</w:t>
            </w:r>
          </w:p>
        </w:tc>
      </w:tr>
      <w:tr w:rsidR="00F40089" w:rsidRPr="00B531E5" w14:paraId="689D0E32" w14:textId="77777777" w:rsidTr="007F7774">
        <w:trPr>
          <w:trHeight w:val="794"/>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E8CB03" w14:textId="77777777" w:rsidR="00F40089" w:rsidRPr="00B531E5" w:rsidRDefault="009B11ED" w:rsidP="007F7774">
            <w:r w:rsidRPr="00B531E5">
              <w:t>7.</w:t>
            </w:r>
          </w:p>
        </w:tc>
        <w:tc>
          <w:tcPr>
            <w:tcW w:w="62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C0F500" w14:textId="77777777" w:rsidR="00F40089" w:rsidRPr="007F7774" w:rsidRDefault="009B11ED" w:rsidP="007F7774">
            <w:r w:rsidRPr="007F7774">
              <w:t>5.6.</w:t>
            </w:r>
            <w:r w:rsidR="00D33BFD" w:rsidRPr="007F7774">
              <w:t>2</w:t>
            </w:r>
            <w:r w:rsidRPr="007F7774">
              <w:t>.</w:t>
            </w:r>
            <w:r w:rsidR="00D948A8" w:rsidRPr="007F7774">
              <w:t xml:space="preserve">"Teritoriju </w:t>
            </w:r>
            <w:proofErr w:type="spellStart"/>
            <w:r w:rsidR="00D948A8" w:rsidRPr="007F7774">
              <w:t>revitalizācija</w:t>
            </w:r>
            <w:proofErr w:type="spellEnd"/>
            <w:r w:rsidR="00D948A8" w:rsidRPr="007F7774">
              <w:t>, reģenerējot degradētās teritorijas atbilstoši pašvaldību integrētajām attīstības programmām"</w:t>
            </w:r>
            <w:r w:rsidR="00D948A8" w:rsidRPr="007F7774">
              <w:rPr>
                <w:color w:val="414142"/>
                <w:shd w:val="clear" w:color="auto" w:fill="FFFFFF"/>
              </w:rPr>
              <w:t> </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83E2B6" w14:textId="77777777" w:rsidR="00F40089" w:rsidRPr="007F7774" w:rsidRDefault="00F40089" w:rsidP="007F7774">
            <w:pPr>
              <w:ind w:left="27" w:firstLine="0"/>
              <w:jc w:val="center"/>
            </w:pPr>
            <w:r w:rsidRPr="007F7774">
              <w:t>5</w:t>
            </w:r>
          </w:p>
        </w:tc>
      </w:tr>
      <w:tr w:rsidR="00F40089" w:rsidRPr="00B531E5" w14:paraId="5D39C318" w14:textId="77777777" w:rsidTr="007F7774">
        <w:trPr>
          <w:trHeight w:val="794"/>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368933" w14:textId="77777777" w:rsidR="00F40089" w:rsidRPr="00B531E5" w:rsidRDefault="009B11ED" w:rsidP="007F7774">
            <w:r w:rsidRPr="00B531E5">
              <w:t>8.</w:t>
            </w:r>
          </w:p>
        </w:tc>
        <w:tc>
          <w:tcPr>
            <w:tcW w:w="62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A5F18" w14:textId="77777777" w:rsidR="00F40089" w:rsidRPr="007F7774" w:rsidRDefault="009B11ED" w:rsidP="007F7774">
            <w:r w:rsidRPr="007F7774">
              <w:t xml:space="preserve">8.1.1. </w:t>
            </w:r>
            <w:r w:rsidR="00D948A8" w:rsidRPr="007F7774">
              <w:t>"Palielināt modernizēto STEM, tajā skaitā medicīnas un radošās industrijas, studiju programmu skaitu"</w:t>
            </w:r>
            <w:r w:rsidR="00D948A8" w:rsidRPr="007F7774">
              <w:rPr>
                <w:color w:val="414142"/>
                <w:shd w:val="clear" w:color="auto" w:fill="FFFFFF"/>
              </w:rPr>
              <w:t> </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5ECF0B" w14:textId="77777777" w:rsidR="00F40089" w:rsidRPr="007F7774" w:rsidRDefault="00F40089" w:rsidP="007F7774">
            <w:pPr>
              <w:ind w:left="27" w:firstLine="0"/>
              <w:jc w:val="center"/>
            </w:pPr>
            <w:r w:rsidRPr="007F7774">
              <w:t>4</w:t>
            </w:r>
          </w:p>
        </w:tc>
      </w:tr>
      <w:tr w:rsidR="00F40089" w:rsidRPr="00B531E5" w14:paraId="5F4A76EE" w14:textId="77777777" w:rsidTr="007F7774">
        <w:trPr>
          <w:trHeight w:val="794"/>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FE686F" w14:textId="77777777" w:rsidR="00F40089" w:rsidRPr="00B531E5" w:rsidRDefault="009B11ED" w:rsidP="007F7774">
            <w:r w:rsidRPr="00B531E5">
              <w:lastRenderedPageBreak/>
              <w:t>9.</w:t>
            </w:r>
          </w:p>
        </w:tc>
        <w:tc>
          <w:tcPr>
            <w:tcW w:w="62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0F57" w14:textId="50F5C1F5" w:rsidR="00F40089" w:rsidRPr="007F7774" w:rsidRDefault="009B11ED" w:rsidP="009F4069">
            <w:r w:rsidRPr="007F7774">
              <w:t xml:space="preserve">8.1.2. </w:t>
            </w:r>
            <w:r w:rsidR="00D948A8" w:rsidRPr="007F7774">
              <w:t>"Uzlabot vispārējās izglītības iestāžu mācību vidi"</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CE4C1B" w14:textId="77777777" w:rsidR="00F40089" w:rsidRPr="007F7774" w:rsidRDefault="00F40089" w:rsidP="007F7774">
            <w:pPr>
              <w:ind w:left="27" w:firstLine="0"/>
              <w:jc w:val="center"/>
            </w:pPr>
            <w:r w:rsidRPr="007F7774">
              <w:t>9</w:t>
            </w:r>
          </w:p>
        </w:tc>
      </w:tr>
      <w:tr w:rsidR="00F40089" w:rsidRPr="00B531E5" w14:paraId="4A39A374" w14:textId="77777777" w:rsidTr="007F7774">
        <w:trPr>
          <w:trHeight w:val="794"/>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C18178" w14:textId="77777777" w:rsidR="00F40089" w:rsidRPr="00B531E5" w:rsidRDefault="009B11ED" w:rsidP="007F7774">
            <w:r w:rsidRPr="00B531E5">
              <w:t>10.</w:t>
            </w:r>
          </w:p>
        </w:tc>
        <w:tc>
          <w:tcPr>
            <w:tcW w:w="62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90BFD9" w14:textId="7F1EC584" w:rsidR="00F40089" w:rsidRPr="007F7774" w:rsidRDefault="009B11ED" w:rsidP="009F4069">
            <w:r w:rsidRPr="007F7774">
              <w:t xml:space="preserve">8.1.3. </w:t>
            </w:r>
            <w:r w:rsidR="00D948A8" w:rsidRPr="007F7774">
              <w:t>"Palielināt modernizēto profesionālās izglītības iestāžu skaitu"</w:t>
            </w:r>
            <w:r w:rsidR="00D948A8" w:rsidRPr="007F7774">
              <w:rPr>
                <w:color w:val="414142"/>
                <w:shd w:val="clear" w:color="auto" w:fill="FFFFFF"/>
              </w:rPr>
              <w:t> </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CA6D9" w14:textId="77777777" w:rsidR="00F40089" w:rsidRPr="007F7774" w:rsidRDefault="00F40089" w:rsidP="007F7774">
            <w:pPr>
              <w:ind w:left="27" w:firstLine="0"/>
              <w:jc w:val="center"/>
            </w:pPr>
            <w:r w:rsidRPr="007F7774">
              <w:t>3</w:t>
            </w:r>
          </w:p>
        </w:tc>
      </w:tr>
      <w:tr w:rsidR="00F40089" w:rsidRPr="00B531E5" w14:paraId="4A1C00BC" w14:textId="77777777" w:rsidTr="007F7774">
        <w:trPr>
          <w:trHeight w:val="794"/>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08411" w14:textId="77777777" w:rsidR="00F40089" w:rsidRPr="00B531E5" w:rsidRDefault="009B11ED" w:rsidP="007F7774">
            <w:r w:rsidRPr="00B531E5">
              <w:t>11.</w:t>
            </w:r>
          </w:p>
        </w:tc>
        <w:tc>
          <w:tcPr>
            <w:tcW w:w="62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173B5E" w14:textId="77777777" w:rsidR="00F40089" w:rsidRPr="007F7774" w:rsidRDefault="009B11ED" w:rsidP="007F7774">
            <w:r w:rsidRPr="007F7774">
              <w:t xml:space="preserve">8.1.4. </w:t>
            </w:r>
            <w:r w:rsidR="00D948A8" w:rsidRPr="007F7774">
              <w:t>"Uzlabot pirmā līmeņa profesionālās augstākās izglītības STEM, tajā skaitā medicīnas un radošās industrijas, studiju mācību vidi koledžās"</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D7205" w14:textId="77777777" w:rsidR="00F40089" w:rsidRPr="007F7774" w:rsidRDefault="00F40089" w:rsidP="007F7774">
            <w:pPr>
              <w:ind w:left="27" w:firstLine="0"/>
              <w:jc w:val="center"/>
            </w:pPr>
            <w:r w:rsidRPr="007F7774">
              <w:t>3</w:t>
            </w:r>
          </w:p>
        </w:tc>
      </w:tr>
      <w:tr w:rsidR="00F40089" w:rsidRPr="00B531E5" w14:paraId="6D2B1376" w14:textId="77777777" w:rsidTr="007F7774">
        <w:trPr>
          <w:trHeight w:val="794"/>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54FAC0" w14:textId="77777777" w:rsidR="00F40089" w:rsidRPr="00B531E5" w:rsidRDefault="009B11ED" w:rsidP="007F7774">
            <w:r w:rsidRPr="00B531E5">
              <w:t>12.</w:t>
            </w:r>
          </w:p>
        </w:tc>
        <w:tc>
          <w:tcPr>
            <w:tcW w:w="62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4520B" w14:textId="77777777" w:rsidR="00F40089" w:rsidRPr="007F7774" w:rsidRDefault="009B11ED" w:rsidP="007F7774">
            <w:r w:rsidRPr="007F7774">
              <w:t xml:space="preserve">9.3.2. </w:t>
            </w:r>
            <w:r w:rsidR="003A5137" w:rsidRPr="007F7774">
              <w:t>"Uzlabot kvalitatīvu veselības aprūpes pakalpojumu pieejamību, jo īpaši sociālās, teritoriālās atstumtības un nabadzības riskam pakļautajiem iedzīvotājiem, attīstot</w:t>
            </w:r>
            <w:r w:rsidR="003A5137" w:rsidRPr="007F7774">
              <w:rPr>
                <w:color w:val="414142"/>
                <w:shd w:val="clear" w:color="auto" w:fill="FFFFFF"/>
              </w:rPr>
              <w:t xml:space="preserve"> </w:t>
            </w:r>
            <w:r w:rsidR="003A5137" w:rsidRPr="007F7774">
              <w:t>veselības aprūpes infrastruktūru" </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6C55FA" w14:textId="77777777" w:rsidR="00F40089" w:rsidRPr="007F7774" w:rsidRDefault="00F40089" w:rsidP="007F7774">
            <w:pPr>
              <w:ind w:left="27" w:firstLine="0"/>
              <w:jc w:val="center"/>
            </w:pPr>
            <w:r w:rsidRPr="007F7774">
              <w:t>7</w:t>
            </w:r>
          </w:p>
        </w:tc>
      </w:tr>
      <w:tr w:rsidR="00D67E98" w:rsidRPr="00B531E5" w14:paraId="4DD7E317" w14:textId="77777777" w:rsidTr="007F7774">
        <w:trPr>
          <w:trHeight w:val="406"/>
          <w:jc w:val="center"/>
        </w:trPr>
        <w:tc>
          <w:tcPr>
            <w:tcW w:w="722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5632A" w14:textId="3AD5D606" w:rsidR="00D67E98" w:rsidRPr="007F7774" w:rsidRDefault="00D67E98" w:rsidP="007F7774">
            <w:r w:rsidRPr="007F7774">
              <w:t xml:space="preserve">Kopā: </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A186C" w14:textId="38807EEB" w:rsidR="00D67E98" w:rsidRPr="007F7774" w:rsidRDefault="00D67E98" w:rsidP="007F7774">
            <w:pPr>
              <w:ind w:left="27" w:firstLine="0"/>
              <w:jc w:val="center"/>
            </w:pPr>
            <w:r w:rsidRPr="007F7774">
              <w:t>60</w:t>
            </w:r>
          </w:p>
        </w:tc>
      </w:tr>
    </w:tbl>
    <w:p w14:paraId="77C1D625" w14:textId="77777777" w:rsidR="00C85991" w:rsidRDefault="00C85991" w:rsidP="007F7774"/>
    <w:p w14:paraId="5244C16A" w14:textId="302D098F" w:rsidR="00953EF0" w:rsidRPr="00AC5759" w:rsidRDefault="00953EF0" w:rsidP="007F7774">
      <w:r w:rsidRPr="00AC5759">
        <w:t xml:space="preserve">1. </w:t>
      </w:r>
      <w:r w:rsidR="005142BD">
        <w:t>attēlā ir parādīts</w:t>
      </w:r>
      <w:r w:rsidR="00F2128B">
        <w:t xml:space="preserve"> </w:t>
      </w:r>
      <w:r w:rsidR="00652863">
        <w:t xml:space="preserve">apsekoto </w:t>
      </w:r>
      <w:r w:rsidR="00F2128B">
        <w:t>projektu skaits DP “Izaugsme un nodarbinātība”</w:t>
      </w:r>
      <w:r w:rsidR="003938DF">
        <w:t xml:space="preserve"> </w:t>
      </w:r>
      <w:r w:rsidR="00F2128B" w:rsidRPr="005A2D46">
        <w:t>prioritāro virzienu</w:t>
      </w:r>
      <w:r w:rsidR="00F2128B">
        <w:t xml:space="preserve"> griezumā.</w:t>
      </w:r>
      <w:r w:rsidRPr="00AC5759">
        <w:t xml:space="preserve"> </w:t>
      </w:r>
      <w:r w:rsidR="00F2128B">
        <w:t>V</w:t>
      </w:r>
      <w:r w:rsidRPr="00AC5759">
        <w:t xml:space="preserve">isvairāk projektu </w:t>
      </w:r>
      <w:r w:rsidR="00D67E98">
        <w:t xml:space="preserve">- </w:t>
      </w:r>
      <w:r w:rsidRPr="00AC5759">
        <w:t>38% (</w:t>
      </w:r>
      <w:r w:rsidR="007A5C5A" w:rsidRPr="00AC5759">
        <w:t xml:space="preserve">23) projekti ir </w:t>
      </w:r>
      <w:r w:rsidR="00D67E98">
        <w:t xml:space="preserve">apsekoti </w:t>
      </w:r>
      <w:r w:rsidR="007A5C5A" w:rsidRPr="00AC5759">
        <w:t>5 prioritārajā virzienā</w:t>
      </w:r>
      <w:r w:rsidR="00652863">
        <w:t xml:space="preserve"> “Vides aizsardzība un resursu izmantošanas efektivitāte”</w:t>
      </w:r>
      <w:r w:rsidR="007A5C5A" w:rsidRPr="00AC5759">
        <w:t>, bet</w:t>
      </w:r>
      <w:r w:rsidR="005D3409">
        <w:t xml:space="preserve"> </w:t>
      </w:r>
      <w:r w:rsidR="007A5C5A" w:rsidRPr="00AC5759">
        <w:t>vismazāk 2% (1) projekts ir 1. prioritārajā virzienā</w:t>
      </w:r>
      <w:r w:rsidR="00652863">
        <w:t xml:space="preserve"> “Pētniecība, tehnoloģiju attīstība un inovācijas”</w:t>
      </w:r>
      <w:r w:rsidR="007A5C5A" w:rsidRPr="00AC5759">
        <w:t>.</w:t>
      </w:r>
    </w:p>
    <w:p w14:paraId="28968630" w14:textId="4E52B69F" w:rsidR="00CF7FF1" w:rsidRPr="005D3409" w:rsidRDefault="00B82BA4" w:rsidP="007F7774">
      <w:pPr>
        <w:pStyle w:val="ListParagraph"/>
        <w:keepNext/>
        <w:shd w:val="clear" w:color="auto" w:fill="FFFFFF"/>
        <w:spacing w:before="240" w:line="281" w:lineRule="exact"/>
        <w:ind w:right="45"/>
        <w:jc w:val="right"/>
        <w:rPr>
          <w:rFonts w:cs="Arial"/>
          <w:i/>
        </w:rPr>
      </w:pPr>
      <w:r w:rsidRPr="005D3409">
        <w:rPr>
          <w:rFonts w:cs="Arial"/>
          <w:i/>
        </w:rPr>
        <w:lastRenderedPageBreak/>
        <w:t>1.</w:t>
      </w:r>
      <w:r w:rsidR="006A1705" w:rsidRPr="005D3409">
        <w:rPr>
          <w:rFonts w:cs="Arial"/>
          <w:i/>
        </w:rPr>
        <w:t>attēls</w:t>
      </w:r>
    </w:p>
    <w:p w14:paraId="77EC258A" w14:textId="011B4229" w:rsidR="00B82BA4" w:rsidRDefault="00953EF0" w:rsidP="00B82BA4">
      <w:pPr>
        <w:pStyle w:val="ListParagraph"/>
        <w:keepNext/>
        <w:shd w:val="clear" w:color="auto" w:fill="FFFFFF"/>
        <w:spacing w:before="240" w:line="281" w:lineRule="exact"/>
        <w:ind w:right="48"/>
        <w:jc w:val="center"/>
        <w:rPr>
          <w:rFonts w:cs="Arial"/>
          <w:i/>
          <w:sz w:val="22"/>
        </w:rPr>
      </w:pPr>
      <w:r>
        <w:rPr>
          <w:noProof/>
        </w:rPr>
        <w:drawing>
          <wp:anchor distT="0" distB="0" distL="114300" distR="114300" simplePos="0" relativeHeight="251685888" behindDoc="0" locked="0" layoutInCell="1" allowOverlap="1" wp14:anchorId="157F2F0F" wp14:editId="1EFA293C">
            <wp:simplePos x="0" y="0"/>
            <wp:positionH relativeFrom="column">
              <wp:posOffset>385445</wp:posOffset>
            </wp:positionH>
            <wp:positionV relativeFrom="paragraph">
              <wp:posOffset>195580</wp:posOffset>
            </wp:positionV>
            <wp:extent cx="5114925" cy="3171825"/>
            <wp:effectExtent l="0" t="0" r="0" b="0"/>
            <wp:wrapTopAndBottom/>
            <wp:docPr id="4" name="Diagramma 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FDF1198-89EE-4C28-A3DB-B37FDBC362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14:paraId="0FB065C1" w14:textId="51AAEFBF" w:rsidR="00B82BA4" w:rsidRDefault="00B82BA4" w:rsidP="00B82BA4">
      <w:pPr>
        <w:pStyle w:val="ListParagraph"/>
        <w:keepNext/>
        <w:shd w:val="clear" w:color="auto" w:fill="FFFFFF"/>
        <w:spacing w:before="240" w:line="281" w:lineRule="exact"/>
        <w:ind w:right="48"/>
        <w:jc w:val="center"/>
        <w:rPr>
          <w:rFonts w:cs="Arial"/>
          <w:i/>
          <w:sz w:val="22"/>
        </w:rPr>
      </w:pPr>
    </w:p>
    <w:p w14:paraId="5F4ED057" w14:textId="3D25F6A6" w:rsidR="00AB72C0" w:rsidRPr="00581DE7" w:rsidRDefault="00AB72C0" w:rsidP="007F7774">
      <w:pPr>
        <w:rPr>
          <w:rFonts w:cs="Arial"/>
          <w:shd w:val="clear" w:color="auto" w:fill="FFFFFF"/>
          <w:lang w:eastAsia="en-GB"/>
        </w:rPr>
      </w:pPr>
      <w:r w:rsidRPr="00581DE7">
        <w:rPr>
          <w:b/>
        </w:rPr>
        <w:t>1. prioritār</w:t>
      </w:r>
      <w:r w:rsidR="005E1088" w:rsidRPr="00581DE7">
        <w:rPr>
          <w:b/>
        </w:rPr>
        <w:t>ā</w:t>
      </w:r>
      <w:r w:rsidRPr="00581DE7">
        <w:rPr>
          <w:b/>
        </w:rPr>
        <w:t xml:space="preserve"> virzien</w:t>
      </w:r>
      <w:r w:rsidR="005E1088" w:rsidRPr="00581DE7">
        <w:rPr>
          <w:b/>
        </w:rPr>
        <w:t>a</w:t>
      </w:r>
      <w:r w:rsidR="005E1088">
        <w:t xml:space="preserve"> “</w:t>
      </w:r>
      <w:r>
        <w:t>Pētniecība, tehnoloģiju attīstība un inovācijas</w:t>
      </w:r>
      <w:r w:rsidR="005E1088">
        <w:t xml:space="preserve">” ietvaros tika apsekots </w:t>
      </w:r>
      <w:r>
        <w:t>vien</w:t>
      </w:r>
      <w:r w:rsidR="005E1088">
        <w:t>s</w:t>
      </w:r>
      <w:r>
        <w:t xml:space="preserve"> projekt</w:t>
      </w:r>
      <w:r w:rsidR="005E1088">
        <w:t>s</w:t>
      </w:r>
      <w:r>
        <w:t xml:space="preserve"> – </w:t>
      </w:r>
      <w:r w:rsidR="005E1088">
        <w:t>“</w:t>
      </w:r>
      <w:proofErr w:type="gramStart"/>
      <w:r w:rsidR="005E1088" w:rsidRPr="005D3409">
        <w:t xml:space="preserve">Rīgas Stradiņa </w:t>
      </w:r>
      <w:r w:rsidR="00C85991">
        <w:t>U</w:t>
      </w:r>
      <w:r w:rsidR="005E1088" w:rsidRPr="005D3409">
        <w:t>niversitātes</w:t>
      </w:r>
      <w:proofErr w:type="gramEnd"/>
      <w:r w:rsidR="005E1088" w:rsidRPr="005D3409">
        <w:t xml:space="preserve"> farmācijas jomas pētniecības infrastruktūras attīs</w:t>
      </w:r>
      <w:r w:rsidR="005E1088">
        <w:t>tība”</w:t>
      </w:r>
      <w:r w:rsidRPr="00AB72C0">
        <w:rPr>
          <w:shd w:val="clear" w:color="auto" w:fill="FFFFFF"/>
          <w:lang w:eastAsia="en-GB"/>
        </w:rPr>
        <w:t xml:space="preserve">, kas atrodas projektēšanas stadijā un tā pieejamības novērtēšana </w:t>
      </w:r>
      <w:r w:rsidR="005E1088">
        <w:rPr>
          <w:shd w:val="clear" w:color="auto" w:fill="FFFFFF"/>
          <w:lang w:eastAsia="en-GB"/>
        </w:rPr>
        <w:t xml:space="preserve">netika veikta, taču </w:t>
      </w:r>
      <w:r w:rsidR="005E1088" w:rsidRPr="00581DE7">
        <w:rPr>
          <w:rFonts w:cs="Arial"/>
          <w:shd w:val="clear" w:color="auto" w:fill="FFFFFF"/>
          <w:lang w:eastAsia="en-GB"/>
        </w:rPr>
        <w:t>o</w:t>
      </w:r>
      <w:r w:rsidR="005E1088" w:rsidRPr="00581DE7">
        <w:rPr>
          <w:rFonts w:cs="Arial"/>
          <w:sz w:val="22"/>
          <w:szCs w:val="22"/>
          <w:lang w:eastAsia="en-US"/>
        </w:rPr>
        <w:t>bjektā bija pieejami idejas rasējumi, par kuriem tika sniegta ekspertu konsultācija.</w:t>
      </w:r>
    </w:p>
    <w:p w14:paraId="117A8C70" w14:textId="789D5C74" w:rsidR="00DB4FD8" w:rsidRPr="005D3409" w:rsidRDefault="00AC5759" w:rsidP="007F7774">
      <w:pPr>
        <w:keepNext/>
        <w:shd w:val="clear" w:color="auto" w:fill="FFFFFF"/>
        <w:spacing w:line="276" w:lineRule="auto"/>
        <w:ind w:right="45"/>
        <w:jc w:val="right"/>
        <w:rPr>
          <w:rFonts w:cs="Arial"/>
          <w:i/>
          <w:iCs/>
        </w:rPr>
      </w:pPr>
      <w:r w:rsidRPr="005D3409">
        <w:rPr>
          <w:rFonts w:cs="Arial"/>
          <w:i/>
          <w:noProof/>
          <w:sz w:val="22"/>
        </w:rPr>
        <w:drawing>
          <wp:anchor distT="0" distB="0" distL="114300" distR="114300" simplePos="0" relativeHeight="251682816" behindDoc="0" locked="0" layoutInCell="1" allowOverlap="1" wp14:anchorId="2AC967A7" wp14:editId="73EE2F0B">
            <wp:simplePos x="0" y="0"/>
            <wp:positionH relativeFrom="column">
              <wp:posOffset>215406</wp:posOffset>
            </wp:positionH>
            <wp:positionV relativeFrom="paragraph">
              <wp:posOffset>366395</wp:posOffset>
            </wp:positionV>
            <wp:extent cx="5486400" cy="2581200"/>
            <wp:effectExtent l="0" t="0" r="0" b="0"/>
            <wp:wrapTopAndBottom/>
            <wp:docPr id="14" name="Diagramma 1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DD708B7-A6AF-46A6-A934-E75B6D12AF7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00DB4FD8" w:rsidRPr="005D3409">
        <w:rPr>
          <w:rFonts w:cs="Arial"/>
          <w:i/>
          <w:iCs/>
        </w:rPr>
        <w:t>2.attēls</w:t>
      </w:r>
    </w:p>
    <w:p w14:paraId="63E0AE81" w14:textId="77777777" w:rsidR="003A72EB" w:rsidRDefault="003A72EB" w:rsidP="00DB4FD8">
      <w:pPr>
        <w:shd w:val="clear" w:color="auto" w:fill="FFFFFF"/>
        <w:spacing w:line="276" w:lineRule="auto"/>
        <w:ind w:right="48"/>
        <w:jc w:val="right"/>
        <w:rPr>
          <w:rFonts w:cs="Arial"/>
          <w:i/>
          <w:iCs/>
        </w:rPr>
      </w:pPr>
    </w:p>
    <w:p w14:paraId="3F5015D6" w14:textId="3DEB8817" w:rsidR="007E7F8D" w:rsidRPr="007E7F8D" w:rsidRDefault="007E7F8D" w:rsidP="007F7774">
      <w:r w:rsidRPr="00893FD6">
        <w:lastRenderedPageBreak/>
        <w:t xml:space="preserve">DP “Izaugsme un nodarbinātība” </w:t>
      </w:r>
      <w:r>
        <w:rPr>
          <w:b/>
        </w:rPr>
        <w:t>3</w:t>
      </w:r>
      <w:r w:rsidRPr="00893FD6">
        <w:rPr>
          <w:b/>
        </w:rPr>
        <w:t>. prioritār</w:t>
      </w:r>
      <w:r w:rsidR="0023176F">
        <w:rPr>
          <w:b/>
        </w:rPr>
        <w:t>ā</w:t>
      </w:r>
      <w:r w:rsidRPr="00893FD6">
        <w:rPr>
          <w:b/>
        </w:rPr>
        <w:t xml:space="preserve"> virzien</w:t>
      </w:r>
      <w:r w:rsidR="0023176F">
        <w:rPr>
          <w:b/>
        </w:rPr>
        <w:t>a</w:t>
      </w:r>
      <w:r w:rsidRPr="00893FD6">
        <w:t xml:space="preserve"> “</w:t>
      </w:r>
      <w:r>
        <w:t>Mazo un vidējo komersantu konkurētspēja”</w:t>
      </w:r>
      <w:r w:rsidR="00F76A25">
        <w:t xml:space="preserve"> </w:t>
      </w:r>
      <w:r w:rsidR="0023176F">
        <w:t xml:space="preserve">ietvaros </w:t>
      </w:r>
      <w:r w:rsidR="00F76A25">
        <w:t xml:space="preserve">tika </w:t>
      </w:r>
      <w:r w:rsidR="00355E18">
        <w:t xml:space="preserve">apsekoti 10 </w:t>
      </w:r>
      <w:r w:rsidR="00F76A25">
        <w:t>projekti, kas saistīti ar ielu rekonstrukciju</w:t>
      </w:r>
      <w:r w:rsidR="0023176F">
        <w:t xml:space="preserve">, kā arī viens </w:t>
      </w:r>
      <w:proofErr w:type="spellStart"/>
      <w:r w:rsidR="00F76A25">
        <w:t>multifunkcionālais</w:t>
      </w:r>
      <w:proofErr w:type="spellEnd"/>
      <w:r w:rsidR="00F76A25">
        <w:t xml:space="preserve"> centrs.</w:t>
      </w:r>
    </w:p>
    <w:p w14:paraId="174924F5" w14:textId="70FF1088" w:rsidR="000A2200" w:rsidRDefault="0023176F" w:rsidP="00581DE7">
      <w:pPr>
        <w:rPr>
          <w:rFonts w:cs="Arial"/>
          <w:i/>
          <w:iCs/>
        </w:rPr>
      </w:pPr>
      <w:r w:rsidRPr="00581DE7">
        <w:rPr>
          <w:b/>
        </w:rPr>
        <w:t>4. prioritārā virziena</w:t>
      </w:r>
      <w:r>
        <w:t xml:space="preserve"> </w:t>
      </w:r>
      <w:r w:rsidR="000A2200">
        <w:t xml:space="preserve">“Pāreja uz ekonomiku ar zemu oglekļa emisijas līmeni visās nozarēs” </w:t>
      </w:r>
      <w:r w:rsidR="00736AD9" w:rsidRPr="001E101B">
        <w:t>ietvar</w:t>
      </w:r>
      <w:r w:rsidR="00893FD6" w:rsidRPr="001E101B">
        <w:t>os</w:t>
      </w:r>
      <w:r w:rsidR="00736AD9" w:rsidRPr="00B42239">
        <w:t xml:space="preserve"> </w:t>
      </w:r>
      <w:r w:rsidR="00736AD9" w:rsidRPr="001E101B">
        <w:t>tika izvērtēti</w:t>
      </w:r>
      <w:r w:rsidR="00736AD9" w:rsidRPr="00B42239">
        <w:t xml:space="preserve"> </w:t>
      </w:r>
      <w:r w:rsidR="00F76A25">
        <w:t>5</w:t>
      </w:r>
      <w:r w:rsidR="00A01B1D" w:rsidRPr="001E101B">
        <w:t xml:space="preserve"> </w:t>
      </w:r>
      <w:r w:rsidR="00736AD9" w:rsidRPr="001E101B">
        <w:t>projekti</w:t>
      </w:r>
      <w:r w:rsidR="00355E18">
        <w:rPr>
          <w:sz w:val="22"/>
        </w:rPr>
        <w:t xml:space="preserve"> </w:t>
      </w:r>
      <w:r w:rsidR="006C7F90">
        <w:t>dažādās jomās –</w:t>
      </w:r>
      <w:r w:rsidR="00736AD9" w:rsidRPr="00DB066E">
        <w:t xml:space="preserve"> </w:t>
      </w:r>
      <w:r w:rsidR="00A01B1D" w:rsidRPr="00DB066E">
        <w:t xml:space="preserve">2 izglītības iestādes, 1 kultūras nams, 1 sporta centrs, 1 sociālais dienests. </w:t>
      </w:r>
      <w:r w:rsidR="00C56DC7" w:rsidRPr="00DB066E">
        <w:t xml:space="preserve">No tiem </w:t>
      </w:r>
      <w:r w:rsidR="00A01B1D" w:rsidRPr="00DB066E">
        <w:t xml:space="preserve">4 </w:t>
      </w:r>
      <w:r w:rsidR="006C7F90">
        <w:t>projekti</w:t>
      </w:r>
      <w:r w:rsidR="00A01B1D" w:rsidRPr="00DB066E">
        <w:t xml:space="preserve"> konsultācijas laikā bija pabeigti, bet 2 </w:t>
      </w:r>
      <w:r w:rsidR="00D667E3" w:rsidRPr="00DB066E">
        <w:t xml:space="preserve">projektos </w:t>
      </w:r>
      <w:r w:rsidR="00893FD6">
        <w:t>tika sniegtas konsultācijas par izstrādātajiem būvprojektiem.</w:t>
      </w:r>
    </w:p>
    <w:p w14:paraId="4297C931" w14:textId="1C2516E6" w:rsidR="00DB4FD8" w:rsidRPr="005D3409" w:rsidRDefault="00DB4FD8" w:rsidP="00581DE7">
      <w:pPr>
        <w:jc w:val="right"/>
        <w:rPr>
          <w:rFonts w:cs="Arial"/>
        </w:rPr>
      </w:pPr>
      <w:r w:rsidRPr="005D3409">
        <w:rPr>
          <w:rFonts w:cs="Arial"/>
          <w:i/>
          <w:iCs/>
        </w:rPr>
        <w:t>3.attēls</w:t>
      </w:r>
      <w:r w:rsidRPr="005D3409">
        <w:rPr>
          <w:rFonts w:cs="Arial"/>
        </w:rPr>
        <w:t xml:space="preserve"> </w:t>
      </w:r>
    </w:p>
    <w:p w14:paraId="0FF24196" w14:textId="2F9A7CF7" w:rsidR="00DB066E" w:rsidRPr="00B531E5" w:rsidRDefault="00DB4FD8" w:rsidP="00217AE6">
      <w:pPr>
        <w:shd w:val="clear" w:color="auto" w:fill="FFFFFF"/>
        <w:spacing w:line="281" w:lineRule="exact"/>
        <w:ind w:right="48"/>
        <w:rPr>
          <w:rFonts w:cs="Arial"/>
          <w:sz w:val="22"/>
        </w:rPr>
      </w:pPr>
      <w:r w:rsidRPr="00DB066E">
        <w:rPr>
          <w:rFonts w:cs="Arial"/>
          <w:noProof/>
        </w:rPr>
        <w:drawing>
          <wp:anchor distT="0" distB="0" distL="114300" distR="114300" simplePos="0" relativeHeight="251684864" behindDoc="0" locked="0" layoutInCell="1" allowOverlap="1" wp14:anchorId="11CB015B" wp14:editId="2434F042">
            <wp:simplePos x="0" y="0"/>
            <wp:positionH relativeFrom="column">
              <wp:posOffset>213925</wp:posOffset>
            </wp:positionH>
            <wp:positionV relativeFrom="paragraph">
              <wp:posOffset>182880</wp:posOffset>
            </wp:positionV>
            <wp:extent cx="5486400" cy="2581200"/>
            <wp:effectExtent l="0" t="0" r="0" b="0"/>
            <wp:wrapTopAndBottom/>
            <wp:docPr id="15" name="Diagramma 15">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DD708B7-A6AF-46A6-A934-E75B6D12AF7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14:paraId="747149AA" w14:textId="293C0737" w:rsidR="00C001B0" w:rsidRPr="00B531E5" w:rsidRDefault="00C001B0" w:rsidP="00217AE6">
      <w:pPr>
        <w:shd w:val="clear" w:color="auto" w:fill="FFFFFF"/>
        <w:spacing w:line="281" w:lineRule="exact"/>
        <w:ind w:right="48"/>
        <w:rPr>
          <w:rFonts w:cs="Arial"/>
          <w:sz w:val="22"/>
        </w:rPr>
      </w:pPr>
    </w:p>
    <w:p w14:paraId="28CBB7BD" w14:textId="52247EEE" w:rsidR="00955D67" w:rsidRPr="005A2D46" w:rsidRDefault="00223C05" w:rsidP="007F7774">
      <w:r>
        <w:t>DP</w:t>
      </w:r>
      <w:r w:rsidR="008A3D25" w:rsidRPr="005A2D46">
        <w:t xml:space="preserve"> “Izaugsme un nodarbinātība” </w:t>
      </w:r>
      <w:r w:rsidR="008A3D25" w:rsidRPr="005A2D46">
        <w:rPr>
          <w:b/>
        </w:rPr>
        <w:t xml:space="preserve">5. </w:t>
      </w:r>
      <w:r w:rsidR="003B0D17" w:rsidRPr="005A2D46">
        <w:rPr>
          <w:b/>
        </w:rPr>
        <w:t>prioritār</w:t>
      </w:r>
      <w:r w:rsidR="00893FD6">
        <w:rPr>
          <w:b/>
        </w:rPr>
        <w:t>ā</w:t>
      </w:r>
      <w:r w:rsidR="008A3D25" w:rsidRPr="005A2D46">
        <w:rPr>
          <w:b/>
        </w:rPr>
        <w:t xml:space="preserve"> virzien</w:t>
      </w:r>
      <w:r w:rsidR="00893FD6">
        <w:rPr>
          <w:b/>
        </w:rPr>
        <w:t>a</w:t>
      </w:r>
      <w:r w:rsidR="008A3D25" w:rsidRPr="005A2D46">
        <w:t xml:space="preserve"> </w:t>
      </w:r>
      <w:r>
        <w:t>”</w:t>
      </w:r>
      <w:r w:rsidR="004705E3" w:rsidRPr="005A2D46">
        <w:t>Vides aizsardzība un resursu izmantošanas efektivitāte</w:t>
      </w:r>
      <w:r>
        <w:t>”</w:t>
      </w:r>
      <w:r w:rsidR="00893FD6">
        <w:t xml:space="preserve"> ietvaros </w:t>
      </w:r>
      <w:r w:rsidR="008A3D25" w:rsidRPr="005A2D46">
        <w:t xml:space="preserve">tika apsekoti </w:t>
      </w:r>
      <w:r w:rsidR="009C641E" w:rsidRPr="005A2D46">
        <w:t>23 projekti</w:t>
      </w:r>
      <w:r w:rsidR="00AC0F81" w:rsidRPr="005A2D46">
        <w:t xml:space="preserve"> </w:t>
      </w:r>
      <w:r w:rsidR="009C641E" w:rsidRPr="005A2D46">
        <w:t>3 dažādās ieguldījum</w:t>
      </w:r>
      <w:r>
        <w:t>u</w:t>
      </w:r>
      <w:r w:rsidR="009C641E" w:rsidRPr="005A2D46">
        <w:t xml:space="preserve"> prioritāt</w:t>
      </w:r>
      <w:r w:rsidR="00227973" w:rsidRPr="005A2D46">
        <w:t>ē</w:t>
      </w:r>
      <w:r>
        <w:t xml:space="preserve">s </w:t>
      </w:r>
      <w:r w:rsidR="009C641E" w:rsidRPr="005A2D46">
        <w:t xml:space="preserve">un 4 </w:t>
      </w:r>
      <w:r w:rsidR="003B0D17" w:rsidRPr="005A2D46">
        <w:t>SAM</w:t>
      </w:r>
      <w:r w:rsidR="00893FD6">
        <w:t>:</w:t>
      </w:r>
      <w:proofErr w:type="gramStart"/>
      <w:r w:rsidR="00893FD6">
        <w:t xml:space="preserve"> </w:t>
      </w:r>
      <w:r w:rsidR="00893FD6" w:rsidRPr="005A2D46" w:rsidDel="00893FD6">
        <w:t xml:space="preserve"> </w:t>
      </w:r>
      <w:proofErr w:type="gramEnd"/>
    </w:p>
    <w:p w14:paraId="758DBA8F" w14:textId="2095C24D" w:rsidR="009C641E" w:rsidRPr="00893FD6" w:rsidRDefault="00955D67" w:rsidP="0027682E">
      <w:pPr>
        <w:shd w:val="clear" w:color="auto" w:fill="FFFFFF"/>
        <w:ind w:left="709" w:right="48" w:firstLine="11"/>
        <w:rPr>
          <w:rFonts w:cs="Arial"/>
        </w:rPr>
      </w:pPr>
      <w:r w:rsidRPr="00B42239">
        <w:rPr>
          <w:rFonts w:cs="Arial"/>
        </w:rPr>
        <w:t xml:space="preserve">5.4. </w:t>
      </w:r>
      <w:r w:rsidR="00CF2CAC" w:rsidRPr="00B42239">
        <w:rPr>
          <w:rFonts w:cs="Arial"/>
        </w:rPr>
        <w:t>“</w:t>
      </w:r>
      <w:r w:rsidR="009C641E" w:rsidRPr="00B42239">
        <w:rPr>
          <w:rFonts w:cs="Arial"/>
        </w:rPr>
        <w:t xml:space="preserve">Aizsargāt un atjaunot bioloģisko daudzveidību un augsni un veicināt ekosistēmu pakalpojumus, tostarp ar </w:t>
      </w:r>
      <w:proofErr w:type="spellStart"/>
      <w:r w:rsidR="009C641E" w:rsidRPr="001E101B">
        <w:rPr>
          <w:rFonts w:cs="Arial"/>
          <w:i/>
        </w:rPr>
        <w:t>Natura</w:t>
      </w:r>
      <w:proofErr w:type="spellEnd"/>
      <w:r w:rsidR="009C641E" w:rsidRPr="001E101B">
        <w:rPr>
          <w:rFonts w:cs="Arial"/>
          <w:i/>
        </w:rPr>
        <w:t xml:space="preserve"> 2000</w:t>
      </w:r>
      <w:r w:rsidR="009C641E" w:rsidRPr="00B42239">
        <w:rPr>
          <w:rFonts w:cs="Arial"/>
        </w:rPr>
        <w:t xml:space="preserve"> un zaļo infrastruktūru</w:t>
      </w:r>
      <w:r w:rsidR="00CF2CAC" w:rsidRPr="00B42239">
        <w:rPr>
          <w:rFonts w:cs="Arial"/>
        </w:rPr>
        <w:t>”</w:t>
      </w:r>
      <w:r w:rsidR="00893FD6">
        <w:rPr>
          <w:rFonts w:cs="Arial"/>
        </w:rPr>
        <w:t>:</w:t>
      </w:r>
      <w:r w:rsidR="009C641E" w:rsidRPr="001E101B">
        <w:rPr>
          <w:rFonts w:cs="Arial"/>
        </w:rPr>
        <w:t xml:space="preserve"> </w:t>
      </w:r>
    </w:p>
    <w:p w14:paraId="593B094B" w14:textId="2C4BD845" w:rsidR="00817CA4" w:rsidRPr="001E101B" w:rsidRDefault="00955D67" w:rsidP="0027682E">
      <w:pPr>
        <w:shd w:val="clear" w:color="auto" w:fill="FFFFFF"/>
        <w:tabs>
          <w:tab w:val="left" w:pos="8789"/>
        </w:tabs>
        <w:ind w:left="1440" w:right="551"/>
        <w:rPr>
          <w:rFonts w:cs="Arial"/>
        </w:rPr>
      </w:pPr>
      <w:r w:rsidRPr="00B42239">
        <w:rPr>
          <w:rFonts w:cs="Arial"/>
        </w:rPr>
        <w:t xml:space="preserve">5.4.1. </w:t>
      </w:r>
      <w:r w:rsidR="00893FD6">
        <w:rPr>
          <w:rFonts w:cs="Arial"/>
        </w:rPr>
        <w:t xml:space="preserve">SAM </w:t>
      </w:r>
      <w:r w:rsidR="00CF2CAC" w:rsidRPr="00B42239">
        <w:rPr>
          <w:rFonts w:cs="Arial"/>
        </w:rPr>
        <w:t>“</w:t>
      </w:r>
      <w:r w:rsidR="009C641E" w:rsidRPr="00B42239">
        <w:rPr>
          <w:rFonts w:cs="Arial"/>
        </w:rPr>
        <w:t>Saglabāt un atjaunot bioloģisko daudzveidību un aizsargāt ekosistēmas</w:t>
      </w:r>
      <w:r w:rsidR="00CF2CAC" w:rsidRPr="00B42239">
        <w:rPr>
          <w:rFonts w:cs="Arial"/>
        </w:rPr>
        <w:t>”</w:t>
      </w:r>
      <w:r w:rsidR="009C641E" w:rsidRPr="00B42239">
        <w:rPr>
          <w:rFonts w:cs="Arial"/>
        </w:rPr>
        <w:t xml:space="preserve"> </w:t>
      </w:r>
      <w:r w:rsidR="009C641E" w:rsidRPr="001E101B">
        <w:rPr>
          <w:rFonts w:cs="Arial"/>
        </w:rPr>
        <w:t>ietvar</w:t>
      </w:r>
      <w:r w:rsidR="00CF2CAC" w:rsidRPr="001E101B">
        <w:rPr>
          <w:rFonts w:cs="Arial"/>
        </w:rPr>
        <w:t>os</w:t>
      </w:r>
      <w:r w:rsidR="009C641E" w:rsidRPr="00893FD6">
        <w:rPr>
          <w:rFonts w:cs="Arial"/>
        </w:rPr>
        <w:t xml:space="preserve"> tika izvērtēti 8 projekti</w:t>
      </w:r>
      <w:r w:rsidR="0084500A" w:rsidRPr="00893FD6">
        <w:rPr>
          <w:rFonts w:cs="Arial"/>
        </w:rPr>
        <w:t xml:space="preserve">, </w:t>
      </w:r>
      <w:r w:rsidR="00893FD6">
        <w:rPr>
          <w:rFonts w:cs="Arial"/>
        </w:rPr>
        <w:t xml:space="preserve">no kuriem </w:t>
      </w:r>
      <w:r w:rsidR="0084500A" w:rsidRPr="001E101B">
        <w:rPr>
          <w:rFonts w:cs="Arial"/>
        </w:rPr>
        <w:t xml:space="preserve">5 </w:t>
      </w:r>
      <w:r w:rsidR="00893FD6">
        <w:rPr>
          <w:rFonts w:cs="Arial"/>
        </w:rPr>
        <w:t xml:space="preserve">projekti bija </w:t>
      </w:r>
      <w:r w:rsidR="00EC3153" w:rsidRPr="001E101B">
        <w:rPr>
          <w:rFonts w:cs="Arial"/>
        </w:rPr>
        <w:t>pabeigti un 3 celtniecības stadijā</w:t>
      </w:r>
      <w:r w:rsidR="00CF2CAC" w:rsidRPr="001E101B">
        <w:rPr>
          <w:rFonts w:cs="Arial"/>
        </w:rPr>
        <w:t>;</w:t>
      </w:r>
    </w:p>
    <w:p w14:paraId="48E05A23" w14:textId="74B48FCD" w:rsidR="009C641E" w:rsidRPr="001E101B" w:rsidRDefault="00955D67" w:rsidP="0027682E">
      <w:pPr>
        <w:shd w:val="clear" w:color="auto" w:fill="FFFFFF"/>
        <w:tabs>
          <w:tab w:val="left" w:pos="8789"/>
        </w:tabs>
        <w:ind w:left="720" w:right="551"/>
        <w:rPr>
          <w:rFonts w:cs="Arial"/>
        </w:rPr>
      </w:pPr>
      <w:r w:rsidRPr="00B42239">
        <w:rPr>
          <w:rFonts w:cs="Arial"/>
        </w:rPr>
        <w:t xml:space="preserve">5.5. </w:t>
      </w:r>
      <w:r w:rsidR="00CF2CAC" w:rsidRPr="00B42239">
        <w:rPr>
          <w:rFonts w:cs="Arial"/>
        </w:rPr>
        <w:t>“</w:t>
      </w:r>
      <w:r w:rsidR="009C641E" w:rsidRPr="00B42239">
        <w:rPr>
          <w:rFonts w:cs="Arial"/>
        </w:rPr>
        <w:t>Saglabāt, aizsargāt, veicināt un attīstīt dabas un kultūras mantojumu</w:t>
      </w:r>
      <w:r w:rsidR="00CF2CAC" w:rsidRPr="00B42239">
        <w:rPr>
          <w:rFonts w:cs="Arial"/>
        </w:rPr>
        <w:t>”</w:t>
      </w:r>
      <w:r w:rsidR="00893FD6">
        <w:rPr>
          <w:rFonts w:cs="Arial"/>
        </w:rPr>
        <w:t>:</w:t>
      </w:r>
    </w:p>
    <w:p w14:paraId="61EECD06" w14:textId="1753E1BC" w:rsidR="00817CA4" w:rsidRPr="00893FD6" w:rsidRDefault="00DB066E" w:rsidP="0027682E">
      <w:pPr>
        <w:shd w:val="clear" w:color="auto" w:fill="FFFFFF"/>
        <w:tabs>
          <w:tab w:val="left" w:pos="8789"/>
        </w:tabs>
        <w:ind w:left="1440" w:right="551"/>
        <w:rPr>
          <w:rFonts w:cs="Arial"/>
        </w:rPr>
      </w:pPr>
      <w:r w:rsidRPr="00B42239">
        <w:rPr>
          <w:rFonts w:cs="Arial"/>
        </w:rPr>
        <w:t>5.5.1.</w:t>
      </w:r>
      <w:r w:rsidR="00893FD6">
        <w:rPr>
          <w:rFonts w:cs="Arial"/>
        </w:rPr>
        <w:t xml:space="preserve">SAM </w:t>
      </w:r>
      <w:r w:rsidR="00CF2CAC" w:rsidRPr="00B42239">
        <w:rPr>
          <w:rFonts w:cs="Arial"/>
        </w:rPr>
        <w:t>”</w:t>
      </w:r>
      <w:r w:rsidR="009C641E" w:rsidRPr="001E101B">
        <w:rPr>
          <w:rFonts w:cs="Arial"/>
        </w:rPr>
        <w:t>Saglabāt</w:t>
      </w:r>
      <w:r w:rsidR="009C641E" w:rsidRPr="00B42239">
        <w:rPr>
          <w:rFonts w:cs="Arial"/>
        </w:rPr>
        <w:t>, aizsargāt un attīstīt nozīmīgu kultūras un dabas mantojumu, kā arī attīstīt ar to saistītos pakalpojumus</w:t>
      </w:r>
      <w:r w:rsidR="00CF2CAC" w:rsidRPr="00B42239">
        <w:rPr>
          <w:rFonts w:cs="Arial"/>
        </w:rPr>
        <w:t xml:space="preserve">” ietvaros </w:t>
      </w:r>
      <w:r w:rsidR="009C641E" w:rsidRPr="001E101B">
        <w:rPr>
          <w:rFonts w:cs="Arial"/>
        </w:rPr>
        <w:t>tika izvērtēti 8 projekti</w:t>
      </w:r>
      <w:r w:rsidR="00EC3153" w:rsidRPr="00893FD6">
        <w:rPr>
          <w:rFonts w:cs="Arial"/>
        </w:rPr>
        <w:t xml:space="preserve">, </w:t>
      </w:r>
      <w:r w:rsidR="00CF2CAC" w:rsidRPr="00893FD6">
        <w:rPr>
          <w:rFonts w:cs="Arial"/>
        </w:rPr>
        <w:t xml:space="preserve">no kuriem </w:t>
      </w:r>
      <w:r w:rsidR="00EC3153" w:rsidRPr="00893FD6">
        <w:rPr>
          <w:rFonts w:cs="Arial"/>
        </w:rPr>
        <w:t xml:space="preserve">4 </w:t>
      </w:r>
      <w:r w:rsidR="00CF2CAC" w:rsidRPr="00893FD6">
        <w:rPr>
          <w:rFonts w:cs="Arial"/>
        </w:rPr>
        <w:t xml:space="preserve">bija </w:t>
      </w:r>
      <w:r w:rsidR="00EC3153" w:rsidRPr="00893FD6">
        <w:rPr>
          <w:rFonts w:cs="Arial"/>
        </w:rPr>
        <w:t>pabeigti un 4 celtniecības stadijā</w:t>
      </w:r>
      <w:r w:rsidR="00CF2CAC" w:rsidRPr="00893FD6">
        <w:rPr>
          <w:rFonts w:cs="Arial"/>
        </w:rPr>
        <w:t>.</w:t>
      </w:r>
    </w:p>
    <w:p w14:paraId="213C56FE" w14:textId="0E7774E8" w:rsidR="009C641E" w:rsidRPr="00B42239" w:rsidRDefault="00955D67" w:rsidP="0027682E">
      <w:pPr>
        <w:shd w:val="clear" w:color="auto" w:fill="FFFFFF"/>
        <w:tabs>
          <w:tab w:val="left" w:pos="8789"/>
        </w:tabs>
        <w:ind w:left="720" w:right="550"/>
        <w:rPr>
          <w:rFonts w:cs="Arial"/>
        </w:rPr>
      </w:pPr>
      <w:r w:rsidRPr="00B42239">
        <w:rPr>
          <w:rFonts w:cs="Arial"/>
        </w:rPr>
        <w:t xml:space="preserve">5.6. </w:t>
      </w:r>
      <w:r w:rsidR="00CF2CAC" w:rsidRPr="00B42239">
        <w:rPr>
          <w:rFonts w:cs="Arial"/>
        </w:rPr>
        <w:t>“</w:t>
      </w:r>
      <w:r w:rsidR="009C641E" w:rsidRPr="00B42239">
        <w:rPr>
          <w:rFonts w:cs="Arial"/>
        </w:rPr>
        <w:t xml:space="preserve">Veikt darbības, lai uzlabotu pilsētvidi, </w:t>
      </w:r>
      <w:proofErr w:type="spellStart"/>
      <w:r w:rsidR="009C641E" w:rsidRPr="00B42239">
        <w:rPr>
          <w:rFonts w:cs="Arial"/>
        </w:rPr>
        <w:t>revitalizētu</w:t>
      </w:r>
      <w:proofErr w:type="spellEnd"/>
      <w:r w:rsidR="009C641E" w:rsidRPr="00B42239">
        <w:rPr>
          <w:rFonts w:cs="Arial"/>
        </w:rPr>
        <w:t xml:space="preserve"> pilsētas, atjaunotu un attīrītu pamestas rūpnieciskās teritorijas (tai skaitā pārveidei paredzētās </w:t>
      </w:r>
      <w:r w:rsidR="009C641E" w:rsidRPr="00B42239">
        <w:rPr>
          <w:rFonts w:cs="Arial"/>
        </w:rPr>
        <w:lastRenderedPageBreak/>
        <w:t>zonas), samazinātu gaisa piesārņojumu un veicinātu trokšņa mazināšanas pasākumus</w:t>
      </w:r>
      <w:r w:rsidR="00CF2CAC" w:rsidRPr="00B42239">
        <w:rPr>
          <w:rFonts w:cs="Arial"/>
        </w:rPr>
        <w:t>”</w:t>
      </w:r>
      <w:r w:rsidR="009C641E" w:rsidRPr="00B42239">
        <w:rPr>
          <w:rFonts w:cs="Arial"/>
        </w:rPr>
        <w:t>;</w:t>
      </w:r>
    </w:p>
    <w:p w14:paraId="22E212C3" w14:textId="2A942162" w:rsidR="009C641E" w:rsidRPr="005D3409" w:rsidRDefault="00DB066E" w:rsidP="0027682E">
      <w:pPr>
        <w:shd w:val="clear" w:color="auto" w:fill="FFFFFF"/>
        <w:tabs>
          <w:tab w:val="left" w:pos="8789"/>
        </w:tabs>
        <w:ind w:left="1440" w:right="550"/>
        <w:rPr>
          <w:rFonts w:cs="Arial"/>
        </w:rPr>
      </w:pPr>
      <w:r w:rsidRPr="00B42239">
        <w:rPr>
          <w:rFonts w:cs="Arial"/>
        </w:rPr>
        <w:t>5.6.1.</w:t>
      </w:r>
      <w:r w:rsidR="00893FD6">
        <w:rPr>
          <w:rFonts w:cs="Arial"/>
        </w:rPr>
        <w:t xml:space="preserve">SAM </w:t>
      </w:r>
      <w:r w:rsidR="00CF2CAC" w:rsidRPr="00B42239">
        <w:rPr>
          <w:rFonts w:cs="Arial"/>
        </w:rPr>
        <w:t>”</w:t>
      </w:r>
      <w:r w:rsidR="009C641E" w:rsidRPr="001E101B">
        <w:rPr>
          <w:rFonts w:cs="Arial"/>
        </w:rPr>
        <w:t>Veicināt</w:t>
      </w:r>
      <w:r w:rsidR="009C641E" w:rsidRPr="00B42239">
        <w:rPr>
          <w:rFonts w:cs="Arial"/>
        </w:rPr>
        <w:t xml:space="preserve"> Rīgas pilsētas </w:t>
      </w:r>
      <w:proofErr w:type="spellStart"/>
      <w:r w:rsidR="009C641E" w:rsidRPr="00B42239">
        <w:rPr>
          <w:rFonts w:cs="Arial"/>
        </w:rPr>
        <w:t>revitalizāciju</w:t>
      </w:r>
      <w:proofErr w:type="spellEnd"/>
      <w:r w:rsidR="009C641E" w:rsidRPr="00B42239">
        <w:rPr>
          <w:rFonts w:cs="Arial"/>
        </w:rPr>
        <w:t>, nodrošinot teritorijas efektīvu sociālekonomisko izmantošanu</w:t>
      </w:r>
      <w:r w:rsidR="00CF2CAC" w:rsidRPr="00B42239">
        <w:rPr>
          <w:rFonts w:cs="Arial"/>
        </w:rPr>
        <w:t>”</w:t>
      </w:r>
      <w:r w:rsidR="009C641E" w:rsidRPr="00B42239">
        <w:rPr>
          <w:rFonts w:cs="Arial"/>
        </w:rPr>
        <w:t xml:space="preserve"> </w:t>
      </w:r>
      <w:r w:rsidR="00893FD6">
        <w:rPr>
          <w:rFonts w:cs="Arial"/>
        </w:rPr>
        <w:t>ietvaros tika i</w:t>
      </w:r>
      <w:r w:rsidR="009C641E" w:rsidRPr="001E101B">
        <w:rPr>
          <w:rFonts w:cs="Arial"/>
        </w:rPr>
        <w:t xml:space="preserve">zvērtēti 2 </w:t>
      </w:r>
      <w:r w:rsidR="009C641E" w:rsidRPr="005D3409">
        <w:rPr>
          <w:rFonts w:cs="Arial"/>
        </w:rPr>
        <w:t>projekti</w:t>
      </w:r>
      <w:r w:rsidR="00EC3153" w:rsidRPr="005D3409">
        <w:rPr>
          <w:rFonts w:cs="Arial"/>
        </w:rPr>
        <w:t xml:space="preserve">, </w:t>
      </w:r>
      <w:r w:rsidR="00CF2CAC" w:rsidRPr="005D3409">
        <w:rPr>
          <w:rFonts w:cs="Arial"/>
        </w:rPr>
        <w:t xml:space="preserve">no kuriem bija </w:t>
      </w:r>
      <w:r w:rsidR="00EC3153" w:rsidRPr="005D3409">
        <w:rPr>
          <w:rFonts w:cs="Arial"/>
        </w:rPr>
        <w:t>1 pabeigts un 1 celtniecības stadijā.</w:t>
      </w:r>
    </w:p>
    <w:p w14:paraId="55F67710" w14:textId="042A356F" w:rsidR="009F12F5" w:rsidRPr="005D3409" w:rsidRDefault="00DB066E" w:rsidP="0027682E">
      <w:pPr>
        <w:keepNext/>
        <w:shd w:val="clear" w:color="auto" w:fill="FFFFFF"/>
        <w:tabs>
          <w:tab w:val="left" w:pos="8789"/>
        </w:tabs>
        <w:ind w:left="1440" w:right="550"/>
        <w:rPr>
          <w:rFonts w:cs="Arial"/>
        </w:rPr>
      </w:pPr>
      <w:r w:rsidRPr="005D3409">
        <w:rPr>
          <w:rFonts w:cs="Arial"/>
        </w:rPr>
        <w:t>5.6.2.</w:t>
      </w:r>
      <w:r w:rsidR="00CF2CAC" w:rsidRPr="005D3409">
        <w:rPr>
          <w:rFonts w:cs="Arial"/>
        </w:rPr>
        <w:t xml:space="preserve"> </w:t>
      </w:r>
      <w:r w:rsidR="00893FD6" w:rsidRPr="005D3409">
        <w:rPr>
          <w:rFonts w:cs="Arial"/>
        </w:rPr>
        <w:t xml:space="preserve">SAM </w:t>
      </w:r>
      <w:r w:rsidR="00CF2CAC" w:rsidRPr="005D3409">
        <w:rPr>
          <w:rFonts w:cs="Arial"/>
        </w:rPr>
        <w:t>“</w:t>
      </w:r>
      <w:r w:rsidR="009C641E" w:rsidRPr="005D3409">
        <w:rPr>
          <w:rFonts w:cs="Arial"/>
        </w:rPr>
        <w:t xml:space="preserve">Teritoriju </w:t>
      </w:r>
      <w:proofErr w:type="spellStart"/>
      <w:r w:rsidR="009C641E" w:rsidRPr="005D3409">
        <w:rPr>
          <w:rFonts w:cs="Arial"/>
        </w:rPr>
        <w:t>revitalizācija</w:t>
      </w:r>
      <w:proofErr w:type="spellEnd"/>
      <w:r w:rsidR="009C641E" w:rsidRPr="005D3409">
        <w:rPr>
          <w:rFonts w:cs="Arial"/>
        </w:rPr>
        <w:t>, reģenerējot degradētās teritorijas atbilstoši pašvaldības integrētajām attīstības programmām</w:t>
      </w:r>
      <w:r w:rsidR="00CF2CAC" w:rsidRPr="005D3409">
        <w:rPr>
          <w:rFonts w:cs="Arial"/>
        </w:rPr>
        <w:t>”</w:t>
      </w:r>
      <w:r w:rsidR="00355E18">
        <w:rPr>
          <w:rFonts w:cs="Arial"/>
        </w:rPr>
        <w:t xml:space="preserve"> </w:t>
      </w:r>
      <w:r w:rsidR="00CF2CAC" w:rsidRPr="005D3409">
        <w:rPr>
          <w:rFonts w:cs="Arial"/>
        </w:rPr>
        <w:t xml:space="preserve">ietvaros </w:t>
      </w:r>
      <w:r w:rsidR="009C641E" w:rsidRPr="005D3409">
        <w:rPr>
          <w:rFonts w:cs="Arial"/>
        </w:rPr>
        <w:t>tika izvērtēti 5 projekt</w:t>
      </w:r>
      <w:r w:rsidR="00CF2CAC" w:rsidRPr="005D3409">
        <w:rPr>
          <w:rFonts w:cs="Arial"/>
        </w:rPr>
        <w:t xml:space="preserve">i, no kuriem </w:t>
      </w:r>
      <w:r w:rsidR="00EC3153" w:rsidRPr="005D3409">
        <w:rPr>
          <w:rFonts w:cs="Arial"/>
        </w:rPr>
        <w:t>2 projekti konsultāciju laikā bija pabeigti, bet 3 celtniecības stadijā.</w:t>
      </w:r>
    </w:p>
    <w:p w14:paraId="41191A7C" w14:textId="486EB8B6" w:rsidR="005D4238" w:rsidRPr="005D3409" w:rsidRDefault="006A1705" w:rsidP="0027682E">
      <w:pPr>
        <w:keepNext/>
        <w:shd w:val="clear" w:color="auto" w:fill="FFFFFF"/>
        <w:tabs>
          <w:tab w:val="left" w:pos="8789"/>
        </w:tabs>
        <w:spacing w:line="281" w:lineRule="exact"/>
        <w:ind w:left="1560" w:right="551" w:hanging="709"/>
        <w:jc w:val="right"/>
        <w:rPr>
          <w:rFonts w:cs="Arial"/>
          <w:i/>
        </w:rPr>
      </w:pPr>
      <w:r w:rsidRPr="005D3409">
        <w:rPr>
          <w:noProof/>
        </w:rPr>
        <w:drawing>
          <wp:anchor distT="0" distB="0" distL="114300" distR="114300" simplePos="0" relativeHeight="251703296" behindDoc="0" locked="0" layoutInCell="1" allowOverlap="1" wp14:anchorId="7EFC223A" wp14:editId="563DE2F9">
            <wp:simplePos x="0" y="0"/>
            <wp:positionH relativeFrom="column">
              <wp:posOffset>276225</wp:posOffset>
            </wp:positionH>
            <wp:positionV relativeFrom="paragraph">
              <wp:posOffset>340360</wp:posOffset>
            </wp:positionV>
            <wp:extent cx="5486400" cy="2719070"/>
            <wp:effectExtent l="0" t="0" r="0" b="0"/>
            <wp:wrapTopAndBottom/>
            <wp:docPr id="8" name="Diagramma 8">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8CB4758-EFCB-4ED5-9533-438DE9B804E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005D4238" w:rsidRPr="005D3409">
        <w:rPr>
          <w:rFonts w:cs="Arial"/>
          <w:i/>
          <w:iCs/>
        </w:rPr>
        <w:t>4.attēls</w:t>
      </w:r>
    </w:p>
    <w:p w14:paraId="200F6655" w14:textId="6FF97D49" w:rsidR="00371704" w:rsidRPr="00B531E5" w:rsidRDefault="00371704" w:rsidP="00562822">
      <w:pPr>
        <w:shd w:val="clear" w:color="auto" w:fill="FFFFFF"/>
        <w:tabs>
          <w:tab w:val="left" w:pos="8789"/>
        </w:tabs>
        <w:spacing w:line="281" w:lineRule="exact"/>
        <w:ind w:left="720" w:right="551"/>
        <w:rPr>
          <w:rFonts w:cs="Arial"/>
          <w:i/>
          <w:sz w:val="22"/>
        </w:rPr>
      </w:pPr>
    </w:p>
    <w:p w14:paraId="6B4291CD" w14:textId="0165387B" w:rsidR="009F12F5" w:rsidRPr="000A5045" w:rsidRDefault="00643E47" w:rsidP="0027682E">
      <w:r w:rsidRPr="000A5045">
        <w:t xml:space="preserve">No šiem projektiem </w:t>
      </w:r>
      <w:r w:rsidR="00817CA4" w:rsidRPr="000A5045">
        <w:t xml:space="preserve">13 </w:t>
      </w:r>
      <w:r w:rsidRPr="000A5045">
        <w:t xml:space="preserve">projektos atbildīgā iestāde ir </w:t>
      </w:r>
      <w:r w:rsidR="00817CA4" w:rsidRPr="000A5045">
        <w:t xml:space="preserve">VARAM, 10 – </w:t>
      </w:r>
      <w:r w:rsidR="00EF5253">
        <w:t>KM</w:t>
      </w:r>
      <w:r w:rsidR="00817CA4" w:rsidRPr="000A5045">
        <w:t xml:space="preserve">. Tika izvērtēti 8 muzeji, 8 tūrisma objekti, 2 sporta celtnes un 5 </w:t>
      </w:r>
      <w:r w:rsidRPr="000A5045">
        <w:t xml:space="preserve">ielu </w:t>
      </w:r>
      <w:r w:rsidR="00817CA4" w:rsidRPr="000A5045">
        <w:t>rekonstrukcijas</w:t>
      </w:r>
      <w:r w:rsidR="0095036F">
        <w:t xml:space="preserve"> projekti</w:t>
      </w:r>
      <w:r w:rsidR="00817CA4" w:rsidRPr="000A5045">
        <w:t>.</w:t>
      </w:r>
      <w:r w:rsidR="00EC3153" w:rsidRPr="000A5045">
        <w:t xml:space="preserve"> </w:t>
      </w:r>
    </w:p>
    <w:p w14:paraId="7CD411A8" w14:textId="625098E5" w:rsidR="0095036F" w:rsidRDefault="0095036F" w:rsidP="0027682E">
      <w:r>
        <w:t>DP</w:t>
      </w:r>
      <w:r w:rsidR="005475F4" w:rsidRPr="000A5045">
        <w:t xml:space="preserve"> “Izaugsme un nodarbinātība” </w:t>
      </w:r>
      <w:r w:rsidR="00774E0E" w:rsidRPr="000A5045">
        <w:rPr>
          <w:b/>
        </w:rPr>
        <w:t>8</w:t>
      </w:r>
      <w:r w:rsidR="005475F4" w:rsidRPr="000A5045">
        <w:rPr>
          <w:b/>
        </w:rPr>
        <w:t xml:space="preserve">. </w:t>
      </w:r>
      <w:r w:rsidR="00CD2ADC">
        <w:rPr>
          <w:b/>
        </w:rPr>
        <w:t>prioritār</w:t>
      </w:r>
      <w:r w:rsidR="00805E9D">
        <w:rPr>
          <w:b/>
        </w:rPr>
        <w:t>ā</w:t>
      </w:r>
      <w:r w:rsidR="005475F4" w:rsidRPr="000A5045">
        <w:rPr>
          <w:b/>
        </w:rPr>
        <w:t xml:space="preserve"> virzien</w:t>
      </w:r>
      <w:r w:rsidR="00805E9D">
        <w:rPr>
          <w:b/>
        </w:rPr>
        <w:t>a</w:t>
      </w:r>
      <w:r w:rsidR="005475F4" w:rsidRPr="000A5045">
        <w:t xml:space="preserve"> </w:t>
      </w:r>
      <w:r>
        <w:t>“</w:t>
      </w:r>
      <w:r w:rsidR="005475F4" w:rsidRPr="000A5045">
        <w:t>Izglītība, prasmes un mūžizglītība</w:t>
      </w:r>
      <w:r>
        <w:t>”</w:t>
      </w:r>
      <w:r w:rsidR="005475F4" w:rsidRPr="000A5045">
        <w:t>, tika apsekoti 19 projekti ieguldījuma prioritātē</w:t>
      </w:r>
      <w:r w:rsidR="005475F4" w:rsidRPr="000A5045">
        <w:rPr>
          <w:i/>
        </w:rPr>
        <w:t xml:space="preserve"> </w:t>
      </w:r>
      <w:r w:rsidR="005475F4" w:rsidRPr="00B42239">
        <w:t xml:space="preserve">8.1. </w:t>
      </w:r>
      <w:r w:rsidR="00805E9D">
        <w:t xml:space="preserve">ieguldījumu prioritātes </w:t>
      </w:r>
      <w:r w:rsidRPr="00B42239">
        <w:t>“</w:t>
      </w:r>
      <w:r w:rsidR="005475F4" w:rsidRPr="00B42239">
        <w:t>Investīcijas izglītībā un apmācībā, tostarp profesionālajā apmācībā, lai nodrošinātu prasmju apgūšanu un mūžizglītību, attīstot izglītības un apmācības infrastruktūru</w:t>
      </w:r>
      <w:r w:rsidRPr="00B42239">
        <w:t>”</w:t>
      </w:r>
      <w:r w:rsidR="005475F4" w:rsidRPr="000A5045">
        <w:t xml:space="preserve"> 4 </w:t>
      </w:r>
      <w:r>
        <w:t>SAM</w:t>
      </w:r>
      <w:r w:rsidR="00805E9D">
        <w:t xml:space="preserve"> ietvaros izvērtēti</w:t>
      </w:r>
      <w:r>
        <w:t xml:space="preserve">: </w:t>
      </w:r>
    </w:p>
    <w:p w14:paraId="022AF54A" w14:textId="5473AB4D" w:rsidR="000F5F66" w:rsidRPr="00B42239" w:rsidRDefault="0095036F" w:rsidP="0027682E">
      <w:pPr>
        <w:shd w:val="clear" w:color="auto" w:fill="FFFFFF"/>
        <w:ind w:right="48" w:firstLine="720"/>
        <w:rPr>
          <w:rFonts w:cs="Arial"/>
          <w:vanish/>
        </w:rPr>
      </w:pPr>
      <w:r>
        <w:rPr>
          <w:rFonts w:cs="Arial"/>
        </w:rPr>
        <w:t>8.1.1. SAM ”</w:t>
      </w:r>
    </w:p>
    <w:p w14:paraId="4510C776" w14:textId="77777777" w:rsidR="000F5F66" w:rsidRPr="00B42239" w:rsidRDefault="000F5F66" w:rsidP="0027682E">
      <w:pPr>
        <w:pStyle w:val="ListParagraph"/>
        <w:numPr>
          <w:ilvl w:val="0"/>
          <w:numId w:val="17"/>
        </w:numPr>
        <w:shd w:val="clear" w:color="auto" w:fill="FFFFFF"/>
        <w:ind w:right="551"/>
        <w:rPr>
          <w:rFonts w:cs="Arial"/>
          <w:vanish/>
        </w:rPr>
      </w:pPr>
    </w:p>
    <w:p w14:paraId="2FC0E0D3" w14:textId="77777777" w:rsidR="000F5F66" w:rsidRPr="00B42239" w:rsidRDefault="000F5F66" w:rsidP="0027682E">
      <w:pPr>
        <w:pStyle w:val="ListParagraph"/>
        <w:numPr>
          <w:ilvl w:val="0"/>
          <w:numId w:val="17"/>
        </w:numPr>
        <w:shd w:val="clear" w:color="auto" w:fill="FFFFFF"/>
        <w:ind w:right="551"/>
        <w:rPr>
          <w:rFonts w:cs="Arial"/>
          <w:vanish/>
        </w:rPr>
      </w:pPr>
    </w:p>
    <w:p w14:paraId="157DB8CD" w14:textId="77777777" w:rsidR="000F5F66" w:rsidRPr="00B42239" w:rsidRDefault="000F5F66" w:rsidP="0027682E">
      <w:pPr>
        <w:pStyle w:val="ListParagraph"/>
        <w:numPr>
          <w:ilvl w:val="1"/>
          <w:numId w:val="17"/>
        </w:numPr>
        <w:shd w:val="clear" w:color="auto" w:fill="FFFFFF"/>
        <w:ind w:right="551"/>
        <w:rPr>
          <w:rFonts w:cs="Arial"/>
          <w:vanish/>
        </w:rPr>
      </w:pPr>
    </w:p>
    <w:p w14:paraId="13274227" w14:textId="59BEE343" w:rsidR="005475F4" w:rsidRPr="001E101B" w:rsidRDefault="005475F4" w:rsidP="0027682E">
      <w:pPr>
        <w:pStyle w:val="ListParagraph"/>
        <w:numPr>
          <w:ilvl w:val="3"/>
          <w:numId w:val="46"/>
        </w:numPr>
        <w:shd w:val="clear" w:color="auto" w:fill="FFFFFF"/>
        <w:ind w:right="550"/>
        <w:rPr>
          <w:rFonts w:cs="Arial"/>
        </w:rPr>
      </w:pPr>
      <w:r w:rsidRPr="00B42239">
        <w:rPr>
          <w:rFonts w:cs="Arial"/>
        </w:rPr>
        <w:t>Palielināt modernizēto STEM t.sk. medicīnas un radošās industrijas,</w:t>
      </w:r>
      <w:r w:rsidR="0095036F">
        <w:rPr>
          <w:rFonts w:cs="Arial"/>
        </w:rPr>
        <w:t xml:space="preserve"> </w:t>
      </w:r>
      <w:r w:rsidRPr="00B42239">
        <w:rPr>
          <w:rFonts w:cs="Arial"/>
        </w:rPr>
        <w:t>studiju programmu skaitu</w:t>
      </w:r>
      <w:r w:rsidR="0095036F">
        <w:rPr>
          <w:rFonts w:cs="Arial"/>
        </w:rPr>
        <w:t>”</w:t>
      </w:r>
      <w:r w:rsidRPr="00B42239">
        <w:rPr>
          <w:rFonts w:cs="Arial"/>
        </w:rPr>
        <w:t xml:space="preserve"> </w:t>
      </w:r>
      <w:r w:rsidR="00805E9D">
        <w:rPr>
          <w:rFonts w:cs="Arial"/>
        </w:rPr>
        <w:t>-</w:t>
      </w:r>
      <w:r w:rsidRPr="001E101B">
        <w:rPr>
          <w:rFonts w:cs="Arial"/>
        </w:rPr>
        <w:t xml:space="preserve"> 4 projekti</w:t>
      </w:r>
      <w:r w:rsidR="00C50437" w:rsidRPr="001E101B">
        <w:rPr>
          <w:rFonts w:cs="Arial"/>
        </w:rPr>
        <w:t>;</w:t>
      </w:r>
      <w:r w:rsidRPr="001E101B">
        <w:rPr>
          <w:rFonts w:cs="Arial"/>
        </w:rPr>
        <w:t xml:space="preserve"> </w:t>
      </w:r>
    </w:p>
    <w:p w14:paraId="6421960D" w14:textId="0B215A6F" w:rsidR="005475F4" w:rsidRPr="00B42239" w:rsidRDefault="0095036F" w:rsidP="0027682E">
      <w:pPr>
        <w:pStyle w:val="ListParagraph"/>
        <w:numPr>
          <w:ilvl w:val="2"/>
          <w:numId w:val="46"/>
        </w:numPr>
        <w:shd w:val="clear" w:color="auto" w:fill="FFFFFF"/>
        <w:ind w:right="550"/>
        <w:rPr>
          <w:rFonts w:cs="Arial"/>
        </w:rPr>
      </w:pPr>
      <w:r>
        <w:rPr>
          <w:rFonts w:cs="Arial"/>
        </w:rPr>
        <w:t>SAM “</w:t>
      </w:r>
      <w:r w:rsidR="005475F4" w:rsidRPr="00B42239">
        <w:rPr>
          <w:rFonts w:cs="Arial"/>
        </w:rPr>
        <w:t>Uzlabot vispārējās izglītības iestāžu mācību vidi</w:t>
      </w:r>
      <w:r>
        <w:rPr>
          <w:rFonts w:cs="Arial"/>
        </w:rPr>
        <w:t>”</w:t>
      </w:r>
      <w:r w:rsidR="005475F4" w:rsidRPr="00B42239">
        <w:rPr>
          <w:rFonts w:cs="Arial"/>
        </w:rPr>
        <w:t xml:space="preserve"> </w:t>
      </w:r>
      <w:r w:rsidR="00805E9D">
        <w:rPr>
          <w:rFonts w:cs="Arial"/>
        </w:rPr>
        <w:t>-</w:t>
      </w:r>
      <w:r w:rsidR="005475F4" w:rsidRPr="001E101B">
        <w:rPr>
          <w:rFonts w:cs="Arial"/>
        </w:rPr>
        <w:t xml:space="preserve"> 9 projekti</w:t>
      </w:r>
      <w:r w:rsidR="00C50437" w:rsidRPr="001E101B">
        <w:rPr>
          <w:rFonts w:cs="Arial"/>
        </w:rPr>
        <w:t>;</w:t>
      </w:r>
    </w:p>
    <w:p w14:paraId="7786604A" w14:textId="4AFED178" w:rsidR="005475F4" w:rsidRPr="00B42239" w:rsidRDefault="0095036F" w:rsidP="0027682E">
      <w:pPr>
        <w:pStyle w:val="ListParagraph"/>
        <w:numPr>
          <w:ilvl w:val="2"/>
          <w:numId w:val="46"/>
        </w:numPr>
        <w:shd w:val="clear" w:color="auto" w:fill="FFFFFF"/>
        <w:ind w:left="1276" w:right="550" w:hanging="556"/>
        <w:contextualSpacing w:val="0"/>
        <w:rPr>
          <w:rFonts w:cs="Arial"/>
        </w:rPr>
      </w:pPr>
      <w:r>
        <w:rPr>
          <w:rFonts w:cs="Arial"/>
        </w:rPr>
        <w:t>SAM “</w:t>
      </w:r>
      <w:r w:rsidR="005475F4" w:rsidRPr="00B42239">
        <w:rPr>
          <w:rFonts w:cs="Arial"/>
        </w:rPr>
        <w:t>Palielināt modernizēto profesionālās izglītības iestāžu skaitu</w:t>
      </w:r>
      <w:r>
        <w:rPr>
          <w:rFonts w:cs="Arial"/>
        </w:rPr>
        <w:t xml:space="preserve">” </w:t>
      </w:r>
      <w:r w:rsidR="00805E9D">
        <w:rPr>
          <w:rFonts w:cs="Arial"/>
        </w:rPr>
        <w:t>-</w:t>
      </w:r>
      <w:r w:rsidR="005475F4" w:rsidRPr="001E101B">
        <w:rPr>
          <w:rFonts w:cs="Arial"/>
        </w:rPr>
        <w:t xml:space="preserve"> 3 projekti</w:t>
      </w:r>
      <w:r>
        <w:rPr>
          <w:rFonts w:cs="Arial"/>
        </w:rPr>
        <w:t xml:space="preserve">; </w:t>
      </w:r>
    </w:p>
    <w:p w14:paraId="7928E27A" w14:textId="2CB6D790" w:rsidR="005475F4" w:rsidRPr="00B42239" w:rsidRDefault="0095036F" w:rsidP="0027682E">
      <w:pPr>
        <w:pStyle w:val="ListParagraph"/>
        <w:numPr>
          <w:ilvl w:val="2"/>
          <w:numId w:val="46"/>
        </w:numPr>
        <w:shd w:val="clear" w:color="auto" w:fill="FFFFFF"/>
        <w:ind w:left="1276" w:right="550" w:hanging="556"/>
        <w:contextualSpacing w:val="0"/>
        <w:rPr>
          <w:rFonts w:cs="Arial"/>
        </w:rPr>
      </w:pPr>
      <w:r>
        <w:rPr>
          <w:rFonts w:cs="Arial"/>
        </w:rPr>
        <w:t>SAM “</w:t>
      </w:r>
      <w:r w:rsidR="005475F4" w:rsidRPr="00B42239">
        <w:rPr>
          <w:rFonts w:cs="Arial"/>
        </w:rPr>
        <w:t>Uzlabot pirmā līmeņa profesionālās augstākās izglītības STEM, t. sk. medicīnas un radošās industrijas, studiju mācību vidi koledžās</w:t>
      </w:r>
      <w:r>
        <w:rPr>
          <w:rFonts w:cs="Arial"/>
        </w:rPr>
        <w:t>”</w:t>
      </w:r>
      <w:r w:rsidR="005475F4" w:rsidRPr="00B42239">
        <w:rPr>
          <w:rFonts w:cs="Arial"/>
        </w:rPr>
        <w:t xml:space="preserve"> </w:t>
      </w:r>
      <w:r w:rsidR="00805E9D">
        <w:rPr>
          <w:rFonts w:cs="Arial"/>
        </w:rPr>
        <w:t>-</w:t>
      </w:r>
      <w:r w:rsidR="005475F4" w:rsidRPr="001E101B">
        <w:rPr>
          <w:rFonts w:cs="Arial"/>
        </w:rPr>
        <w:t xml:space="preserve"> 3 projekti</w:t>
      </w:r>
      <w:r w:rsidR="005475F4" w:rsidRPr="00B42239">
        <w:rPr>
          <w:rFonts w:cs="Arial"/>
        </w:rPr>
        <w:t>.</w:t>
      </w:r>
    </w:p>
    <w:p w14:paraId="25F38D63" w14:textId="61CE7785" w:rsidR="006A1705" w:rsidRPr="005D3409" w:rsidRDefault="00B176B8" w:rsidP="0027682E">
      <w:pPr>
        <w:rPr>
          <w:sz w:val="22"/>
        </w:rPr>
      </w:pPr>
      <w:r w:rsidRPr="000A5045">
        <w:lastRenderedPageBreak/>
        <w:t>Šie projekti</w:t>
      </w:r>
      <w:r w:rsidR="001C6872">
        <w:t xml:space="preserve"> ir </w:t>
      </w:r>
      <w:r w:rsidR="00077F10">
        <w:t xml:space="preserve">IZM pārziņā. </w:t>
      </w:r>
      <w:r w:rsidR="005475F4" w:rsidRPr="000A5045">
        <w:t xml:space="preserve"> Tika izvērtētas 4 augstākās </w:t>
      </w:r>
      <w:r w:rsidR="00D50D62">
        <w:t>izglītības</w:t>
      </w:r>
      <w:r w:rsidR="005475F4" w:rsidRPr="000A5045">
        <w:t xml:space="preserve"> iestādes, 9 vispārizglītojošās</w:t>
      </w:r>
      <w:r w:rsidR="00D50D62">
        <w:t xml:space="preserve"> </w:t>
      </w:r>
      <w:r w:rsidR="00223C05" w:rsidRPr="00B42239">
        <w:t>i</w:t>
      </w:r>
      <w:r w:rsidR="00D50D62" w:rsidRPr="001E101B">
        <w:t>zglītības</w:t>
      </w:r>
      <w:r w:rsidR="005475F4" w:rsidRPr="000A5045">
        <w:t xml:space="preserve"> iestādes un 6 profesionālās </w:t>
      </w:r>
      <w:r w:rsidR="00D50D62">
        <w:t>izglītības</w:t>
      </w:r>
      <w:r w:rsidR="005475F4" w:rsidRPr="000A5045">
        <w:t xml:space="preserve"> iestādes</w:t>
      </w:r>
      <w:r w:rsidR="005475F4" w:rsidRPr="00B531E5">
        <w:rPr>
          <w:sz w:val="22"/>
        </w:rPr>
        <w:t>.</w:t>
      </w:r>
      <w:r w:rsidR="005D4238" w:rsidRPr="00B531E5">
        <w:rPr>
          <w:sz w:val="22"/>
        </w:rPr>
        <w:t xml:space="preserve"> </w:t>
      </w:r>
    </w:p>
    <w:p w14:paraId="07300B4B" w14:textId="3BB90A98" w:rsidR="000F5F66" w:rsidRPr="005D3409" w:rsidRDefault="00A46762" w:rsidP="0027682E">
      <w:pPr>
        <w:keepNext/>
        <w:shd w:val="clear" w:color="auto" w:fill="FFFFFF"/>
        <w:spacing w:line="276" w:lineRule="auto"/>
        <w:ind w:right="45"/>
        <w:jc w:val="right"/>
        <w:rPr>
          <w:rFonts w:cs="Arial"/>
        </w:rPr>
      </w:pPr>
      <w:r w:rsidRPr="005D3409">
        <w:rPr>
          <w:noProof/>
          <w:sz w:val="22"/>
        </w:rPr>
        <w:drawing>
          <wp:anchor distT="0" distB="0" distL="114300" distR="114300" simplePos="0" relativeHeight="251687936" behindDoc="0" locked="0" layoutInCell="1" allowOverlap="1" wp14:anchorId="06BB3CC9" wp14:editId="070AB499">
            <wp:simplePos x="0" y="0"/>
            <wp:positionH relativeFrom="column">
              <wp:posOffset>238195</wp:posOffset>
            </wp:positionH>
            <wp:positionV relativeFrom="paragraph">
              <wp:posOffset>361950</wp:posOffset>
            </wp:positionV>
            <wp:extent cx="5486400" cy="2581200"/>
            <wp:effectExtent l="0" t="0" r="0" b="0"/>
            <wp:wrapTopAndBottom/>
            <wp:docPr id="9" name="Diagramma 9">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CEC3F6C-DA9E-46CF-AB29-7D4F22EBD2A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005D4238" w:rsidRPr="005D3409">
        <w:rPr>
          <w:rFonts w:cs="Arial"/>
          <w:i/>
        </w:rPr>
        <w:t>5.attēls</w:t>
      </w:r>
    </w:p>
    <w:p w14:paraId="592DF723" w14:textId="5D34554B" w:rsidR="005475F4" w:rsidRDefault="005475F4" w:rsidP="005475F4">
      <w:pPr>
        <w:shd w:val="clear" w:color="auto" w:fill="FFFFFF"/>
        <w:spacing w:line="281" w:lineRule="exact"/>
        <w:ind w:right="551"/>
        <w:rPr>
          <w:rFonts w:cs="Arial"/>
          <w:sz w:val="22"/>
        </w:rPr>
      </w:pPr>
    </w:p>
    <w:p w14:paraId="1E3F9DEC" w14:textId="55D142C8" w:rsidR="00EF5253" w:rsidRDefault="009F7803" w:rsidP="0027682E">
      <w:r w:rsidRPr="001E101B">
        <w:t>DP</w:t>
      </w:r>
      <w:r w:rsidR="00E662DF" w:rsidRPr="001E101B">
        <w:t xml:space="preserve"> “Izaugsme un nodarbinātība” </w:t>
      </w:r>
      <w:r w:rsidR="00E662DF" w:rsidRPr="001E101B">
        <w:rPr>
          <w:b/>
        </w:rPr>
        <w:t xml:space="preserve">9. </w:t>
      </w:r>
      <w:r w:rsidR="00A74240" w:rsidRPr="00EF5253">
        <w:rPr>
          <w:b/>
        </w:rPr>
        <w:t>prioritār</w:t>
      </w:r>
      <w:r w:rsidR="00805E9D">
        <w:rPr>
          <w:b/>
        </w:rPr>
        <w:t>ā</w:t>
      </w:r>
      <w:r w:rsidR="00E662DF" w:rsidRPr="001E101B">
        <w:rPr>
          <w:b/>
        </w:rPr>
        <w:t xml:space="preserve"> virzien</w:t>
      </w:r>
      <w:r w:rsidR="00805E9D">
        <w:rPr>
          <w:b/>
        </w:rPr>
        <w:t>a</w:t>
      </w:r>
      <w:r w:rsidR="00EF5253" w:rsidRPr="001E101B">
        <w:t xml:space="preserve"> “</w:t>
      </w:r>
      <w:r w:rsidR="00E662DF" w:rsidRPr="00B42239">
        <w:t>Sociālā iekļaušana un nabadzības apkarošana</w:t>
      </w:r>
      <w:r w:rsidR="00EF5253">
        <w:t>”</w:t>
      </w:r>
      <w:r w:rsidR="00E662DF" w:rsidRPr="00B42239">
        <w:t>,</w:t>
      </w:r>
      <w:r w:rsidR="00E662DF" w:rsidRPr="001E101B">
        <w:t xml:space="preserve"> 9.3. ieguldījum</w:t>
      </w:r>
      <w:r w:rsidR="00805E9D">
        <w:t>u</w:t>
      </w:r>
      <w:r w:rsidR="00E662DF" w:rsidRPr="001E101B">
        <w:t xml:space="preserve"> prioritāte</w:t>
      </w:r>
      <w:r w:rsidR="00805E9D">
        <w:t>s</w:t>
      </w:r>
      <w:r w:rsidR="00EF5253" w:rsidRPr="00B42239">
        <w:t xml:space="preserve"> </w:t>
      </w:r>
      <w:r w:rsidR="00EF5253">
        <w:t>“</w:t>
      </w:r>
      <w:r w:rsidR="009F4069">
        <w:t xml:space="preserve">Investējot veselības aprūpes un sociālajā infrastruktūrā, kas sniedz ieguldījumu valsts, reģionālajā un vietējā attīstībā, </w:t>
      </w:r>
      <w:proofErr w:type="gramStart"/>
      <w:r w:rsidR="009F4069">
        <w:t>mazinot atšķirības veselības stāvokļa ziņā un veicinot sociālo iekļaušanu ar sociālo, kultūras un atpūtas pakalpojumu uzlabotas pieejamības palīdzību,</w:t>
      </w:r>
      <w:proofErr w:type="gramEnd"/>
      <w:r w:rsidR="009F4069">
        <w:t xml:space="preserve"> un veicinot pāreju no institucionāliem uz pašvaldību pakalpojumiem</w:t>
      </w:r>
      <w:r w:rsidR="00EF5253">
        <w:t xml:space="preserve">” ietvaros </w:t>
      </w:r>
      <w:r w:rsidR="00E662DF" w:rsidRPr="001E101B">
        <w:t>tika izvērtēti 7 projekti</w:t>
      </w:r>
      <w:r w:rsidR="0084055F" w:rsidRPr="00EF5253">
        <w:t>,</w:t>
      </w:r>
      <w:r w:rsidR="009B7F36" w:rsidRPr="00EF5253">
        <w:t xml:space="preserve"> kas saistīti ar slimnīcu infrastruktūras uzlabošanu</w:t>
      </w:r>
      <w:r w:rsidR="00E662DF" w:rsidRPr="00EF5253">
        <w:t xml:space="preserve">. </w:t>
      </w:r>
    </w:p>
    <w:p w14:paraId="579B7AD7" w14:textId="77777777" w:rsidR="00EF5253" w:rsidRDefault="009B7F36" w:rsidP="0027682E">
      <w:r w:rsidRPr="001E101B">
        <w:t xml:space="preserve">Par visiem </w:t>
      </w:r>
      <w:r w:rsidR="007218C8" w:rsidRPr="001E101B">
        <w:t>projekt</w:t>
      </w:r>
      <w:r w:rsidRPr="001E101B">
        <w:t>iem</w:t>
      </w:r>
      <w:r w:rsidR="007218C8" w:rsidRPr="00EF5253">
        <w:t xml:space="preserve"> atbildīgā iestāde ir </w:t>
      </w:r>
      <w:r w:rsidR="00D66457" w:rsidRPr="00EF5253">
        <w:t>VM</w:t>
      </w:r>
      <w:r w:rsidR="00E662DF" w:rsidRPr="00EF5253">
        <w:t xml:space="preserve"> un</w:t>
      </w:r>
      <w:r w:rsidR="000702BB" w:rsidRPr="00EF5253">
        <w:t xml:space="preserve">, </w:t>
      </w:r>
      <w:r w:rsidRPr="00EF5253">
        <w:t xml:space="preserve">tā kā </w:t>
      </w:r>
      <w:r w:rsidR="007218C8" w:rsidRPr="00EF5253">
        <w:t xml:space="preserve">visi projekti </w:t>
      </w:r>
      <w:r w:rsidR="00AD6AE0" w:rsidRPr="00EF5253">
        <w:t xml:space="preserve">ir </w:t>
      </w:r>
      <w:r w:rsidRPr="00EF5253">
        <w:t xml:space="preserve">saistīti ar </w:t>
      </w:r>
      <w:r w:rsidR="000F530C" w:rsidRPr="00EF5253">
        <w:t xml:space="preserve">lielu objektu daudzpakāpju rekonstrukciju, tad neviens no tiem </w:t>
      </w:r>
      <w:r w:rsidR="00A74240" w:rsidRPr="00EF5253">
        <w:t>nebija</w:t>
      </w:r>
      <w:r w:rsidR="000F530C" w:rsidRPr="00EF5253">
        <w:t xml:space="preserve"> pabeigts</w:t>
      </w:r>
      <w:r w:rsidR="00A74240" w:rsidRPr="00EF5253">
        <w:t xml:space="preserve"> projekta novērtēšanas brīd</w:t>
      </w:r>
      <w:r w:rsidR="0060204C" w:rsidRPr="00EF5253">
        <w:t>ī</w:t>
      </w:r>
      <w:r w:rsidR="000F530C" w:rsidRPr="00EF5253">
        <w:t xml:space="preserve">. </w:t>
      </w:r>
    </w:p>
    <w:p w14:paraId="4E8EF253" w14:textId="4A8B6BD3" w:rsidR="004A13AF" w:rsidRPr="0027682E" w:rsidRDefault="004A13AF" w:rsidP="0027682E">
      <w:pPr>
        <w:pStyle w:val="Heading1"/>
        <w:numPr>
          <w:ilvl w:val="0"/>
          <w:numId w:val="49"/>
        </w:numPr>
      </w:pPr>
      <w:bookmarkStart w:id="6" w:name="_Toc534895877"/>
      <w:r w:rsidRPr="0027682E">
        <w:t>Projektu vērtēšana</w:t>
      </w:r>
      <w:bookmarkEnd w:id="6"/>
    </w:p>
    <w:p w14:paraId="0D7701BD" w14:textId="5D1AB3CE" w:rsidR="001D540C" w:rsidRDefault="001D540C" w:rsidP="0027682E">
      <w:r w:rsidRPr="001D540C">
        <w:t>To projektu vērtēšanai, kuru būvniecība bija pabeigta, tika izmantoti</w:t>
      </w:r>
      <w:r>
        <w:t xml:space="preserve"> </w:t>
      </w:r>
      <w:r w:rsidRPr="001D540C">
        <w:t>iepriekš izstrādāti kritēriji, kas deva iespēju saņemt skaitlisko</w:t>
      </w:r>
      <w:r>
        <w:t xml:space="preserve"> </w:t>
      </w:r>
      <w:r w:rsidRPr="001D540C">
        <w:t>vērtējumu. Savukārt tiem projektiem, kas vēl aizvien atradās</w:t>
      </w:r>
      <w:r>
        <w:t xml:space="preserve"> </w:t>
      </w:r>
      <w:r w:rsidRPr="001D540C">
        <w:t>būvniecības stadijā vai kuru būvniecība nebija pat uzsāka, tika</w:t>
      </w:r>
      <w:r>
        <w:t xml:space="preserve"> </w:t>
      </w:r>
      <w:r w:rsidRPr="001D540C">
        <w:t>sagatavots konsultēšanas akts, kas iekļāva arī ekspertu ieteikumus.</w:t>
      </w:r>
    </w:p>
    <w:p w14:paraId="37B22E0A" w14:textId="59B578DA" w:rsidR="00435E76" w:rsidRDefault="00512DB0" w:rsidP="0027682E">
      <w:r>
        <w:t>Pabeigto p</w:t>
      </w:r>
      <w:r w:rsidR="001E0855">
        <w:t xml:space="preserve">rojektu pieejamības vērtēšanas objektivitātes paaugstināšanai tika izstrādāti </w:t>
      </w:r>
      <w:r>
        <w:t xml:space="preserve">projektu pieejamības vērtēšanas </w:t>
      </w:r>
      <w:r w:rsidR="001E0855">
        <w:t xml:space="preserve">kritēriji, kas ļāva veikt novērtējumu 5 punktu skalā, kur 5 punkti bija augstākais vērtējums, bet 0 punkti – zemākais. </w:t>
      </w:r>
      <w:r>
        <w:t xml:space="preserve">2.tabulā sniegts </w:t>
      </w:r>
      <w:r w:rsidR="00926717">
        <w:t>vērtēšanas sistēmas</w:t>
      </w:r>
      <w:r>
        <w:t xml:space="preserve"> skaidrojums.</w:t>
      </w:r>
    </w:p>
    <w:p w14:paraId="200F95A4" w14:textId="77777777" w:rsidR="000A2200" w:rsidRDefault="000A2200" w:rsidP="0027682E">
      <w:pPr>
        <w:rPr>
          <w:i/>
          <w:sz w:val="22"/>
        </w:rPr>
      </w:pPr>
    </w:p>
    <w:p w14:paraId="7B2D99A3" w14:textId="0259522D" w:rsidR="007C7EF0" w:rsidRPr="00531F0B" w:rsidRDefault="003432C3" w:rsidP="0027682E">
      <w:pPr>
        <w:keepNext/>
        <w:shd w:val="clear" w:color="auto" w:fill="FFFFFF"/>
        <w:spacing w:line="281" w:lineRule="exact"/>
        <w:ind w:left="720" w:right="45"/>
        <w:jc w:val="right"/>
        <w:rPr>
          <w:rFonts w:cs="Arial"/>
          <w:i/>
        </w:rPr>
      </w:pPr>
      <w:r w:rsidRPr="00531F0B">
        <w:rPr>
          <w:rFonts w:cs="Arial"/>
          <w:i/>
        </w:rPr>
        <w:lastRenderedPageBreak/>
        <w:t>2.tabula</w:t>
      </w:r>
    </w:p>
    <w:p w14:paraId="261BBD44" w14:textId="634E5D8B" w:rsidR="003432C3" w:rsidRPr="0027682E" w:rsidRDefault="00AB451C" w:rsidP="0027682E">
      <w:pPr>
        <w:jc w:val="center"/>
        <w:rPr>
          <w:b/>
        </w:rPr>
      </w:pPr>
      <w:r w:rsidRPr="0027682E">
        <w:rPr>
          <w:b/>
        </w:rPr>
        <w:t>Projektu</w:t>
      </w:r>
      <w:r w:rsidR="007C7EF0" w:rsidRPr="0027682E">
        <w:rPr>
          <w:b/>
        </w:rPr>
        <w:t xml:space="preserve"> pieejamības </w:t>
      </w:r>
      <w:r w:rsidR="00883301" w:rsidRPr="0027682E">
        <w:rPr>
          <w:b/>
        </w:rPr>
        <w:t>kritē</w:t>
      </w:r>
      <w:r w:rsidR="008C004B" w:rsidRPr="0027682E">
        <w:rPr>
          <w:b/>
        </w:rPr>
        <w:t>ri</w:t>
      </w:r>
      <w:r w:rsidR="00883301" w:rsidRPr="0027682E">
        <w:rPr>
          <w:b/>
        </w:rPr>
        <w:t xml:space="preserve">ju </w:t>
      </w:r>
      <w:r w:rsidR="007C7EF0" w:rsidRPr="0027682E">
        <w:rPr>
          <w:b/>
        </w:rPr>
        <w:t>v</w:t>
      </w:r>
      <w:r w:rsidR="003432C3" w:rsidRPr="0027682E">
        <w:rPr>
          <w:b/>
        </w:rPr>
        <w:t>ērtēšanas apraksts</w:t>
      </w:r>
    </w:p>
    <w:tbl>
      <w:tblPr>
        <w:tblStyle w:val="TableGrid"/>
        <w:tblW w:w="0" w:type="auto"/>
        <w:tblLook w:val="04A0" w:firstRow="1" w:lastRow="0" w:firstColumn="1" w:lastColumn="0" w:noHBand="0" w:noVBand="1"/>
      </w:tblPr>
      <w:tblGrid>
        <w:gridCol w:w="983"/>
        <w:gridCol w:w="1661"/>
        <w:gridCol w:w="6701"/>
      </w:tblGrid>
      <w:tr w:rsidR="003432C3" w:rsidRPr="00531F0B" w14:paraId="77091E29" w14:textId="77777777" w:rsidTr="00D66457">
        <w:trPr>
          <w:tblHeader/>
        </w:trPr>
        <w:tc>
          <w:tcPr>
            <w:tcW w:w="986" w:type="dxa"/>
            <w:vAlign w:val="center"/>
          </w:tcPr>
          <w:p w14:paraId="11389F2A" w14:textId="77777777" w:rsidR="003432C3" w:rsidRPr="0027682E" w:rsidRDefault="003432C3" w:rsidP="0027682E">
            <w:pPr>
              <w:pStyle w:val="BodyText"/>
              <w:ind w:firstLine="0"/>
              <w:jc w:val="center"/>
              <w:rPr>
                <w:rFonts w:cs="Arial"/>
                <w:bCs w:val="0"/>
                <w:lang w:eastAsia="en-US"/>
              </w:rPr>
            </w:pPr>
            <w:proofErr w:type="spellStart"/>
            <w:r w:rsidRPr="0027682E">
              <w:rPr>
                <w:rFonts w:cs="Arial"/>
                <w:bCs w:val="0"/>
                <w:lang w:eastAsia="en-US"/>
              </w:rPr>
              <w:t>Nr.p.k</w:t>
            </w:r>
            <w:proofErr w:type="spellEnd"/>
            <w:r w:rsidRPr="0027682E">
              <w:rPr>
                <w:rFonts w:cs="Arial"/>
                <w:bCs w:val="0"/>
                <w:lang w:eastAsia="en-US"/>
              </w:rPr>
              <w:t>.</w:t>
            </w:r>
          </w:p>
        </w:tc>
        <w:tc>
          <w:tcPr>
            <w:tcW w:w="1207" w:type="dxa"/>
            <w:vAlign w:val="center"/>
          </w:tcPr>
          <w:p w14:paraId="443ED058" w14:textId="77777777" w:rsidR="003432C3" w:rsidRPr="0027682E" w:rsidRDefault="003432C3" w:rsidP="0027682E">
            <w:pPr>
              <w:pStyle w:val="BodyText"/>
              <w:jc w:val="center"/>
              <w:rPr>
                <w:rFonts w:cs="Arial"/>
                <w:bCs w:val="0"/>
                <w:lang w:eastAsia="en-US"/>
              </w:rPr>
            </w:pPr>
            <w:r w:rsidRPr="0027682E">
              <w:rPr>
                <w:rFonts w:cs="Arial"/>
                <w:bCs w:val="0"/>
                <w:lang w:eastAsia="en-US"/>
              </w:rPr>
              <w:t>Vērtējums</w:t>
            </w:r>
          </w:p>
        </w:tc>
        <w:tc>
          <w:tcPr>
            <w:tcW w:w="7152" w:type="dxa"/>
            <w:vAlign w:val="center"/>
          </w:tcPr>
          <w:p w14:paraId="38CBA1C0" w14:textId="77777777" w:rsidR="003432C3" w:rsidRPr="0027682E" w:rsidRDefault="003432C3" w:rsidP="0027682E">
            <w:pPr>
              <w:pStyle w:val="BodyText"/>
              <w:jc w:val="center"/>
              <w:rPr>
                <w:rFonts w:cs="Arial"/>
                <w:bCs w:val="0"/>
                <w:lang w:eastAsia="en-US"/>
              </w:rPr>
            </w:pPr>
            <w:r w:rsidRPr="0027682E">
              <w:rPr>
                <w:rFonts w:cs="Arial"/>
                <w:bCs w:val="0"/>
                <w:lang w:eastAsia="en-US"/>
              </w:rPr>
              <w:t>Vērtējuma apraksts</w:t>
            </w:r>
          </w:p>
        </w:tc>
      </w:tr>
      <w:tr w:rsidR="003432C3" w:rsidRPr="00531F0B" w14:paraId="7452B482" w14:textId="77777777" w:rsidTr="00D66457">
        <w:tc>
          <w:tcPr>
            <w:tcW w:w="986" w:type="dxa"/>
            <w:vAlign w:val="center"/>
          </w:tcPr>
          <w:p w14:paraId="7B1C1E08" w14:textId="77777777" w:rsidR="003432C3" w:rsidRPr="00531F0B" w:rsidRDefault="003432C3" w:rsidP="0027682E">
            <w:pPr>
              <w:pStyle w:val="BodyText"/>
              <w:numPr>
                <w:ilvl w:val="0"/>
                <w:numId w:val="20"/>
              </w:numPr>
              <w:jc w:val="center"/>
              <w:rPr>
                <w:rFonts w:cs="Arial"/>
                <w:b w:val="0"/>
                <w:bCs w:val="0"/>
                <w:lang w:eastAsia="en-US"/>
              </w:rPr>
            </w:pPr>
          </w:p>
        </w:tc>
        <w:tc>
          <w:tcPr>
            <w:tcW w:w="1207" w:type="dxa"/>
            <w:vAlign w:val="center"/>
          </w:tcPr>
          <w:p w14:paraId="00B91D9C" w14:textId="6B0A0FA8" w:rsidR="003432C3" w:rsidRPr="00531F0B" w:rsidRDefault="003432C3" w:rsidP="0027682E">
            <w:pPr>
              <w:jc w:val="center"/>
              <w:rPr>
                <w:rFonts w:eastAsia="Calibri" w:cs="Arial"/>
                <w:lang w:eastAsia="en-US"/>
              </w:rPr>
            </w:pPr>
            <w:r w:rsidRPr="00531F0B">
              <w:rPr>
                <w:rFonts w:eastAsia="Calibri" w:cs="Arial"/>
                <w:lang w:eastAsia="en-US"/>
              </w:rPr>
              <w:t>5 punkti</w:t>
            </w:r>
          </w:p>
        </w:tc>
        <w:tc>
          <w:tcPr>
            <w:tcW w:w="7152" w:type="dxa"/>
          </w:tcPr>
          <w:p w14:paraId="58B19128" w14:textId="77777777" w:rsidR="003432C3" w:rsidRPr="00531F0B" w:rsidRDefault="003432C3" w:rsidP="0027682E">
            <w:pPr>
              <w:rPr>
                <w:rFonts w:eastAsia="Calibri" w:cs="Arial"/>
                <w:u w:val="single"/>
                <w:lang w:eastAsia="en-US"/>
              </w:rPr>
            </w:pPr>
            <w:r w:rsidRPr="00531F0B">
              <w:rPr>
                <w:rFonts w:eastAsia="Calibri" w:cs="Arial"/>
                <w:lang w:eastAsia="en-US"/>
              </w:rPr>
              <w:t xml:space="preserve">Objektā ir īstenotas projekta pieteikumā noteiktās HP VI specifiskās darbības, uzlabojot vides un informācijas pieejamību </w:t>
            </w:r>
            <w:r w:rsidRPr="00531F0B">
              <w:rPr>
                <w:rFonts w:eastAsia="Calibri" w:cs="Arial"/>
                <w:u w:val="single"/>
                <w:lang w:eastAsia="en-US"/>
              </w:rPr>
              <w:t>šādām personu grupām:</w:t>
            </w:r>
          </w:p>
          <w:p w14:paraId="3F0AD788" w14:textId="77777777" w:rsidR="00D51473" w:rsidRPr="00531F0B" w:rsidRDefault="003432C3" w:rsidP="0027682E">
            <w:pPr>
              <w:pStyle w:val="ListParagraph"/>
              <w:numPr>
                <w:ilvl w:val="1"/>
                <w:numId w:val="19"/>
              </w:numPr>
              <w:ind w:left="810" w:hanging="284"/>
              <w:rPr>
                <w:rFonts w:eastAsia="Calibri" w:cs="Arial"/>
                <w:lang w:eastAsia="en-US"/>
              </w:rPr>
            </w:pPr>
            <w:r w:rsidRPr="00531F0B">
              <w:rPr>
                <w:rFonts w:eastAsia="Calibri" w:cs="Arial"/>
                <w:lang w:eastAsia="en-US"/>
              </w:rPr>
              <w:t xml:space="preserve">Personām ar kustību traucējumiem; </w:t>
            </w:r>
          </w:p>
          <w:p w14:paraId="4EF23A22" w14:textId="77777777" w:rsidR="00D51473" w:rsidRPr="00531F0B" w:rsidRDefault="003432C3" w:rsidP="0027682E">
            <w:pPr>
              <w:pStyle w:val="ListParagraph"/>
              <w:numPr>
                <w:ilvl w:val="1"/>
                <w:numId w:val="19"/>
              </w:numPr>
              <w:ind w:left="810" w:hanging="284"/>
              <w:rPr>
                <w:rFonts w:eastAsia="Calibri" w:cs="Arial"/>
                <w:lang w:eastAsia="en-US"/>
              </w:rPr>
            </w:pPr>
            <w:r w:rsidRPr="00531F0B">
              <w:rPr>
                <w:rFonts w:eastAsia="Calibri" w:cs="Arial"/>
                <w:lang w:eastAsia="en-US"/>
              </w:rPr>
              <w:t xml:space="preserve">Personām ar redzes traucējumiem; </w:t>
            </w:r>
          </w:p>
          <w:p w14:paraId="4FE0422F" w14:textId="77777777" w:rsidR="00D51473" w:rsidRPr="00531F0B" w:rsidRDefault="003432C3" w:rsidP="0027682E">
            <w:pPr>
              <w:pStyle w:val="ListParagraph"/>
              <w:numPr>
                <w:ilvl w:val="1"/>
                <w:numId w:val="19"/>
              </w:numPr>
              <w:ind w:left="810" w:hanging="284"/>
              <w:rPr>
                <w:rFonts w:eastAsia="Calibri" w:cs="Arial"/>
                <w:lang w:eastAsia="en-US"/>
              </w:rPr>
            </w:pPr>
            <w:r w:rsidRPr="00531F0B">
              <w:rPr>
                <w:rFonts w:eastAsia="Calibri" w:cs="Arial"/>
                <w:lang w:eastAsia="en-US"/>
              </w:rPr>
              <w:t xml:space="preserve">Personām ar garīga rakstura traucējumiem; </w:t>
            </w:r>
          </w:p>
          <w:p w14:paraId="0ADE92F5" w14:textId="455458D2" w:rsidR="003432C3" w:rsidRPr="00531F0B" w:rsidRDefault="003432C3" w:rsidP="0027682E">
            <w:pPr>
              <w:pStyle w:val="ListParagraph"/>
              <w:numPr>
                <w:ilvl w:val="1"/>
                <w:numId w:val="19"/>
              </w:numPr>
              <w:ind w:left="810" w:hanging="284"/>
              <w:rPr>
                <w:rFonts w:eastAsia="Calibri" w:cs="Arial"/>
                <w:lang w:eastAsia="en-US"/>
              </w:rPr>
            </w:pPr>
            <w:r w:rsidRPr="00531F0B">
              <w:rPr>
                <w:rFonts w:eastAsia="Calibri" w:cs="Arial"/>
                <w:lang w:eastAsia="en-US"/>
              </w:rPr>
              <w:t>Personām ar dzirdes traucējumiem.</w:t>
            </w:r>
          </w:p>
          <w:p w14:paraId="17B8772E" w14:textId="77777777" w:rsidR="003432C3" w:rsidRPr="00531F0B" w:rsidRDefault="003432C3" w:rsidP="0027682E">
            <w:pPr>
              <w:pStyle w:val="ListParagraph"/>
              <w:numPr>
                <w:ilvl w:val="0"/>
                <w:numId w:val="19"/>
              </w:numPr>
              <w:ind w:left="462" w:hanging="426"/>
              <w:rPr>
                <w:rFonts w:eastAsia="Calibri" w:cs="Arial"/>
                <w:lang w:eastAsia="en-US"/>
              </w:rPr>
            </w:pPr>
            <w:r w:rsidRPr="00531F0B">
              <w:rPr>
                <w:rFonts w:eastAsia="Calibri" w:cs="Arial"/>
                <w:lang w:eastAsia="en-US"/>
              </w:rPr>
              <w:t xml:space="preserve">Īstenoto vides un informācijas pieejamības uzlabošanas pasākumu rezultātā uzlabojusies personu ar pārvietošanās ierobežojumiem situācija kopumā, </w:t>
            </w:r>
            <w:proofErr w:type="gramStart"/>
            <w:r w:rsidRPr="00531F0B">
              <w:rPr>
                <w:rFonts w:eastAsia="Calibri" w:cs="Arial"/>
                <w:lang w:eastAsia="en-US"/>
              </w:rPr>
              <w:t>t.i.</w:t>
            </w:r>
            <w:proofErr w:type="gramEnd"/>
            <w:r w:rsidRPr="00531F0B">
              <w:rPr>
                <w:rFonts w:eastAsia="Calibri" w:cs="Arial"/>
                <w:lang w:eastAsia="en-US"/>
              </w:rPr>
              <w:t xml:space="preserve"> ir veicināta šo personu piekļuve informācijai, pakalpojumiem, darba tirgum, izglītībai un veicina mērķa grupas sociālo iekļaušanu;</w:t>
            </w:r>
          </w:p>
          <w:p w14:paraId="1AC0DFB4" w14:textId="77777777" w:rsidR="003432C3" w:rsidRPr="00531F0B" w:rsidRDefault="003432C3" w:rsidP="0027682E">
            <w:pPr>
              <w:pStyle w:val="ListParagraph"/>
              <w:numPr>
                <w:ilvl w:val="0"/>
                <w:numId w:val="19"/>
              </w:numPr>
              <w:ind w:left="462" w:hanging="426"/>
              <w:rPr>
                <w:rFonts w:eastAsia="Calibri" w:cs="Arial"/>
                <w:lang w:eastAsia="en-US"/>
              </w:rPr>
            </w:pPr>
            <w:r w:rsidRPr="00531F0B">
              <w:rPr>
                <w:rFonts w:eastAsia="Calibri" w:cs="Arial"/>
                <w:lang w:eastAsia="en-US"/>
              </w:rPr>
              <w:t xml:space="preserve">Objektā ir inovatīvi risinājumi (labās prakses), kas sniedzas pāri LR būvnormatīvos noteiktajam. </w:t>
            </w:r>
          </w:p>
        </w:tc>
      </w:tr>
      <w:tr w:rsidR="003432C3" w:rsidRPr="00531F0B" w14:paraId="545E053E" w14:textId="77777777" w:rsidTr="00D66457">
        <w:tc>
          <w:tcPr>
            <w:tcW w:w="986" w:type="dxa"/>
            <w:vAlign w:val="center"/>
          </w:tcPr>
          <w:p w14:paraId="23E3E14E" w14:textId="77777777" w:rsidR="003432C3" w:rsidRPr="00531F0B" w:rsidRDefault="003432C3" w:rsidP="0027682E">
            <w:pPr>
              <w:pStyle w:val="BodyText"/>
              <w:numPr>
                <w:ilvl w:val="0"/>
                <w:numId w:val="20"/>
              </w:numPr>
              <w:jc w:val="center"/>
              <w:rPr>
                <w:rFonts w:cs="Arial"/>
                <w:b w:val="0"/>
                <w:bCs w:val="0"/>
                <w:lang w:eastAsia="en-US"/>
              </w:rPr>
            </w:pPr>
          </w:p>
        </w:tc>
        <w:tc>
          <w:tcPr>
            <w:tcW w:w="1207" w:type="dxa"/>
            <w:vAlign w:val="center"/>
          </w:tcPr>
          <w:p w14:paraId="78472D66" w14:textId="77777777" w:rsidR="003432C3" w:rsidRPr="00531F0B" w:rsidRDefault="003432C3" w:rsidP="0027682E">
            <w:pPr>
              <w:jc w:val="center"/>
              <w:rPr>
                <w:rFonts w:eastAsia="Calibri" w:cs="Arial"/>
                <w:lang w:eastAsia="en-US"/>
              </w:rPr>
            </w:pPr>
            <w:r w:rsidRPr="00531F0B">
              <w:rPr>
                <w:rFonts w:eastAsia="Calibri" w:cs="Arial"/>
                <w:lang w:eastAsia="en-US"/>
              </w:rPr>
              <w:t>4 punkti</w:t>
            </w:r>
          </w:p>
        </w:tc>
        <w:tc>
          <w:tcPr>
            <w:tcW w:w="7152" w:type="dxa"/>
          </w:tcPr>
          <w:p w14:paraId="5DA58782" w14:textId="77777777" w:rsidR="003432C3" w:rsidRPr="00531F0B" w:rsidRDefault="003432C3" w:rsidP="0027682E">
            <w:pPr>
              <w:pStyle w:val="ListParagraph"/>
              <w:numPr>
                <w:ilvl w:val="0"/>
                <w:numId w:val="19"/>
              </w:numPr>
              <w:ind w:left="462" w:hanging="426"/>
              <w:rPr>
                <w:rFonts w:eastAsia="Calibri" w:cs="Arial"/>
                <w:lang w:eastAsia="en-US"/>
              </w:rPr>
            </w:pPr>
            <w:r w:rsidRPr="00531F0B">
              <w:rPr>
                <w:rFonts w:eastAsia="Calibri" w:cs="Arial"/>
                <w:lang w:eastAsia="en-US"/>
              </w:rPr>
              <w:t>Objektā ir īstenotas projekta pieteikumā noteiktās HP VI specifiskās darbības,</w:t>
            </w:r>
            <w:proofErr w:type="gramStart"/>
            <w:r w:rsidRPr="00531F0B">
              <w:rPr>
                <w:rFonts w:eastAsia="Calibri" w:cs="Arial"/>
                <w:lang w:eastAsia="en-US"/>
              </w:rPr>
              <w:t xml:space="preserve">  </w:t>
            </w:r>
            <w:proofErr w:type="gramEnd"/>
            <w:r w:rsidRPr="00531F0B">
              <w:rPr>
                <w:rFonts w:eastAsia="Calibri" w:cs="Arial"/>
                <w:lang w:eastAsia="en-US"/>
              </w:rPr>
              <w:t>uzlabojot vides un informācijas pieejamību personām ar kustību traucējumiem un vēl 2 minēto personu grupām:    </w:t>
            </w:r>
          </w:p>
          <w:p w14:paraId="324C5DF8" w14:textId="77777777" w:rsidR="003432C3" w:rsidRPr="00531F0B" w:rsidRDefault="003432C3" w:rsidP="0027682E">
            <w:pPr>
              <w:pStyle w:val="ListParagraph"/>
              <w:numPr>
                <w:ilvl w:val="1"/>
                <w:numId w:val="19"/>
              </w:numPr>
              <w:rPr>
                <w:rFonts w:eastAsia="Calibri" w:cs="Arial"/>
                <w:lang w:eastAsia="en-US"/>
              </w:rPr>
            </w:pPr>
            <w:r w:rsidRPr="00531F0B">
              <w:rPr>
                <w:rFonts w:eastAsia="Calibri" w:cs="Arial"/>
                <w:lang w:eastAsia="en-US"/>
              </w:rPr>
              <w:t>Personām ar redzes traucējumiem;      </w:t>
            </w:r>
          </w:p>
          <w:p w14:paraId="36BDC178" w14:textId="77777777" w:rsidR="003432C3" w:rsidRPr="00531F0B" w:rsidRDefault="003432C3" w:rsidP="0027682E">
            <w:pPr>
              <w:pStyle w:val="ListParagraph"/>
              <w:numPr>
                <w:ilvl w:val="1"/>
                <w:numId w:val="19"/>
              </w:numPr>
              <w:rPr>
                <w:rFonts w:eastAsia="Calibri" w:cs="Arial"/>
                <w:lang w:eastAsia="en-US"/>
              </w:rPr>
            </w:pPr>
            <w:r w:rsidRPr="00531F0B">
              <w:rPr>
                <w:rFonts w:eastAsia="Calibri" w:cs="Arial"/>
                <w:lang w:eastAsia="en-US"/>
              </w:rPr>
              <w:t>Personām ar garīga rakstura traucējumiem;    </w:t>
            </w:r>
          </w:p>
          <w:p w14:paraId="28B3F249" w14:textId="77777777" w:rsidR="003432C3" w:rsidRPr="00531F0B" w:rsidRDefault="003432C3" w:rsidP="0027682E">
            <w:pPr>
              <w:pStyle w:val="ListParagraph"/>
              <w:numPr>
                <w:ilvl w:val="1"/>
                <w:numId w:val="19"/>
              </w:numPr>
              <w:rPr>
                <w:rFonts w:eastAsia="Calibri" w:cs="Arial"/>
                <w:lang w:eastAsia="en-US"/>
              </w:rPr>
            </w:pPr>
            <w:r w:rsidRPr="00531F0B">
              <w:rPr>
                <w:rFonts w:eastAsia="Calibri" w:cs="Arial"/>
                <w:lang w:eastAsia="en-US"/>
              </w:rPr>
              <w:t>Personām ar dzirdes traucējumiem</w:t>
            </w:r>
            <w:r w:rsidR="0003303B" w:rsidRPr="00531F0B">
              <w:rPr>
                <w:rFonts w:eastAsia="Calibri" w:cs="Arial"/>
                <w:lang w:eastAsia="en-US"/>
              </w:rPr>
              <w:t>.</w:t>
            </w:r>
            <w:r w:rsidRPr="00531F0B">
              <w:rPr>
                <w:rFonts w:eastAsia="Calibri" w:cs="Arial"/>
                <w:lang w:eastAsia="en-US"/>
              </w:rPr>
              <w:t xml:space="preserve">  </w:t>
            </w:r>
          </w:p>
          <w:p w14:paraId="1A629E42" w14:textId="77777777" w:rsidR="003432C3" w:rsidRPr="00531F0B" w:rsidRDefault="003432C3" w:rsidP="0027682E">
            <w:pPr>
              <w:pStyle w:val="ListParagraph"/>
              <w:numPr>
                <w:ilvl w:val="0"/>
                <w:numId w:val="19"/>
              </w:numPr>
              <w:ind w:left="462" w:hanging="426"/>
              <w:rPr>
                <w:rFonts w:eastAsia="Calibri" w:cs="Arial"/>
                <w:lang w:eastAsia="en-US"/>
              </w:rPr>
            </w:pPr>
            <w:r w:rsidRPr="00531F0B">
              <w:rPr>
                <w:rFonts w:eastAsia="Calibri" w:cs="Arial"/>
                <w:lang w:eastAsia="en-US"/>
              </w:rPr>
              <w:t xml:space="preserve">Īstenoto vides un informācijas pieejamības uzlabošanas pasākumu rezultātā uzlabojusies personu ar pārvietošanās ierobežojumiem situācija kopumā, </w:t>
            </w:r>
            <w:proofErr w:type="gramStart"/>
            <w:r w:rsidRPr="00531F0B">
              <w:rPr>
                <w:rFonts w:eastAsia="Calibri" w:cs="Arial"/>
                <w:lang w:eastAsia="en-US"/>
              </w:rPr>
              <w:t>t.i.</w:t>
            </w:r>
            <w:proofErr w:type="gramEnd"/>
            <w:r w:rsidRPr="00531F0B">
              <w:rPr>
                <w:rFonts w:eastAsia="Calibri" w:cs="Arial"/>
                <w:lang w:eastAsia="en-US"/>
              </w:rPr>
              <w:t xml:space="preserve"> ir veicināta šo personu piekļuve informācijai, pakalpojumiem, darba tirgum, izglītībai un veicina mērķa grupas sociālo iekļaušanu</w:t>
            </w:r>
            <w:r w:rsidR="0003303B" w:rsidRPr="00531F0B">
              <w:rPr>
                <w:rFonts w:eastAsia="Calibri" w:cs="Arial"/>
                <w:lang w:eastAsia="en-US"/>
              </w:rPr>
              <w:t>.</w:t>
            </w:r>
            <w:r w:rsidRPr="00531F0B">
              <w:rPr>
                <w:rFonts w:eastAsia="Calibri" w:cs="Arial"/>
                <w:lang w:eastAsia="en-US"/>
              </w:rPr>
              <w:t xml:space="preserve"> </w:t>
            </w:r>
          </w:p>
        </w:tc>
      </w:tr>
      <w:tr w:rsidR="003432C3" w:rsidRPr="00531F0B" w14:paraId="4BE164C7" w14:textId="77777777" w:rsidTr="00D66457">
        <w:tc>
          <w:tcPr>
            <w:tcW w:w="986" w:type="dxa"/>
            <w:vAlign w:val="center"/>
          </w:tcPr>
          <w:p w14:paraId="35FC0F5D" w14:textId="77777777" w:rsidR="003432C3" w:rsidRPr="00531F0B" w:rsidRDefault="003432C3" w:rsidP="0027682E">
            <w:pPr>
              <w:pStyle w:val="BodyText"/>
              <w:numPr>
                <w:ilvl w:val="0"/>
                <w:numId w:val="20"/>
              </w:numPr>
              <w:jc w:val="center"/>
              <w:rPr>
                <w:rFonts w:cs="Arial"/>
                <w:b w:val="0"/>
                <w:bCs w:val="0"/>
                <w:lang w:eastAsia="en-US"/>
              </w:rPr>
            </w:pPr>
          </w:p>
        </w:tc>
        <w:tc>
          <w:tcPr>
            <w:tcW w:w="1207" w:type="dxa"/>
            <w:vAlign w:val="center"/>
          </w:tcPr>
          <w:p w14:paraId="21E63595" w14:textId="77777777" w:rsidR="003432C3" w:rsidRPr="00531F0B" w:rsidRDefault="003432C3" w:rsidP="0027682E">
            <w:pPr>
              <w:jc w:val="center"/>
              <w:rPr>
                <w:rFonts w:eastAsia="Calibri" w:cs="Arial"/>
                <w:lang w:eastAsia="en-US"/>
              </w:rPr>
            </w:pPr>
            <w:r w:rsidRPr="00531F0B">
              <w:rPr>
                <w:rFonts w:eastAsia="Calibri" w:cs="Arial"/>
                <w:lang w:eastAsia="en-US"/>
              </w:rPr>
              <w:t>3 punkti</w:t>
            </w:r>
          </w:p>
        </w:tc>
        <w:tc>
          <w:tcPr>
            <w:tcW w:w="7152" w:type="dxa"/>
          </w:tcPr>
          <w:p w14:paraId="17A263F5" w14:textId="77777777" w:rsidR="003432C3" w:rsidRPr="00531F0B" w:rsidRDefault="003432C3" w:rsidP="0027682E">
            <w:pPr>
              <w:pStyle w:val="ListParagraph"/>
              <w:numPr>
                <w:ilvl w:val="0"/>
                <w:numId w:val="19"/>
              </w:numPr>
              <w:ind w:left="462" w:hanging="426"/>
              <w:rPr>
                <w:rFonts w:eastAsia="Calibri" w:cs="Arial"/>
                <w:lang w:eastAsia="en-US"/>
              </w:rPr>
            </w:pPr>
            <w:r w:rsidRPr="00531F0B">
              <w:rPr>
                <w:rFonts w:eastAsia="Calibri" w:cs="Arial"/>
                <w:lang w:eastAsia="en-US"/>
              </w:rPr>
              <w:t>Objektā ir īstenotas projekta pieteikumā noteiktās HP VI specifiskās darbības, uzlabojot vides un informācijas pieejamību personām ar kustību traucējumiem.</w:t>
            </w:r>
          </w:p>
        </w:tc>
      </w:tr>
      <w:tr w:rsidR="003432C3" w:rsidRPr="00531F0B" w14:paraId="5A12655A" w14:textId="77777777" w:rsidTr="00D66457">
        <w:tc>
          <w:tcPr>
            <w:tcW w:w="986" w:type="dxa"/>
            <w:vAlign w:val="center"/>
          </w:tcPr>
          <w:p w14:paraId="20E3F7AB" w14:textId="77777777" w:rsidR="003432C3" w:rsidRPr="00531F0B" w:rsidRDefault="003432C3" w:rsidP="0027682E">
            <w:pPr>
              <w:pStyle w:val="BodyText"/>
              <w:numPr>
                <w:ilvl w:val="0"/>
                <w:numId w:val="20"/>
              </w:numPr>
              <w:jc w:val="center"/>
              <w:rPr>
                <w:rFonts w:cs="Arial"/>
                <w:b w:val="0"/>
                <w:bCs w:val="0"/>
                <w:lang w:eastAsia="en-US"/>
              </w:rPr>
            </w:pPr>
          </w:p>
        </w:tc>
        <w:tc>
          <w:tcPr>
            <w:tcW w:w="1207" w:type="dxa"/>
            <w:vAlign w:val="center"/>
          </w:tcPr>
          <w:p w14:paraId="64A118A3" w14:textId="77777777" w:rsidR="003432C3" w:rsidRPr="00531F0B" w:rsidRDefault="003432C3" w:rsidP="0027682E">
            <w:pPr>
              <w:jc w:val="center"/>
              <w:rPr>
                <w:rFonts w:eastAsia="Calibri" w:cs="Arial"/>
                <w:lang w:eastAsia="en-US"/>
              </w:rPr>
            </w:pPr>
            <w:r w:rsidRPr="00531F0B">
              <w:rPr>
                <w:rFonts w:eastAsia="Calibri" w:cs="Arial"/>
                <w:lang w:eastAsia="en-US"/>
              </w:rPr>
              <w:t>2-1</w:t>
            </w:r>
          </w:p>
        </w:tc>
        <w:tc>
          <w:tcPr>
            <w:tcW w:w="7152" w:type="dxa"/>
          </w:tcPr>
          <w:p w14:paraId="133B03ED" w14:textId="77777777" w:rsidR="003432C3" w:rsidRPr="00531F0B" w:rsidRDefault="003432C3" w:rsidP="0027682E">
            <w:pPr>
              <w:pStyle w:val="ListParagraph"/>
              <w:numPr>
                <w:ilvl w:val="0"/>
                <w:numId w:val="19"/>
              </w:numPr>
              <w:ind w:left="462" w:hanging="426"/>
              <w:rPr>
                <w:rFonts w:eastAsia="Calibri" w:cs="Arial"/>
                <w:lang w:eastAsia="en-US"/>
              </w:rPr>
            </w:pPr>
            <w:r w:rsidRPr="00531F0B">
              <w:rPr>
                <w:rFonts w:eastAsia="Calibri" w:cs="Arial"/>
                <w:lang w:eastAsia="en-US"/>
              </w:rPr>
              <w:t>Objektā ir īstenotas projekta pieteikumā noteiktās HP VI specifiskās darbības</w:t>
            </w:r>
            <w:proofErr w:type="gramStart"/>
            <w:r w:rsidRPr="00531F0B">
              <w:rPr>
                <w:rFonts w:eastAsia="Calibri" w:cs="Arial"/>
                <w:lang w:eastAsia="en-US"/>
              </w:rPr>
              <w:t xml:space="preserve"> , </w:t>
            </w:r>
            <w:proofErr w:type="gramEnd"/>
            <w:r w:rsidRPr="00531F0B">
              <w:rPr>
                <w:rFonts w:eastAsia="Calibri" w:cs="Arial"/>
                <w:lang w:eastAsia="en-US"/>
              </w:rPr>
              <w:t>bet ēka nav pieejama (Daļa ēkas uzbūvēta pieejama, bet daļa paliek nepieejama).</w:t>
            </w:r>
          </w:p>
        </w:tc>
      </w:tr>
      <w:tr w:rsidR="003432C3" w:rsidRPr="00531F0B" w14:paraId="665C1ABA" w14:textId="77777777" w:rsidTr="00D66457">
        <w:tc>
          <w:tcPr>
            <w:tcW w:w="986" w:type="dxa"/>
            <w:vAlign w:val="center"/>
          </w:tcPr>
          <w:p w14:paraId="0EC707C3" w14:textId="77777777" w:rsidR="003432C3" w:rsidRPr="00531F0B" w:rsidRDefault="003432C3" w:rsidP="0027682E">
            <w:pPr>
              <w:pStyle w:val="BodyText"/>
              <w:numPr>
                <w:ilvl w:val="0"/>
                <w:numId w:val="20"/>
              </w:numPr>
              <w:jc w:val="center"/>
              <w:rPr>
                <w:rFonts w:cs="Arial"/>
                <w:b w:val="0"/>
                <w:bCs w:val="0"/>
                <w:lang w:eastAsia="en-US"/>
              </w:rPr>
            </w:pPr>
          </w:p>
        </w:tc>
        <w:tc>
          <w:tcPr>
            <w:tcW w:w="1207" w:type="dxa"/>
            <w:vAlign w:val="center"/>
          </w:tcPr>
          <w:p w14:paraId="0481840F" w14:textId="77777777" w:rsidR="003432C3" w:rsidRPr="00531F0B" w:rsidRDefault="003432C3" w:rsidP="0027682E">
            <w:pPr>
              <w:jc w:val="center"/>
              <w:rPr>
                <w:rFonts w:eastAsia="Calibri" w:cs="Arial"/>
                <w:lang w:eastAsia="en-US"/>
              </w:rPr>
            </w:pPr>
            <w:r w:rsidRPr="00531F0B">
              <w:rPr>
                <w:rFonts w:eastAsia="Calibri" w:cs="Arial"/>
                <w:lang w:eastAsia="en-US"/>
              </w:rPr>
              <w:t>0 punkti</w:t>
            </w:r>
          </w:p>
        </w:tc>
        <w:tc>
          <w:tcPr>
            <w:tcW w:w="7152" w:type="dxa"/>
          </w:tcPr>
          <w:p w14:paraId="77B3DA1C" w14:textId="77777777" w:rsidR="0003303B" w:rsidRPr="00531F0B" w:rsidRDefault="003432C3" w:rsidP="0027682E">
            <w:pPr>
              <w:pStyle w:val="ListParagraph"/>
              <w:numPr>
                <w:ilvl w:val="0"/>
                <w:numId w:val="19"/>
              </w:numPr>
              <w:ind w:left="462" w:hanging="426"/>
              <w:rPr>
                <w:rFonts w:eastAsia="Calibri" w:cs="Arial"/>
                <w:lang w:eastAsia="en-US"/>
              </w:rPr>
            </w:pPr>
            <w:r w:rsidRPr="00531F0B">
              <w:rPr>
                <w:rFonts w:eastAsia="Calibri" w:cs="Arial"/>
                <w:lang w:eastAsia="en-US"/>
              </w:rPr>
              <w:t xml:space="preserve">Objektā nav ievērotas vai ievērotas daļēji projekta pieteikumā noteiktās HP VI specifiskās darbības, nav </w:t>
            </w:r>
            <w:r w:rsidRPr="00531F0B">
              <w:rPr>
                <w:rFonts w:eastAsia="Calibri" w:cs="Arial"/>
                <w:lang w:eastAsia="en-US"/>
              </w:rPr>
              <w:lastRenderedPageBreak/>
              <w:t xml:space="preserve">nodrošināta vides pieejamība personām ar funkcionēšanas ierobežojumiem, šīs personas nevar iekļūt objektā pašu spēkiem, sliktākajā gadījumā arī ar citu cilvēku palīdzību. </w:t>
            </w:r>
          </w:p>
          <w:p w14:paraId="49C359E2" w14:textId="77777777" w:rsidR="003432C3" w:rsidRPr="00531F0B" w:rsidRDefault="003432C3" w:rsidP="0027682E">
            <w:pPr>
              <w:pStyle w:val="ListParagraph"/>
              <w:numPr>
                <w:ilvl w:val="0"/>
                <w:numId w:val="19"/>
              </w:numPr>
              <w:ind w:left="462" w:hanging="426"/>
              <w:rPr>
                <w:rFonts w:eastAsia="Calibri" w:cs="Arial"/>
                <w:lang w:eastAsia="en-US"/>
              </w:rPr>
            </w:pPr>
            <w:r w:rsidRPr="00531F0B">
              <w:rPr>
                <w:rFonts w:eastAsia="Calibri" w:cs="Arial"/>
                <w:lang w:eastAsia="en-US"/>
              </w:rPr>
              <w:t xml:space="preserve">Šajā grupā ietilpst arī tie projekti, kuri ir veikuši ieguldījumus infrastruktūrā, taču nav paredzējuši un nav veikuši vides pieejamības nodrošināšanas pasākumus. </w:t>
            </w:r>
          </w:p>
        </w:tc>
      </w:tr>
    </w:tbl>
    <w:p w14:paraId="10EC656F" w14:textId="77777777" w:rsidR="000A2200" w:rsidRDefault="000A2200" w:rsidP="0027682E">
      <w:pPr>
        <w:keepNext/>
        <w:shd w:val="clear" w:color="auto" w:fill="FFFFFF"/>
        <w:spacing w:line="281" w:lineRule="exact"/>
        <w:ind w:left="720" w:right="45"/>
        <w:jc w:val="right"/>
        <w:rPr>
          <w:rFonts w:cs="Arial"/>
          <w:i/>
        </w:rPr>
      </w:pPr>
    </w:p>
    <w:p w14:paraId="7757CF1E" w14:textId="7C6034E9" w:rsidR="000065D2" w:rsidRPr="005D3409" w:rsidRDefault="00A46762" w:rsidP="0027682E">
      <w:pPr>
        <w:keepNext/>
        <w:shd w:val="clear" w:color="auto" w:fill="FFFFFF"/>
        <w:spacing w:line="281" w:lineRule="exact"/>
        <w:ind w:left="720" w:right="45"/>
        <w:jc w:val="right"/>
        <w:rPr>
          <w:rFonts w:cs="Arial"/>
          <w:i/>
        </w:rPr>
      </w:pPr>
      <w:r w:rsidRPr="005D3409">
        <w:rPr>
          <w:rFonts w:cs="Arial"/>
          <w:i/>
          <w:noProof/>
        </w:rPr>
        <w:drawing>
          <wp:anchor distT="0" distB="0" distL="114300" distR="114300" simplePos="0" relativeHeight="251669504" behindDoc="1" locked="0" layoutInCell="1" allowOverlap="1" wp14:anchorId="34CD02C2" wp14:editId="3C6259D2">
            <wp:simplePos x="0" y="0"/>
            <wp:positionH relativeFrom="column">
              <wp:posOffset>181610</wp:posOffset>
            </wp:positionH>
            <wp:positionV relativeFrom="paragraph">
              <wp:posOffset>292735</wp:posOffset>
            </wp:positionV>
            <wp:extent cx="5486400" cy="2580640"/>
            <wp:effectExtent l="0" t="0" r="0" b="0"/>
            <wp:wrapTopAndBottom/>
            <wp:docPr id="7" name="Diagramma 7">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AD55104-2511-4DB9-8EDA-AB80883C81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000065D2" w:rsidRPr="005D3409">
        <w:rPr>
          <w:rFonts w:cs="Arial"/>
          <w:i/>
        </w:rPr>
        <w:t>6.attēls</w:t>
      </w:r>
    </w:p>
    <w:p w14:paraId="241CA94E" w14:textId="77777777" w:rsidR="00C85991" w:rsidRDefault="00C85991" w:rsidP="0027682E"/>
    <w:p w14:paraId="49DB7800" w14:textId="577E1ED1" w:rsidR="009A443E" w:rsidRDefault="003A048D" w:rsidP="0027682E">
      <w:r w:rsidRPr="00883301">
        <w:t xml:space="preserve">Kā redzams </w:t>
      </w:r>
      <w:r w:rsidR="007C7EF0" w:rsidRPr="00883301">
        <w:t>6.attēlā</w:t>
      </w:r>
      <w:r w:rsidRPr="00D17172">
        <w:t xml:space="preserve">, </w:t>
      </w:r>
      <w:r w:rsidR="00282C15" w:rsidRPr="00DD309E">
        <w:t>32</w:t>
      </w:r>
      <w:r w:rsidR="00751909" w:rsidRPr="00DD309E">
        <w:t xml:space="preserve"> jeb </w:t>
      </w:r>
      <w:r w:rsidR="00A677BB" w:rsidRPr="00DD309E">
        <w:t>53%</w:t>
      </w:r>
      <w:r w:rsidR="00751909" w:rsidRPr="00DD309E">
        <w:t xml:space="preserve"> </w:t>
      </w:r>
      <w:r w:rsidR="009A443E" w:rsidRPr="007E14FD">
        <w:t xml:space="preserve">objektu netika vērtēti, jo atradās </w:t>
      </w:r>
      <w:r w:rsidR="00A677BB" w:rsidRPr="00D17172">
        <w:t xml:space="preserve">vai nu </w:t>
      </w:r>
      <w:r w:rsidR="007C7EF0" w:rsidRPr="00D17172">
        <w:t xml:space="preserve">būvprojekta </w:t>
      </w:r>
      <w:r w:rsidR="00A677BB" w:rsidRPr="00D17172">
        <w:t>izstrādes stadijā vai arī</w:t>
      </w:r>
      <w:r w:rsidR="00751909" w:rsidRPr="00DD309E">
        <w:t xml:space="preserve"> </w:t>
      </w:r>
      <w:r w:rsidR="007C7EF0" w:rsidRPr="00DD309E">
        <w:t>būvniecības darbi</w:t>
      </w:r>
      <w:r w:rsidR="009A443E" w:rsidRPr="007E14FD">
        <w:t xml:space="preserve"> bija tikko uzsākti.</w:t>
      </w:r>
      <w:r w:rsidR="00A677BB" w:rsidRPr="000A5045">
        <w:t xml:space="preserve"> </w:t>
      </w:r>
      <w:r w:rsidR="00E2795A" w:rsidRPr="000A5045">
        <w:t xml:space="preserve">Tas nozīmē, ka </w:t>
      </w:r>
      <w:r w:rsidR="007C7EF0">
        <w:t>šie objekti netika vērtēti atbilstoši 2.tabulā norādītajiem kritērijiem</w:t>
      </w:r>
      <w:r w:rsidR="00E2795A" w:rsidRPr="000A5045">
        <w:t xml:space="preserve"> un attiecīgi šie projekti nav ieguvuši novērtējuma </w:t>
      </w:r>
      <w:r w:rsidR="007C7EF0">
        <w:t>punktus</w:t>
      </w:r>
      <w:r w:rsidR="00A44B0A">
        <w:t>. Šiem projektiem tika sniegta ekspertu konsultācija par izstrādāto būvprojektu.</w:t>
      </w:r>
      <w:r w:rsidR="00E2795A" w:rsidRPr="000A5045">
        <w:t xml:space="preserve"> </w:t>
      </w:r>
      <w:r w:rsidR="00A677BB" w:rsidRPr="000A5045">
        <w:t xml:space="preserve">Daļa no </w:t>
      </w:r>
      <w:r w:rsidR="00E8022A" w:rsidRPr="000A5045">
        <w:t xml:space="preserve">šiem </w:t>
      </w:r>
      <w:r w:rsidR="00A677BB" w:rsidRPr="000A5045">
        <w:t>projekt</w:t>
      </w:r>
      <w:r w:rsidR="00E8022A" w:rsidRPr="000A5045">
        <w:t>iem ir</w:t>
      </w:r>
      <w:r w:rsidR="00A677BB" w:rsidRPr="000A5045">
        <w:t xml:space="preserve"> tikai netieši saistīti ar vides pieejamību, jo ir vērsti u</w:t>
      </w:r>
      <w:r w:rsidR="00926717">
        <w:t>z</w:t>
      </w:r>
      <w:r w:rsidR="00A677BB" w:rsidRPr="000A5045">
        <w:t xml:space="preserve"> dažādu tehnoloģiju modernizāciju.</w:t>
      </w:r>
      <w:r w:rsidR="00E8022A" w:rsidRPr="000A5045">
        <w:t xml:space="preserve"> </w:t>
      </w:r>
    </w:p>
    <w:p w14:paraId="09B0FB5D" w14:textId="49068486" w:rsidR="00926717" w:rsidRDefault="00A677BB" w:rsidP="0027682E">
      <w:r w:rsidRPr="000A5045">
        <w:t>5 punktus</w:t>
      </w:r>
      <w:r w:rsidR="00E2795A" w:rsidRPr="000A5045">
        <w:t xml:space="preserve"> jeb augstāko </w:t>
      </w:r>
      <w:r w:rsidR="00A44B0A">
        <w:t>novērtējumu</w:t>
      </w:r>
      <w:r w:rsidR="00A44B0A" w:rsidRPr="000A5045">
        <w:t xml:space="preserve"> </w:t>
      </w:r>
      <w:r w:rsidRPr="000A5045">
        <w:t xml:space="preserve">saņēma </w:t>
      </w:r>
      <w:r w:rsidR="00E2795A" w:rsidRPr="000A5045">
        <w:t xml:space="preserve">tikai </w:t>
      </w:r>
      <w:r w:rsidRPr="000A5045">
        <w:t>5% (3) no apsekotiem projektiem</w:t>
      </w:r>
      <w:r w:rsidR="00926717">
        <w:t>. Š</w:t>
      </w:r>
      <w:r w:rsidR="00E2795A" w:rsidRPr="000A5045">
        <w:t xml:space="preserve">ajos objektos </w:t>
      </w:r>
      <w:r w:rsidR="00F11954">
        <w:t xml:space="preserve">ir veiktas specifiskas darbības vides un informācijas nodrošināšanai </w:t>
      </w:r>
      <w:r w:rsidR="00926717">
        <w:t xml:space="preserve">cilvēkiem ar dažādu veidu funkcionālajiem traucējumiem - </w:t>
      </w:r>
      <w:r w:rsidR="00A44B0A">
        <w:t>redze</w:t>
      </w:r>
      <w:r w:rsidR="00926717">
        <w:t>s</w:t>
      </w:r>
      <w:r w:rsidR="00A44B0A">
        <w:t>, dzirde</w:t>
      </w:r>
      <w:r w:rsidR="00926717">
        <w:t>s</w:t>
      </w:r>
      <w:r w:rsidR="00A44B0A">
        <w:t>, kustīb</w:t>
      </w:r>
      <w:r w:rsidR="00926717">
        <w:t>u</w:t>
      </w:r>
      <w:r w:rsidR="00A44B0A">
        <w:t xml:space="preserve"> un garīga rakstura traucējumi.</w:t>
      </w:r>
      <w:r w:rsidRPr="000A5045">
        <w:t xml:space="preserve"> </w:t>
      </w:r>
    </w:p>
    <w:p w14:paraId="71E17A62" w14:textId="47897C80" w:rsidR="00926717" w:rsidRDefault="00A677BB" w:rsidP="0027682E">
      <w:r w:rsidRPr="000A5045">
        <w:t>4 punkti</w:t>
      </w:r>
      <w:r w:rsidR="00E2795A" w:rsidRPr="000A5045">
        <w:t xml:space="preserve"> piešķirti</w:t>
      </w:r>
      <w:r w:rsidRPr="000A5045">
        <w:t xml:space="preserve"> </w:t>
      </w:r>
      <w:r w:rsidR="00F11954">
        <w:t>14 projektiem (</w:t>
      </w:r>
      <w:r w:rsidRPr="000A5045">
        <w:t>23%</w:t>
      </w:r>
      <w:r w:rsidR="00926717">
        <w:t xml:space="preserve">) </w:t>
      </w:r>
      <w:r w:rsidRPr="000A5045">
        <w:t xml:space="preserve">un </w:t>
      </w:r>
      <w:r w:rsidR="00C9332F" w:rsidRPr="000A5045">
        <w:t>t</w:t>
      </w:r>
      <w:r w:rsidR="00E2795A" w:rsidRPr="000A5045">
        <w:t>ajos</w:t>
      </w:r>
      <w:r w:rsidRPr="000A5045">
        <w:t xml:space="preserve"> ir</w:t>
      </w:r>
      <w:r w:rsidR="00F11954">
        <w:t xml:space="preserve"> veiktas specifiskas darbības, lai nodrošinātu pieejamību</w:t>
      </w:r>
      <w:r w:rsidRPr="000A5045">
        <w:t xml:space="preserve"> cilvēkiem ar kustību traucējumiem un cilvēkiem ar redzes traucējumiem. </w:t>
      </w:r>
    </w:p>
    <w:p w14:paraId="5AAF5453" w14:textId="175D0099" w:rsidR="00A677BB" w:rsidRDefault="009C5050" w:rsidP="0027682E">
      <w:r w:rsidRPr="000A5045">
        <w:t xml:space="preserve">3 punkti ir </w:t>
      </w:r>
      <w:r w:rsidR="00926717">
        <w:t xml:space="preserve">piešķirti </w:t>
      </w:r>
      <w:r w:rsidR="00F11954">
        <w:t>10 projektiem (</w:t>
      </w:r>
      <w:r w:rsidRPr="000A5045">
        <w:t>17%</w:t>
      </w:r>
      <w:r w:rsidR="00F11954">
        <w:t>)</w:t>
      </w:r>
      <w:r w:rsidR="00926717">
        <w:t xml:space="preserve">, </w:t>
      </w:r>
      <w:r w:rsidR="000F3E98" w:rsidRPr="000A5045">
        <w:t>bet</w:t>
      </w:r>
      <w:r w:rsidRPr="000A5045">
        <w:t xml:space="preserve"> 2 punkti </w:t>
      </w:r>
      <w:r w:rsidR="00F11954">
        <w:t>vienam projektam (</w:t>
      </w:r>
      <w:r w:rsidRPr="000A5045">
        <w:t>2%</w:t>
      </w:r>
      <w:r w:rsidR="00F11954">
        <w:t>)</w:t>
      </w:r>
      <w:r w:rsidR="00926717">
        <w:t>. Šajos projektos</w:t>
      </w:r>
      <w:r w:rsidRPr="000A5045">
        <w:t xml:space="preserve"> vides pieejamības prasības ievērota</w:t>
      </w:r>
      <w:r w:rsidR="00435B88">
        <w:t>s</w:t>
      </w:r>
      <w:r w:rsidRPr="000A5045">
        <w:t xml:space="preserve"> tikai daļēji</w:t>
      </w:r>
      <w:r w:rsidR="00926717">
        <w:t xml:space="preserve">, līdz ar to objektos cilvēki ar funkcionāliem traucējumiem nevar pārvietoties patstāvīgi vai nevar uzturēties ilgāku laiku, </w:t>
      </w:r>
      <w:r w:rsidR="00926717">
        <w:lastRenderedPageBreak/>
        <w:t>jo, piemēram, ēkā nav pielāgotas labierīcības.</w:t>
      </w:r>
      <w:r w:rsidR="0065656B">
        <w:t xml:space="preserve"> </w:t>
      </w:r>
      <w:r w:rsidR="00926717">
        <w:t xml:space="preserve">Eksperti saskārās ar situāciju, </w:t>
      </w:r>
      <w:r w:rsidR="0065656B">
        <w:t xml:space="preserve">kurā projektu </w:t>
      </w:r>
      <w:r w:rsidR="00926717">
        <w:t xml:space="preserve">īstenotājiem </w:t>
      </w:r>
      <w:r w:rsidR="0065656B">
        <w:t>nav patiesas vēlme</w:t>
      </w:r>
      <w:r w:rsidR="00926717">
        <w:t>s</w:t>
      </w:r>
      <w:r w:rsidR="0065656B">
        <w:t xml:space="preserve"> veidot vidi</w:t>
      </w:r>
      <w:r w:rsidR="00926717">
        <w:t>, kas ir pieejama visiem,</w:t>
      </w:r>
      <w:r w:rsidR="0065656B">
        <w:t xml:space="preserve"> bet risinājumi </w:t>
      </w:r>
      <w:r w:rsidR="00926717">
        <w:t>un izpildījums ir tikai</w:t>
      </w:r>
      <w:proofErr w:type="gramStart"/>
      <w:r w:rsidR="00926717">
        <w:t xml:space="preserve"> </w:t>
      </w:r>
      <w:r w:rsidR="0065656B">
        <w:t xml:space="preserve"> </w:t>
      </w:r>
      <w:proofErr w:type="gramEnd"/>
      <w:r w:rsidR="0065656B">
        <w:t>formāl</w:t>
      </w:r>
      <w:r w:rsidR="00DD309E">
        <w:t>s</w:t>
      </w:r>
      <w:r w:rsidR="0065656B">
        <w:t xml:space="preserve">. Kā viens no raksturīgākajiem piemēriem ir mobilā pacēlāja </w:t>
      </w:r>
      <w:r w:rsidR="00DD309E">
        <w:t xml:space="preserve">ierīkošana </w:t>
      </w:r>
      <w:r w:rsidR="0065656B">
        <w:t xml:space="preserve">vietās, kur ir kāpnes. No vienas puses </w:t>
      </w:r>
      <w:r w:rsidR="00DD309E">
        <w:t xml:space="preserve">formāli </w:t>
      </w:r>
      <w:r w:rsidR="0065656B">
        <w:t>ir nodrošināta pieejamība, lai gan ir pilnīgi skaidrs, ka šis pacēlājs var tikt izmantots tikai ļoti ierobežotam riteņkrēslu skaitam, kam ir atbilstoša tehniskā konstrukcija.</w:t>
      </w:r>
    </w:p>
    <w:p w14:paraId="1290281A" w14:textId="77777777" w:rsidR="00780C8B" w:rsidRDefault="00780C8B">
      <w:pPr>
        <w:spacing w:before="0" w:after="160" w:line="259" w:lineRule="auto"/>
        <w:jc w:val="left"/>
        <w:rPr>
          <w:rFonts w:eastAsiaTheme="majorEastAsia" w:cs="Arial"/>
          <w:b/>
          <w:sz w:val="28"/>
          <w:szCs w:val="32"/>
        </w:rPr>
      </w:pPr>
      <w:r>
        <w:rPr>
          <w:rFonts w:cs="Arial"/>
          <w:caps/>
          <w:sz w:val="28"/>
        </w:rPr>
        <w:br w:type="page"/>
      </w:r>
    </w:p>
    <w:p w14:paraId="666B6B86" w14:textId="29DCB172" w:rsidR="000065D2" w:rsidRPr="0027682E" w:rsidRDefault="000065D2" w:rsidP="0027682E">
      <w:pPr>
        <w:pStyle w:val="Heading1"/>
        <w:numPr>
          <w:ilvl w:val="0"/>
          <w:numId w:val="49"/>
        </w:numPr>
      </w:pPr>
      <w:bookmarkStart w:id="7" w:name="_Toc534895878"/>
      <w:r w:rsidRPr="0027682E">
        <w:lastRenderedPageBreak/>
        <w:t>Projektu analīze pa jomām</w:t>
      </w:r>
      <w:bookmarkEnd w:id="7"/>
    </w:p>
    <w:p w14:paraId="4208E69F" w14:textId="6B21A873" w:rsidR="000065D2" w:rsidRPr="006A511C" w:rsidRDefault="000065D2" w:rsidP="0027682E">
      <w:pPr>
        <w:pStyle w:val="Heading2"/>
        <w:ind w:firstLine="0"/>
      </w:pPr>
      <w:bookmarkStart w:id="8" w:name="_Toc534895879"/>
      <w:r w:rsidRPr="006A511C">
        <w:t>3.1. Izglītība</w:t>
      </w:r>
      <w:r w:rsidR="00D865D8">
        <w:t xml:space="preserve"> un zinātne</w:t>
      </w:r>
      <w:bookmarkEnd w:id="8"/>
    </w:p>
    <w:p w14:paraId="2C66AD49" w14:textId="680BF58C" w:rsidR="00433014" w:rsidRDefault="00433014" w:rsidP="0027682E">
      <w:r w:rsidRPr="00EF5253">
        <w:t>Izglītības un zinātnes jomā tika apsekot</w:t>
      </w:r>
      <w:r w:rsidR="00EF5253">
        <w:t>as</w:t>
      </w:r>
      <w:r w:rsidRPr="001E101B">
        <w:t xml:space="preserve"> </w:t>
      </w:r>
      <w:r w:rsidR="00EF5253">
        <w:t xml:space="preserve">23 projektu īstenošanas vietas, kur tika sniegtas vides pieejamības ekspertu konsultācijas. </w:t>
      </w:r>
    </w:p>
    <w:p w14:paraId="464FCE71" w14:textId="7EAF92F9" w:rsidR="00EF5253" w:rsidRPr="00531F0B" w:rsidRDefault="00EF5253" w:rsidP="0027682E">
      <w:pPr>
        <w:keepNext/>
        <w:shd w:val="clear" w:color="auto" w:fill="FFFFFF"/>
        <w:spacing w:line="276" w:lineRule="auto"/>
        <w:ind w:firstLine="720"/>
        <w:jc w:val="right"/>
        <w:rPr>
          <w:rFonts w:cs="Arial"/>
          <w:i/>
          <w:szCs w:val="22"/>
        </w:rPr>
      </w:pPr>
      <w:r w:rsidRPr="00531F0B">
        <w:rPr>
          <w:rFonts w:cs="Arial"/>
          <w:i/>
          <w:szCs w:val="22"/>
        </w:rPr>
        <w:t>3.tabula</w:t>
      </w:r>
    </w:p>
    <w:p w14:paraId="1400307C" w14:textId="132C1751" w:rsidR="00A11659" w:rsidRPr="0027682E" w:rsidRDefault="00A11659" w:rsidP="0027682E">
      <w:pPr>
        <w:ind w:firstLine="0"/>
        <w:jc w:val="center"/>
        <w:rPr>
          <w:b/>
        </w:rPr>
      </w:pPr>
      <w:r w:rsidRPr="0027682E">
        <w:rPr>
          <w:b/>
        </w:rPr>
        <w:t xml:space="preserve">Apsekotie izglītības un zinātnes jomas projekti </w:t>
      </w:r>
      <w:r w:rsidR="001C45C2" w:rsidRPr="0027682E">
        <w:rPr>
          <w:b/>
        </w:rPr>
        <w:t>SAM griezumā</w:t>
      </w:r>
    </w:p>
    <w:tbl>
      <w:tblPr>
        <w:tblStyle w:val="TableGrid"/>
        <w:tblW w:w="9493" w:type="dxa"/>
        <w:tblLook w:val="04A0" w:firstRow="1" w:lastRow="0" w:firstColumn="1" w:lastColumn="0" w:noHBand="0" w:noVBand="1"/>
      </w:tblPr>
      <w:tblGrid>
        <w:gridCol w:w="7508"/>
        <w:gridCol w:w="1985"/>
      </w:tblGrid>
      <w:tr w:rsidR="00EF5253" w:rsidRPr="00531F0B" w14:paraId="04F0F23A" w14:textId="77777777" w:rsidTr="0027682E">
        <w:tc>
          <w:tcPr>
            <w:tcW w:w="7508" w:type="dxa"/>
            <w:vAlign w:val="center"/>
          </w:tcPr>
          <w:p w14:paraId="3850EA46" w14:textId="01778E99" w:rsidR="00EF5253" w:rsidRPr="0027682E" w:rsidRDefault="00EF5253" w:rsidP="0027682E">
            <w:pPr>
              <w:jc w:val="center"/>
              <w:rPr>
                <w:b/>
              </w:rPr>
            </w:pPr>
            <w:r w:rsidRPr="0027682E">
              <w:rPr>
                <w:b/>
              </w:rPr>
              <w:t>SAM</w:t>
            </w:r>
          </w:p>
        </w:tc>
        <w:tc>
          <w:tcPr>
            <w:tcW w:w="1985" w:type="dxa"/>
            <w:vAlign w:val="center"/>
          </w:tcPr>
          <w:p w14:paraId="6FF429B5" w14:textId="72C4C970" w:rsidR="00EF5253" w:rsidRPr="0027682E" w:rsidRDefault="00EF5253" w:rsidP="0027682E">
            <w:pPr>
              <w:ind w:firstLine="0"/>
              <w:jc w:val="center"/>
              <w:rPr>
                <w:b/>
              </w:rPr>
            </w:pPr>
            <w:r w:rsidRPr="0027682E">
              <w:rPr>
                <w:b/>
              </w:rPr>
              <w:t>Projektu skaits</w:t>
            </w:r>
          </w:p>
        </w:tc>
      </w:tr>
      <w:tr w:rsidR="00EF5253" w:rsidRPr="00531F0B" w14:paraId="7EA7E067" w14:textId="77777777" w:rsidTr="0027682E">
        <w:tc>
          <w:tcPr>
            <w:tcW w:w="7508" w:type="dxa"/>
          </w:tcPr>
          <w:p w14:paraId="4F15B15B" w14:textId="1090F77B" w:rsidR="00EF5253" w:rsidRPr="00531F0B" w:rsidRDefault="00EF5253" w:rsidP="0027682E">
            <w:r w:rsidRPr="00531F0B">
              <w:rPr>
                <w:bCs/>
              </w:rPr>
              <w:t>1.1.1.</w:t>
            </w:r>
            <w:r w:rsidRPr="00531F0B">
              <w:t xml:space="preserve"> </w:t>
            </w:r>
            <w:r w:rsidRPr="00531F0B">
              <w:rPr>
                <w:bCs/>
              </w:rPr>
              <w:t>“Palielināt Latvijas zinātnisko institūciju pētniecisko un inovatīvo kapacitāti un spēju piesaistīt ārējo finansējumu, ieguldot cilvēkresursos un infrastruktūrā”</w:t>
            </w:r>
          </w:p>
        </w:tc>
        <w:tc>
          <w:tcPr>
            <w:tcW w:w="1985" w:type="dxa"/>
            <w:vAlign w:val="center"/>
          </w:tcPr>
          <w:p w14:paraId="0F63B1C7" w14:textId="307ABDD0" w:rsidR="00EF5253" w:rsidRPr="00531F0B" w:rsidRDefault="00EF5253" w:rsidP="0027682E">
            <w:pPr>
              <w:ind w:firstLine="0"/>
              <w:jc w:val="center"/>
            </w:pPr>
            <w:r w:rsidRPr="00531F0B">
              <w:t>1</w:t>
            </w:r>
          </w:p>
        </w:tc>
      </w:tr>
      <w:tr w:rsidR="00EF5253" w:rsidRPr="00531F0B" w14:paraId="44D52DE9" w14:textId="77777777" w:rsidTr="0027682E">
        <w:tc>
          <w:tcPr>
            <w:tcW w:w="7508" w:type="dxa"/>
          </w:tcPr>
          <w:p w14:paraId="04C69E35" w14:textId="68A8033C" w:rsidR="00EF5253" w:rsidRPr="00531F0B" w:rsidRDefault="00EF5253" w:rsidP="0027682E">
            <w:pPr>
              <w:rPr>
                <w:bCs/>
              </w:rPr>
            </w:pPr>
            <w:r w:rsidRPr="00531F0B">
              <w:rPr>
                <w:bCs/>
              </w:rPr>
              <w:t>4.2.2."Atbilstoši pašvaldības integrētajām attīstības programmām sekmēt energoefektivitātes paaugstināšanu un atjaunojamo energoresursu izmantošanu pašvaldību ēkās"</w:t>
            </w:r>
          </w:p>
        </w:tc>
        <w:tc>
          <w:tcPr>
            <w:tcW w:w="1985" w:type="dxa"/>
            <w:vAlign w:val="center"/>
          </w:tcPr>
          <w:p w14:paraId="52AFFEF7" w14:textId="2472E5A1" w:rsidR="00EF5253" w:rsidRPr="00531F0B" w:rsidRDefault="00EF5253" w:rsidP="0027682E">
            <w:pPr>
              <w:ind w:firstLine="0"/>
              <w:jc w:val="center"/>
            </w:pPr>
            <w:r w:rsidRPr="00531F0B">
              <w:t>6</w:t>
            </w:r>
          </w:p>
        </w:tc>
      </w:tr>
      <w:tr w:rsidR="00EF5253" w:rsidRPr="00531F0B" w14:paraId="32F69F3D" w14:textId="77777777" w:rsidTr="0027682E">
        <w:tc>
          <w:tcPr>
            <w:tcW w:w="7508" w:type="dxa"/>
          </w:tcPr>
          <w:p w14:paraId="6024E270" w14:textId="4E722B09" w:rsidR="00EF5253" w:rsidRPr="00531F0B" w:rsidRDefault="00EF5253" w:rsidP="0027682E">
            <w:pPr>
              <w:rPr>
                <w:bCs/>
              </w:rPr>
            </w:pPr>
            <w:r w:rsidRPr="00531F0B">
              <w:rPr>
                <w:bCs/>
              </w:rPr>
              <w:t>8.1.1. "Palielināt modernizēto STEM, tajā skaitā medicīnas un radošās industrijas, studiju programmu skaitu"</w:t>
            </w:r>
          </w:p>
        </w:tc>
        <w:tc>
          <w:tcPr>
            <w:tcW w:w="1985" w:type="dxa"/>
            <w:vAlign w:val="center"/>
          </w:tcPr>
          <w:p w14:paraId="020FCB4B" w14:textId="1156CF0F" w:rsidR="00EF5253" w:rsidRPr="00531F0B" w:rsidRDefault="00EF5253" w:rsidP="0027682E">
            <w:pPr>
              <w:ind w:firstLine="0"/>
              <w:jc w:val="center"/>
            </w:pPr>
            <w:r w:rsidRPr="00531F0B">
              <w:t>4</w:t>
            </w:r>
          </w:p>
        </w:tc>
      </w:tr>
      <w:tr w:rsidR="00EF5253" w:rsidRPr="00531F0B" w14:paraId="60E61F38" w14:textId="77777777" w:rsidTr="0027682E">
        <w:tc>
          <w:tcPr>
            <w:tcW w:w="7508" w:type="dxa"/>
          </w:tcPr>
          <w:p w14:paraId="3A8A5DE0" w14:textId="598B88DC" w:rsidR="00EF5253" w:rsidRPr="00531F0B" w:rsidRDefault="00EF5253" w:rsidP="0027682E">
            <w:pPr>
              <w:rPr>
                <w:bCs/>
              </w:rPr>
            </w:pPr>
            <w:r w:rsidRPr="00531F0B">
              <w:rPr>
                <w:bCs/>
              </w:rPr>
              <w:t xml:space="preserve">8.1.2. "Uzlabot vispārējās izglītības iestāžu mācību vidi" </w:t>
            </w:r>
            <w:r w:rsidRPr="00531F0B">
              <w:rPr>
                <w:bCs/>
              </w:rPr>
              <w:tab/>
            </w:r>
          </w:p>
        </w:tc>
        <w:tc>
          <w:tcPr>
            <w:tcW w:w="1985" w:type="dxa"/>
            <w:vAlign w:val="center"/>
          </w:tcPr>
          <w:p w14:paraId="6940400D" w14:textId="6E086083" w:rsidR="00EF5253" w:rsidRPr="00531F0B" w:rsidRDefault="00EF5253" w:rsidP="0027682E">
            <w:pPr>
              <w:ind w:firstLine="0"/>
              <w:jc w:val="center"/>
            </w:pPr>
            <w:r w:rsidRPr="00531F0B">
              <w:t>9</w:t>
            </w:r>
          </w:p>
        </w:tc>
      </w:tr>
      <w:tr w:rsidR="00EF5253" w:rsidRPr="00531F0B" w14:paraId="19687CFC" w14:textId="77777777" w:rsidTr="0027682E">
        <w:tc>
          <w:tcPr>
            <w:tcW w:w="7508" w:type="dxa"/>
          </w:tcPr>
          <w:p w14:paraId="77F552A7" w14:textId="13FE262B" w:rsidR="00EF5253" w:rsidRPr="00531F0B" w:rsidRDefault="00EF5253" w:rsidP="0027682E">
            <w:pPr>
              <w:rPr>
                <w:bCs/>
              </w:rPr>
            </w:pPr>
            <w:r w:rsidRPr="00531F0B">
              <w:rPr>
                <w:bCs/>
              </w:rPr>
              <w:t xml:space="preserve">8.1.3. "Palielināt modernizēto profesionālās izglītības iestāžu skaitu" </w:t>
            </w:r>
          </w:p>
        </w:tc>
        <w:tc>
          <w:tcPr>
            <w:tcW w:w="1985" w:type="dxa"/>
            <w:vAlign w:val="center"/>
          </w:tcPr>
          <w:p w14:paraId="1970DA04" w14:textId="73A81FC3" w:rsidR="00EF5253" w:rsidRPr="00531F0B" w:rsidRDefault="00EF5253" w:rsidP="0027682E">
            <w:pPr>
              <w:ind w:firstLine="0"/>
              <w:jc w:val="center"/>
            </w:pPr>
            <w:r w:rsidRPr="00531F0B">
              <w:t>3</w:t>
            </w:r>
          </w:p>
        </w:tc>
      </w:tr>
      <w:tr w:rsidR="00EF5253" w:rsidRPr="00531F0B" w14:paraId="383D0A87" w14:textId="77777777" w:rsidTr="0027682E">
        <w:tc>
          <w:tcPr>
            <w:tcW w:w="7508" w:type="dxa"/>
          </w:tcPr>
          <w:p w14:paraId="5B03E240" w14:textId="43B13CD5" w:rsidR="00EF5253" w:rsidRPr="00531F0B" w:rsidRDefault="00EF5253" w:rsidP="0027682E">
            <w:pPr>
              <w:rPr>
                <w:bCs/>
              </w:rPr>
            </w:pPr>
            <w:r w:rsidRPr="00531F0B">
              <w:rPr>
                <w:bCs/>
              </w:rPr>
              <w:t xml:space="preserve">8.1.4. "Uzlabot pirmā līmeņa profesionālās augstākās izglītības STEM, tajā skaitā medicīnas un radošās industrijas, studiju mācību vidi koledžās" </w:t>
            </w:r>
          </w:p>
        </w:tc>
        <w:tc>
          <w:tcPr>
            <w:tcW w:w="1985" w:type="dxa"/>
            <w:vAlign w:val="center"/>
          </w:tcPr>
          <w:p w14:paraId="3F0B86BE" w14:textId="23C29695" w:rsidR="00EF5253" w:rsidRPr="00531F0B" w:rsidRDefault="00EF5253" w:rsidP="0027682E">
            <w:pPr>
              <w:ind w:firstLine="0"/>
              <w:jc w:val="center"/>
            </w:pPr>
            <w:r w:rsidRPr="00531F0B">
              <w:t>3</w:t>
            </w:r>
          </w:p>
        </w:tc>
      </w:tr>
    </w:tbl>
    <w:p w14:paraId="39C2A85A" w14:textId="038EA073" w:rsidR="00433014" w:rsidRPr="00C87117" w:rsidRDefault="00433014" w:rsidP="0027682E">
      <w:r w:rsidRPr="00C87117">
        <w:t>No apsekotaj</w:t>
      </w:r>
      <w:r>
        <w:t xml:space="preserve">ām izglītības iestādēm </w:t>
      </w:r>
      <w:r w:rsidRPr="00C87117">
        <w:t xml:space="preserve">5 </w:t>
      </w:r>
      <w:r>
        <w:t>ir</w:t>
      </w:r>
      <w:r w:rsidRPr="00C87117">
        <w:t xml:space="preserve"> augstākās izglītības iestādes, 6 – profesionālās izglītības iestādes, 10 - vispārizglītojošās izglītības iestādes</w:t>
      </w:r>
      <w:r>
        <w:t xml:space="preserve"> un </w:t>
      </w:r>
      <w:r w:rsidRPr="00433014">
        <w:t xml:space="preserve">2 – pirmskolas </w:t>
      </w:r>
      <w:r>
        <w:t>izglītības iestādes (skat.7.attēlu).</w:t>
      </w:r>
    </w:p>
    <w:p w14:paraId="5CB71AE9" w14:textId="77777777" w:rsidR="000065D2" w:rsidRPr="006A511C" w:rsidRDefault="000065D2" w:rsidP="009B4C44">
      <w:pPr>
        <w:keepNext/>
        <w:shd w:val="clear" w:color="auto" w:fill="FFFFFF"/>
        <w:spacing w:line="276" w:lineRule="auto"/>
        <w:jc w:val="right"/>
        <w:rPr>
          <w:rFonts w:cs="Arial"/>
          <w:i/>
        </w:rPr>
      </w:pPr>
      <w:r>
        <w:rPr>
          <w:noProof/>
        </w:rPr>
        <w:lastRenderedPageBreak/>
        <w:drawing>
          <wp:anchor distT="0" distB="0" distL="114300" distR="114300" simplePos="0" relativeHeight="251689984" behindDoc="0" locked="0" layoutInCell="1" allowOverlap="1" wp14:anchorId="1FD3E739" wp14:editId="3DC7033A">
            <wp:simplePos x="0" y="0"/>
            <wp:positionH relativeFrom="column">
              <wp:posOffset>298944</wp:posOffset>
            </wp:positionH>
            <wp:positionV relativeFrom="paragraph">
              <wp:posOffset>372110</wp:posOffset>
            </wp:positionV>
            <wp:extent cx="5486400" cy="2581200"/>
            <wp:effectExtent l="0" t="0" r="0" b="0"/>
            <wp:wrapTopAndBottom/>
            <wp:docPr id="5" name="Diagramma 5">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F6A60C7-6F9E-49DF-B201-DFCC03F2EC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Pr="006A511C">
        <w:rPr>
          <w:rFonts w:cs="Arial"/>
          <w:i/>
        </w:rPr>
        <w:t>7. attēls</w:t>
      </w:r>
    </w:p>
    <w:p w14:paraId="77905427" w14:textId="77777777" w:rsidR="000065D2" w:rsidRDefault="000065D2" w:rsidP="000065D2">
      <w:pPr>
        <w:shd w:val="clear" w:color="auto" w:fill="FFFFFF"/>
        <w:spacing w:line="281" w:lineRule="exact"/>
        <w:ind w:right="-1"/>
        <w:rPr>
          <w:rFonts w:cs="Arial"/>
        </w:rPr>
      </w:pPr>
    </w:p>
    <w:p w14:paraId="096AF5A4" w14:textId="1A16E1C6" w:rsidR="000065D2" w:rsidRPr="00C87117" w:rsidRDefault="00B27560" w:rsidP="009B4C44">
      <w:r>
        <w:t>A</w:t>
      </w:r>
      <w:r w:rsidR="000065D2" w:rsidRPr="00C87117">
        <w:t>tbilstoši pieejamības kritērijiem</w:t>
      </w:r>
      <w:r>
        <w:t xml:space="preserve"> </w:t>
      </w:r>
      <w:r w:rsidR="00C85991">
        <w:t xml:space="preserve">tika </w:t>
      </w:r>
      <w:r>
        <w:t xml:space="preserve">novērtēti </w:t>
      </w:r>
      <w:r w:rsidR="000065D2" w:rsidRPr="00C87117">
        <w:t xml:space="preserve">7 no apsekotajiem izglītības </w:t>
      </w:r>
      <w:r w:rsidR="00433014">
        <w:t xml:space="preserve">jomas </w:t>
      </w:r>
      <w:r w:rsidR="000065D2" w:rsidRPr="00C87117">
        <w:t>projektiem</w:t>
      </w:r>
      <w:r>
        <w:t>, kas bija pabeigti</w:t>
      </w:r>
      <w:r w:rsidR="004A377F">
        <w:t xml:space="preserve"> uz projekta apsekošanas brīdi</w:t>
      </w:r>
      <w:r>
        <w:t>.</w:t>
      </w:r>
      <w:r w:rsidR="000065D2" w:rsidRPr="00C87117">
        <w:t xml:space="preserve"> </w:t>
      </w:r>
      <w:r w:rsidR="001C45C2">
        <w:t>Projekti</w:t>
      </w:r>
      <w:r w:rsidR="001C45C2" w:rsidRPr="00C87117">
        <w:t xml:space="preserve"> </w:t>
      </w:r>
      <w:r w:rsidR="000065D2" w:rsidRPr="00C87117">
        <w:t>tika vērtēti atbilstoši MK noteikum</w:t>
      </w:r>
      <w:r w:rsidR="001C45C2">
        <w:t>os</w:t>
      </w:r>
      <w:r w:rsidR="000065D2" w:rsidRPr="00C87117">
        <w:t xml:space="preserve"> Nr. 331 “Noteikumi par Latvijas būvnormatīvu LBN 208-15 “Publiskas būves” </w:t>
      </w:r>
      <w:r w:rsidR="001C45C2">
        <w:t xml:space="preserve">noteiktajām pieejamības prasībām </w:t>
      </w:r>
      <w:r w:rsidR="000065D2" w:rsidRPr="00C87117">
        <w:t xml:space="preserve">un LM </w:t>
      </w:r>
      <w:r w:rsidR="00105397">
        <w:t xml:space="preserve">izstrādātajām </w:t>
      </w:r>
      <w:r w:rsidR="000065D2" w:rsidRPr="00C87117">
        <w:t>“</w:t>
      </w:r>
      <w:r w:rsidRPr="00B27560">
        <w:t>Vides pieejamības vadlīnij</w:t>
      </w:r>
      <w:r w:rsidR="00105397">
        <w:t>ām</w:t>
      </w:r>
      <w:r w:rsidRPr="00B27560">
        <w:t xml:space="preserve"> publiskām būvēm un telpām un publiskajai ārtelpai</w:t>
      </w:r>
      <w:r w:rsidR="000065D2" w:rsidRPr="00C87117">
        <w:t xml:space="preserve">”. </w:t>
      </w:r>
      <w:r>
        <w:t xml:space="preserve">Pārējie </w:t>
      </w:r>
      <w:r w:rsidR="000065D2" w:rsidRPr="00C87117">
        <w:t>16 projekt</w:t>
      </w:r>
      <w:r>
        <w:t xml:space="preserve">i netika vērtēti, jo </w:t>
      </w:r>
      <w:r w:rsidR="000065D2" w:rsidRPr="00C87117">
        <w:t xml:space="preserve">uz </w:t>
      </w:r>
      <w:r>
        <w:t>apsekošanas</w:t>
      </w:r>
      <w:r w:rsidRPr="00C87117">
        <w:t xml:space="preserve"> </w:t>
      </w:r>
      <w:r w:rsidR="000065D2" w:rsidRPr="00C87117">
        <w:t>brīdi tie bija vai nu būvprojekta stadijā, vai to būvniecība bija nesen uzsākta, vai arī projekta aktivitātes bija vērstas tikai uz tehnoloģiju iegādi.</w:t>
      </w:r>
    </w:p>
    <w:p w14:paraId="18647A8A" w14:textId="2178FE1E" w:rsidR="00B27560" w:rsidRDefault="000065D2" w:rsidP="009B4C44">
      <w:r w:rsidRPr="00C87117">
        <w:t>Kopumā no 23 šajā sadaļā aplūkotajiem projektiem vērtējums punktos pieejams tikai 7, kas ievērojami ierobežo iespēju veikt objektīvu vērtējumu</w:t>
      </w:r>
      <w:r w:rsidR="00B27560">
        <w:t xml:space="preserve"> par izglītības jomas projektiem</w:t>
      </w:r>
      <w:r w:rsidRPr="00C87117">
        <w:t xml:space="preserve">. Tomēr pat šajā nelielajā skaitā skaidri </w:t>
      </w:r>
      <w:r w:rsidR="00B27560">
        <w:t>iezīmējas</w:t>
      </w:r>
      <w:r w:rsidR="00B27560" w:rsidRPr="00C87117">
        <w:t xml:space="preserve"> </w:t>
      </w:r>
      <w:r w:rsidRPr="00C87117">
        <w:t>tendence, ka ideāli pielāgotu mācību iestāžu skaits ir salīdzinoši neliels. Kā rāda veiktais novērtējums, tikai Salaspils vidusskola ieguvusi augstāko novērtējumu par skolas viena mācību korpusa izbūvi. Salaspils vidusskola veiksmīgi ņēmusi vērā bērnu ar dažād</w:t>
      </w:r>
      <w:r w:rsidR="00B27560">
        <w:t>u veidu funkcionālajiem traucējumiem</w:t>
      </w:r>
      <w:r w:rsidRPr="00C87117">
        <w:t xml:space="preserve"> vajadzībām, kas nodrošina ikvienam </w:t>
      </w:r>
      <w:r w:rsidR="001C45C2">
        <w:t xml:space="preserve">bērnam </w:t>
      </w:r>
      <w:r w:rsidRPr="00C87117">
        <w:t xml:space="preserve">iekļaujošu mācību vidi. </w:t>
      </w:r>
    </w:p>
    <w:p w14:paraId="675E3E63" w14:textId="7AE01B47" w:rsidR="000065D2" w:rsidRPr="00C87117" w:rsidRDefault="000065D2" w:rsidP="009B4C44">
      <w:r w:rsidRPr="00C87117">
        <w:t>Tomēr lielākā projektu daļa atrodas</w:t>
      </w:r>
      <w:r w:rsidR="00B27560">
        <w:t xml:space="preserve"> 4-3 punktu</w:t>
      </w:r>
      <w:r w:rsidRPr="00C87117">
        <w:t xml:space="preserve"> vērtējuma joslā, kas norāda, ka par pieejamības jautājumiem kopumā ir domāts, bet šī pieeja nav bijusi pietiekami konsekventa un sistemātiska</w:t>
      </w:r>
      <w:r w:rsidR="00B27560">
        <w:t xml:space="preserve">.  Līdz ar to šajos projektos ir </w:t>
      </w:r>
      <w:r w:rsidR="0089175C">
        <w:t>tādi pieejamības risinājumi,</w:t>
      </w:r>
      <w:r w:rsidRPr="00C87117">
        <w:t xml:space="preserve"> kas tomēr izslēdz vai ierobežo kādas no grupu interesēm</w:t>
      </w:r>
      <w:r w:rsidR="0089175C">
        <w:t>. P</w:t>
      </w:r>
      <w:r w:rsidRPr="00C87117">
        <w:t>iemēram</w:t>
      </w:r>
      <w:r w:rsidR="00971375">
        <w:t>,</w:t>
      </w:r>
      <w:r w:rsidRPr="00C87117">
        <w:t xml:space="preserve"> tā ir daļēja pieejamība objektos</w:t>
      </w:r>
      <w:r w:rsidR="0089175C">
        <w:t>, kur ir</w:t>
      </w:r>
      <w:r w:rsidRPr="00C87117">
        <w:t xml:space="preserve"> pielāgots tikai 1. stāvs, informācijas zīmju trūkum</w:t>
      </w:r>
      <w:r w:rsidR="0089175C">
        <w:t>s</w:t>
      </w:r>
      <w:r w:rsidRPr="00C87117">
        <w:t>, sliktas kvalitātes piekļuve</w:t>
      </w:r>
      <w:r w:rsidR="0089175C">
        <w:t>s</w:t>
      </w:r>
      <w:r w:rsidRPr="00C87117">
        <w:t xml:space="preserve"> ceļi, kā arī pirmsskolas izglītības iestāžu bērnu rotaļu laukumu nepieejamība. </w:t>
      </w:r>
    </w:p>
    <w:p w14:paraId="1BFA4CBD" w14:textId="77777777" w:rsidR="009B4C44" w:rsidRDefault="009B4C44">
      <w:pPr>
        <w:spacing w:before="0" w:after="160" w:line="259" w:lineRule="auto"/>
        <w:ind w:firstLine="0"/>
        <w:jc w:val="left"/>
        <w:rPr>
          <w:rFonts w:cs="Arial"/>
          <w:i/>
        </w:rPr>
      </w:pPr>
      <w:r>
        <w:rPr>
          <w:rFonts w:cs="Arial"/>
          <w:i/>
        </w:rPr>
        <w:br w:type="page"/>
      </w:r>
    </w:p>
    <w:p w14:paraId="258C4371" w14:textId="2EAC1DA7" w:rsidR="000065D2" w:rsidRPr="00531F0B" w:rsidRDefault="001C45C2" w:rsidP="009B4C44">
      <w:pPr>
        <w:keepNext/>
        <w:shd w:val="clear" w:color="auto" w:fill="FFFFFF"/>
        <w:spacing w:line="281" w:lineRule="exact"/>
        <w:ind w:left="709"/>
        <w:jc w:val="right"/>
        <w:rPr>
          <w:rFonts w:cs="Arial"/>
          <w:i/>
        </w:rPr>
      </w:pPr>
      <w:r w:rsidRPr="00531F0B">
        <w:rPr>
          <w:rFonts w:cs="Arial"/>
          <w:i/>
        </w:rPr>
        <w:lastRenderedPageBreak/>
        <w:t>4</w:t>
      </w:r>
      <w:r w:rsidR="007D5A68" w:rsidRPr="00531F0B">
        <w:rPr>
          <w:rFonts w:cs="Arial"/>
          <w:i/>
        </w:rPr>
        <w:t>. tabula</w:t>
      </w:r>
    </w:p>
    <w:p w14:paraId="656529B7" w14:textId="2008D5F9" w:rsidR="000065D2" w:rsidRPr="00531F0B" w:rsidRDefault="000065D2" w:rsidP="000065D2">
      <w:pPr>
        <w:shd w:val="clear" w:color="auto" w:fill="FFFFFF"/>
        <w:spacing w:line="281" w:lineRule="exact"/>
        <w:ind w:right="-1"/>
        <w:jc w:val="center"/>
        <w:rPr>
          <w:rFonts w:cs="Arial"/>
        </w:rPr>
      </w:pPr>
      <w:r w:rsidRPr="00531F0B">
        <w:rPr>
          <w:rFonts w:cs="Arial"/>
          <w:b/>
        </w:rPr>
        <w:t>Izglītības</w:t>
      </w:r>
      <w:r w:rsidR="001C45C2" w:rsidRPr="00531F0B">
        <w:rPr>
          <w:rFonts w:cs="Arial"/>
          <w:b/>
        </w:rPr>
        <w:t xml:space="preserve"> uz zinātnes </w:t>
      </w:r>
      <w:r w:rsidRPr="00531F0B">
        <w:rPr>
          <w:rFonts w:cs="Arial"/>
          <w:b/>
        </w:rPr>
        <w:t>jomas projektu novērtējums</w:t>
      </w:r>
    </w:p>
    <w:tbl>
      <w:tblPr>
        <w:tblStyle w:val="Reatabula1"/>
        <w:tblW w:w="9351" w:type="dxa"/>
        <w:tblLook w:val="04A0" w:firstRow="1" w:lastRow="0" w:firstColumn="1" w:lastColumn="0" w:noHBand="0" w:noVBand="1"/>
      </w:tblPr>
      <w:tblGrid>
        <w:gridCol w:w="3539"/>
        <w:gridCol w:w="1834"/>
        <w:gridCol w:w="3978"/>
      </w:tblGrid>
      <w:tr w:rsidR="000065D2" w:rsidRPr="005D3409" w14:paraId="5F052558" w14:textId="77777777" w:rsidTr="009B4C44">
        <w:trPr>
          <w:tblHeader/>
        </w:trPr>
        <w:tc>
          <w:tcPr>
            <w:tcW w:w="3539" w:type="dxa"/>
            <w:vAlign w:val="center"/>
          </w:tcPr>
          <w:p w14:paraId="74FE3D86" w14:textId="6E7DBA7D" w:rsidR="000065D2" w:rsidRPr="009B4C44" w:rsidRDefault="000065D2" w:rsidP="009B4C44">
            <w:pPr>
              <w:ind w:firstLine="0"/>
              <w:jc w:val="center"/>
              <w:rPr>
                <w:b/>
              </w:rPr>
            </w:pPr>
            <w:r w:rsidRPr="009B4C44">
              <w:rPr>
                <w:b/>
              </w:rPr>
              <w:t>Projekta nosaukums, Nr.</w:t>
            </w:r>
          </w:p>
        </w:tc>
        <w:tc>
          <w:tcPr>
            <w:tcW w:w="1834" w:type="dxa"/>
            <w:vAlign w:val="center"/>
          </w:tcPr>
          <w:p w14:paraId="588B3B09" w14:textId="5116FFA7" w:rsidR="000065D2" w:rsidRPr="009B4C44" w:rsidRDefault="0089175C" w:rsidP="009B4C44">
            <w:pPr>
              <w:ind w:firstLine="0"/>
              <w:jc w:val="center"/>
              <w:rPr>
                <w:b/>
              </w:rPr>
            </w:pPr>
            <w:r w:rsidRPr="009B4C44">
              <w:rPr>
                <w:b/>
              </w:rPr>
              <w:t>Novērtējumā iegūtie p</w:t>
            </w:r>
            <w:r w:rsidR="000065D2" w:rsidRPr="009B4C44">
              <w:rPr>
                <w:b/>
              </w:rPr>
              <w:t>unkti</w:t>
            </w:r>
          </w:p>
        </w:tc>
        <w:tc>
          <w:tcPr>
            <w:tcW w:w="3978" w:type="dxa"/>
            <w:vAlign w:val="center"/>
          </w:tcPr>
          <w:p w14:paraId="70649DC3" w14:textId="0356DEB8" w:rsidR="000065D2" w:rsidRPr="009B4C44" w:rsidRDefault="000065D2" w:rsidP="009B4C44">
            <w:pPr>
              <w:ind w:firstLine="21"/>
              <w:jc w:val="center"/>
              <w:rPr>
                <w:b/>
              </w:rPr>
            </w:pPr>
            <w:r w:rsidRPr="009B4C44">
              <w:rPr>
                <w:b/>
              </w:rPr>
              <w:t>Piezīmes</w:t>
            </w:r>
          </w:p>
        </w:tc>
      </w:tr>
      <w:tr w:rsidR="000065D2" w:rsidRPr="005D3409" w14:paraId="0F361406" w14:textId="77777777" w:rsidTr="009B4C44">
        <w:tc>
          <w:tcPr>
            <w:tcW w:w="3539" w:type="dxa"/>
          </w:tcPr>
          <w:p w14:paraId="54941A63" w14:textId="6AB96B93" w:rsidR="000065D2" w:rsidRPr="005D3409" w:rsidRDefault="000065D2" w:rsidP="00581DE7">
            <w:pPr>
              <w:ind w:firstLine="0"/>
            </w:pPr>
            <w:r w:rsidRPr="005D3409">
              <w:t xml:space="preserve">Salaspils </w:t>
            </w:r>
            <w:proofErr w:type="gramStart"/>
            <w:r w:rsidRPr="005D3409">
              <w:t>1.vidusskolas</w:t>
            </w:r>
            <w:proofErr w:type="gramEnd"/>
            <w:r w:rsidRPr="005D3409">
              <w:t xml:space="preserve"> 4.mācību korpusa izbūve un aprīkošana</w:t>
            </w:r>
            <w:r w:rsidR="00114CA9" w:rsidRPr="005D3409">
              <w:t xml:space="preserve"> </w:t>
            </w:r>
            <w:r w:rsidR="0089175C" w:rsidRPr="005D3409">
              <w:t>(</w:t>
            </w:r>
            <w:r w:rsidR="00DA2865">
              <w:t>Nr.</w:t>
            </w:r>
            <w:r w:rsidRPr="005D3409">
              <w:t>8.1.2.0/17/I/001</w:t>
            </w:r>
            <w:r w:rsidR="0089175C" w:rsidRPr="005D3409">
              <w:t>)</w:t>
            </w:r>
          </w:p>
        </w:tc>
        <w:tc>
          <w:tcPr>
            <w:tcW w:w="1834" w:type="dxa"/>
            <w:vAlign w:val="center"/>
          </w:tcPr>
          <w:p w14:paraId="50C52028" w14:textId="77777777" w:rsidR="000065D2" w:rsidRPr="009B4C44" w:rsidRDefault="000065D2" w:rsidP="009B4C44">
            <w:pPr>
              <w:ind w:firstLine="0"/>
              <w:jc w:val="center"/>
              <w:rPr>
                <w:b/>
              </w:rPr>
            </w:pPr>
            <w:r w:rsidRPr="009B4C44">
              <w:rPr>
                <w:b/>
              </w:rPr>
              <w:t>5 punkti</w:t>
            </w:r>
          </w:p>
        </w:tc>
        <w:tc>
          <w:tcPr>
            <w:tcW w:w="3978" w:type="dxa"/>
          </w:tcPr>
          <w:p w14:paraId="356F705B" w14:textId="33232254" w:rsidR="000065D2" w:rsidRPr="005D3409" w:rsidRDefault="00D92301">
            <w:pPr>
              <w:rPr>
                <w:highlight w:val="yellow"/>
              </w:rPr>
            </w:pPr>
            <w:r>
              <w:t>Ē</w:t>
            </w:r>
            <w:r w:rsidRPr="00D92301">
              <w:t>ka atbilst visām vides un informācijas pieejamības prasībām</w:t>
            </w:r>
            <w:r>
              <w:t>, objekts ir p</w:t>
            </w:r>
            <w:r w:rsidR="000065D2" w:rsidRPr="005D3409">
              <w:t xml:space="preserve">ieejams </w:t>
            </w:r>
            <w:r w:rsidR="00EC286B" w:rsidRPr="005D3409">
              <w:t xml:space="preserve">cilvēkiem ar </w:t>
            </w:r>
            <w:r w:rsidR="00971375">
              <w:t>dažādu</w:t>
            </w:r>
            <w:r w:rsidR="00EC286B" w:rsidRPr="005D3409">
              <w:t xml:space="preserve"> funkcionālo traucējumu veidiem</w:t>
            </w:r>
            <w:r w:rsidR="00971375">
              <w:t xml:space="preserve"> (redzes, dzirdes, kustību un garīga rakstura)</w:t>
            </w:r>
            <w:r>
              <w:t>,</w:t>
            </w:r>
            <w:r w:rsidR="007A42E3" w:rsidRPr="005D3409">
              <w:t xml:space="preserve"> veidojot vienotu ēku grupu</w:t>
            </w:r>
            <w:r w:rsidR="002E1281">
              <w:t>.</w:t>
            </w:r>
            <w:r>
              <w:t xml:space="preserve"> </w:t>
            </w:r>
            <w:r w:rsidRPr="00D92301">
              <w:t>Projekts ir izveidots tā, lai ēkas izkārtojums ir viegli un intuitīvi saprotam</w:t>
            </w:r>
            <w:r>
              <w:t xml:space="preserve">s. </w:t>
            </w:r>
            <w:r w:rsidRPr="00D92301">
              <w:t xml:space="preserve">Ēkā ieeja un telpas aprīkotas ar labi uztveramām (kontrastējošām un labi izgaismotām) zīmēm un norādēm atbilstoši vides pieejamības prasībām. Uz kāpņu margām pie pirmā un pēdējā pakāpiena iestrādāts stāva numurs </w:t>
            </w:r>
            <w:r w:rsidR="002C0E89">
              <w:t xml:space="preserve">ar </w:t>
            </w:r>
            <w:proofErr w:type="spellStart"/>
            <w:r w:rsidRPr="00D92301">
              <w:t>taktilo</w:t>
            </w:r>
            <w:proofErr w:type="spellEnd"/>
            <w:r w:rsidRPr="00D92301">
              <w:t xml:space="preserve"> (sataustāmo) apzīmējumu un numuru </w:t>
            </w:r>
            <w:proofErr w:type="spellStart"/>
            <w:r w:rsidRPr="00D92301">
              <w:t>Braila</w:t>
            </w:r>
            <w:proofErr w:type="spellEnd"/>
            <w:r w:rsidRPr="00D92301">
              <w:t xml:space="preserve"> rakstā</w:t>
            </w:r>
            <w:r>
              <w:t>.</w:t>
            </w:r>
            <w:r w:rsidR="00457317">
              <w:t xml:space="preserve"> </w:t>
            </w:r>
            <w:r w:rsidR="00457317" w:rsidRPr="00457317">
              <w:t>Ceļš no sabiedriskā transporta pieturas līdz ēkai ir bez līmeņu kritumiem un šķēršļiem.</w:t>
            </w:r>
            <w:r w:rsidR="005D7CCC">
              <w:t xml:space="preserve"> </w:t>
            </w:r>
            <w:r w:rsidR="005D7CCC" w:rsidRPr="005D7CCC">
              <w:t xml:space="preserve">Ēkā ir ierīkota </w:t>
            </w:r>
            <w:proofErr w:type="spellStart"/>
            <w:r w:rsidR="005D7CCC" w:rsidRPr="005D7CCC">
              <w:t>audiāla</w:t>
            </w:r>
            <w:proofErr w:type="spellEnd"/>
            <w:r w:rsidR="005D7CCC" w:rsidRPr="005D7CCC">
              <w:t xml:space="preserve"> un vizuāla trauksmes sistēma.</w:t>
            </w:r>
          </w:p>
        </w:tc>
      </w:tr>
      <w:tr w:rsidR="000065D2" w:rsidRPr="005D3409" w14:paraId="4131A912" w14:textId="77777777" w:rsidTr="009B4C44">
        <w:tc>
          <w:tcPr>
            <w:tcW w:w="3539" w:type="dxa"/>
          </w:tcPr>
          <w:p w14:paraId="28AAF02A" w14:textId="1B27B7FA" w:rsidR="000065D2" w:rsidRPr="005D3409" w:rsidRDefault="000065D2" w:rsidP="00581DE7">
            <w:pPr>
              <w:ind w:firstLine="0"/>
            </w:pPr>
            <w:r w:rsidRPr="005D3409">
              <w:t>Cēsu novada vispārējo izglītības iestāžu modernizācija (</w:t>
            </w:r>
            <w:r w:rsidR="00DA2865">
              <w:t xml:space="preserve">Nr. </w:t>
            </w:r>
            <w:r w:rsidRPr="005D3409">
              <w:t>8.1.2.0/17/I/009)</w:t>
            </w:r>
          </w:p>
        </w:tc>
        <w:tc>
          <w:tcPr>
            <w:tcW w:w="1834" w:type="dxa"/>
            <w:vAlign w:val="center"/>
          </w:tcPr>
          <w:p w14:paraId="40CC47C3" w14:textId="77777777" w:rsidR="000065D2" w:rsidRPr="009B4C44" w:rsidRDefault="000065D2" w:rsidP="009B4C44">
            <w:pPr>
              <w:ind w:firstLine="0"/>
              <w:jc w:val="center"/>
              <w:rPr>
                <w:b/>
              </w:rPr>
            </w:pPr>
            <w:r w:rsidRPr="009B4C44">
              <w:rPr>
                <w:b/>
              </w:rPr>
              <w:t>4 punkti</w:t>
            </w:r>
          </w:p>
        </w:tc>
        <w:tc>
          <w:tcPr>
            <w:tcW w:w="3978" w:type="dxa"/>
          </w:tcPr>
          <w:p w14:paraId="669B511D" w14:textId="77777777" w:rsidR="00ED7584" w:rsidRPr="005D3409" w:rsidRDefault="00ED7584" w:rsidP="009B4C44">
            <w:pPr>
              <w:rPr>
                <w:rFonts w:eastAsia="Calibri"/>
              </w:rPr>
            </w:pPr>
            <w:r w:rsidRPr="005D3409">
              <w:rPr>
                <w:rFonts w:eastAsia="Calibri"/>
              </w:rPr>
              <w:t>Projekta īstenotā aktivitāte atbilst MK Nr.331 “Noteikumos par Latvijas būvnormatīvu LBN 208-15 “Publiskas būves” norādītajām vides pieejamības prasībām.</w:t>
            </w:r>
          </w:p>
          <w:p w14:paraId="32564E9C" w14:textId="2CDECB4B" w:rsidR="00DB2AED" w:rsidRDefault="0099003C" w:rsidP="009B4C44">
            <w:pPr>
              <w:rPr>
                <w:rFonts w:eastAsia="Calibri"/>
              </w:rPr>
            </w:pPr>
            <w:r>
              <w:rPr>
                <w:rFonts w:eastAsia="Calibri"/>
              </w:rPr>
              <w:t xml:space="preserve">Lai nodrošinātu vides pieejamību, </w:t>
            </w:r>
            <w:r w:rsidR="003F7145">
              <w:rPr>
                <w:rFonts w:eastAsia="Calibri"/>
              </w:rPr>
              <w:t xml:space="preserve">ēkā tomēr ir jāveic atsevišķi uzlabojumi. </w:t>
            </w:r>
          </w:p>
          <w:p w14:paraId="335A3E5C" w14:textId="341286EC" w:rsidR="0099003C" w:rsidRDefault="003F7145" w:rsidP="009B4C44">
            <w:pPr>
              <w:rPr>
                <w:rFonts w:eastAsia="Calibri"/>
              </w:rPr>
            </w:pPr>
            <w:r w:rsidRPr="00581DE7">
              <w:rPr>
                <w:rFonts w:eastAsia="Calibri"/>
                <w:u w:val="single"/>
              </w:rPr>
              <w:t>Vides pieejamības ekspertu ieteikumi</w:t>
            </w:r>
            <w:r>
              <w:rPr>
                <w:rFonts w:eastAsia="Calibri"/>
              </w:rPr>
              <w:t>:</w:t>
            </w:r>
          </w:p>
          <w:p w14:paraId="6F83B09B" w14:textId="57D370FF" w:rsidR="00ED7584" w:rsidRPr="005D3409" w:rsidRDefault="0099003C" w:rsidP="009B4C44">
            <w:pPr>
              <w:rPr>
                <w:rFonts w:eastAsia="Calibri"/>
              </w:rPr>
            </w:pPr>
            <w:r>
              <w:rPr>
                <w:rFonts w:eastAsia="Calibri"/>
              </w:rPr>
              <w:t>1.</w:t>
            </w:r>
            <w:r w:rsidR="00ED7584" w:rsidRPr="005D3409">
              <w:rPr>
                <w:rFonts w:ascii="Calibri" w:eastAsia="Calibri" w:hAnsi="Calibri"/>
                <w:lang w:eastAsia="en-US"/>
              </w:rPr>
              <w:t xml:space="preserve"> </w:t>
            </w:r>
            <w:r>
              <w:rPr>
                <w:rFonts w:ascii="Calibri" w:eastAsia="Calibri" w:hAnsi="Calibri"/>
                <w:lang w:eastAsia="en-US"/>
              </w:rPr>
              <w:t>P</w:t>
            </w:r>
            <w:r w:rsidR="00ED7584" w:rsidRPr="005D3409">
              <w:rPr>
                <w:rFonts w:eastAsia="Calibri"/>
              </w:rPr>
              <w:t>agarināt kāpņu margu rokturus 30 cm pāri pirmajam un pēdējam pakāpienam, tās galus noapaļo</w:t>
            </w:r>
            <w:r w:rsidR="00AE00FC">
              <w:rPr>
                <w:rFonts w:eastAsia="Calibri"/>
              </w:rPr>
              <w:t>jot</w:t>
            </w:r>
            <w:r w:rsidR="00ED7584" w:rsidRPr="005D3409">
              <w:rPr>
                <w:rFonts w:eastAsia="Calibri"/>
              </w:rPr>
              <w:t xml:space="preserve"> uz leju. Nodrošināt </w:t>
            </w:r>
            <w:r w:rsidR="00ED7584" w:rsidRPr="005D3409">
              <w:rPr>
                <w:rFonts w:eastAsia="Calibri"/>
              </w:rPr>
              <w:lastRenderedPageBreak/>
              <w:t>drošības pogu vai sistēmu abās tualetēs. Izpildes laiks 31.10.2019.</w:t>
            </w:r>
            <w:r>
              <w:rPr>
                <w:rFonts w:eastAsia="Calibri"/>
              </w:rPr>
              <w:t>;</w:t>
            </w:r>
          </w:p>
          <w:p w14:paraId="5EC831F7" w14:textId="318AC54D" w:rsidR="000065D2" w:rsidRPr="005D3409" w:rsidRDefault="0099003C">
            <w:r>
              <w:rPr>
                <w:rFonts w:eastAsia="Calibri"/>
              </w:rPr>
              <w:t>2.</w:t>
            </w:r>
            <w:r w:rsidRPr="005D3409">
              <w:rPr>
                <w:rFonts w:eastAsia="Calibri"/>
              </w:rPr>
              <w:t xml:space="preserve"> </w:t>
            </w:r>
            <w:r>
              <w:rPr>
                <w:rFonts w:eastAsia="Calibri"/>
              </w:rPr>
              <w:t>U</w:t>
            </w:r>
            <w:r w:rsidR="00ED7584" w:rsidRPr="005D3409">
              <w:rPr>
                <w:rFonts w:eastAsia="Calibri"/>
              </w:rPr>
              <w:t xml:space="preserve">zlabot vides pieejamību cilvēkiem ar redzes traucējumiem un drošību nedzirdīgiem cilvēkiem, </w:t>
            </w:r>
            <w:proofErr w:type="gramStart"/>
            <w:r w:rsidR="00ED7584" w:rsidRPr="005D3409">
              <w:rPr>
                <w:rFonts w:eastAsia="Calibri"/>
              </w:rPr>
              <w:t>t.i.</w:t>
            </w:r>
            <w:proofErr w:type="gramEnd"/>
            <w:r w:rsidR="00ED7584" w:rsidRPr="005D3409">
              <w:rPr>
                <w:rFonts w:eastAsia="Calibri"/>
              </w:rPr>
              <w:t xml:space="preserve"> trauksmes signalizācijas sistēma jāveido no dažādām komponentēm, kas automātiski izziņo (vizuāli, audiāli un ar vibrāciju) trauksmi.</w:t>
            </w:r>
          </w:p>
        </w:tc>
      </w:tr>
      <w:tr w:rsidR="000065D2" w:rsidRPr="005D3409" w14:paraId="0AD8DC0B" w14:textId="77777777" w:rsidTr="009B4C44">
        <w:tc>
          <w:tcPr>
            <w:tcW w:w="3539" w:type="dxa"/>
          </w:tcPr>
          <w:p w14:paraId="292FF74D" w14:textId="33BFED2C" w:rsidR="000065D2" w:rsidRPr="005D3409" w:rsidRDefault="000065D2" w:rsidP="00581DE7">
            <w:pPr>
              <w:ind w:firstLine="0"/>
            </w:pPr>
            <w:r w:rsidRPr="005D3409">
              <w:lastRenderedPageBreak/>
              <w:t>Līvānu 1. vidusskolas mācību vides uzlabošana (1.ēka) (</w:t>
            </w:r>
            <w:r w:rsidR="00DA2865">
              <w:t>Nr.</w:t>
            </w:r>
            <w:r w:rsidRPr="005D3409">
              <w:t>8.1.2.0/17/I/002)</w:t>
            </w:r>
          </w:p>
        </w:tc>
        <w:tc>
          <w:tcPr>
            <w:tcW w:w="1834" w:type="dxa"/>
            <w:vAlign w:val="center"/>
          </w:tcPr>
          <w:p w14:paraId="302EFDB2" w14:textId="77777777" w:rsidR="000065D2" w:rsidRPr="009B4C44" w:rsidRDefault="000065D2" w:rsidP="009B4C44">
            <w:pPr>
              <w:ind w:firstLine="0"/>
              <w:jc w:val="center"/>
              <w:rPr>
                <w:b/>
              </w:rPr>
            </w:pPr>
            <w:r w:rsidRPr="009B4C44">
              <w:rPr>
                <w:b/>
              </w:rPr>
              <w:t>4 punkti</w:t>
            </w:r>
          </w:p>
        </w:tc>
        <w:tc>
          <w:tcPr>
            <w:tcW w:w="3978" w:type="dxa"/>
          </w:tcPr>
          <w:p w14:paraId="3A6B18B4" w14:textId="05DD98EF" w:rsidR="00E1277C" w:rsidRPr="005D3409" w:rsidRDefault="00E1277C" w:rsidP="009B4C44">
            <w:pPr>
              <w:rPr>
                <w:rFonts w:eastAsia="Calibri"/>
              </w:rPr>
            </w:pPr>
            <w:r w:rsidRPr="005D3409">
              <w:rPr>
                <w:rFonts w:eastAsia="Calibri"/>
              </w:rPr>
              <w:t xml:space="preserve">Projekta rezultātā ir </w:t>
            </w:r>
            <w:r w:rsidR="00D2649E">
              <w:rPr>
                <w:rFonts w:eastAsia="Calibri"/>
              </w:rPr>
              <w:t xml:space="preserve">ēkā </w:t>
            </w:r>
            <w:r w:rsidRPr="005D3409">
              <w:rPr>
                <w:rFonts w:eastAsia="Calibri"/>
              </w:rPr>
              <w:t>izveidots pieejams 1. stāvs.</w:t>
            </w:r>
          </w:p>
          <w:p w14:paraId="3B85CD54" w14:textId="64FA6E6C" w:rsidR="00DB2AED" w:rsidRDefault="00E1277C" w:rsidP="00D2649E">
            <w:pPr>
              <w:rPr>
                <w:rFonts w:eastAsia="Calibri"/>
              </w:rPr>
            </w:pPr>
            <w:r w:rsidRPr="005D3409">
              <w:rPr>
                <w:rFonts w:eastAsia="Calibri"/>
              </w:rPr>
              <w:t xml:space="preserve">Ēkā </w:t>
            </w:r>
            <w:proofErr w:type="gramStart"/>
            <w:r w:rsidRPr="005D3409">
              <w:rPr>
                <w:rFonts w:eastAsia="Calibri"/>
              </w:rPr>
              <w:t>uz doto brīdi</w:t>
            </w:r>
            <w:proofErr w:type="gramEnd"/>
            <w:r w:rsidRPr="005D3409">
              <w:rPr>
                <w:rFonts w:eastAsia="Calibri"/>
              </w:rPr>
              <w:t xml:space="preserve"> nav rasts risinājums, lai nodrošināti vides pieejamību cilvēkiem ar kustību traucējumiem pārvietošanai starp stāviem</w:t>
            </w:r>
            <w:r w:rsidRPr="005D3409">
              <w:rPr>
                <w:rFonts w:ascii="Calibri" w:eastAsia="Calibri" w:hAnsi="Calibri"/>
                <w:lang w:eastAsia="en-US"/>
              </w:rPr>
              <w:t xml:space="preserve"> </w:t>
            </w:r>
            <w:r w:rsidRPr="005D3409">
              <w:rPr>
                <w:rFonts w:eastAsia="Calibri"/>
              </w:rPr>
              <w:t xml:space="preserve">Tādējādi ir nepieciešams rast risinājumu, un izbūvēt liftu. </w:t>
            </w:r>
            <w:r w:rsidR="00471AB1">
              <w:rPr>
                <w:rFonts w:eastAsia="Calibri"/>
              </w:rPr>
              <w:t xml:space="preserve">     </w:t>
            </w:r>
            <w:r w:rsidR="00D2649E" w:rsidRPr="00D2649E">
              <w:rPr>
                <w:rFonts w:eastAsia="Calibri"/>
              </w:rPr>
              <w:t>Objekts tika vērtēts kopumā, kā</w:t>
            </w:r>
            <w:proofErr w:type="gramStart"/>
            <w:r w:rsidR="00471AB1">
              <w:rPr>
                <w:rFonts w:eastAsia="Calibri"/>
              </w:rPr>
              <w:t xml:space="preserve"> </w:t>
            </w:r>
            <w:r w:rsidR="00D2649E" w:rsidRPr="00D2649E">
              <w:rPr>
                <w:rFonts w:eastAsia="Calibri"/>
              </w:rPr>
              <w:t xml:space="preserve"> </w:t>
            </w:r>
            <w:proofErr w:type="gramEnd"/>
            <w:r w:rsidR="00D2649E" w:rsidRPr="00D2649E">
              <w:rPr>
                <w:rFonts w:eastAsia="Calibri"/>
              </w:rPr>
              <w:t>rezultātā eksperti secināja, ka ir nepieciešami vairāki būtiski uzlabojumi un finanšu ieguldījumi</w:t>
            </w:r>
            <w:r w:rsidR="003F7145">
              <w:rPr>
                <w:rFonts w:eastAsia="Calibri"/>
              </w:rPr>
              <w:t>,</w:t>
            </w:r>
            <w:r w:rsidR="00D2649E" w:rsidRPr="00D2649E">
              <w:rPr>
                <w:rFonts w:eastAsia="Calibri"/>
              </w:rPr>
              <w:t xml:space="preserve"> lai Līvānu 1. vidusskolas </w:t>
            </w:r>
            <w:r w:rsidR="003F7145">
              <w:rPr>
                <w:rFonts w:eastAsia="Calibri"/>
              </w:rPr>
              <w:t>1.</w:t>
            </w:r>
            <w:r w:rsidR="00D2649E" w:rsidRPr="00D2649E">
              <w:rPr>
                <w:rFonts w:eastAsia="Calibri"/>
              </w:rPr>
              <w:t xml:space="preserve"> ēkā būtu pieejama cilvēkiem ar kustību traucējumiem</w:t>
            </w:r>
            <w:r w:rsidR="00471AB1">
              <w:rPr>
                <w:rFonts w:eastAsia="Calibri"/>
              </w:rPr>
              <w:t xml:space="preserve">. </w:t>
            </w:r>
          </w:p>
          <w:p w14:paraId="5D58667C" w14:textId="1722EFCD" w:rsidR="00D2649E" w:rsidRPr="00D2649E" w:rsidRDefault="00471AB1" w:rsidP="00D2649E">
            <w:pPr>
              <w:rPr>
                <w:rFonts w:eastAsia="Calibri"/>
              </w:rPr>
            </w:pPr>
            <w:r w:rsidRPr="00581DE7">
              <w:rPr>
                <w:rFonts w:eastAsia="Calibri"/>
                <w:u w:val="single"/>
              </w:rPr>
              <w:t>Vides pieejamības ekspertu ieteikumi</w:t>
            </w:r>
            <w:r w:rsidR="00D2649E" w:rsidRPr="00D2649E">
              <w:rPr>
                <w:rFonts w:eastAsia="Calibri"/>
              </w:rPr>
              <w:t xml:space="preserve">: </w:t>
            </w:r>
          </w:p>
          <w:p w14:paraId="2360891A" w14:textId="59E6A77D" w:rsidR="00D2649E" w:rsidRPr="00D2649E" w:rsidRDefault="00D2649E" w:rsidP="00D2649E">
            <w:pPr>
              <w:rPr>
                <w:rFonts w:eastAsia="Calibri"/>
              </w:rPr>
            </w:pPr>
            <w:r w:rsidRPr="00D2649E">
              <w:rPr>
                <w:rFonts w:eastAsia="Calibri"/>
              </w:rPr>
              <w:t>1.</w:t>
            </w:r>
            <w:r w:rsidRPr="00D2649E">
              <w:rPr>
                <w:rFonts w:eastAsia="Calibri"/>
              </w:rPr>
              <w:tab/>
            </w:r>
            <w:r w:rsidR="003F7145">
              <w:rPr>
                <w:rFonts w:eastAsia="Calibri"/>
              </w:rPr>
              <w:t>I</w:t>
            </w:r>
            <w:r w:rsidRPr="00D2649E">
              <w:rPr>
                <w:rFonts w:eastAsia="Calibri"/>
              </w:rPr>
              <w:t xml:space="preserve">zveidot alternatīvu ieeju ēkā, uzbūvējot liftu uz visiem ēka stāviem atbilstoši vides pieejamības prasībām. </w:t>
            </w:r>
          </w:p>
          <w:p w14:paraId="49786D0E" w14:textId="17D4CEE6" w:rsidR="00D2649E" w:rsidRPr="00D2649E" w:rsidRDefault="00D2649E" w:rsidP="00D2649E">
            <w:pPr>
              <w:rPr>
                <w:rFonts w:eastAsia="Calibri"/>
              </w:rPr>
            </w:pPr>
            <w:r w:rsidRPr="00D2649E">
              <w:rPr>
                <w:rFonts w:eastAsia="Calibri"/>
              </w:rPr>
              <w:t>2.</w:t>
            </w:r>
            <w:r w:rsidRPr="00D2649E">
              <w:rPr>
                <w:rFonts w:eastAsia="Calibri"/>
              </w:rPr>
              <w:tab/>
            </w:r>
            <w:r w:rsidR="003F7145">
              <w:rPr>
                <w:rFonts w:eastAsia="Calibri"/>
              </w:rPr>
              <w:t>U</w:t>
            </w:r>
            <w:r w:rsidRPr="00D2649E">
              <w:rPr>
                <w:rFonts w:eastAsia="Calibri"/>
              </w:rPr>
              <w:t xml:space="preserve">zlabot vides pieejamību pie ēkas galvenās ieejas, kur šobrīd atrodas uzbrauktuve. </w:t>
            </w:r>
          </w:p>
          <w:p w14:paraId="2BFC9E49" w14:textId="41787A0C" w:rsidR="00D2649E" w:rsidRPr="00D2649E" w:rsidRDefault="00D2649E" w:rsidP="00D2649E">
            <w:pPr>
              <w:rPr>
                <w:rFonts w:eastAsia="Calibri"/>
              </w:rPr>
            </w:pPr>
            <w:r w:rsidRPr="00D2649E">
              <w:rPr>
                <w:rFonts w:eastAsia="Calibri"/>
              </w:rPr>
              <w:t>3.</w:t>
            </w:r>
            <w:r w:rsidRPr="00D2649E">
              <w:rPr>
                <w:rFonts w:eastAsia="Calibri"/>
              </w:rPr>
              <w:tab/>
            </w:r>
            <w:r w:rsidR="003F7145">
              <w:rPr>
                <w:rFonts w:eastAsia="Calibri"/>
              </w:rPr>
              <w:t>I</w:t>
            </w:r>
            <w:r w:rsidRPr="00D2649E">
              <w:rPr>
                <w:rFonts w:eastAsia="Calibri"/>
              </w:rPr>
              <w:t xml:space="preserve">zbūvēt labierīcības (tualetes un dušas) cilvēkiem ar kustību traucējumiem.  </w:t>
            </w:r>
          </w:p>
          <w:p w14:paraId="1C307A84" w14:textId="3AF09567" w:rsidR="000065D2" w:rsidRPr="005D3409" w:rsidRDefault="00D2649E">
            <w:r w:rsidRPr="00D2649E">
              <w:rPr>
                <w:rFonts w:eastAsia="Calibri"/>
              </w:rPr>
              <w:lastRenderedPageBreak/>
              <w:t>4.</w:t>
            </w:r>
            <w:r w:rsidRPr="00D2649E">
              <w:rPr>
                <w:rFonts w:eastAsia="Calibri"/>
              </w:rPr>
              <w:tab/>
            </w:r>
            <w:r w:rsidR="003F7145">
              <w:rPr>
                <w:rFonts w:eastAsia="Calibri"/>
              </w:rPr>
              <w:t>P</w:t>
            </w:r>
            <w:r w:rsidRPr="00D2649E">
              <w:rPr>
                <w:rFonts w:eastAsia="Calibri"/>
              </w:rPr>
              <w:t xml:space="preserve">ielāgot skolas aktu zāles skatuvi un nodrošināt vides pieejamību, lai tiktu uz tās. </w:t>
            </w:r>
            <w:r w:rsidR="00E1277C" w:rsidRPr="005D3409">
              <w:rPr>
                <w:rFonts w:eastAsia="Calibri"/>
              </w:rPr>
              <w:t xml:space="preserve">  </w:t>
            </w:r>
          </w:p>
        </w:tc>
      </w:tr>
      <w:tr w:rsidR="000065D2" w:rsidRPr="005D3409" w14:paraId="04DCD630" w14:textId="77777777" w:rsidTr="009B4C44">
        <w:tc>
          <w:tcPr>
            <w:tcW w:w="3539" w:type="dxa"/>
          </w:tcPr>
          <w:p w14:paraId="3C7E4D6A" w14:textId="2CAFAEAD" w:rsidR="000065D2" w:rsidRPr="005D3409" w:rsidRDefault="000065D2" w:rsidP="00581DE7">
            <w:pPr>
              <w:ind w:firstLine="0"/>
            </w:pPr>
            <w:r w:rsidRPr="005D3409">
              <w:lastRenderedPageBreak/>
              <w:t xml:space="preserve">Ēkas Ogrē, Parka ielā 1 siltināšana un rekonstrukcija, pielāgojot pirmsskolas izglītības iestādes vajadzībām </w:t>
            </w:r>
            <w:r w:rsidR="00EC286B" w:rsidRPr="005D3409">
              <w:t>(</w:t>
            </w:r>
            <w:r w:rsidR="00DA2865">
              <w:t>Nr.</w:t>
            </w:r>
            <w:r w:rsidRPr="005D3409">
              <w:t>4.2.2.0/17/I/006</w:t>
            </w:r>
            <w:r w:rsidR="00EC286B" w:rsidRPr="005D3409">
              <w:t>)</w:t>
            </w:r>
          </w:p>
        </w:tc>
        <w:tc>
          <w:tcPr>
            <w:tcW w:w="1834" w:type="dxa"/>
            <w:vAlign w:val="center"/>
          </w:tcPr>
          <w:p w14:paraId="546CB6EB" w14:textId="77777777" w:rsidR="000065D2" w:rsidRPr="009B4C44" w:rsidRDefault="000065D2" w:rsidP="009B4C44">
            <w:pPr>
              <w:ind w:firstLine="0"/>
              <w:jc w:val="center"/>
              <w:rPr>
                <w:b/>
              </w:rPr>
            </w:pPr>
            <w:r w:rsidRPr="009B4C44">
              <w:rPr>
                <w:b/>
              </w:rPr>
              <w:t>4 punkti</w:t>
            </w:r>
          </w:p>
        </w:tc>
        <w:tc>
          <w:tcPr>
            <w:tcW w:w="3978" w:type="dxa"/>
          </w:tcPr>
          <w:p w14:paraId="235E1B95" w14:textId="07378EFC" w:rsidR="000065D2" w:rsidRPr="005D3409" w:rsidRDefault="000065D2" w:rsidP="009B4C44">
            <w:r w:rsidRPr="005D3409">
              <w:t>Ēkas rekonstrukcijas ietvaros tika veikti dažāda veida vides pieejamības uzlabojumi. Ēkas ieeja durvis ir izveidotas vienā līmenī, līdz ar to nav pakāpienu.  Pie ēkas ir izveidots vējtveris, kurš atbilst vides pieejamības prasībām</w:t>
            </w:r>
            <w:r w:rsidR="00E1277C" w:rsidRPr="005D3409">
              <w:t>.</w:t>
            </w:r>
          </w:p>
          <w:p w14:paraId="5C8AC140" w14:textId="1A8170DB" w:rsidR="00471AB1" w:rsidRDefault="00471AB1" w:rsidP="009B4C44">
            <w:pPr>
              <w:rPr>
                <w:rFonts w:ascii="Calibri" w:eastAsia="Calibri" w:hAnsi="Calibri"/>
                <w:lang w:eastAsia="en-US"/>
              </w:rPr>
            </w:pPr>
            <w:r w:rsidRPr="00581DE7">
              <w:rPr>
                <w:rFonts w:eastAsia="Calibri"/>
                <w:u w:val="single"/>
              </w:rPr>
              <w:t>Vides pieejamības ekspertu ieteikumi</w:t>
            </w:r>
            <w:r>
              <w:rPr>
                <w:rFonts w:eastAsia="Calibri"/>
              </w:rPr>
              <w:t xml:space="preserve">: </w:t>
            </w:r>
          </w:p>
          <w:p w14:paraId="101B2E91" w14:textId="716E2E86" w:rsidR="00E1277C" w:rsidRPr="005D3409" w:rsidRDefault="00471AB1" w:rsidP="009B4C44">
            <w:pPr>
              <w:rPr>
                <w:rFonts w:eastAsia="Calibri"/>
              </w:rPr>
            </w:pPr>
            <w:r>
              <w:rPr>
                <w:rFonts w:ascii="Calibri" w:eastAsia="Calibri" w:hAnsi="Calibri"/>
                <w:lang w:eastAsia="en-US"/>
              </w:rPr>
              <w:t>1. U</w:t>
            </w:r>
            <w:r w:rsidR="00E1277C" w:rsidRPr="005D3409">
              <w:rPr>
                <w:rFonts w:eastAsia="Calibri"/>
              </w:rPr>
              <w:t xml:space="preserve">zstādīt norādes zīmes gan teritorijā, gan ēkas iekšpusē, </w:t>
            </w:r>
            <w:r w:rsidR="002E1281">
              <w:rPr>
                <w:rFonts w:eastAsia="Calibri"/>
              </w:rPr>
              <w:t>lai nodrošinātu ērtu un drošu pārvietošanos cilvēkiem ar redzes traucējumiem</w:t>
            </w:r>
            <w:r w:rsidR="00E1277C" w:rsidRPr="005D3409">
              <w:rPr>
                <w:rFonts w:eastAsia="Calibri"/>
              </w:rPr>
              <w:t xml:space="preserve">. Izpildes laiks </w:t>
            </w:r>
            <w:proofErr w:type="gramStart"/>
            <w:r w:rsidR="00E1277C" w:rsidRPr="005D3409">
              <w:rPr>
                <w:rFonts w:eastAsia="Calibri"/>
              </w:rPr>
              <w:t>2018.g</w:t>
            </w:r>
            <w:r w:rsidR="00EC5DFC">
              <w:rPr>
                <w:rFonts w:eastAsia="Calibri"/>
              </w:rPr>
              <w:t>ada</w:t>
            </w:r>
            <w:proofErr w:type="gramEnd"/>
            <w:r w:rsidR="00E1277C" w:rsidRPr="005D3409">
              <w:rPr>
                <w:rFonts w:eastAsia="Calibri"/>
              </w:rPr>
              <w:t xml:space="preserve"> septembris.</w:t>
            </w:r>
          </w:p>
          <w:p w14:paraId="5397E298" w14:textId="18C2B081" w:rsidR="00E1277C" w:rsidRPr="005D3409" w:rsidRDefault="00471AB1">
            <w:pPr>
              <w:rPr>
                <w:highlight w:val="yellow"/>
              </w:rPr>
            </w:pPr>
            <w:r>
              <w:rPr>
                <w:rFonts w:eastAsia="Calibri"/>
              </w:rPr>
              <w:t>2. Ņ</w:t>
            </w:r>
            <w:r w:rsidR="00E1277C" w:rsidRPr="005D3409">
              <w:rPr>
                <w:rFonts w:eastAsia="Calibri"/>
              </w:rPr>
              <w:t>emot vērā, ka ēkā šobrīd nav pieejams otrais stāvs cilvēkiem (t.sk. bērniem) riteņkrēslā, jo netika uzstādīts diagonālais pacēlājs, nepieciešamības gadījumā nodrošināt pirmsskolas izglītības iestādes nodarbības ēkas pirmajā stāvā.</w:t>
            </w:r>
          </w:p>
        </w:tc>
      </w:tr>
      <w:tr w:rsidR="000065D2" w:rsidRPr="005D3409" w14:paraId="189C9A86" w14:textId="77777777" w:rsidTr="009B4C44">
        <w:trPr>
          <w:trHeight w:val="389"/>
        </w:trPr>
        <w:tc>
          <w:tcPr>
            <w:tcW w:w="3539" w:type="dxa"/>
          </w:tcPr>
          <w:p w14:paraId="2711914F" w14:textId="7FF9FEDB" w:rsidR="000065D2" w:rsidRPr="005D3409" w:rsidRDefault="000065D2" w:rsidP="00581DE7">
            <w:pPr>
              <w:ind w:firstLine="0"/>
            </w:pPr>
            <w:r w:rsidRPr="005D3409">
              <w:t xml:space="preserve">Līvānu 1. vidusskolas mācību vides uzlabošana (2.ēka) </w:t>
            </w:r>
            <w:r w:rsidR="00DA2865">
              <w:t>(Nr.</w:t>
            </w:r>
            <w:r w:rsidRPr="005D3409">
              <w:t>8.1.2.0/17/I/002</w:t>
            </w:r>
            <w:r w:rsidR="00DA2865">
              <w:t>)</w:t>
            </w:r>
          </w:p>
        </w:tc>
        <w:tc>
          <w:tcPr>
            <w:tcW w:w="1834" w:type="dxa"/>
            <w:vAlign w:val="center"/>
          </w:tcPr>
          <w:p w14:paraId="68003B12" w14:textId="77777777" w:rsidR="000065D2" w:rsidRPr="009B4C44" w:rsidRDefault="000065D2" w:rsidP="009B4C44">
            <w:pPr>
              <w:ind w:firstLine="0"/>
              <w:jc w:val="center"/>
              <w:rPr>
                <w:b/>
              </w:rPr>
            </w:pPr>
            <w:r w:rsidRPr="009B4C44">
              <w:rPr>
                <w:b/>
              </w:rPr>
              <w:t>3 punkti</w:t>
            </w:r>
          </w:p>
        </w:tc>
        <w:tc>
          <w:tcPr>
            <w:tcW w:w="3978" w:type="dxa"/>
          </w:tcPr>
          <w:p w14:paraId="1B3F4206" w14:textId="5347C0BF" w:rsidR="000065D2" w:rsidRPr="005D3409" w:rsidRDefault="000065D2" w:rsidP="009B4C44">
            <w:r w:rsidRPr="005D3409">
              <w:t>Ēkā nav rasts risinājums, lai nodrošināt</w:t>
            </w:r>
            <w:r w:rsidR="00E1277C" w:rsidRPr="005D3409">
              <w:t>u</w:t>
            </w:r>
            <w:r w:rsidRPr="005D3409">
              <w:t xml:space="preserve"> vides pieejamību cilvēkiem ar kustību traucējumiem</w:t>
            </w:r>
            <w:r w:rsidR="002763BB">
              <w:t>. Vides pieejamības ekspertu ieteikumi:</w:t>
            </w:r>
          </w:p>
          <w:p w14:paraId="57417E54" w14:textId="02BA2ED1" w:rsidR="00E1277C" w:rsidRPr="005D3409" w:rsidRDefault="00E1277C" w:rsidP="009B4C44">
            <w:pPr>
              <w:rPr>
                <w:rFonts w:eastAsia="Calibri"/>
              </w:rPr>
            </w:pPr>
            <w:r w:rsidRPr="005D3409">
              <w:rPr>
                <w:rFonts w:eastAsia="Calibri"/>
              </w:rPr>
              <w:t>1.</w:t>
            </w:r>
            <w:r w:rsidRPr="005D3409">
              <w:rPr>
                <w:rFonts w:eastAsia="Calibri"/>
              </w:rPr>
              <w:tab/>
            </w:r>
            <w:r w:rsidR="002763BB">
              <w:rPr>
                <w:rFonts w:eastAsia="Calibri"/>
              </w:rPr>
              <w:t>I</w:t>
            </w:r>
            <w:r w:rsidRPr="005D3409">
              <w:rPr>
                <w:rFonts w:eastAsia="Calibri"/>
              </w:rPr>
              <w:t xml:space="preserve">zveidot alternatīvu ieeju ēkā, uzbūvējot liftu uz visiem ēka stāviem atbilstoši vides pieejamības prasībām. </w:t>
            </w:r>
          </w:p>
          <w:p w14:paraId="7D7BFACD" w14:textId="51E6778F" w:rsidR="00E1277C" w:rsidRPr="005D3409" w:rsidRDefault="002763BB" w:rsidP="009B4C44">
            <w:pPr>
              <w:rPr>
                <w:rFonts w:eastAsia="Calibri"/>
              </w:rPr>
            </w:pPr>
            <w:r>
              <w:rPr>
                <w:rFonts w:eastAsia="Calibri"/>
              </w:rPr>
              <w:lastRenderedPageBreak/>
              <w:t>2</w:t>
            </w:r>
            <w:r w:rsidR="00E1277C" w:rsidRPr="005D3409">
              <w:rPr>
                <w:rFonts w:eastAsia="Calibri"/>
              </w:rPr>
              <w:t>.</w:t>
            </w:r>
            <w:r w:rsidR="00E1277C" w:rsidRPr="005D3409">
              <w:rPr>
                <w:rFonts w:eastAsia="Calibri"/>
              </w:rPr>
              <w:tab/>
            </w:r>
            <w:r>
              <w:rPr>
                <w:rFonts w:eastAsia="Calibri"/>
              </w:rPr>
              <w:t>P</w:t>
            </w:r>
            <w:r w:rsidR="00E1277C" w:rsidRPr="005D3409">
              <w:rPr>
                <w:rFonts w:eastAsia="Calibri"/>
              </w:rPr>
              <w:t xml:space="preserve">ielāgot skolas aktu zāles skatuvi un nodrošināt </w:t>
            </w:r>
            <w:r w:rsidR="00D2649E">
              <w:rPr>
                <w:rFonts w:eastAsia="Calibri"/>
              </w:rPr>
              <w:t xml:space="preserve">piekļuvi arī cilvēkiem ar kustību traucējumiem. </w:t>
            </w:r>
          </w:p>
          <w:p w14:paraId="6BE7044B" w14:textId="082FF6B5" w:rsidR="007A42E3" w:rsidRPr="005D3409" w:rsidRDefault="00E1277C">
            <w:r w:rsidRPr="005D3409">
              <w:rPr>
                <w:rFonts w:eastAsia="Calibri"/>
              </w:rPr>
              <w:t xml:space="preserve">Izpildes laiks netiek norādīts, jo vides pieejamības nodrošināšanai nepieciešami papildus finanšu līdzekļi un aktivitātes, </w:t>
            </w:r>
            <w:proofErr w:type="gramStart"/>
            <w:r w:rsidRPr="005D3409">
              <w:rPr>
                <w:rFonts w:eastAsia="Calibri"/>
              </w:rPr>
              <w:t>kuras nav</w:t>
            </w:r>
            <w:proofErr w:type="gramEnd"/>
            <w:r w:rsidRPr="005D3409">
              <w:rPr>
                <w:rFonts w:eastAsia="Calibri"/>
              </w:rPr>
              <w:t xml:space="preserve"> iekļautas šī projekta ietvaros.  </w:t>
            </w:r>
          </w:p>
        </w:tc>
      </w:tr>
      <w:tr w:rsidR="000065D2" w:rsidRPr="005D3409" w14:paraId="044B8E79" w14:textId="77777777" w:rsidTr="009B4C44">
        <w:tc>
          <w:tcPr>
            <w:tcW w:w="3539" w:type="dxa"/>
          </w:tcPr>
          <w:p w14:paraId="4AE0C219" w14:textId="5049B42F" w:rsidR="000065D2" w:rsidRPr="005D3409" w:rsidRDefault="000065D2" w:rsidP="00581DE7">
            <w:pPr>
              <w:ind w:firstLine="0"/>
            </w:pPr>
            <w:r w:rsidRPr="005D3409">
              <w:lastRenderedPageBreak/>
              <w:t xml:space="preserve">„Ludzas vispārējās izglītības iestāžu mācību vides modernizācija” </w:t>
            </w:r>
            <w:r w:rsidR="00DA2865">
              <w:t>(Nr.</w:t>
            </w:r>
            <w:r w:rsidRPr="005D3409">
              <w:t>8.1.2.0/17/I/003</w:t>
            </w:r>
            <w:r w:rsidR="00DA2865">
              <w:t>)</w:t>
            </w:r>
          </w:p>
        </w:tc>
        <w:tc>
          <w:tcPr>
            <w:tcW w:w="1834" w:type="dxa"/>
            <w:vAlign w:val="center"/>
          </w:tcPr>
          <w:p w14:paraId="2B83147F" w14:textId="77777777" w:rsidR="000065D2" w:rsidRPr="009B4C44" w:rsidRDefault="000065D2" w:rsidP="009B4C44">
            <w:pPr>
              <w:ind w:firstLine="0"/>
              <w:jc w:val="center"/>
              <w:rPr>
                <w:b/>
              </w:rPr>
            </w:pPr>
            <w:r w:rsidRPr="009B4C44">
              <w:rPr>
                <w:b/>
              </w:rPr>
              <w:t>3 punkti</w:t>
            </w:r>
          </w:p>
        </w:tc>
        <w:tc>
          <w:tcPr>
            <w:tcW w:w="3978" w:type="dxa"/>
          </w:tcPr>
          <w:p w14:paraId="5EB616B0" w14:textId="0D340A3D" w:rsidR="000065D2" w:rsidRPr="005D3409" w:rsidRDefault="002763BB" w:rsidP="009B4C44">
            <w:r>
              <w:t>Projekta ietvaros ir nodrošinātas</w:t>
            </w:r>
            <w:r w:rsidR="000065D2" w:rsidRPr="005D3409">
              <w:t xml:space="preserve"> pamata </w:t>
            </w:r>
            <w:r>
              <w:t>pieejamības prasības</w:t>
            </w:r>
            <w:r w:rsidR="000065D2" w:rsidRPr="005D3409">
              <w:t xml:space="preserve"> cilvēkiem ar kustību traucējumiem.</w:t>
            </w:r>
          </w:p>
          <w:p w14:paraId="6C544E09" w14:textId="14D7CD55" w:rsidR="002763BB" w:rsidRDefault="006C6F40" w:rsidP="009B4C44">
            <w:pPr>
              <w:rPr>
                <w:rFonts w:eastAsia="Calibri"/>
              </w:rPr>
            </w:pPr>
            <w:r w:rsidRPr="00581DE7">
              <w:rPr>
                <w:rFonts w:eastAsia="Calibri"/>
                <w:u w:val="single"/>
              </w:rPr>
              <w:t xml:space="preserve">Vides pieejamības </w:t>
            </w:r>
            <w:r w:rsidR="002763BB" w:rsidRPr="00581DE7">
              <w:rPr>
                <w:rFonts w:eastAsia="Calibri"/>
                <w:u w:val="single"/>
              </w:rPr>
              <w:t>e</w:t>
            </w:r>
            <w:r w:rsidRPr="00581DE7">
              <w:rPr>
                <w:rFonts w:eastAsia="Calibri"/>
                <w:u w:val="single"/>
              </w:rPr>
              <w:t>k</w:t>
            </w:r>
            <w:r w:rsidR="002763BB" w:rsidRPr="00581DE7">
              <w:rPr>
                <w:rFonts w:eastAsia="Calibri"/>
                <w:u w:val="single"/>
              </w:rPr>
              <w:t>spertu ieteikumi</w:t>
            </w:r>
            <w:r w:rsidR="002763BB">
              <w:rPr>
                <w:rFonts w:eastAsia="Calibri"/>
              </w:rPr>
              <w:t>:</w:t>
            </w:r>
          </w:p>
          <w:p w14:paraId="7D9891DA" w14:textId="1C89030E" w:rsidR="00E1277C" w:rsidRPr="005D3409" w:rsidRDefault="002763BB" w:rsidP="009B4C44">
            <w:pPr>
              <w:rPr>
                <w:rFonts w:eastAsia="Calibri"/>
              </w:rPr>
            </w:pPr>
            <w:r>
              <w:rPr>
                <w:rFonts w:eastAsia="Calibri"/>
              </w:rPr>
              <w:t>1. L</w:t>
            </w:r>
            <w:r w:rsidR="00E1277C" w:rsidRPr="005D3409">
              <w:rPr>
                <w:rFonts w:eastAsia="Calibri"/>
              </w:rPr>
              <w:t>abiekārtot skolas teritoriju un tās ceļus, nodrošinot vides pieejamības prasības un labu kvalitāti ceļa segumam, lai cilvēki ar redzes, dzirdes un kustību traucējumiem</w:t>
            </w:r>
            <w:r>
              <w:rPr>
                <w:rFonts w:eastAsia="Calibri"/>
              </w:rPr>
              <w:t xml:space="preserve"> </w:t>
            </w:r>
            <w:r w:rsidR="00E1277C" w:rsidRPr="005D3409">
              <w:rPr>
                <w:rFonts w:eastAsia="Calibri"/>
              </w:rPr>
              <w:t>varētu droši pārvietoties pa tiem.  Izpildes laiks - 31.10.2019.</w:t>
            </w:r>
          </w:p>
          <w:p w14:paraId="0A9153E1" w14:textId="6D9A9CB9" w:rsidR="000065D2" w:rsidRPr="005D3409" w:rsidRDefault="002763BB">
            <w:r>
              <w:rPr>
                <w:rFonts w:eastAsia="Calibri"/>
              </w:rPr>
              <w:t>2. U</w:t>
            </w:r>
            <w:r w:rsidR="00E1277C" w:rsidRPr="005D3409">
              <w:rPr>
                <w:rFonts w:eastAsia="Calibri"/>
              </w:rPr>
              <w:t>zlabot vides un informācijas</w:t>
            </w:r>
            <w:proofErr w:type="gramStart"/>
            <w:r w:rsidR="00E1277C" w:rsidRPr="005D3409">
              <w:rPr>
                <w:rFonts w:eastAsia="Calibri"/>
              </w:rPr>
              <w:t xml:space="preserve">  </w:t>
            </w:r>
            <w:proofErr w:type="gramEnd"/>
            <w:r w:rsidR="00E1277C" w:rsidRPr="005D3409">
              <w:rPr>
                <w:rFonts w:eastAsia="Calibri"/>
              </w:rPr>
              <w:t>pieejamību cilvēkiem ar redzes traucējumiem un drošību nedzirdīgiem cilvēkiem</w:t>
            </w:r>
            <w:r>
              <w:rPr>
                <w:rFonts w:eastAsia="Calibri"/>
              </w:rPr>
              <w:t xml:space="preserve"> atbilstoši LM pieejamības vadlīnijām.</w:t>
            </w:r>
          </w:p>
        </w:tc>
      </w:tr>
      <w:tr w:rsidR="000065D2" w:rsidRPr="005D3409" w14:paraId="0B1BA49B" w14:textId="77777777" w:rsidTr="009B4C44">
        <w:tc>
          <w:tcPr>
            <w:tcW w:w="3539" w:type="dxa"/>
          </w:tcPr>
          <w:p w14:paraId="20654687" w14:textId="5F7B5CB7" w:rsidR="000065D2" w:rsidRPr="005D3409" w:rsidRDefault="000065D2" w:rsidP="00581DE7">
            <w:pPr>
              <w:ind w:firstLine="0"/>
            </w:pPr>
            <w:r w:rsidRPr="005D3409">
              <w:t>Energoefektivitātes paaugstināšana Daugavpils pilsētas pirmsskolas izglītības iestādē Nr.5 - Stāvā ielā 41, Daugavpilī</w:t>
            </w:r>
            <w:r w:rsidR="00DA2865">
              <w:t xml:space="preserve"> (Nr.</w:t>
            </w:r>
            <w:r w:rsidRPr="005D3409">
              <w:t>4.2.2.0/16/I/003</w:t>
            </w:r>
            <w:r w:rsidR="00DA2865">
              <w:t>)</w:t>
            </w:r>
          </w:p>
        </w:tc>
        <w:tc>
          <w:tcPr>
            <w:tcW w:w="1834" w:type="dxa"/>
            <w:vAlign w:val="center"/>
          </w:tcPr>
          <w:p w14:paraId="684F6489" w14:textId="77777777" w:rsidR="000065D2" w:rsidRPr="009B4C44" w:rsidRDefault="000065D2" w:rsidP="009B4C44">
            <w:pPr>
              <w:ind w:firstLine="0"/>
              <w:jc w:val="center"/>
              <w:rPr>
                <w:b/>
              </w:rPr>
            </w:pPr>
            <w:r w:rsidRPr="009B4C44">
              <w:rPr>
                <w:b/>
              </w:rPr>
              <w:t>3 punkti</w:t>
            </w:r>
          </w:p>
        </w:tc>
        <w:tc>
          <w:tcPr>
            <w:tcW w:w="3978" w:type="dxa"/>
          </w:tcPr>
          <w:p w14:paraId="5C58A033" w14:textId="1946DEB1" w:rsidR="00E1277C" w:rsidRPr="005D3409" w:rsidRDefault="000065D2" w:rsidP="009B4C44">
            <w:pPr>
              <w:rPr>
                <w:rFonts w:eastAsia="Calibri"/>
              </w:rPr>
            </w:pPr>
            <w:r w:rsidRPr="005D3409">
              <w:t>Atbilstoši projekta iesniegumam, tika izveidota iekļuve ēkā. Tomēr, vērtējot ēku kopumā, tika konstatētas vairākas nepilnības</w:t>
            </w:r>
            <w:r w:rsidR="00CF2722" w:rsidRPr="005D3409">
              <w:t>,</w:t>
            </w:r>
            <w:r w:rsidRPr="005D3409">
              <w:t xml:space="preserve"> kas apgrūtina bērna ar kustību traucējumiem atrašanos pirmsskolas izglītības iestādē. Ēkā pēc rekonstrukcijas ir pieejams pirmais stāvs. Ēkā nav izbūvētas pieejamas tualetes.</w:t>
            </w:r>
            <w:r w:rsidR="00E1277C" w:rsidRPr="005D3409">
              <w:rPr>
                <w:rFonts w:eastAsia="Calibri"/>
              </w:rPr>
              <w:t xml:space="preserve"> Tika secināts, ka ēkas teritorijā esošais bērnu spēļu laukums neatbilst vides </w:t>
            </w:r>
            <w:r w:rsidR="00E1277C" w:rsidRPr="005D3409">
              <w:rPr>
                <w:rFonts w:eastAsia="Calibri"/>
              </w:rPr>
              <w:lastRenderedPageBreak/>
              <w:t xml:space="preserve">pieejamības prasībām. Ir ceļa apmales, kas traucē bērnam ar kustību traucējumiem piekļuvi spēļu laukumiem, turklāt laukumā dažas celtnes ir ar pakāpieniem, tātad nepieejamas.  </w:t>
            </w:r>
          </w:p>
          <w:p w14:paraId="29DBE545" w14:textId="77777777" w:rsidR="00BB2311" w:rsidRDefault="00BB2311" w:rsidP="009B4C44">
            <w:pPr>
              <w:rPr>
                <w:rFonts w:eastAsia="Calibri"/>
              </w:rPr>
            </w:pPr>
            <w:r w:rsidRPr="00581DE7">
              <w:rPr>
                <w:rFonts w:eastAsia="Calibri"/>
                <w:u w:val="single"/>
              </w:rPr>
              <w:t>Vides pieejamības ekspertu ieteikumi</w:t>
            </w:r>
            <w:r>
              <w:rPr>
                <w:rFonts w:eastAsia="Calibri"/>
              </w:rPr>
              <w:t>:</w:t>
            </w:r>
          </w:p>
          <w:p w14:paraId="4F06BA3D" w14:textId="260795DF" w:rsidR="00E1277C" w:rsidRPr="005D3409" w:rsidRDefault="00BB2311" w:rsidP="009B4C44">
            <w:pPr>
              <w:rPr>
                <w:rFonts w:eastAsia="Calibri"/>
              </w:rPr>
            </w:pPr>
            <w:r>
              <w:rPr>
                <w:rFonts w:eastAsia="Calibri"/>
              </w:rPr>
              <w:t>1. N</w:t>
            </w:r>
            <w:r w:rsidR="00E1277C" w:rsidRPr="005D3409">
              <w:rPr>
                <w:rFonts w:eastAsia="Calibri"/>
              </w:rPr>
              <w:t xml:space="preserve">ovērst tos trūkumus un nepilnības, kuras neprasa lielus finansiālus ieguldījumus, </w:t>
            </w:r>
            <w:r>
              <w:rPr>
                <w:rFonts w:eastAsia="Calibri"/>
              </w:rPr>
              <w:t>bet</w:t>
            </w:r>
            <w:r w:rsidRPr="005D3409">
              <w:rPr>
                <w:rFonts w:eastAsia="Calibri"/>
              </w:rPr>
              <w:t xml:space="preserve"> </w:t>
            </w:r>
            <w:r w:rsidR="00E1277C" w:rsidRPr="005D3409">
              <w:rPr>
                <w:rFonts w:eastAsia="Calibri"/>
              </w:rPr>
              <w:t xml:space="preserve">ir būtiski vides pieejamības nodrošināšanai.  Tā piemēram: </w:t>
            </w:r>
          </w:p>
          <w:p w14:paraId="50239DB6" w14:textId="75EA11D1" w:rsidR="00E1277C" w:rsidRPr="005D3409" w:rsidRDefault="00E1277C" w:rsidP="009B4C44">
            <w:pPr>
              <w:rPr>
                <w:rFonts w:eastAsia="Calibri"/>
              </w:rPr>
            </w:pPr>
            <w:r w:rsidRPr="005D3409">
              <w:rPr>
                <w:rFonts w:eastAsia="Calibri"/>
              </w:rPr>
              <w:t xml:space="preserve"> - </w:t>
            </w:r>
            <w:r w:rsidR="00BB2311">
              <w:rPr>
                <w:rFonts w:eastAsia="Calibri"/>
              </w:rPr>
              <w:t>m</w:t>
            </w:r>
            <w:r w:rsidRPr="005D3409">
              <w:rPr>
                <w:rFonts w:eastAsia="Calibri"/>
              </w:rPr>
              <w:t>arķēt pakāpienus atbilstoši būvnormatīviem un vides pieejamības prasībām;</w:t>
            </w:r>
          </w:p>
          <w:p w14:paraId="01662A02" w14:textId="77777777" w:rsidR="00E1277C" w:rsidRPr="005D3409" w:rsidRDefault="00E1277C" w:rsidP="009B4C44">
            <w:pPr>
              <w:rPr>
                <w:rFonts w:eastAsia="Calibri"/>
              </w:rPr>
            </w:pPr>
            <w:r w:rsidRPr="005D3409">
              <w:rPr>
                <w:rFonts w:eastAsia="Calibri"/>
              </w:rPr>
              <w:t>- izveidot un uzlikt norādes gan pie ēkas ārpusē, gan ēkas iekšpusē;</w:t>
            </w:r>
          </w:p>
          <w:p w14:paraId="47664EDD" w14:textId="2FBA796F" w:rsidR="00E1277C" w:rsidRPr="005D3409" w:rsidRDefault="00E1277C" w:rsidP="009B4C44">
            <w:pPr>
              <w:rPr>
                <w:rFonts w:eastAsia="Calibri"/>
              </w:rPr>
            </w:pPr>
            <w:r w:rsidRPr="005D3409">
              <w:rPr>
                <w:rFonts w:eastAsia="Calibri"/>
              </w:rPr>
              <w:t xml:space="preserve">- izveidot vismaz vienu </w:t>
            </w:r>
            <w:proofErr w:type="spellStart"/>
            <w:r w:rsidR="00EC5DFC">
              <w:rPr>
                <w:rFonts w:eastAsia="Calibri"/>
              </w:rPr>
              <w:t>bezšķēršļu</w:t>
            </w:r>
            <w:proofErr w:type="spellEnd"/>
            <w:r w:rsidR="00EC5DFC">
              <w:rPr>
                <w:rFonts w:eastAsia="Calibri"/>
              </w:rPr>
              <w:t xml:space="preserve"> (pieejamu)</w:t>
            </w:r>
            <w:r w:rsidRPr="005D3409">
              <w:rPr>
                <w:rFonts w:eastAsia="Calibri"/>
              </w:rPr>
              <w:t xml:space="preserve"> ceļu uz bērnu laukumu.</w:t>
            </w:r>
          </w:p>
          <w:p w14:paraId="48D0BE26" w14:textId="40D82AF7" w:rsidR="000065D2" w:rsidRPr="005D3409" w:rsidRDefault="00BB2311">
            <w:r>
              <w:rPr>
                <w:rFonts w:eastAsia="Calibri"/>
              </w:rPr>
              <w:t>2.</w:t>
            </w:r>
            <w:r w:rsidR="00E1277C" w:rsidRPr="005D3409">
              <w:rPr>
                <w:rFonts w:eastAsia="Calibri"/>
              </w:rPr>
              <w:t xml:space="preserve"> </w:t>
            </w:r>
            <w:r>
              <w:rPr>
                <w:rFonts w:eastAsia="Calibri"/>
              </w:rPr>
              <w:t>A</w:t>
            </w:r>
            <w:r w:rsidR="00E1277C" w:rsidRPr="005D3409">
              <w:rPr>
                <w:rFonts w:eastAsia="Calibri"/>
              </w:rPr>
              <w:t>pzināt pieejamos finanšu resursus un izveidot pilnībā pieejamu pirmsskolas izglītības iestādi bērniem ar kustību traucējumiem, izveidojot pieejamas labierīcības, labiekārtojot bērnu laukumu atbilstoši vides pieejamības prasībām, tādejādi dodot iespēju bērnam riteņkrēslā apmeklēt pirmsskolas izglītības iestādi un iekļauties sabiedrībā.</w:t>
            </w:r>
          </w:p>
        </w:tc>
      </w:tr>
      <w:tr w:rsidR="000065D2" w:rsidRPr="005D3409" w14:paraId="558471C2" w14:textId="77777777" w:rsidTr="009B4C44">
        <w:tc>
          <w:tcPr>
            <w:tcW w:w="3539" w:type="dxa"/>
          </w:tcPr>
          <w:p w14:paraId="3E8677E5" w14:textId="73F741AF" w:rsidR="000065D2" w:rsidRPr="005D3409" w:rsidRDefault="000065D2" w:rsidP="00581DE7">
            <w:pPr>
              <w:ind w:firstLine="0"/>
            </w:pPr>
            <w:r w:rsidRPr="005D3409">
              <w:lastRenderedPageBreak/>
              <w:t xml:space="preserve">Daugavpils tehnikuma modernizēšana specifiskā atbalsta mērķa 8.1.3. “Palielināt modernizēto profesionālās </w:t>
            </w:r>
            <w:r w:rsidRPr="005D3409">
              <w:lastRenderedPageBreak/>
              <w:t>izglītības iestāžu skaitu” ietvaros</w:t>
            </w:r>
            <w:r w:rsidR="00DA2865">
              <w:t xml:space="preserve"> </w:t>
            </w:r>
            <w:r w:rsidRPr="005D3409">
              <w:t>(</w:t>
            </w:r>
            <w:r w:rsidR="00DA2865">
              <w:t>Nr.</w:t>
            </w:r>
            <w:r w:rsidRPr="005D3409">
              <w:t xml:space="preserve">8.1.3.0/16/I/001) </w:t>
            </w:r>
          </w:p>
        </w:tc>
        <w:tc>
          <w:tcPr>
            <w:tcW w:w="1834" w:type="dxa"/>
            <w:vAlign w:val="center"/>
          </w:tcPr>
          <w:p w14:paraId="47B25EC3" w14:textId="77777777" w:rsidR="000065D2" w:rsidRPr="009B4C44" w:rsidRDefault="000065D2" w:rsidP="009B4C44">
            <w:pPr>
              <w:ind w:firstLine="0"/>
              <w:jc w:val="center"/>
              <w:rPr>
                <w:b/>
              </w:rPr>
            </w:pPr>
            <w:r w:rsidRPr="009B4C44">
              <w:rPr>
                <w:b/>
              </w:rPr>
              <w:lastRenderedPageBreak/>
              <w:t>N/V</w:t>
            </w:r>
          </w:p>
        </w:tc>
        <w:tc>
          <w:tcPr>
            <w:tcW w:w="3978" w:type="dxa"/>
          </w:tcPr>
          <w:p w14:paraId="20EA3F20" w14:textId="3FF519BA" w:rsidR="000065D2" w:rsidRPr="005D3409" w:rsidRDefault="000065D2">
            <w:r w:rsidRPr="005D3409">
              <w:t>Tehniskais projekts</w:t>
            </w:r>
          </w:p>
        </w:tc>
      </w:tr>
      <w:tr w:rsidR="000209D5" w:rsidRPr="005D3409" w14:paraId="5A96187A" w14:textId="77777777" w:rsidTr="009B4C44">
        <w:tc>
          <w:tcPr>
            <w:tcW w:w="3539" w:type="dxa"/>
          </w:tcPr>
          <w:p w14:paraId="4024450F" w14:textId="4B35F283" w:rsidR="000209D5" w:rsidRPr="005D3409" w:rsidRDefault="000209D5" w:rsidP="00581DE7">
            <w:pPr>
              <w:ind w:firstLine="0"/>
            </w:pPr>
            <w:r w:rsidRPr="005D3409">
              <w:t>STEM, veselības aprūpes un mākslu studiju programmu modernizēšana Daugavpils Universitātē</w:t>
            </w:r>
          </w:p>
        </w:tc>
        <w:tc>
          <w:tcPr>
            <w:tcW w:w="1834" w:type="dxa"/>
            <w:vAlign w:val="center"/>
          </w:tcPr>
          <w:p w14:paraId="4A7A317B" w14:textId="2155F085" w:rsidR="000209D5" w:rsidRPr="009B4C44" w:rsidRDefault="000209D5" w:rsidP="009B4C44">
            <w:pPr>
              <w:ind w:firstLine="0"/>
              <w:jc w:val="center"/>
              <w:rPr>
                <w:b/>
              </w:rPr>
            </w:pPr>
            <w:r w:rsidRPr="009B4C44">
              <w:rPr>
                <w:b/>
              </w:rPr>
              <w:t>N/V</w:t>
            </w:r>
          </w:p>
        </w:tc>
        <w:tc>
          <w:tcPr>
            <w:tcW w:w="3978" w:type="dxa"/>
          </w:tcPr>
          <w:p w14:paraId="4CC91E24" w14:textId="7B61D633" w:rsidR="000209D5" w:rsidRPr="005D3409" w:rsidRDefault="000209D5" w:rsidP="009B4C44">
            <w:pPr>
              <w:rPr>
                <w:i/>
              </w:rPr>
            </w:pPr>
            <w:r w:rsidRPr="005D3409">
              <w:t xml:space="preserve">Iepirkums </w:t>
            </w:r>
          </w:p>
        </w:tc>
      </w:tr>
      <w:tr w:rsidR="000065D2" w:rsidRPr="005D3409" w14:paraId="5E70B01E" w14:textId="77777777" w:rsidTr="009B4C44">
        <w:tc>
          <w:tcPr>
            <w:tcW w:w="3539" w:type="dxa"/>
          </w:tcPr>
          <w:p w14:paraId="550D1616" w14:textId="4A61F440" w:rsidR="000065D2" w:rsidRPr="005D3409" w:rsidRDefault="000065D2" w:rsidP="00581DE7">
            <w:pPr>
              <w:ind w:firstLine="0"/>
            </w:pPr>
            <w:r w:rsidRPr="005D3409">
              <w:t>Gulbenes novada vispārējo izglītības iestāžu mācību vides uzlabošana (</w:t>
            </w:r>
            <w:r w:rsidR="00DA2865">
              <w:t>Nr.</w:t>
            </w:r>
            <w:r w:rsidRPr="005D3409">
              <w:t xml:space="preserve">8.1.2.0/17/I/013) </w:t>
            </w:r>
          </w:p>
        </w:tc>
        <w:tc>
          <w:tcPr>
            <w:tcW w:w="1834" w:type="dxa"/>
            <w:vAlign w:val="center"/>
          </w:tcPr>
          <w:p w14:paraId="7215386F" w14:textId="77777777" w:rsidR="000065D2" w:rsidRPr="009B4C44" w:rsidRDefault="000065D2" w:rsidP="009B4C44">
            <w:pPr>
              <w:ind w:firstLine="0"/>
              <w:jc w:val="center"/>
              <w:rPr>
                <w:b/>
              </w:rPr>
            </w:pPr>
            <w:r w:rsidRPr="009B4C44">
              <w:rPr>
                <w:b/>
              </w:rPr>
              <w:t>N/V</w:t>
            </w:r>
          </w:p>
        </w:tc>
        <w:tc>
          <w:tcPr>
            <w:tcW w:w="3978" w:type="dxa"/>
          </w:tcPr>
          <w:p w14:paraId="3322F07D" w14:textId="77777777" w:rsidR="000065D2" w:rsidRPr="005D3409" w:rsidRDefault="000065D2" w:rsidP="009B4C44">
            <w:pPr>
              <w:rPr>
                <w:i/>
              </w:rPr>
            </w:pPr>
            <w:r w:rsidRPr="005D3409">
              <w:t>Būvprojekts</w:t>
            </w:r>
          </w:p>
        </w:tc>
      </w:tr>
      <w:tr w:rsidR="000065D2" w:rsidRPr="005D3409" w14:paraId="1494D9E5" w14:textId="77777777" w:rsidTr="009B4C44">
        <w:tc>
          <w:tcPr>
            <w:tcW w:w="3539" w:type="dxa"/>
          </w:tcPr>
          <w:p w14:paraId="24215E65" w14:textId="2AE42A4C" w:rsidR="000065D2" w:rsidRPr="005D3409" w:rsidRDefault="000065D2" w:rsidP="00581DE7">
            <w:pPr>
              <w:ind w:firstLine="0"/>
            </w:pPr>
            <w:r w:rsidRPr="005D3409">
              <w:t>Profesionālās izglītības kompetences centra “Liepājas Valsts tehnikums” modernizēšana (</w:t>
            </w:r>
            <w:r w:rsidR="00DA2865">
              <w:t>Nr.</w:t>
            </w:r>
            <w:r w:rsidRPr="005D3409">
              <w:t xml:space="preserve">8.1.3.0/16/I/003) </w:t>
            </w:r>
          </w:p>
        </w:tc>
        <w:tc>
          <w:tcPr>
            <w:tcW w:w="1834" w:type="dxa"/>
            <w:vAlign w:val="center"/>
          </w:tcPr>
          <w:p w14:paraId="2F2F06F5" w14:textId="77777777" w:rsidR="000065D2" w:rsidRPr="009B4C44" w:rsidRDefault="000065D2" w:rsidP="009B4C44">
            <w:pPr>
              <w:ind w:firstLine="0"/>
              <w:jc w:val="center"/>
              <w:rPr>
                <w:b/>
              </w:rPr>
            </w:pPr>
            <w:r w:rsidRPr="009B4C44">
              <w:rPr>
                <w:b/>
              </w:rPr>
              <w:t>N/V</w:t>
            </w:r>
          </w:p>
        </w:tc>
        <w:tc>
          <w:tcPr>
            <w:tcW w:w="3978" w:type="dxa"/>
          </w:tcPr>
          <w:p w14:paraId="3A2ABCAC" w14:textId="38E8BFCD" w:rsidR="000065D2" w:rsidRPr="005D3409" w:rsidRDefault="000065D2">
            <w:pPr>
              <w:rPr>
                <w:i/>
              </w:rPr>
            </w:pPr>
            <w:r w:rsidRPr="005D3409">
              <w:t>Būvprojekts</w:t>
            </w:r>
          </w:p>
        </w:tc>
      </w:tr>
      <w:tr w:rsidR="000065D2" w:rsidRPr="005D3409" w14:paraId="764FAEAF" w14:textId="77777777" w:rsidTr="009B4C44">
        <w:tc>
          <w:tcPr>
            <w:tcW w:w="3539" w:type="dxa"/>
          </w:tcPr>
          <w:p w14:paraId="2D77DDA4" w14:textId="1333DCFB" w:rsidR="000065D2" w:rsidRPr="005D3409" w:rsidRDefault="000065D2" w:rsidP="00581DE7">
            <w:pPr>
              <w:ind w:firstLine="0"/>
            </w:pPr>
            <w:r w:rsidRPr="005D3409">
              <w:t>PIKC Liepājas Mūzikas, mākslas un dizaina vidusskolas profesionālās kultūrizglītības mācību vides modernizēšana (</w:t>
            </w:r>
            <w:r w:rsidR="00DA2865">
              <w:t>Nr.</w:t>
            </w:r>
            <w:r w:rsidRPr="005D3409">
              <w:t xml:space="preserve">8.1.3.0/17/I/002) </w:t>
            </w:r>
          </w:p>
        </w:tc>
        <w:tc>
          <w:tcPr>
            <w:tcW w:w="1834" w:type="dxa"/>
            <w:vAlign w:val="center"/>
          </w:tcPr>
          <w:p w14:paraId="6A7E9FF0" w14:textId="77777777" w:rsidR="000065D2" w:rsidRPr="009B4C44" w:rsidRDefault="000065D2" w:rsidP="009B4C44">
            <w:pPr>
              <w:ind w:firstLine="0"/>
              <w:jc w:val="center"/>
              <w:rPr>
                <w:b/>
              </w:rPr>
            </w:pPr>
            <w:r w:rsidRPr="009B4C44">
              <w:rPr>
                <w:b/>
              </w:rPr>
              <w:t>N/V</w:t>
            </w:r>
          </w:p>
        </w:tc>
        <w:tc>
          <w:tcPr>
            <w:tcW w:w="3978" w:type="dxa"/>
          </w:tcPr>
          <w:p w14:paraId="16CA9F58" w14:textId="77777777" w:rsidR="000065D2" w:rsidRPr="005D3409" w:rsidRDefault="000065D2" w:rsidP="009B4C44">
            <w:pPr>
              <w:rPr>
                <w:i/>
              </w:rPr>
            </w:pPr>
            <w:r w:rsidRPr="005D3409">
              <w:t xml:space="preserve">Būvprojekts </w:t>
            </w:r>
          </w:p>
        </w:tc>
      </w:tr>
      <w:tr w:rsidR="000065D2" w:rsidRPr="005D3409" w14:paraId="53AF9A5B" w14:textId="77777777" w:rsidTr="009B4C44">
        <w:tc>
          <w:tcPr>
            <w:tcW w:w="3539" w:type="dxa"/>
          </w:tcPr>
          <w:p w14:paraId="69ED66DC" w14:textId="74687CF6" w:rsidR="000065D2" w:rsidRPr="005D3409" w:rsidRDefault="000065D2" w:rsidP="00581DE7">
            <w:pPr>
              <w:ind w:firstLine="0"/>
            </w:pPr>
            <w:r w:rsidRPr="005D3409">
              <w:t xml:space="preserve">Studiju mācību vides uzlabošana Olaines Mehānikas un tehnoloģiju koledžā </w:t>
            </w:r>
            <w:r w:rsidR="00DA2865">
              <w:t>(Nr.</w:t>
            </w:r>
            <w:r w:rsidRPr="005D3409">
              <w:t>8.1.4.0/17/I/005</w:t>
            </w:r>
            <w:r w:rsidR="00DA2865">
              <w:t>)</w:t>
            </w:r>
            <w:r w:rsidRPr="005D3409">
              <w:t xml:space="preserve"> </w:t>
            </w:r>
          </w:p>
        </w:tc>
        <w:tc>
          <w:tcPr>
            <w:tcW w:w="1834" w:type="dxa"/>
            <w:vAlign w:val="center"/>
          </w:tcPr>
          <w:p w14:paraId="538FE65B" w14:textId="77777777" w:rsidR="000065D2" w:rsidRPr="009B4C44" w:rsidRDefault="000065D2" w:rsidP="009B4C44">
            <w:pPr>
              <w:ind w:firstLine="0"/>
              <w:jc w:val="center"/>
              <w:rPr>
                <w:b/>
              </w:rPr>
            </w:pPr>
            <w:r w:rsidRPr="009B4C44">
              <w:rPr>
                <w:b/>
              </w:rPr>
              <w:t>N/V</w:t>
            </w:r>
          </w:p>
        </w:tc>
        <w:tc>
          <w:tcPr>
            <w:tcW w:w="3978" w:type="dxa"/>
          </w:tcPr>
          <w:p w14:paraId="52850221" w14:textId="77777777" w:rsidR="000065D2" w:rsidRPr="005D3409" w:rsidRDefault="000065D2" w:rsidP="009B4C44">
            <w:pPr>
              <w:rPr>
                <w:i/>
              </w:rPr>
            </w:pPr>
            <w:r w:rsidRPr="005D3409">
              <w:t xml:space="preserve">Būvprojekts </w:t>
            </w:r>
          </w:p>
        </w:tc>
      </w:tr>
      <w:tr w:rsidR="000065D2" w:rsidRPr="005D3409" w14:paraId="2E1F5FE2" w14:textId="77777777" w:rsidTr="009B4C44">
        <w:tc>
          <w:tcPr>
            <w:tcW w:w="3539" w:type="dxa"/>
          </w:tcPr>
          <w:p w14:paraId="12C18441" w14:textId="6FE5A052" w:rsidR="000065D2" w:rsidRPr="005D3409" w:rsidRDefault="000065D2" w:rsidP="00581DE7">
            <w:pPr>
              <w:ind w:firstLine="0"/>
            </w:pPr>
            <w:r w:rsidRPr="005D3409">
              <w:t xml:space="preserve">Rīgas Tehniskās koledžas infrastruktūras attīstība </w:t>
            </w:r>
            <w:r w:rsidR="00DA2865">
              <w:t>(Nr.</w:t>
            </w:r>
            <w:r w:rsidRPr="005D3409">
              <w:t>8.1.4.0/17/I/001</w:t>
            </w:r>
            <w:r w:rsidR="00DA2865">
              <w:t>)</w:t>
            </w:r>
            <w:r w:rsidRPr="005D3409">
              <w:t xml:space="preserve"> </w:t>
            </w:r>
          </w:p>
        </w:tc>
        <w:tc>
          <w:tcPr>
            <w:tcW w:w="1834" w:type="dxa"/>
            <w:vAlign w:val="center"/>
          </w:tcPr>
          <w:p w14:paraId="24FB7A5F" w14:textId="77777777" w:rsidR="000065D2" w:rsidRPr="009B4C44" w:rsidRDefault="000065D2" w:rsidP="009B4C44">
            <w:pPr>
              <w:ind w:firstLine="0"/>
              <w:jc w:val="center"/>
              <w:rPr>
                <w:b/>
              </w:rPr>
            </w:pPr>
            <w:r w:rsidRPr="009B4C44">
              <w:rPr>
                <w:b/>
              </w:rPr>
              <w:t>N/V</w:t>
            </w:r>
          </w:p>
        </w:tc>
        <w:tc>
          <w:tcPr>
            <w:tcW w:w="3978" w:type="dxa"/>
          </w:tcPr>
          <w:p w14:paraId="5E92504C" w14:textId="5412DD09" w:rsidR="000065D2" w:rsidRPr="005D3409" w:rsidRDefault="000065D2">
            <w:pPr>
              <w:rPr>
                <w:i/>
              </w:rPr>
            </w:pPr>
            <w:r w:rsidRPr="005D3409">
              <w:t xml:space="preserve">Būvprojekts </w:t>
            </w:r>
          </w:p>
        </w:tc>
      </w:tr>
      <w:tr w:rsidR="000065D2" w:rsidRPr="005D3409" w14:paraId="6E7AC35B" w14:textId="77777777" w:rsidTr="009B4C44">
        <w:tc>
          <w:tcPr>
            <w:tcW w:w="3539" w:type="dxa"/>
          </w:tcPr>
          <w:p w14:paraId="04AE26A4" w14:textId="72B679A2" w:rsidR="000065D2" w:rsidRPr="005D3409" w:rsidRDefault="000065D2" w:rsidP="00581DE7">
            <w:pPr>
              <w:ind w:firstLine="0"/>
            </w:pPr>
            <w:r w:rsidRPr="005D3409">
              <w:t xml:space="preserve">Rīgas Tehniskās koledžas infrastruktūras attīstība </w:t>
            </w:r>
            <w:r w:rsidR="00DA2865">
              <w:t>(Nr.</w:t>
            </w:r>
            <w:r w:rsidRPr="005D3409">
              <w:t>8.1.4.0/17/I/001</w:t>
            </w:r>
            <w:r w:rsidR="00DA2865">
              <w:t>)</w:t>
            </w:r>
          </w:p>
        </w:tc>
        <w:tc>
          <w:tcPr>
            <w:tcW w:w="1834" w:type="dxa"/>
            <w:vAlign w:val="center"/>
          </w:tcPr>
          <w:p w14:paraId="280D0446" w14:textId="77777777" w:rsidR="000065D2" w:rsidRPr="009B4C44" w:rsidRDefault="000065D2" w:rsidP="009B4C44">
            <w:pPr>
              <w:ind w:firstLine="0"/>
              <w:jc w:val="center"/>
              <w:rPr>
                <w:b/>
              </w:rPr>
            </w:pPr>
            <w:r w:rsidRPr="009B4C44">
              <w:rPr>
                <w:b/>
              </w:rPr>
              <w:t>N/V</w:t>
            </w:r>
          </w:p>
        </w:tc>
        <w:tc>
          <w:tcPr>
            <w:tcW w:w="3978" w:type="dxa"/>
          </w:tcPr>
          <w:p w14:paraId="1669A8BB" w14:textId="5D65341C" w:rsidR="000065D2" w:rsidRPr="005D3409" w:rsidRDefault="000065D2">
            <w:pPr>
              <w:rPr>
                <w:i/>
              </w:rPr>
            </w:pPr>
            <w:r w:rsidRPr="005D3409">
              <w:t xml:space="preserve">Būvprojekts </w:t>
            </w:r>
          </w:p>
        </w:tc>
      </w:tr>
      <w:tr w:rsidR="000065D2" w:rsidRPr="005D3409" w14:paraId="321154AC" w14:textId="77777777" w:rsidTr="009B4C44">
        <w:tc>
          <w:tcPr>
            <w:tcW w:w="3539" w:type="dxa"/>
          </w:tcPr>
          <w:p w14:paraId="427EAE79" w14:textId="5FB100DC" w:rsidR="000065D2" w:rsidRPr="005D3409" w:rsidRDefault="000065D2" w:rsidP="00581DE7">
            <w:pPr>
              <w:ind w:firstLine="0"/>
            </w:pPr>
            <w:r w:rsidRPr="005D3409">
              <w:t>Vispārējās izglītības iestāžu mācību vides uzlabošana Talsu novadā</w:t>
            </w:r>
            <w:r w:rsidR="00DA2865">
              <w:t xml:space="preserve"> (Nr.</w:t>
            </w:r>
            <w:r w:rsidRPr="005D3409">
              <w:t>8.1.2.0/17/I/004</w:t>
            </w:r>
            <w:r w:rsidR="00DA2865">
              <w:t>)</w:t>
            </w:r>
          </w:p>
        </w:tc>
        <w:tc>
          <w:tcPr>
            <w:tcW w:w="1834" w:type="dxa"/>
            <w:vAlign w:val="center"/>
          </w:tcPr>
          <w:p w14:paraId="10F83000" w14:textId="77777777" w:rsidR="000065D2" w:rsidRPr="009B4C44" w:rsidRDefault="000065D2" w:rsidP="009B4C44">
            <w:pPr>
              <w:ind w:firstLine="0"/>
              <w:jc w:val="center"/>
              <w:rPr>
                <w:b/>
              </w:rPr>
            </w:pPr>
            <w:r w:rsidRPr="009B4C44">
              <w:rPr>
                <w:b/>
              </w:rPr>
              <w:t>N/V</w:t>
            </w:r>
          </w:p>
        </w:tc>
        <w:tc>
          <w:tcPr>
            <w:tcW w:w="3978" w:type="dxa"/>
          </w:tcPr>
          <w:p w14:paraId="1C5633E3" w14:textId="0E8D048B" w:rsidR="000065D2" w:rsidRPr="005D3409" w:rsidRDefault="000065D2">
            <w:r w:rsidRPr="005D3409">
              <w:t xml:space="preserve">Būvprojekts </w:t>
            </w:r>
          </w:p>
        </w:tc>
      </w:tr>
      <w:tr w:rsidR="000065D2" w:rsidRPr="005D3409" w14:paraId="5E37C0BA" w14:textId="77777777" w:rsidTr="009B4C44">
        <w:tc>
          <w:tcPr>
            <w:tcW w:w="3539" w:type="dxa"/>
          </w:tcPr>
          <w:p w14:paraId="7769D963" w14:textId="52F41153" w:rsidR="000065D2" w:rsidRPr="005D3409" w:rsidRDefault="000065D2" w:rsidP="00581DE7">
            <w:pPr>
              <w:ind w:firstLine="0"/>
            </w:pPr>
            <w:proofErr w:type="gramStart"/>
            <w:r w:rsidRPr="005D3409">
              <w:lastRenderedPageBreak/>
              <w:t xml:space="preserve">Rīgas Stradiņa </w:t>
            </w:r>
            <w:r w:rsidR="00431193">
              <w:t>U</w:t>
            </w:r>
            <w:r w:rsidRPr="005D3409">
              <w:t>niversitātes</w:t>
            </w:r>
            <w:proofErr w:type="gramEnd"/>
            <w:r w:rsidRPr="005D3409">
              <w:t xml:space="preserve"> farmācijas jomas pētniecības infrastruktūras attīstība </w:t>
            </w:r>
            <w:r w:rsidR="00DA2865">
              <w:t>(Nr.</w:t>
            </w:r>
            <w:r w:rsidRPr="005D3409">
              <w:t>1.1.1.4/17/I/011</w:t>
            </w:r>
            <w:r w:rsidR="00DA2865">
              <w:t>)</w:t>
            </w:r>
            <w:r w:rsidRPr="005D3409">
              <w:t xml:space="preserve"> </w:t>
            </w:r>
          </w:p>
        </w:tc>
        <w:tc>
          <w:tcPr>
            <w:tcW w:w="1834" w:type="dxa"/>
            <w:vAlign w:val="center"/>
          </w:tcPr>
          <w:p w14:paraId="32C5991C" w14:textId="77777777" w:rsidR="000065D2" w:rsidRPr="009B4C44" w:rsidRDefault="000065D2" w:rsidP="009B4C44">
            <w:pPr>
              <w:ind w:firstLine="0"/>
              <w:jc w:val="center"/>
              <w:rPr>
                <w:b/>
              </w:rPr>
            </w:pPr>
            <w:r w:rsidRPr="009B4C44">
              <w:rPr>
                <w:b/>
              </w:rPr>
              <w:t>N/V</w:t>
            </w:r>
          </w:p>
        </w:tc>
        <w:tc>
          <w:tcPr>
            <w:tcW w:w="3978" w:type="dxa"/>
          </w:tcPr>
          <w:p w14:paraId="618FA19C" w14:textId="78498C45" w:rsidR="000065D2" w:rsidRPr="005D3409" w:rsidRDefault="000065D2">
            <w:pPr>
              <w:rPr>
                <w:i/>
              </w:rPr>
            </w:pPr>
            <w:r w:rsidRPr="005D3409">
              <w:t>Tehniskais projekts</w:t>
            </w:r>
          </w:p>
        </w:tc>
      </w:tr>
      <w:tr w:rsidR="000065D2" w:rsidRPr="005D3409" w14:paraId="48E132C6" w14:textId="77777777" w:rsidTr="009B4C44">
        <w:tc>
          <w:tcPr>
            <w:tcW w:w="3539" w:type="dxa"/>
          </w:tcPr>
          <w:p w14:paraId="67A13A47" w14:textId="394EEE20" w:rsidR="000065D2" w:rsidRPr="005D3409" w:rsidRDefault="000065D2" w:rsidP="00581DE7">
            <w:pPr>
              <w:ind w:firstLine="0"/>
            </w:pPr>
            <w:r w:rsidRPr="005D3409">
              <w:t>Energoefektivitātes paaugstināšana Daugavpils pilsētas izglītības iestādes sporta zāles korpusā Marijas ielā 1D, Daugavpilī</w:t>
            </w:r>
            <w:proofErr w:type="gramStart"/>
            <w:r w:rsidRPr="005D3409">
              <w:t xml:space="preserve">  </w:t>
            </w:r>
            <w:proofErr w:type="gramEnd"/>
            <w:r w:rsidR="00DA2865">
              <w:t>(Nr.</w:t>
            </w:r>
            <w:r w:rsidRPr="005D3409">
              <w:t>4.2.2.0/16/I/001</w:t>
            </w:r>
            <w:r w:rsidR="00DA2865">
              <w:t>)</w:t>
            </w:r>
          </w:p>
        </w:tc>
        <w:tc>
          <w:tcPr>
            <w:tcW w:w="1834" w:type="dxa"/>
            <w:vAlign w:val="center"/>
          </w:tcPr>
          <w:p w14:paraId="2F45B21A" w14:textId="77777777" w:rsidR="000065D2" w:rsidRPr="009B4C44" w:rsidRDefault="000065D2" w:rsidP="009B4C44">
            <w:pPr>
              <w:ind w:firstLine="0"/>
              <w:jc w:val="center"/>
              <w:rPr>
                <w:b/>
              </w:rPr>
            </w:pPr>
            <w:r w:rsidRPr="009B4C44">
              <w:rPr>
                <w:b/>
              </w:rPr>
              <w:t>N/V</w:t>
            </w:r>
          </w:p>
        </w:tc>
        <w:tc>
          <w:tcPr>
            <w:tcW w:w="3978" w:type="dxa"/>
          </w:tcPr>
          <w:p w14:paraId="1FCE5009" w14:textId="77777777" w:rsidR="000065D2" w:rsidRPr="005D3409" w:rsidRDefault="000065D2" w:rsidP="009B4C44">
            <w:r w:rsidRPr="005D3409">
              <w:t>Uzsākts</w:t>
            </w:r>
          </w:p>
        </w:tc>
      </w:tr>
      <w:tr w:rsidR="000065D2" w:rsidRPr="005D3409" w14:paraId="5895249E" w14:textId="77777777" w:rsidTr="009B4C44">
        <w:tc>
          <w:tcPr>
            <w:tcW w:w="3539" w:type="dxa"/>
          </w:tcPr>
          <w:p w14:paraId="132BBDB2" w14:textId="38971B38" w:rsidR="000065D2" w:rsidRPr="005D3409" w:rsidRDefault="000065D2" w:rsidP="009B4C44">
            <w:r w:rsidRPr="005D3409">
              <w:t xml:space="preserve">Studiju vides attīstība </w:t>
            </w:r>
            <w:proofErr w:type="gramStart"/>
            <w:r w:rsidRPr="005D3409">
              <w:t xml:space="preserve">Rīgas Stradiņa </w:t>
            </w:r>
            <w:r w:rsidR="00431193">
              <w:t>U</w:t>
            </w:r>
            <w:r w:rsidRPr="005D3409">
              <w:t>niversitātē</w:t>
            </w:r>
            <w:proofErr w:type="gramEnd"/>
            <w:r w:rsidRPr="005D3409">
              <w:t xml:space="preserve"> </w:t>
            </w:r>
            <w:r w:rsidR="00DA2865">
              <w:t>(Nr.</w:t>
            </w:r>
            <w:r w:rsidRPr="005D3409">
              <w:t>8.1.1.0/17/I/006</w:t>
            </w:r>
            <w:r w:rsidR="00DA2865">
              <w:t>)</w:t>
            </w:r>
            <w:r w:rsidRPr="005D3409">
              <w:t xml:space="preserve"> </w:t>
            </w:r>
          </w:p>
        </w:tc>
        <w:tc>
          <w:tcPr>
            <w:tcW w:w="1834" w:type="dxa"/>
            <w:vAlign w:val="center"/>
          </w:tcPr>
          <w:p w14:paraId="10191EF3" w14:textId="77777777" w:rsidR="000065D2" w:rsidRPr="009B4C44" w:rsidRDefault="000065D2" w:rsidP="009B4C44">
            <w:pPr>
              <w:ind w:firstLine="0"/>
              <w:jc w:val="center"/>
              <w:rPr>
                <w:b/>
              </w:rPr>
            </w:pPr>
            <w:r w:rsidRPr="009B4C44">
              <w:rPr>
                <w:b/>
              </w:rPr>
              <w:t>N/V</w:t>
            </w:r>
          </w:p>
        </w:tc>
        <w:tc>
          <w:tcPr>
            <w:tcW w:w="3978" w:type="dxa"/>
          </w:tcPr>
          <w:p w14:paraId="2EC50D1F" w14:textId="17FBF968" w:rsidR="000065D2" w:rsidRPr="005D3409" w:rsidRDefault="000065D2">
            <w:pPr>
              <w:rPr>
                <w:i/>
              </w:rPr>
            </w:pPr>
            <w:r w:rsidRPr="005D3409">
              <w:t>Tehniskais projekts</w:t>
            </w:r>
          </w:p>
        </w:tc>
      </w:tr>
      <w:tr w:rsidR="000065D2" w:rsidRPr="005D3409" w14:paraId="16CD532A" w14:textId="77777777" w:rsidTr="009B4C44">
        <w:tc>
          <w:tcPr>
            <w:tcW w:w="3539" w:type="dxa"/>
          </w:tcPr>
          <w:p w14:paraId="6B4B3FB7" w14:textId="389BB7E4" w:rsidR="000065D2" w:rsidRPr="005D3409" w:rsidRDefault="000065D2" w:rsidP="009B4C44">
            <w:r w:rsidRPr="005D3409">
              <w:t xml:space="preserve">Mārupes vidusskolas mācību vides uzlabošana </w:t>
            </w:r>
            <w:r w:rsidR="00DA2865">
              <w:t>(Nr.</w:t>
            </w:r>
            <w:r w:rsidRPr="005D3409">
              <w:t>8.1.2.0/17/I/006</w:t>
            </w:r>
            <w:r w:rsidR="00DA2865">
              <w:t>)</w:t>
            </w:r>
            <w:r w:rsidRPr="005D3409">
              <w:t xml:space="preserve"> </w:t>
            </w:r>
          </w:p>
        </w:tc>
        <w:tc>
          <w:tcPr>
            <w:tcW w:w="1834" w:type="dxa"/>
            <w:vAlign w:val="center"/>
          </w:tcPr>
          <w:p w14:paraId="40D82F77" w14:textId="77777777" w:rsidR="000065D2" w:rsidRPr="009B4C44" w:rsidRDefault="000065D2" w:rsidP="009B4C44">
            <w:pPr>
              <w:ind w:firstLine="0"/>
              <w:jc w:val="center"/>
              <w:rPr>
                <w:b/>
              </w:rPr>
            </w:pPr>
            <w:r w:rsidRPr="009B4C44">
              <w:rPr>
                <w:b/>
              </w:rPr>
              <w:t>N/V</w:t>
            </w:r>
          </w:p>
        </w:tc>
        <w:tc>
          <w:tcPr>
            <w:tcW w:w="3978" w:type="dxa"/>
          </w:tcPr>
          <w:p w14:paraId="40A1B5EE" w14:textId="77777777" w:rsidR="000065D2" w:rsidRPr="005D3409" w:rsidRDefault="000065D2" w:rsidP="009B4C44">
            <w:pPr>
              <w:rPr>
                <w:i/>
              </w:rPr>
            </w:pPr>
            <w:r w:rsidRPr="005D3409">
              <w:t xml:space="preserve">Būvprojekts </w:t>
            </w:r>
          </w:p>
        </w:tc>
      </w:tr>
      <w:tr w:rsidR="000065D2" w:rsidRPr="005D3409" w14:paraId="318602FC" w14:textId="77777777" w:rsidTr="009B4C44">
        <w:tc>
          <w:tcPr>
            <w:tcW w:w="3539" w:type="dxa"/>
          </w:tcPr>
          <w:p w14:paraId="2F7F551B" w14:textId="1E466C7C" w:rsidR="000065D2" w:rsidRPr="005D3409" w:rsidRDefault="000065D2" w:rsidP="009B4C44">
            <w:r w:rsidRPr="005D3409">
              <w:t xml:space="preserve">Siguldas Valsts ģimnāzijas un Siguldas 1.pamatskolas atjaunošana, pārbūve un materiāltehniskās bāzes modernizācija </w:t>
            </w:r>
            <w:r w:rsidR="00DA2865">
              <w:t>(Nr.</w:t>
            </w:r>
            <w:r w:rsidRPr="005D3409">
              <w:t>8.1.2.0/17/I/005</w:t>
            </w:r>
            <w:r w:rsidR="00DA2865">
              <w:t>)</w:t>
            </w:r>
          </w:p>
        </w:tc>
        <w:tc>
          <w:tcPr>
            <w:tcW w:w="1834" w:type="dxa"/>
            <w:vAlign w:val="center"/>
          </w:tcPr>
          <w:p w14:paraId="42F0B39E" w14:textId="77777777" w:rsidR="000065D2" w:rsidRPr="009B4C44" w:rsidRDefault="000065D2" w:rsidP="009B4C44">
            <w:pPr>
              <w:ind w:firstLine="0"/>
              <w:jc w:val="center"/>
              <w:rPr>
                <w:b/>
              </w:rPr>
            </w:pPr>
            <w:r w:rsidRPr="009B4C44">
              <w:rPr>
                <w:b/>
              </w:rPr>
              <w:t>N/V</w:t>
            </w:r>
          </w:p>
        </w:tc>
        <w:tc>
          <w:tcPr>
            <w:tcW w:w="3978" w:type="dxa"/>
          </w:tcPr>
          <w:p w14:paraId="272780D4" w14:textId="77777777" w:rsidR="000065D2" w:rsidRPr="005D3409" w:rsidRDefault="000065D2" w:rsidP="009B4C44">
            <w:r w:rsidRPr="005D3409">
              <w:t>Būvprojekts</w:t>
            </w:r>
          </w:p>
        </w:tc>
      </w:tr>
      <w:tr w:rsidR="000065D2" w:rsidRPr="005D3409" w14:paraId="02B68A73" w14:textId="77777777" w:rsidTr="009B4C44">
        <w:tc>
          <w:tcPr>
            <w:tcW w:w="3539" w:type="dxa"/>
          </w:tcPr>
          <w:p w14:paraId="4AFD967F" w14:textId="72123064" w:rsidR="000065D2" w:rsidRPr="005D3409" w:rsidRDefault="000065D2" w:rsidP="00581DE7">
            <w:pPr>
              <w:ind w:firstLine="0"/>
            </w:pPr>
            <w:r w:rsidRPr="005D3409">
              <w:t xml:space="preserve">Rīgas Tehniskās universitātes infrastruktūras attīstība STEM studiju programmu modernizēšanai </w:t>
            </w:r>
            <w:r w:rsidR="00DA2865">
              <w:t>(Nr.</w:t>
            </w:r>
            <w:r w:rsidRPr="005D3409">
              <w:t>8.1.1.0/17/I/002</w:t>
            </w:r>
            <w:r w:rsidR="00DA2865">
              <w:t>)</w:t>
            </w:r>
            <w:r w:rsidRPr="005D3409">
              <w:t xml:space="preserve"> </w:t>
            </w:r>
          </w:p>
        </w:tc>
        <w:tc>
          <w:tcPr>
            <w:tcW w:w="1834" w:type="dxa"/>
            <w:vAlign w:val="center"/>
          </w:tcPr>
          <w:p w14:paraId="7D836285" w14:textId="77777777" w:rsidR="000065D2" w:rsidRPr="009B4C44" w:rsidRDefault="000065D2" w:rsidP="009B4C44">
            <w:pPr>
              <w:ind w:firstLine="0"/>
              <w:jc w:val="center"/>
              <w:rPr>
                <w:b/>
              </w:rPr>
            </w:pPr>
            <w:r w:rsidRPr="009B4C44">
              <w:rPr>
                <w:b/>
              </w:rPr>
              <w:t>N/V</w:t>
            </w:r>
          </w:p>
        </w:tc>
        <w:tc>
          <w:tcPr>
            <w:tcW w:w="3978" w:type="dxa"/>
          </w:tcPr>
          <w:p w14:paraId="34678719" w14:textId="77777777" w:rsidR="000065D2" w:rsidRPr="005D3409" w:rsidRDefault="000065D2" w:rsidP="009B4C44">
            <w:pPr>
              <w:rPr>
                <w:i/>
              </w:rPr>
            </w:pPr>
            <w:r w:rsidRPr="005D3409">
              <w:t xml:space="preserve">Būvprojekts </w:t>
            </w:r>
          </w:p>
        </w:tc>
      </w:tr>
      <w:tr w:rsidR="000065D2" w:rsidRPr="005D3409" w14:paraId="1CB88536" w14:textId="77777777" w:rsidTr="009B4C44">
        <w:tc>
          <w:tcPr>
            <w:tcW w:w="3539" w:type="dxa"/>
          </w:tcPr>
          <w:p w14:paraId="2FEA1261" w14:textId="67CAA1FA" w:rsidR="000065D2" w:rsidRPr="005D3409" w:rsidRDefault="000065D2" w:rsidP="00581DE7">
            <w:pPr>
              <w:ind w:firstLine="0"/>
            </w:pPr>
            <w:r w:rsidRPr="005D3409">
              <w:t xml:space="preserve">Ventspils Augstskolas STEM mācību programmu modernizācija </w:t>
            </w:r>
            <w:r w:rsidR="00DA2865">
              <w:t>(Nr.</w:t>
            </w:r>
            <w:r w:rsidRPr="005D3409">
              <w:t>8.1.1.0/17/I/007</w:t>
            </w:r>
            <w:r w:rsidR="00DA2865">
              <w:t>)</w:t>
            </w:r>
            <w:r w:rsidRPr="005D3409">
              <w:t xml:space="preserve"> </w:t>
            </w:r>
          </w:p>
        </w:tc>
        <w:tc>
          <w:tcPr>
            <w:tcW w:w="1834" w:type="dxa"/>
            <w:vAlign w:val="center"/>
          </w:tcPr>
          <w:p w14:paraId="41CFDA59" w14:textId="77777777" w:rsidR="000065D2" w:rsidRPr="009B4C44" w:rsidRDefault="000065D2" w:rsidP="009B4C44">
            <w:pPr>
              <w:ind w:firstLine="0"/>
              <w:jc w:val="center"/>
              <w:rPr>
                <w:b/>
              </w:rPr>
            </w:pPr>
            <w:r w:rsidRPr="009B4C44">
              <w:rPr>
                <w:b/>
              </w:rPr>
              <w:t>N/V</w:t>
            </w:r>
          </w:p>
        </w:tc>
        <w:tc>
          <w:tcPr>
            <w:tcW w:w="3978" w:type="dxa"/>
          </w:tcPr>
          <w:p w14:paraId="5DF86145" w14:textId="77777777" w:rsidR="000065D2" w:rsidRPr="005D3409" w:rsidRDefault="000065D2" w:rsidP="009B4C44">
            <w:pPr>
              <w:rPr>
                <w:i/>
              </w:rPr>
            </w:pPr>
            <w:r w:rsidRPr="005D3409">
              <w:t xml:space="preserve">Būvprojekts </w:t>
            </w:r>
          </w:p>
        </w:tc>
      </w:tr>
    </w:tbl>
    <w:p w14:paraId="44728ADF" w14:textId="77777777" w:rsidR="00EC5DFC" w:rsidRDefault="00EC5DFC" w:rsidP="009B4C44">
      <w:pPr>
        <w:keepNext/>
        <w:shd w:val="clear" w:color="auto" w:fill="FFFFFF"/>
        <w:spacing w:line="281" w:lineRule="exact"/>
        <w:jc w:val="right"/>
        <w:rPr>
          <w:rFonts w:cs="Arial"/>
          <w:i/>
          <w:iCs/>
        </w:rPr>
      </w:pPr>
    </w:p>
    <w:p w14:paraId="74BB5CD6" w14:textId="4A12E944" w:rsidR="000065D2" w:rsidRPr="005D3409" w:rsidRDefault="00A46762" w:rsidP="009B4C44">
      <w:pPr>
        <w:keepNext/>
        <w:shd w:val="clear" w:color="auto" w:fill="FFFFFF"/>
        <w:spacing w:line="281" w:lineRule="exact"/>
        <w:jc w:val="right"/>
        <w:rPr>
          <w:rFonts w:cs="Arial"/>
        </w:rPr>
      </w:pPr>
      <w:r w:rsidRPr="005D3409">
        <w:rPr>
          <w:noProof/>
        </w:rPr>
        <w:drawing>
          <wp:anchor distT="0" distB="0" distL="114300" distR="114300" simplePos="0" relativeHeight="251691008" behindDoc="0" locked="0" layoutInCell="1" allowOverlap="1" wp14:anchorId="6174BB89" wp14:editId="75C1A6D2">
            <wp:simplePos x="0" y="0"/>
            <wp:positionH relativeFrom="column">
              <wp:posOffset>193040</wp:posOffset>
            </wp:positionH>
            <wp:positionV relativeFrom="paragraph">
              <wp:posOffset>327660</wp:posOffset>
            </wp:positionV>
            <wp:extent cx="5486400" cy="2581200"/>
            <wp:effectExtent l="0" t="0" r="0" b="0"/>
            <wp:wrapTopAndBottom/>
            <wp:docPr id="3" name="Diagramma 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1EA8E14-B92E-4A90-A943-938D04E8D71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000065D2" w:rsidRPr="005D3409">
        <w:rPr>
          <w:rFonts w:cs="Arial"/>
          <w:i/>
          <w:iCs/>
        </w:rPr>
        <w:t>8. attēls</w:t>
      </w:r>
      <w:r w:rsidR="000065D2" w:rsidRPr="005D3409">
        <w:rPr>
          <w:rFonts w:cs="Arial"/>
        </w:rPr>
        <w:t xml:space="preserve"> </w:t>
      </w:r>
    </w:p>
    <w:p w14:paraId="52E573AE" w14:textId="77777777" w:rsidR="000065D2" w:rsidRDefault="000065D2" w:rsidP="000065D2">
      <w:pPr>
        <w:shd w:val="clear" w:color="auto" w:fill="FFFFFF"/>
        <w:spacing w:line="281" w:lineRule="exact"/>
        <w:ind w:right="551"/>
        <w:jc w:val="center"/>
        <w:rPr>
          <w:rFonts w:ascii="Times New Roman" w:hAnsi="Times New Roman"/>
        </w:rPr>
      </w:pPr>
    </w:p>
    <w:p w14:paraId="4793B074" w14:textId="77777777" w:rsidR="000065D2" w:rsidRPr="00C87117" w:rsidRDefault="000065D2" w:rsidP="000065D2">
      <w:pPr>
        <w:shd w:val="clear" w:color="auto" w:fill="FFFFFF"/>
        <w:spacing w:line="276" w:lineRule="auto"/>
        <w:ind w:right="551"/>
        <w:rPr>
          <w:rFonts w:cs="Arial"/>
          <w:b/>
          <w:u w:val="single"/>
        </w:rPr>
      </w:pPr>
      <w:r w:rsidRPr="00C87117">
        <w:rPr>
          <w:rFonts w:cs="Arial"/>
          <w:b/>
          <w:u w:val="single"/>
        </w:rPr>
        <w:t xml:space="preserve">Secinājumi </w:t>
      </w:r>
    </w:p>
    <w:p w14:paraId="07E52E9B" w14:textId="6DEAE1A7" w:rsidR="000065D2" w:rsidRPr="00C87117" w:rsidRDefault="000065D2" w:rsidP="009B4C44">
      <w:pPr>
        <w:numPr>
          <w:ilvl w:val="0"/>
          <w:numId w:val="34"/>
        </w:numPr>
        <w:shd w:val="clear" w:color="auto" w:fill="FFFFFF"/>
        <w:ind w:left="714" w:hanging="357"/>
        <w:rPr>
          <w:rFonts w:cs="Arial"/>
        </w:rPr>
      </w:pPr>
      <w:r w:rsidRPr="00C87117">
        <w:rPr>
          <w:rFonts w:cs="Arial"/>
        </w:rPr>
        <w:t>Latvijā lielākā daļa izglītības iestā</w:t>
      </w:r>
      <w:r w:rsidR="001C45C2">
        <w:rPr>
          <w:rFonts w:cs="Arial"/>
        </w:rPr>
        <w:t>žu</w:t>
      </w:r>
      <w:r w:rsidRPr="00C87117">
        <w:rPr>
          <w:rFonts w:cs="Arial"/>
        </w:rPr>
        <w:t xml:space="preserve"> tiek rekonstruētas, nevis būvētas no jauna. Tas nozīmē, ka ir sarežģīti un bieži arī dārgi nodrošināt tāda līmeņa pieejamību, kas atbilst </w:t>
      </w:r>
      <w:r w:rsidR="001C45C2">
        <w:rPr>
          <w:rFonts w:cs="Arial"/>
        </w:rPr>
        <w:t>b</w:t>
      </w:r>
      <w:r w:rsidRPr="00C87117">
        <w:rPr>
          <w:rFonts w:cs="Arial"/>
        </w:rPr>
        <w:t xml:space="preserve">ūvnormatīvos noteiktajām prasībām. Daudzviet </w:t>
      </w:r>
      <w:r w:rsidR="00393CA5">
        <w:rPr>
          <w:rFonts w:cs="Arial"/>
        </w:rPr>
        <w:t xml:space="preserve">nav </w:t>
      </w:r>
      <w:r w:rsidRPr="00C87117">
        <w:rPr>
          <w:rFonts w:cs="Arial"/>
        </w:rPr>
        <w:t xml:space="preserve">pietiekami lielas telpas, </w:t>
      </w:r>
      <w:r w:rsidR="001C45C2">
        <w:rPr>
          <w:rFonts w:cs="Arial"/>
        </w:rPr>
        <w:t xml:space="preserve">vai </w:t>
      </w:r>
      <w:r w:rsidR="00393CA5">
        <w:rPr>
          <w:rFonts w:cs="Arial"/>
        </w:rPr>
        <w:t>to</w:t>
      </w:r>
      <w:r w:rsidR="00393CA5" w:rsidRPr="00C87117">
        <w:rPr>
          <w:rFonts w:cs="Arial"/>
        </w:rPr>
        <w:t xml:space="preserve"> </w:t>
      </w:r>
      <w:r w:rsidRPr="00C87117">
        <w:rPr>
          <w:rFonts w:cs="Arial"/>
        </w:rPr>
        <w:t xml:space="preserve">izvietojums ir neatbilstošs, kas neļauj izmantot tradicionālos pieejamības risinājumus, piemēram, ievietot liftu. Tāpēc ir svarīgi piesaistīt ekspertus, kas spēj atrast </w:t>
      </w:r>
      <w:r w:rsidR="00393CA5">
        <w:rPr>
          <w:rFonts w:cs="Arial"/>
        </w:rPr>
        <w:t xml:space="preserve">alternatīvus un </w:t>
      </w:r>
      <w:r w:rsidRPr="00C87117">
        <w:rPr>
          <w:rFonts w:cs="Arial"/>
        </w:rPr>
        <w:t xml:space="preserve">inovatīvus risinājumus un ieteikt, cik lielā mērā atkāpšanās no noteikumiem vēl aizvien nodrošina pieejamību, bet kad šādi pielāgojumi kļūst bezjēdzīgi, piemēram, kāds ir maksimālais uzbrauktuves slīpums, lai pa to droši varētu pārvietoties cilvēks riteņkrēslā ar asistentu, bet kurā brīdi šis slīpums ir jau bīstams lietotāja veselībai un pat dzīvībai.  </w:t>
      </w:r>
    </w:p>
    <w:p w14:paraId="7E39A953" w14:textId="66DFAE37" w:rsidR="000065D2" w:rsidRPr="00C87117" w:rsidRDefault="000065D2" w:rsidP="009B4C44">
      <w:pPr>
        <w:numPr>
          <w:ilvl w:val="0"/>
          <w:numId w:val="34"/>
        </w:numPr>
        <w:shd w:val="clear" w:color="auto" w:fill="FFFFFF"/>
        <w:ind w:left="714" w:hanging="357"/>
        <w:rPr>
          <w:rFonts w:cs="Arial"/>
        </w:rPr>
      </w:pPr>
      <w:r w:rsidRPr="00C87117">
        <w:rPr>
          <w:rFonts w:cs="Arial"/>
        </w:rPr>
        <w:t xml:space="preserve">Būtiska nozīme ir </w:t>
      </w:r>
      <w:r w:rsidR="00DF69B8">
        <w:rPr>
          <w:rFonts w:cs="Arial"/>
        </w:rPr>
        <w:t>efektīvam</w:t>
      </w:r>
      <w:r w:rsidR="00DF69B8" w:rsidRPr="00C87117">
        <w:rPr>
          <w:rFonts w:cs="Arial"/>
        </w:rPr>
        <w:t xml:space="preserve"> </w:t>
      </w:r>
      <w:r w:rsidR="001C45C2">
        <w:rPr>
          <w:rFonts w:cs="Arial"/>
        </w:rPr>
        <w:t xml:space="preserve">projekta </w:t>
      </w:r>
      <w:r w:rsidRPr="00C87117">
        <w:rPr>
          <w:rFonts w:cs="Arial"/>
        </w:rPr>
        <w:t xml:space="preserve">līdzekļu </w:t>
      </w:r>
      <w:r w:rsidR="00BA299B" w:rsidRPr="00C87117">
        <w:rPr>
          <w:rFonts w:cs="Arial"/>
        </w:rPr>
        <w:t>iz</w:t>
      </w:r>
      <w:r w:rsidR="00BA299B">
        <w:rPr>
          <w:rFonts w:cs="Arial"/>
        </w:rPr>
        <w:t>lietoj</w:t>
      </w:r>
      <w:r w:rsidR="00BA299B" w:rsidRPr="00C87117">
        <w:rPr>
          <w:rFonts w:cs="Arial"/>
        </w:rPr>
        <w:t>umam</w:t>
      </w:r>
      <w:r w:rsidRPr="00C87117">
        <w:rPr>
          <w:rFonts w:cs="Arial"/>
        </w:rPr>
        <w:t>. Ir jānovērš pieejamības risinājumi, kas ir tikai “atskaitei”</w:t>
      </w:r>
      <w:r w:rsidR="00DF69B8">
        <w:rPr>
          <w:rFonts w:cs="Arial"/>
        </w:rPr>
        <w:t>,</w:t>
      </w:r>
      <w:r w:rsidRPr="00C87117">
        <w:rPr>
          <w:rFonts w:cs="Arial"/>
        </w:rPr>
        <w:t xml:space="preserve"> to vietā meklējot veidus, kā nodrošināt patiesu pieejamību, piemēram, mobilā pacēlāja iegāde, kas izmantojams tikai dažiem noteiktas uzbūves riteņkrēsliem, tādējādi patiesībā pieejamību nenodrošinot. </w:t>
      </w:r>
    </w:p>
    <w:p w14:paraId="0521DE20" w14:textId="14ACDBCD" w:rsidR="000065D2" w:rsidRPr="00C87117" w:rsidRDefault="000065D2" w:rsidP="009B4C44">
      <w:pPr>
        <w:numPr>
          <w:ilvl w:val="0"/>
          <w:numId w:val="34"/>
        </w:numPr>
        <w:shd w:val="clear" w:color="auto" w:fill="FFFFFF"/>
        <w:ind w:left="714" w:hanging="357"/>
        <w:rPr>
          <w:rFonts w:cs="Arial"/>
        </w:rPr>
      </w:pPr>
      <w:r w:rsidRPr="00C87117">
        <w:rPr>
          <w:rFonts w:cs="Arial"/>
        </w:rPr>
        <w:t>Dažā</w:t>
      </w:r>
      <w:r w:rsidR="00DF69B8">
        <w:rPr>
          <w:rFonts w:cs="Arial"/>
        </w:rPr>
        <w:t>s</w:t>
      </w:r>
      <w:r w:rsidRPr="00C87117">
        <w:rPr>
          <w:rFonts w:cs="Arial"/>
        </w:rPr>
        <w:t xml:space="preserve"> izglītības iestādē</w:t>
      </w:r>
      <w:r w:rsidR="00DF69B8">
        <w:rPr>
          <w:rFonts w:cs="Arial"/>
        </w:rPr>
        <w:t>s</w:t>
      </w:r>
      <w:r w:rsidRPr="00C87117">
        <w:rPr>
          <w:rFonts w:cs="Arial"/>
        </w:rPr>
        <w:t xml:space="preserve"> vides pieejamības nodrošināšanu nav iespējams atrisināt pilnībā</w:t>
      </w:r>
      <w:r w:rsidR="001C45C2">
        <w:rPr>
          <w:rFonts w:cs="Arial"/>
        </w:rPr>
        <w:t>,</w:t>
      </w:r>
      <w:r w:rsidRPr="00C87117">
        <w:rPr>
          <w:rFonts w:cs="Arial"/>
        </w:rPr>
        <w:t xml:space="preserve"> tam nepiesaistot papildus finanšu līdzekļus. Jau esošu </w:t>
      </w:r>
      <w:r w:rsidR="001C45C2">
        <w:rPr>
          <w:rFonts w:cs="Arial"/>
        </w:rPr>
        <w:t>ēku</w:t>
      </w:r>
      <w:r w:rsidR="001C45C2" w:rsidRPr="00C87117">
        <w:rPr>
          <w:rFonts w:cs="Arial"/>
        </w:rPr>
        <w:t xml:space="preserve"> </w:t>
      </w:r>
      <w:r w:rsidRPr="00C87117">
        <w:rPr>
          <w:rFonts w:cs="Arial"/>
        </w:rPr>
        <w:t>pielāgošana pieprasa dārgus un reizēm inovatīvus risinājumus, piemēram</w:t>
      </w:r>
      <w:r w:rsidR="00AE0633">
        <w:rPr>
          <w:rFonts w:cs="Arial"/>
        </w:rPr>
        <w:t>,</w:t>
      </w:r>
      <w:r w:rsidR="00DF69B8">
        <w:rPr>
          <w:rFonts w:cs="Arial"/>
        </w:rPr>
        <w:t xml:space="preserve"> kā</w:t>
      </w:r>
      <w:r w:rsidRPr="00C87117">
        <w:rPr>
          <w:rFonts w:cs="Arial"/>
        </w:rPr>
        <w:t xml:space="preserve"> lifta izbūve ārpus ēkas.</w:t>
      </w:r>
    </w:p>
    <w:p w14:paraId="7F532699" w14:textId="2B83B3A4" w:rsidR="000065D2" w:rsidRPr="00C87117" w:rsidRDefault="001C45C2" w:rsidP="009B4C44">
      <w:pPr>
        <w:numPr>
          <w:ilvl w:val="0"/>
          <w:numId w:val="34"/>
        </w:numPr>
        <w:shd w:val="clear" w:color="auto" w:fill="FFFFFF"/>
        <w:ind w:right="-1"/>
        <w:rPr>
          <w:rFonts w:cs="Arial"/>
        </w:rPr>
      </w:pPr>
      <w:r>
        <w:rPr>
          <w:rFonts w:cs="Arial"/>
        </w:rPr>
        <w:t>P</w:t>
      </w:r>
      <w:r w:rsidR="000065D2" w:rsidRPr="00C87117">
        <w:rPr>
          <w:rFonts w:cs="Arial"/>
        </w:rPr>
        <w:t xml:space="preserve">rojekts izglītības jomā Salaspils vidusskolas 4.korpuss ir izvēlēts kā labās prakses piemērs. </w:t>
      </w:r>
    </w:p>
    <w:p w14:paraId="33FCA588" w14:textId="77777777" w:rsidR="000065D2" w:rsidRPr="00C87117" w:rsidRDefault="000065D2" w:rsidP="009B4C44">
      <w:pPr>
        <w:shd w:val="clear" w:color="auto" w:fill="FFFFFF"/>
        <w:ind w:right="551"/>
        <w:rPr>
          <w:rFonts w:cs="Arial"/>
          <w:b/>
          <w:u w:val="single"/>
        </w:rPr>
      </w:pPr>
      <w:r w:rsidRPr="00C87117">
        <w:rPr>
          <w:rFonts w:cs="Arial"/>
          <w:b/>
          <w:u w:val="single"/>
        </w:rPr>
        <w:t xml:space="preserve">Rekomendācijas </w:t>
      </w:r>
    </w:p>
    <w:p w14:paraId="7E67263F" w14:textId="03376F87" w:rsidR="000065D2" w:rsidRPr="00C87117" w:rsidRDefault="000065D2">
      <w:pPr>
        <w:numPr>
          <w:ilvl w:val="0"/>
          <w:numId w:val="22"/>
        </w:numPr>
        <w:shd w:val="clear" w:color="auto" w:fill="FFFFFF"/>
        <w:ind w:left="714" w:hanging="357"/>
        <w:rPr>
          <w:rFonts w:cs="Arial"/>
        </w:rPr>
      </w:pPr>
      <w:r w:rsidRPr="00C87117">
        <w:rPr>
          <w:rFonts w:cs="Arial"/>
        </w:rPr>
        <w:t xml:space="preserve">Realizējot ERAF un KF </w:t>
      </w:r>
      <w:r w:rsidR="00684EF9">
        <w:rPr>
          <w:rFonts w:cs="Arial"/>
        </w:rPr>
        <w:t>līdz</w:t>
      </w:r>
      <w:r w:rsidRPr="00C87117">
        <w:rPr>
          <w:rFonts w:cs="Arial"/>
        </w:rPr>
        <w:t xml:space="preserve">finansētos projektus, lielāka uzmanība būtu jāpievērš tieši izglītības iestāžu vides un informācijas pieejamības nodrošināšanai cilvēkiem </w:t>
      </w:r>
      <w:r w:rsidRPr="00C87117">
        <w:rPr>
          <w:rFonts w:cs="Arial"/>
        </w:rPr>
        <w:lastRenderedPageBreak/>
        <w:t xml:space="preserve">ar kustību traucējumiem, redzes un dzirdes traucējumiem un garīga rakstura traucējumiem. ES fondu līdzekļu </w:t>
      </w:r>
      <w:r w:rsidR="00684EF9">
        <w:rPr>
          <w:rFonts w:cs="Arial"/>
        </w:rPr>
        <w:t>efektīva ieguldīšana</w:t>
      </w:r>
      <w:r w:rsidR="00684EF9" w:rsidRPr="00C87117">
        <w:rPr>
          <w:rFonts w:cs="Arial"/>
        </w:rPr>
        <w:t xml:space="preserve"> </w:t>
      </w:r>
      <w:r w:rsidRPr="00C87117">
        <w:rPr>
          <w:rFonts w:cs="Arial"/>
        </w:rPr>
        <w:t xml:space="preserve">šajā jomā kopumā veicinātu </w:t>
      </w:r>
      <w:r w:rsidR="001C45C2">
        <w:rPr>
          <w:rFonts w:cs="Arial"/>
        </w:rPr>
        <w:t xml:space="preserve">sociālās </w:t>
      </w:r>
      <w:r w:rsidRPr="00C87117">
        <w:rPr>
          <w:rFonts w:cs="Arial"/>
        </w:rPr>
        <w:t>iekļaušanas procesu Latvij</w:t>
      </w:r>
      <w:r w:rsidR="001C45C2">
        <w:rPr>
          <w:rFonts w:cs="Arial"/>
        </w:rPr>
        <w:t>ā</w:t>
      </w:r>
      <w:r w:rsidRPr="00C87117">
        <w:rPr>
          <w:rFonts w:cs="Arial"/>
        </w:rPr>
        <w:t>, attiecīgi veidojot atvērtāku un tolerantāku</w:t>
      </w:r>
      <w:r w:rsidR="005550F5">
        <w:rPr>
          <w:rFonts w:cs="Arial"/>
        </w:rPr>
        <w:t xml:space="preserve"> sabiedrību</w:t>
      </w:r>
      <w:r w:rsidRPr="00C87117">
        <w:rPr>
          <w:rFonts w:cs="Arial"/>
        </w:rPr>
        <w:t>.</w:t>
      </w:r>
    </w:p>
    <w:p w14:paraId="0880B63D" w14:textId="00BE353C" w:rsidR="000065D2" w:rsidRPr="009B4C44" w:rsidRDefault="000065D2">
      <w:pPr>
        <w:numPr>
          <w:ilvl w:val="0"/>
          <w:numId w:val="22"/>
        </w:numPr>
        <w:shd w:val="clear" w:color="auto" w:fill="FFFFFF"/>
        <w:ind w:left="714" w:hanging="357"/>
        <w:contextualSpacing/>
        <w:rPr>
          <w:rFonts w:cs="Arial"/>
        </w:rPr>
      </w:pPr>
      <w:r w:rsidRPr="00C87117">
        <w:rPr>
          <w:rFonts w:cs="Arial"/>
        </w:rPr>
        <w:t xml:space="preserve">No jauna </w:t>
      </w:r>
      <w:r w:rsidR="00001690">
        <w:rPr>
          <w:rFonts w:cs="Arial"/>
        </w:rPr>
        <w:t>būvētajās</w:t>
      </w:r>
      <w:r w:rsidR="00001690" w:rsidRPr="00C87117">
        <w:rPr>
          <w:rFonts w:cs="Arial"/>
        </w:rPr>
        <w:t xml:space="preserve"> </w:t>
      </w:r>
      <w:r w:rsidRPr="00C87117">
        <w:rPr>
          <w:rFonts w:cs="Arial"/>
        </w:rPr>
        <w:t xml:space="preserve">izglītības iestādēs ir jāievēro universālā dizaina principi, tā padarot </w:t>
      </w:r>
      <w:r w:rsidR="00805E9D">
        <w:rPr>
          <w:rFonts w:cs="Arial"/>
        </w:rPr>
        <w:t>ēku</w:t>
      </w:r>
      <w:r w:rsidRPr="00C87117">
        <w:rPr>
          <w:rFonts w:cs="Arial"/>
        </w:rPr>
        <w:t xml:space="preserve"> pieejamu ikvienam, tostarp arī cilvēkiem ar invaliditāti. Nav pieļaujamas </w:t>
      </w:r>
      <w:r w:rsidR="00805E9D">
        <w:rPr>
          <w:rFonts w:cs="Arial"/>
        </w:rPr>
        <w:t>situācijas</w:t>
      </w:r>
      <w:r w:rsidRPr="00C87117">
        <w:rPr>
          <w:rFonts w:cs="Arial"/>
        </w:rPr>
        <w:t>, ka</w:t>
      </w:r>
      <w:r w:rsidR="00805E9D">
        <w:rPr>
          <w:rFonts w:cs="Arial"/>
        </w:rPr>
        <w:t xml:space="preserve">d tiek </w:t>
      </w:r>
      <w:r w:rsidRPr="00C87117">
        <w:rPr>
          <w:rFonts w:cs="Arial"/>
        </w:rPr>
        <w:t>izmantot</w:t>
      </w:r>
      <w:r w:rsidR="00805E9D">
        <w:rPr>
          <w:rFonts w:cs="Arial"/>
        </w:rPr>
        <w:t>as</w:t>
      </w:r>
      <w:r w:rsidRPr="00C87117">
        <w:rPr>
          <w:rFonts w:cs="Arial"/>
        </w:rPr>
        <w:t xml:space="preserve"> atsevišķas ieejas, īpaš</w:t>
      </w:r>
      <w:r w:rsidR="00805E9D">
        <w:rPr>
          <w:rFonts w:cs="Arial"/>
        </w:rPr>
        <w:t>i</w:t>
      </w:r>
      <w:r w:rsidRPr="00C87117">
        <w:rPr>
          <w:rFonts w:cs="Arial"/>
        </w:rPr>
        <w:t xml:space="preserve"> pacēlāj</w:t>
      </w:r>
      <w:r w:rsidR="00805E9D">
        <w:rPr>
          <w:rFonts w:cs="Arial"/>
        </w:rPr>
        <w:t>i</w:t>
      </w:r>
      <w:r w:rsidRPr="00C87117">
        <w:rPr>
          <w:rFonts w:cs="Arial"/>
        </w:rPr>
        <w:t xml:space="preserve"> vai cit</w:t>
      </w:r>
      <w:r w:rsidR="00805E9D">
        <w:rPr>
          <w:rFonts w:cs="Arial"/>
        </w:rPr>
        <w:t>i</w:t>
      </w:r>
      <w:r w:rsidRPr="00C87117">
        <w:rPr>
          <w:rFonts w:cs="Arial"/>
        </w:rPr>
        <w:t xml:space="preserve"> risinājum</w:t>
      </w:r>
      <w:r w:rsidR="00805E9D">
        <w:rPr>
          <w:rFonts w:cs="Arial"/>
        </w:rPr>
        <w:t>i</w:t>
      </w:r>
      <w:r w:rsidRPr="00C87117">
        <w:rPr>
          <w:rFonts w:cs="Arial"/>
        </w:rPr>
        <w:t xml:space="preserve">, kas nav savienojami ar izpratni par universālo dizainu. </w:t>
      </w:r>
    </w:p>
    <w:p w14:paraId="2F064D65" w14:textId="09926EB7" w:rsidR="000065D2" w:rsidRDefault="000065D2" w:rsidP="009B4C44">
      <w:pPr>
        <w:numPr>
          <w:ilvl w:val="0"/>
          <w:numId w:val="22"/>
        </w:numPr>
        <w:shd w:val="clear" w:color="auto" w:fill="FFFFFF"/>
        <w:ind w:left="714" w:hanging="357"/>
        <w:contextualSpacing/>
        <w:rPr>
          <w:rFonts w:cs="Arial"/>
        </w:rPr>
      </w:pPr>
      <w:r w:rsidRPr="00C87117">
        <w:rPr>
          <w:rFonts w:cs="Arial"/>
        </w:rPr>
        <w:t xml:space="preserve">Izglītības iestādes, kuras tiek renovētas, nepieciešams padarīt iespējami pieejamākas, ņemot vērā cilvēku ar dažāda veida invaliditāti specifiskās vajadzības. Iespējams, ka nelielas atkāpes no pieejamības standartiem, kas tomēr neapdraud cilvēku drošību un veselību ir pieļaujamas, ja šīs </w:t>
      </w:r>
      <w:r w:rsidR="00001690">
        <w:rPr>
          <w:rFonts w:cs="Arial"/>
        </w:rPr>
        <w:t>atkāpes</w:t>
      </w:r>
      <w:r w:rsidR="00001690" w:rsidRPr="00C87117">
        <w:rPr>
          <w:rFonts w:cs="Arial"/>
        </w:rPr>
        <w:t xml:space="preserve"> </w:t>
      </w:r>
      <w:r w:rsidRPr="00C87117">
        <w:rPr>
          <w:rFonts w:cs="Arial"/>
        </w:rPr>
        <w:t>ir izšķirošas, lai noteiktu, vai šī izglītības iestāde būs vai nebūs pieejama.</w:t>
      </w:r>
    </w:p>
    <w:p w14:paraId="0FE453E9" w14:textId="77777777" w:rsidR="00684EF9" w:rsidRPr="009B4C44" w:rsidRDefault="00684EF9" w:rsidP="00581DE7">
      <w:pPr>
        <w:shd w:val="clear" w:color="auto" w:fill="FFFFFF"/>
        <w:contextualSpacing/>
        <w:rPr>
          <w:rFonts w:cs="Arial"/>
        </w:rPr>
      </w:pPr>
    </w:p>
    <w:p w14:paraId="1DD515CF" w14:textId="77777777" w:rsidR="000065D2" w:rsidRDefault="000065D2" w:rsidP="00D76E0A">
      <w:pPr>
        <w:pStyle w:val="Heading2"/>
        <w:numPr>
          <w:ilvl w:val="1"/>
          <w:numId w:val="22"/>
        </w:numPr>
      </w:pPr>
      <w:bookmarkStart w:id="9" w:name="_Toc534895880"/>
      <w:r w:rsidRPr="00D76E0A">
        <w:t xml:space="preserve">Satiksmes </w:t>
      </w:r>
      <w:r w:rsidR="009A3383">
        <w:t xml:space="preserve">infrastruktūras </w:t>
      </w:r>
      <w:r w:rsidRPr="00D76E0A">
        <w:t>uzlabošana</w:t>
      </w:r>
      <w:r w:rsidR="00001690">
        <w:t>s joma</w:t>
      </w:r>
      <w:bookmarkEnd w:id="9"/>
    </w:p>
    <w:p w14:paraId="1E426D0A" w14:textId="2ACFC77C" w:rsidR="009B4C44" w:rsidRDefault="00805E9D" w:rsidP="00AE0633">
      <w:pPr>
        <w:rPr>
          <w:rFonts w:cs="Arial"/>
          <w:i/>
        </w:rPr>
      </w:pPr>
      <w:r>
        <w:t>Satiksmes uzlabošanas jomā t</w:t>
      </w:r>
      <w:r w:rsidR="000065D2" w:rsidRPr="00D27F2D">
        <w:t>ika apsekoti 8 projekti, kuru ietvaros tika veikta ielu rekonstrukcija</w:t>
      </w:r>
      <w:r>
        <w:t xml:space="preserve"> (skat.5.tabulu).</w:t>
      </w:r>
    </w:p>
    <w:p w14:paraId="255AC02B" w14:textId="51AE1402" w:rsidR="00805E9D" w:rsidRPr="00531F0B" w:rsidRDefault="00805E9D" w:rsidP="009B4C44">
      <w:pPr>
        <w:keepNext/>
        <w:shd w:val="clear" w:color="auto" w:fill="FFFFFF"/>
        <w:spacing w:line="276" w:lineRule="auto"/>
        <w:jc w:val="right"/>
        <w:rPr>
          <w:rFonts w:cs="Arial"/>
          <w:i/>
        </w:rPr>
      </w:pPr>
      <w:r w:rsidRPr="00531F0B">
        <w:rPr>
          <w:rFonts w:cs="Arial"/>
          <w:i/>
        </w:rPr>
        <w:t>5.tabula</w:t>
      </w:r>
    </w:p>
    <w:p w14:paraId="46C73AF3" w14:textId="26C6AF9B" w:rsidR="00805E9D" w:rsidRPr="00531F0B" w:rsidRDefault="00805E9D" w:rsidP="00805E9D">
      <w:pPr>
        <w:shd w:val="clear" w:color="auto" w:fill="FFFFFF"/>
        <w:spacing w:line="276" w:lineRule="auto"/>
        <w:ind w:firstLine="720"/>
        <w:jc w:val="center"/>
        <w:rPr>
          <w:rFonts w:cs="Arial"/>
          <w:b/>
        </w:rPr>
      </w:pPr>
      <w:r w:rsidRPr="00531F0B">
        <w:rPr>
          <w:rFonts w:cs="Arial"/>
          <w:b/>
        </w:rPr>
        <w:t>Apsekotie satiksmes jomas projekti SAM griezumā</w:t>
      </w:r>
    </w:p>
    <w:tbl>
      <w:tblPr>
        <w:tblStyle w:val="TableGrid"/>
        <w:tblW w:w="0" w:type="auto"/>
        <w:tblLook w:val="04A0" w:firstRow="1" w:lastRow="0" w:firstColumn="1" w:lastColumn="0" w:noHBand="0" w:noVBand="1"/>
      </w:tblPr>
      <w:tblGrid>
        <w:gridCol w:w="7792"/>
        <w:gridCol w:w="1553"/>
      </w:tblGrid>
      <w:tr w:rsidR="00805E9D" w:rsidRPr="00531F0B" w14:paraId="36A526A5" w14:textId="77777777" w:rsidTr="009B4C44">
        <w:trPr>
          <w:trHeight w:val="681"/>
        </w:trPr>
        <w:tc>
          <w:tcPr>
            <w:tcW w:w="7792" w:type="dxa"/>
            <w:vAlign w:val="center"/>
          </w:tcPr>
          <w:p w14:paraId="27787160" w14:textId="22B34743" w:rsidR="00805E9D" w:rsidRPr="009B4C44" w:rsidRDefault="00805E9D" w:rsidP="009B4C44">
            <w:pPr>
              <w:spacing w:line="276" w:lineRule="auto"/>
              <w:ind w:right="-1"/>
              <w:jc w:val="center"/>
              <w:rPr>
                <w:rFonts w:cs="Arial"/>
                <w:b/>
                <w:szCs w:val="20"/>
              </w:rPr>
            </w:pPr>
            <w:r w:rsidRPr="009B4C44">
              <w:rPr>
                <w:rFonts w:cs="Arial"/>
                <w:b/>
                <w:szCs w:val="20"/>
              </w:rPr>
              <w:t>SAM</w:t>
            </w:r>
          </w:p>
        </w:tc>
        <w:tc>
          <w:tcPr>
            <w:tcW w:w="1553" w:type="dxa"/>
            <w:vAlign w:val="center"/>
          </w:tcPr>
          <w:p w14:paraId="52A247B1" w14:textId="52C1976D" w:rsidR="00805E9D" w:rsidRPr="009B4C44" w:rsidRDefault="00805E9D" w:rsidP="009B4C44">
            <w:pPr>
              <w:spacing w:line="276" w:lineRule="auto"/>
              <w:ind w:left="30" w:right="-1" w:firstLine="0"/>
              <w:jc w:val="center"/>
              <w:rPr>
                <w:rFonts w:cs="Arial"/>
                <w:b/>
                <w:szCs w:val="20"/>
              </w:rPr>
            </w:pPr>
            <w:r w:rsidRPr="009B4C44">
              <w:rPr>
                <w:rFonts w:cs="Arial"/>
                <w:b/>
                <w:szCs w:val="20"/>
              </w:rPr>
              <w:t>Projektu skaits</w:t>
            </w:r>
          </w:p>
        </w:tc>
      </w:tr>
      <w:tr w:rsidR="00805E9D" w:rsidRPr="00531F0B" w14:paraId="1C953231" w14:textId="77777777" w:rsidTr="009B4C44">
        <w:tc>
          <w:tcPr>
            <w:tcW w:w="7792" w:type="dxa"/>
          </w:tcPr>
          <w:p w14:paraId="252F2840" w14:textId="0751A04D" w:rsidR="00805E9D" w:rsidRPr="00531F0B" w:rsidRDefault="00805E9D" w:rsidP="00B42239">
            <w:pPr>
              <w:spacing w:line="276" w:lineRule="auto"/>
              <w:ind w:right="-1"/>
              <w:jc w:val="left"/>
              <w:rPr>
                <w:rFonts w:cs="Arial"/>
                <w:szCs w:val="20"/>
              </w:rPr>
            </w:pPr>
            <w:r w:rsidRPr="00531F0B">
              <w:rPr>
                <w:rFonts w:cs="Arial"/>
                <w:szCs w:val="20"/>
              </w:rPr>
              <w:t>3.3.1 Sekmēt MVK izveidi un attīstību, īpaši apstrādes rūpniecībā un RIS3 prioritārajās nozarēs</w:t>
            </w:r>
          </w:p>
        </w:tc>
        <w:tc>
          <w:tcPr>
            <w:tcW w:w="1553" w:type="dxa"/>
            <w:vAlign w:val="center"/>
          </w:tcPr>
          <w:p w14:paraId="1D27D7F9" w14:textId="7BFC7DDC" w:rsidR="00805E9D" w:rsidRPr="009B4C44" w:rsidRDefault="00917C57" w:rsidP="009B4C44">
            <w:pPr>
              <w:spacing w:line="276" w:lineRule="auto"/>
              <w:ind w:left="30" w:right="-1" w:firstLine="0"/>
              <w:jc w:val="center"/>
              <w:rPr>
                <w:rFonts w:cs="Arial"/>
                <w:b/>
                <w:szCs w:val="20"/>
              </w:rPr>
            </w:pPr>
            <w:r w:rsidRPr="009B4C44">
              <w:rPr>
                <w:rFonts w:cs="Arial"/>
                <w:b/>
                <w:szCs w:val="20"/>
              </w:rPr>
              <w:t>2</w:t>
            </w:r>
          </w:p>
        </w:tc>
      </w:tr>
      <w:tr w:rsidR="00805E9D" w:rsidRPr="00531F0B" w14:paraId="2FAB2100" w14:textId="77777777" w:rsidTr="009B4C44">
        <w:tc>
          <w:tcPr>
            <w:tcW w:w="7792" w:type="dxa"/>
          </w:tcPr>
          <w:p w14:paraId="259D39A6" w14:textId="7E9621AF" w:rsidR="00805E9D" w:rsidRPr="00531F0B" w:rsidRDefault="00805E9D" w:rsidP="00805E9D">
            <w:pPr>
              <w:spacing w:line="276" w:lineRule="auto"/>
              <w:ind w:right="-1"/>
              <w:jc w:val="left"/>
              <w:rPr>
                <w:rFonts w:cs="Arial"/>
                <w:szCs w:val="20"/>
              </w:rPr>
            </w:pPr>
            <w:r w:rsidRPr="00531F0B">
              <w:rPr>
                <w:rFonts w:cs="Arial"/>
                <w:szCs w:val="20"/>
              </w:rPr>
              <w:t xml:space="preserve">5.6.2. Teritoriju </w:t>
            </w:r>
            <w:proofErr w:type="spellStart"/>
            <w:r w:rsidRPr="00531F0B">
              <w:rPr>
                <w:rFonts w:cs="Arial"/>
                <w:szCs w:val="20"/>
              </w:rPr>
              <w:t>revitalizācija</w:t>
            </w:r>
            <w:proofErr w:type="spellEnd"/>
            <w:r w:rsidRPr="00531F0B">
              <w:rPr>
                <w:rFonts w:cs="Arial"/>
                <w:szCs w:val="20"/>
              </w:rPr>
              <w:t>, reģenerējot degradētās teritorijas atbilstoši pašvaldību integrētajām attīstības programmām.</w:t>
            </w:r>
          </w:p>
        </w:tc>
        <w:tc>
          <w:tcPr>
            <w:tcW w:w="1553" w:type="dxa"/>
            <w:vAlign w:val="center"/>
          </w:tcPr>
          <w:p w14:paraId="1BB952D3" w14:textId="605571C6" w:rsidR="00805E9D" w:rsidRPr="009B4C44" w:rsidRDefault="00917C57" w:rsidP="009B4C44">
            <w:pPr>
              <w:spacing w:line="276" w:lineRule="auto"/>
              <w:ind w:left="30" w:right="-1" w:firstLine="0"/>
              <w:jc w:val="center"/>
              <w:rPr>
                <w:rFonts w:cs="Arial"/>
                <w:b/>
                <w:szCs w:val="20"/>
              </w:rPr>
            </w:pPr>
            <w:r w:rsidRPr="009B4C44">
              <w:rPr>
                <w:rFonts w:cs="Arial"/>
                <w:b/>
                <w:szCs w:val="20"/>
              </w:rPr>
              <w:t>3</w:t>
            </w:r>
          </w:p>
        </w:tc>
      </w:tr>
    </w:tbl>
    <w:p w14:paraId="527255E3" w14:textId="1CA54975" w:rsidR="00AA070F" w:rsidRPr="00531F0B" w:rsidRDefault="004A377F" w:rsidP="009B4C44">
      <w:pPr>
        <w:rPr>
          <w:i/>
        </w:rPr>
      </w:pPr>
      <w:r w:rsidRPr="001F058F">
        <w:t xml:space="preserve">Atbilstoši pieejamības kritērijiem novērtēti tika </w:t>
      </w:r>
      <w:r w:rsidR="00105397">
        <w:t>5</w:t>
      </w:r>
      <w:r w:rsidR="00105397" w:rsidRPr="001F058F">
        <w:t xml:space="preserve"> </w:t>
      </w:r>
      <w:r w:rsidRPr="001F058F">
        <w:t xml:space="preserve">no apsekotajiem </w:t>
      </w:r>
      <w:r>
        <w:t>satiksmes</w:t>
      </w:r>
      <w:r w:rsidRPr="001F058F">
        <w:t xml:space="preserve"> jomas projektiem, kas bija pabeigti uz projekta apsekošanas brīdi</w:t>
      </w:r>
      <w:r>
        <w:t>. Tie</w:t>
      </w:r>
      <w:r w:rsidR="000065D2" w:rsidRPr="001F058F">
        <w:t xml:space="preserve"> ti</w:t>
      </w:r>
      <w:r w:rsidR="00105397">
        <w:t>ka</w:t>
      </w:r>
      <w:r w:rsidR="000065D2" w:rsidRPr="001F058F">
        <w:t xml:space="preserve"> vērtēti atbilstoši </w:t>
      </w:r>
      <w:r w:rsidR="000065D2" w:rsidRPr="001F058F">
        <w:rPr>
          <w:bCs/>
          <w:lang w:eastAsia="ru-RU"/>
        </w:rPr>
        <w:t>MK noteikum</w:t>
      </w:r>
      <w:r w:rsidR="00105397">
        <w:rPr>
          <w:bCs/>
          <w:lang w:eastAsia="ru-RU"/>
        </w:rPr>
        <w:t>os</w:t>
      </w:r>
      <w:r w:rsidR="000065D2" w:rsidRPr="001F058F">
        <w:rPr>
          <w:bCs/>
          <w:lang w:eastAsia="ru-RU"/>
        </w:rPr>
        <w:t xml:space="preserve"> Nr. 240 “Vispārīgie teritorijas plānošanas, izmantošanas un apbūves noteikumi” </w:t>
      </w:r>
      <w:r w:rsidR="00105397">
        <w:rPr>
          <w:bCs/>
          <w:lang w:eastAsia="ru-RU"/>
        </w:rPr>
        <w:t xml:space="preserve">noteiktajām pieejamības prasībām </w:t>
      </w:r>
      <w:r w:rsidR="000065D2" w:rsidRPr="001F058F">
        <w:rPr>
          <w:bCs/>
          <w:lang w:eastAsia="ru-RU"/>
        </w:rPr>
        <w:t xml:space="preserve">un </w:t>
      </w:r>
      <w:r w:rsidR="00105397" w:rsidRPr="00C87117">
        <w:t xml:space="preserve">LM </w:t>
      </w:r>
      <w:r w:rsidR="00105397">
        <w:t xml:space="preserve">izstrādātajām </w:t>
      </w:r>
      <w:r w:rsidR="00105397" w:rsidRPr="00C87117">
        <w:t>“</w:t>
      </w:r>
      <w:r w:rsidR="00105397" w:rsidRPr="00B27560">
        <w:t>Vides pieejamības vadlīnij</w:t>
      </w:r>
      <w:r w:rsidR="00105397">
        <w:t>ām</w:t>
      </w:r>
      <w:r w:rsidR="00105397" w:rsidRPr="00B27560">
        <w:t xml:space="preserve"> publiskām būvēm un telpām un publiskajai ārtelpai</w:t>
      </w:r>
      <w:r w:rsidR="00105397" w:rsidRPr="00C87117">
        <w:t xml:space="preserve">”. </w:t>
      </w:r>
    </w:p>
    <w:p w14:paraId="0CE24BB2" w14:textId="69D0CB69" w:rsidR="007D5A68" w:rsidRPr="00531F0B" w:rsidRDefault="00531F0B" w:rsidP="009B4C44">
      <w:pPr>
        <w:keepNext/>
        <w:shd w:val="clear" w:color="auto" w:fill="FFFFFF"/>
        <w:spacing w:line="281" w:lineRule="exact"/>
        <w:jc w:val="right"/>
        <w:rPr>
          <w:rFonts w:cs="Arial"/>
        </w:rPr>
      </w:pPr>
      <w:r w:rsidRPr="00531F0B">
        <w:rPr>
          <w:rFonts w:cs="Arial"/>
          <w:i/>
        </w:rPr>
        <w:t>6</w:t>
      </w:r>
      <w:r w:rsidR="000065D2" w:rsidRPr="00531F0B">
        <w:rPr>
          <w:rFonts w:cs="Arial"/>
          <w:i/>
        </w:rPr>
        <w:t>.tabula</w:t>
      </w:r>
      <w:r w:rsidR="000065D2" w:rsidRPr="00531F0B">
        <w:rPr>
          <w:rFonts w:cs="Arial"/>
        </w:rPr>
        <w:t xml:space="preserve"> </w:t>
      </w:r>
    </w:p>
    <w:p w14:paraId="242C79AC" w14:textId="3384E8C3" w:rsidR="000065D2" w:rsidRPr="00531F0B" w:rsidRDefault="000065D2" w:rsidP="00E85EB9">
      <w:pPr>
        <w:shd w:val="clear" w:color="auto" w:fill="FFFFFF"/>
        <w:spacing w:line="281" w:lineRule="exact"/>
        <w:ind w:right="-1"/>
        <w:jc w:val="center"/>
        <w:rPr>
          <w:rFonts w:cs="Arial"/>
        </w:rPr>
      </w:pPr>
      <w:r w:rsidRPr="00531F0B">
        <w:rPr>
          <w:rFonts w:cs="Arial"/>
          <w:b/>
        </w:rPr>
        <w:t>Satiksmes uzlabošanas projektu vērtējums</w:t>
      </w:r>
    </w:p>
    <w:tbl>
      <w:tblPr>
        <w:tblStyle w:val="Reatabula1"/>
        <w:tblW w:w="9351" w:type="dxa"/>
        <w:tblLook w:val="04A0" w:firstRow="1" w:lastRow="0" w:firstColumn="1" w:lastColumn="0" w:noHBand="0" w:noVBand="1"/>
      </w:tblPr>
      <w:tblGrid>
        <w:gridCol w:w="3964"/>
        <w:gridCol w:w="1134"/>
        <w:gridCol w:w="4253"/>
      </w:tblGrid>
      <w:tr w:rsidR="000065D2" w:rsidRPr="00531F0B" w14:paraId="7B3954D6" w14:textId="77777777" w:rsidTr="005D3409">
        <w:trPr>
          <w:tblHeader/>
        </w:trPr>
        <w:tc>
          <w:tcPr>
            <w:tcW w:w="3964" w:type="dxa"/>
          </w:tcPr>
          <w:p w14:paraId="5944801E" w14:textId="736366A0" w:rsidR="000065D2" w:rsidRPr="00531F0B" w:rsidRDefault="000065D2" w:rsidP="009F23E6">
            <w:pPr>
              <w:spacing w:line="281" w:lineRule="exact"/>
              <w:ind w:right="-1"/>
              <w:jc w:val="center"/>
              <w:rPr>
                <w:rFonts w:cs="Arial"/>
                <w:b/>
              </w:rPr>
            </w:pPr>
            <w:r w:rsidRPr="00531F0B">
              <w:rPr>
                <w:rFonts w:cs="Arial"/>
                <w:b/>
              </w:rPr>
              <w:t>Projekta nosaukums, Nr.</w:t>
            </w:r>
          </w:p>
        </w:tc>
        <w:tc>
          <w:tcPr>
            <w:tcW w:w="1134" w:type="dxa"/>
          </w:tcPr>
          <w:p w14:paraId="33F3E76D" w14:textId="4764EAF5" w:rsidR="000065D2" w:rsidRPr="00531F0B" w:rsidRDefault="000065D2" w:rsidP="009F23E6">
            <w:pPr>
              <w:spacing w:line="281" w:lineRule="exact"/>
              <w:ind w:right="-1" w:firstLine="0"/>
              <w:jc w:val="center"/>
              <w:rPr>
                <w:rFonts w:cs="Arial"/>
                <w:b/>
              </w:rPr>
            </w:pPr>
            <w:r w:rsidRPr="00531F0B">
              <w:rPr>
                <w:rFonts w:cs="Arial"/>
                <w:b/>
              </w:rPr>
              <w:t>Punkti</w:t>
            </w:r>
          </w:p>
        </w:tc>
        <w:tc>
          <w:tcPr>
            <w:tcW w:w="4253" w:type="dxa"/>
          </w:tcPr>
          <w:p w14:paraId="2F0202FC" w14:textId="059682F6" w:rsidR="000065D2" w:rsidRPr="00531F0B" w:rsidRDefault="000065D2" w:rsidP="009F23E6">
            <w:pPr>
              <w:spacing w:line="281" w:lineRule="exact"/>
              <w:ind w:right="-1"/>
              <w:jc w:val="center"/>
              <w:rPr>
                <w:rFonts w:cs="Arial"/>
                <w:b/>
              </w:rPr>
            </w:pPr>
            <w:r w:rsidRPr="00531F0B">
              <w:rPr>
                <w:rFonts w:cs="Arial"/>
                <w:b/>
              </w:rPr>
              <w:t>Piezīmes</w:t>
            </w:r>
          </w:p>
        </w:tc>
      </w:tr>
      <w:tr w:rsidR="000065D2" w:rsidRPr="00531F0B" w14:paraId="50D0E0FA" w14:textId="77777777" w:rsidTr="000065D2">
        <w:tc>
          <w:tcPr>
            <w:tcW w:w="3964" w:type="dxa"/>
          </w:tcPr>
          <w:p w14:paraId="61788708" w14:textId="0BFFE0C1" w:rsidR="000065D2" w:rsidRPr="00531F0B" w:rsidRDefault="000065D2" w:rsidP="00581DE7">
            <w:pPr>
              <w:ind w:firstLine="0"/>
              <w:rPr>
                <w:rFonts w:cs="Arial"/>
              </w:rPr>
            </w:pPr>
            <w:r w:rsidRPr="00531F0B">
              <w:rPr>
                <w:rFonts w:cs="Arial"/>
              </w:rPr>
              <w:t>Uzņēmējdarbības vides attīstība Liepājā, I kārta</w:t>
            </w:r>
            <w:r w:rsidR="00604E6B">
              <w:rPr>
                <w:rFonts w:cs="Arial"/>
              </w:rPr>
              <w:t xml:space="preserve"> (Nr.</w:t>
            </w:r>
            <w:r w:rsidRPr="00531F0B">
              <w:rPr>
                <w:rFonts w:cs="Arial"/>
              </w:rPr>
              <w:t xml:space="preserve"> 3.3.1.0/16/I/031</w:t>
            </w:r>
            <w:r w:rsidR="00604E6B">
              <w:rPr>
                <w:rFonts w:cs="Arial"/>
              </w:rPr>
              <w:t>)</w:t>
            </w:r>
          </w:p>
        </w:tc>
        <w:tc>
          <w:tcPr>
            <w:tcW w:w="1134" w:type="dxa"/>
          </w:tcPr>
          <w:p w14:paraId="67E13052" w14:textId="77777777" w:rsidR="000065D2" w:rsidRPr="009B4C44" w:rsidRDefault="000065D2" w:rsidP="009B4C44">
            <w:pPr>
              <w:spacing w:line="281" w:lineRule="exact"/>
              <w:ind w:right="-1" w:firstLine="0"/>
              <w:jc w:val="center"/>
              <w:rPr>
                <w:rFonts w:cs="Arial"/>
                <w:b/>
              </w:rPr>
            </w:pPr>
            <w:r w:rsidRPr="009B4C44">
              <w:rPr>
                <w:rFonts w:cs="Arial"/>
                <w:b/>
              </w:rPr>
              <w:t>5 punkti</w:t>
            </w:r>
          </w:p>
        </w:tc>
        <w:tc>
          <w:tcPr>
            <w:tcW w:w="4253" w:type="dxa"/>
          </w:tcPr>
          <w:p w14:paraId="4507A1A4" w14:textId="5183315B" w:rsidR="000065D2" w:rsidRPr="00531F0B" w:rsidRDefault="006B24D7">
            <w:pPr>
              <w:rPr>
                <w:rFonts w:cs="Arial"/>
              </w:rPr>
            </w:pPr>
            <w:r>
              <w:rPr>
                <w:rFonts w:cs="Arial"/>
              </w:rPr>
              <w:t xml:space="preserve">Gājēju ietve ir izveidota </w:t>
            </w:r>
            <w:r w:rsidR="000065D2" w:rsidRPr="00531F0B">
              <w:rPr>
                <w:rFonts w:cs="Arial"/>
              </w:rPr>
              <w:t>pieejam</w:t>
            </w:r>
            <w:r>
              <w:rPr>
                <w:rFonts w:cs="Arial"/>
              </w:rPr>
              <w:t>a</w:t>
            </w:r>
            <w:r w:rsidR="000065D2" w:rsidRPr="00531F0B">
              <w:rPr>
                <w:rFonts w:cs="Arial"/>
              </w:rPr>
              <w:t xml:space="preserve"> visiem, </w:t>
            </w:r>
            <w:r>
              <w:rPr>
                <w:rFonts w:cs="Arial"/>
              </w:rPr>
              <w:t xml:space="preserve">tai ir līdzena virsma, ietves virsmā ir iestrādātas </w:t>
            </w:r>
            <w:proofErr w:type="spellStart"/>
            <w:r>
              <w:rPr>
                <w:rFonts w:cs="Arial"/>
              </w:rPr>
              <w:t>vadulas</w:t>
            </w:r>
            <w:proofErr w:type="spellEnd"/>
            <w:r>
              <w:rPr>
                <w:rFonts w:cs="Arial"/>
              </w:rPr>
              <w:t xml:space="preserve"> </w:t>
            </w:r>
            <w:r>
              <w:rPr>
                <w:rFonts w:cs="Arial"/>
              </w:rPr>
              <w:lastRenderedPageBreak/>
              <w:t>neredzīgiem cilvēkiem, izveidota droša gājēju pāreja, kas ir marķēta ar vizuālām kontrastējošām zīmēm.</w:t>
            </w:r>
            <w:r w:rsidR="00876A05" w:rsidRPr="00876A05">
              <w:rPr>
                <w:rFonts w:cs="Arial"/>
              </w:rPr>
              <w:t xml:space="preserve"> Šī projekta ietvaros ir ne tikai ļoti korekti realizēta pieejamības prasību ievērošana, bet gan ir realizēta sistēmiska pieeja kopumā – pieejamības normas ir iekļautas Liepājas pilsētas saistošajos noteikumos. </w:t>
            </w:r>
            <w:r w:rsidR="00876A05">
              <w:rPr>
                <w:rFonts w:cs="Arial"/>
              </w:rPr>
              <w:t xml:space="preserve">Projekts </w:t>
            </w:r>
            <w:r w:rsidR="00876A05" w:rsidRPr="00876A05">
              <w:rPr>
                <w:rFonts w:cs="Arial"/>
              </w:rPr>
              <w:t>iekļauts labās prakses piemēros</w:t>
            </w:r>
            <w:r w:rsidR="00DB2AED">
              <w:rPr>
                <w:rFonts w:cs="Arial"/>
              </w:rPr>
              <w:t>.</w:t>
            </w:r>
            <w:r w:rsidR="00876A05" w:rsidRPr="00876A05" w:rsidDel="006B24D7">
              <w:rPr>
                <w:rFonts w:cs="Arial"/>
              </w:rPr>
              <w:t xml:space="preserve"> </w:t>
            </w:r>
          </w:p>
        </w:tc>
      </w:tr>
      <w:tr w:rsidR="000065D2" w:rsidRPr="00531F0B" w14:paraId="70ED9C6E" w14:textId="77777777" w:rsidTr="000065D2">
        <w:tc>
          <w:tcPr>
            <w:tcW w:w="3964" w:type="dxa"/>
          </w:tcPr>
          <w:p w14:paraId="7853ACD6" w14:textId="301E2F89" w:rsidR="000065D2" w:rsidRPr="00531F0B" w:rsidRDefault="000065D2" w:rsidP="00581DE7">
            <w:pPr>
              <w:ind w:firstLine="0"/>
              <w:rPr>
                <w:rFonts w:cs="Arial"/>
              </w:rPr>
            </w:pPr>
            <w:r w:rsidRPr="00531F0B">
              <w:rPr>
                <w:rFonts w:cs="Arial"/>
              </w:rPr>
              <w:lastRenderedPageBreak/>
              <w:t xml:space="preserve">Degradēto rūpniecisko teritoriju reģenerācija Daugavpils pilsētas un Daugavpils novada teritorijās I kārta </w:t>
            </w:r>
            <w:r w:rsidR="00604E6B">
              <w:rPr>
                <w:rFonts w:cs="Arial"/>
              </w:rPr>
              <w:t>(Nr.</w:t>
            </w:r>
            <w:r w:rsidRPr="00531F0B">
              <w:rPr>
                <w:rFonts w:cs="Arial"/>
              </w:rPr>
              <w:t>5.6.2.0/17/I/003</w:t>
            </w:r>
            <w:r w:rsidR="00604E6B">
              <w:rPr>
                <w:rFonts w:cs="Arial"/>
              </w:rPr>
              <w:t>)</w:t>
            </w:r>
          </w:p>
        </w:tc>
        <w:tc>
          <w:tcPr>
            <w:tcW w:w="1134" w:type="dxa"/>
          </w:tcPr>
          <w:p w14:paraId="3D1A7BAA" w14:textId="77777777" w:rsidR="000065D2" w:rsidRPr="009B4C44" w:rsidRDefault="000065D2" w:rsidP="009B4C44">
            <w:pPr>
              <w:spacing w:line="281" w:lineRule="exact"/>
              <w:ind w:right="-1" w:firstLine="0"/>
              <w:jc w:val="center"/>
              <w:rPr>
                <w:rFonts w:cs="Arial"/>
                <w:b/>
              </w:rPr>
            </w:pPr>
            <w:r w:rsidRPr="009B4C44">
              <w:rPr>
                <w:rFonts w:cs="Arial"/>
                <w:b/>
              </w:rPr>
              <w:t>4 punkti</w:t>
            </w:r>
          </w:p>
        </w:tc>
        <w:tc>
          <w:tcPr>
            <w:tcW w:w="4253" w:type="dxa"/>
          </w:tcPr>
          <w:p w14:paraId="783A6871" w14:textId="40FAE5D0" w:rsidR="0095627C" w:rsidRDefault="000065D2" w:rsidP="0095627C">
            <w:pPr>
              <w:rPr>
                <w:rFonts w:cs="Arial"/>
              </w:rPr>
            </w:pPr>
            <w:r w:rsidRPr="00531F0B">
              <w:rPr>
                <w:rFonts w:cs="Arial"/>
              </w:rPr>
              <w:t>Projekta ietvaros realizētā ielu rekonstrukcija atbilst būvnormatīv</w:t>
            </w:r>
            <w:r w:rsidR="001F4424" w:rsidRPr="00531F0B">
              <w:rPr>
                <w:rFonts w:cs="Arial"/>
              </w:rPr>
              <w:t>u prasībām</w:t>
            </w:r>
            <w:r w:rsidRPr="00531F0B">
              <w:rPr>
                <w:rFonts w:cs="Arial"/>
              </w:rPr>
              <w:t xml:space="preserve">. </w:t>
            </w:r>
            <w:r w:rsidR="00850F6D" w:rsidRPr="00850F6D">
              <w:rPr>
                <w:rFonts w:cs="Arial"/>
              </w:rPr>
              <w:t xml:space="preserve">Objekts ir izveidots pieejams riteņkrēsla lietotājiem, bet trūkst </w:t>
            </w:r>
            <w:r w:rsidR="00850F6D">
              <w:rPr>
                <w:rFonts w:cs="Arial"/>
              </w:rPr>
              <w:t>apzīmējumi</w:t>
            </w:r>
            <w:r w:rsidR="00850F6D" w:rsidRPr="00850F6D">
              <w:rPr>
                <w:rFonts w:cs="Arial"/>
              </w:rPr>
              <w:t xml:space="preserve"> neredzīgiem cilvēkiem, kas nozīmē, ka var tikt ierobežota </w:t>
            </w:r>
            <w:r w:rsidR="002A76F3">
              <w:rPr>
                <w:rFonts w:cs="Arial"/>
              </w:rPr>
              <w:t>šo</w:t>
            </w:r>
            <w:r w:rsidR="00850F6D" w:rsidRPr="00850F6D">
              <w:rPr>
                <w:rFonts w:cs="Arial"/>
              </w:rPr>
              <w:t xml:space="preserve"> mērķa grupu brīva pārvietošanās objektā</w:t>
            </w:r>
            <w:r w:rsidR="00850F6D">
              <w:rPr>
                <w:rFonts w:cs="Arial"/>
              </w:rPr>
              <w:t>.</w:t>
            </w:r>
          </w:p>
          <w:p w14:paraId="7E0D5E2E" w14:textId="56766F4A" w:rsidR="0095627C" w:rsidRPr="0095627C" w:rsidRDefault="0095627C" w:rsidP="0095627C">
            <w:pPr>
              <w:rPr>
                <w:rFonts w:cs="Arial"/>
              </w:rPr>
            </w:pPr>
            <w:r w:rsidRPr="00581DE7">
              <w:rPr>
                <w:rFonts w:cs="Arial"/>
                <w:u w:val="single"/>
              </w:rPr>
              <w:t>Vides pieejamības ekspertu ieteikum</w:t>
            </w:r>
            <w:r w:rsidR="00DB2AED" w:rsidRPr="00581DE7">
              <w:rPr>
                <w:rFonts w:cs="Arial"/>
                <w:u w:val="single"/>
              </w:rPr>
              <w:t>i</w:t>
            </w:r>
            <w:r>
              <w:rPr>
                <w:rFonts w:cs="Arial"/>
              </w:rPr>
              <w:t>:</w:t>
            </w:r>
          </w:p>
          <w:p w14:paraId="61E314BB" w14:textId="48492AB1" w:rsidR="0095627C" w:rsidRPr="0095627C" w:rsidRDefault="004519C1" w:rsidP="00581DE7">
            <w:pPr>
              <w:ind w:firstLine="0"/>
              <w:rPr>
                <w:rFonts w:cs="Arial"/>
              </w:rPr>
            </w:pPr>
            <w:r>
              <w:rPr>
                <w:rFonts w:cs="Arial"/>
              </w:rPr>
              <w:t xml:space="preserve">1. </w:t>
            </w:r>
            <w:r w:rsidR="0095627C" w:rsidRPr="0095627C">
              <w:rPr>
                <w:rFonts w:cs="Arial"/>
              </w:rPr>
              <w:t>Visi stabi – luksofora, ceļa zīmju, reklāmu, apgaismojumu, kuri atrodas uz ietvēm, – jāmarķē ar kontrastējošu, dzeltenu atstarojošu lenti vai krāsu trīs līmeņos.</w:t>
            </w:r>
          </w:p>
          <w:p w14:paraId="3C06EE38" w14:textId="6AA5487A" w:rsidR="000065D2" w:rsidRPr="00531F0B" w:rsidRDefault="004519C1" w:rsidP="00581DE7">
            <w:pPr>
              <w:ind w:firstLine="0"/>
              <w:rPr>
                <w:rFonts w:cs="Arial"/>
              </w:rPr>
            </w:pPr>
            <w:r>
              <w:rPr>
                <w:rFonts w:cs="Arial"/>
              </w:rPr>
              <w:t xml:space="preserve">2. </w:t>
            </w:r>
            <w:r w:rsidR="0095627C" w:rsidRPr="0095627C">
              <w:rPr>
                <w:rFonts w:cs="Arial"/>
              </w:rPr>
              <w:t>Ielu nosaukumu un māju numuru zīmes jāveido ar kontrastējošiem uzrakstiem</w:t>
            </w:r>
            <w:r>
              <w:rPr>
                <w:rFonts w:cs="Arial"/>
              </w:rPr>
              <w:t>.</w:t>
            </w:r>
          </w:p>
        </w:tc>
      </w:tr>
      <w:tr w:rsidR="000065D2" w:rsidRPr="00531F0B" w14:paraId="3D5BBF61" w14:textId="77777777" w:rsidTr="000065D2">
        <w:tc>
          <w:tcPr>
            <w:tcW w:w="3964" w:type="dxa"/>
          </w:tcPr>
          <w:p w14:paraId="669709BE" w14:textId="3109512B" w:rsidR="000065D2" w:rsidRPr="00531F0B" w:rsidRDefault="000065D2" w:rsidP="00581DE7">
            <w:pPr>
              <w:ind w:firstLine="0"/>
              <w:rPr>
                <w:rFonts w:cs="Arial"/>
              </w:rPr>
            </w:pPr>
            <w:r w:rsidRPr="00531F0B">
              <w:rPr>
                <w:rFonts w:cs="Arial"/>
              </w:rPr>
              <w:t>Publiskās infrastruktūras kvalitātes uzlabošana Līvānu industriālās zonas sasniedzamībai un uzņēmējdarbības attīstības veicināšana</w:t>
            </w:r>
            <w:r w:rsidR="00604E6B">
              <w:rPr>
                <w:rFonts w:cs="Arial"/>
              </w:rPr>
              <w:t xml:space="preserve"> (Nr.</w:t>
            </w:r>
            <w:r w:rsidRPr="00531F0B">
              <w:rPr>
                <w:rFonts w:cs="Arial"/>
              </w:rPr>
              <w:t>5.6.2.0/16/I/003</w:t>
            </w:r>
            <w:r w:rsidR="00604E6B">
              <w:rPr>
                <w:rFonts w:cs="Arial"/>
              </w:rPr>
              <w:t>)</w:t>
            </w:r>
          </w:p>
          <w:p w14:paraId="4B5D9983" w14:textId="77777777" w:rsidR="000065D2" w:rsidRPr="00531F0B" w:rsidRDefault="000065D2" w:rsidP="009F23E6">
            <w:pPr>
              <w:rPr>
                <w:rFonts w:cs="Arial"/>
              </w:rPr>
            </w:pPr>
          </w:p>
        </w:tc>
        <w:tc>
          <w:tcPr>
            <w:tcW w:w="1134" w:type="dxa"/>
          </w:tcPr>
          <w:p w14:paraId="60D7081C" w14:textId="77777777" w:rsidR="000065D2" w:rsidRPr="009B4C44" w:rsidRDefault="000065D2" w:rsidP="009B4C44">
            <w:pPr>
              <w:spacing w:line="281" w:lineRule="exact"/>
              <w:ind w:right="-1" w:firstLine="0"/>
              <w:jc w:val="center"/>
              <w:rPr>
                <w:rFonts w:cs="Arial"/>
                <w:b/>
              </w:rPr>
            </w:pPr>
            <w:r w:rsidRPr="009B4C44">
              <w:rPr>
                <w:rFonts w:cs="Arial"/>
                <w:b/>
              </w:rPr>
              <w:t>4 punkti</w:t>
            </w:r>
          </w:p>
        </w:tc>
        <w:tc>
          <w:tcPr>
            <w:tcW w:w="4253" w:type="dxa"/>
          </w:tcPr>
          <w:p w14:paraId="50B00618" w14:textId="244DA0DC" w:rsidR="002A330E" w:rsidRDefault="00E1277C" w:rsidP="009F23E6">
            <w:pPr>
              <w:rPr>
                <w:rFonts w:eastAsia="Calibri" w:cs="Arial"/>
              </w:rPr>
            </w:pPr>
            <w:r w:rsidRPr="00531F0B">
              <w:rPr>
                <w:rFonts w:eastAsia="Calibri" w:cs="Arial"/>
              </w:rPr>
              <w:t xml:space="preserve">Dzelzceļa gājēju pāreja ir pieejama riteņkrēsla lietotājiem, </w:t>
            </w:r>
            <w:r w:rsidR="009330B7">
              <w:rPr>
                <w:rFonts w:eastAsia="Calibri" w:cs="Arial"/>
              </w:rPr>
              <w:t>tomēr</w:t>
            </w:r>
            <w:r w:rsidR="009330B7" w:rsidRPr="00531F0B">
              <w:rPr>
                <w:rFonts w:eastAsia="Calibri" w:cs="Arial"/>
              </w:rPr>
              <w:t xml:space="preserve"> </w:t>
            </w:r>
            <w:r w:rsidRPr="00531F0B">
              <w:rPr>
                <w:rFonts w:eastAsia="Calibri" w:cs="Arial"/>
              </w:rPr>
              <w:t>trūkst norādes</w:t>
            </w:r>
            <w:r w:rsidR="00876A05">
              <w:rPr>
                <w:rFonts w:eastAsia="Calibri" w:cs="Arial"/>
              </w:rPr>
              <w:t xml:space="preserve"> cilvēkiem ar redzes traucējumiem -</w:t>
            </w:r>
            <w:r w:rsidR="009330B7">
              <w:rPr>
                <w:rFonts w:eastAsia="Calibri" w:cs="Arial"/>
              </w:rPr>
              <w:t xml:space="preserve"> </w:t>
            </w:r>
            <w:r w:rsidRPr="00531F0B">
              <w:rPr>
                <w:rFonts w:eastAsia="Calibri" w:cs="Arial"/>
              </w:rPr>
              <w:t>pakāpieniem nepilnīgi uzlikts marķējums uz pirmā un pēdējā pakāpiena</w:t>
            </w:r>
            <w:r w:rsidR="00876A05">
              <w:rPr>
                <w:rFonts w:eastAsia="Calibri" w:cs="Arial"/>
              </w:rPr>
              <w:t xml:space="preserve">, </w:t>
            </w:r>
            <w:r w:rsidR="00876A05" w:rsidRPr="00876A05">
              <w:rPr>
                <w:rFonts w:eastAsia="Calibri" w:cs="Arial"/>
              </w:rPr>
              <w:t>kas nozīmē, ka var tikt ierobežota citu mērķa grupu brīva pārvietošanās objektā</w:t>
            </w:r>
            <w:r w:rsidR="00876A05">
              <w:rPr>
                <w:rFonts w:eastAsia="Calibri" w:cs="Arial"/>
              </w:rPr>
              <w:t>.</w:t>
            </w:r>
          </w:p>
          <w:p w14:paraId="3E4D6B34" w14:textId="0E9D6158" w:rsidR="002A330E" w:rsidRDefault="002A330E">
            <w:pPr>
              <w:rPr>
                <w:rFonts w:eastAsia="Calibri" w:cs="Arial"/>
              </w:rPr>
            </w:pPr>
            <w:r w:rsidRPr="00581DE7">
              <w:rPr>
                <w:rFonts w:eastAsia="Calibri" w:cs="Arial"/>
                <w:u w:val="single"/>
              </w:rPr>
              <w:t>Vides pieejamības ekspertu ieteikum</w:t>
            </w:r>
            <w:r w:rsidR="00DB2AED">
              <w:rPr>
                <w:rFonts w:eastAsia="Calibri" w:cs="Arial"/>
                <w:u w:val="single"/>
              </w:rPr>
              <w:t>i</w:t>
            </w:r>
            <w:r>
              <w:rPr>
                <w:rFonts w:eastAsia="Calibri" w:cs="Arial"/>
              </w:rPr>
              <w:t>:</w:t>
            </w:r>
          </w:p>
          <w:p w14:paraId="2A34FC2A" w14:textId="6F9CA5C4" w:rsidR="002A330E" w:rsidRDefault="002A330E" w:rsidP="00581DE7">
            <w:pPr>
              <w:ind w:firstLine="0"/>
              <w:rPr>
                <w:rFonts w:eastAsia="Calibri" w:cs="Arial"/>
              </w:rPr>
            </w:pPr>
            <w:r>
              <w:rPr>
                <w:rFonts w:eastAsia="Calibri" w:cs="Arial"/>
              </w:rPr>
              <w:lastRenderedPageBreak/>
              <w:t>1.</w:t>
            </w:r>
            <w:r>
              <w:rPr>
                <w:rFonts w:eastAsia="Calibri" w:cs="Arial"/>
                <w:szCs w:val="22"/>
                <w:lang w:eastAsia="en-US"/>
              </w:rPr>
              <w:t xml:space="preserve"> </w:t>
            </w:r>
            <w:r>
              <w:rPr>
                <w:rFonts w:eastAsia="Calibri" w:cs="Arial"/>
              </w:rPr>
              <w:t>Ņ</w:t>
            </w:r>
            <w:r w:rsidR="00E1277C" w:rsidRPr="00531F0B">
              <w:rPr>
                <w:rFonts w:eastAsia="Calibri" w:cs="Arial"/>
              </w:rPr>
              <w:t>emot vērā, ka pakāpi</w:t>
            </w:r>
            <w:r w:rsidR="00362838">
              <w:rPr>
                <w:rFonts w:eastAsia="Calibri" w:cs="Arial"/>
              </w:rPr>
              <w:t>e</w:t>
            </w:r>
            <w:r w:rsidR="00E1277C" w:rsidRPr="00531F0B">
              <w:rPr>
                <w:rFonts w:eastAsia="Calibri" w:cs="Arial"/>
              </w:rPr>
              <w:t>ni ir veidoti no metāla režģa, kur</w:t>
            </w:r>
            <w:r>
              <w:rPr>
                <w:rFonts w:eastAsia="Calibri" w:cs="Arial"/>
              </w:rPr>
              <w:t>š</w:t>
            </w:r>
            <w:r w:rsidR="00E1277C" w:rsidRPr="00531F0B">
              <w:rPr>
                <w:rFonts w:eastAsia="Calibri" w:cs="Arial"/>
              </w:rPr>
              <w:t xml:space="preserve"> veido neatdalītu plakni, </w:t>
            </w:r>
            <w:r>
              <w:rPr>
                <w:rFonts w:eastAsia="Calibri" w:cs="Arial"/>
              </w:rPr>
              <w:t>vēlams</w:t>
            </w:r>
            <w:r w:rsidR="00E1277C" w:rsidRPr="00531F0B">
              <w:rPr>
                <w:rFonts w:eastAsia="Calibri" w:cs="Arial"/>
              </w:rPr>
              <w:t xml:space="preserve"> marķēt ne tikai pirmo un pēdējo pakāpienu, bet gan katru pakāpienu</w:t>
            </w:r>
            <w:r>
              <w:rPr>
                <w:rFonts w:eastAsia="Calibri" w:cs="Arial"/>
              </w:rPr>
              <w:t>.</w:t>
            </w:r>
            <w:r w:rsidR="009330B7">
              <w:t xml:space="preserve"> I</w:t>
            </w:r>
            <w:r w:rsidR="009330B7" w:rsidRPr="009330B7">
              <w:rPr>
                <w:rFonts w:eastAsia="Calibri" w:cs="Arial"/>
              </w:rPr>
              <w:t>eteikuma izpildes laiks – 31.10.2019.</w:t>
            </w:r>
          </w:p>
          <w:p w14:paraId="345F0BFD" w14:textId="6790435E" w:rsidR="000065D2" w:rsidRPr="00581DE7" w:rsidRDefault="002A330E" w:rsidP="00581DE7">
            <w:pPr>
              <w:ind w:firstLine="0"/>
              <w:rPr>
                <w:rFonts w:eastAsia="Calibri" w:cs="Arial"/>
              </w:rPr>
            </w:pPr>
            <w:r>
              <w:rPr>
                <w:rFonts w:eastAsia="Calibri" w:cs="Arial"/>
              </w:rPr>
              <w:t>2. Ņ</w:t>
            </w:r>
            <w:r w:rsidR="00E1277C" w:rsidRPr="00531F0B">
              <w:rPr>
                <w:rFonts w:eastAsia="Calibri" w:cs="Arial"/>
              </w:rPr>
              <w:t>emot vērā, ka pārejas posms ir garš, ir nepieciešams izvietot vismaz vienu atpūtas soliņu).</w:t>
            </w:r>
          </w:p>
        </w:tc>
      </w:tr>
      <w:tr w:rsidR="000065D2" w:rsidRPr="00531F0B" w14:paraId="3153B1EB" w14:textId="77777777" w:rsidTr="000065D2">
        <w:tc>
          <w:tcPr>
            <w:tcW w:w="3964" w:type="dxa"/>
          </w:tcPr>
          <w:p w14:paraId="03C9B73F" w14:textId="477E4A29" w:rsidR="000065D2" w:rsidRPr="00531F0B" w:rsidRDefault="000065D2" w:rsidP="00581DE7">
            <w:pPr>
              <w:ind w:firstLine="0"/>
              <w:rPr>
                <w:rFonts w:cs="Arial"/>
              </w:rPr>
            </w:pPr>
            <w:r w:rsidRPr="00531F0B">
              <w:rPr>
                <w:rFonts w:cs="Arial"/>
              </w:rPr>
              <w:lastRenderedPageBreak/>
              <w:t xml:space="preserve">Infrastruktūras uzlabošana industriālās zonas attīstībai Lizumā </w:t>
            </w:r>
            <w:r w:rsidR="0099533B">
              <w:rPr>
                <w:rFonts w:cs="Arial"/>
              </w:rPr>
              <w:t>(Nr.</w:t>
            </w:r>
            <w:r w:rsidRPr="00531F0B">
              <w:rPr>
                <w:rFonts w:cs="Arial"/>
              </w:rPr>
              <w:t>5.6.2.0/16/I/009</w:t>
            </w:r>
            <w:r w:rsidR="0099533B">
              <w:rPr>
                <w:rFonts w:cs="Arial"/>
              </w:rPr>
              <w:t>)</w:t>
            </w:r>
          </w:p>
        </w:tc>
        <w:tc>
          <w:tcPr>
            <w:tcW w:w="1134" w:type="dxa"/>
          </w:tcPr>
          <w:p w14:paraId="6C87988B" w14:textId="77777777" w:rsidR="000065D2" w:rsidRPr="009B4C44" w:rsidRDefault="000065D2" w:rsidP="009B4C44">
            <w:pPr>
              <w:spacing w:line="281" w:lineRule="exact"/>
              <w:ind w:right="-1" w:firstLine="0"/>
              <w:jc w:val="center"/>
              <w:rPr>
                <w:rFonts w:cs="Arial"/>
                <w:b/>
              </w:rPr>
            </w:pPr>
            <w:r w:rsidRPr="009B4C44">
              <w:rPr>
                <w:rFonts w:cs="Arial"/>
                <w:b/>
              </w:rPr>
              <w:t>4 punkti</w:t>
            </w:r>
          </w:p>
        </w:tc>
        <w:tc>
          <w:tcPr>
            <w:tcW w:w="4253" w:type="dxa"/>
          </w:tcPr>
          <w:p w14:paraId="3E3ABC85" w14:textId="4079B99A" w:rsidR="00876A05" w:rsidRDefault="000065D2" w:rsidP="00876A05">
            <w:pPr>
              <w:rPr>
                <w:rFonts w:cs="Arial"/>
              </w:rPr>
            </w:pPr>
            <w:r w:rsidRPr="00531F0B">
              <w:rPr>
                <w:rFonts w:cs="Arial"/>
              </w:rPr>
              <w:t xml:space="preserve">Objekts ir izveidots pieejams riteņkrēsla lietotājiem, bet trūkst </w:t>
            </w:r>
            <w:proofErr w:type="spellStart"/>
            <w:r w:rsidRPr="00531F0B">
              <w:rPr>
                <w:rFonts w:cs="Arial"/>
              </w:rPr>
              <w:t>vadulas</w:t>
            </w:r>
            <w:proofErr w:type="spellEnd"/>
            <w:r w:rsidRPr="00531F0B">
              <w:rPr>
                <w:rFonts w:cs="Arial"/>
              </w:rPr>
              <w:t xml:space="preserve"> neredzīgiem cilvēkiem</w:t>
            </w:r>
            <w:r w:rsidR="00876A05" w:rsidRPr="00876A05">
              <w:rPr>
                <w:rFonts w:cs="Arial"/>
              </w:rPr>
              <w:t>, kas nozīmē, ka var tikt ierobežota citu mērķa grupu brīva pārvietošanās objektā</w:t>
            </w:r>
            <w:r w:rsidR="00876A05">
              <w:rPr>
                <w:rFonts w:cs="Arial"/>
              </w:rPr>
              <w:t>.</w:t>
            </w:r>
          </w:p>
          <w:p w14:paraId="28F3F03A" w14:textId="5098CA2C" w:rsidR="000065D2" w:rsidRPr="00531F0B" w:rsidRDefault="0099533B">
            <w:pPr>
              <w:rPr>
                <w:rFonts w:cs="Arial"/>
              </w:rPr>
            </w:pPr>
            <w:r w:rsidRPr="00581DE7">
              <w:rPr>
                <w:rFonts w:eastAsia="Calibri" w:cs="Arial"/>
                <w:u w:val="single"/>
              </w:rPr>
              <w:t>Vides pieejamības ekspertu ieteikums</w:t>
            </w:r>
            <w:r>
              <w:rPr>
                <w:rFonts w:eastAsia="Calibri" w:cs="Arial"/>
              </w:rPr>
              <w:t>: i</w:t>
            </w:r>
            <w:r w:rsidR="00E1277C" w:rsidRPr="00531F0B">
              <w:rPr>
                <w:rFonts w:eastAsia="Calibri" w:cs="Arial"/>
              </w:rPr>
              <w:t>zvietot atpūtas soliņus ietves malās</w:t>
            </w:r>
            <w:r>
              <w:rPr>
                <w:rFonts w:eastAsia="Calibri" w:cs="Arial"/>
              </w:rPr>
              <w:t>, lai nodrošinātu atpūtas iespēju cilvēkiem ar invaliditāti un vecāka gadagājuma cilvēkiem.</w:t>
            </w:r>
          </w:p>
        </w:tc>
      </w:tr>
      <w:tr w:rsidR="000065D2" w:rsidRPr="00531F0B" w14:paraId="24219184" w14:textId="77777777" w:rsidTr="000065D2">
        <w:tc>
          <w:tcPr>
            <w:tcW w:w="3964" w:type="dxa"/>
          </w:tcPr>
          <w:p w14:paraId="72DD5DD5" w14:textId="410E6C60" w:rsidR="000065D2" w:rsidRPr="00531F0B" w:rsidRDefault="000065D2" w:rsidP="00581DE7">
            <w:pPr>
              <w:ind w:firstLine="0"/>
              <w:rPr>
                <w:rFonts w:cs="Arial"/>
              </w:rPr>
            </w:pPr>
            <w:r w:rsidRPr="00531F0B">
              <w:rPr>
                <w:rFonts w:cs="Arial"/>
              </w:rPr>
              <w:t xml:space="preserve">Uzņēmējdarbības attīstībai nepieciešamās infrastruktūras attīstība Mārupes novadā </w:t>
            </w:r>
            <w:r w:rsidR="0099533B">
              <w:rPr>
                <w:rFonts w:cs="Arial"/>
              </w:rPr>
              <w:t>(Nr.</w:t>
            </w:r>
            <w:r w:rsidRPr="00531F0B">
              <w:rPr>
                <w:rFonts w:cs="Arial"/>
              </w:rPr>
              <w:t>3.3.1.0/16/I/016</w:t>
            </w:r>
            <w:r w:rsidR="0099533B">
              <w:rPr>
                <w:rFonts w:cs="Arial"/>
              </w:rPr>
              <w:t>)</w:t>
            </w:r>
          </w:p>
        </w:tc>
        <w:tc>
          <w:tcPr>
            <w:tcW w:w="1134" w:type="dxa"/>
          </w:tcPr>
          <w:p w14:paraId="3165AFF0" w14:textId="77777777" w:rsidR="000065D2" w:rsidRPr="009B4C44" w:rsidRDefault="000065D2" w:rsidP="009B4C44">
            <w:pPr>
              <w:spacing w:line="281" w:lineRule="exact"/>
              <w:ind w:right="-1" w:firstLine="0"/>
              <w:jc w:val="center"/>
              <w:rPr>
                <w:rFonts w:cs="Arial"/>
                <w:b/>
              </w:rPr>
            </w:pPr>
            <w:r w:rsidRPr="009B4C44">
              <w:rPr>
                <w:rFonts w:cs="Arial"/>
                <w:b/>
              </w:rPr>
              <w:t>3 punkti</w:t>
            </w:r>
          </w:p>
        </w:tc>
        <w:tc>
          <w:tcPr>
            <w:tcW w:w="4253" w:type="dxa"/>
          </w:tcPr>
          <w:p w14:paraId="2D4FE553" w14:textId="2C5B7DC9" w:rsidR="002B0AD9" w:rsidRPr="00531F0B" w:rsidRDefault="000065D2" w:rsidP="001E101B">
            <w:pPr>
              <w:rPr>
                <w:rFonts w:cs="Arial"/>
              </w:rPr>
            </w:pPr>
            <w:r w:rsidRPr="00531F0B">
              <w:rPr>
                <w:rFonts w:cs="Arial"/>
              </w:rPr>
              <w:t xml:space="preserve">Objektā ir īstenotas projekta pieteikumā noteiktās HP VI specifiskās darbības, </w:t>
            </w:r>
            <w:r w:rsidR="005158F8">
              <w:rPr>
                <w:rFonts w:cs="Arial"/>
              </w:rPr>
              <w:t xml:space="preserve">tomēr, vērtējot objektu kopumā, eksperti konstatēja, </w:t>
            </w:r>
            <w:r w:rsidR="002B0AD9">
              <w:rPr>
                <w:rFonts w:cs="Arial"/>
              </w:rPr>
              <w:t xml:space="preserve">ka </w:t>
            </w:r>
            <w:r w:rsidR="002B0AD9" w:rsidRPr="002B0AD9">
              <w:rPr>
                <w:rFonts w:cs="Arial"/>
              </w:rPr>
              <w:t>netika ievēroti MK noteikumu Nr.240</w:t>
            </w:r>
            <w:r w:rsidR="00EC5DFC">
              <w:rPr>
                <w:rFonts w:cs="Arial"/>
              </w:rPr>
              <w:t xml:space="preserve"> </w:t>
            </w:r>
            <w:r w:rsidR="002B0AD9" w:rsidRPr="002B0AD9">
              <w:rPr>
                <w:rFonts w:cs="Arial"/>
              </w:rPr>
              <w:t>“Vispārīgie teritorijas plānošanas, izmantošanas un apbūves noteikumi” 102. punkts: “Gājēju celiņi atbilst šādām vides pieejamības prasībām: 102.2. gājēju celiņa robeža ir skaidri saskatāma un sataustāma, pielietojot marķējumu, atšķirīgas krāsas vai reljefa iesegumu”. Lai gan ceļš bija līdzens un ērti izmantojams cilvēkiem ar kustību traucējumiem, tas bija pilnīgi nepielāgots cilvēkiem ar redzes traucējumiem.</w:t>
            </w:r>
          </w:p>
          <w:p w14:paraId="636E0C13" w14:textId="4CF53F9E" w:rsidR="00E1277C" w:rsidRPr="00531F0B" w:rsidRDefault="005158F8" w:rsidP="00E1277C">
            <w:pPr>
              <w:rPr>
                <w:rFonts w:eastAsia="Calibri" w:cs="Arial"/>
              </w:rPr>
            </w:pPr>
            <w:r w:rsidRPr="00581DE7">
              <w:rPr>
                <w:rFonts w:eastAsia="Calibri" w:cs="Arial"/>
                <w:u w:val="single"/>
              </w:rPr>
              <w:lastRenderedPageBreak/>
              <w:t>Vides pieejamības ekspertu ieteikumi</w:t>
            </w:r>
            <w:r>
              <w:rPr>
                <w:rFonts w:eastAsia="Calibri" w:cs="Arial"/>
              </w:rPr>
              <w:t xml:space="preserve">: </w:t>
            </w:r>
          </w:p>
          <w:p w14:paraId="0FD22646" w14:textId="23683FAE" w:rsidR="00E1277C" w:rsidRPr="00531F0B" w:rsidRDefault="005158F8" w:rsidP="00581DE7">
            <w:pPr>
              <w:ind w:firstLine="0"/>
              <w:rPr>
                <w:rFonts w:eastAsia="Calibri" w:cs="Arial"/>
              </w:rPr>
            </w:pPr>
            <w:r>
              <w:rPr>
                <w:rFonts w:eastAsia="Calibri" w:cs="Arial"/>
              </w:rPr>
              <w:t>1</w:t>
            </w:r>
            <w:r w:rsidRPr="00EC5DFC">
              <w:rPr>
                <w:rFonts w:eastAsia="Calibri" w:cs="Arial"/>
              </w:rPr>
              <w:t>.</w:t>
            </w:r>
            <w:r>
              <w:rPr>
                <w:rFonts w:eastAsia="Calibri" w:cs="Arial"/>
              </w:rPr>
              <w:t xml:space="preserve"> </w:t>
            </w:r>
            <w:r w:rsidR="00EC5DFC">
              <w:rPr>
                <w:rFonts w:eastAsia="Calibri" w:cs="Arial"/>
              </w:rPr>
              <w:t>Izvietot</w:t>
            </w:r>
            <w:r w:rsidR="00E1277C" w:rsidRPr="00531F0B">
              <w:rPr>
                <w:rFonts w:eastAsia="Calibri" w:cs="Arial"/>
              </w:rPr>
              <w:t xml:space="preserve"> </w:t>
            </w:r>
            <w:r w:rsidR="002B0AD9">
              <w:rPr>
                <w:rFonts w:eastAsia="Calibri" w:cs="Arial"/>
              </w:rPr>
              <w:t xml:space="preserve">vizuālās </w:t>
            </w:r>
            <w:r w:rsidR="00E1277C" w:rsidRPr="00531F0B">
              <w:rPr>
                <w:rFonts w:eastAsia="Calibri" w:cs="Arial"/>
              </w:rPr>
              <w:t>norādes atbilstoši vides pieejamības prasībām</w:t>
            </w:r>
            <w:r w:rsidR="00842C52">
              <w:rPr>
                <w:rFonts w:eastAsia="Calibri" w:cs="Arial"/>
              </w:rPr>
              <w:t>.</w:t>
            </w:r>
          </w:p>
          <w:p w14:paraId="0C12F817" w14:textId="0A94B641" w:rsidR="00E1277C" w:rsidRPr="00531F0B" w:rsidRDefault="005158F8" w:rsidP="00581DE7">
            <w:pPr>
              <w:ind w:firstLine="0"/>
              <w:rPr>
                <w:rFonts w:eastAsia="Calibri" w:cs="Arial"/>
              </w:rPr>
            </w:pPr>
            <w:r>
              <w:rPr>
                <w:rFonts w:eastAsia="Calibri" w:cs="Arial"/>
              </w:rPr>
              <w:t>2. V</w:t>
            </w:r>
            <w:r w:rsidR="00E1277C" w:rsidRPr="00531F0B">
              <w:rPr>
                <w:rFonts w:eastAsia="Calibri" w:cs="Arial"/>
              </w:rPr>
              <w:t>isus stabus – luksofora, ceļa zīmju, reklāmu, apgaismojumu, kuri atrodas uz ietvēm, – jāmarķē ar kontrastējošu dzeltenu atstarojošu lenti vai krāsu trīs līmeņos</w:t>
            </w:r>
            <w:r w:rsidR="00842C52">
              <w:rPr>
                <w:rFonts w:eastAsia="Calibri" w:cs="Arial"/>
              </w:rPr>
              <w:t>.</w:t>
            </w:r>
          </w:p>
          <w:p w14:paraId="4EC447B9" w14:textId="6DD3725B" w:rsidR="00E1277C" w:rsidRPr="00531F0B" w:rsidRDefault="005158F8" w:rsidP="00581DE7">
            <w:pPr>
              <w:ind w:firstLine="0"/>
              <w:rPr>
                <w:rFonts w:eastAsia="Calibri" w:cs="Arial"/>
              </w:rPr>
            </w:pPr>
            <w:r>
              <w:rPr>
                <w:rFonts w:eastAsia="Calibri" w:cs="Arial"/>
              </w:rPr>
              <w:t>3. C</w:t>
            </w:r>
            <w:r w:rsidR="00E1277C" w:rsidRPr="00531F0B">
              <w:rPr>
                <w:rFonts w:eastAsia="Calibri" w:cs="Arial"/>
              </w:rPr>
              <w:t xml:space="preserve">eļa </w:t>
            </w:r>
            <w:r w:rsidR="00EC5DFC">
              <w:rPr>
                <w:rFonts w:eastAsia="Calibri" w:cs="Arial"/>
              </w:rPr>
              <w:t xml:space="preserve">atjaunotajā </w:t>
            </w:r>
            <w:r w:rsidR="00E1277C" w:rsidRPr="00531F0B">
              <w:rPr>
                <w:rFonts w:eastAsia="Calibri" w:cs="Arial"/>
              </w:rPr>
              <w:t xml:space="preserve">posmā </w:t>
            </w:r>
            <w:r w:rsidR="00EC5DFC">
              <w:rPr>
                <w:rFonts w:eastAsia="Calibri" w:cs="Arial"/>
              </w:rPr>
              <w:t>iz</w:t>
            </w:r>
            <w:r w:rsidR="00EC5DFC" w:rsidRPr="00531F0B">
              <w:rPr>
                <w:rFonts w:eastAsia="Calibri" w:cs="Arial"/>
              </w:rPr>
              <w:t xml:space="preserve">vietot </w:t>
            </w:r>
            <w:r w:rsidR="00E1277C" w:rsidRPr="00531F0B">
              <w:rPr>
                <w:rFonts w:eastAsia="Calibri" w:cs="Arial"/>
              </w:rPr>
              <w:t>atpūtas soliņus</w:t>
            </w:r>
            <w:r w:rsidR="00842C52">
              <w:rPr>
                <w:rFonts w:eastAsia="Calibri" w:cs="Arial"/>
              </w:rPr>
              <w:t>.</w:t>
            </w:r>
          </w:p>
          <w:p w14:paraId="5B0054FA" w14:textId="63D7065E" w:rsidR="00E1277C" w:rsidRPr="00531F0B" w:rsidRDefault="005158F8" w:rsidP="00581DE7">
            <w:pPr>
              <w:ind w:firstLine="0"/>
              <w:rPr>
                <w:rFonts w:eastAsia="Calibri" w:cs="Arial"/>
              </w:rPr>
            </w:pPr>
            <w:r>
              <w:rPr>
                <w:rFonts w:eastAsia="Calibri" w:cs="Arial"/>
              </w:rPr>
              <w:t>4. L</w:t>
            </w:r>
            <w:r w:rsidR="00E1277C" w:rsidRPr="00531F0B">
              <w:rPr>
                <w:rFonts w:eastAsia="Calibri" w:cs="Arial"/>
              </w:rPr>
              <w:t xml:space="preserve">ai šķērsotu piebraucamos ceļus, </w:t>
            </w:r>
            <w:proofErr w:type="gramStart"/>
            <w:r w:rsidR="00E1277C" w:rsidRPr="00531F0B">
              <w:rPr>
                <w:rFonts w:eastAsia="Calibri" w:cs="Arial"/>
              </w:rPr>
              <w:t>pirms un pēc gājēju</w:t>
            </w:r>
            <w:proofErr w:type="gramEnd"/>
            <w:r w:rsidR="00E1277C" w:rsidRPr="00531F0B">
              <w:rPr>
                <w:rFonts w:eastAsia="Calibri" w:cs="Arial"/>
              </w:rPr>
              <w:t xml:space="preserve"> ietves izvietot </w:t>
            </w:r>
            <w:proofErr w:type="spellStart"/>
            <w:r w:rsidR="00E1277C" w:rsidRPr="00531F0B">
              <w:rPr>
                <w:rFonts w:eastAsia="Calibri" w:cs="Arial"/>
              </w:rPr>
              <w:t>vadulas</w:t>
            </w:r>
            <w:proofErr w:type="spellEnd"/>
            <w:r w:rsidR="00E1277C" w:rsidRPr="00531F0B">
              <w:rPr>
                <w:rFonts w:eastAsia="Calibri" w:cs="Arial"/>
              </w:rPr>
              <w:t xml:space="preserve"> un brīdinošās joslas ietves platumā atbilstoši vides pieejamības prasībām. </w:t>
            </w:r>
          </w:p>
          <w:p w14:paraId="251B51E5" w14:textId="4B1C20FC" w:rsidR="000065D2" w:rsidRPr="00531F0B" w:rsidRDefault="005158F8" w:rsidP="00581DE7">
            <w:pPr>
              <w:ind w:firstLine="0"/>
              <w:rPr>
                <w:rFonts w:cs="Arial"/>
              </w:rPr>
            </w:pPr>
            <w:r>
              <w:rPr>
                <w:rFonts w:eastAsia="Calibri" w:cs="Arial"/>
              </w:rPr>
              <w:t>Ieteikumu izpildes laiks</w:t>
            </w:r>
            <w:r w:rsidR="00E1277C" w:rsidRPr="00531F0B">
              <w:rPr>
                <w:rFonts w:eastAsia="Calibri" w:cs="Arial"/>
              </w:rPr>
              <w:t xml:space="preserve"> – </w:t>
            </w:r>
            <w:proofErr w:type="gramStart"/>
            <w:r w:rsidR="00E1277C" w:rsidRPr="00531F0B">
              <w:rPr>
                <w:rFonts w:eastAsia="Calibri" w:cs="Arial"/>
              </w:rPr>
              <w:t>2019.gada</w:t>
            </w:r>
            <w:proofErr w:type="gramEnd"/>
            <w:r w:rsidR="00E1277C" w:rsidRPr="00531F0B">
              <w:rPr>
                <w:rFonts w:eastAsia="Calibri" w:cs="Arial"/>
              </w:rPr>
              <w:t xml:space="preserve"> pavasaris. </w:t>
            </w:r>
          </w:p>
        </w:tc>
      </w:tr>
      <w:tr w:rsidR="000065D2" w:rsidRPr="00531F0B" w14:paraId="28437421" w14:textId="77777777" w:rsidTr="000065D2">
        <w:tc>
          <w:tcPr>
            <w:tcW w:w="3964" w:type="dxa"/>
          </w:tcPr>
          <w:p w14:paraId="36D827D5" w14:textId="6865D5DD" w:rsidR="000065D2" w:rsidRPr="00531F0B" w:rsidRDefault="000065D2" w:rsidP="00581DE7">
            <w:pPr>
              <w:ind w:firstLine="0"/>
              <w:rPr>
                <w:rFonts w:cs="Arial"/>
              </w:rPr>
            </w:pPr>
            <w:r w:rsidRPr="00531F0B">
              <w:rPr>
                <w:rFonts w:cs="Arial"/>
              </w:rPr>
              <w:lastRenderedPageBreak/>
              <w:t>Publiskās infrastruktūras uzlabošana uzņēmējdarbības attīstības veicināšanai Dobeles pilsētā</w:t>
            </w:r>
            <w:proofErr w:type="gramStart"/>
            <w:r w:rsidRPr="00531F0B">
              <w:rPr>
                <w:rFonts w:cs="Arial"/>
              </w:rPr>
              <w:t xml:space="preserve">  </w:t>
            </w:r>
            <w:proofErr w:type="gramEnd"/>
            <w:r w:rsidR="007B0226">
              <w:rPr>
                <w:rFonts w:cs="Arial"/>
              </w:rPr>
              <w:t>(Nr.</w:t>
            </w:r>
            <w:r w:rsidRPr="00531F0B">
              <w:rPr>
                <w:rFonts w:cs="Arial"/>
              </w:rPr>
              <w:t>3.3.1.0/15/I/030</w:t>
            </w:r>
            <w:r w:rsidR="007B0226">
              <w:rPr>
                <w:rFonts w:cs="Arial"/>
              </w:rPr>
              <w:t>)</w:t>
            </w:r>
            <w:r w:rsidRPr="00531F0B">
              <w:rPr>
                <w:rFonts w:cs="Arial"/>
              </w:rPr>
              <w:t xml:space="preserve"> </w:t>
            </w:r>
          </w:p>
        </w:tc>
        <w:tc>
          <w:tcPr>
            <w:tcW w:w="1134" w:type="dxa"/>
          </w:tcPr>
          <w:p w14:paraId="1D7CD6AB" w14:textId="388CA0B4" w:rsidR="000065D2" w:rsidRPr="009B4C44" w:rsidRDefault="009B4C44" w:rsidP="009B4C44">
            <w:pPr>
              <w:spacing w:line="281" w:lineRule="exact"/>
              <w:ind w:right="-1" w:firstLine="0"/>
              <w:jc w:val="center"/>
              <w:rPr>
                <w:rFonts w:cs="Arial"/>
                <w:b/>
              </w:rPr>
            </w:pPr>
            <w:r w:rsidRPr="009B4C44">
              <w:rPr>
                <w:rFonts w:cs="Arial"/>
                <w:b/>
              </w:rPr>
              <w:t>N/V</w:t>
            </w:r>
          </w:p>
        </w:tc>
        <w:tc>
          <w:tcPr>
            <w:tcW w:w="4253" w:type="dxa"/>
          </w:tcPr>
          <w:p w14:paraId="5944321D" w14:textId="6E453167" w:rsidR="000065D2" w:rsidRPr="00531F0B" w:rsidRDefault="00105397" w:rsidP="009F23E6">
            <w:pPr>
              <w:spacing w:line="281" w:lineRule="exact"/>
              <w:ind w:right="-1"/>
              <w:rPr>
                <w:rFonts w:cs="Arial"/>
              </w:rPr>
            </w:pPr>
            <w:r w:rsidRPr="00531F0B">
              <w:rPr>
                <w:rFonts w:cs="Arial"/>
              </w:rPr>
              <w:t>B</w:t>
            </w:r>
            <w:r w:rsidR="000065D2" w:rsidRPr="00531F0B">
              <w:rPr>
                <w:rFonts w:cs="Arial"/>
              </w:rPr>
              <w:t>ūvniecības stadijā</w:t>
            </w:r>
          </w:p>
        </w:tc>
      </w:tr>
      <w:tr w:rsidR="000065D2" w:rsidRPr="00531F0B" w14:paraId="0AA8090C" w14:textId="77777777" w:rsidTr="000065D2">
        <w:tc>
          <w:tcPr>
            <w:tcW w:w="3964" w:type="dxa"/>
          </w:tcPr>
          <w:p w14:paraId="3ECAD78D" w14:textId="6167B42A" w:rsidR="000065D2" w:rsidRPr="00531F0B" w:rsidRDefault="000065D2" w:rsidP="00581DE7">
            <w:pPr>
              <w:ind w:firstLine="0"/>
              <w:rPr>
                <w:rFonts w:cs="Arial"/>
              </w:rPr>
            </w:pPr>
            <w:r w:rsidRPr="00531F0B">
              <w:rPr>
                <w:rFonts w:cs="Arial"/>
              </w:rPr>
              <w:t xml:space="preserve">Uzņēmējdarbības vides attīstība Saldus pilsētas centrālās daļas teritorijā </w:t>
            </w:r>
            <w:r w:rsidR="007B0226">
              <w:rPr>
                <w:rFonts w:cs="Arial"/>
              </w:rPr>
              <w:t>(Nr.</w:t>
            </w:r>
            <w:r w:rsidRPr="00531F0B">
              <w:rPr>
                <w:rFonts w:cs="Arial"/>
              </w:rPr>
              <w:t>5.6.2.0/17/I/001</w:t>
            </w:r>
            <w:r w:rsidR="007B0226">
              <w:rPr>
                <w:rFonts w:cs="Arial"/>
              </w:rPr>
              <w:t>)</w:t>
            </w:r>
            <w:r w:rsidRPr="00531F0B">
              <w:rPr>
                <w:rFonts w:cs="Arial"/>
              </w:rPr>
              <w:t xml:space="preserve"> </w:t>
            </w:r>
          </w:p>
        </w:tc>
        <w:tc>
          <w:tcPr>
            <w:tcW w:w="1134" w:type="dxa"/>
          </w:tcPr>
          <w:p w14:paraId="06BC1398" w14:textId="77B14F66" w:rsidR="000065D2" w:rsidRPr="009B4C44" w:rsidRDefault="009B4C44" w:rsidP="009B4C44">
            <w:pPr>
              <w:spacing w:line="281" w:lineRule="exact"/>
              <w:ind w:right="-1" w:firstLine="0"/>
              <w:jc w:val="center"/>
              <w:rPr>
                <w:rFonts w:cs="Arial"/>
                <w:b/>
              </w:rPr>
            </w:pPr>
            <w:r w:rsidRPr="009B4C44">
              <w:rPr>
                <w:rFonts w:cs="Arial"/>
                <w:b/>
              </w:rPr>
              <w:t>N/V</w:t>
            </w:r>
          </w:p>
        </w:tc>
        <w:tc>
          <w:tcPr>
            <w:tcW w:w="4253" w:type="dxa"/>
          </w:tcPr>
          <w:p w14:paraId="784859C0" w14:textId="6F852278" w:rsidR="000065D2" w:rsidRPr="00531F0B" w:rsidRDefault="00105397" w:rsidP="001E101B">
            <w:pPr>
              <w:spacing w:line="281" w:lineRule="exact"/>
              <w:ind w:right="-1"/>
              <w:rPr>
                <w:rFonts w:cs="Arial"/>
              </w:rPr>
            </w:pPr>
            <w:r w:rsidRPr="00531F0B">
              <w:rPr>
                <w:rFonts w:cs="Arial"/>
              </w:rPr>
              <w:t>B</w:t>
            </w:r>
            <w:r w:rsidR="000065D2" w:rsidRPr="00531F0B">
              <w:rPr>
                <w:rFonts w:cs="Arial"/>
              </w:rPr>
              <w:t>ūvniecības stadijā</w:t>
            </w:r>
          </w:p>
        </w:tc>
      </w:tr>
      <w:tr w:rsidR="000065D2" w:rsidRPr="00531F0B" w14:paraId="7EC72A73" w14:textId="77777777" w:rsidTr="000065D2">
        <w:tc>
          <w:tcPr>
            <w:tcW w:w="3964" w:type="dxa"/>
          </w:tcPr>
          <w:p w14:paraId="6B6FD338" w14:textId="1E96F879" w:rsidR="000065D2" w:rsidRPr="00531F0B" w:rsidRDefault="000065D2" w:rsidP="00581DE7">
            <w:pPr>
              <w:ind w:firstLine="0"/>
              <w:rPr>
                <w:rFonts w:cs="Arial"/>
              </w:rPr>
            </w:pPr>
            <w:r w:rsidRPr="00531F0B">
              <w:rPr>
                <w:rFonts w:cs="Arial"/>
              </w:rPr>
              <w:t xml:space="preserve">Infrastruktūras uzlabošana uzņēmējdarbības attīstībai Brīvības ielas zonā </w:t>
            </w:r>
            <w:r w:rsidR="007B0226">
              <w:rPr>
                <w:rFonts w:cs="Arial"/>
              </w:rPr>
              <w:t>(Nr.</w:t>
            </w:r>
            <w:r w:rsidRPr="00531F0B">
              <w:rPr>
                <w:rFonts w:cs="Arial"/>
              </w:rPr>
              <w:t>5.6.2.0/16/I/010</w:t>
            </w:r>
            <w:r w:rsidR="007B0226">
              <w:rPr>
                <w:rFonts w:cs="Arial"/>
              </w:rPr>
              <w:t>)</w:t>
            </w:r>
          </w:p>
        </w:tc>
        <w:tc>
          <w:tcPr>
            <w:tcW w:w="1134" w:type="dxa"/>
          </w:tcPr>
          <w:p w14:paraId="3C06FE96" w14:textId="79A642C1" w:rsidR="000065D2" w:rsidRPr="009B4C44" w:rsidRDefault="009B4C44" w:rsidP="009B4C44">
            <w:pPr>
              <w:spacing w:line="281" w:lineRule="exact"/>
              <w:ind w:right="-1" w:firstLine="0"/>
              <w:jc w:val="center"/>
              <w:rPr>
                <w:rFonts w:cs="Arial"/>
                <w:b/>
              </w:rPr>
            </w:pPr>
            <w:r w:rsidRPr="009B4C44">
              <w:rPr>
                <w:rFonts w:cs="Arial"/>
                <w:b/>
              </w:rPr>
              <w:t>N/V</w:t>
            </w:r>
          </w:p>
        </w:tc>
        <w:tc>
          <w:tcPr>
            <w:tcW w:w="4253" w:type="dxa"/>
          </w:tcPr>
          <w:p w14:paraId="7361820D" w14:textId="61883EB7" w:rsidR="000065D2" w:rsidRPr="00531F0B" w:rsidRDefault="00105397" w:rsidP="001E101B">
            <w:pPr>
              <w:spacing w:line="281" w:lineRule="exact"/>
              <w:ind w:right="-1"/>
              <w:rPr>
                <w:rFonts w:cs="Arial"/>
              </w:rPr>
            </w:pPr>
            <w:r w:rsidRPr="00531F0B">
              <w:rPr>
                <w:rFonts w:cs="Arial"/>
              </w:rPr>
              <w:t>B</w:t>
            </w:r>
            <w:r w:rsidR="000065D2" w:rsidRPr="00531F0B">
              <w:rPr>
                <w:rFonts w:cs="Arial"/>
              </w:rPr>
              <w:t>ūvniecības stadijā</w:t>
            </w:r>
          </w:p>
        </w:tc>
      </w:tr>
    </w:tbl>
    <w:p w14:paraId="7E3AA130" w14:textId="77777777" w:rsidR="000065D2" w:rsidRPr="005D3409" w:rsidRDefault="000065D2" w:rsidP="009B4C44">
      <w:pPr>
        <w:keepNext/>
        <w:shd w:val="clear" w:color="auto" w:fill="FFFFFF"/>
        <w:spacing w:line="281" w:lineRule="exact"/>
        <w:jc w:val="right"/>
        <w:rPr>
          <w:rFonts w:cs="Arial"/>
        </w:rPr>
      </w:pPr>
      <w:r w:rsidRPr="005D3409">
        <w:rPr>
          <w:noProof/>
        </w:rPr>
        <w:lastRenderedPageBreak/>
        <w:drawing>
          <wp:anchor distT="0" distB="0" distL="114300" distR="114300" simplePos="0" relativeHeight="251693056" behindDoc="0" locked="0" layoutInCell="1" allowOverlap="1" wp14:anchorId="11FD721B" wp14:editId="74AD767D">
            <wp:simplePos x="0" y="0"/>
            <wp:positionH relativeFrom="column">
              <wp:posOffset>106539</wp:posOffset>
            </wp:positionH>
            <wp:positionV relativeFrom="paragraph">
              <wp:posOffset>356235</wp:posOffset>
            </wp:positionV>
            <wp:extent cx="5486400" cy="2581200"/>
            <wp:effectExtent l="0" t="0" r="0" b="0"/>
            <wp:wrapTopAndBottom/>
            <wp:docPr id="6" name="Diagramma 6">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03AE48B-B68E-4D0D-B002-3AF09F409D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sidRPr="005D3409">
        <w:rPr>
          <w:rFonts w:cs="Arial"/>
          <w:i/>
          <w:iCs/>
        </w:rPr>
        <w:t>9.attēls</w:t>
      </w:r>
    </w:p>
    <w:p w14:paraId="4EAB7358" w14:textId="77777777" w:rsidR="000065D2" w:rsidRPr="00D27F2D" w:rsidRDefault="000065D2" w:rsidP="009B4C44">
      <w:pPr>
        <w:shd w:val="clear" w:color="auto" w:fill="FFFFFF"/>
        <w:ind w:right="551"/>
        <w:rPr>
          <w:rFonts w:cs="Arial"/>
          <w:b/>
          <w:u w:val="single"/>
        </w:rPr>
      </w:pPr>
      <w:r w:rsidRPr="00D27F2D">
        <w:rPr>
          <w:rFonts w:cs="Arial"/>
          <w:b/>
          <w:u w:val="single"/>
        </w:rPr>
        <w:t>Secinājumi</w:t>
      </w:r>
    </w:p>
    <w:p w14:paraId="5F0EF464" w14:textId="7C11F44F" w:rsidR="00DB120A" w:rsidRDefault="00DB120A" w:rsidP="00DB120A">
      <w:pPr>
        <w:numPr>
          <w:ilvl w:val="0"/>
          <w:numId w:val="36"/>
        </w:numPr>
        <w:shd w:val="clear" w:color="auto" w:fill="FFFFFF"/>
        <w:ind w:right="-1"/>
        <w:contextualSpacing/>
        <w:rPr>
          <w:rFonts w:cs="Arial"/>
        </w:rPr>
      </w:pPr>
      <w:r w:rsidRPr="00DB120A">
        <w:rPr>
          <w:rFonts w:cs="Arial"/>
        </w:rPr>
        <w:t>Lielākajā daļā satiksmes infrastruktūras uzlabošanas projektos, kas novērtēti ar 4 vai 3 punktiem, bija veikti pielāgojumi tikai cilvēkiem riteņkrēslā, savukārt cilvēkiem ar redzes traucējumiem netika izveidoti marķējumi, kas nozīmē, ka var tikt ierobežota šīs mērķa grupas brīva pārvietošanās objektā.</w:t>
      </w:r>
    </w:p>
    <w:p w14:paraId="2274E27E" w14:textId="0D515362" w:rsidR="000065D2" w:rsidRPr="00D27F2D" w:rsidRDefault="000065D2" w:rsidP="009B4C44">
      <w:pPr>
        <w:numPr>
          <w:ilvl w:val="0"/>
          <w:numId w:val="36"/>
        </w:numPr>
        <w:shd w:val="clear" w:color="auto" w:fill="FFFFFF"/>
        <w:ind w:right="-1"/>
        <w:contextualSpacing/>
        <w:rPr>
          <w:rFonts w:cs="Arial"/>
        </w:rPr>
      </w:pPr>
      <w:r w:rsidRPr="00D27F2D">
        <w:rPr>
          <w:rFonts w:cs="Arial"/>
        </w:rPr>
        <w:t xml:space="preserve">Biežākais trūkums ielu rekonstrukciju gadījumā ir atpūtas vietu </w:t>
      </w:r>
      <w:r w:rsidR="00FC6B18">
        <w:rPr>
          <w:rFonts w:cs="Arial"/>
        </w:rPr>
        <w:t>neesamība</w:t>
      </w:r>
      <w:r w:rsidR="00FC6B18" w:rsidRPr="00D27F2D">
        <w:rPr>
          <w:rFonts w:cs="Arial"/>
        </w:rPr>
        <w:t xml:space="preserve"> </w:t>
      </w:r>
      <w:r w:rsidR="00FC6B18">
        <w:rPr>
          <w:rFonts w:cs="Arial"/>
        </w:rPr>
        <w:t>pie</w:t>
      </w:r>
      <w:r w:rsidR="00FC6B18" w:rsidRPr="00D27F2D">
        <w:rPr>
          <w:rFonts w:cs="Arial"/>
        </w:rPr>
        <w:t xml:space="preserve"> </w:t>
      </w:r>
      <w:r w:rsidRPr="00D27F2D">
        <w:rPr>
          <w:rFonts w:cs="Arial"/>
        </w:rPr>
        <w:t xml:space="preserve">ietvēm, kur notiek cilvēku kustība. Tās </w:t>
      </w:r>
      <w:r w:rsidR="00FC6B18">
        <w:rPr>
          <w:rFonts w:cs="Arial"/>
        </w:rPr>
        <w:t xml:space="preserve">ir </w:t>
      </w:r>
      <w:r w:rsidRPr="00D27F2D">
        <w:rPr>
          <w:rFonts w:cs="Arial"/>
        </w:rPr>
        <w:t>nepieciešamas cilvēkiem, kuriem invaliditātes radīto funkcionālo traucējumu dēļ ir radušās pārvietošanās grūtība</w:t>
      </w:r>
      <w:r w:rsidR="000728B1">
        <w:rPr>
          <w:rFonts w:cs="Arial"/>
        </w:rPr>
        <w:t>s</w:t>
      </w:r>
      <w:r w:rsidRPr="00D27F2D">
        <w:rPr>
          <w:rFonts w:cs="Arial"/>
        </w:rPr>
        <w:t>. Šie cilvēki nespēj ilgstoši stāvēt</w:t>
      </w:r>
      <w:r w:rsidR="000728B1">
        <w:rPr>
          <w:rFonts w:cs="Arial"/>
        </w:rPr>
        <w:t xml:space="preserve"> vai </w:t>
      </w:r>
      <w:r w:rsidRPr="00D27F2D">
        <w:rPr>
          <w:rFonts w:cs="Arial"/>
        </w:rPr>
        <w:t>pārvietoties</w:t>
      </w:r>
      <w:r w:rsidR="000728B1">
        <w:rPr>
          <w:rFonts w:cs="Arial"/>
        </w:rPr>
        <w:t xml:space="preserve">, tāpēc </w:t>
      </w:r>
      <w:r w:rsidRPr="00D27F2D">
        <w:rPr>
          <w:rFonts w:cs="Arial"/>
        </w:rPr>
        <w:t>ir nepieciešama atpūta un iespēja apsēsties.</w:t>
      </w:r>
      <w:r w:rsidR="00B129C0">
        <w:rPr>
          <w:rFonts w:cs="Arial"/>
        </w:rPr>
        <w:t xml:space="preserve"> Atpūtas vietas nepieciešamas arī vecāka gadagājuma cilvēkiem un vecākiem ar maziem bērniem.</w:t>
      </w:r>
    </w:p>
    <w:p w14:paraId="7921C859" w14:textId="03F88643" w:rsidR="000065D2" w:rsidRPr="00D27F2D" w:rsidRDefault="000728B1" w:rsidP="009B4C44">
      <w:pPr>
        <w:numPr>
          <w:ilvl w:val="0"/>
          <w:numId w:val="36"/>
        </w:numPr>
        <w:shd w:val="clear" w:color="auto" w:fill="FFFFFF"/>
        <w:ind w:right="-1"/>
        <w:rPr>
          <w:rFonts w:cs="Arial"/>
        </w:rPr>
      </w:pPr>
      <w:r>
        <w:rPr>
          <w:rFonts w:cs="Arial"/>
        </w:rPr>
        <w:t xml:space="preserve">Informatīvo </w:t>
      </w:r>
      <w:r w:rsidR="000065D2" w:rsidRPr="00D27F2D">
        <w:rPr>
          <w:rFonts w:cs="Arial"/>
        </w:rPr>
        <w:t>norāžu trūkums</w:t>
      </w:r>
      <w:r>
        <w:rPr>
          <w:rFonts w:cs="Arial"/>
        </w:rPr>
        <w:t xml:space="preserve"> </w:t>
      </w:r>
      <w:r w:rsidR="00B129C0">
        <w:rPr>
          <w:rFonts w:cs="Arial"/>
        </w:rPr>
        <w:t xml:space="preserve">objektos </w:t>
      </w:r>
      <w:r w:rsidR="000065D2" w:rsidRPr="00D27F2D">
        <w:rPr>
          <w:rFonts w:cs="Arial"/>
        </w:rPr>
        <w:t>liedz iespēju orientēties</w:t>
      </w:r>
      <w:r w:rsidR="00B129C0">
        <w:rPr>
          <w:rFonts w:cs="Arial"/>
        </w:rPr>
        <w:t xml:space="preserve"> cilvēkiem ar redzes traucējumie</w:t>
      </w:r>
      <w:r w:rsidR="00DB120A">
        <w:rPr>
          <w:rFonts w:cs="Arial"/>
        </w:rPr>
        <w:t>m</w:t>
      </w:r>
      <w:r>
        <w:rPr>
          <w:rFonts w:cs="Arial"/>
        </w:rPr>
        <w:t xml:space="preserve">, </w:t>
      </w:r>
      <w:r w:rsidR="000065D2" w:rsidRPr="00D27F2D">
        <w:rPr>
          <w:rFonts w:cs="Arial"/>
        </w:rPr>
        <w:t>plānot savu maršrutu</w:t>
      </w:r>
      <w:r>
        <w:rPr>
          <w:rFonts w:cs="Arial"/>
        </w:rPr>
        <w:t xml:space="preserve"> un pārvietoties droši.</w:t>
      </w:r>
    </w:p>
    <w:p w14:paraId="200FF09A" w14:textId="77777777" w:rsidR="000065D2" w:rsidRPr="00D27F2D" w:rsidRDefault="000065D2" w:rsidP="009B4C44">
      <w:pPr>
        <w:numPr>
          <w:ilvl w:val="0"/>
          <w:numId w:val="36"/>
        </w:numPr>
        <w:shd w:val="clear" w:color="auto" w:fill="FFFFFF"/>
        <w:ind w:right="-1"/>
        <w:rPr>
          <w:rFonts w:cs="Arial"/>
        </w:rPr>
      </w:pPr>
      <w:r w:rsidRPr="00D27F2D">
        <w:rPr>
          <w:rFonts w:cs="Arial"/>
        </w:rPr>
        <w:t xml:space="preserve">Daudzos projektos netiek ņemts vērā ieteikums – marķēt šķēršļus (stabus), kas atrodas uz gājējiem paredzētiem ceļiem, lai padarītu tos labāk redzamus cilvēkiem ar redzes traucējumiem. </w:t>
      </w:r>
    </w:p>
    <w:p w14:paraId="1E8DF793" w14:textId="77777777" w:rsidR="000065D2" w:rsidRPr="00D27F2D" w:rsidRDefault="000065D2" w:rsidP="009B4C44">
      <w:pPr>
        <w:shd w:val="clear" w:color="auto" w:fill="FFFFFF"/>
        <w:ind w:right="551"/>
        <w:rPr>
          <w:rFonts w:cs="Arial"/>
          <w:b/>
          <w:u w:val="single"/>
        </w:rPr>
      </w:pPr>
      <w:r w:rsidRPr="00D27F2D">
        <w:rPr>
          <w:rFonts w:cs="Arial"/>
          <w:b/>
          <w:u w:val="single"/>
        </w:rPr>
        <w:t xml:space="preserve">Rekomendācijas </w:t>
      </w:r>
    </w:p>
    <w:p w14:paraId="475F7BA6" w14:textId="017B0F8E" w:rsidR="000065D2" w:rsidRDefault="000065D2" w:rsidP="009B4C44">
      <w:pPr>
        <w:numPr>
          <w:ilvl w:val="0"/>
          <w:numId w:val="28"/>
        </w:numPr>
        <w:shd w:val="clear" w:color="auto" w:fill="FFFFFF"/>
        <w:ind w:right="-1"/>
        <w:rPr>
          <w:rFonts w:cs="Arial"/>
        </w:rPr>
      </w:pPr>
      <w:r w:rsidRPr="00D27F2D">
        <w:rPr>
          <w:rFonts w:cs="Arial"/>
        </w:rPr>
        <w:t xml:space="preserve">Projektu īstenotājiem jāpievērš uzmanība ceļa seguma </w:t>
      </w:r>
      <w:r w:rsidR="000728B1">
        <w:rPr>
          <w:rFonts w:cs="Arial"/>
        </w:rPr>
        <w:t>kvalitātei</w:t>
      </w:r>
      <w:r w:rsidR="000728B1" w:rsidRPr="00D27F2D">
        <w:rPr>
          <w:rFonts w:cs="Arial"/>
        </w:rPr>
        <w:t xml:space="preserve"> </w:t>
      </w:r>
      <w:r w:rsidRPr="00D27F2D">
        <w:rPr>
          <w:rFonts w:cs="Arial"/>
        </w:rPr>
        <w:t>– segumam ir jābūt neslīdošam, līdzenam, lai par to var pārvietoties cilvēks riteņkrēslā. Ceļa segums nedrīkst būt grimstošs vai arī irdens.</w:t>
      </w:r>
    </w:p>
    <w:p w14:paraId="155F932E" w14:textId="704367E8" w:rsidR="001F4424" w:rsidRPr="001F4424" w:rsidRDefault="007B0226" w:rsidP="009B4C44">
      <w:pPr>
        <w:numPr>
          <w:ilvl w:val="0"/>
          <w:numId w:val="28"/>
        </w:numPr>
        <w:shd w:val="clear" w:color="auto" w:fill="FFFFFF"/>
        <w:ind w:right="-1"/>
        <w:rPr>
          <w:rFonts w:cs="Arial"/>
        </w:rPr>
      </w:pPr>
      <w:proofErr w:type="gramStart"/>
      <w:r>
        <w:rPr>
          <w:rFonts w:cs="Arial"/>
        </w:rPr>
        <w:t>Ielu k</w:t>
      </w:r>
      <w:r w:rsidR="001F4424" w:rsidRPr="001F4424">
        <w:rPr>
          <w:rFonts w:cs="Arial"/>
        </w:rPr>
        <w:t>rustojumus</w:t>
      </w:r>
      <w:proofErr w:type="gramEnd"/>
      <w:r w:rsidR="001F4424" w:rsidRPr="001F4424">
        <w:rPr>
          <w:rFonts w:cs="Arial"/>
        </w:rPr>
        <w:t xml:space="preserve"> ir jāveido nulles līmenī, neatstājot nelielu apmalīti. Visbiežākie argumenti šādas apmalītes izveidei ir – nepieciešamība</w:t>
      </w:r>
      <w:r w:rsidR="001F4424">
        <w:rPr>
          <w:rFonts w:cs="Arial"/>
        </w:rPr>
        <w:t xml:space="preserve"> </w:t>
      </w:r>
      <w:r w:rsidR="001F4424" w:rsidRPr="001F4424">
        <w:rPr>
          <w:rFonts w:cs="Arial"/>
        </w:rPr>
        <w:t>noplūst lietus ūdenim</w:t>
      </w:r>
      <w:r w:rsidR="00717568">
        <w:rPr>
          <w:rFonts w:cs="Arial"/>
        </w:rPr>
        <w:t>. Tomēr ir jāsaprot,</w:t>
      </w:r>
      <w:r w:rsidR="00CF23BF">
        <w:rPr>
          <w:rFonts w:cs="Arial"/>
        </w:rPr>
        <w:t xml:space="preserve"> ka p</w:t>
      </w:r>
      <w:r w:rsidR="001F4424" w:rsidRPr="001F4424">
        <w:rPr>
          <w:rFonts w:cs="Arial"/>
        </w:rPr>
        <w:t>at neliela apmalīte būtiski ierobežo iespēju</w:t>
      </w:r>
      <w:r w:rsidR="001F4424">
        <w:rPr>
          <w:rFonts w:cs="Arial"/>
        </w:rPr>
        <w:t xml:space="preserve"> </w:t>
      </w:r>
      <w:r w:rsidR="001F4424" w:rsidRPr="001F4424">
        <w:rPr>
          <w:rFonts w:cs="Arial"/>
        </w:rPr>
        <w:t>patstāvīgi pārvietoties cilvēkiem riteņkrēslā.</w:t>
      </w:r>
    </w:p>
    <w:p w14:paraId="0189709D" w14:textId="175B91FE" w:rsidR="000065D2" w:rsidRDefault="000728B1" w:rsidP="009B4C44">
      <w:pPr>
        <w:numPr>
          <w:ilvl w:val="0"/>
          <w:numId w:val="28"/>
        </w:numPr>
        <w:shd w:val="clear" w:color="auto" w:fill="FFFFFF"/>
        <w:ind w:right="-1"/>
        <w:contextualSpacing/>
        <w:rPr>
          <w:rFonts w:cs="Arial"/>
        </w:rPr>
      </w:pPr>
      <w:r>
        <w:rPr>
          <w:rFonts w:cs="Arial"/>
        </w:rPr>
        <w:t>Gājēju i</w:t>
      </w:r>
      <w:r w:rsidR="000065D2" w:rsidRPr="00D27F2D">
        <w:rPr>
          <w:rFonts w:cs="Arial"/>
        </w:rPr>
        <w:t>elām ir jābūt izgaismotām diennakts tumšajā laikā, lai cilvēki ar redzes traucējumiem droši varētu pārvietoties pa tām</w:t>
      </w:r>
      <w:r>
        <w:rPr>
          <w:rFonts w:cs="Arial"/>
        </w:rPr>
        <w:t>.</w:t>
      </w:r>
    </w:p>
    <w:p w14:paraId="12B07AD4" w14:textId="77777777" w:rsidR="00FA3AD1" w:rsidRPr="009B4C44" w:rsidRDefault="00FA3AD1" w:rsidP="00581DE7">
      <w:pPr>
        <w:shd w:val="clear" w:color="auto" w:fill="FFFFFF"/>
        <w:ind w:left="720" w:right="-1" w:firstLine="0"/>
        <w:contextualSpacing/>
        <w:rPr>
          <w:rFonts w:cs="Arial"/>
        </w:rPr>
      </w:pPr>
    </w:p>
    <w:p w14:paraId="4A29DC03" w14:textId="508F16AA" w:rsidR="000065D2" w:rsidRDefault="000065D2" w:rsidP="00D76E0A">
      <w:pPr>
        <w:pStyle w:val="Heading2"/>
        <w:numPr>
          <w:ilvl w:val="1"/>
          <w:numId w:val="22"/>
        </w:numPr>
      </w:pPr>
      <w:bookmarkStart w:id="10" w:name="_Toc534895881"/>
      <w:r w:rsidRPr="00D76E0A">
        <w:lastRenderedPageBreak/>
        <w:t>Kultūra</w:t>
      </w:r>
      <w:r w:rsidR="00CF23BF">
        <w:t xml:space="preserve">s un </w:t>
      </w:r>
      <w:r w:rsidRPr="00D76E0A">
        <w:t>sport</w:t>
      </w:r>
      <w:r w:rsidR="00CF23BF">
        <w:t>a joma</w:t>
      </w:r>
      <w:bookmarkEnd w:id="10"/>
      <w:r w:rsidRPr="00D76E0A">
        <w:t xml:space="preserve"> </w:t>
      </w:r>
    </w:p>
    <w:p w14:paraId="324959BE" w14:textId="2381D3F9" w:rsidR="0096641E" w:rsidRDefault="000065D2" w:rsidP="009B4C44">
      <w:r w:rsidRPr="006B1A8F">
        <w:t xml:space="preserve">Tika apsekoti 4 objekti divos kultūras un sporta </w:t>
      </w:r>
      <w:r w:rsidR="000728B1">
        <w:t>infrastruktūras attīstības projektos</w:t>
      </w:r>
      <w:r w:rsidR="00FA3AD1">
        <w:t xml:space="preserve"> (skat.7.tabulu)</w:t>
      </w:r>
      <w:r w:rsidR="000728B1">
        <w:t>.</w:t>
      </w:r>
      <w:r w:rsidRPr="006B1A8F">
        <w:t xml:space="preserve"> </w:t>
      </w:r>
    </w:p>
    <w:p w14:paraId="6ABB50EF" w14:textId="1F2CAEA2" w:rsidR="0096641E" w:rsidRDefault="00531F0B" w:rsidP="009B4C44">
      <w:pPr>
        <w:keepNext/>
        <w:shd w:val="clear" w:color="auto" w:fill="FFFFFF"/>
        <w:spacing w:line="276" w:lineRule="auto"/>
        <w:jc w:val="right"/>
        <w:rPr>
          <w:rFonts w:cs="Arial"/>
          <w:i/>
        </w:rPr>
      </w:pPr>
      <w:r w:rsidRPr="00531F0B">
        <w:rPr>
          <w:rFonts w:cs="Arial"/>
          <w:i/>
        </w:rPr>
        <w:t>7.</w:t>
      </w:r>
      <w:r w:rsidR="0096641E" w:rsidRPr="00531F0B">
        <w:rPr>
          <w:rFonts w:cs="Arial"/>
          <w:i/>
        </w:rPr>
        <w:t>tabula</w:t>
      </w:r>
    </w:p>
    <w:p w14:paraId="37BED099" w14:textId="31481459" w:rsidR="00305916" w:rsidRPr="00581DE7" w:rsidRDefault="00305916" w:rsidP="00581DE7">
      <w:pPr>
        <w:keepNext/>
        <w:shd w:val="clear" w:color="auto" w:fill="FFFFFF"/>
        <w:spacing w:line="276" w:lineRule="auto"/>
        <w:jc w:val="center"/>
        <w:rPr>
          <w:rFonts w:cs="Arial"/>
          <w:b/>
        </w:rPr>
      </w:pPr>
      <w:r w:rsidRPr="00581DE7">
        <w:rPr>
          <w:rFonts w:cs="Arial"/>
          <w:b/>
        </w:rPr>
        <w:t xml:space="preserve">Apsekotie </w:t>
      </w:r>
      <w:r>
        <w:rPr>
          <w:rFonts w:cs="Arial"/>
          <w:b/>
        </w:rPr>
        <w:t>kultūras un sporta</w:t>
      </w:r>
      <w:r w:rsidRPr="00581DE7">
        <w:rPr>
          <w:rFonts w:cs="Arial"/>
          <w:b/>
        </w:rPr>
        <w:t xml:space="preserve"> jomas projekti SAM griezumā</w:t>
      </w:r>
    </w:p>
    <w:tbl>
      <w:tblPr>
        <w:tblStyle w:val="TableGrid"/>
        <w:tblW w:w="0" w:type="auto"/>
        <w:tblLook w:val="04A0" w:firstRow="1" w:lastRow="0" w:firstColumn="1" w:lastColumn="0" w:noHBand="0" w:noVBand="1"/>
      </w:tblPr>
      <w:tblGrid>
        <w:gridCol w:w="7792"/>
        <w:gridCol w:w="1553"/>
      </w:tblGrid>
      <w:tr w:rsidR="0096641E" w14:paraId="0E427E1E" w14:textId="77777777" w:rsidTr="009B4C44">
        <w:tc>
          <w:tcPr>
            <w:tcW w:w="7792" w:type="dxa"/>
            <w:vAlign w:val="center"/>
          </w:tcPr>
          <w:p w14:paraId="03E2929B" w14:textId="20AC362A" w:rsidR="0096641E" w:rsidRPr="009B4C44" w:rsidRDefault="0096641E" w:rsidP="009B4C44">
            <w:pPr>
              <w:spacing w:line="276" w:lineRule="auto"/>
              <w:ind w:right="-1" w:firstLine="0"/>
              <w:jc w:val="center"/>
              <w:rPr>
                <w:rFonts w:cs="Arial"/>
                <w:b/>
              </w:rPr>
            </w:pPr>
            <w:r w:rsidRPr="009B4C44">
              <w:rPr>
                <w:rFonts w:cs="Arial"/>
                <w:b/>
              </w:rPr>
              <w:t>SAM</w:t>
            </w:r>
          </w:p>
        </w:tc>
        <w:tc>
          <w:tcPr>
            <w:tcW w:w="1553" w:type="dxa"/>
            <w:vAlign w:val="center"/>
          </w:tcPr>
          <w:p w14:paraId="261EFFA7" w14:textId="7DD4CC0E" w:rsidR="0096641E" w:rsidRPr="009B4C44" w:rsidRDefault="0096641E" w:rsidP="009B4C44">
            <w:pPr>
              <w:spacing w:line="276" w:lineRule="auto"/>
              <w:ind w:right="-1" w:firstLine="30"/>
              <w:jc w:val="center"/>
              <w:rPr>
                <w:rFonts w:cs="Arial"/>
                <w:b/>
              </w:rPr>
            </w:pPr>
            <w:r w:rsidRPr="009B4C44">
              <w:rPr>
                <w:rFonts w:cs="Arial"/>
                <w:b/>
              </w:rPr>
              <w:t>Projektu skaits</w:t>
            </w:r>
          </w:p>
        </w:tc>
      </w:tr>
      <w:tr w:rsidR="0096641E" w14:paraId="62C7A500" w14:textId="77777777" w:rsidTr="009B4C44">
        <w:tc>
          <w:tcPr>
            <w:tcW w:w="7792" w:type="dxa"/>
          </w:tcPr>
          <w:p w14:paraId="299AFADC" w14:textId="255FDBD6" w:rsidR="0096641E" w:rsidRDefault="0096641E" w:rsidP="000065D2">
            <w:pPr>
              <w:spacing w:line="276" w:lineRule="auto"/>
              <w:ind w:right="-1"/>
              <w:rPr>
                <w:rFonts w:cs="Arial"/>
              </w:rPr>
            </w:pPr>
            <w:r w:rsidRPr="0096641E">
              <w:rPr>
                <w:rFonts w:cs="Arial"/>
              </w:rPr>
              <w:t>4.2.2. Atbilstoši pašvaldības integrētajām attīstības programmām sekmēt energoefektivitātes paaugstināšanu un atjaunojamo energoresursu izmantošanu pašvaldību ēkās</w:t>
            </w:r>
          </w:p>
        </w:tc>
        <w:tc>
          <w:tcPr>
            <w:tcW w:w="1553" w:type="dxa"/>
            <w:vAlign w:val="center"/>
          </w:tcPr>
          <w:p w14:paraId="3996A1BD" w14:textId="07AFA9FB" w:rsidR="0096641E" w:rsidRPr="009B4C44" w:rsidRDefault="0096641E" w:rsidP="009B4C44">
            <w:pPr>
              <w:spacing w:line="276" w:lineRule="auto"/>
              <w:ind w:right="-1" w:firstLine="30"/>
              <w:jc w:val="center"/>
              <w:rPr>
                <w:rFonts w:cs="Arial"/>
                <w:b/>
              </w:rPr>
            </w:pPr>
            <w:r w:rsidRPr="009B4C44">
              <w:rPr>
                <w:rFonts w:cs="Arial"/>
                <w:b/>
              </w:rPr>
              <w:t>2</w:t>
            </w:r>
          </w:p>
        </w:tc>
      </w:tr>
      <w:tr w:rsidR="0096641E" w14:paraId="2EF68A8F" w14:textId="77777777" w:rsidTr="009B4C44">
        <w:tc>
          <w:tcPr>
            <w:tcW w:w="7792" w:type="dxa"/>
          </w:tcPr>
          <w:p w14:paraId="0C89AEB4" w14:textId="60CF5578" w:rsidR="0096641E" w:rsidRPr="0096641E" w:rsidRDefault="0096641E" w:rsidP="000065D2">
            <w:pPr>
              <w:spacing w:line="276" w:lineRule="auto"/>
              <w:ind w:right="-1"/>
              <w:rPr>
                <w:rFonts w:cs="Arial"/>
              </w:rPr>
            </w:pPr>
            <w:r w:rsidRPr="0096641E">
              <w:rPr>
                <w:rFonts w:cs="Arial"/>
              </w:rPr>
              <w:t xml:space="preserve">5.6.1. Veicināt Rīgas pilsētas </w:t>
            </w:r>
            <w:proofErr w:type="spellStart"/>
            <w:r w:rsidRPr="0096641E">
              <w:rPr>
                <w:rFonts w:cs="Arial"/>
              </w:rPr>
              <w:t>revitalizāciju</w:t>
            </w:r>
            <w:proofErr w:type="spellEnd"/>
            <w:r w:rsidRPr="0096641E">
              <w:rPr>
                <w:rFonts w:cs="Arial"/>
              </w:rPr>
              <w:t>, nodrošinot teritorijas efektīvu sociālekonomisko izmantošanu</w:t>
            </w:r>
          </w:p>
        </w:tc>
        <w:tc>
          <w:tcPr>
            <w:tcW w:w="1553" w:type="dxa"/>
            <w:vAlign w:val="center"/>
          </w:tcPr>
          <w:p w14:paraId="18FFF8C0" w14:textId="7918B4FB" w:rsidR="0096641E" w:rsidRPr="009B4C44" w:rsidRDefault="0096641E" w:rsidP="009B4C44">
            <w:pPr>
              <w:spacing w:line="276" w:lineRule="auto"/>
              <w:ind w:right="-1" w:firstLine="30"/>
              <w:jc w:val="center"/>
              <w:rPr>
                <w:rFonts w:cs="Arial"/>
                <w:b/>
              </w:rPr>
            </w:pPr>
            <w:r w:rsidRPr="009B4C44">
              <w:rPr>
                <w:rFonts w:cs="Arial"/>
                <w:b/>
              </w:rPr>
              <w:t>2</w:t>
            </w:r>
          </w:p>
        </w:tc>
      </w:tr>
    </w:tbl>
    <w:p w14:paraId="37C36E37" w14:textId="01C632AB" w:rsidR="005D3409" w:rsidRPr="009B4C44" w:rsidRDefault="000065D2" w:rsidP="009B4C44">
      <w:pPr>
        <w:rPr>
          <w:i/>
        </w:rPr>
      </w:pPr>
      <w:r w:rsidRPr="006B1A8F">
        <w:t>No apsekotajiem projektiem 2 ir pabeigti un ti</w:t>
      </w:r>
      <w:r w:rsidR="008B39A7">
        <w:t>ka</w:t>
      </w:r>
      <w:r w:rsidRPr="006B1A8F">
        <w:t xml:space="preserve"> vērtēti atbilstoši MK noteikum</w:t>
      </w:r>
      <w:r w:rsidR="00D3545C">
        <w:t>os</w:t>
      </w:r>
      <w:r w:rsidRPr="006B1A8F">
        <w:t xml:space="preserve"> Nr. 331 “Noteikumi par Latvijas būvnormatīvu LBN 208-15 “Publiskas būves” </w:t>
      </w:r>
      <w:r w:rsidR="00D3545C">
        <w:t xml:space="preserve">noteiktajām </w:t>
      </w:r>
      <w:r w:rsidR="0096641E">
        <w:t xml:space="preserve">pieejamības prasībām </w:t>
      </w:r>
      <w:r w:rsidRPr="006B1A8F">
        <w:t xml:space="preserve">un </w:t>
      </w:r>
      <w:r w:rsidR="0096641E" w:rsidRPr="0096641E">
        <w:t>LM izstrādātajām “Vides pieejamības vadlīnijām publiskām būvēm un telpām un publiskajai ārtelpai</w:t>
      </w:r>
      <w:r w:rsidR="0096641E">
        <w:t>”</w:t>
      </w:r>
      <w:r w:rsidR="005A2D46">
        <w:t xml:space="preserve">, </w:t>
      </w:r>
      <w:r w:rsidRPr="006B1A8F">
        <w:t>2 objekti ir</w:t>
      </w:r>
      <w:r w:rsidR="0096641E">
        <w:t xml:space="preserve"> būvprojekta </w:t>
      </w:r>
      <w:r w:rsidRPr="006B1A8F">
        <w:t>izstrādes stadijā un vērtēti neti</w:t>
      </w:r>
      <w:r w:rsidR="00FA3AD1">
        <w:t>ka</w:t>
      </w:r>
      <w:r w:rsidRPr="006B1A8F">
        <w:t>.</w:t>
      </w:r>
    </w:p>
    <w:p w14:paraId="1E4C72E9" w14:textId="3EF0D25F" w:rsidR="00E94ED5" w:rsidRPr="00531F0B" w:rsidRDefault="00531F0B" w:rsidP="009B4C44">
      <w:pPr>
        <w:keepNext/>
        <w:shd w:val="clear" w:color="auto" w:fill="FFFFFF"/>
        <w:spacing w:line="281" w:lineRule="exact"/>
        <w:jc w:val="right"/>
        <w:rPr>
          <w:rFonts w:cs="Arial"/>
          <w:i/>
        </w:rPr>
      </w:pPr>
      <w:r w:rsidRPr="00531F0B">
        <w:rPr>
          <w:rFonts w:cs="Arial"/>
          <w:i/>
        </w:rPr>
        <w:t>8.</w:t>
      </w:r>
      <w:r w:rsidR="0096641E" w:rsidRPr="00531F0B">
        <w:rPr>
          <w:rFonts w:cs="Arial"/>
          <w:i/>
        </w:rPr>
        <w:t xml:space="preserve"> </w:t>
      </w:r>
      <w:r w:rsidR="000065D2" w:rsidRPr="00531F0B">
        <w:rPr>
          <w:rFonts w:cs="Arial"/>
          <w:i/>
        </w:rPr>
        <w:t xml:space="preserve">tabula </w:t>
      </w:r>
    </w:p>
    <w:p w14:paraId="54043095" w14:textId="670C5C61" w:rsidR="000065D2" w:rsidRPr="00531F0B" w:rsidRDefault="000065D2" w:rsidP="00E94ED5">
      <w:pPr>
        <w:shd w:val="clear" w:color="auto" w:fill="FFFFFF"/>
        <w:spacing w:line="281" w:lineRule="exact"/>
        <w:ind w:right="-1"/>
        <w:jc w:val="center"/>
        <w:rPr>
          <w:rFonts w:cs="Arial"/>
        </w:rPr>
      </w:pPr>
      <w:r w:rsidRPr="00531F0B">
        <w:rPr>
          <w:rFonts w:cs="Arial"/>
          <w:b/>
        </w:rPr>
        <w:t xml:space="preserve">Kultūras un sporta </w:t>
      </w:r>
      <w:r w:rsidR="0096641E" w:rsidRPr="00531F0B">
        <w:rPr>
          <w:rFonts w:cs="Arial"/>
          <w:b/>
        </w:rPr>
        <w:t xml:space="preserve">jomas </w:t>
      </w:r>
      <w:r w:rsidRPr="00531F0B">
        <w:rPr>
          <w:rFonts w:cs="Arial"/>
          <w:b/>
        </w:rPr>
        <w:t>projektu vērtējums</w:t>
      </w:r>
    </w:p>
    <w:tbl>
      <w:tblPr>
        <w:tblStyle w:val="Reatabula1"/>
        <w:tblW w:w="9351" w:type="dxa"/>
        <w:tblLook w:val="04A0" w:firstRow="1" w:lastRow="0" w:firstColumn="1" w:lastColumn="0" w:noHBand="0" w:noVBand="1"/>
      </w:tblPr>
      <w:tblGrid>
        <w:gridCol w:w="3924"/>
        <w:gridCol w:w="1234"/>
        <w:gridCol w:w="4193"/>
      </w:tblGrid>
      <w:tr w:rsidR="000065D2" w:rsidRPr="00531F0B" w14:paraId="1E91E0DB" w14:textId="77777777" w:rsidTr="00531F0B">
        <w:trPr>
          <w:tblHeader/>
        </w:trPr>
        <w:tc>
          <w:tcPr>
            <w:tcW w:w="3964" w:type="dxa"/>
          </w:tcPr>
          <w:p w14:paraId="3FC8A3AA" w14:textId="1DE1AFB0" w:rsidR="000065D2" w:rsidRPr="00531F0B" w:rsidRDefault="000065D2" w:rsidP="009F23E6">
            <w:pPr>
              <w:spacing w:line="281" w:lineRule="exact"/>
              <w:ind w:right="-1"/>
              <w:jc w:val="center"/>
              <w:rPr>
                <w:rFonts w:cs="Arial"/>
                <w:b/>
              </w:rPr>
            </w:pPr>
            <w:r w:rsidRPr="00531F0B">
              <w:rPr>
                <w:rFonts w:cs="Arial"/>
                <w:b/>
              </w:rPr>
              <w:t>Projekta nosaukums, Nr.</w:t>
            </w:r>
          </w:p>
        </w:tc>
        <w:tc>
          <w:tcPr>
            <w:tcW w:w="1134" w:type="dxa"/>
          </w:tcPr>
          <w:p w14:paraId="0F3B7AF1" w14:textId="761DBC37" w:rsidR="000065D2" w:rsidRPr="00531F0B" w:rsidRDefault="000065D2" w:rsidP="009F23E6">
            <w:pPr>
              <w:spacing w:line="281" w:lineRule="exact"/>
              <w:ind w:right="-1"/>
              <w:jc w:val="center"/>
              <w:rPr>
                <w:rFonts w:cs="Arial"/>
                <w:b/>
              </w:rPr>
            </w:pPr>
            <w:r w:rsidRPr="00531F0B">
              <w:rPr>
                <w:rFonts w:cs="Arial"/>
                <w:b/>
              </w:rPr>
              <w:t>Punkti</w:t>
            </w:r>
          </w:p>
        </w:tc>
        <w:tc>
          <w:tcPr>
            <w:tcW w:w="4253" w:type="dxa"/>
          </w:tcPr>
          <w:p w14:paraId="77E81C48" w14:textId="6DCA7C8B" w:rsidR="000065D2" w:rsidRPr="00531F0B" w:rsidRDefault="000065D2" w:rsidP="009F23E6">
            <w:pPr>
              <w:spacing w:line="281" w:lineRule="exact"/>
              <w:ind w:right="-1"/>
              <w:jc w:val="center"/>
              <w:rPr>
                <w:rFonts w:cs="Arial"/>
                <w:b/>
              </w:rPr>
            </w:pPr>
            <w:r w:rsidRPr="00531F0B">
              <w:rPr>
                <w:rFonts w:cs="Arial"/>
                <w:b/>
              </w:rPr>
              <w:t>Piezīmes</w:t>
            </w:r>
          </w:p>
        </w:tc>
      </w:tr>
      <w:tr w:rsidR="000065D2" w:rsidRPr="00531F0B" w14:paraId="11C76AFB" w14:textId="77777777" w:rsidTr="000065D2">
        <w:tc>
          <w:tcPr>
            <w:tcW w:w="3964" w:type="dxa"/>
          </w:tcPr>
          <w:p w14:paraId="5D6BFE35" w14:textId="1FA8B785" w:rsidR="000065D2" w:rsidRPr="00531F0B" w:rsidRDefault="000065D2" w:rsidP="00581DE7">
            <w:pPr>
              <w:ind w:firstLine="0"/>
              <w:rPr>
                <w:rFonts w:cs="Arial"/>
              </w:rPr>
            </w:pPr>
            <w:r w:rsidRPr="00531F0B">
              <w:rPr>
                <w:rFonts w:cs="Arial"/>
              </w:rPr>
              <w:t xml:space="preserve">Kultūras un sporta kvartāla izveide Grīziņkalna apkaimē (ārtelpas) </w:t>
            </w:r>
            <w:r w:rsidR="00C649E0">
              <w:rPr>
                <w:rFonts w:cs="Arial"/>
              </w:rPr>
              <w:t>(Nr.</w:t>
            </w:r>
            <w:r w:rsidRPr="00531F0B">
              <w:rPr>
                <w:rFonts w:cs="Arial"/>
              </w:rPr>
              <w:t>5.6.1.0/17/I/001</w:t>
            </w:r>
            <w:r w:rsidR="00C649E0">
              <w:rPr>
                <w:rFonts w:cs="Arial"/>
              </w:rPr>
              <w:t>)</w:t>
            </w:r>
          </w:p>
        </w:tc>
        <w:tc>
          <w:tcPr>
            <w:tcW w:w="1134" w:type="dxa"/>
          </w:tcPr>
          <w:p w14:paraId="1304307E" w14:textId="77777777" w:rsidR="000065D2" w:rsidRPr="00531F0B" w:rsidRDefault="000065D2" w:rsidP="009F23E6">
            <w:pPr>
              <w:spacing w:line="281" w:lineRule="exact"/>
              <w:ind w:right="-1"/>
              <w:rPr>
                <w:rFonts w:cs="Arial"/>
              </w:rPr>
            </w:pPr>
            <w:r w:rsidRPr="00531F0B">
              <w:rPr>
                <w:rFonts w:cs="Arial"/>
              </w:rPr>
              <w:t>5 punkti</w:t>
            </w:r>
          </w:p>
        </w:tc>
        <w:tc>
          <w:tcPr>
            <w:tcW w:w="4253" w:type="dxa"/>
          </w:tcPr>
          <w:p w14:paraId="22C50135" w14:textId="43D677FD" w:rsidR="000065D2" w:rsidRPr="00531F0B" w:rsidRDefault="00900F94" w:rsidP="009F23E6">
            <w:pPr>
              <w:spacing w:line="281" w:lineRule="exact"/>
              <w:ind w:right="-1"/>
              <w:rPr>
                <w:rFonts w:cs="Arial"/>
              </w:rPr>
            </w:pPr>
            <w:r w:rsidRPr="00531F0B">
              <w:rPr>
                <w:rFonts w:cs="Arial"/>
              </w:rPr>
              <w:t>Objekts ir lab</w:t>
            </w:r>
            <w:r w:rsidR="00393C7C" w:rsidRPr="00531F0B">
              <w:rPr>
                <w:rFonts w:cs="Arial"/>
              </w:rPr>
              <w:t>i</w:t>
            </w:r>
            <w:r w:rsidRPr="00531F0B">
              <w:rPr>
                <w:rFonts w:cs="Arial"/>
              </w:rPr>
              <w:t xml:space="preserve"> pieejams visiem </w:t>
            </w:r>
            <w:r w:rsidR="00393C7C" w:rsidRPr="00531F0B">
              <w:rPr>
                <w:rFonts w:cs="Arial"/>
              </w:rPr>
              <w:t>cilvēkiem</w:t>
            </w:r>
            <w:r w:rsidRPr="00531F0B">
              <w:rPr>
                <w:rFonts w:cs="Arial"/>
              </w:rPr>
              <w:t xml:space="preserve"> ar invaliditāti. </w:t>
            </w:r>
            <w:r w:rsidR="000065D2" w:rsidRPr="00531F0B">
              <w:rPr>
                <w:rFonts w:cs="Arial"/>
              </w:rPr>
              <w:t>Objekts veido lielu kompleksu</w:t>
            </w:r>
            <w:r w:rsidR="00C649E0">
              <w:rPr>
                <w:rFonts w:cs="Arial"/>
              </w:rPr>
              <w:t>, tomēr</w:t>
            </w:r>
            <w:r w:rsidR="000065D2" w:rsidRPr="00531F0B">
              <w:rPr>
                <w:rFonts w:cs="Arial"/>
              </w:rPr>
              <w:t xml:space="preserve"> informatīvās norādes nav izvietotas pietiekami, lai būtu iespēja </w:t>
            </w:r>
            <w:r w:rsidR="00C649E0">
              <w:rPr>
                <w:rFonts w:cs="Arial"/>
              </w:rPr>
              <w:t>objektā</w:t>
            </w:r>
            <w:r w:rsidR="000065D2" w:rsidRPr="00531F0B">
              <w:rPr>
                <w:rFonts w:cs="Arial"/>
              </w:rPr>
              <w:t xml:space="preserve"> orientēties</w:t>
            </w:r>
            <w:r w:rsidR="00E1277C" w:rsidRPr="00531F0B">
              <w:rPr>
                <w:rFonts w:cs="Arial"/>
              </w:rPr>
              <w:t>.</w:t>
            </w:r>
            <w:r w:rsidR="000065D2" w:rsidRPr="00531F0B">
              <w:rPr>
                <w:rFonts w:cs="Arial"/>
              </w:rPr>
              <w:t xml:space="preserve">  </w:t>
            </w:r>
            <w:r w:rsidR="00C649E0" w:rsidRPr="00C649E0">
              <w:rPr>
                <w:rFonts w:cs="Arial"/>
              </w:rPr>
              <w:t>Objektā nav marķēti visi pakāpienu laidi. Melns marķējums dotajā gadījumā neveido kontrastu</w:t>
            </w:r>
            <w:r w:rsidR="00C649E0">
              <w:rPr>
                <w:rFonts w:cs="Arial"/>
              </w:rPr>
              <w:t>.</w:t>
            </w:r>
          </w:p>
          <w:p w14:paraId="2D7B4975" w14:textId="15C5F1CA" w:rsidR="00C649E0" w:rsidRDefault="00C649E0" w:rsidP="00E1277C">
            <w:pPr>
              <w:spacing w:line="281" w:lineRule="exact"/>
              <w:ind w:right="-1"/>
              <w:rPr>
                <w:rFonts w:eastAsia="Calibri" w:cs="Arial"/>
              </w:rPr>
            </w:pPr>
            <w:r w:rsidRPr="00581DE7">
              <w:rPr>
                <w:rFonts w:eastAsia="Calibri" w:cs="Arial"/>
                <w:u w:val="single"/>
              </w:rPr>
              <w:t>Vides pieejamības ekspertu ieteikumi</w:t>
            </w:r>
            <w:r>
              <w:rPr>
                <w:rFonts w:eastAsia="Calibri" w:cs="Arial"/>
              </w:rPr>
              <w:t>:</w:t>
            </w:r>
          </w:p>
          <w:p w14:paraId="7DB6B5D3" w14:textId="28D6F2DA" w:rsidR="00E1277C" w:rsidRPr="00531F0B" w:rsidRDefault="00C649E0" w:rsidP="00E1277C">
            <w:pPr>
              <w:spacing w:line="281" w:lineRule="exact"/>
              <w:ind w:right="-1"/>
              <w:rPr>
                <w:rFonts w:eastAsia="Calibri" w:cs="Arial"/>
              </w:rPr>
            </w:pPr>
            <w:r>
              <w:rPr>
                <w:rFonts w:eastAsia="Calibri" w:cs="Arial"/>
              </w:rPr>
              <w:t>1.</w:t>
            </w:r>
            <w:r w:rsidR="00E1277C" w:rsidRPr="00531F0B">
              <w:rPr>
                <w:rFonts w:eastAsia="Calibri" w:cs="Arial"/>
              </w:rPr>
              <w:t xml:space="preserve"> izvietot norādes un informatīvās zīmes atbilstoši vides pieejamības prasībām un normatīvajam regulējumam.</w:t>
            </w:r>
          </w:p>
          <w:p w14:paraId="7F4B9606" w14:textId="2FBF0246" w:rsidR="000065D2" w:rsidRPr="00531F0B" w:rsidRDefault="00C649E0">
            <w:pPr>
              <w:spacing w:line="281" w:lineRule="exact"/>
              <w:ind w:right="-1"/>
              <w:rPr>
                <w:rFonts w:cs="Arial"/>
              </w:rPr>
            </w:pPr>
            <w:r>
              <w:rPr>
                <w:rFonts w:eastAsia="Calibri" w:cs="Arial"/>
              </w:rPr>
              <w:t>2. O</w:t>
            </w:r>
            <w:r w:rsidR="00E1277C" w:rsidRPr="00531F0B">
              <w:rPr>
                <w:rFonts w:eastAsia="Calibri" w:cs="Arial"/>
              </w:rPr>
              <w:t xml:space="preserve">bjektā ir nepieciešams marķēt visus pakāpienu </w:t>
            </w:r>
            <w:proofErr w:type="spellStart"/>
            <w:r w:rsidR="00E1277C" w:rsidRPr="00531F0B">
              <w:rPr>
                <w:rFonts w:eastAsia="Calibri" w:cs="Arial"/>
              </w:rPr>
              <w:t>laidus</w:t>
            </w:r>
            <w:proofErr w:type="spellEnd"/>
            <w:r w:rsidR="00E1277C" w:rsidRPr="00531F0B">
              <w:rPr>
                <w:rFonts w:eastAsia="Calibri" w:cs="Arial"/>
              </w:rPr>
              <w:t xml:space="preserve"> (arī skatītāju </w:t>
            </w:r>
            <w:r w:rsidR="00E1277C" w:rsidRPr="00531F0B">
              <w:rPr>
                <w:rFonts w:eastAsia="Calibri" w:cs="Arial"/>
              </w:rPr>
              <w:lastRenderedPageBreak/>
              <w:t>vietās) atbilstoši vides pieejamības prasībām.</w:t>
            </w:r>
          </w:p>
        </w:tc>
      </w:tr>
      <w:tr w:rsidR="000065D2" w:rsidRPr="00531F0B" w14:paraId="15570962" w14:textId="77777777" w:rsidTr="000065D2">
        <w:tc>
          <w:tcPr>
            <w:tcW w:w="3964" w:type="dxa"/>
          </w:tcPr>
          <w:p w14:paraId="2A5FC9F8" w14:textId="45B8A8BA" w:rsidR="000065D2" w:rsidRPr="00531F0B" w:rsidRDefault="000065D2" w:rsidP="00581DE7">
            <w:pPr>
              <w:ind w:firstLine="0"/>
              <w:rPr>
                <w:rFonts w:cs="Arial"/>
              </w:rPr>
            </w:pPr>
            <w:r w:rsidRPr="00531F0B">
              <w:rPr>
                <w:rFonts w:cs="Arial"/>
              </w:rPr>
              <w:lastRenderedPageBreak/>
              <w:t>Kultūras un sporta kvartāla izveide Grīziņkalna apkaimē (iekštelpas)</w:t>
            </w:r>
            <w:proofErr w:type="gramStart"/>
            <w:r w:rsidRPr="00531F0B">
              <w:rPr>
                <w:rFonts w:cs="Arial"/>
              </w:rPr>
              <w:t xml:space="preserve">  </w:t>
            </w:r>
            <w:proofErr w:type="gramEnd"/>
            <w:r w:rsidR="00C649E0">
              <w:rPr>
                <w:rFonts w:cs="Arial"/>
              </w:rPr>
              <w:t>(Nr.</w:t>
            </w:r>
            <w:r w:rsidRPr="00531F0B">
              <w:rPr>
                <w:rFonts w:cs="Arial"/>
              </w:rPr>
              <w:t>5.6.1.0/17/I/001</w:t>
            </w:r>
            <w:r w:rsidR="00C649E0">
              <w:rPr>
                <w:rFonts w:cs="Arial"/>
              </w:rPr>
              <w:t>)</w:t>
            </w:r>
          </w:p>
        </w:tc>
        <w:tc>
          <w:tcPr>
            <w:tcW w:w="1134" w:type="dxa"/>
          </w:tcPr>
          <w:p w14:paraId="37D3FE12" w14:textId="4DC6FE9C" w:rsidR="000065D2" w:rsidRPr="00581DE7" w:rsidRDefault="000065D2">
            <w:pPr>
              <w:spacing w:line="281" w:lineRule="exact"/>
              <w:ind w:right="-1"/>
              <w:rPr>
                <w:rFonts w:cs="Arial"/>
                <w:b/>
              </w:rPr>
            </w:pPr>
            <w:r w:rsidRPr="00581DE7">
              <w:rPr>
                <w:rFonts w:cs="Arial"/>
                <w:b/>
              </w:rPr>
              <w:t>4 punkti</w:t>
            </w:r>
          </w:p>
        </w:tc>
        <w:tc>
          <w:tcPr>
            <w:tcW w:w="4253" w:type="dxa"/>
          </w:tcPr>
          <w:p w14:paraId="0A566281" w14:textId="77777777" w:rsidR="000065D2" w:rsidRDefault="000065D2" w:rsidP="00D17172">
            <w:pPr>
              <w:spacing w:line="281" w:lineRule="exact"/>
              <w:ind w:right="-1"/>
              <w:rPr>
                <w:rFonts w:cs="Arial"/>
              </w:rPr>
            </w:pPr>
            <w:r w:rsidRPr="00531F0B">
              <w:rPr>
                <w:rFonts w:cs="Arial"/>
              </w:rPr>
              <w:t>Objektā ir ievēroti visi būvniecības noteikumi attiecībā uz vides pieejamību tādejādi nodrošinot pieejamu vidi vis</w:t>
            </w:r>
            <w:r w:rsidR="00064E68" w:rsidRPr="00531F0B">
              <w:rPr>
                <w:rFonts w:cs="Arial"/>
              </w:rPr>
              <w:t>iem funkcionālo traucējumiem veidiem, tomēr nav inovatīvu risinājumu.</w:t>
            </w:r>
            <w:r w:rsidRPr="00531F0B">
              <w:rPr>
                <w:rFonts w:cs="Arial"/>
              </w:rPr>
              <w:t xml:space="preserve"> </w:t>
            </w:r>
            <w:r w:rsidR="00390B56" w:rsidRPr="00390B56">
              <w:rPr>
                <w:rFonts w:cs="Arial"/>
              </w:rPr>
              <w:t>Ēkā ir ļoti daudz un dažādu kāpņu un daļa no tām ir marķētas tomēr daļa nav</w:t>
            </w:r>
            <w:r w:rsidR="00390B56">
              <w:rPr>
                <w:rFonts w:cs="Arial"/>
              </w:rPr>
              <w:t>.</w:t>
            </w:r>
          </w:p>
          <w:p w14:paraId="3B10BEA5" w14:textId="77777777" w:rsidR="00390B56" w:rsidRDefault="00390B56" w:rsidP="00D17172">
            <w:pPr>
              <w:spacing w:line="281" w:lineRule="exact"/>
              <w:ind w:right="-1"/>
              <w:rPr>
                <w:rFonts w:cs="Arial"/>
              </w:rPr>
            </w:pPr>
            <w:r w:rsidRPr="00581DE7">
              <w:rPr>
                <w:rFonts w:cs="Arial"/>
                <w:u w:val="single"/>
              </w:rPr>
              <w:t>Vides pieejamības ekspertu ieteikumi</w:t>
            </w:r>
            <w:r>
              <w:rPr>
                <w:rFonts w:cs="Arial"/>
              </w:rPr>
              <w:t>:</w:t>
            </w:r>
          </w:p>
          <w:p w14:paraId="16D87BC8" w14:textId="16D930F3" w:rsidR="00390B56" w:rsidRPr="00581DE7" w:rsidRDefault="00390B56" w:rsidP="00581DE7">
            <w:pPr>
              <w:spacing w:before="0" w:after="200" w:line="276" w:lineRule="auto"/>
              <w:ind w:firstLine="0"/>
              <w:rPr>
                <w:rFonts w:cs="Arial"/>
                <w:lang w:eastAsia="en-US"/>
              </w:rPr>
            </w:pPr>
            <w:r w:rsidRPr="00581DE7">
              <w:rPr>
                <w:rFonts w:cs="Arial"/>
                <w:lang w:eastAsia="en-US"/>
              </w:rPr>
              <w:t>1.</w:t>
            </w:r>
            <w:r>
              <w:rPr>
                <w:rFonts w:ascii="Times New Roman" w:hAnsi="Times New Roman"/>
                <w:sz w:val="20"/>
                <w:szCs w:val="20"/>
                <w:lang w:eastAsia="en-US"/>
              </w:rPr>
              <w:t xml:space="preserve"> </w:t>
            </w:r>
            <w:r w:rsidRPr="00581DE7">
              <w:rPr>
                <w:rFonts w:cs="Arial"/>
                <w:lang w:eastAsia="en-US"/>
              </w:rPr>
              <w:t>Trauksmes signalizācijas sistēmai jābūt veidotai no dažādām komponentēm, kas automātiski izziņo (vizuāli, audiāli un ar vibrāciju) trauksmi.</w:t>
            </w:r>
          </w:p>
          <w:p w14:paraId="0A1161BB" w14:textId="7BBEA775" w:rsidR="00390B56" w:rsidRPr="00581DE7" w:rsidRDefault="00390B56" w:rsidP="00581DE7">
            <w:pPr>
              <w:spacing w:before="0" w:after="200" w:line="276" w:lineRule="auto"/>
              <w:ind w:firstLine="0"/>
              <w:rPr>
                <w:rFonts w:cs="Arial"/>
                <w:lang w:eastAsia="en-US"/>
              </w:rPr>
            </w:pPr>
            <w:r w:rsidRPr="00581DE7">
              <w:rPr>
                <w:rFonts w:cs="Arial"/>
                <w:lang w:eastAsia="en-US"/>
              </w:rPr>
              <w:t xml:space="preserve">2.Objektā ik pēc 50 m jāizvieto informācija, kā izsaukt palīdzību </w:t>
            </w:r>
            <w:proofErr w:type="gramStart"/>
            <w:r w:rsidRPr="00581DE7">
              <w:rPr>
                <w:rFonts w:cs="Arial"/>
                <w:lang w:eastAsia="en-US"/>
              </w:rPr>
              <w:t>(</w:t>
            </w:r>
            <w:proofErr w:type="gramEnd"/>
            <w:r w:rsidRPr="00581DE7">
              <w:rPr>
                <w:rFonts w:cs="Arial"/>
                <w:lang w:eastAsia="en-US"/>
              </w:rPr>
              <w:t>telefona numurs, trauksmes poga u. c.).</w:t>
            </w:r>
          </w:p>
          <w:p w14:paraId="644B54FA" w14:textId="7460042F" w:rsidR="00390B56" w:rsidRPr="00581DE7" w:rsidRDefault="00390B56" w:rsidP="00581DE7">
            <w:pPr>
              <w:spacing w:line="281" w:lineRule="exact"/>
              <w:ind w:right="-1" w:firstLine="0"/>
              <w:rPr>
                <w:rFonts w:cs="Arial"/>
              </w:rPr>
            </w:pPr>
            <w:r w:rsidRPr="00581DE7">
              <w:rPr>
                <w:rFonts w:cs="Arial"/>
                <w:lang w:eastAsia="en-US"/>
              </w:rPr>
              <w:t>3.Telefona numuram palīdzības izsaukšanai jābūt tādam, lai var izsaukt palīdzību arī īsziņas veidā</w:t>
            </w:r>
            <w:r w:rsidR="00055C83">
              <w:rPr>
                <w:rFonts w:cs="Arial"/>
                <w:lang w:eastAsia="en-US"/>
              </w:rPr>
              <w:t>, kas ir svarīgi, lai arī cilvēki ar dzirdes traucējumiem var izsaukt palīdzību.</w:t>
            </w:r>
          </w:p>
          <w:p w14:paraId="5AC6BD3F" w14:textId="7C372101" w:rsidR="00390B56" w:rsidRPr="00531F0B" w:rsidRDefault="00390B56" w:rsidP="00D17172">
            <w:pPr>
              <w:spacing w:line="281" w:lineRule="exact"/>
              <w:ind w:right="-1"/>
              <w:rPr>
                <w:rFonts w:cs="Arial"/>
              </w:rPr>
            </w:pPr>
            <w:r>
              <w:t xml:space="preserve">Ieteikumu izpildes laiks - </w:t>
            </w:r>
            <w:r w:rsidRPr="00390B56">
              <w:rPr>
                <w:rFonts w:cs="Arial"/>
              </w:rPr>
              <w:t>31.10.2019</w:t>
            </w:r>
            <w:r>
              <w:rPr>
                <w:rFonts w:cs="Arial"/>
              </w:rPr>
              <w:t>.</w:t>
            </w:r>
          </w:p>
        </w:tc>
      </w:tr>
      <w:tr w:rsidR="000065D2" w:rsidRPr="00531F0B" w14:paraId="48344130" w14:textId="77777777" w:rsidTr="000065D2">
        <w:tc>
          <w:tcPr>
            <w:tcW w:w="3964" w:type="dxa"/>
          </w:tcPr>
          <w:p w14:paraId="470FB2DE" w14:textId="0C6EA10D" w:rsidR="000065D2" w:rsidRPr="00531F0B" w:rsidRDefault="000065D2" w:rsidP="00581DE7">
            <w:pPr>
              <w:ind w:firstLine="0"/>
              <w:rPr>
                <w:rFonts w:cs="Arial"/>
              </w:rPr>
            </w:pPr>
            <w:r w:rsidRPr="00531F0B">
              <w:rPr>
                <w:rFonts w:cs="Arial"/>
              </w:rPr>
              <w:t xml:space="preserve">Energoefektivitātes paaugstināšana Daugavpils Kultūras pilī, Smilšu ielā 92, Daugavpilī </w:t>
            </w:r>
            <w:r w:rsidR="00C649E0">
              <w:rPr>
                <w:rFonts w:cs="Arial"/>
              </w:rPr>
              <w:t>(Nr.</w:t>
            </w:r>
            <w:r w:rsidRPr="00531F0B">
              <w:rPr>
                <w:rFonts w:cs="Arial"/>
              </w:rPr>
              <w:t>4.2.2.0/17/I/002</w:t>
            </w:r>
            <w:r w:rsidR="00C649E0">
              <w:rPr>
                <w:rFonts w:cs="Arial"/>
              </w:rPr>
              <w:t>)</w:t>
            </w:r>
            <w:r w:rsidRPr="00531F0B">
              <w:rPr>
                <w:rFonts w:cs="Arial"/>
              </w:rPr>
              <w:t xml:space="preserve"> </w:t>
            </w:r>
          </w:p>
        </w:tc>
        <w:tc>
          <w:tcPr>
            <w:tcW w:w="1134" w:type="dxa"/>
          </w:tcPr>
          <w:p w14:paraId="404DC651" w14:textId="77777777" w:rsidR="000065D2" w:rsidRPr="00531F0B" w:rsidRDefault="000065D2" w:rsidP="009F23E6">
            <w:pPr>
              <w:spacing w:line="281" w:lineRule="exact"/>
              <w:ind w:right="-1"/>
              <w:rPr>
                <w:rFonts w:cs="Arial"/>
              </w:rPr>
            </w:pPr>
            <w:r w:rsidRPr="00531F0B">
              <w:rPr>
                <w:rFonts w:cs="Arial"/>
              </w:rPr>
              <w:t>N/V</w:t>
            </w:r>
          </w:p>
        </w:tc>
        <w:tc>
          <w:tcPr>
            <w:tcW w:w="4253" w:type="dxa"/>
          </w:tcPr>
          <w:p w14:paraId="02BDD8D6" w14:textId="77777777" w:rsidR="000065D2" w:rsidRPr="00531F0B" w:rsidRDefault="000065D2" w:rsidP="009F23E6">
            <w:pPr>
              <w:spacing w:line="281" w:lineRule="exact"/>
              <w:ind w:right="-1"/>
              <w:rPr>
                <w:rFonts w:cs="Arial"/>
              </w:rPr>
            </w:pPr>
            <w:r w:rsidRPr="00531F0B">
              <w:rPr>
                <w:rFonts w:cs="Arial"/>
              </w:rPr>
              <w:t xml:space="preserve">Būvprojekts </w:t>
            </w:r>
          </w:p>
        </w:tc>
      </w:tr>
      <w:tr w:rsidR="000065D2" w:rsidRPr="00531F0B" w14:paraId="38596468" w14:textId="77777777" w:rsidTr="000065D2">
        <w:tc>
          <w:tcPr>
            <w:tcW w:w="3964" w:type="dxa"/>
          </w:tcPr>
          <w:p w14:paraId="17B5B82B" w14:textId="76C8E257" w:rsidR="000065D2" w:rsidRPr="00531F0B" w:rsidRDefault="000065D2" w:rsidP="00581DE7">
            <w:pPr>
              <w:ind w:firstLine="0"/>
              <w:rPr>
                <w:rFonts w:cs="Arial"/>
              </w:rPr>
            </w:pPr>
            <w:r w:rsidRPr="00531F0B">
              <w:rPr>
                <w:rFonts w:cs="Arial"/>
              </w:rPr>
              <w:t xml:space="preserve">Energoefektivitātes paaugstināšana stadiona "Daugava" ģērbtuvju ēkā Liepājā </w:t>
            </w:r>
            <w:r w:rsidR="00C649E0">
              <w:rPr>
                <w:rFonts w:cs="Arial"/>
              </w:rPr>
              <w:t>(Nr.</w:t>
            </w:r>
            <w:r w:rsidRPr="00531F0B">
              <w:rPr>
                <w:rFonts w:cs="Arial"/>
              </w:rPr>
              <w:t>4.2.2.0/17/I/013</w:t>
            </w:r>
            <w:r w:rsidR="00C649E0">
              <w:rPr>
                <w:rFonts w:cs="Arial"/>
              </w:rPr>
              <w:t>)</w:t>
            </w:r>
            <w:r w:rsidRPr="00531F0B">
              <w:rPr>
                <w:rFonts w:cs="Arial"/>
              </w:rPr>
              <w:t xml:space="preserve"> </w:t>
            </w:r>
          </w:p>
        </w:tc>
        <w:tc>
          <w:tcPr>
            <w:tcW w:w="1134" w:type="dxa"/>
          </w:tcPr>
          <w:p w14:paraId="3166F90D" w14:textId="77777777" w:rsidR="000065D2" w:rsidRPr="00531F0B" w:rsidRDefault="000065D2" w:rsidP="009F23E6">
            <w:pPr>
              <w:spacing w:line="281" w:lineRule="exact"/>
              <w:ind w:right="-1"/>
              <w:rPr>
                <w:rFonts w:cs="Arial"/>
              </w:rPr>
            </w:pPr>
            <w:r w:rsidRPr="00531F0B">
              <w:rPr>
                <w:rFonts w:cs="Arial"/>
              </w:rPr>
              <w:t>N/V</w:t>
            </w:r>
          </w:p>
        </w:tc>
        <w:tc>
          <w:tcPr>
            <w:tcW w:w="4253" w:type="dxa"/>
          </w:tcPr>
          <w:p w14:paraId="566D40BD" w14:textId="77777777" w:rsidR="000065D2" w:rsidRPr="00531F0B" w:rsidRDefault="000065D2" w:rsidP="009F23E6">
            <w:pPr>
              <w:spacing w:line="281" w:lineRule="exact"/>
              <w:ind w:right="-1"/>
              <w:rPr>
                <w:rFonts w:cs="Arial"/>
              </w:rPr>
            </w:pPr>
            <w:r w:rsidRPr="00531F0B">
              <w:rPr>
                <w:rFonts w:cs="Arial"/>
              </w:rPr>
              <w:t xml:space="preserve">Būvprojekts </w:t>
            </w:r>
          </w:p>
        </w:tc>
      </w:tr>
    </w:tbl>
    <w:p w14:paraId="06F09130" w14:textId="7AE0690A" w:rsidR="000065D2" w:rsidRPr="006B1A8F" w:rsidRDefault="000065D2" w:rsidP="009B4C44">
      <w:pPr>
        <w:rPr>
          <w:b/>
          <w:u w:val="single"/>
        </w:rPr>
      </w:pPr>
      <w:r w:rsidRPr="00740AB5">
        <w:lastRenderedPageBreak/>
        <w:t>Viens no projektiem - Kultūras un sporta kvartāla izveide Grīziņkalna apkaimē (ārtelpas) ti</w:t>
      </w:r>
      <w:r w:rsidR="008077B5">
        <w:t>ka</w:t>
      </w:r>
      <w:r w:rsidRPr="00740AB5">
        <w:t xml:space="preserve"> novērtēts ar 5 punktiem, tomēr tas nav iekļauts labās prakses piemēros, jo tika renovēta neliela kopējā</w:t>
      </w:r>
      <w:r w:rsidRPr="006B1A8F">
        <w:t xml:space="preserve"> sporta kompleksa daļa, kurā nav inovatīv</w:t>
      </w:r>
      <w:r w:rsidR="000728B1">
        <w:t>u risinājumu, kurus</w:t>
      </w:r>
      <w:r w:rsidRPr="006B1A8F">
        <w:t xml:space="preserve"> būtu vērts pieminēt kā labo piemēru. Šī paša projekta realizācijas otra daļa iekštelpās tika novērtēta ar 4 punktiem, jo</w:t>
      </w:r>
      <w:r>
        <w:t>, lai gan kopumā pieejamības nodrošinājums ir salīdzinoši augsts, tomēr bija dažas nepilnības, piemēram, nav rokturu tribīnēs.</w:t>
      </w:r>
    </w:p>
    <w:p w14:paraId="55FE8433" w14:textId="752B0A10" w:rsidR="000065D2" w:rsidRPr="005D3409" w:rsidRDefault="000728B1" w:rsidP="009B4C44">
      <w:pPr>
        <w:keepNext/>
        <w:shd w:val="clear" w:color="auto" w:fill="FFFFFF"/>
        <w:spacing w:line="281" w:lineRule="exact"/>
        <w:ind w:right="550"/>
        <w:jc w:val="right"/>
        <w:rPr>
          <w:rFonts w:cs="Arial"/>
          <w:i/>
          <w:iCs/>
        </w:rPr>
      </w:pPr>
      <w:r w:rsidRPr="005D3409">
        <w:rPr>
          <w:noProof/>
        </w:rPr>
        <w:drawing>
          <wp:anchor distT="0" distB="0" distL="114300" distR="114300" simplePos="0" relativeHeight="251695104" behindDoc="0" locked="0" layoutInCell="1" allowOverlap="1" wp14:anchorId="0605A095" wp14:editId="400CA945">
            <wp:simplePos x="0" y="0"/>
            <wp:positionH relativeFrom="column">
              <wp:posOffset>221615</wp:posOffset>
            </wp:positionH>
            <wp:positionV relativeFrom="paragraph">
              <wp:posOffset>425450</wp:posOffset>
            </wp:positionV>
            <wp:extent cx="5486400" cy="2580640"/>
            <wp:effectExtent l="0" t="0" r="0" b="0"/>
            <wp:wrapTopAndBottom/>
            <wp:docPr id="10" name="Diagramma 10">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39D222D-77DC-4BD9-9E66-21751A74CD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r w:rsidR="000065D2" w:rsidRPr="005D3409">
        <w:rPr>
          <w:rFonts w:cs="Arial"/>
          <w:i/>
          <w:iCs/>
        </w:rPr>
        <w:t>10.attēls</w:t>
      </w:r>
    </w:p>
    <w:p w14:paraId="46759010" w14:textId="4991BBB0" w:rsidR="000065D2" w:rsidRPr="006B1A8F" w:rsidRDefault="000065D2" w:rsidP="009B4C44">
      <w:pPr>
        <w:shd w:val="clear" w:color="auto" w:fill="FFFFFF"/>
        <w:ind w:right="551"/>
        <w:rPr>
          <w:rFonts w:cs="Arial"/>
          <w:b/>
          <w:u w:val="single"/>
        </w:rPr>
      </w:pPr>
      <w:r w:rsidRPr="006B1A8F">
        <w:rPr>
          <w:rFonts w:cs="Arial"/>
          <w:b/>
          <w:u w:val="single"/>
        </w:rPr>
        <w:t>Secinājumi</w:t>
      </w:r>
    </w:p>
    <w:p w14:paraId="2724A036" w14:textId="57DF0E46" w:rsidR="000065D2" w:rsidRPr="006B1A8F" w:rsidRDefault="005F088B" w:rsidP="009B4C44">
      <w:pPr>
        <w:numPr>
          <w:ilvl w:val="0"/>
          <w:numId w:val="37"/>
        </w:numPr>
        <w:shd w:val="clear" w:color="auto" w:fill="FFFFFF"/>
        <w:ind w:left="714" w:hanging="357"/>
        <w:rPr>
          <w:rFonts w:cs="Arial"/>
        </w:rPr>
      </w:pPr>
      <w:r>
        <w:rPr>
          <w:rFonts w:cs="Arial"/>
        </w:rPr>
        <w:t xml:space="preserve">Apsekotie kultūras un sporta </w:t>
      </w:r>
      <w:r w:rsidR="00EF364A">
        <w:rPr>
          <w:rFonts w:cs="Arial"/>
        </w:rPr>
        <w:t>objekti ir paredzēti liela cilvēku daudzuma apkalpošanai, tāpēc l</w:t>
      </w:r>
      <w:r w:rsidR="000065D2" w:rsidRPr="006B1A8F">
        <w:rPr>
          <w:rFonts w:cs="Arial"/>
        </w:rPr>
        <w:t xml:space="preserve">ielākais ekspertu iebildums ir informatīvo zīmju trūkumu, kuras palīdz orientēties telpā, </w:t>
      </w:r>
      <w:r w:rsidR="00F46E55">
        <w:rPr>
          <w:rFonts w:cs="Arial"/>
        </w:rPr>
        <w:t xml:space="preserve">lai atrastu </w:t>
      </w:r>
      <w:r w:rsidR="000065D2" w:rsidRPr="006B1A8F">
        <w:rPr>
          <w:rFonts w:cs="Arial"/>
        </w:rPr>
        <w:t>labierīcības vai citas sev nepieciešamās vietas.</w:t>
      </w:r>
    </w:p>
    <w:p w14:paraId="43230EC2" w14:textId="3FF5E186" w:rsidR="000065D2" w:rsidRPr="006B1A8F" w:rsidRDefault="000065D2" w:rsidP="009B4C44">
      <w:pPr>
        <w:numPr>
          <w:ilvl w:val="0"/>
          <w:numId w:val="37"/>
        </w:numPr>
        <w:shd w:val="clear" w:color="auto" w:fill="FFFFFF"/>
        <w:ind w:right="-1"/>
        <w:rPr>
          <w:rFonts w:cs="Arial"/>
        </w:rPr>
      </w:pPr>
      <w:r w:rsidRPr="006B1A8F">
        <w:rPr>
          <w:rFonts w:cs="Arial"/>
        </w:rPr>
        <w:t>Vis</w:t>
      </w:r>
      <w:r w:rsidR="005F088B">
        <w:rPr>
          <w:rFonts w:cs="Arial"/>
        </w:rPr>
        <w:t>os</w:t>
      </w:r>
      <w:r w:rsidRPr="006B1A8F">
        <w:rPr>
          <w:rFonts w:cs="Arial"/>
        </w:rPr>
        <w:t xml:space="preserve"> objekt</w:t>
      </w:r>
      <w:r w:rsidR="005F088B">
        <w:rPr>
          <w:rFonts w:cs="Arial"/>
        </w:rPr>
        <w:t>os ir paredzēta</w:t>
      </w:r>
      <w:r w:rsidRPr="006B1A8F">
        <w:rPr>
          <w:rFonts w:cs="Arial"/>
        </w:rPr>
        <w:t xml:space="preserve"> lielu </w:t>
      </w:r>
      <w:r w:rsidR="000728B1">
        <w:rPr>
          <w:rFonts w:cs="Arial"/>
        </w:rPr>
        <w:t xml:space="preserve">cilvēku </w:t>
      </w:r>
      <w:r w:rsidRPr="006B1A8F">
        <w:rPr>
          <w:rFonts w:cs="Arial"/>
        </w:rPr>
        <w:t>masu pārvietošan</w:t>
      </w:r>
      <w:r w:rsidR="005F088B">
        <w:rPr>
          <w:rFonts w:cs="Arial"/>
        </w:rPr>
        <w:t>ā</w:t>
      </w:r>
      <w:r w:rsidRPr="006B1A8F">
        <w:rPr>
          <w:rFonts w:cs="Arial"/>
        </w:rPr>
        <w:t xml:space="preserve">s salīdzinoši nelielā laukumā, tāpēc ne vienmēr pārliecību radīja drošības pasākumu plānošana, iekļaujot tajā arī cilvēkus ar invaliditāti. </w:t>
      </w:r>
    </w:p>
    <w:p w14:paraId="32FA0BD5" w14:textId="1FC8D27F" w:rsidR="000065D2" w:rsidRPr="006B1A8F" w:rsidRDefault="000065D2" w:rsidP="009B4C44">
      <w:pPr>
        <w:numPr>
          <w:ilvl w:val="0"/>
          <w:numId w:val="37"/>
        </w:numPr>
        <w:shd w:val="clear" w:color="auto" w:fill="FFFFFF"/>
        <w:ind w:right="-1"/>
        <w:rPr>
          <w:rFonts w:cs="Arial"/>
        </w:rPr>
      </w:pPr>
      <w:r w:rsidRPr="006B1A8F">
        <w:rPr>
          <w:rFonts w:cs="Arial"/>
        </w:rPr>
        <w:t>Bieži masu pasākumu objektu veidotāji aizmirst kādu no pusēm – vai nu skatītājus, vai dalībniekus, kas nozīmē, ka pieejamības nodrošinājums ir nepilnīgs</w:t>
      </w:r>
      <w:r w:rsidR="000728B1">
        <w:rPr>
          <w:rFonts w:cs="Arial"/>
        </w:rPr>
        <w:t xml:space="preserve"> kādai no pusēm.</w:t>
      </w:r>
    </w:p>
    <w:p w14:paraId="7433B395" w14:textId="5C67ED66" w:rsidR="000065D2" w:rsidRPr="006B1A8F" w:rsidRDefault="000065D2" w:rsidP="009B4C44">
      <w:pPr>
        <w:shd w:val="clear" w:color="auto" w:fill="FFFFFF"/>
        <w:ind w:right="-1"/>
        <w:rPr>
          <w:rFonts w:cs="Arial"/>
          <w:b/>
          <w:u w:val="single"/>
        </w:rPr>
      </w:pPr>
      <w:r w:rsidRPr="006B1A8F">
        <w:rPr>
          <w:rFonts w:cs="Arial"/>
          <w:b/>
          <w:u w:val="single"/>
        </w:rPr>
        <w:t xml:space="preserve">Rekomendācijas </w:t>
      </w:r>
    </w:p>
    <w:p w14:paraId="7E7D58EE" w14:textId="0CE225E6" w:rsidR="000065D2" w:rsidRPr="006B1A8F" w:rsidRDefault="000065D2" w:rsidP="009B4C44">
      <w:pPr>
        <w:numPr>
          <w:ilvl w:val="0"/>
          <w:numId w:val="26"/>
        </w:numPr>
        <w:shd w:val="clear" w:color="auto" w:fill="FFFFFF"/>
        <w:ind w:left="714" w:hanging="357"/>
        <w:rPr>
          <w:rFonts w:cs="Arial"/>
        </w:rPr>
      </w:pPr>
      <w:r w:rsidRPr="006B1A8F">
        <w:rPr>
          <w:rFonts w:cs="Arial"/>
        </w:rPr>
        <w:t xml:space="preserve">Projektu īstenotājiem ir nepieciešams </w:t>
      </w:r>
      <w:r w:rsidR="00F46E55">
        <w:rPr>
          <w:rFonts w:cs="Arial"/>
        </w:rPr>
        <w:t>izvietot</w:t>
      </w:r>
      <w:r w:rsidR="00F46E55" w:rsidRPr="006B1A8F">
        <w:rPr>
          <w:rFonts w:cs="Arial"/>
        </w:rPr>
        <w:t xml:space="preserve"> </w:t>
      </w:r>
      <w:r w:rsidRPr="006B1A8F">
        <w:rPr>
          <w:rFonts w:cs="Arial"/>
        </w:rPr>
        <w:t>objektos informatīvās zīmes, kuras palīdz apmeklētājiem orientēties</w:t>
      </w:r>
      <w:r w:rsidR="000728B1">
        <w:rPr>
          <w:rFonts w:cs="Arial"/>
        </w:rPr>
        <w:t xml:space="preserve"> vidē.</w:t>
      </w:r>
    </w:p>
    <w:p w14:paraId="05F886EC" w14:textId="78705528" w:rsidR="00EF364A" w:rsidRPr="001E101B" w:rsidRDefault="000065D2" w:rsidP="009B4C44">
      <w:pPr>
        <w:numPr>
          <w:ilvl w:val="0"/>
          <w:numId w:val="26"/>
        </w:numPr>
        <w:shd w:val="clear" w:color="auto" w:fill="FFFFFF"/>
        <w:rPr>
          <w:rFonts w:cs="Arial"/>
          <w:sz w:val="22"/>
        </w:rPr>
      </w:pPr>
      <w:r w:rsidRPr="001E101B">
        <w:rPr>
          <w:rFonts w:cs="Arial"/>
        </w:rPr>
        <w:t xml:space="preserve">Zīmes, norādes un piktogrammas ir jāizstrādā atbilstoši vides pieejamības prasībām, </w:t>
      </w:r>
      <w:r w:rsidR="00F46E55" w:rsidRPr="001E101B">
        <w:rPr>
          <w:rFonts w:cs="Arial"/>
        </w:rPr>
        <w:t>atbilsto</w:t>
      </w:r>
      <w:r w:rsidR="00F46E55" w:rsidRPr="00F46E55">
        <w:rPr>
          <w:rFonts w:cs="Arial"/>
        </w:rPr>
        <w:t>ši LM izstrādātajām “Vides pieejamības vadlīnijām publiskām būvēm un telpām un publiskajai ārtelpai”</w:t>
      </w:r>
      <w:r w:rsidR="00A01F42">
        <w:rPr>
          <w:rFonts w:cs="Arial"/>
        </w:rPr>
        <w:t>.</w:t>
      </w:r>
    </w:p>
    <w:p w14:paraId="7F02E060" w14:textId="346F1AAD" w:rsidR="000065D2" w:rsidRPr="00EF364A" w:rsidRDefault="000065D2" w:rsidP="009B4C44">
      <w:pPr>
        <w:numPr>
          <w:ilvl w:val="0"/>
          <w:numId w:val="26"/>
        </w:numPr>
        <w:shd w:val="clear" w:color="auto" w:fill="FFFFFF"/>
        <w:ind w:left="714" w:hanging="357"/>
        <w:rPr>
          <w:rFonts w:cs="Arial"/>
        </w:rPr>
      </w:pPr>
      <w:r w:rsidRPr="00EF364A">
        <w:rPr>
          <w:rFonts w:cs="Arial"/>
        </w:rPr>
        <w:t xml:space="preserve">Jāņem vērā, ka gan sporta kompleksos, gan kultūras namos, cilvēki ar invaliditāti ir ne tikai apmeklētāji, bet arī dalībnieki (piemēram, sportisti, dziedātāji ansambļos </w:t>
      </w:r>
      <w:r w:rsidRPr="00EF364A">
        <w:rPr>
          <w:rFonts w:cs="Arial"/>
        </w:rPr>
        <w:lastRenderedPageBreak/>
        <w:t>un koros, dejotāji utt</w:t>
      </w:r>
      <w:r w:rsidR="00CF243C">
        <w:rPr>
          <w:rFonts w:cs="Arial"/>
        </w:rPr>
        <w:t>.</w:t>
      </w:r>
      <w:r w:rsidRPr="00EF364A">
        <w:rPr>
          <w:rFonts w:cs="Arial"/>
        </w:rPr>
        <w:t xml:space="preserve">), līdz ar to vides pieejamības nodrošināšana ir ļoti būtiska arī dalībniekiem paredzētās vietās (piemēram, ģērbtuvēs, </w:t>
      </w:r>
      <w:r w:rsidR="000728B1" w:rsidRPr="00EF364A">
        <w:rPr>
          <w:rFonts w:cs="Arial"/>
        </w:rPr>
        <w:t>uz skatuves).</w:t>
      </w:r>
      <w:r w:rsidRPr="00EF364A">
        <w:rPr>
          <w:rFonts w:cs="Arial"/>
        </w:rPr>
        <w:t xml:space="preserve">   </w:t>
      </w:r>
    </w:p>
    <w:p w14:paraId="7BDE18E0" w14:textId="2BB44CAF" w:rsidR="000065D2" w:rsidRDefault="000065D2" w:rsidP="009B4C44">
      <w:pPr>
        <w:numPr>
          <w:ilvl w:val="0"/>
          <w:numId w:val="26"/>
        </w:numPr>
        <w:shd w:val="clear" w:color="auto" w:fill="FFFFFF"/>
        <w:ind w:left="714" w:hanging="357"/>
        <w:rPr>
          <w:rFonts w:cs="Arial"/>
        </w:rPr>
      </w:pPr>
      <w:r w:rsidRPr="006B1A8F">
        <w:rPr>
          <w:rFonts w:cs="Arial"/>
        </w:rPr>
        <w:t xml:space="preserve">Lielos objektos </w:t>
      </w:r>
      <w:r w:rsidR="00CF243C">
        <w:rPr>
          <w:rFonts w:cs="Arial"/>
        </w:rPr>
        <w:t>vēlams</w:t>
      </w:r>
      <w:r w:rsidRPr="006B1A8F">
        <w:rPr>
          <w:rFonts w:cs="Arial"/>
        </w:rPr>
        <w:t xml:space="preserve"> izv</w:t>
      </w:r>
      <w:r w:rsidR="000728B1">
        <w:rPr>
          <w:rFonts w:cs="Arial"/>
        </w:rPr>
        <w:t>eidot</w:t>
      </w:r>
      <w:r w:rsidRPr="006B1A8F">
        <w:rPr>
          <w:rFonts w:cs="Arial"/>
        </w:rPr>
        <w:t xml:space="preserve"> ne tikai </w:t>
      </w:r>
      <w:proofErr w:type="spellStart"/>
      <w:r w:rsidRPr="006B1A8F">
        <w:rPr>
          <w:rFonts w:cs="Arial"/>
        </w:rPr>
        <w:t>taktilos</w:t>
      </w:r>
      <w:proofErr w:type="spellEnd"/>
      <w:r w:rsidRPr="006B1A8F">
        <w:rPr>
          <w:rFonts w:cs="Arial"/>
        </w:rPr>
        <w:t xml:space="preserve"> pārvietošanos ceļus, bet arī </w:t>
      </w:r>
      <w:proofErr w:type="spellStart"/>
      <w:r w:rsidRPr="006B1A8F">
        <w:rPr>
          <w:rFonts w:cs="Arial"/>
        </w:rPr>
        <w:t>taktilās</w:t>
      </w:r>
      <w:proofErr w:type="spellEnd"/>
      <w:r w:rsidRPr="006B1A8F">
        <w:rPr>
          <w:rFonts w:cs="Arial"/>
        </w:rPr>
        <w:t xml:space="preserve"> kartes, kas palīdz cilvēkiem ar redzes traucējumiem orientēties telpā. Tas paaugstinās katra cilvēka autonomiju un mazinās viņu atkarību no apkārtējo </w:t>
      </w:r>
      <w:r w:rsidR="003C09A5">
        <w:rPr>
          <w:rFonts w:cs="Arial"/>
        </w:rPr>
        <w:t xml:space="preserve">cilvēku </w:t>
      </w:r>
      <w:r w:rsidRPr="006B1A8F">
        <w:rPr>
          <w:rFonts w:cs="Arial"/>
        </w:rPr>
        <w:t>palīdzības.</w:t>
      </w:r>
    </w:p>
    <w:p w14:paraId="635A6E06" w14:textId="77777777" w:rsidR="00305916" w:rsidRPr="006B1A8F" w:rsidRDefault="00305916" w:rsidP="00581DE7">
      <w:pPr>
        <w:shd w:val="clear" w:color="auto" w:fill="FFFFFF"/>
        <w:ind w:left="714" w:firstLine="0"/>
        <w:rPr>
          <w:rFonts w:cs="Arial"/>
        </w:rPr>
      </w:pPr>
    </w:p>
    <w:p w14:paraId="482837CA" w14:textId="0ACB6441" w:rsidR="000065D2" w:rsidRPr="00D76E0A" w:rsidRDefault="000065D2" w:rsidP="00D76E0A">
      <w:pPr>
        <w:pStyle w:val="Heading2"/>
        <w:numPr>
          <w:ilvl w:val="1"/>
          <w:numId w:val="22"/>
        </w:numPr>
      </w:pPr>
      <w:bookmarkStart w:id="11" w:name="_Toc534895882"/>
      <w:r w:rsidRPr="00D76E0A">
        <w:t>Sociālā un veselības aprūpe</w:t>
      </w:r>
      <w:r w:rsidR="00D3545C">
        <w:t>s joma</w:t>
      </w:r>
      <w:bookmarkEnd w:id="11"/>
    </w:p>
    <w:p w14:paraId="49F10FA8" w14:textId="0024AB34" w:rsidR="000065D2" w:rsidRDefault="000065D2" w:rsidP="009B4C44">
      <w:r w:rsidRPr="0050338C">
        <w:t>Tika apsekoti 8 projekti, no kuriem 1 ir sociālais dienests un 7 slimnīc</w:t>
      </w:r>
      <w:r w:rsidR="008113F2">
        <w:t xml:space="preserve">as </w:t>
      </w:r>
      <w:r w:rsidR="00305916">
        <w:t>(skat.9.tabulu)</w:t>
      </w:r>
      <w:r w:rsidRPr="0050338C">
        <w:t xml:space="preserve">. </w:t>
      </w:r>
    </w:p>
    <w:p w14:paraId="37D1D8B9" w14:textId="200B7D0E" w:rsidR="00D3545C" w:rsidRPr="00531F0B" w:rsidRDefault="00531F0B" w:rsidP="009B4C44">
      <w:pPr>
        <w:keepNext/>
        <w:shd w:val="clear" w:color="auto" w:fill="FFFFFF"/>
        <w:spacing w:line="276" w:lineRule="auto"/>
        <w:jc w:val="right"/>
        <w:rPr>
          <w:rFonts w:cs="Arial"/>
          <w:i/>
        </w:rPr>
      </w:pPr>
      <w:r w:rsidRPr="00531F0B">
        <w:rPr>
          <w:rFonts w:cs="Arial"/>
          <w:i/>
        </w:rPr>
        <w:t>9</w:t>
      </w:r>
      <w:r w:rsidR="00D3545C" w:rsidRPr="00531F0B">
        <w:rPr>
          <w:rFonts w:cs="Arial"/>
          <w:i/>
        </w:rPr>
        <w:t>. tabula</w:t>
      </w:r>
    </w:p>
    <w:p w14:paraId="443EB652" w14:textId="40C35600" w:rsidR="00A01F42" w:rsidRPr="009B4C44" w:rsidRDefault="00A01F42" w:rsidP="00B42239">
      <w:pPr>
        <w:shd w:val="clear" w:color="auto" w:fill="FFFFFF"/>
        <w:spacing w:line="276" w:lineRule="auto"/>
        <w:ind w:right="-1"/>
        <w:jc w:val="center"/>
        <w:rPr>
          <w:rFonts w:cs="Arial"/>
          <w:b/>
        </w:rPr>
      </w:pPr>
      <w:r w:rsidRPr="009B4C44">
        <w:rPr>
          <w:rFonts w:cs="Arial"/>
          <w:b/>
        </w:rPr>
        <w:t>Apsekotie sociālās un veselības aprūpes jomas projekti SAM griezumā</w:t>
      </w:r>
    </w:p>
    <w:tbl>
      <w:tblPr>
        <w:tblStyle w:val="TableGrid"/>
        <w:tblW w:w="0" w:type="auto"/>
        <w:tblLook w:val="04A0" w:firstRow="1" w:lastRow="0" w:firstColumn="1" w:lastColumn="0" w:noHBand="0" w:noVBand="1"/>
      </w:tblPr>
      <w:tblGrid>
        <w:gridCol w:w="7650"/>
        <w:gridCol w:w="1695"/>
      </w:tblGrid>
      <w:tr w:rsidR="00D3545C" w14:paraId="4B7D252B" w14:textId="77777777" w:rsidTr="003F0538">
        <w:tc>
          <w:tcPr>
            <w:tcW w:w="7650" w:type="dxa"/>
            <w:vAlign w:val="center"/>
          </w:tcPr>
          <w:p w14:paraId="0607E75C" w14:textId="6A1BB6BF" w:rsidR="00D3545C" w:rsidRPr="003F0538" w:rsidRDefault="00D3545C" w:rsidP="003F0538">
            <w:pPr>
              <w:spacing w:line="276" w:lineRule="auto"/>
              <w:ind w:right="-1"/>
              <w:jc w:val="center"/>
              <w:rPr>
                <w:rFonts w:cs="Arial"/>
                <w:b/>
              </w:rPr>
            </w:pPr>
            <w:r w:rsidRPr="003F0538">
              <w:rPr>
                <w:rFonts w:cs="Arial"/>
                <w:b/>
              </w:rPr>
              <w:t>SAM</w:t>
            </w:r>
          </w:p>
        </w:tc>
        <w:tc>
          <w:tcPr>
            <w:tcW w:w="1695" w:type="dxa"/>
            <w:vAlign w:val="center"/>
          </w:tcPr>
          <w:p w14:paraId="78435E14" w14:textId="4FE85FD6" w:rsidR="00D3545C" w:rsidRPr="003F0538" w:rsidRDefault="00D3545C" w:rsidP="003F0538">
            <w:pPr>
              <w:spacing w:line="276" w:lineRule="auto"/>
              <w:ind w:left="33" w:right="-1" w:firstLine="0"/>
              <w:jc w:val="center"/>
              <w:rPr>
                <w:rFonts w:cs="Arial"/>
                <w:b/>
              </w:rPr>
            </w:pPr>
            <w:r w:rsidRPr="003F0538">
              <w:rPr>
                <w:rFonts w:cs="Arial"/>
                <w:b/>
              </w:rPr>
              <w:t>Projektu skaits</w:t>
            </w:r>
          </w:p>
        </w:tc>
      </w:tr>
      <w:tr w:rsidR="00D3545C" w14:paraId="0BB1E883" w14:textId="77777777" w:rsidTr="003F0538">
        <w:tc>
          <w:tcPr>
            <w:tcW w:w="7650" w:type="dxa"/>
          </w:tcPr>
          <w:p w14:paraId="0554DDDF" w14:textId="4FE4EAB4" w:rsidR="00D3545C" w:rsidRDefault="00D3545C" w:rsidP="000065D2">
            <w:pPr>
              <w:spacing w:line="276" w:lineRule="auto"/>
              <w:ind w:right="-1"/>
              <w:rPr>
                <w:rFonts w:cs="Arial"/>
              </w:rPr>
            </w:pPr>
            <w:r w:rsidRPr="00D3545C">
              <w:rPr>
                <w:rFonts w:cs="Arial"/>
              </w:rPr>
              <w:t>4.2.2. Atbilstoši pašvaldības integrētajām attīstības programmām sekmēt energoefektivitātes paaugstināšanu un atjaunojamo energoresursu izmantošanu pašvaldību ēkās</w:t>
            </w:r>
          </w:p>
        </w:tc>
        <w:tc>
          <w:tcPr>
            <w:tcW w:w="1695" w:type="dxa"/>
            <w:vAlign w:val="center"/>
          </w:tcPr>
          <w:p w14:paraId="23D05DF9" w14:textId="4AFF2BA4" w:rsidR="00D3545C" w:rsidRDefault="00D3545C" w:rsidP="003F0538">
            <w:pPr>
              <w:spacing w:line="276" w:lineRule="auto"/>
              <w:ind w:right="-1" w:firstLine="33"/>
              <w:jc w:val="center"/>
              <w:rPr>
                <w:rFonts w:cs="Arial"/>
              </w:rPr>
            </w:pPr>
            <w:r>
              <w:rPr>
                <w:rFonts w:cs="Arial"/>
              </w:rPr>
              <w:t>1</w:t>
            </w:r>
          </w:p>
        </w:tc>
      </w:tr>
      <w:tr w:rsidR="00D3545C" w14:paraId="29EF6A88" w14:textId="77777777" w:rsidTr="003F0538">
        <w:tc>
          <w:tcPr>
            <w:tcW w:w="7650" w:type="dxa"/>
          </w:tcPr>
          <w:p w14:paraId="311A1F96" w14:textId="45A36322" w:rsidR="00D3545C" w:rsidRPr="00D3545C" w:rsidRDefault="00D3545C" w:rsidP="000065D2">
            <w:pPr>
              <w:spacing w:line="276" w:lineRule="auto"/>
              <w:ind w:right="-1"/>
              <w:rPr>
                <w:rFonts w:cs="Arial"/>
              </w:rPr>
            </w:pPr>
            <w:r w:rsidRPr="00D3545C">
              <w:rPr>
                <w:rFonts w:cs="Arial"/>
              </w:rPr>
              <w:t>9.3.2. Uzlabot kvalitatīvu veselības aprūpes pakalpojumu pieejamību, jo īpaši sociālās, teritoriālās atstumtības un nabadzības riskam pakļautajiem iedzīvotājiem, attīstot veselības aprūpes infrastruktūru.</w:t>
            </w:r>
          </w:p>
        </w:tc>
        <w:tc>
          <w:tcPr>
            <w:tcW w:w="1695" w:type="dxa"/>
            <w:vAlign w:val="center"/>
          </w:tcPr>
          <w:p w14:paraId="523A8439" w14:textId="2C155F8B" w:rsidR="00D3545C" w:rsidRDefault="00D3545C" w:rsidP="003F0538">
            <w:pPr>
              <w:spacing w:line="276" w:lineRule="auto"/>
              <w:ind w:right="-1" w:firstLine="33"/>
              <w:jc w:val="center"/>
              <w:rPr>
                <w:rFonts w:cs="Arial"/>
              </w:rPr>
            </w:pPr>
            <w:r>
              <w:rPr>
                <w:rFonts w:cs="Arial"/>
              </w:rPr>
              <w:t>7</w:t>
            </w:r>
          </w:p>
        </w:tc>
      </w:tr>
    </w:tbl>
    <w:p w14:paraId="4A3E8604" w14:textId="000226EB" w:rsidR="001C60A5" w:rsidRDefault="001C60A5" w:rsidP="003F0538">
      <w:r>
        <w:t xml:space="preserve">Ar punktiem tika vērtēti 3 objekti </w:t>
      </w:r>
      <w:r w:rsidR="00A01F42">
        <w:t xml:space="preserve">- </w:t>
      </w:r>
      <w:r>
        <w:t>1 sociālā dienesta rekonstrukcija un 2 slimnīcu rekonstrukcijas projekti. Kaut arī slimnīcu rekonstrukcijas projekti nav pabeigti, tomēr 2 gadījumos ir veikt</w:t>
      </w:r>
      <w:r w:rsidR="00A01F42">
        <w:t>i</w:t>
      </w:r>
      <w:r>
        <w:t xml:space="preserve"> uzlabojumi tieši telpām, kas saistītas ar klientu apkalpošanu.</w:t>
      </w:r>
    </w:p>
    <w:p w14:paraId="14C10735" w14:textId="5213F042" w:rsidR="000065D2" w:rsidRPr="00531F0B" w:rsidRDefault="00531F0B" w:rsidP="000065D2">
      <w:pPr>
        <w:shd w:val="clear" w:color="auto" w:fill="FFFFFF"/>
        <w:spacing w:line="281" w:lineRule="exact"/>
        <w:ind w:right="-1"/>
        <w:jc w:val="right"/>
        <w:rPr>
          <w:rFonts w:cs="Arial"/>
          <w:i/>
          <w:sz w:val="22"/>
        </w:rPr>
      </w:pPr>
      <w:r w:rsidRPr="00531F0B">
        <w:rPr>
          <w:rFonts w:cs="Arial"/>
          <w:i/>
        </w:rPr>
        <w:t>10</w:t>
      </w:r>
      <w:r w:rsidR="00E85EB9" w:rsidRPr="00531F0B">
        <w:rPr>
          <w:rFonts w:cs="Arial"/>
          <w:i/>
        </w:rPr>
        <w:t>.tabula</w:t>
      </w:r>
    </w:p>
    <w:p w14:paraId="4C3E3DF7" w14:textId="7B51F943" w:rsidR="000065D2" w:rsidRPr="00531F0B" w:rsidRDefault="000065D2" w:rsidP="00E85EB9">
      <w:pPr>
        <w:shd w:val="clear" w:color="auto" w:fill="FFFFFF"/>
        <w:spacing w:line="281" w:lineRule="exact"/>
        <w:ind w:right="-1"/>
        <w:jc w:val="center"/>
        <w:rPr>
          <w:rFonts w:cs="Arial"/>
        </w:rPr>
      </w:pPr>
      <w:r w:rsidRPr="00531F0B">
        <w:rPr>
          <w:rFonts w:cs="Arial"/>
          <w:b/>
        </w:rPr>
        <w:t>Sociālo un veselības aprūpes projektu vērtējums</w:t>
      </w:r>
    </w:p>
    <w:tbl>
      <w:tblPr>
        <w:tblStyle w:val="Reatabula1"/>
        <w:tblW w:w="9351" w:type="dxa"/>
        <w:tblLook w:val="04A0" w:firstRow="1" w:lastRow="0" w:firstColumn="1" w:lastColumn="0" w:noHBand="0" w:noVBand="1"/>
      </w:tblPr>
      <w:tblGrid>
        <w:gridCol w:w="3964"/>
        <w:gridCol w:w="1134"/>
        <w:gridCol w:w="4253"/>
      </w:tblGrid>
      <w:tr w:rsidR="000065D2" w:rsidRPr="00531F0B" w14:paraId="2C8D5B7A" w14:textId="77777777" w:rsidTr="003F0538">
        <w:trPr>
          <w:tblHeader/>
        </w:trPr>
        <w:tc>
          <w:tcPr>
            <w:tcW w:w="3964" w:type="dxa"/>
          </w:tcPr>
          <w:p w14:paraId="0ADC1209" w14:textId="10639D57" w:rsidR="000065D2" w:rsidRPr="00531F0B" w:rsidRDefault="000065D2" w:rsidP="003F0538">
            <w:pPr>
              <w:spacing w:line="281" w:lineRule="exact"/>
              <w:ind w:right="-1" w:firstLine="0"/>
              <w:jc w:val="center"/>
              <w:rPr>
                <w:rFonts w:cs="Arial"/>
                <w:b/>
              </w:rPr>
            </w:pPr>
            <w:r w:rsidRPr="00531F0B">
              <w:rPr>
                <w:rFonts w:cs="Arial"/>
                <w:b/>
              </w:rPr>
              <w:t>Projekta nosaukums, Nr.</w:t>
            </w:r>
          </w:p>
        </w:tc>
        <w:tc>
          <w:tcPr>
            <w:tcW w:w="1134" w:type="dxa"/>
            <w:vAlign w:val="center"/>
          </w:tcPr>
          <w:p w14:paraId="37ACACED" w14:textId="5897DD28" w:rsidR="000065D2" w:rsidRPr="00531F0B" w:rsidRDefault="000065D2" w:rsidP="003F0538">
            <w:pPr>
              <w:spacing w:line="281" w:lineRule="exact"/>
              <w:ind w:right="-1" w:firstLine="0"/>
              <w:jc w:val="center"/>
              <w:rPr>
                <w:rFonts w:cs="Arial"/>
                <w:b/>
              </w:rPr>
            </w:pPr>
            <w:r w:rsidRPr="00531F0B">
              <w:rPr>
                <w:rFonts w:cs="Arial"/>
                <w:b/>
              </w:rPr>
              <w:t>Punkti</w:t>
            </w:r>
          </w:p>
        </w:tc>
        <w:tc>
          <w:tcPr>
            <w:tcW w:w="4253" w:type="dxa"/>
          </w:tcPr>
          <w:p w14:paraId="7672C8C6" w14:textId="550C3D78" w:rsidR="000065D2" w:rsidRPr="00531F0B" w:rsidRDefault="000065D2" w:rsidP="003F0538">
            <w:pPr>
              <w:spacing w:line="281" w:lineRule="exact"/>
              <w:ind w:left="37" w:right="-1" w:firstLine="0"/>
              <w:jc w:val="center"/>
              <w:rPr>
                <w:rFonts w:cs="Arial"/>
                <w:b/>
              </w:rPr>
            </w:pPr>
            <w:r w:rsidRPr="00531F0B">
              <w:rPr>
                <w:rFonts w:cs="Arial"/>
                <w:b/>
              </w:rPr>
              <w:t>Piezīmes</w:t>
            </w:r>
          </w:p>
        </w:tc>
      </w:tr>
      <w:tr w:rsidR="000065D2" w:rsidRPr="00531F0B" w14:paraId="2EAE6ED2" w14:textId="77777777" w:rsidTr="003F0538">
        <w:tc>
          <w:tcPr>
            <w:tcW w:w="3964" w:type="dxa"/>
          </w:tcPr>
          <w:p w14:paraId="45FB216D" w14:textId="589B9015" w:rsidR="000065D2" w:rsidRPr="00531F0B" w:rsidRDefault="000065D2" w:rsidP="00581DE7">
            <w:pPr>
              <w:ind w:firstLine="0"/>
              <w:rPr>
                <w:rFonts w:cs="Arial"/>
              </w:rPr>
            </w:pPr>
            <w:r w:rsidRPr="00531F0B">
              <w:rPr>
                <w:rFonts w:cs="Arial"/>
              </w:rPr>
              <w:t xml:space="preserve">SIA “Rīgas Austrumu klīniskā universitātes slimnīca” infrastruktūras attīstība </w:t>
            </w:r>
            <w:r w:rsidR="00222A66">
              <w:rPr>
                <w:rFonts w:cs="Arial"/>
              </w:rPr>
              <w:t>(Nr.</w:t>
            </w:r>
            <w:r w:rsidRPr="00531F0B">
              <w:rPr>
                <w:rFonts w:cs="Arial"/>
              </w:rPr>
              <w:t>9.3.2.0/17/I/004</w:t>
            </w:r>
            <w:r w:rsidR="00222A66">
              <w:rPr>
                <w:rFonts w:cs="Arial"/>
              </w:rPr>
              <w:t>)</w:t>
            </w:r>
          </w:p>
        </w:tc>
        <w:tc>
          <w:tcPr>
            <w:tcW w:w="1134" w:type="dxa"/>
            <w:vAlign w:val="center"/>
          </w:tcPr>
          <w:p w14:paraId="4E3E1EB9" w14:textId="42666B30" w:rsidR="000065D2" w:rsidRPr="003F0538" w:rsidRDefault="000065D2">
            <w:pPr>
              <w:spacing w:line="281" w:lineRule="exact"/>
              <w:ind w:right="-1" w:firstLine="0"/>
              <w:jc w:val="center"/>
              <w:rPr>
                <w:rFonts w:cs="Arial"/>
                <w:b/>
              </w:rPr>
            </w:pPr>
            <w:r w:rsidRPr="003F0538">
              <w:rPr>
                <w:rFonts w:cs="Arial"/>
                <w:b/>
              </w:rPr>
              <w:t>4 punkti</w:t>
            </w:r>
          </w:p>
        </w:tc>
        <w:tc>
          <w:tcPr>
            <w:tcW w:w="4253" w:type="dxa"/>
          </w:tcPr>
          <w:p w14:paraId="035B2B4E" w14:textId="5BA8FF49" w:rsidR="005D6A52" w:rsidRDefault="000065D2">
            <w:pPr>
              <w:rPr>
                <w:rFonts w:cs="Arial"/>
              </w:rPr>
            </w:pPr>
            <w:r w:rsidRPr="00531F0B">
              <w:rPr>
                <w:rFonts w:cs="Arial"/>
              </w:rPr>
              <w:t>Rīgas Austrumu klīniskā universitātes slimnīcas realizētais projekts atbilst vides pieejamības prasībām cilvēkiem ar kustību traucējumiem</w:t>
            </w:r>
            <w:r w:rsidR="005D6A52">
              <w:rPr>
                <w:rFonts w:cs="Arial"/>
              </w:rPr>
              <w:t>.</w:t>
            </w:r>
            <w:r w:rsidRPr="00531F0B">
              <w:rPr>
                <w:rFonts w:cs="Arial"/>
              </w:rPr>
              <w:t xml:space="preserve"> </w:t>
            </w:r>
            <w:r w:rsidR="005D6A52" w:rsidRPr="005D6A52">
              <w:rPr>
                <w:rFonts w:cs="Arial"/>
              </w:rPr>
              <w:t>Pirmā stāva izejas ceļi pieejami visiem, tai skaitā riteņkrēslu lietotājiem, tāpat kā ieejas ceļš</w:t>
            </w:r>
            <w:r w:rsidR="005D6A52">
              <w:rPr>
                <w:rFonts w:cs="Arial"/>
              </w:rPr>
              <w:t xml:space="preserve">. </w:t>
            </w:r>
            <w:r w:rsidR="005D6A52" w:rsidRPr="005D6A52">
              <w:rPr>
                <w:rFonts w:cs="Arial"/>
              </w:rPr>
              <w:t xml:space="preserve">Vertikālā evakuēšanās no augšējiem vai apakšējiem stāviem iespējama, izmantojot ugunsdrošu liftu ar </w:t>
            </w:r>
            <w:r w:rsidR="005D6A52" w:rsidRPr="005D6A52">
              <w:rPr>
                <w:rFonts w:cs="Arial"/>
              </w:rPr>
              <w:lastRenderedPageBreak/>
              <w:t>neatkarīgu strāvas padevi</w:t>
            </w:r>
            <w:r w:rsidR="005D6A52">
              <w:rPr>
                <w:rFonts w:cs="Arial"/>
              </w:rPr>
              <w:t>.</w:t>
            </w:r>
            <w:r w:rsidR="005D6A52">
              <w:t xml:space="preserve"> Lai arī ēkā ir ievēroti būvnormatīvi un ir nodrošināta pieejamība, </w:t>
            </w:r>
            <w:r w:rsidR="005D6A52" w:rsidRPr="005D6A52">
              <w:rPr>
                <w:rFonts w:cs="Arial"/>
              </w:rPr>
              <w:t>tomēr ir jāuzlabo iespēja neatkarīgi pārvietoties cilvēkiem ar redzes traucējumiem.</w:t>
            </w:r>
          </w:p>
          <w:p w14:paraId="402D8E07" w14:textId="1247033E" w:rsidR="000065D2" w:rsidRPr="00531F0B" w:rsidRDefault="005D6A52">
            <w:pPr>
              <w:rPr>
                <w:rFonts w:cs="Arial"/>
              </w:rPr>
            </w:pPr>
            <w:r w:rsidRPr="00581DE7">
              <w:rPr>
                <w:rFonts w:cs="Arial"/>
                <w:u w:val="single"/>
              </w:rPr>
              <w:t>Vides pieejamības ekspertu ieteikums</w:t>
            </w:r>
            <w:r>
              <w:rPr>
                <w:rFonts w:cs="Arial"/>
              </w:rPr>
              <w:t>: uzlabot vides pieejamību cilvēkiem</w:t>
            </w:r>
            <w:r w:rsidR="003E04CA">
              <w:rPr>
                <w:rFonts w:cs="Arial"/>
              </w:rPr>
              <w:t xml:space="preserve"> ar redzes traucējumiem, </w:t>
            </w:r>
            <w:r w:rsidR="0082106E" w:rsidRPr="00531F0B">
              <w:rPr>
                <w:rFonts w:eastAsia="Calibri" w:cs="Arial"/>
              </w:rPr>
              <w:t>izmantojot LM izstrādātās “Vides pieejamības vadlīnijas publiskām būvēm un telpām un publiskajai ārtelpai”.</w:t>
            </w:r>
          </w:p>
        </w:tc>
      </w:tr>
      <w:tr w:rsidR="000065D2" w:rsidRPr="00531F0B" w14:paraId="2E5B02EB" w14:textId="77777777" w:rsidTr="003F0538">
        <w:tc>
          <w:tcPr>
            <w:tcW w:w="3964" w:type="dxa"/>
          </w:tcPr>
          <w:p w14:paraId="74DE44AE" w14:textId="2BB81AB5" w:rsidR="000065D2" w:rsidRPr="00531F0B" w:rsidRDefault="000065D2" w:rsidP="00581DE7">
            <w:pPr>
              <w:ind w:firstLine="0"/>
              <w:rPr>
                <w:rFonts w:cs="Arial"/>
              </w:rPr>
            </w:pPr>
            <w:r w:rsidRPr="00531F0B">
              <w:rPr>
                <w:rFonts w:cs="Arial"/>
              </w:rPr>
              <w:lastRenderedPageBreak/>
              <w:t xml:space="preserve">VSIA „Bērnu klīniskā universitātes slimnīca” veselības aprūpes infrastruktūras attīstība </w:t>
            </w:r>
            <w:r w:rsidR="00222A66">
              <w:rPr>
                <w:rFonts w:cs="Arial"/>
              </w:rPr>
              <w:t>(Nr.</w:t>
            </w:r>
            <w:r w:rsidRPr="00531F0B">
              <w:rPr>
                <w:rFonts w:cs="Arial"/>
              </w:rPr>
              <w:t>9.3.2.0/17/I/003</w:t>
            </w:r>
            <w:r w:rsidR="00222A66">
              <w:rPr>
                <w:rFonts w:cs="Arial"/>
              </w:rPr>
              <w:t>)</w:t>
            </w:r>
          </w:p>
        </w:tc>
        <w:tc>
          <w:tcPr>
            <w:tcW w:w="1134" w:type="dxa"/>
            <w:vAlign w:val="center"/>
          </w:tcPr>
          <w:p w14:paraId="0DFDB19D" w14:textId="7D567B97" w:rsidR="000065D2" w:rsidRPr="003F0538" w:rsidRDefault="000065D2">
            <w:pPr>
              <w:spacing w:line="281" w:lineRule="exact"/>
              <w:ind w:right="-1" w:firstLine="0"/>
              <w:jc w:val="center"/>
              <w:rPr>
                <w:rFonts w:cs="Arial"/>
                <w:b/>
              </w:rPr>
            </w:pPr>
            <w:r w:rsidRPr="003F0538">
              <w:rPr>
                <w:rFonts w:cs="Arial"/>
                <w:b/>
              </w:rPr>
              <w:t>4 punkti</w:t>
            </w:r>
          </w:p>
        </w:tc>
        <w:tc>
          <w:tcPr>
            <w:tcW w:w="4253" w:type="dxa"/>
          </w:tcPr>
          <w:p w14:paraId="747975DF" w14:textId="77777777" w:rsidR="00132775" w:rsidRDefault="000065D2" w:rsidP="001E101B">
            <w:pPr>
              <w:rPr>
                <w:rFonts w:cs="Arial"/>
              </w:rPr>
            </w:pPr>
            <w:r w:rsidRPr="00531F0B">
              <w:rPr>
                <w:rFonts w:cs="Arial"/>
              </w:rPr>
              <w:t xml:space="preserve">Slimnīcas rekonstrukcija notiek vairākās kārtās. Rekonstruētā daļa ir labi pieejama cilvēkiem ar kustību traucējumiem, cilvēkiem ar orientēšanās grūtībām un vājredzīgiem cilvēkiem. </w:t>
            </w:r>
          </w:p>
          <w:p w14:paraId="589384D0" w14:textId="1EC652CA" w:rsidR="000065D2" w:rsidRPr="00531F0B" w:rsidRDefault="00132775">
            <w:pPr>
              <w:rPr>
                <w:rFonts w:cs="Arial"/>
              </w:rPr>
            </w:pPr>
            <w:r w:rsidRPr="00581DE7">
              <w:rPr>
                <w:rFonts w:cs="Arial"/>
                <w:u w:val="single"/>
              </w:rPr>
              <w:t>Vides pieejamības ekspertu ieteikums</w:t>
            </w:r>
            <w:r>
              <w:rPr>
                <w:rFonts w:cs="Arial"/>
              </w:rPr>
              <w:t xml:space="preserve">: </w:t>
            </w:r>
            <w:r>
              <w:rPr>
                <w:rFonts w:eastAsia="Calibri" w:cs="Arial"/>
              </w:rPr>
              <w:t>l</w:t>
            </w:r>
            <w:r w:rsidR="0082106E" w:rsidRPr="00531F0B">
              <w:rPr>
                <w:rFonts w:eastAsia="Calibri" w:cs="Arial"/>
              </w:rPr>
              <w:t xml:space="preserve">ai nodrošinātu neredzīgiem cilvēkiem orientēšanās iespējas slimnīcā, būtu nepieciešams izveidot </w:t>
            </w:r>
            <w:proofErr w:type="spellStart"/>
            <w:r w:rsidR="0082106E" w:rsidRPr="00531F0B">
              <w:rPr>
                <w:rFonts w:eastAsia="Calibri" w:cs="Arial"/>
              </w:rPr>
              <w:t>vadulas</w:t>
            </w:r>
            <w:proofErr w:type="spellEnd"/>
            <w:r w:rsidR="0082106E" w:rsidRPr="00531F0B">
              <w:rPr>
                <w:rFonts w:eastAsia="Calibri" w:cs="Arial"/>
              </w:rPr>
              <w:t xml:space="preserve"> vai margas koridoros.</w:t>
            </w:r>
            <w:r w:rsidR="0082106E" w:rsidRPr="00531F0B">
              <w:rPr>
                <w:rFonts w:eastAsia="Calibri" w:cs="Arial"/>
                <w:b/>
              </w:rPr>
              <w:t xml:space="preserve">  </w:t>
            </w:r>
          </w:p>
        </w:tc>
      </w:tr>
      <w:tr w:rsidR="000065D2" w:rsidRPr="00531F0B" w14:paraId="651D34A6" w14:textId="77777777" w:rsidTr="003F0538">
        <w:tc>
          <w:tcPr>
            <w:tcW w:w="3964" w:type="dxa"/>
          </w:tcPr>
          <w:p w14:paraId="748BC5AA" w14:textId="08BD01AB" w:rsidR="000065D2" w:rsidRPr="00531F0B" w:rsidRDefault="000065D2" w:rsidP="00581DE7">
            <w:pPr>
              <w:ind w:firstLine="0"/>
              <w:rPr>
                <w:rFonts w:cs="Arial"/>
              </w:rPr>
            </w:pPr>
            <w:r w:rsidRPr="00531F0B">
              <w:rPr>
                <w:rFonts w:cs="Arial"/>
              </w:rPr>
              <w:t xml:space="preserve">Sociālā dienesta ēkas energoefektivitātes uzlabošana Dzirnavu ielā 9, Kuldīgā, Kuldīgas novadā </w:t>
            </w:r>
            <w:r w:rsidR="00222A66">
              <w:rPr>
                <w:rFonts w:cs="Arial"/>
              </w:rPr>
              <w:t>(Nr.</w:t>
            </w:r>
            <w:r w:rsidRPr="00531F0B">
              <w:rPr>
                <w:rFonts w:cs="Arial"/>
              </w:rPr>
              <w:t>4.2.2.0/17/I/009</w:t>
            </w:r>
            <w:r w:rsidR="00222A66">
              <w:rPr>
                <w:rFonts w:cs="Arial"/>
              </w:rPr>
              <w:t>)</w:t>
            </w:r>
          </w:p>
        </w:tc>
        <w:tc>
          <w:tcPr>
            <w:tcW w:w="1134" w:type="dxa"/>
            <w:vAlign w:val="center"/>
          </w:tcPr>
          <w:p w14:paraId="312AF1DC" w14:textId="3D963676" w:rsidR="000065D2" w:rsidRPr="003F0538" w:rsidRDefault="000065D2" w:rsidP="003F0538">
            <w:pPr>
              <w:spacing w:line="281" w:lineRule="exact"/>
              <w:ind w:right="-1" w:firstLine="0"/>
              <w:jc w:val="center"/>
              <w:rPr>
                <w:rFonts w:cs="Arial"/>
                <w:b/>
              </w:rPr>
            </w:pPr>
            <w:r w:rsidRPr="003F0538">
              <w:rPr>
                <w:rFonts w:cs="Arial"/>
                <w:b/>
              </w:rPr>
              <w:t>3 punkti</w:t>
            </w:r>
          </w:p>
        </w:tc>
        <w:tc>
          <w:tcPr>
            <w:tcW w:w="4253" w:type="dxa"/>
          </w:tcPr>
          <w:p w14:paraId="41C04AE1" w14:textId="1F9D63C8" w:rsidR="00823D99" w:rsidRDefault="00823D99" w:rsidP="001E101B">
            <w:pPr>
              <w:rPr>
                <w:rFonts w:cs="Arial"/>
              </w:rPr>
            </w:pPr>
            <w:r w:rsidRPr="00823D99">
              <w:rPr>
                <w:rFonts w:cs="Arial"/>
              </w:rPr>
              <w:t>Ēkā ieeja un telpas aprīkotas ar labi uztveramām (kontrastējošām un labi izgaismotām) zīmēm un norādēm atbilstoši vides pieejamības prasībām</w:t>
            </w:r>
            <w:r>
              <w:rPr>
                <w:rFonts w:cs="Arial"/>
              </w:rPr>
              <w:t xml:space="preserve">, taču nav plānots izveidot informāciju </w:t>
            </w:r>
            <w:proofErr w:type="spellStart"/>
            <w:r>
              <w:rPr>
                <w:rFonts w:cs="Arial"/>
              </w:rPr>
              <w:t>taktilā</w:t>
            </w:r>
            <w:proofErr w:type="spellEnd"/>
            <w:r>
              <w:rPr>
                <w:rFonts w:cs="Arial"/>
              </w:rPr>
              <w:t xml:space="preserve"> veidā.</w:t>
            </w:r>
          </w:p>
          <w:p w14:paraId="2C8527FB" w14:textId="2559545E" w:rsidR="000D3B21" w:rsidRDefault="000D3B21" w:rsidP="001E101B">
            <w:pPr>
              <w:rPr>
                <w:rFonts w:cs="Arial"/>
                <w:bCs/>
                <w:lang w:eastAsia="en-US"/>
              </w:rPr>
            </w:pPr>
            <w:r w:rsidRPr="00581DE7">
              <w:rPr>
                <w:rFonts w:cs="Arial"/>
                <w:bCs/>
                <w:lang w:eastAsia="en-US"/>
              </w:rPr>
              <w:t xml:space="preserve">Labierīcības ēkā ir veidotas atbilstoši </w:t>
            </w:r>
            <w:r w:rsidRPr="00581DE7">
              <w:rPr>
                <w:rFonts w:cs="Arial"/>
                <w:lang w:eastAsia="en-US"/>
              </w:rPr>
              <w:t>MK noteikumiem Nr. 331. “Noteikumi par Latvijas būvnormatīvu LBN 208-15 “Publiskas būves”,</w:t>
            </w:r>
            <w:r w:rsidRPr="00581DE7">
              <w:rPr>
                <w:rFonts w:cs="Arial"/>
                <w:b/>
                <w:lang w:eastAsia="en-US"/>
              </w:rPr>
              <w:t xml:space="preserve"> </w:t>
            </w:r>
            <w:r w:rsidRPr="00581DE7">
              <w:rPr>
                <w:rFonts w:cs="Arial"/>
                <w:bCs/>
                <w:lang w:eastAsia="en-US"/>
              </w:rPr>
              <w:t>un atbilst vides pieejamības prasībām</w:t>
            </w:r>
            <w:r>
              <w:rPr>
                <w:rFonts w:cs="Arial"/>
                <w:bCs/>
                <w:lang w:eastAsia="en-US"/>
              </w:rPr>
              <w:t>.</w:t>
            </w:r>
          </w:p>
          <w:p w14:paraId="1AAB2BA2" w14:textId="3E29A465" w:rsidR="00617EF6" w:rsidRPr="000D3B21" w:rsidRDefault="00617EF6" w:rsidP="001E101B">
            <w:pPr>
              <w:rPr>
                <w:rFonts w:cs="Arial"/>
              </w:rPr>
            </w:pPr>
            <w:r w:rsidRPr="00617EF6">
              <w:rPr>
                <w:rFonts w:cs="Arial"/>
                <w:bCs/>
                <w:lang w:eastAsia="en-US"/>
              </w:rPr>
              <w:t xml:space="preserve">Projekta īstenotā vides pielāgošana daļēji atbilst vides pieejamības prasībām, jo nepieciešams uzlabot uzbrauktuves slīpumu atbilstoši MK </w:t>
            </w:r>
            <w:r w:rsidRPr="00617EF6">
              <w:rPr>
                <w:rFonts w:cs="Arial"/>
                <w:bCs/>
                <w:lang w:eastAsia="en-US"/>
              </w:rPr>
              <w:lastRenderedPageBreak/>
              <w:t xml:space="preserve">noteikumiem Nr.331 “Noteikumos par Latvijas būvnormatīvu LBN 208-15 “Publiskas būves”.  </w:t>
            </w:r>
          </w:p>
          <w:p w14:paraId="339F8A60" w14:textId="4440197E" w:rsidR="00823D99" w:rsidRDefault="00823D99" w:rsidP="001E101B">
            <w:pPr>
              <w:rPr>
                <w:rFonts w:cs="Arial"/>
              </w:rPr>
            </w:pPr>
            <w:r w:rsidRPr="00581DE7">
              <w:rPr>
                <w:rFonts w:cs="Arial"/>
                <w:u w:val="single"/>
              </w:rPr>
              <w:t>Vides pieejamības ekspertu ieteikumi</w:t>
            </w:r>
            <w:r>
              <w:rPr>
                <w:rFonts w:cs="Arial"/>
              </w:rPr>
              <w:t>:</w:t>
            </w:r>
          </w:p>
          <w:p w14:paraId="62D92DEF" w14:textId="7F028970" w:rsidR="00823D99" w:rsidRPr="00581DE7" w:rsidRDefault="00823D99">
            <w:pPr>
              <w:rPr>
                <w:rFonts w:cs="Arial"/>
              </w:rPr>
            </w:pPr>
            <w:r>
              <w:rPr>
                <w:rFonts w:cs="Arial"/>
              </w:rPr>
              <w:t>1.</w:t>
            </w:r>
            <w:r w:rsidR="00762D21">
              <w:rPr>
                <w:rFonts w:cs="Arial"/>
              </w:rPr>
              <w:t xml:space="preserve"> </w:t>
            </w:r>
            <w:r w:rsidRPr="00581DE7">
              <w:rPr>
                <w:rFonts w:cs="Arial"/>
              </w:rPr>
              <w:t xml:space="preserve">Izmantot </w:t>
            </w:r>
            <w:proofErr w:type="spellStart"/>
            <w:r w:rsidRPr="00581DE7">
              <w:rPr>
                <w:rFonts w:cs="Arial"/>
              </w:rPr>
              <w:t>vadulas</w:t>
            </w:r>
            <w:proofErr w:type="spellEnd"/>
            <w:r w:rsidRPr="00581DE7">
              <w:rPr>
                <w:rFonts w:cs="Arial"/>
              </w:rPr>
              <w:t xml:space="preserve"> un citu </w:t>
            </w:r>
            <w:proofErr w:type="spellStart"/>
            <w:r w:rsidRPr="00581DE7">
              <w:rPr>
                <w:rFonts w:cs="Arial"/>
              </w:rPr>
              <w:t>taktilo</w:t>
            </w:r>
            <w:proofErr w:type="spellEnd"/>
            <w:r w:rsidRPr="00581DE7">
              <w:rPr>
                <w:rFonts w:cs="Arial"/>
              </w:rPr>
              <w:t xml:space="preserve"> informāciju objektā, lai uzlabotu apmeklētāju orientēšanos un drošību.</w:t>
            </w:r>
          </w:p>
          <w:p w14:paraId="40C417D2" w14:textId="1F5F7FCE" w:rsidR="00823D99" w:rsidRPr="00581DE7" w:rsidRDefault="00823D99">
            <w:pPr>
              <w:rPr>
                <w:rFonts w:cs="Arial"/>
              </w:rPr>
            </w:pPr>
            <w:r>
              <w:rPr>
                <w:rFonts w:cs="Arial"/>
              </w:rPr>
              <w:t>2.</w:t>
            </w:r>
            <w:r w:rsidR="00762D21">
              <w:rPr>
                <w:rFonts w:cs="Arial"/>
              </w:rPr>
              <w:t xml:space="preserve"> </w:t>
            </w:r>
            <w:r w:rsidRPr="00581DE7">
              <w:rPr>
                <w:rFonts w:cs="Arial"/>
              </w:rPr>
              <w:t xml:space="preserve">Izvietot </w:t>
            </w:r>
            <w:proofErr w:type="spellStart"/>
            <w:r w:rsidRPr="00581DE7">
              <w:rPr>
                <w:rFonts w:cs="Arial"/>
              </w:rPr>
              <w:t>taktilus</w:t>
            </w:r>
            <w:proofErr w:type="spellEnd"/>
            <w:r w:rsidRPr="00581DE7">
              <w:rPr>
                <w:rFonts w:cs="Arial"/>
              </w:rPr>
              <w:t xml:space="preserve"> uzrakstus (paaugstinātus burtus), kā arī </w:t>
            </w:r>
            <w:proofErr w:type="spellStart"/>
            <w:r w:rsidRPr="00581DE7">
              <w:rPr>
                <w:rFonts w:cs="Arial"/>
              </w:rPr>
              <w:t>Braila</w:t>
            </w:r>
            <w:proofErr w:type="spellEnd"/>
            <w:r w:rsidRPr="00581DE7">
              <w:rPr>
                <w:rFonts w:cs="Arial"/>
              </w:rPr>
              <w:t xml:space="preserve"> rakstā pie kabinetiem, kuras uzstādītas no 1,45 līdz 1,60 m augstumā.</w:t>
            </w:r>
          </w:p>
          <w:p w14:paraId="2D69C1E6" w14:textId="76D373E1" w:rsidR="00617EF6" w:rsidRDefault="00617EF6" w:rsidP="00581DE7">
            <w:pPr>
              <w:spacing w:before="0" w:after="0" w:line="240" w:lineRule="auto"/>
              <w:ind w:firstLine="0"/>
              <w:rPr>
                <w:rFonts w:cs="Arial"/>
                <w:lang w:eastAsia="en-US"/>
              </w:rPr>
            </w:pPr>
            <w:r>
              <w:rPr>
                <w:rFonts w:cs="Arial"/>
              </w:rPr>
              <w:t xml:space="preserve">    </w:t>
            </w:r>
            <w:r w:rsidRPr="00617EF6">
              <w:rPr>
                <w:rFonts w:cs="Arial"/>
              </w:rPr>
              <w:t xml:space="preserve">3. </w:t>
            </w:r>
            <w:r w:rsidR="00FB71B4">
              <w:rPr>
                <w:rFonts w:cs="Arial"/>
              </w:rPr>
              <w:t>Jāizveido t</w:t>
            </w:r>
            <w:r w:rsidRPr="00581DE7">
              <w:rPr>
                <w:rFonts w:cs="Arial"/>
                <w:lang w:eastAsia="en-US"/>
              </w:rPr>
              <w:t>rauksmes signalizācijas sistēma</w:t>
            </w:r>
            <w:r w:rsidR="00FB71B4">
              <w:rPr>
                <w:rFonts w:cs="Arial"/>
                <w:lang w:eastAsia="en-US"/>
              </w:rPr>
              <w:t>, kas sastāv no</w:t>
            </w:r>
            <w:proofErr w:type="gramStart"/>
            <w:r w:rsidR="00FB71B4">
              <w:rPr>
                <w:rFonts w:cs="Arial"/>
                <w:lang w:eastAsia="en-US"/>
              </w:rPr>
              <w:t xml:space="preserve"> </w:t>
            </w:r>
            <w:r w:rsidRPr="00581DE7">
              <w:rPr>
                <w:rFonts w:cs="Arial"/>
                <w:lang w:eastAsia="en-US"/>
              </w:rPr>
              <w:t xml:space="preserve"> </w:t>
            </w:r>
            <w:proofErr w:type="gramEnd"/>
            <w:r w:rsidRPr="00581DE7">
              <w:rPr>
                <w:rFonts w:cs="Arial"/>
                <w:lang w:eastAsia="en-US"/>
              </w:rPr>
              <w:t>dažādām komponentēm, kas automātiski izziņo (vizuāli, audiāli un ar vibrāciju) trauksmi</w:t>
            </w:r>
            <w:r>
              <w:rPr>
                <w:rFonts w:cs="Arial"/>
                <w:lang w:eastAsia="en-US"/>
              </w:rPr>
              <w:t>.</w:t>
            </w:r>
          </w:p>
          <w:p w14:paraId="578D5C5D" w14:textId="24D884DF" w:rsidR="00823D99" w:rsidRPr="00531F0B" w:rsidRDefault="003E7336" w:rsidP="00581DE7">
            <w:pPr>
              <w:spacing w:before="0" w:after="0" w:line="240" w:lineRule="auto"/>
              <w:ind w:firstLine="0"/>
              <w:rPr>
                <w:rFonts w:cs="Arial"/>
              </w:rPr>
            </w:pPr>
            <w:r>
              <w:rPr>
                <w:rFonts w:cs="Arial"/>
                <w:lang w:eastAsia="en-US"/>
              </w:rPr>
              <w:t xml:space="preserve">Ieteikumu izpildes laiks – </w:t>
            </w:r>
            <w:proofErr w:type="gramStart"/>
            <w:r>
              <w:rPr>
                <w:rFonts w:cs="Arial"/>
                <w:lang w:eastAsia="en-US"/>
              </w:rPr>
              <w:t>2019.gada</w:t>
            </w:r>
            <w:proofErr w:type="gramEnd"/>
            <w:r>
              <w:rPr>
                <w:rFonts w:cs="Arial"/>
                <w:lang w:eastAsia="en-US"/>
              </w:rPr>
              <w:t xml:space="preserve"> 31.oktobris.</w:t>
            </w:r>
          </w:p>
        </w:tc>
      </w:tr>
      <w:tr w:rsidR="000065D2" w:rsidRPr="00531F0B" w14:paraId="1B958687" w14:textId="77777777" w:rsidTr="003F0538">
        <w:tc>
          <w:tcPr>
            <w:tcW w:w="3964" w:type="dxa"/>
          </w:tcPr>
          <w:p w14:paraId="2C79AE7B" w14:textId="0A8C525B" w:rsidR="000065D2" w:rsidRPr="00531F0B" w:rsidRDefault="000065D2" w:rsidP="00581DE7">
            <w:pPr>
              <w:ind w:firstLine="0"/>
              <w:rPr>
                <w:rFonts w:cs="Arial"/>
              </w:rPr>
            </w:pPr>
            <w:r w:rsidRPr="00531F0B">
              <w:rPr>
                <w:rFonts w:cs="Arial"/>
              </w:rPr>
              <w:lastRenderedPageBreak/>
              <w:t xml:space="preserve">Kvalitatīvu veselības aprūpes pakalpojumu pieejamības uzlabošana, attīstot veselības aprūpes infrastruktūru SIA “Rīgas Dzemdību nams” </w:t>
            </w:r>
            <w:r w:rsidR="00222A66">
              <w:rPr>
                <w:rFonts w:cs="Arial"/>
              </w:rPr>
              <w:t>(Nr.</w:t>
            </w:r>
            <w:r w:rsidRPr="00531F0B">
              <w:rPr>
                <w:rFonts w:cs="Arial"/>
              </w:rPr>
              <w:t>9.3.2.0/17/I/012</w:t>
            </w:r>
            <w:r w:rsidR="00222A66">
              <w:rPr>
                <w:rFonts w:cs="Arial"/>
              </w:rPr>
              <w:t>)</w:t>
            </w:r>
            <w:r w:rsidRPr="00531F0B">
              <w:rPr>
                <w:rFonts w:cs="Arial"/>
              </w:rPr>
              <w:t xml:space="preserve"> </w:t>
            </w:r>
          </w:p>
        </w:tc>
        <w:tc>
          <w:tcPr>
            <w:tcW w:w="1134" w:type="dxa"/>
            <w:vAlign w:val="center"/>
          </w:tcPr>
          <w:p w14:paraId="532766EB" w14:textId="77777777" w:rsidR="000065D2" w:rsidRPr="003F0538" w:rsidRDefault="000065D2" w:rsidP="003F0538">
            <w:pPr>
              <w:spacing w:line="281" w:lineRule="exact"/>
              <w:ind w:right="-1" w:firstLine="0"/>
              <w:jc w:val="center"/>
              <w:rPr>
                <w:rFonts w:cs="Arial"/>
                <w:b/>
              </w:rPr>
            </w:pPr>
            <w:r w:rsidRPr="003F0538">
              <w:rPr>
                <w:rFonts w:cs="Arial"/>
                <w:b/>
              </w:rPr>
              <w:t>N/V</w:t>
            </w:r>
          </w:p>
        </w:tc>
        <w:tc>
          <w:tcPr>
            <w:tcW w:w="4253" w:type="dxa"/>
          </w:tcPr>
          <w:p w14:paraId="29A43517" w14:textId="77777777" w:rsidR="000065D2" w:rsidRPr="00531F0B" w:rsidRDefault="000065D2" w:rsidP="009F23E6">
            <w:pPr>
              <w:spacing w:line="281" w:lineRule="exact"/>
              <w:ind w:right="-1"/>
              <w:rPr>
                <w:rFonts w:cs="Arial"/>
              </w:rPr>
            </w:pPr>
            <w:r w:rsidRPr="00531F0B">
              <w:rPr>
                <w:rFonts w:cs="Arial"/>
              </w:rPr>
              <w:t xml:space="preserve">Būvprojekts </w:t>
            </w:r>
          </w:p>
        </w:tc>
      </w:tr>
      <w:tr w:rsidR="000065D2" w:rsidRPr="00531F0B" w14:paraId="7290D2AD" w14:textId="77777777" w:rsidTr="003F0538">
        <w:tc>
          <w:tcPr>
            <w:tcW w:w="3964" w:type="dxa"/>
          </w:tcPr>
          <w:p w14:paraId="5256B458" w14:textId="7409B8B5" w:rsidR="000065D2" w:rsidRPr="00531F0B" w:rsidRDefault="000065D2" w:rsidP="00581DE7">
            <w:pPr>
              <w:ind w:firstLine="0"/>
              <w:rPr>
                <w:rFonts w:cs="Arial"/>
              </w:rPr>
            </w:pPr>
            <w:r w:rsidRPr="00531F0B">
              <w:rPr>
                <w:rFonts w:cs="Arial"/>
              </w:rPr>
              <w:t xml:space="preserve">Veselības aprūpes infrastruktūras attīstība SIA „Jelgavas pilsētas slimnīca”, pārbūvējot C korpusu </w:t>
            </w:r>
            <w:r w:rsidR="00222A66">
              <w:rPr>
                <w:rFonts w:cs="Arial"/>
              </w:rPr>
              <w:t>(Nr.</w:t>
            </w:r>
            <w:r w:rsidRPr="00531F0B">
              <w:rPr>
                <w:rFonts w:cs="Arial"/>
              </w:rPr>
              <w:t>9.3.2.0/17/I/005</w:t>
            </w:r>
            <w:r w:rsidR="00222A66">
              <w:rPr>
                <w:rFonts w:cs="Arial"/>
              </w:rPr>
              <w:t>)</w:t>
            </w:r>
          </w:p>
        </w:tc>
        <w:tc>
          <w:tcPr>
            <w:tcW w:w="1134" w:type="dxa"/>
            <w:vAlign w:val="center"/>
          </w:tcPr>
          <w:p w14:paraId="635182DC" w14:textId="77777777" w:rsidR="000065D2" w:rsidRPr="003F0538" w:rsidRDefault="000065D2" w:rsidP="003F0538">
            <w:pPr>
              <w:spacing w:line="281" w:lineRule="exact"/>
              <w:ind w:right="-1" w:firstLine="0"/>
              <w:jc w:val="center"/>
              <w:rPr>
                <w:rFonts w:cs="Arial"/>
                <w:b/>
              </w:rPr>
            </w:pPr>
            <w:r w:rsidRPr="003F0538">
              <w:rPr>
                <w:rFonts w:cs="Arial"/>
                <w:b/>
              </w:rPr>
              <w:t>N/V</w:t>
            </w:r>
          </w:p>
        </w:tc>
        <w:tc>
          <w:tcPr>
            <w:tcW w:w="4253" w:type="dxa"/>
          </w:tcPr>
          <w:p w14:paraId="49162B88" w14:textId="77777777" w:rsidR="000065D2" w:rsidRPr="00531F0B" w:rsidRDefault="000065D2" w:rsidP="009F23E6">
            <w:pPr>
              <w:spacing w:line="281" w:lineRule="exact"/>
              <w:ind w:right="-1"/>
              <w:rPr>
                <w:rFonts w:cs="Arial"/>
              </w:rPr>
            </w:pPr>
            <w:r w:rsidRPr="00531F0B">
              <w:rPr>
                <w:rFonts w:cs="Arial"/>
              </w:rPr>
              <w:t xml:space="preserve">Būvprojekts </w:t>
            </w:r>
          </w:p>
        </w:tc>
      </w:tr>
      <w:tr w:rsidR="000065D2" w:rsidRPr="00531F0B" w14:paraId="109746C2" w14:textId="77777777" w:rsidTr="003F0538">
        <w:tc>
          <w:tcPr>
            <w:tcW w:w="3964" w:type="dxa"/>
          </w:tcPr>
          <w:p w14:paraId="38EF219F" w14:textId="382EBAB7" w:rsidR="000065D2" w:rsidRPr="00531F0B" w:rsidRDefault="000065D2" w:rsidP="00581DE7">
            <w:pPr>
              <w:ind w:firstLine="0"/>
              <w:rPr>
                <w:rFonts w:cs="Arial"/>
              </w:rPr>
            </w:pPr>
            <w:r w:rsidRPr="00531F0B">
              <w:rPr>
                <w:rFonts w:cs="Arial"/>
              </w:rPr>
              <w:t xml:space="preserve">Kvalitatīvu veselības aprūpes pakalpojumu pieejamības uzlabošana Vidzemes slimnīcā, attīstot veselības aprūpes infrastruktūru </w:t>
            </w:r>
            <w:r w:rsidR="00222A66">
              <w:rPr>
                <w:rFonts w:cs="Arial"/>
              </w:rPr>
              <w:t>(Nr.</w:t>
            </w:r>
            <w:r w:rsidRPr="00531F0B">
              <w:rPr>
                <w:rFonts w:cs="Arial"/>
              </w:rPr>
              <w:t>9.3.2.0/17/I/006</w:t>
            </w:r>
            <w:r w:rsidR="00222A66">
              <w:rPr>
                <w:rFonts w:cs="Arial"/>
              </w:rPr>
              <w:t>)</w:t>
            </w:r>
            <w:r w:rsidRPr="00531F0B">
              <w:rPr>
                <w:rFonts w:cs="Arial"/>
              </w:rPr>
              <w:t xml:space="preserve"> </w:t>
            </w:r>
          </w:p>
        </w:tc>
        <w:tc>
          <w:tcPr>
            <w:tcW w:w="1134" w:type="dxa"/>
            <w:vAlign w:val="center"/>
          </w:tcPr>
          <w:p w14:paraId="48E9A475" w14:textId="77777777" w:rsidR="000065D2" w:rsidRPr="003F0538" w:rsidRDefault="000065D2" w:rsidP="003F0538">
            <w:pPr>
              <w:spacing w:line="281" w:lineRule="exact"/>
              <w:ind w:right="-1" w:firstLine="0"/>
              <w:jc w:val="center"/>
              <w:rPr>
                <w:rFonts w:cs="Arial"/>
                <w:b/>
              </w:rPr>
            </w:pPr>
            <w:r w:rsidRPr="003F0538">
              <w:rPr>
                <w:rFonts w:cs="Arial"/>
                <w:b/>
              </w:rPr>
              <w:t>N/V</w:t>
            </w:r>
          </w:p>
        </w:tc>
        <w:tc>
          <w:tcPr>
            <w:tcW w:w="4253" w:type="dxa"/>
          </w:tcPr>
          <w:p w14:paraId="4656F239" w14:textId="77777777" w:rsidR="000065D2" w:rsidRPr="00531F0B" w:rsidRDefault="000065D2" w:rsidP="009F23E6">
            <w:pPr>
              <w:spacing w:line="281" w:lineRule="exact"/>
              <w:ind w:right="-1"/>
              <w:rPr>
                <w:rFonts w:cs="Arial"/>
              </w:rPr>
            </w:pPr>
            <w:r w:rsidRPr="00531F0B">
              <w:rPr>
                <w:rFonts w:cs="Arial"/>
              </w:rPr>
              <w:t xml:space="preserve">Būvprojekts </w:t>
            </w:r>
          </w:p>
        </w:tc>
      </w:tr>
      <w:tr w:rsidR="000065D2" w:rsidRPr="00531F0B" w14:paraId="129E449F" w14:textId="77777777" w:rsidTr="003F0538">
        <w:tc>
          <w:tcPr>
            <w:tcW w:w="3964" w:type="dxa"/>
          </w:tcPr>
          <w:p w14:paraId="16822FFC" w14:textId="513B2056" w:rsidR="000065D2" w:rsidRPr="00531F0B" w:rsidRDefault="000065D2" w:rsidP="00581DE7">
            <w:pPr>
              <w:ind w:firstLine="0"/>
              <w:rPr>
                <w:rFonts w:cs="Arial"/>
              </w:rPr>
            </w:pPr>
            <w:r w:rsidRPr="00531F0B">
              <w:rPr>
                <w:rFonts w:cs="Arial"/>
              </w:rPr>
              <w:t xml:space="preserve">SIA “Ziemeļkurzemes reģionālā slimnīca” veselības aprūpes </w:t>
            </w:r>
            <w:r w:rsidRPr="00531F0B">
              <w:rPr>
                <w:rFonts w:cs="Arial"/>
              </w:rPr>
              <w:lastRenderedPageBreak/>
              <w:t xml:space="preserve">infrastruktūras attīstība </w:t>
            </w:r>
            <w:r w:rsidR="00222A66">
              <w:rPr>
                <w:rFonts w:cs="Arial"/>
              </w:rPr>
              <w:t>(Nr.</w:t>
            </w:r>
            <w:r w:rsidRPr="00531F0B">
              <w:rPr>
                <w:rFonts w:cs="Arial"/>
              </w:rPr>
              <w:t>9.3.2.0/17/I/007</w:t>
            </w:r>
            <w:r w:rsidR="00222A66">
              <w:rPr>
                <w:rFonts w:cs="Arial"/>
              </w:rPr>
              <w:t>)</w:t>
            </w:r>
            <w:r w:rsidRPr="00531F0B">
              <w:rPr>
                <w:rFonts w:cs="Arial"/>
              </w:rPr>
              <w:t xml:space="preserve"> </w:t>
            </w:r>
          </w:p>
        </w:tc>
        <w:tc>
          <w:tcPr>
            <w:tcW w:w="1134" w:type="dxa"/>
            <w:vAlign w:val="center"/>
          </w:tcPr>
          <w:p w14:paraId="1B77902B" w14:textId="77777777" w:rsidR="000065D2" w:rsidRPr="003F0538" w:rsidRDefault="000065D2" w:rsidP="003F0538">
            <w:pPr>
              <w:spacing w:line="281" w:lineRule="exact"/>
              <w:ind w:right="-1" w:firstLine="0"/>
              <w:jc w:val="center"/>
              <w:rPr>
                <w:rFonts w:cs="Arial"/>
                <w:b/>
              </w:rPr>
            </w:pPr>
            <w:r w:rsidRPr="003F0538">
              <w:rPr>
                <w:rFonts w:cs="Arial"/>
                <w:b/>
              </w:rPr>
              <w:lastRenderedPageBreak/>
              <w:t>N/V</w:t>
            </w:r>
          </w:p>
        </w:tc>
        <w:tc>
          <w:tcPr>
            <w:tcW w:w="4253" w:type="dxa"/>
          </w:tcPr>
          <w:p w14:paraId="54E28F3F" w14:textId="77777777" w:rsidR="000065D2" w:rsidRPr="00531F0B" w:rsidRDefault="000065D2" w:rsidP="009F23E6">
            <w:pPr>
              <w:spacing w:line="281" w:lineRule="exact"/>
              <w:ind w:right="-1"/>
              <w:rPr>
                <w:rFonts w:cs="Arial"/>
              </w:rPr>
            </w:pPr>
            <w:r w:rsidRPr="00531F0B">
              <w:rPr>
                <w:rFonts w:cs="Arial"/>
              </w:rPr>
              <w:t>Būvprojekts</w:t>
            </w:r>
          </w:p>
        </w:tc>
      </w:tr>
      <w:tr w:rsidR="000065D2" w:rsidRPr="00531F0B" w14:paraId="6467EF7F" w14:textId="77777777" w:rsidTr="003F0538">
        <w:tc>
          <w:tcPr>
            <w:tcW w:w="3964" w:type="dxa"/>
          </w:tcPr>
          <w:p w14:paraId="5CBB4E58" w14:textId="33FFFBC7" w:rsidR="000065D2" w:rsidRPr="00531F0B" w:rsidRDefault="000065D2" w:rsidP="00581DE7">
            <w:pPr>
              <w:ind w:firstLine="0"/>
              <w:rPr>
                <w:rFonts w:cs="Arial"/>
              </w:rPr>
            </w:pPr>
            <w:r w:rsidRPr="00531F0B">
              <w:rPr>
                <w:rFonts w:cs="Arial"/>
              </w:rPr>
              <w:t xml:space="preserve">SIA “Daugavpils reģionālā slimnīca” kvalitatīvu veselības aprūpes pakalpojumu pieejamības uzlabošana un infrastruktūras attīstība </w:t>
            </w:r>
            <w:r w:rsidR="00222A66">
              <w:rPr>
                <w:rFonts w:cs="Arial"/>
              </w:rPr>
              <w:t>(Nr.</w:t>
            </w:r>
            <w:r w:rsidRPr="00531F0B">
              <w:rPr>
                <w:rFonts w:cs="Arial"/>
              </w:rPr>
              <w:t>9.3.2.0/17/010</w:t>
            </w:r>
            <w:r w:rsidR="00222A66">
              <w:rPr>
                <w:rFonts w:cs="Arial"/>
              </w:rPr>
              <w:t>)</w:t>
            </w:r>
          </w:p>
        </w:tc>
        <w:tc>
          <w:tcPr>
            <w:tcW w:w="1134" w:type="dxa"/>
            <w:vAlign w:val="center"/>
          </w:tcPr>
          <w:p w14:paraId="18B963DB" w14:textId="77777777" w:rsidR="000065D2" w:rsidRPr="003F0538" w:rsidRDefault="000065D2" w:rsidP="003F0538">
            <w:pPr>
              <w:spacing w:line="281" w:lineRule="exact"/>
              <w:ind w:right="-1" w:firstLine="0"/>
              <w:jc w:val="center"/>
              <w:rPr>
                <w:rFonts w:cs="Arial"/>
                <w:b/>
              </w:rPr>
            </w:pPr>
            <w:r w:rsidRPr="003F0538">
              <w:rPr>
                <w:rFonts w:cs="Arial"/>
                <w:b/>
              </w:rPr>
              <w:t>N/V</w:t>
            </w:r>
          </w:p>
        </w:tc>
        <w:tc>
          <w:tcPr>
            <w:tcW w:w="4253" w:type="dxa"/>
          </w:tcPr>
          <w:p w14:paraId="1B3892E4" w14:textId="0E95D33F" w:rsidR="000065D2" w:rsidRPr="00531F0B" w:rsidRDefault="000065D2" w:rsidP="00D17172">
            <w:pPr>
              <w:spacing w:line="281" w:lineRule="exact"/>
              <w:ind w:right="-1"/>
              <w:rPr>
                <w:rFonts w:cs="Arial"/>
              </w:rPr>
            </w:pPr>
            <w:r w:rsidRPr="00531F0B">
              <w:rPr>
                <w:rFonts w:cs="Arial"/>
              </w:rPr>
              <w:t>Projekta aktivitātes nav saistītas ar publisk</w:t>
            </w:r>
            <w:r w:rsidR="00C86BE9" w:rsidRPr="00531F0B">
              <w:rPr>
                <w:rFonts w:cs="Arial"/>
              </w:rPr>
              <w:t>ās infrastruktūras attīstību</w:t>
            </w:r>
          </w:p>
        </w:tc>
      </w:tr>
    </w:tbl>
    <w:p w14:paraId="4E5887D2" w14:textId="7E6ADD3A" w:rsidR="007B57AE" w:rsidRPr="005D3409" w:rsidRDefault="00A01F42" w:rsidP="003F0538">
      <w:r>
        <w:t>No vērtētajiem projektiem p</w:t>
      </w:r>
      <w:r w:rsidR="000065D2" w:rsidRPr="0050338C">
        <w:t xml:space="preserve">abeigts </w:t>
      </w:r>
      <w:r>
        <w:t>bija</w:t>
      </w:r>
      <w:r w:rsidRPr="0050338C">
        <w:t xml:space="preserve"> </w:t>
      </w:r>
      <w:r w:rsidR="000065D2" w:rsidRPr="0050338C">
        <w:t xml:space="preserve">1 projekts - sociālā dienesta rekonstrukcija, kurš saņēmis 3 punktu vērtējumu, jo, lai gan ēkai ir nodrošināta pieejama alternatīvā </w:t>
      </w:r>
      <w:r w:rsidR="005B0F75">
        <w:t>i</w:t>
      </w:r>
      <w:r w:rsidR="000065D2" w:rsidRPr="0050338C">
        <w:t>eeja, tomēr</w:t>
      </w:r>
      <w:r w:rsidR="005E3AF3">
        <w:t>,</w:t>
      </w:r>
      <w:r w:rsidR="000065D2" w:rsidRPr="0050338C">
        <w:t xml:space="preserve"> ņemot vērā objekta funkcionālo uzdevumu, tas ne vienmēr atbilst cilvēku ar dažādu invaliditāti neatkarīgai pārvietošanās iespējai.</w:t>
      </w:r>
    </w:p>
    <w:p w14:paraId="64B132CD" w14:textId="6C1EAA91" w:rsidR="000065D2" w:rsidRPr="005D3409" w:rsidRDefault="007B57AE" w:rsidP="003F0538">
      <w:pPr>
        <w:keepNext/>
        <w:shd w:val="clear" w:color="auto" w:fill="FFFFFF"/>
        <w:spacing w:line="281" w:lineRule="exact"/>
        <w:jc w:val="right"/>
        <w:rPr>
          <w:rFonts w:cs="Arial"/>
          <w:i/>
          <w:iCs/>
        </w:rPr>
      </w:pPr>
      <w:r w:rsidRPr="005D3409">
        <w:rPr>
          <w:rFonts w:cs="Arial"/>
          <w:i/>
          <w:iCs/>
          <w:noProof/>
        </w:rPr>
        <w:drawing>
          <wp:anchor distT="0" distB="0" distL="114300" distR="114300" simplePos="0" relativeHeight="251697152" behindDoc="0" locked="0" layoutInCell="1" allowOverlap="1" wp14:anchorId="486FF688" wp14:editId="3BE1E371">
            <wp:simplePos x="0" y="0"/>
            <wp:positionH relativeFrom="column">
              <wp:posOffset>266065</wp:posOffset>
            </wp:positionH>
            <wp:positionV relativeFrom="paragraph">
              <wp:posOffset>372181</wp:posOffset>
            </wp:positionV>
            <wp:extent cx="5486400" cy="2581200"/>
            <wp:effectExtent l="0" t="0" r="0" b="0"/>
            <wp:wrapTopAndBottom/>
            <wp:docPr id="11" name="Diagramma 1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D421E77-C456-423D-B2EE-3A884C29B8E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r w:rsidR="000065D2" w:rsidRPr="005D3409">
        <w:rPr>
          <w:rFonts w:cs="Arial"/>
          <w:i/>
          <w:iCs/>
        </w:rPr>
        <w:t>11.attēls</w:t>
      </w:r>
    </w:p>
    <w:p w14:paraId="668B54AB" w14:textId="30D810E9" w:rsidR="000065D2" w:rsidRPr="0050338C" w:rsidRDefault="000065D2" w:rsidP="003F0538">
      <w:pPr>
        <w:shd w:val="clear" w:color="auto" w:fill="FFFFFF"/>
        <w:spacing w:line="280" w:lineRule="exact"/>
        <w:ind w:right="551"/>
        <w:rPr>
          <w:rFonts w:cs="Arial"/>
          <w:b/>
          <w:u w:val="single"/>
        </w:rPr>
      </w:pPr>
      <w:r w:rsidRPr="0050338C">
        <w:rPr>
          <w:rFonts w:cs="Arial"/>
          <w:b/>
          <w:u w:val="single"/>
        </w:rPr>
        <w:t>Secinājumi</w:t>
      </w:r>
    </w:p>
    <w:p w14:paraId="0A3C205B" w14:textId="25A26AAF" w:rsidR="000065D2" w:rsidRPr="0050338C" w:rsidRDefault="000065D2" w:rsidP="003F0538">
      <w:pPr>
        <w:numPr>
          <w:ilvl w:val="0"/>
          <w:numId w:val="38"/>
        </w:numPr>
        <w:shd w:val="clear" w:color="auto" w:fill="FFFFFF"/>
        <w:spacing w:line="280" w:lineRule="exact"/>
        <w:ind w:left="714" w:hanging="357"/>
        <w:rPr>
          <w:rFonts w:cs="Arial"/>
        </w:rPr>
      </w:pPr>
      <w:r w:rsidRPr="0050338C">
        <w:rPr>
          <w:rFonts w:cs="Arial"/>
        </w:rPr>
        <w:t xml:space="preserve">Neviena no apsekotajām 7 valsts nozīmes veselības aprūpes iestādēm netika vērtēta atbilstoši izstrādātajiem pieejamas vides kritērijiem, jo rekonstrukcija norit vairākās kārtās un ir saistīta ar jau esošo telpu pārbūvi un atjaunošanu. </w:t>
      </w:r>
    </w:p>
    <w:p w14:paraId="3FB1FCAE" w14:textId="77777777" w:rsidR="000065D2" w:rsidRPr="001C60A5" w:rsidRDefault="000065D2" w:rsidP="003F0538">
      <w:pPr>
        <w:numPr>
          <w:ilvl w:val="0"/>
          <w:numId w:val="38"/>
        </w:numPr>
        <w:shd w:val="clear" w:color="auto" w:fill="FFFFFF"/>
        <w:spacing w:line="280" w:lineRule="exact"/>
        <w:ind w:left="714" w:hanging="357"/>
        <w:rPr>
          <w:rFonts w:cs="Arial"/>
        </w:rPr>
      </w:pPr>
      <w:r w:rsidRPr="0050338C">
        <w:rPr>
          <w:rFonts w:cs="Arial"/>
        </w:rPr>
        <w:t xml:space="preserve">Lielā daļā veselības aprūpes iestāžu tiek rekonstruētas medicīnisko manipulāciju telpas (ķirurģisko un citu medicīnisko manipulāciju zāles) un tehniskās telpas (apkures, ventilācijas telpas), kuras nevar tikt vērtētas balstoties uz MK noteikumiem Nr. 331 “Noteikumi par Latvijas būvnormatīvu LBN 208-15 “Publiskas būves” un </w:t>
      </w:r>
      <w:r w:rsidRPr="001C60A5">
        <w:rPr>
          <w:rFonts w:cs="Arial"/>
        </w:rPr>
        <w:t xml:space="preserve">LM izstrādātajām vadlīnijām “Vides pieejamības standarts publiskām būvēm un telpām un publiskajai ārtelpai”. </w:t>
      </w:r>
      <w:r w:rsidRPr="0050338C">
        <w:rPr>
          <w:rFonts w:cs="Arial"/>
        </w:rPr>
        <w:t xml:space="preserve">Cilvēku uzturēšanās tajā ir tikai </w:t>
      </w:r>
      <w:r w:rsidRPr="001C60A5">
        <w:rPr>
          <w:rFonts w:cs="Arial"/>
        </w:rPr>
        <w:t>fragmentāra, specifiskās situācijās.</w:t>
      </w:r>
    </w:p>
    <w:p w14:paraId="2A376CD7" w14:textId="0F204592" w:rsidR="000065D2" w:rsidRPr="001C60A5" w:rsidRDefault="000065D2" w:rsidP="003F0538">
      <w:pPr>
        <w:numPr>
          <w:ilvl w:val="0"/>
          <w:numId w:val="38"/>
        </w:numPr>
        <w:shd w:val="clear" w:color="auto" w:fill="FFFFFF"/>
        <w:spacing w:line="280" w:lineRule="exact"/>
        <w:ind w:left="714" w:hanging="357"/>
        <w:rPr>
          <w:rFonts w:cs="Arial"/>
        </w:rPr>
      </w:pPr>
      <w:r w:rsidRPr="001C60A5">
        <w:rPr>
          <w:rFonts w:cs="Arial"/>
        </w:rPr>
        <w:t xml:space="preserve">Divās no veselības aprūpes iestādēm iekštelpās nav </w:t>
      </w:r>
      <w:r w:rsidR="004C2655">
        <w:rPr>
          <w:rFonts w:cs="Arial"/>
        </w:rPr>
        <w:t>izveidotas</w:t>
      </w:r>
      <w:r w:rsidR="004C2655" w:rsidRPr="001C60A5">
        <w:rPr>
          <w:rFonts w:cs="Arial"/>
        </w:rPr>
        <w:t xml:space="preserve"> </w:t>
      </w:r>
      <w:proofErr w:type="spellStart"/>
      <w:r w:rsidRPr="001C60A5">
        <w:rPr>
          <w:rFonts w:cs="Arial"/>
        </w:rPr>
        <w:t>vadulas</w:t>
      </w:r>
      <w:proofErr w:type="spellEnd"/>
      <w:r w:rsidRPr="001C60A5">
        <w:rPr>
          <w:rFonts w:cs="Arial"/>
        </w:rPr>
        <w:t xml:space="preserve"> neredzīgiem cilvēkiem. </w:t>
      </w:r>
      <w:r w:rsidR="00A01F42">
        <w:rPr>
          <w:rFonts w:cs="Arial"/>
        </w:rPr>
        <w:t>Uz norādīto trūkumu projekta</w:t>
      </w:r>
      <w:r w:rsidR="003C09A5" w:rsidRPr="001C60A5">
        <w:rPr>
          <w:rFonts w:cs="Arial"/>
        </w:rPr>
        <w:t xml:space="preserve"> atbildīgā persona skaidroja, ka </w:t>
      </w:r>
      <w:proofErr w:type="spellStart"/>
      <w:r w:rsidRPr="001C60A5">
        <w:rPr>
          <w:rFonts w:cs="Arial"/>
        </w:rPr>
        <w:t>vadulas</w:t>
      </w:r>
      <w:proofErr w:type="spellEnd"/>
      <w:r w:rsidRPr="001C60A5">
        <w:rPr>
          <w:rFonts w:cs="Arial"/>
        </w:rPr>
        <w:t xml:space="preserve"> </w:t>
      </w:r>
      <w:r w:rsidR="004C2655">
        <w:rPr>
          <w:rFonts w:cs="Arial"/>
        </w:rPr>
        <w:t xml:space="preserve">veido </w:t>
      </w:r>
      <w:r w:rsidRPr="001C60A5">
        <w:rPr>
          <w:rFonts w:cs="Arial"/>
        </w:rPr>
        <w:t>papildu reljef</w:t>
      </w:r>
      <w:r w:rsidR="004C2655">
        <w:rPr>
          <w:rFonts w:cs="Arial"/>
        </w:rPr>
        <w:t>u</w:t>
      </w:r>
      <w:r w:rsidRPr="001C60A5">
        <w:rPr>
          <w:rFonts w:cs="Arial"/>
        </w:rPr>
        <w:t>, kurā uzkrāj</w:t>
      </w:r>
      <w:r w:rsidR="003C09A5" w:rsidRPr="001C60A5">
        <w:rPr>
          <w:rFonts w:cs="Arial"/>
        </w:rPr>
        <w:t xml:space="preserve">as </w:t>
      </w:r>
      <w:r w:rsidRPr="001C60A5">
        <w:rPr>
          <w:rFonts w:cs="Arial"/>
        </w:rPr>
        <w:t xml:space="preserve">putekļi, un tādēļ tās nav </w:t>
      </w:r>
      <w:r w:rsidRPr="001C60A5">
        <w:rPr>
          <w:rFonts w:cs="Arial"/>
        </w:rPr>
        <w:lastRenderedPageBreak/>
        <w:t>izmantojamas sterili tīrā vidē.</w:t>
      </w:r>
      <w:r w:rsidR="00B165B6">
        <w:rPr>
          <w:rFonts w:cs="Arial"/>
        </w:rPr>
        <w:t xml:space="preserve"> Iespējams, ka šis arguments ir pieņemams, bet tādā gadījumā</w:t>
      </w:r>
      <w:r w:rsidR="004C2655">
        <w:rPr>
          <w:rFonts w:cs="Arial"/>
        </w:rPr>
        <w:t xml:space="preserve"> ir</w:t>
      </w:r>
      <w:r w:rsidR="00B165B6">
        <w:rPr>
          <w:rFonts w:cs="Arial"/>
        </w:rPr>
        <w:t xml:space="preserve"> jāmeklē citi risinājumi, piemēram, </w:t>
      </w:r>
      <w:proofErr w:type="spellStart"/>
      <w:r w:rsidR="00B165B6">
        <w:rPr>
          <w:rFonts w:cs="Arial"/>
        </w:rPr>
        <w:t>vadulu</w:t>
      </w:r>
      <w:proofErr w:type="spellEnd"/>
      <w:r w:rsidR="00B165B6">
        <w:rPr>
          <w:rFonts w:cs="Arial"/>
        </w:rPr>
        <w:t xml:space="preserve"> </w:t>
      </w:r>
      <w:r w:rsidR="004C2655">
        <w:rPr>
          <w:rFonts w:cs="Arial"/>
        </w:rPr>
        <w:t xml:space="preserve">vai rokturu </w:t>
      </w:r>
      <w:r w:rsidR="00B165B6">
        <w:rPr>
          <w:rFonts w:cs="Arial"/>
        </w:rPr>
        <w:t>izvietošana uz sienas.</w:t>
      </w:r>
    </w:p>
    <w:p w14:paraId="2B572E7A" w14:textId="159A64F1" w:rsidR="000065D2" w:rsidRPr="0050338C" w:rsidRDefault="00A01F42" w:rsidP="00EB3B25">
      <w:pPr>
        <w:numPr>
          <w:ilvl w:val="0"/>
          <w:numId w:val="38"/>
        </w:numPr>
        <w:shd w:val="clear" w:color="auto" w:fill="FFFFFF"/>
        <w:spacing w:line="280" w:lineRule="exact"/>
        <w:rPr>
          <w:rFonts w:cs="Arial"/>
        </w:rPr>
      </w:pPr>
      <w:r>
        <w:rPr>
          <w:rFonts w:cs="Arial"/>
        </w:rPr>
        <w:t xml:space="preserve">Veselības aprūpes iestāžu </w:t>
      </w:r>
      <w:r w:rsidR="000065D2" w:rsidRPr="0050338C">
        <w:rPr>
          <w:rFonts w:cs="Arial"/>
        </w:rPr>
        <w:t>dizain</w:t>
      </w:r>
      <w:r>
        <w:rPr>
          <w:rFonts w:cs="Arial"/>
        </w:rPr>
        <w:t>ā bieži</w:t>
      </w:r>
      <w:r w:rsidR="000065D2" w:rsidRPr="0050338C">
        <w:rPr>
          <w:rFonts w:cs="Arial"/>
        </w:rPr>
        <w:t xml:space="preserve"> tiek izmantota balta vai cita gaiša krāsa</w:t>
      </w:r>
      <w:r w:rsidR="00EB3B25">
        <w:rPr>
          <w:rFonts w:cs="Arial"/>
        </w:rPr>
        <w:t>,</w:t>
      </w:r>
      <w:r w:rsidR="00EB3B25" w:rsidRPr="00EB3B25">
        <w:t xml:space="preserve"> </w:t>
      </w:r>
      <w:r w:rsidR="00EB3B25">
        <w:rPr>
          <w:rFonts w:cs="Arial"/>
        </w:rPr>
        <w:t>veidojot</w:t>
      </w:r>
      <w:r w:rsidR="00EB3B25" w:rsidRPr="00EB3B25">
        <w:rPr>
          <w:rFonts w:cs="Arial"/>
        </w:rPr>
        <w:t xml:space="preserve"> gaiš</w:t>
      </w:r>
      <w:r w:rsidR="00EB3B25">
        <w:rPr>
          <w:rFonts w:cs="Arial"/>
        </w:rPr>
        <w:t>u vidi bez kontrastiem</w:t>
      </w:r>
      <w:r w:rsidR="000065D2" w:rsidRPr="0050338C">
        <w:rPr>
          <w:rFonts w:cs="Arial"/>
        </w:rPr>
        <w:t xml:space="preserve">, </w:t>
      </w:r>
      <w:r w:rsidR="00EB3B25">
        <w:rPr>
          <w:rFonts w:cs="Arial"/>
        </w:rPr>
        <w:t xml:space="preserve">tādējādi apgrūtinot vai padarot neiespējamu orientēties, saņemt informāciju un pārvietoties cilvēkiem ar redzes traucējumiem. </w:t>
      </w:r>
    </w:p>
    <w:p w14:paraId="4A9EC4E7" w14:textId="7FFF4D45" w:rsidR="000065D2" w:rsidRPr="0050338C" w:rsidRDefault="000065D2" w:rsidP="003F0538">
      <w:pPr>
        <w:numPr>
          <w:ilvl w:val="0"/>
          <w:numId w:val="38"/>
        </w:numPr>
        <w:shd w:val="clear" w:color="auto" w:fill="FFFFFF"/>
        <w:spacing w:line="280" w:lineRule="exact"/>
        <w:ind w:left="714" w:hanging="357"/>
        <w:rPr>
          <w:rFonts w:cs="Arial"/>
        </w:rPr>
      </w:pPr>
      <w:r w:rsidRPr="0050338C">
        <w:rPr>
          <w:rFonts w:cs="Arial"/>
        </w:rPr>
        <w:t xml:space="preserve">Veselības aprūpes iestādēs bieži kā alternatīva pieejamai ieejai tiek minēta uzņemšanas ieeja, kas ir nepieņemami vairāku apstākļu </w:t>
      </w:r>
      <w:r w:rsidR="003C09A5">
        <w:rPr>
          <w:rFonts w:cs="Arial"/>
        </w:rPr>
        <w:t>dēļ</w:t>
      </w:r>
      <w:r w:rsidR="003C09A5" w:rsidRPr="0050338C">
        <w:rPr>
          <w:rFonts w:cs="Arial"/>
        </w:rPr>
        <w:t xml:space="preserve"> </w:t>
      </w:r>
      <w:r w:rsidRPr="0050338C">
        <w:rPr>
          <w:rFonts w:cs="Arial"/>
        </w:rPr>
        <w:t>– cilvēki, kas vienkārši vēlas nokļūt stacionārā, iet caur daudziem akūti</w:t>
      </w:r>
      <w:r w:rsidR="003C09A5">
        <w:rPr>
          <w:rFonts w:cs="Arial"/>
        </w:rPr>
        <w:t>em pacientiem.</w:t>
      </w:r>
      <w:r w:rsidRPr="0050338C">
        <w:rPr>
          <w:rFonts w:cs="Arial"/>
        </w:rPr>
        <w:t xml:space="preserve"> Tas ir gan bīstami, gan neērti ievestajiem pacientiem un arī tiem, kam savas invaliditātes dēļ nākas izvēlēties šo alternatīvo ieeju.</w:t>
      </w:r>
    </w:p>
    <w:p w14:paraId="47F4AFCE" w14:textId="77777777" w:rsidR="000065D2" w:rsidRPr="0050338C" w:rsidRDefault="000065D2" w:rsidP="003F0538">
      <w:pPr>
        <w:numPr>
          <w:ilvl w:val="0"/>
          <w:numId w:val="38"/>
        </w:numPr>
        <w:shd w:val="clear" w:color="auto" w:fill="FFFFFF"/>
        <w:spacing w:line="280" w:lineRule="exact"/>
        <w:ind w:left="714" w:hanging="357"/>
        <w:rPr>
          <w:rFonts w:cs="Arial"/>
        </w:rPr>
      </w:pPr>
      <w:r w:rsidRPr="0050338C">
        <w:rPr>
          <w:rFonts w:cs="Arial"/>
        </w:rPr>
        <w:t>Vairākos veselības aprūpes centros trūkst sistemātiska plāna, lai nodrošinātu vienkāršu un drošu pārvietošanos. Kontrasti, norādes un informācija nav sakārtota loģiskā secībā, bieži tā nav izmantojama, lai ērti un droši varētu pārvietoties un orientēties telpās.</w:t>
      </w:r>
    </w:p>
    <w:p w14:paraId="11093C2B" w14:textId="0DB6B3D1" w:rsidR="000065D2" w:rsidRPr="0050338C" w:rsidRDefault="000065D2" w:rsidP="003F0538">
      <w:pPr>
        <w:shd w:val="clear" w:color="auto" w:fill="FFFFFF"/>
        <w:spacing w:line="280" w:lineRule="exact"/>
        <w:ind w:right="551"/>
        <w:rPr>
          <w:rFonts w:cs="Arial"/>
          <w:b/>
          <w:u w:val="single"/>
        </w:rPr>
      </w:pPr>
      <w:r w:rsidRPr="0050338C">
        <w:rPr>
          <w:rFonts w:cs="Arial"/>
          <w:b/>
          <w:u w:val="single"/>
        </w:rPr>
        <w:t xml:space="preserve">Rekomendācijas </w:t>
      </w:r>
    </w:p>
    <w:p w14:paraId="3F231157" w14:textId="54B2D9C6" w:rsidR="000065D2" w:rsidRPr="0050338C" w:rsidRDefault="005D6A52" w:rsidP="003F0538">
      <w:pPr>
        <w:numPr>
          <w:ilvl w:val="0"/>
          <w:numId w:val="25"/>
        </w:numPr>
        <w:shd w:val="clear" w:color="auto" w:fill="FFFFFF"/>
        <w:spacing w:line="280" w:lineRule="exact"/>
        <w:ind w:left="714" w:hanging="357"/>
        <w:rPr>
          <w:rFonts w:cs="Arial"/>
        </w:rPr>
      </w:pPr>
      <w:r>
        <w:rPr>
          <w:rFonts w:cs="Arial"/>
        </w:rPr>
        <w:t>V</w:t>
      </w:r>
      <w:r w:rsidR="003C09A5">
        <w:rPr>
          <w:rFonts w:cs="Arial"/>
        </w:rPr>
        <w:t>ienas</w:t>
      </w:r>
      <w:r w:rsidR="003C09A5" w:rsidRPr="0050338C">
        <w:rPr>
          <w:rFonts w:cs="Arial"/>
        </w:rPr>
        <w:t xml:space="preserve"> </w:t>
      </w:r>
      <w:r w:rsidR="000065D2" w:rsidRPr="0050338C">
        <w:rPr>
          <w:rFonts w:cs="Arial"/>
        </w:rPr>
        <w:t>veselības aprūpes iestādes ietvaros ir nepieciešams izstrādāt koncepciju vides un informācijas pieejamības nodrošināšan</w:t>
      </w:r>
      <w:r w:rsidR="004A1CA0">
        <w:rPr>
          <w:rFonts w:cs="Arial"/>
        </w:rPr>
        <w:t>ai</w:t>
      </w:r>
      <w:r w:rsidR="000065D2" w:rsidRPr="0050338C">
        <w:rPr>
          <w:rFonts w:cs="Arial"/>
        </w:rPr>
        <w:t xml:space="preserve"> visos projektos un katrā projekta posmā. Tas nozīmē, piemēram, ka visas informatīvās norādes ir sagatavotas vienotā stilā un krāsu gammā, viegli uztveramas.  Tas atvieglotu pārvietošanos ne tikai cilvēkiem ar dažāda rakstura funkcionāliem traucējumiem, bet arī visiem apmeklētājiem.</w:t>
      </w:r>
    </w:p>
    <w:p w14:paraId="3F5D0402" w14:textId="6C596B40" w:rsidR="000065D2" w:rsidRDefault="000065D2" w:rsidP="003F0538">
      <w:pPr>
        <w:numPr>
          <w:ilvl w:val="0"/>
          <w:numId w:val="25"/>
        </w:numPr>
        <w:shd w:val="clear" w:color="auto" w:fill="FFFFFF"/>
        <w:spacing w:line="280" w:lineRule="exact"/>
        <w:ind w:left="714" w:hanging="357"/>
        <w:rPr>
          <w:rFonts w:cs="Arial"/>
        </w:rPr>
      </w:pPr>
      <w:r w:rsidRPr="0050338C">
        <w:rPr>
          <w:rFonts w:cs="Arial"/>
        </w:rPr>
        <w:t>Veselības aprūpes iestā</w:t>
      </w:r>
      <w:r w:rsidR="004A1CA0">
        <w:rPr>
          <w:rFonts w:cs="Arial"/>
        </w:rPr>
        <w:t>žu atbildīgajām amatpersonām</w:t>
      </w:r>
      <w:r w:rsidRPr="0050338C">
        <w:rPr>
          <w:rFonts w:cs="Arial"/>
        </w:rPr>
        <w:t xml:space="preserve"> ir jāpārdomā koncepcija attiecībā uz pieejamības nodrošināšanu iestādē. Uzņemšanas ieeja nevar būt vienīgā pieejamā ieeja, ko izmanto cilvēki ar kustību traucējumiem.</w:t>
      </w:r>
    </w:p>
    <w:p w14:paraId="6E6F8C8D" w14:textId="3D746CC9" w:rsidR="000065D2" w:rsidRDefault="000065D2" w:rsidP="003F0538">
      <w:pPr>
        <w:numPr>
          <w:ilvl w:val="0"/>
          <w:numId w:val="25"/>
        </w:numPr>
        <w:shd w:val="clear" w:color="auto" w:fill="FFFFFF"/>
        <w:spacing w:line="280" w:lineRule="exact"/>
        <w:ind w:left="714" w:hanging="357"/>
        <w:rPr>
          <w:rFonts w:cs="Arial"/>
        </w:rPr>
      </w:pPr>
      <w:r w:rsidRPr="0050338C">
        <w:rPr>
          <w:rFonts w:cs="Arial"/>
        </w:rPr>
        <w:t xml:space="preserve">Veselības aprūpes iestādēm ir jāvienojas par kopīgiem principiem, </w:t>
      </w:r>
      <w:r w:rsidR="000F4B9F">
        <w:rPr>
          <w:rFonts w:cs="Arial"/>
        </w:rPr>
        <w:t xml:space="preserve">kā ievērot </w:t>
      </w:r>
      <w:r w:rsidRPr="0050338C">
        <w:rPr>
          <w:rFonts w:cs="Arial"/>
        </w:rPr>
        <w:t xml:space="preserve">ievērojot Latvijas būvnormatīvus, </w:t>
      </w:r>
      <w:r w:rsidR="000F4B9F">
        <w:rPr>
          <w:rFonts w:cs="Arial"/>
        </w:rPr>
        <w:t xml:space="preserve">lai tie nebūtu </w:t>
      </w:r>
      <w:r w:rsidRPr="0050338C">
        <w:rPr>
          <w:rFonts w:cs="Arial"/>
        </w:rPr>
        <w:t>pretrunā ar viņu izpratni par tīru un sterilu vidi.</w:t>
      </w:r>
    </w:p>
    <w:p w14:paraId="54313CC7" w14:textId="77777777" w:rsidR="000A2200" w:rsidRDefault="000A2200" w:rsidP="00581DE7">
      <w:pPr>
        <w:shd w:val="clear" w:color="auto" w:fill="FFFFFF"/>
        <w:spacing w:line="280" w:lineRule="exact"/>
        <w:ind w:left="714" w:firstLine="0"/>
        <w:rPr>
          <w:rFonts w:cs="Arial"/>
        </w:rPr>
      </w:pPr>
    </w:p>
    <w:p w14:paraId="2736FD60" w14:textId="77777777" w:rsidR="000065D2" w:rsidRPr="00D76E0A" w:rsidRDefault="000065D2" w:rsidP="00D76E0A">
      <w:pPr>
        <w:pStyle w:val="Heading2"/>
        <w:numPr>
          <w:ilvl w:val="1"/>
          <w:numId w:val="22"/>
        </w:numPr>
      </w:pPr>
      <w:bookmarkStart w:id="12" w:name="_Toc534895883"/>
      <w:r w:rsidRPr="00D76E0A">
        <w:t>Tūrisms</w:t>
      </w:r>
      <w:bookmarkEnd w:id="12"/>
      <w:r w:rsidRPr="00D76E0A">
        <w:t xml:space="preserve"> </w:t>
      </w:r>
    </w:p>
    <w:p w14:paraId="5676464B" w14:textId="11528C67" w:rsidR="0030154B" w:rsidRDefault="000065D2" w:rsidP="000065D2">
      <w:pPr>
        <w:shd w:val="clear" w:color="auto" w:fill="FFFFFF"/>
        <w:spacing w:line="276" w:lineRule="auto"/>
        <w:ind w:right="-1"/>
        <w:rPr>
          <w:rFonts w:cs="Arial"/>
        </w:rPr>
      </w:pPr>
      <w:r w:rsidRPr="00F80AF3">
        <w:rPr>
          <w:rFonts w:cs="Arial"/>
        </w:rPr>
        <w:t xml:space="preserve">Tika </w:t>
      </w:r>
      <w:r w:rsidRPr="001C60A5">
        <w:rPr>
          <w:rFonts w:cs="Arial"/>
          <w:color w:val="000000" w:themeColor="text1"/>
        </w:rPr>
        <w:t>apsekoti 1</w:t>
      </w:r>
      <w:r w:rsidR="00096FF3" w:rsidRPr="001C60A5">
        <w:rPr>
          <w:rFonts w:cs="Arial"/>
          <w:color w:val="000000" w:themeColor="text1"/>
        </w:rPr>
        <w:t>7</w:t>
      </w:r>
      <w:r w:rsidRPr="001C60A5">
        <w:rPr>
          <w:rFonts w:cs="Arial"/>
          <w:color w:val="000000" w:themeColor="text1"/>
        </w:rPr>
        <w:t xml:space="preserve"> tūrisma </w:t>
      </w:r>
      <w:r w:rsidRPr="00F80AF3">
        <w:rPr>
          <w:rFonts w:cs="Arial"/>
        </w:rPr>
        <w:t xml:space="preserve">objekti, kuri tiek realizēti </w:t>
      </w:r>
      <w:r w:rsidR="004C2655">
        <w:rPr>
          <w:rFonts w:cs="Arial"/>
        </w:rPr>
        <w:t xml:space="preserve">DP </w:t>
      </w:r>
      <w:r w:rsidRPr="00F80AF3">
        <w:rPr>
          <w:rFonts w:cs="Arial"/>
        </w:rPr>
        <w:t>3 specifisko atbalsta mērķu ietvaros</w:t>
      </w:r>
      <w:r w:rsidR="00A0337D">
        <w:rPr>
          <w:rFonts w:cs="Arial"/>
        </w:rPr>
        <w:t xml:space="preserve"> (skat.11.tabulu).</w:t>
      </w:r>
      <w:r w:rsidR="004C2655" w:rsidRPr="004C2655">
        <w:t xml:space="preserve"> </w:t>
      </w:r>
    </w:p>
    <w:p w14:paraId="127396B2" w14:textId="57979F47" w:rsidR="0030154B" w:rsidRPr="005D3409" w:rsidRDefault="005D3409" w:rsidP="003F0538">
      <w:pPr>
        <w:keepNext/>
        <w:shd w:val="clear" w:color="auto" w:fill="FFFFFF"/>
        <w:spacing w:line="276" w:lineRule="auto"/>
        <w:jc w:val="right"/>
        <w:rPr>
          <w:rFonts w:cs="Arial"/>
          <w:i/>
        </w:rPr>
      </w:pPr>
      <w:r w:rsidRPr="005D3409">
        <w:rPr>
          <w:rFonts w:cs="Arial"/>
          <w:i/>
        </w:rPr>
        <w:t>11</w:t>
      </w:r>
      <w:r w:rsidR="0030154B" w:rsidRPr="005D3409">
        <w:rPr>
          <w:rFonts w:cs="Arial"/>
          <w:i/>
        </w:rPr>
        <w:t>.</w:t>
      </w:r>
      <w:r w:rsidRPr="005D3409">
        <w:rPr>
          <w:rFonts w:cs="Arial"/>
          <w:i/>
        </w:rPr>
        <w:t>tabula</w:t>
      </w:r>
    </w:p>
    <w:p w14:paraId="5FA3D34C" w14:textId="26C17DE8" w:rsidR="0030154B" w:rsidRPr="005D3409" w:rsidRDefault="0030154B" w:rsidP="00B42239">
      <w:pPr>
        <w:shd w:val="clear" w:color="auto" w:fill="FFFFFF"/>
        <w:spacing w:line="276" w:lineRule="auto"/>
        <w:ind w:right="-1"/>
        <w:jc w:val="center"/>
        <w:rPr>
          <w:rFonts w:cs="Arial"/>
          <w:b/>
        </w:rPr>
      </w:pPr>
      <w:r w:rsidRPr="005D3409">
        <w:rPr>
          <w:rFonts w:cs="Arial"/>
          <w:b/>
        </w:rPr>
        <w:t>Apsekotie tūrisma jomas projekti SAM griezumā</w:t>
      </w:r>
    </w:p>
    <w:tbl>
      <w:tblPr>
        <w:tblStyle w:val="TableGrid"/>
        <w:tblW w:w="0" w:type="auto"/>
        <w:tblLook w:val="04A0" w:firstRow="1" w:lastRow="0" w:firstColumn="1" w:lastColumn="0" w:noHBand="0" w:noVBand="1"/>
      </w:tblPr>
      <w:tblGrid>
        <w:gridCol w:w="7650"/>
        <w:gridCol w:w="1695"/>
      </w:tblGrid>
      <w:tr w:rsidR="0030154B" w14:paraId="2665B2CC" w14:textId="77777777" w:rsidTr="003F0538">
        <w:tc>
          <w:tcPr>
            <w:tcW w:w="7650" w:type="dxa"/>
            <w:vAlign w:val="center"/>
          </w:tcPr>
          <w:p w14:paraId="032652F0" w14:textId="12F9825C" w:rsidR="0030154B" w:rsidRPr="003F0538" w:rsidRDefault="0030154B" w:rsidP="003F0538">
            <w:pPr>
              <w:spacing w:line="276" w:lineRule="auto"/>
              <w:ind w:right="-1"/>
              <w:jc w:val="center"/>
              <w:rPr>
                <w:rFonts w:cs="Arial"/>
                <w:b/>
              </w:rPr>
            </w:pPr>
            <w:r w:rsidRPr="003F0538">
              <w:rPr>
                <w:rFonts w:cs="Arial"/>
                <w:b/>
              </w:rPr>
              <w:t>SAM</w:t>
            </w:r>
          </w:p>
        </w:tc>
        <w:tc>
          <w:tcPr>
            <w:tcW w:w="1695" w:type="dxa"/>
            <w:vAlign w:val="center"/>
          </w:tcPr>
          <w:p w14:paraId="704872B6" w14:textId="5268C6B2" w:rsidR="0030154B" w:rsidRPr="003F0538" w:rsidRDefault="0030154B" w:rsidP="003F0538">
            <w:pPr>
              <w:spacing w:line="276" w:lineRule="auto"/>
              <w:ind w:right="-1" w:firstLine="0"/>
              <w:jc w:val="center"/>
              <w:rPr>
                <w:rFonts w:cs="Arial"/>
                <w:b/>
              </w:rPr>
            </w:pPr>
            <w:r w:rsidRPr="003F0538">
              <w:rPr>
                <w:rFonts w:cs="Arial"/>
                <w:b/>
              </w:rPr>
              <w:t>Projektu skaits</w:t>
            </w:r>
          </w:p>
        </w:tc>
      </w:tr>
      <w:tr w:rsidR="0030154B" w14:paraId="11EDEDE1" w14:textId="77777777" w:rsidTr="003F0538">
        <w:tc>
          <w:tcPr>
            <w:tcW w:w="7650" w:type="dxa"/>
          </w:tcPr>
          <w:p w14:paraId="552297D1" w14:textId="6FCB9572" w:rsidR="0030154B" w:rsidRDefault="0030154B" w:rsidP="000065D2">
            <w:pPr>
              <w:spacing w:line="276" w:lineRule="auto"/>
              <w:ind w:right="-1"/>
              <w:rPr>
                <w:rFonts w:cs="Arial"/>
              </w:rPr>
            </w:pPr>
            <w:r w:rsidRPr="00F80AF3">
              <w:rPr>
                <w:rFonts w:cs="Arial"/>
              </w:rPr>
              <w:t>5.5.1. Saglabāt, aizsargāt un attīstīt nozīmīgu kultūras un dabas mantojumu, kā arī attīstīt ar to saistītos pakalpojumus</w:t>
            </w:r>
          </w:p>
        </w:tc>
        <w:tc>
          <w:tcPr>
            <w:tcW w:w="1695" w:type="dxa"/>
            <w:vAlign w:val="center"/>
          </w:tcPr>
          <w:p w14:paraId="2B26FE13" w14:textId="5C31F19A" w:rsidR="0030154B" w:rsidRDefault="00612D02" w:rsidP="003F0538">
            <w:pPr>
              <w:spacing w:line="276" w:lineRule="auto"/>
              <w:ind w:right="-1" w:firstLine="0"/>
              <w:jc w:val="center"/>
              <w:rPr>
                <w:rFonts w:cs="Arial"/>
              </w:rPr>
            </w:pPr>
            <w:r>
              <w:rPr>
                <w:rFonts w:cs="Arial"/>
              </w:rPr>
              <w:t>8</w:t>
            </w:r>
          </w:p>
        </w:tc>
      </w:tr>
      <w:tr w:rsidR="0030154B" w14:paraId="2066464C" w14:textId="77777777" w:rsidTr="003F0538">
        <w:tc>
          <w:tcPr>
            <w:tcW w:w="7650" w:type="dxa"/>
          </w:tcPr>
          <w:p w14:paraId="0856D764" w14:textId="26E10D6F" w:rsidR="0030154B" w:rsidRPr="00F80AF3" w:rsidRDefault="0030154B">
            <w:pPr>
              <w:spacing w:line="276" w:lineRule="auto"/>
              <w:ind w:right="-1"/>
              <w:rPr>
                <w:rFonts w:cs="Arial"/>
              </w:rPr>
            </w:pPr>
            <w:r w:rsidRPr="0030154B">
              <w:rPr>
                <w:rFonts w:cs="Arial"/>
              </w:rPr>
              <w:lastRenderedPageBreak/>
              <w:t>5.4.1. Saglabāt un atjaunot bioloģisko daudzveidību un aizsargāt ekosistēmas</w:t>
            </w:r>
          </w:p>
        </w:tc>
        <w:tc>
          <w:tcPr>
            <w:tcW w:w="1695" w:type="dxa"/>
            <w:vAlign w:val="center"/>
          </w:tcPr>
          <w:p w14:paraId="0691BF58" w14:textId="030E92EA" w:rsidR="0030154B" w:rsidRDefault="00612D02" w:rsidP="003F0538">
            <w:pPr>
              <w:spacing w:line="276" w:lineRule="auto"/>
              <w:ind w:right="-1" w:firstLine="0"/>
              <w:jc w:val="center"/>
              <w:rPr>
                <w:rFonts w:cs="Arial"/>
              </w:rPr>
            </w:pPr>
            <w:r>
              <w:rPr>
                <w:rFonts w:cs="Arial"/>
              </w:rPr>
              <w:t>8</w:t>
            </w:r>
          </w:p>
        </w:tc>
      </w:tr>
      <w:tr w:rsidR="0030154B" w14:paraId="301D8977" w14:textId="77777777" w:rsidTr="003F0538">
        <w:tc>
          <w:tcPr>
            <w:tcW w:w="7650" w:type="dxa"/>
          </w:tcPr>
          <w:p w14:paraId="65226F35" w14:textId="22CD0FC7" w:rsidR="0030154B" w:rsidRPr="0030154B" w:rsidRDefault="0030154B" w:rsidP="00581DE7">
            <w:pPr>
              <w:shd w:val="clear" w:color="auto" w:fill="FFFFFF"/>
              <w:spacing w:line="276" w:lineRule="auto"/>
              <w:rPr>
                <w:rFonts w:cs="Arial"/>
              </w:rPr>
            </w:pPr>
            <w:r w:rsidRPr="00F80AF3">
              <w:rPr>
                <w:rFonts w:cs="Arial"/>
              </w:rPr>
              <w:t>3.3.1. Palielināt privāto investīciju apjomu reģionos, veicot ieguldījumus uzņēmējdarbības attīstībai atbilstoši pašvaldību attīstības programmās noteiktajai teritoriju ekonomiskajai specializācijai un balstoties uz vietējo uzņēmēju vajadzībām.</w:t>
            </w:r>
          </w:p>
        </w:tc>
        <w:tc>
          <w:tcPr>
            <w:tcW w:w="1695" w:type="dxa"/>
            <w:vAlign w:val="center"/>
          </w:tcPr>
          <w:p w14:paraId="751134A5" w14:textId="6126D90C" w:rsidR="0030154B" w:rsidRDefault="00612D02" w:rsidP="003F0538">
            <w:pPr>
              <w:spacing w:line="276" w:lineRule="auto"/>
              <w:ind w:right="-1" w:firstLine="0"/>
              <w:jc w:val="center"/>
              <w:rPr>
                <w:rFonts w:cs="Arial"/>
              </w:rPr>
            </w:pPr>
            <w:r>
              <w:rPr>
                <w:rFonts w:cs="Arial"/>
              </w:rPr>
              <w:t>1</w:t>
            </w:r>
          </w:p>
        </w:tc>
      </w:tr>
    </w:tbl>
    <w:p w14:paraId="1BBB71F3" w14:textId="77777777" w:rsidR="004C2655" w:rsidRDefault="004C2655" w:rsidP="003F0538">
      <w:pPr>
        <w:keepNext/>
        <w:shd w:val="clear" w:color="auto" w:fill="FFFFFF"/>
        <w:spacing w:line="276" w:lineRule="auto"/>
        <w:jc w:val="right"/>
      </w:pPr>
    </w:p>
    <w:p w14:paraId="5B6F7A03" w14:textId="713046DC" w:rsidR="004C2655" w:rsidRDefault="004C2655" w:rsidP="00581DE7">
      <w:pPr>
        <w:keepNext/>
        <w:shd w:val="clear" w:color="auto" w:fill="FFFFFF"/>
        <w:spacing w:line="276" w:lineRule="auto"/>
      </w:pPr>
      <w:r w:rsidRPr="004C2655">
        <w:t xml:space="preserve">No apsekotajiem 17 tūrisma objektiem 4 ir muzeji, 10 – dabas takas, 2 – skatu torņi un 1 – </w:t>
      </w:r>
      <w:proofErr w:type="spellStart"/>
      <w:r w:rsidRPr="004C2655">
        <w:t>multifunkcionāla</w:t>
      </w:r>
      <w:proofErr w:type="spellEnd"/>
      <w:r w:rsidRPr="004C2655">
        <w:t xml:space="preserve"> ēka, kura paredzēta dažādām aktivitātēm.</w:t>
      </w:r>
    </w:p>
    <w:p w14:paraId="3B363513" w14:textId="77777777" w:rsidR="000065D2" w:rsidRPr="005D3409" w:rsidRDefault="000065D2" w:rsidP="003F0538">
      <w:pPr>
        <w:keepNext/>
        <w:shd w:val="clear" w:color="auto" w:fill="FFFFFF"/>
        <w:spacing w:line="276" w:lineRule="auto"/>
        <w:jc w:val="right"/>
        <w:rPr>
          <w:rFonts w:cs="Arial"/>
        </w:rPr>
      </w:pPr>
      <w:r w:rsidRPr="005D3409">
        <w:rPr>
          <w:i/>
          <w:noProof/>
        </w:rPr>
        <w:drawing>
          <wp:anchor distT="0" distB="0" distL="114300" distR="114300" simplePos="0" relativeHeight="251699200" behindDoc="0" locked="0" layoutInCell="1" allowOverlap="1" wp14:anchorId="760616E7" wp14:editId="137E2357">
            <wp:simplePos x="0" y="0"/>
            <wp:positionH relativeFrom="page">
              <wp:align>center</wp:align>
            </wp:positionH>
            <wp:positionV relativeFrom="paragraph">
              <wp:posOffset>328295</wp:posOffset>
            </wp:positionV>
            <wp:extent cx="5486400" cy="2581200"/>
            <wp:effectExtent l="0" t="0" r="0" b="0"/>
            <wp:wrapTopAndBottom/>
            <wp:docPr id="12" name="Diagramma 12">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8143115-C16F-40A0-A777-15D5862522E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r w:rsidRPr="005D3409">
        <w:rPr>
          <w:rFonts w:cs="Arial"/>
          <w:bCs/>
          <w:i/>
          <w:iCs/>
        </w:rPr>
        <w:t>12.attēls</w:t>
      </w:r>
    </w:p>
    <w:p w14:paraId="4FEA193F" w14:textId="6B641306" w:rsidR="00D84092" w:rsidRDefault="000065D2" w:rsidP="003F0538">
      <w:r w:rsidRPr="00F80AF3">
        <w:t xml:space="preserve">No apsekotajiem tūrisma projektiem pabeigti un vērtēti atbilstoši pieejamības kritērijiem ir </w:t>
      </w:r>
      <w:r w:rsidRPr="001C60A5">
        <w:t>1</w:t>
      </w:r>
      <w:r w:rsidR="00280A44" w:rsidRPr="001C60A5">
        <w:t>2</w:t>
      </w:r>
      <w:r w:rsidRPr="001C60A5">
        <w:t xml:space="preserve"> objekti,</w:t>
      </w:r>
      <w:r w:rsidRPr="00F80AF3">
        <w:t xml:space="preserve"> kas attiecīgi saņēmuši noteiktu punktu skaitu. Par 5 projektiem sagatavoti novērtēšanas akti, jo uz ekspertu </w:t>
      </w:r>
      <w:r w:rsidR="000F4B9F">
        <w:t>apsekojuma</w:t>
      </w:r>
      <w:r w:rsidR="000F4B9F" w:rsidRPr="00F80AF3">
        <w:t xml:space="preserve"> </w:t>
      </w:r>
      <w:r w:rsidRPr="00F80AF3">
        <w:t>brīdi to būvniecība bija</w:t>
      </w:r>
      <w:proofErr w:type="gramStart"/>
      <w:r w:rsidRPr="00F80AF3">
        <w:t xml:space="preserve"> vai nu tikko uzsākta</w:t>
      </w:r>
      <w:proofErr w:type="gramEnd"/>
      <w:r w:rsidRPr="00F80AF3">
        <w:t xml:space="preserve">, vai arī tie bija skatāmi tikai kā būvprojekts. </w:t>
      </w:r>
    </w:p>
    <w:p w14:paraId="7ED6AF40" w14:textId="4A872C09" w:rsidR="000065D2" w:rsidRPr="00531F0B" w:rsidRDefault="00531F0B" w:rsidP="003F0538">
      <w:pPr>
        <w:keepNext/>
        <w:shd w:val="clear" w:color="auto" w:fill="FFFFFF"/>
        <w:spacing w:line="281" w:lineRule="exact"/>
        <w:jc w:val="right"/>
        <w:rPr>
          <w:rFonts w:cs="Arial"/>
        </w:rPr>
      </w:pPr>
      <w:r w:rsidRPr="00531F0B">
        <w:rPr>
          <w:rFonts w:cs="Arial"/>
          <w:i/>
        </w:rPr>
        <w:t>1</w:t>
      </w:r>
      <w:r w:rsidR="005D3409">
        <w:rPr>
          <w:rFonts w:cs="Arial"/>
          <w:i/>
        </w:rPr>
        <w:t>2</w:t>
      </w:r>
      <w:r w:rsidR="000065D2" w:rsidRPr="00531F0B">
        <w:rPr>
          <w:rFonts w:cs="Arial"/>
          <w:i/>
        </w:rPr>
        <w:t>.tabula</w:t>
      </w:r>
      <w:r w:rsidR="000065D2" w:rsidRPr="00531F0B">
        <w:rPr>
          <w:rFonts w:cs="Arial"/>
        </w:rPr>
        <w:t xml:space="preserve"> </w:t>
      </w:r>
    </w:p>
    <w:p w14:paraId="0D0E2DAD" w14:textId="6870FB2C" w:rsidR="000065D2" w:rsidRPr="005D3409" w:rsidRDefault="003747E7" w:rsidP="003747E7">
      <w:pPr>
        <w:shd w:val="clear" w:color="auto" w:fill="FFFFFF"/>
        <w:spacing w:line="281" w:lineRule="exact"/>
        <w:ind w:right="-1"/>
        <w:jc w:val="center"/>
        <w:rPr>
          <w:rFonts w:cs="Arial"/>
          <w:sz w:val="22"/>
        </w:rPr>
      </w:pPr>
      <w:r w:rsidRPr="005D3409">
        <w:rPr>
          <w:rFonts w:cs="Arial"/>
          <w:b/>
        </w:rPr>
        <w:t>Tūrisma projektu vērtējums</w:t>
      </w:r>
    </w:p>
    <w:tbl>
      <w:tblPr>
        <w:tblStyle w:val="Reatabula1"/>
        <w:tblW w:w="9493" w:type="dxa"/>
        <w:tblLook w:val="04A0" w:firstRow="1" w:lastRow="0" w:firstColumn="1" w:lastColumn="0" w:noHBand="0" w:noVBand="1"/>
      </w:tblPr>
      <w:tblGrid>
        <w:gridCol w:w="3964"/>
        <w:gridCol w:w="1134"/>
        <w:gridCol w:w="4395"/>
      </w:tblGrid>
      <w:tr w:rsidR="000065D2" w:rsidRPr="003747E7" w14:paraId="081C306C" w14:textId="77777777" w:rsidTr="00581DE7">
        <w:trPr>
          <w:tblHeader/>
        </w:trPr>
        <w:tc>
          <w:tcPr>
            <w:tcW w:w="3964" w:type="dxa"/>
          </w:tcPr>
          <w:p w14:paraId="73FB1066" w14:textId="5160A7B7" w:rsidR="000065D2" w:rsidRPr="005D3409" w:rsidRDefault="000065D2" w:rsidP="003747E7">
            <w:pPr>
              <w:spacing w:line="281" w:lineRule="exact"/>
              <w:ind w:right="-1"/>
              <w:jc w:val="center"/>
              <w:rPr>
                <w:rFonts w:cs="Arial"/>
                <w:b/>
              </w:rPr>
            </w:pPr>
            <w:r w:rsidRPr="005D3409">
              <w:rPr>
                <w:rFonts w:cs="Arial"/>
                <w:b/>
              </w:rPr>
              <w:t>Projekta nosaukums, Nr.</w:t>
            </w:r>
          </w:p>
        </w:tc>
        <w:tc>
          <w:tcPr>
            <w:tcW w:w="1134" w:type="dxa"/>
            <w:vAlign w:val="center"/>
          </w:tcPr>
          <w:p w14:paraId="01B10EFF" w14:textId="040F046E" w:rsidR="000065D2" w:rsidRPr="005D3409" w:rsidRDefault="000065D2" w:rsidP="003F0538">
            <w:pPr>
              <w:spacing w:line="281" w:lineRule="exact"/>
              <w:ind w:right="-1" w:firstLine="0"/>
              <w:jc w:val="center"/>
              <w:rPr>
                <w:rFonts w:cs="Arial"/>
                <w:b/>
              </w:rPr>
            </w:pPr>
            <w:r w:rsidRPr="005D3409">
              <w:rPr>
                <w:rFonts w:cs="Arial"/>
                <w:b/>
              </w:rPr>
              <w:t>Punkti</w:t>
            </w:r>
          </w:p>
        </w:tc>
        <w:tc>
          <w:tcPr>
            <w:tcW w:w="4395" w:type="dxa"/>
          </w:tcPr>
          <w:p w14:paraId="0098FC85" w14:textId="4F29A77B" w:rsidR="000065D2" w:rsidRPr="005D3409" w:rsidRDefault="000065D2" w:rsidP="003747E7">
            <w:pPr>
              <w:spacing w:line="281" w:lineRule="exact"/>
              <w:ind w:right="-1"/>
              <w:jc w:val="center"/>
              <w:rPr>
                <w:rFonts w:cs="Arial"/>
                <w:b/>
              </w:rPr>
            </w:pPr>
            <w:r w:rsidRPr="005D3409">
              <w:rPr>
                <w:rFonts w:cs="Arial"/>
                <w:b/>
              </w:rPr>
              <w:t>Piezīmes</w:t>
            </w:r>
          </w:p>
        </w:tc>
      </w:tr>
      <w:tr w:rsidR="000065D2" w:rsidRPr="00B26492" w14:paraId="189BD9F4" w14:textId="77777777" w:rsidTr="00581DE7">
        <w:tc>
          <w:tcPr>
            <w:tcW w:w="3964" w:type="dxa"/>
          </w:tcPr>
          <w:p w14:paraId="3C7A48E4" w14:textId="6F5B4CEF" w:rsidR="000065D2" w:rsidRPr="005D3409" w:rsidRDefault="000065D2" w:rsidP="00581DE7">
            <w:pPr>
              <w:ind w:firstLine="0"/>
              <w:rPr>
                <w:rFonts w:cs="Arial"/>
              </w:rPr>
            </w:pPr>
            <w:r w:rsidRPr="005D3409">
              <w:rPr>
                <w:rFonts w:cs="Arial"/>
              </w:rPr>
              <w:t xml:space="preserve">Gaismas ceļš caur gadsimtiem </w:t>
            </w:r>
            <w:r w:rsidR="00075C05">
              <w:rPr>
                <w:rFonts w:cs="Arial"/>
              </w:rPr>
              <w:t xml:space="preserve">(paviljons) </w:t>
            </w:r>
            <w:proofErr w:type="gramStart"/>
            <w:r w:rsidRPr="005D3409">
              <w:rPr>
                <w:rFonts w:cs="Arial"/>
              </w:rPr>
              <w:t>(</w:t>
            </w:r>
            <w:proofErr w:type="gramEnd"/>
            <w:r w:rsidR="00C30FFB">
              <w:rPr>
                <w:rFonts w:cs="Arial"/>
              </w:rPr>
              <w:t>N</w:t>
            </w:r>
            <w:r w:rsidR="000F4827">
              <w:rPr>
                <w:rFonts w:cs="Arial"/>
              </w:rPr>
              <w:t>r.</w:t>
            </w:r>
            <w:r w:rsidRPr="005D3409">
              <w:rPr>
                <w:rFonts w:cs="Arial"/>
              </w:rPr>
              <w:t xml:space="preserve"> </w:t>
            </w:r>
            <w:r w:rsidR="00393C7C" w:rsidRPr="005D3409">
              <w:rPr>
                <w:rFonts w:cs="Arial"/>
              </w:rPr>
              <w:t>5.5.1.0/17/I/001</w:t>
            </w:r>
          </w:p>
        </w:tc>
        <w:tc>
          <w:tcPr>
            <w:tcW w:w="1134" w:type="dxa"/>
            <w:vAlign w:val="center"/>
          </w:tcPr>
          <w:p w14:paraId="3A4B193E" w14:textId="1CA3519B" w:rsidR="000065D2" w:rsidRPr="003F0538" w:rsidRDefault="000065D2">
            <w:pPr>
              <w:spacing w:line="281" w:lineRule="exact"/>
              <w:ind w:right="-1" w:firstLine="0"/>
              <w:jc w:val="center"/>
              <w:rPr>
                <w:rFonts w:cs="Arial"/>
                <w:b/>
              </w:rPr>
            </w:pPr>
            <w:r w:rsidRPr="003F0538">
              <w:rPr>
                <w:rFonts w:cs="Arial"/>
                <w:b/>
              </w:rPr>
              <w:t>4 punkti</w:t>
            </w:r>
          </w:p>
        </w:tc>
        <w:tc>
          <w:tcPr>
            <w:tcW w:w="4395" w:type="dxa"/>
          </w:tcPr>
          <w:p w14:paraId="0CC5D0C0" w14:textId="18568991" w:rsidR="000F4827" w:rsidRDefault="000F4827" w:rsidP="00581DE7">
            <w:pPr>
              <w:ind w:right="34"/>
              <w:rPr>
                <w:rFonts w:cs="Arial"/>
              </w:rPr>
            </w:pPr>
            <w:r w:rsidRPr="000F4827">
              <w:rPr>
                <w:rFonts w:cs="Arial"/>
              </w:rPr>
              <w:t>Paviljons – rotonda Tempļa kalna pilskalnā</w:t>
            </w:r>
            <w:r>
              <w:rPr>
                <w:rFonts w:cs="Arial"/>
              </w:rPr>
              <w:t xml:space="preserve">. </w:t>
            </w:r>
            <w:r w:rsidRPr="000F4827">
              <w:rPr>
                <w:rFonts w:cs="Arial"/>
              </w:rPr>
              <w:t xml:space="preserve">Objekts izveidots pieejams </w:t>
            </w:r>
            <w:r>
              <w:rPr>
                <w:rFonts w:cs="Arial"/>
              </w:rPr>
              <w:t>cilvēkiem ar dažāda veida invaliditāti,</w:t>
            </w:r>
            <w:r w:rsidRPr="000F4827">
              <w:rPr>
                <w:rFonts w:cs="Arial"/>
              </w:rPr>
              <w:t xml:space="preserve"> ceļš </w:t>
            </w:r>
            <w:r w:rsidR="00570767">
              <w:rPr>
                <w:rFonts w:cs="Arial"/>
              </w:rPr>
              <w:t xml:space="preserve">uz objektu </w:t>
            </w:r>
            <w:r w:rsidRPr="000F4827">
              <w:rPr>
                <w:rFonts w:cs="Arial"/>
              </w:rPr>
              <w:t xml:space="preserve">ir līdzens un veidots no blīva materiāla. Parkā arī izvietotas skaidri saprotamas norādes. Parkā ir izveidots apgaismojums, tāpēc objekts </w:t>
            </w:r>
            <w:r w:rsidRPr="000F4827">
              <w:rPr>
                <w:rFonts w:cs="Arial"/>
              </w:rPr>
              <w:lastRenderedPageBreak/>
              <w:t xml:space="preserve">ir </w:t>
            </w:r>
            <w:r>
              <w:rPr>
                <w:rFonts w:cs="Arial"/>
              </w:rPr>
              <w:t>apskatāms</w:t>
            </w:r>
            <w:r w:rsidRPr="000F4827">
              <w:rPr>
                <w:rFonts w:cs="Arial"/>
              </w:rPr>
              <w:t xml:space="preserve"> arī diennakts tumšajā laikā.</w:t>
            </w:r>
          </w:p>
          <w:p w14:paraId="166C0617" w14:textId="627DF34B" w:rsidR="000F4827" w:rsidRDefault="00075C05" w:rsidP="00581DE7">
            <w:pPr>
              <w:ind w:right="34"/>
              <w:rPr>
                <w:rFonts w:cs="Arial"/>
              </w:rPr>
            </w:pPr>
            <w:r>
              <w:rPr>
                <w:rFonts w:cs="Arial"/>
              </w:rPr>
              <w:t>L</w:t>
            </w:r>
            <w:r w:rsidR="000F4827" w:rsidRPr="000F4827">
              <w:rPr>
                <w:rFonts w:cs="Arial"/>
              </w:rPr>
              <w:t>īdz paš</w:t>
            </w:r>
            <w:r>
              <w:rPr>
                <w:rFonts w:cs="Arial"/>
              </w:rPr>
              <w:t>a</w:t>
            </w:r>
            <w:r w:rsidR="000F4827" w:rsidRPr="000F4827">
              <w:rPr>
                <w:rFonts w:cs="Arial"/>
              </w:rPr>
              <w:t xml:space="preserve">m templim </w:t>
            </w:r>
            <w:r>
              <w:rPr>
                <w:rFonts w:cs="Arial"/>
              </w:rPr>
              <w:t xml:space="preserve">nokļūt </w:t>
            </w:r>
            <w:r w:rsidR="000F4827" w:rsidRPr="000F4827">
              <w:rPr>
                <w:rFonts w:cs="Arial"/>
              </w:rPr>
              <w:t xml:space="preserve">nevar, </w:t>
            </w:r>
            <w:r>
              <w:rPr>
                <w:rFonts w:cs="Arial"/>
              </w:rPr>
              <w:t>c</w:t>
            </w:r>
            <w:r w:rsidR="000F4827" w:rsidRPr="000F4827">
              <w:rPr>
                <w:rFonts w:cs="Arial"/>
              </w:rPr>
              <w:t>eļš augšā uz templi ir ar samērā lielu dabīgo slīpumu. Tā kā objekts ir kultūrvēsturisks piemineklis, netika rasts cits risinājums nokļūšanai līdz templim.</w:t>
            </w:r>
            <w:r w:rsidR="00FA2F9C">
              <w:t xml:space="preserve"> </w:t>
            </w:r>
            <w:r w:rsidR="00FA2F9C" w:rsidRPr="00FA2F9C">
              <w:rPr>
                <w:rFonts w:cs="Arial"/>
              </w:rPr>
              <w:t xml:space="preserve">Nākotnē paredzēts parkā ieviest </w:t>
            </w:r>
            <w:proofErr w:type="spellStart"/>
            <w:r w:rsidR="00FA2F9C" w:rsidRPr="00FA2F9C">
              <w:rPr>
                <w:rFonts w:cs="Arial"/>
              </w:rPr>
              <w:t>audiogidu</w:t>
            </w:r>
            <w:proofErr w:type="spellEnd"/>
            <w:r w:rsidR="00FA2F9C" w:rsidRPr="00FA2F9C">
              <w:rPr>
                <w:rFonts w:cs="Arial"/>
              </w:rPr>
              <w:t>, lai būtu iespējams nodrošināt informāciju cilvēkiem ar redzes traucējumiem.</w:t>
            </w:r>
          </w:p>
          <w:p w14:paraId="27697711" w14:textId="14098478" w:rsidR="000F4827" w:rsidRDefault="000F4827" w:rsidP="00581DE7">
            <w:pPr>
              <w:ind w:right="34"/>
              <w:rPr>
                <w:rFonts w:cs="Arial"/>
              </w:rPr>
            </w:pPr>
            <w:r w:rsidRPr="00581DE7">
              <w:rPr>
                <w:rFonts w:cs="Arial"/>
                <w:u w:val="single"/>
              </w:rPr>
              <w:t>Vides pieejamības ekspertu ieteikumi</w:t>
            </w:r>
            <w:r>
              <w:rPr>
                <w:rFonts w:cs="Arial"/>
              </w:rPr>
              <w:t xml:space="preserve">: </w:t>
            </w:r>
          </w:p>
          <w:p w14:paraId="4C2BB966" w14:textId="08B7CE91" w:rsidR="000F4827" w:rsidRDefault="00E86330" w:rsidP="00581DE7">
            <w:pPr>
              <w:ind w:right="34" w:firstLine="0"/>
            </w:pPr>
            <w:r>
              <w:t>1.</w:t>
            </w:r>
            <w:r w:rsidR="000F4827">
              <w:t>Kāpnēm, kas ved augšā uz templi, nepieciešams izveidot margas, lai cilvēki ar pārvietošanās grūtībām, t.sk. vecāka gadagājuma cilvēki, varētu pieturēties.</w:t>
            </w:r>
          </w:p>
          <w:p w14:paraId="6E143756" w14:textId="652DC70B" w:rsidR="000065D2" w:rsidRPr="005D3409" w:rsidRDefault="00E86330" w:rsidP="00581DE7">
            <w:pPr>
              <w:ind w:right="34" w:firstLine="0"/>
              <w:rPr>
                <w:rFonts w:cs="Arial"/>
              </w:rPr>
            </w:pPr>
            <w:r>
              <w:rPr>
                <w:rFonts w:cs="Arial"/>
              </w:rPr>
              <w:t>2.</w:t>
            </w:r>
            <w:r w:rsidR="00DF675B" w:rsidRPr="00581DE7">
              <w:rPr>
                <w:rFonts w:cs="Arial"/>
              </w:rPr>
              <w:t xml:space="preserve">Tā kā šis projekts </w:t>
            </w:r>
            <w:r w:rsidR="00643278">
              <w:rPr>
                <w:rFonts w:cs="Arial"/>
              </w:rPr>
              <w:t xml:space="preserve">uz apsekošanas brīdi </w:t>
            </w:r>
            <w:r w:rsidR="00DF675B" w:rsidRPr="00581DE7">
              <w:rPr>
                <w:rFonts w:cs="Arial"/>
              </w:rPr>
              <w:t>bija jau pabeigts, ieteikts sadarboties nākotnē ar vides pieejamības ekspertiem, lai izstrādātu atbilstošus pieejamības risinājumus un nodrošinātu maksimālu pieejamību objektam.</w:t>
            </w:r>
          </w:p>
        </w:tc>
      </w:tr>
      <w:tr w:rsidR="00C0575A" w:rsidRPr="00B26492" w14:paraId="01826441" w14:textId="77777777" w:rsidTr="00CD7A60">
        <w:tc>
          <w:tcPr>
            <w:tcW w:w="3964" w:type="dxa"/>
          </w:tcPr>
          <w:p w14:paraId="0E55757B" w14:textId="77777777" w:rsidR="008B7883" w:rsidRPr="005D3409" w:rsidRDefault="008B7883" w:rsidP="00CD7A60">
            <w:pPr>
              <w:ind w:firstLine="0"/>
              <w:rPr>
                <w:rFonts w:cs="Arial"/>
              </w:rPr>
            </w:pPr>
            <w:r w:rsidRPr="005D3409">
              <w:rPr>
                <w:rFonts w:cs="Arial"/>
              </w:rPr>
              <w:lastRenderedPageBreak/>
              <w:t>Gaismas ceļš caur gadsimtiem (</w:t>
            </w:r>
            <w:r>
              <w:rPr>
                <w:rFonts w:cs="Arial"/>
              </w:rPr>
              <w:t>mauzolejs)</w:t>
            </w:r>
            <w:r w:rsidRPr="005D3409">
              <w:rPr>
                <w:rFonts w:cs="Arial"/>
              </w:rPr>
              <w:t xml:space="preserve"> </w:t>
            </w:r>
            <w:r>
              <w:rPr>
                <w:rFonts w:cs="Arial"/>
              </w:rPr>
              <w:t xml:space="preserve">(Nr. </w:t>
            </w:r>
            <w:r w:rsidRPr="005D3409">
              <w:rPr>
                <w:rFonts w:cs="Arial"/>
              </w:rPr>
              <w:t>5.5.1.0/17/I/001</w:t>
            </w:r>
            <w:r>
              <w:rPr>
                <w:rFonts w:cs="Arial"/>
              </w:rPr>
              <w:t>)</w:t>
            </w:r>
          </w:p>
        </w:tc>
        <w:tc>
          <w:tcPr>
            <w:tcW w:w="1134" w:type="dxa"/>
            <w:vAlign w:val="center"/>
          </w:tcPr>
          <w:p w14:paraId="7F8897B1" w14:textId="77777777" w:rsidR="008B7883" w:rsidRPr="003F0538" w:rsidRDefault="008B7883" w:rsidP="00CD7A60">
            <w:pPr>
              <w:spacing w:line="281" w:lineRule="exact"/>
              <w:ind w:right="-1" w:firstLine="0"/>
              <w:jc w:val="center"/>
              <w:rPr>
                <w:rFonts w:cs="Arial"/>
                <w:b/>
              </w:rPr>
            </w:pPr>
            <w:r>
              <w:rPr>
                <w:rFonts w:cs="Arial"/>
                <w:b/>
              </w:rPr>
              <w:t>4</w:t>
            </w:r>
            <w:r w:rsidRPr="003F0538">
              <w:rPr>
                <w:rFonts w:cs="Arial"/>
                <w:b/>
              </w:rPr>
              <w:t xml:space="preserve"> punkti</w:t>
            </w:r>
          </w:p>
        </w:tc>
        <w:tc>
          <w:tcPr>
            <w:tcW w:w="4395" w:type="dxa"/>
          </w:tcPr>
          <w:p w14:paraId="3630615B" w14:textId="77777777" w:rsidR="008B7883" w:rsidRDefault="008B7883" w:rsidP="00CD7A60">
            <w:pPr>
              <w:ind w:right="34"/>
              <w:rPr>
                <w:rFonts w:cs="Arial"/>
              </w:rPr>
            </w:pPr>
            <w:r>
              <w:rPr>
                <w:rFonts w:cs="Arial"/>
              </w:rPr>
              <w:t xml:space="preserve">Projekta ietvaros rekonstruēts mauzolejs Alūksnes muižas parkā, </w:t>
            </w:r>
            <w:r w:rsidRPr="00563605">
              <w:rPr>
                <w:rFonts w:cs="Arial"/>
              </w:rPr>
              <w:t xml:space="preserve">līdz kuram </w:t>
            </w:r>
            <w:r>
              <w:rPr>
                <w:rFonts w:cs="Arial"/>
              </w:rPr>
              <w:t xml:space="preserve">ir </w:t>
            </w:r>
            <w:r w:rsidRPr="00563605">
              <w:rPr>
                <w:rFonts w:cs="Arial"/>
              </w:rPr>
              <w:t xml:space="preserve">nodrošināta </w:t>
            </w:r>
            <w:proofErr w:type="spellStart"/>
            <w:r w:rsidRPr="00563605">
              <w:rPr>
                <w:rFonts w:cs="Arial"/>
              </w:rPr>
              <w:t>bezšķēršļu</w:t>
            </w:r>
            <w:proofErr w:type="spellEnd"/>
            <w:r w:rsidRPr="00563605">
              <w:rPr>
                <w:rFonts w:cs="Arial"/>
              </w:rPr>
              <w:t xml:space="preserve"> piekļuve un to var apskatīt </w:t>
            </w:r>
            <w:r>
              <w:rPr>
                <w:rFonts w:cs="Arial"/>
              </w:rPr>
              <w:t xml:space="preserve">tikai </w:t>
            </w:r>
            <w:r w:rsidRPr="00563605">
              <w:rPr>
                <w:rFonts w:cs="Arial"/>
              </w:rPr>
              <w:t>no ārpuses</w:t>
            </w:r>
            <w:r>
              <w:rPr>
                <w:rFonts w:cs="Arial"/>
              </w:rPr>
              <w:t xml:space="preserve">. </w:t>
            </w:r>
            <w:r w:rsidRPr="00563605">
              <w:rPr>
                <w:rFonts w:cs="Arial"/>
              </w:rPr>
              <w:t xml:space="preserve">Objekts </w:t>
            </w:r>
            <w:r>
              <w:rPr>
                <w:rFonts w:cs="Arial"/>
              </w:rPr>
              <w:t xml:space="preserve">ir </w:t>
            </w:r>
            <w:r w:rsidRPr="00563605">
              <w:rPr>
                <w:rFonts w:cs="Arial"/>
              </w:rPr>
              <w:t xml:space="preserve">izveidots pieejams </w:t>
            </w:r>
            <w:r>
              <w:rPr>
                <w:rFonts w:cs="Arial"/>
              </w:rPr>
              <w:t xml:space="preserve">cilvēkiem ar dažādu veidu invaliditāti, </w:t>
            </w:r>
            <w:r w:rsidRPr="00563605">
              <w:rPr>
                <w:rFonts w:cs="Arial"/>
              </w:rPr>
              <w:t>ceļš uz šo objektu ir līdzens un veidots no blīva materiāla. Kā arī parku iespējams izmantot diennakts tumšajā laikā, jo ir nodrošināts apgaismojums. Parkā arī izvietotas skaidri saprotamas norādes.</w:t>
            </w:r>
          </w:p>
          <w:p w14:paraId="7913A3DE" w14:textId="77777777" w:rsidR="008B7883" w:rsidRPr="005D3409" w:rsidRDefault="008B7883" w:rsidP="00CD7A60">
            <w:pPr>
              <w:ind w:right="34" w:firstLine="0"/>
              <w:rPr>
                <w:rFonts w:cs="Arial"/>
              </w:rPr>
            </w:pPr>
            <w:r w:rsidRPr="00CE7F86">
              <w:rPr>
                <w:rFonts w:cs="Arial"/>
                <w:u w:val="single"/>
              </w:rPr>
              <w:t xml:space="preserve">Vides pieejamības ekspertu ieteikums: </w:t>
            </w:r>
            <w:r w:rsidRPr="00CE7F86">
              <w:rPr>
                <w:rFonts w:cs="Arial"/>
              </w:rPr>
              <w:t>p</w:t>
            </w:r>
            <w:r w:rsidRPr="00563605">
              <w:rPr>
                <w:rFonts w:cs="Arial"/>
              </w:rPr>
              <w:t>arkā</w:t>
            </w:r>
            <w:r>
              <w:rPr>
                <w:rFonts w:cs="Arial"/>
              </w:rPr>
              <w:t xml:space="preserve">, </w:t>
            </w:r>
            <w:r w:rsidRPr="00563605">
              <w:rPr>
                <w:rFonts w:cs="Arial"/>
              </w:rPr>
              <w:t xml:space="preserve">ieviešot </w:t>
            </w:r>
            <w:proofErr w:type="spellStart"/>
            <w:r w:rsidRPr="00563605">
              <w:rPr>
                <w:rFonts w:cs="Arial"/>
              </w:rPr>
              <w:t>audiogidu</w:t>
            </w:r>
            <w:proofErr w:type="spellEnd"/>
            <w:r>
              <w:rPr>
                <w:rFonts w:cs="Arial"/>
              </w:rPr>
              <w:t>,</w:t>
            </w:r>
            <w:r w:rsidRPr="00563605">
              <w:rPr>
                <w:rFonts w:cs="Arial"/>
              </w:rPr>
              <w:t xml:space="preserve"> būtu iespējams </w:t>
            </w:r>
            <w:r>
              <w:rPr>
                <w:rFonts w:cs="Arial"/>
              </w:rPr>
              <w:t xml:space="preserve">brīvi pārvietoties un saņemt </w:t>
            </w:r>
            <w:r>
              <w:rPr>
                <w:rFonts w:cs="Arial"/>
              </w:rPr>
              <w:lastRenderedPageBreak/>
              <w:t>informāciju arī cilvēkiem ar redzes traucējumiem.</w:t>
            </w:r>
          </w:p>
        </w:tc>
      </w:tr>
      <w:tr w:rsidR="000065D2" w:rsidRPr="00B26492" w14:paraId="1AEE9DD5" w14:textId="77777777" w:rsidTr="00581DE7">
        <w:tc>
          <w:tcPr>
            <w:tcW w:w="3964" w:type="dxa"/>
          </w:tcPr>
          <w:p w14:paraId="2E0514EC" w14:textId="2839EF67" w:rsidR="000065D2" w:rsidRPr="005D3409" w:rsidRDefault="000065D2" w:rsidP="00581DE7">
            <w:pPr>
              <w:ind w:firstLine="0"/>
              <w:rPr>
                <w:rFonts w:cs="Arial"/>
              </w:rPr>
            </w:pPr>
            <w:r w:rsidRPr="005D3409">
              <w:rPr>
                <w:rFonts w:cs="Arial"/>
              </w:rPr>
              <w:lastRenderedPageBreak/>
              <w:t xml:space="preserve">“Dabas infrastruktūras atjaunošana </w:t>
            </w:r>
            <w:proofErr w:type="gramStart"/>
            <w:r w:rsidRPr="005D3409">
              <w:rPr>
                <w:rFonts w:cs="Arial"/>
              </w:rPr>
              <w:t>Gaujas nacionālajā parkā</w:t>
            </w:r>
            <w:proofErr w:type="gramEnd"/>
            <w:r w:rsidRPr="005D3409">
              <w:rPr>
                <w:rFonts w:cs="Arial"/>
              </w:rPr>
              <w:t xml:space="preserve">, Cēsu un </w:t>
            </w:r>
            <w:proofErr w:type="spellStart"/>
            <w:r w:rsidRPr="005D3409">
              <w:rPr>
                <w:rFonts w:cs="Arial"/>
              </w:rPr>
              <w:t>Pārgaujas</w:t>
            </w:r>
            <w:proofErr w:type="spellEnd"/>
            <w:r w:rsidRPr="005D3409">
              <w:rPr>
                <w:rFonts w:cs="Arial"/>
              </w:rPr>
              <w:t xml:space="preserve"> novados” </w:t>
            </w:r>
            <w:r w:rsidR="008F0698">
              <w:rPr>
                <w:rFonts w:cs="Arial"/>
              </w:rPr>
              <w:t>(Nr.</w:t>
            </w:r>
            <w:r w:rsidRPr="005D3409">
              <w:rPr>
                <w:rFonts w:cs="Arial"/>
              </w:rPr>
              <w:t>5.4.1.1/17/A/024</w:t>
            </w:r>
            <w:r w:rsidR="008F0698">
              <w:rPr>
                <w:rFonts w:cs="Arial"/>
              </w:rPr>
              <w:t>)</w:t>
            </w:r>
          </w:p>
        </w:tc>
        <w:tc>
          <w:tcPr>
            <w:tcW w:w="1134" w:type="dxa"/>
            <w:vAlign w:val="center"/>
          </w:tcPr>
          <w:p w14:paraId="14006CD1" w14:textId="2D7CF2C6" w:rsidR="000065D2" w:rsidRPr="003F0538" w:rsidRDefault="000065D2" w:rsidP="003F0538">
            <w:pPr>
              <w:spacing w:line="281" w:lineRule="exact"/>
              <w:ind w:right="-1" w:firstLine="0"/>
              <w:jc w:val="center"/>
              <w:rPr>
                <w:rFonts w:cs="Arial"/>
                <w:b/>
              </w:rPr>
            </w:pPr>
            <w:r w:rsidRPr="003F0538">
              <w:rPr>
                <w:rFonts w:cs="Arial"/>
                <w:b/>
              </w:rPr>
              <w:t>4 punkti</w:t>
            </w:r>
          </w:p>
        </w:tc>
        <w:tc>
          <w:tcPr>
            <w:tcW w:w="4395" w:type="dxa"/>
          </w:tcPr>
          <w:p w14:paraId="43F15C46" w14:textId="77777777" w:rsidR="000065D2" w:rsidRDefault="000065D2" w:rsidP="0072488E">
            <w:pPr>
              <w:ind w:right="34"/>
              <w:rPr>
                <w:rFonts w:cs="Arial"/>
              </w:rPr>
            </w:pPr>
            <w:r w:rsidRPr="005D3409">
              <w:rPr>
                <w:rFonts w:cs="Arial"/>
              </w:rPr>
              <w:t xml:space="preserve">Dabas taka ir labi pieejama cilvēkiem riteņkrēslā. Tā ir labi pieejama un droša arī cilvēkiem ar vieglākiem kustību traucējumiem, neredzīgiem un vājredzīgiem cilvēkiem. </w:t>
            </w:r>
          </w:p>
          <w:p w14:paraId="5509B702" w14:textId="77777777" w:rsidR="00C30FFB" w:rsidRDefault="00C30FFB" w:rsidP="0072488E">
            <w:pPr>
              <w:ind w:right="34"/>
              <w:rPr>
                <w:rFonts w:cs="Arial"/>
              </w:rPr>
            </w:pPr>
            <w:r>
              <w:rPr>
                <w:rFonts w:cs="Arial"/>
              </w:rPr>
              <w:t>Pie takas i</w:t>
            </w:r>
            <w:r w:rsidRPr="00C30FFB">
              <w:rPr>
                <w:rFonts w:cs="Arial"/>
              </w:rPr>
              <w:t xml:space="preserve">r nodrošināta </w:t>
            </w:r>
            <w:r>
              <w:rPr>
                <w:rFonts w:cs="Arial"/>
              </w:rPr>
              <w:t xml:space="preserve">invalīdu </w:t>
            </w:r>
            <w:r w:rsidRPr="00C30FFB">
              <w:rPr>
                <w:rFonts w:cs="Arial"/>
              </w:rPr>
              <w:t xml:space="preserve">autostāvvieta, kura atrodas vairāk nekā 50 m no objekta. </w:t>
            </w:r>
            <w:r>
              <w:rPr>
                <w:rFonts w:cs="Arial"/>
              </w:rPr>
              <w:t>I</w:t>
            </w:r>
            <w:r w:rsidRPr="00C30FFB">
              <w:rPr>
                <w:rFonts w:cs="Arial"/>
              </w:rPr>
              <w:t>r iespēja izmantot stāvvietu pie pašas takas sākuma, kas nav speciāli izbūvēta, tomēr atbilst cilvēku ar kustību traucējumiem vajadzībām</w:t>
            </w:r>
            <w:r w:rsidR="00D60DDA">
              <w:rPr>
                <w:rFonts w:cs="Arial"/>
              </w:rPr>
              <w:t>.</w:t>
            </w:r>
            <w:r w:rsidR="00D60DDA">
              <w:t xml:space="preserve"> </w:t>
            </w:r>
            <w:r w:rsidR="00D60DDA" w:rsidRPr="00D60DDA">
              <w:rPr>
                <w:rFonts w:cs="Arial"/>
              </w:rPr>
              <w:t>Visa laipa ir praktiski viena līmeņa</w:t>
            </w:r>
            <w:r w:rsidR="00D60DDA">
              <w:rPr>
                <w:rFonts w:cs="Arial"/>
              </w:rPr>
              <w:t xml:space="preserve"> un ir</w:t>
            </w:r>
            <w:r w:rsidR="00D60DDA" w:rsidRPr="00D60DDA">
              <w:rPr>
                <w:rFonts w:cs="Arial"/>
              </w:rPr>
              <w:t xml:space="preserve"> izveidoti samainīšanās laukumi</w:t>
            </w:r>
            <w:r w:rsidR="00D60DDA">
              <w:rPr>
                <w:rFonts w:cs="Arial"/>
              </w:rPr>
              <w:t>.</w:t>
            </w:r>
            <w:r w:rsidR="00D60DDA">
              <w:t xml:space="preserve"> </w:t>
            </w:r>
            <w:r w:rsidR="00D60DDA" w:rsidRPr="00D60DDA">
              <w:rPr>
                <w:rFonts w:cs="Arial"/>
              </w:rPr>
              <w:t>Ainavu vērošanas punkti ir pieejami un izmantojami cilvēkiem ar redzes traucējumiem un cilvēkiem riteņkrēslos. Gājēju laipas abās pusēs ir uzstādītas margas divos līmeņos 500 un 1000 mm augstumā</w:t>
            </w:r>
            <w:r w:rsidR="00D60DDA">
              <w:rPr>
                <w:rFonts w:cs="Arial"/>
              </w:rPr>
              <w:t>.</w:t>
            </w:r>
          </w:p>
          <w:p w14:paraId="7D947E54" w14:textId="2FCDCA78" w:rsidR="00D60DDA" w:rsidRDefault="00D60DDA" w:rsidP="00581DE7">
            <w:pPr>
              <w:rPr>
                <w:rFonts w:cs="Arial"/>
              </w:rPr>
            </w:pPr>
            <w:r w:rsidRPr="00D60DDA">
              <w:rPr>
                <w:rFonts w:cs="Arial"/>
              </w:rPr>
              <w:t>Pie takas ir izvietota informācija par to</w:t>
            </w:r>
            <w:r>
              <w:rPr>
                <w:rFonts w:cs="Arial"/>
              </w:rPr>
              <w:t>,</w:t>
            </w:r>
            <w:r w:rsidRPr="00D60DDA">
              <w:rPr>
                <w:rFonts w:cs="Arial"/>
              </w:rPr>
              <w:t xml:space="preserve"> ko var redzēt un arī piktogrammas par pieejamību</w:t>
            </w:r>
            <w:r>
              <w:rPr>
                <w:rFonts w:cs="Arial"/>
              </w:rPr>
              <w:t>, tomēr</w:t>
            </w:r>
            <w:r w:rsidRPr="00D60DDA">
              <w:rPr>
                <w:rFonts w:cs="Arial"/>
              </w:rPr>
              <w:t xml:space="preserve"> teksts nav </w:t>
            </w:r>
            <w:r>
              <w:rPr>
                <w:rFonts w:cs="Arial"/>
              </w:rPr>
              <w:t xml:space="preserve">pietiekami </w:t>
            </w:r>
            <w:r w:rsidRPr="00D60DDA">
              <w:rPr>
                <w:rFonts w:cs="Arial"/>
              </w:rPr>
              <w:t>kontrastains, burtu lielums ir par mazu. Trūkst informācija neredzīgiem cilvēkiem, nav sagatavota informācija cilvēkiem a</w:t>
            </w:r>
            <w:r w:rsidR="0072488E">
              <w:rPr>
                <w:rFonts w:cs="Arial"/>
              </w:rPr>
              <w:t>r</w:t>
            </w:r>
            <w:r w:rsidRPr="00D60DDA">
              <w:rPr>
                <w:rFonts w:cs="Arial"/>
              </w:rPr>
              <w:t xml:space="preserve"> </w:t>
            </w:r>
            <w:r>
              <w:rPr>
                <w:rFonts w:cs="Arial"/>
              </w:rPr>
              <w:t>gar</w:t>
            </w:r>
            <w:r w:rsidR="0072488E">
              <w:rPr>
                <w:rFonts w:cs="Arial"/>
              </w:rPr>
              <w:t>īga rakstura traucējumiem.</w:t>
            </w:r>
            <w:r w:rsidR="00406514">
              <w:t xml:space="preserve"> </w:t>
            </w:r>
            <w:r w:rsidR="00406514" w:rsidRPr="00406514">
              <w:rPr>
                <w:rFonts w:cs="Arial"/>
              </w:rPr>
              <w:t>Pie takas nav pieejamas tualetes, tā nebija paredzēta arī projektā. Nav uzlikti atbilstoši soliņi takas atpūtas vietās</w:t>
            </w:r>
            <w:r w:rsidR="00406514">
              <w:rPr>
                <w:rFonts w:cs="Arial"/>
              </w:rPr>
              <w:t xml:space="preserve">, bet </w:t>
            </w:r>
            <w:r w:rsidR="00406514" w:rsidRPr="00406514">
              <w:rPr>
                <w:rFonts w:cs="Arial"/>
              </w:rPr>
              <w:t>tikai dabas objekta vērošanas vietā</w:t>
            </w:r>
            <w:r w:rsidR="00406514">
              <w:rPr>
                <w:rFonts w:cs="Arial"/>
              </w:rPr>
              <w:t>.</w:t>
            </w:r>
          </w:p>
          <w:p w14:paraId="3163C604" w14:textId="1497EA95" w:rsidR="00406514" w:rsidRDefault="00406514" w:rsidP="00581DE7">
            <w:pPr>
              <w:rPr>
                <w:rFonts w:cs="Arial"/>
              </w:rPr>
            </w:pPr>
            <w:r w:rsidRPr="00581DE7">
              <w:rPr>
                <w:rFonts w:cs="Arial"/>
                <w:u w:val="single"/>
              </w:rPr>
              <w:t>Vides pieejamības ekspertu ieteikumi</w:t>
            </w:r>
            <w:r>
              <w:rPr>
                <w:rFonts w:cs="Arial"/>
              </w:rPr>
              <w:t>:</w:t>
            </w:r>
          </w:p>
          <w:p w14:paraId="4F096802" w14:textId="30C1D085" w:rsidR="00406514" w:rsidRPr="00406514" w:rsidRDefault="00406514" w:rsidP="00406514">
            <w:pPr>
              <w:rPr>
                <w:rFonts w:cs="Arial"/>
              </w:rPr>
            </w:pPr>
            <w:r>
              <w:rPr>
                <w:rFonts w:cs="Arial"/>
              </w:rPr>
              <w:t xml:space="preserve">1. </w:t>
            </w:r>
            <w:r w:rsidRPr="00406514">
              <w:rPr>
                <w:rFonts w:cs="Arial"/>
              </w:rPr>
              <w:t xml:space="preserve">Pie takas izvietot informāciju </w:t>
            </w:r>
            <w:r w:rsidR="0014288B">
              <w:rPr>
                <w:rFonts w:cs="Arial"/>
              </w:rPr>
              <w:t>p</w:t>
            </w:r>
            <w:r w:rsidRPr="00406514">
              <w:rPr>
                <w:rFonts w:cs="Arial"/>
              </w:rPr>
              <w:t>ar tuvākajām pieejamajām tualetēm</w:t>
            </w:r>
            <w:r w:rsidR="0014288B">
              <w:rPr>
                <w:rFonts w:cs="Arial"/>
              </w:rPr>
              <w:t>, tostarp cilvēkiem ar invaliditāti pieejamām tualetēm.</w:t>
            </w:r>
          </w:p>
          <w:p w14:paraId="230F2149" w14:textId="3C16C7F1" w:rsidR="00406514" w:rsidRDefault="00406514" w:rsidP="00581DE7">
            <w:pPr>
              <w:rPr>
                <w:rFonts w:cs="Arial"/>
              </w:rPr>
            </w:pPr>
            <w:r>
              <w:rPr>
                <w:rFonts w:cs="Arial"/>
              </w:rPr>
              <w:lastRenderedPageBreak/>
              <w:t xml:space="preserve">2. </w:t>
            </w:r>
            <w:r w:rsidRPr="00406514">
              <w:rPr>
                <w:rFonts w:cs="Arial"/>
              </w:rPr>
              <w:t>Izvietot soliņus atpūtas vietās</w:t>
            </w:r>
            <w:r>
              <w:rPr>
                <w:rFonts w:cs="Arial"/>
              </w:rPr>
              <w:t>.</w:t>
            </w:r>
          </w:p>
          <w:p w14:paraId="3470A446" w14:textId="77777777" w:rsidR="00DF137B" w:rsidRDefault="00406514" w:rsidP="00581DE7">
            <w:pPr>
              <w:rPr>
                <w:rFonts w:cs="Arial"/>
              </w:rPr>
            </w:pPr>
            <w:r>
              <w:rPr>
                <w:rFonts w:cs="Arial"/>
              </w:rPr>
              <w:t>3.</w:t>
            </w:r>
            <w:r>
              <w:t xml:space="preserve"> </w:t>
            </w:r>
            <w:r w:rsidRPr="00406514">
              <w:rPr>
                <w:rFonts w:cs="Arial"/>
              </w:rPr>
              <w:t xml:space="preserve">Svarīgāko informāciju lietot arī </w:t>
            </w:r>
            <w:proofErr w:type="spellStart"/>
            <w:r w:rsidRPr="00406514">
              <w:rPr>
                <w:rFonts w:cs="Arial"/>
              </w:rPr>
              <w:t>Braila</w:t>
            </w:r>
            <w:proofErr w:type="spellEnd"/>
            <w:r w:rsidRPr="00406514">
              <w:rPr>
                <w:rFonts w:cs="Arial"/>
              </w:rPr>
              <w:t xml:space="preserve"> rakstā un izvietot pieejamā</w:t>
            </w:r>
            <w:r w:rsidR="00DF137B">
              <w:rPr>
                <w:rFonts w:cs="Arial"/>
              </w:rPr>
              <w:t>, ar roku sasniedzamā</w:t>
            </w:r>
            <w:r w:rsidRPr="00406514">
              <w:rPr>
                <w:rFonts w:cs="Arial"/>
              </w:rPr>
              <w:t xml:space="preserve"> vietā</w:t>
            </w:r>
            <w:r w:rsidR="00DF137B">
              <w:rPr>
                <w:rFonts w:cs="Arial"/>
              </w:rPr>
              <w:t>.</w:t>
            </w:r>
          </w:p>
          <w:p w14:paraId="2D6D4E60" w14:textId="1C3F9963" w:rsidR="00406514" w:rsidRDefault="00DF137B" w:rsidP="00581DE7">
            <w:pPr>
              <w:rPr>
                <w:rFonts w:cs="Arial"/>
              </w:rPr>
            </w:pPr>
            <w:r>
              <w:rPr>
                <w:rFonts w:cs="Arial"/>
              </w:rPr>
              <w:t>4.</w:t>
            </w:r>
            <w:r w:rsidR="00406514" w:rsidRPr="00406514">
              <w:rPr>
                <w:rFonts w:cs="Arial"/>
              </w:rPr>
              <w:t>Takas garumā izvietot informāciju par aizsargājamajiem biotopiem, augiem un kukaiņiem, ko apmeklētājs varētu redzēt.</w:t>
            </w:r>
          </w:p>
          <w:p w14:paraId="7B5A4D71" w14:textId="558509E5" w:rsidR="00406514" w:rsidRDefault="00406514" w:rsidP="00581DE7">
            <w:pPr>
              <w:rPr>
                <w:rFonts w:cs="Arial"/>
              </w:rPr>
            </w:pPr>
            <w:r>
              <w:rPr>
                <w:rFonts w:cs="Arial"/>
              </w:rPr>
              <w:t xml:space="preserve">5. </w:t>
            </w:r>
            <w:r w:rsidRPr="00406514">
              <w:rPr>
                <w:rFonts w:cs="Arial"/>
              </w:rPr>
              <w:t>Visa apmeklētājiem domātā informācija jā</w:t>
            </w:r>
            <w:r w:rsidR="00154571">
              <w:rPr>
                <w:rFonts w:cs="Arial"/>
              </w:rPr>
              <w:t xml:space="preserve">veido atbilstoši </w:t>
            </w:r>
            <w:r w:rsidRPr="00406514">
              <w:rPr>
                <w:rFonts w:cs="Arial"/>
              </w:rPr>
              <w:t>vieglās valodas principiem</w:t>
            </w:r>
            <w:r w:rsidR="00154571">
              <w:rPr>
                <w:rFonts w:cs="Arial"/>
              </w:rPr>
              <w:t>.</w:t>
            </w:r>
          </w:p>
          <w:p w14:paraId="6F5B418C" w14:textId="526127D0" w:rsidR="00406514" w:rsidRPr="005D3409" w:rsidRDefault="00406514" w:rsidP="00581DE7">
            <w:pPr>
              <w:rPr>
                <w:rFonts w:cs="Arial"/>
              </w:rPr>
            </w:pPr>
          </w:p>
        </w:tc>
      </w:tr>
      <w:tr w:rsidR="000065D2" w:rsidRPr="00B26492" w14:paraId="24ADAB2D" w14:textId="77777777" w:rsidTr="00581DE7">
        <w:tc>
          <w:tcPr>
            <w:tcW w:w="3964" w:type="dxa"/>
          </w:tcPr>
          <w:p w14:paraId="4F29C587" w14:textId="23CF3556" w:rsidR="000065D2" w:rsidRPr="005D3409" w:rsidRDefault="000065D2" w:rsidP="00581DE7">
            <w:pPr>
              <w:ind w:firstLine="0"/>
              <w:rPr>
                <w:rFonts w:cs="Arial"/>
              </w:rPr>
            </w:pPr>
            <w:r w:rsidRPr="005D3409">
              <w:rPr>
                <w:rFonts w:cs="Arial"/>
              </w:rPr>
              <w:lastRenderedPageBreak/>
              <w:t>Dabas lieguma “</w:t>
            </w:r>
            <w:proofErr w:type="spellStart"/>
            <w:r w:rsidRPr="005D3409">
              <w:rPr>
                <w:rFonts w:cs="Arial"/>
              </w:rPr>
              <w:t>Būšnieku</w:t>
            </w:r>
            <w:proofErr w:type="spellEnd"/>
            <w:r w:rsidRPr="005D3409">
              <w:rPr>
                <w:rFonts w:cs="Arial"/>
              </w:rPr>
              <w:t xml:space="preserve"> ezera krasts” infrastruktūras pilnveidošana </w:t>
            </w:r>
            <w:r w:rsidR="00DF137B">
              <w:rPr>
                <w:rFonts w:cs="Arial"/>
              </w:rPr>
              <w:t>(</w:t>
            </w:r>
            <w:r w:rsidR="008F0698">
              <w:rPr>
                <w:rFonts w:cs="Arial"/>
              </w:rPr>
              <w:t>Nr.</w:t>
            </w:r>
            <w:r w:rsidRPr="005D3409">
              <w:rPr>
                <w:rFonts w:cs="Arial"/>
              </w:rPr>
              <w:t>5.4.1.1/17/A/014</w:t>
            </w:r>
            <w:r w:rsidR="008F0698">
              <w:rPr>
                <w:rFonts w:cs="Arial"/>
              </w:rPr>
              <w:t>)</w:t>
            </w:r>
          </w:p>
        </w:tc>
        <w:tc>
          <w:tcPr>
            <w:tcW w:w="1134" w:type="dxa"/>
            <w:vAlign w:val="center"/>
          </w:tcPr>
          <w:p w14:paraId="108B9B05" w14:textId="72512171" w:rsidR="000065D2" w:rsidRPr="003F0538" w:rsidRDefault="000065D2" w:rsidP="003F0538">
            <w:pPr>
              <w:spacing w:line="281" w:lineRule="exact"/>
              <w:ind w:right="-1" w:firstLine="0"/>
              <w:jc w:val="center"/>
              <w:rPr>
                <w:rFonts w:cs="Arial"/>
                <w:b/>
              </w:rPr>
            </w:pPr>
            <w:r w:rsidRPr="003F0538">
              <w:rPr>
                <w:rFonts w:cs="Arial"/>
                <w:b/>
              </w:rPr>
              <w:t>4 punkti</w:t>
            </w:r>
          </w:p>
        </w:tc>
        <w:tc>
          <w:tcPr>
            <w:tcW w:w="4395" w:type="dxa"/>
          </w:tcPr>
          <w:p w14:paraId="4ABDED45" w14:textId="51A2064D" w:rsidR="00D60DDA" w:rsidRDefault="00DF137B" w:rsidP="00D84092">
            <w:pPr>
              <w:rPr>
                <w:rFonts w:eastAsia="Calibri" w:cs="Arial"/>
              </w:rPr>
            </w:pPr>
            <w:r w:rsidRPr="00DF137B">
              <w:rPr>
                <w:rFonts w:eastAsia="Calibri" w:cs="Arial"/>
              </w:rPr>
              <w:t>Projekta ietvaros tika pilnveidota infrastruktūra dabas lieguma “</w:t>
            </w:r>
            <w:proofErr w:type="spellStart"/>
            <w:r w:rsidRPr="00DF137B">
              <w:rPr>
                <w:rFonts w:eastAsia="Calibri" w:cs="Arial"/>
              </w:rPr>
              <w:t>Būšnieku</w:t>
            </w:r>
            <w:proofErr w:type="spellEnd"/>
            <w:r w:rsidRPr="00DF137B">
              <w:rPr>
                <w:rFonts w:eastAsia="Calibri" w:cs="Arial"/>
              </w:rPr>
              <w:t xml:space="preserve"> ezera krasts”. Tika izveidoti informācijas stendi, informācijas planšetes, gājēju un velosipēdu ceļš, gājēju laipa un putnu vērošanas platforma</w:t>
            </w:r>
            <w:r>
              <w:rPr>
                <w:rFonts w:eastAsia="Calibri" w:cs="Arial"/>
              </w:rPr>
              <w:t>. Dabas t</w:t>
            </w:r>
            <w:r w:rsidR="00D84092" w:rsidRPr="005D3409">
              <w:rPr>
                <w:rFonts w:eastAsia="Calibri" w:cs="Arial"/>
              </w:rPr>
              <w:t xml:space="preserve">aka ir labi pieejama cilvēkiem ar kustību traucējumiem un neredzīgiem cilvēkiem. </w:t>
            </w:r>
          </w:p>
          <w:p w14:paraId="5F587F34" w14:textId="18CF8A42" w:rsidR="006117B1" w:rsidRDefault="006117B1" w:rsidP="00D84092">
            <w:pPr>
              <w:rPr>
                <w:rFonts w:eastAsia="Calibri" w:cs="Arial"/>
              </w:rPr>
            </w:pPr>
            <w:r w:rsidRPr="006117B1">
              <w:rPr>
                <w:rFonts w:eastAsia="Calibri" w:cs="Arial"/>
              </w:rPr>
              <w:t>Personu ar invaliditāti autostāvvietas apzīmējums ir neprecīzi izvietots, norādot, ka automašīnu novietne atrodas uz braucamās daļas.</w:t>
            </w:r>
          </w:p>
          <w:p w14:paraId="20CFC0EA" w14:textId="799F3679" w:rsidR="006117B1" w:rsidRDefault="006117B1" w:rsidP="00D84092">
            <w:pPr>
              <w:rPr>
                <w:rFonts w:eastAsia="Calibri" w:cs="Arial"/>
              </w:rPr>
            </w:pPr>
            <w:r w:rsidRPr="006117B1">
              <w:rPr>
                <w:rFonts w:eastAsia="Calibri" w:cs="Arial"/>
              </w:rPr>
              <w:t>Pastaigu taka ir pietiekami plata un atbilst vides pieejamības prasībām</w:t>
            </w:r>
            <w:r>
              <w:rPr>
                <w:rFonts w:eastAsia="Calibri" w:cs="Arial"/>
              </w:rPr>
              <w:t>.</w:t>
            </w:r>
            <w:r w:rsidR="00B47E17">
              <w:t xml:space="preserve"> </w:t>
            </w:r>
            <w:r w:rsidR="00B47E17" w:rsidRPr="00B47E17">
              <w:rPr>
                <w:rFonts w:eastAsia="Calibri" w:cs="Arial"/>
              </w:rPr>
              <w:t>Dabas objektā nav norādes zīmes, kurās būt informāciju par virzienu, un attālumiem līdz tiem.</w:t>
            </w:r>
          </w:p>
          <w:p w14:paraId="6EA858FB" w14:textId="758DAEAB" w:rsidR="006117B1" w:rsidRDefault="006117B1" w:rsidP="00D84092">
            <w:pPr>
              <w:rPr>
                <w:rFonts w:eastAsia="Calibri" w:cs="Arial"/>
              </w:rPr>
            </w:pPr>
            <w:r w:rsidRPr="006117B1">
              <w:rPr>
                <w:rFonts w:eastAsia="Calibri" w:cs="Arial"/>
              </w:rPr>
              <w:t xml:space="preserve">Uz </w:t>
            </w:r>
            <w:r w:rsidR="001D3356">
              <w:rPr>
                <w:rFonts w:eastAsia="Calibri" w:cs="Arial"/>
              </w:rPr>
              <w:t>apsekojuma</w:t>
            </w:r>
            <w:r w:rsidRPr="006117B1">
              <w:rPr>
                <w:rFonts w:eastAsia="Calibri" w:cs="Arial"/>
              </w:rPr>
              <w:t xml:space="preserve"> brīdi gājēju laipai, </w:t>
            </w:r>
            <w:proofErr w:type="gramStart"/>
            <w:r w:rsidRPr="006117B1">
              <w:rPr>
                <w:rFonts w:eastAsia="Calibri" w:cs="Arial"/>
              </w:rPr>
              <w:t>kura atrodas uz ūdens</w:t>
            </w:r>
            <w:proofErr w:type="gramEnd"/>
            <w:r w:rsidRPr="006117B1">
              <w:rPr>
                <w:rFonts w:eastAsia="Calibri" w:cs="Arial"/>
              </w:rPr>
              <w:t xml:space="preserve"> nav uzstādītas </w:t>
            </w:r>
            <w:proofErr w:type="spellStart"/>
            <w:r w:rsidRPr="006117B1">
              <w:rPr>
                <w:rFonts w:eastAsia="Calibri" w:cs="Arial"/>
              </w:rPr>
              <w:t>atdures</w:t>
            </w:r>
            <w:proofErr w:type="spellEnd"/>
            <w:r w:rsidRPr="006117B1">
              <w:rPr>
                <w:rFonts w:eastAsia="Calibri" w:cs="Arial"/>
              </w:rPr>
              <w:t xml:space="preserve"> maliņas abās pusēs. </w:t>
            </w:r>
          </w:p>
          <w:p w14:paraId="65342BDF" w14:textId="6C8BD1AA" w:rsidR="001609E9" w:rsidRDefault="001609E9" w:rsidP="00D84092">
            <w:pPr>
              <w:rPr>
                <w:rFonts w:eastAsia="Calibri" w:cs="Arial"/>
                <w:highlight w:val="yellow"/>
              </w:rPr>
            </w:pPr>
            <w:r w:rsidRPr="001609E9">
              <w:rPr>
                <w:rFonts w:eastAsia="Calibri" w:cs="Arial"/>
              </w:rPr>
              <w:t>Pie dabas takas ir izvietotas tualetes, kuras nav pieejamas cilvēkiem ar kustību traucējumiem</w:t>
            </w:r>
            <w:r>
              <w:rPr>
                <w:rFonts w:eastAsia="Calibri" w:cs="Arial"/>
              </w:rPr>
              <w:t>.</w:t>
            </w:r>
          </w:p>
          <w:p w14:paraId="17634A50" w14:textId="77777777" w:rsidR="00B47E17" w:rsidRPr="00581DE7" w:rsidRDefault="00B47E17" w:rsidP="00D84092">
            <w:pPr>
              <w:rPr>
                <w:rFonts w:eastAsia="Calibri" w:cs="Arial"/>
              </w:rPr>
            </w:pPr>
            <w:r w:rsidRPr="00581DE7">
              <w:rPr>
                <w:rFonts w:eastAsia="Calibri" w:cs="Arial"/>
                <w:u w:val="single"/>
              </w:rPr>
              <w:t>Vides pieejamības ekspertu ieteikumi</w:t>
            </w:r>
            <w:r w:rsidRPr="00581DE7">
              <w:rPr>
                <w:rFonts w:eastAsia="Calibri" w:cs="Arial"/>
              </w:rPr>
              <w:t xml:space="preserve">: </w:t>
            </w:r>
          </w:p>
          <w:p w14:paraId="754EF311" w14:textId="5D03F259" w:rsidR="00D84092" w:rsidRPr="005D3409" w:rsidRDefault="00B47E17" w:rsidP="00D84092">
            <w:pPr>
              <w:rPr>
                <w:rFonts w:eastAsia="Calibri" w:cs="Arial"/>
              </w:rPr>
            </w:pPr>
            <w:r>
              <w:rPr>
                <w:rFonts w:eastAsia="Calibri" w:cs="Arial"/>
              </w:rPr>
              <w:lastRenderedPageBreak/>
              <w:t>1. P</w:t>
            </w:r>
            <w:r w:rsidR="00D84092" w:rsidRPr="005D3409">
              <w:rPr>
                <w:rFonts w:eastAsia="Calibri" w:cs="Arial"/>
              </w:rPr>
              <w:t>ie dabas takas izvietot labierīcības, kuras pieejamas cilvēkiem riteņkrēslā</w:t>
            </w:r>
            <w:r>
              <w:rPr>
                <w:rFonts w:eastAsia="Calibri" w:cs="Arial"/>
              </w:rPr>
              <w:t xml:space="preserve">, tās var arī </w:t>
            </w:r>
            <w:r w:rsidR="00D84092" w:rsidRPr="005D3409">
              <w:rPr>
                <w:rFonts w:eastAsia="Calibri" w:cs="Arial"/>
              </w:rPr>
              <w:t xml:space="preserve">izīrēt. Izpildes laiks – </w:t>
            </w:r>
            <w:proofErr w:type="gramStart"/>
            <w:r w:rsidR="00D84092" w:rsidRPr="005D3409">
              <w:rPr>
                <w:rFonts w:eastAsia="Calibri" w:cs="Arial"/>
              </w:rPr>
              <w:t>2019.gada</w:t>
            </w:r>
            <w:proofErr w:type="gramEnd"/>
            <w:r w:rsidR="00D84092" w:rsidRPr="005D3409">
              <w:rPr>
                <w:rFonts w:eastAsia="Calibri" w:cs="Arial"/>
              </w:rPr>
              <w:t xml:space="preserve"> maijs.</w:t>
            </w:r>
          </w:p>
          <w:p w14:paraId="70CFC01E" w14:textId="7B75372A" w:rsidR="00D84092" w:rsidRPr="005D3409" w:rsidRDefault="00B47E17" w:rsidP="00D84092">
            <w:pPr>
              <w:rPr>
                <w:rFonts w:eastAsia="Calibri" w:cs="Arial"/>
              </w:rPr>
            </w:pPr>
            <w:r>
              <w:rPr>
                <w:rFonts w:eastAsia="Calibri" w:cs="Arial"/>
              </w:rPr>
              <w:t>2. Ne</w:t>
            </w:r>
            <w:r w:rsidR="00D84092" w:rsidRPr="005D3409">
              <w:rPr>
                <w:rFonts w:eastAsia="Calibri" w:cs="Arial"/>
              </w:rPr>
              <w:t xml:space="preserve">pieciešams dabas taku papildināt ar atpūtas soliņiem. Ieteikums - ceļa posmā līdz skatu platformai papildus piknika vietai novietot vismaz divus soliņus. Izpildes laiks – </w:t>
            </w:r>
            <w:proofErr w:type="gramStart"/>
            <w:r w:rsidR="00D84092" w:rsidRPr="005D3409">
              <w:rPr>
                <w:rFonts w:eastAsia="Calibri" w:cs="Arial"/>
              </w:rPr>
              <w:t>2019.gada</w:t>
            </w:r>
            <w:proofErr w:type="gramEnd"/>
            <w:r w:rsidR="00D84092" w:rsidRPr="005D3409">
              <w:rPr>
                <w:rFonts w:eastAsia="Calibri" w:cs="Arial"/>
              </w:rPr>
              <w:t xml:space="preserve"> maijs.</w:t>
            </w:r>
          </w:p>
          <w:p w14:paraId="3946541D" w14:textId="5A8D3CCD" w:rsidR="00D84092" w:rsidRPr="005D3409" w:rsidRDefault="00B47E17" w:rsidP="00D84092">
            <w:pPr>
              <w:rPr>
                <w:rFonts w:eastAsia="Calibri" w:cs="Arial"/>
              </w:rPr>
            </w:pPr>
            <w:r>
              <w:rPr>
                <w:rFonts w:eastAsia="Calibri" w:cs="Arial"/>
              </w:rPr>
              <w:t>3</w:t>
            </w:r>
            <w:r w:rsidR="00D84092" w:rsidRPr="005D3409">
              <w:rPr>
                <w:rFonts w:eastAsia="Calibri" w:cs="Arial"/>
              </w:rPr>
              <w:t xml:space="preserve">. </w:t>
            </w:r>
            <w:r w:rsidR="00CB5308">
              <w:rPr>
                <w:rFonts w:eastAsia="Calibri" w:cs="Arial"/>
              </w:rPr>
              <w:t>N</w:t>
            </w:r>
            <w:r w:rsidR="00D84092" w:rsidRPr="005D3409">
              <w:rPr>
                <w:rFonts w:eastAsia="Calibri" w:cs="Arial"/>
              </w:rPr>
              <w:t xml:space="preserve">ovietot zīmi pie dabas takas sākuma (pagriežot to pa labi, tajā vietā, kur ir paredzēta automašīnu stāvvieta), vai arī noņemt papildus apzīmējumu “5m”’. Izpildes laiks – </w:t>
            </w:r>
            <w:proofErr w:type="gramStart"/>
            <w:r w:rsidR="00D84092" w:rsidRPr="005D3409">
              <w:rPr>
                <w:rFonts w:eastAsia="Calibri" w:cs="Arial"/>
              </w:rPr>
              <w:t>2018.gada</w:t>
            </w:r>
            <w:proofErr w:type="gramEnd"/>
            <w:r w:rsidR="00D84092" w:rsidRPr="005D3409">
              <w:rPr>
                <w:rFonts w:eastAsia="Calibri" w:cs="Arial"/>
              </w:rPr>
              <w:t xml:space="preserve"> decembris.</w:t>
            </w:r>
          </w:p>
          <w:p w14:paraId="3EC6DFFC" w14:textId="77625E4F" w:rsidR="000065D2" w:rsidRDefault="00B47E17" w:rsidP="00D84092">
            <w:pPr>
              <w:rPr>
                <w:rFonts w:eastAsia="Calibri" w:cs="Arial"/>
              </w:rPr>
            </w:pPr>
            <w:r>
              <w:rPr>
                <w:rFonts w:eastAsia="Calibri" w:cs="Arial"/>
              </w:rPr>
              <w:t>4</w:t>
            </w:r>
            <w:r w:rsidR="00D84092" w:rsidRPr="005D3409">
              <w:rPr>
                <w:rFonts w:eastAsia="Calibri" w:cs="Arial"/>
              </w:rPr>
              <w:t xml:space="preserve">. Objektā izvietot informatīvās zīmes par virzienu un attālumiem atbilstoši vides pieejamības prasībām. Izpildes laiks – </w:t>
            </w:r>
            <w:proofErr w:type="gramStart"/>
            <w:r w:rsidR="00D84092" w:rsidRPr="005D3409">
              <w:rPr>
                <w:rFonts w:eastAsia="Calibri" w:cs="Arial"/>
              </w:rPr>
              <w:t>2019.gada</w:t>
            </w:r>
            <w:proofErr w:type="gramEnd"/>
            <w:r w:rsidR="00D84092" w:rsidRPr="005D3409">
              <w:rPr>
                <w:rFonts w:eastAsia="Calibri" w:cs="Arial"/>
              </w:rPr>
              <w:t xml:space="preserve"> maijs.</w:t>
            </w:r>
          </w:p>
          <w:p w14:paraId="56C6D386" w14:textId="48FF2453" w:rsidR="00FF659A" w:rsidRPr="005D3409" w:rsidRDefault="00B47E17">
            <w:pPr>
              <w:rPr>
                <w:rFonts w:cs="Arial"/>
              </w:rPr>
            </w:pPr>
            <w:r>
              <w:rPr>
                <w:rFonts w:cs="Arial"/>
              </w:rPr>
              <w:t>5</w:t>
            </w:r>
            <w:r w:rsidR="001609E9">
              <w:rPr>
                <w:rFonts w:cs="Arial"/>
              </w:rPr>
              <w:t xml:space="preserve">. </w:t>
            </w:r>
            <w:r w:rsidR="00FF659A" w:rsidRPr="00FF659A">
              <w:rPr>
                <w:rFonts w:cs="Arial"/>
              </w:rPr>
              <w:t xml:space="preserve">Gājēju laipas abās pusēs izvieto </w:t>
            </w:r>
            <w:proofErr w:type="spellStart"/>
            <w:r w:rsidR="00FF659A" w:rsidRPr="00FF659A">
              <w:rPr>
                <w:rFonts w:cs="Arial"/>
              </w:rPr>
              <w:t>atdures</w:t>
            </w:r>
            <w:proofErr w:type="spellEnd"/>
            <w:r w:rsidR="00FF659A" w:rsidRPr="00FF659A">
              <w:rPr>
                <w:rFonts w:cs="Arial"/>
              </w:rPr>
              <w:t xml:space="preserve"> maliņas atbilst</w:t>
            </w:r>
            <w:r w:rsidR="001609E9">
              <w:rPr>
                <w:rFonts w:cs="Arial"/>
              </w:rPr>
              <w:t xml:space="preserve">oši vides pieejamības prasībām. Izpildes laiks - </w:t>
            </w:r>
            <w:proofErr w:type="gramStart"/>
            <w:r w:rsidR="001609E9" w:rsidRPr="001609E9">
              <w:rPr>
                <w:rFonts w:cs="Arial"/>
              </w:rPr>
              <w:t>2019 gada</w:t>
            </w:r>
            <w:proofErr w:type="gramEnd"/>
            <w:r w:rsidR="001609E9" w:rsidRPr="001609E9">
              <w:rPr>
                <w:rFonts w:cs="Arial"/>
              </w:rPr>
              <w:t xml:space="preserve"> jūnij</w:t>
            </w:r>
            <w:r w:rsidR="001609E9">
              <w:rPr>
                <w:rFonts w:cs="Arial"/>
              </w:rPr>
              <w:t>s.</w:t>
            </w:r>
          </w:p>
        </w:tc>
      </w:tr>
      <w:tr w:rsidR="000065D2" w:rsidRPr="00B26492" w14:paraId="550F08C3" w14:textId="77777777" w:rsidTr="00581DE7">
        <w:tc>
          <w:tcPr>
            <w:tcW w:w="3964" w:type="dxa"/>
          </w:tcPr>
          <w:p w14:paraId="358C9B9D" w14:textId="572697DB" w:rsidR="000065D2" w:rsidRPr="005D3409" w:rsidRDefault="000065D2" w:rsidP="00581DE7">
            <w:pPr>
              <w:ind w:firstLine="0"/>
              <w:rPr>
                <w:rFonts w:cs="Arial"/>
              </w:rPr>
            </w:pPr>
            <w:r w:rsidRPr="005D3409">
              <w:rPr>
                <w:rFonts w:cs="Arial"/>
              </w:rPr>
              <w:lastRenderedPageBreak/>
              <w:t xml:space="preserve">Ziemeļkurzemes kultūrvēsturiskā un dabas mantojuma saglabāšana, eksponēšana un tūrisma piedāvājuma attīstība </w:t>
            </w:r>
            <w:r w:rsidR="008F0698">
              <w:rPr>
                <w:rFonts w:cs="Arial"/>
              </w:rPr>
              <w:t>(Nr.</w:t>
            </w:r>
            <w:r w:rsidRPr="005D3409">
              <w:rPr>
                <w:rFonts w:cs="Arial"/>
              </w:rPr>
              <w:t>5.5.1.0/17/I/003</w:t>
            </w:r>
            <w:r w:rsidR="008F0698">
              <w:rPr>
                <w:rFonts w:cs="Arial"/>
              </w:rPr>
              <w:t>)</w:t>
            </w:r>
          </w:p>
        </w:tc>
        <w:tc>
          <w:tcPr>
            <w:tcW w:w="1134" w:type="dxa"/>
            <w:vAlign w:val="center"/>
          </w:tcPr>
          <w:p w14:paraId="6E3AADB3" w14:textId="1280CD50" w:rsidR="000065D2" w:rsidRPr="003F0538" w:rsidRDefault="000065D2" w:rsidP="003F0538">
            <w:pPr>
              <w:spacing w:line="281" w:lineRule="exact"/>
              <w:ind w:right="-1" w:firstLine="0"/>
              <w:jc w:val="center"/>
              <w:rPr>
                <w:rFonts w:cs="Arial"/>
                <w:b/>
              </w:rPr>
            </w:pPr>
            <w:r w:rsidRPr="003F0538">
              <w:rPr>
                <w:rFonts w:cs="Arial"/>
                <w:b/>
              </w:rPr>
              <w:t>4 punkti</w:t>
            </w:r>
          </w:p>
        </w:tc>
        <w:tc>
          <w:tcPr>
            <w:tcW w:w="4395" w:type="dxa"/>
          </w:tcPr>
          <w:p w14:paraId="11763DCC" w14:textId="6D73CEA0" w:rsidR="004700E7" w:rsidRDefault="00F52128" w:rsidP="00D84092">
            <w:pPr>
              <w:rPr>
                <w:rFonts w:eastAsia="Calibri" w:cs="Arial"/>
              </w:rPr>
            </w:pPr>
            <w:r w:rsidRPr="00F52128">
              <w:rPr>
                <w:rFonts w:eastAsia="Calibri" w:cs="Arial"/>
              </w:rPr>
              <w:t>Projekta ietvaros tika izbūvētas divas koka laipas – devītā un desmitā laipa. Laipas tika izbūvētas piekrastes teritorijā.</w:t>
            </w:r>
            <w:r w:rsidR="004700E7">
              <w:t xml:space="preserve"> </w:t>
            </w:r>
            <w:r w:rsidR="004700E7" w:rsidRPr="004700E7">
              <w:rPr>
                <w:rFonts w:eastAsia="Calibri" w:cs="Arial"/>
              </w:rPr>
              <w:t>Piekrastes takas ir pieejamas cilvēkiem riteņkrēslā</w:t>
            </w:r>
            <w:r w:rsidR="004700E7">
              <w:rPr>
                <w:rFonts w:eastAsia="Calibri" w:cs="Arial"/>
              </w:rPr>
              <w:t>.</w:t>
            </w:r>
          </w:p>
          <w:p w14:paraId="11628307" w14:textId="2ADB4806" w:rsidR="004700E7" w:rsidRDefault="004700E7" w:rsidP="00D84092">
            <w:pPr>
              <w:rPr>
                <w:rFonts w:eastAsia="Calibri" w:cs="Arial"/>
              </w:rPr>
            </w:pPr>
            <w:r w:rsidRPr="004700E7">
              <w:rPr>
                <w:rFonts w:eastAsia="Calibri" w:cs="Arial"/>
              </w:rPr>
              <w:t>Pie “desmitās” pastaigu takas ir izbūvēta stāvvieta, kura atbilst kritērijiem un vides pieejamības prasībām</w:t>
            </w:r>
            <w:r>
              <w:rPr>
                <w:rFonts w:eastAsia="Calibri" w:cs="Arial"/>
              </w:rPr>
              <w:t>, savukārt pie “devītās” laipas autostāvvietas nav.</w:t>
            </w:r>
          </w:p>
          <w:p w14:paraId="1688492B" w14:textId="722F1E9F" w:rsidR="00F52128" w:rsidRDefault="00F52128" w:rsidP="00D84092">
            <w:pPr>
              <w:rPr>
                <w:rFonts w:eastAsia="Calibri" w:cs="Arial"/>
              </w:rPr>
            </w:pPr>
            <w:r w:rsidRPr="00F52128">
              <w:rPr>
                <w:rFonts w:eastAsia="Calibri" w:cs="Arial"/>
              </w:rPr>
              <w:t xml:space="preserve"> Viena no laipām </w:t>
            </w:r>
            <w:r w:rsidR="004700E7">
              <w:rPr>
                <w:rFonts w:eastAsia="Calibri" w:cs="Arial"/>
              </w:rPr>
              <w:t>–</w:t>
            </w:r>
            <w:r w:rsidRPr="00F52128">
              <w:rPr>
                <w:rFonts w:eastAsia="Calibri" w:cs="Arial"/>
              </w:rPr>
              <w:t xml:space="preserve"> </w:t>
            </w:r>
            <w:r w:rsidR="004700E7">
              <w:rPr>
                <w:rFonts w:eastAsia="Calibri" w:cs="Arial"/>
              </w:rPr>
              <w:t>“</w:t>
            </w:r>
            <w:r w:rsidRPr="00F52128">
              <w:rPr>
                <w:rFonts w:eastAsia="Calibri" w:cs="Arial"/>
              </w:rPr>
              <w:t>devītā</w:t>
            </w:r>
            <w:r w:rsidR="004700E7">
              <w:rPr>
                <w:rFonts w:eastAsia="Calibri" w:cs="Arial"/>
              </w:rPr>
              <w:t>”</w:t>
            </w:r>
            <w:r w:rsidRPr="00F52128">
              <w:rPr>
                <w:rFonts w:eastAsia="Calibri" w:cs="Arial"/>
              </w:rPr>
              <w:t xml:space="preserve">, ir daļēji pieejama cilvēkiem ar invaliditāti. </w:t>
            </w:r>
            <w:r w:rsidR="004700E7">
              <w:rPr>
                <w:rFonts w:eastAsia="Calibri" w:cs="Arial"/>
              </w:rPr>
              <w:t>“</w:t>
            </w:r>
            <w:r w:rsidRPr="00F52128">
              <w:rPr>
                <w:rFonts w:eastAsia="Calibri" w:cs="Arial"/>
              </w:rPr>
              <w:t>Desmitās</w:t>
            </w:r>
            <w:r w:rsidR="004700E7">
              <w:rPr>
                <w:rFonts w:eastAsia="Calibri" w:cs="Arial"/>
              </w:rPr>
              <w:t>”</w:t>
            </w:r>
            <w:r w:rsidRPr="00F52128">
              <w:rPr>
                <w:rFonts w:eastAsia="Calibri" w:cs="Arial"/>
              </w:rPr>
              <w:t xml:space="preserve"> </w:t>
            </w:r>
            <w:r w:rsidR="004700E7" w:rsidRPr="004700E7">
              <w:rPr>
                <w:rFonts w:eastAsia="Calibri" w:cs="Arial"/>
              </w:rPr>
              <w:t xml:space="preserve">takas beigās, ceļā uz jūru ved kāpnes.  Līdz kāpnēm ir izveidoti vairāki atpūtas laukumi ar krēsliem un </w:t>
            </w:r>
            <w:r w:rsidR="004700E7" w:rsidRPr="004700E7">
              <w:rPr>
                <w:rFonts w:eastAsia="Calibri" w:cs="Arial"/>
              </w:rPr>
              <w:lastRenderedPageBreak/>
              <w:t>galdiem, kas ļauj cilvēkiem izbaudīt jūras gaisu. Ņemot vērā, ka takas nobeigumā ir kāpnes, ir nepieciešams informēt apmeklētājus par to iepriekš.</w:t>
            </w:r>
          </w:p>
          <w:p w14:paraId="180BD862" w14:textId="7A2251CA" w:rsidR="00F52128" w:rsidRDefault="00F52128" w:rsidP="00F52128">
            <w:pPr>
              <w:rPr>
                <w:rFonts w:eastAsia="Calibri" w:cs="Arial"/>
              </w:rPr>
            </w:pPr>
            <w:r w:rsidRPr="005D3409">
              <w:rPr>
                <w:rFonts w:eastAsia="Calibri" w:cs="Arial"/>
              </w:rPr>
              <w:t xml:space="preserve">Piekrastes teritorijā nav uzstādītas pietiekoši informatīvās zīmes, kuras norādītu </w:t>
            </w:r>
            <w:r w:rsidR="00CB5308">
              <w:rPr>
                <w:rFonts w:eastAsia="Calibri" w:cs="Arial"/>
              </w:rPr>
              <w:t>virzienu un attālumu līdz takām, kā arī nav izveidotas pieejamas labierīcības.</w:t>
            </w:r>
            <w:r w:rsidRPr="005D3409">
              <w:rPr>
                <w:rFonts w:eastAsia="Calibri" w:cs="Arial"/>
              </w:rPr>
              <w:t xml:space="preserve"> </w:t>
            </w:r>
          </w:p>
          <w:p w14:paraId="241B1B7C" w14:textId="3CE73A12" w:rsidR="00F52128" w:rsidRPr="005D3409" w:rsidRDefault="004700E7" w:rsidP="00D84092">
            <w:pPr>
              <w:rPr>
                <w:rFonts w:eastAsia="Calibri" w:cs="Arial"/>
              </w:rPr>
            </w:pPr>
            <w:r w:rsidRPr="00581DE7">
              <w:rPr>
                <w:rFonts w:eastAsia="Calibri" w:cs="Arial"/>
                <w:u w:val="single"/>
              </w:rPr>
              <w:t>Vides pieejamības ekspertu ieteikumi</w:t>
            </w:r>
            <w:r>
              <w:rPr>
                <w:rFonts w:eastAsia="Calibri" w:cs="Arial"/>
              </w:rPr>
              <w:t>:</w:t>
            </w:r>
          </w:p>
          <w:p w14:paraId="4CBE35DF" w14:textId="0AA3CBDE" w:rsidR="00D84092" w:rsidRPr="00581DE7" w:rsidRDefault="004700E7" w:rsidP="00581DE7">
            <w:pPr>
              <w:ind w:firstLine="0"/>
              <w:rPr>
                <w:rFonts w:eastAsia="Calibri" w:cs="Arial"/>
              </w:rPr>
            </w:pPr>
            <w:r>
              <w:rPr>
                <w:rFonts w:eastAsia="Calibri" w:cs="Arial"/>
              </w:rPr>
              <w:t>1.</w:t>
            </w:r>
            <w:r w:rsidRPr="00581DE7">
              <w:rPr>
                <w:rFonts w:eastAsia="Calibri" w:cs="Arial"/>
              </w:rPr>
              <w:t xml:space="preserve">Izveidot vai </w:t>
            </w:r>
            <w:r w:rsidR="00D84092" w:rsidRPr="00581DE7">
              <w:rPr>
                <w:rFonts w:eastAsia="Calibri" w:cs="Arial"/>
              </w:rPr>
              <w:t>izīrēt labierīcības, kuras ir pieejamas cilvēkiem riteņkrēslā.</w:t>
            </w:r>
            <w:r w:rsidR="00D84092" w:rsidRPr="00581DE7">
              <w:rPr>
                <w:rFonts w:eastAsia="Calibri" w:cs="Arial"/>
                <w:lang w:eastAsia="en-US"/>
              </w:rPr>
              <w:t xml:space="preserve"> </w:t>
            </w:r>
            <w:r w:rsidR="00D84092" w:rsidRPr="00581DE7">
              <w:rPr>
                <w:rFonts w:eastAsia="Calibri" w:cs="Arial"/>
              </w:rPr>
              <w:t xml:space="preserve">Izpildes laiks – </w:t>
            </w:r>
            <w:proofErr w:type="gramStart"/>
            <w:r w:rsidR="00D84092" w:rsidRPr="00581DE7">
              <w:rPr>
                <w:rFonts w:eastAsia="Calibri" w:cs="Arial"/>
              </w:rPr>
              <w:t>2019.gada</w:t>
            </w:r>
            <w:proofErr w:type="gramEnd"/>
            <w:r w:rsidR="00D84092" w:rsidRPr="00581DE7">
              <w:rPr>
                <w:rFonts w:eastAsia="Calibri" w:cs="Arial"/>
              </w:rPr>
              <w:t xml:space="preserve"> jūnijs.</w:t>
            </w:r>
          </w:p>
          <w:p w14:paraId="115E9F70" w14:textId="0C9D7AD0" w:rsidR="00D84092" w:rsidRPr="005D3409" w:rsidRDefault="004700E7" w:rsidP="00581DE7">
            <w:pPr>
              <w:ind w:firstLine="0"/>
              <w:rPr>
                <w:rFonts w:eastAsia="Calibri" w:cs="Arial"/>
              </w:rPr>
            </w:pPr>
            <w:r>
              <w:rPr>
                <w:rFonts w:eastAsia="Calibri" w:cs="Arial"/>
              </w:rPr>
              <w:t>2. N</w:t>
            </w:r>
            <w:r w:rsidR="00D84092" w:rsidRPr="005D3409">
              <w:rPr>
                <w:rFonts w:eastAsia="Calibri" w:cs="Arial"/>
              </w:rPr>
              <w:t xml:space="preserve">epieciešams izvietot norādes zīmes piekrastes teritorijā, kuras sniedz informāciju par taku pieejamību (piemēram, ja taka beidzas ar kāpnēm) un attālumiem līdz tām.  Izpildes laiks – </w:t>
            </w:r>
            <w:proofErr w:type="gramStart"/>
            <w:r w:rsidR="00D84092" w:rsidRPr="005D3409">
              <w:rPr>
                <w:rFonts w:eastAsia="Calibri" w:cs="Arial"/>
              </w:rPr>
              <w:t>2019.gada</w:t>
            </w:r>
            <w:proofErr w:type="gramEnd"/>
            <w:r w:rsidR="00D84092" w:rsidRPr="005D3409">
              <w:rPr>
                <w:rFonts w:eastAsia="Calibri" w:cs="Arial"/>
              </w:rPr>
              <w:t xml:space="preserve"> jūnijs. </w:t>
            </w:r>
          </w:p>
          <w:p w14:paraId="50B41EA5" w14:textId="1FE4944D" w:rsidR="000065D2" w:rsidRDefault="004700E7" w:rsidP="00581DE7">
            <w:pPr>
              <w:ind w:firstLine="0"/>
              <w:rPr>
                <w:rFonts w:eastAsia="Calibri"/>
              </w:rPr>
            </w:pPr>
            <w:r>
              <w:rPr>
                <w:rFonts w:eastAsia="Calibri" w:cs="Arial"/>
              </w:rPr>
              <w:t>3.</w:t>
            </w:r>
            <w:r w:rsidR="00CB5308">
              <w:rPr>
                <w:rFonts w:eastAsia="Calibri"/>
              </w:rPr>
              <w:t>I</w:t>
            </w:r>
            <w:r w:rsidR="00D84092" w:rsidRPr="005D3409">
              <w:rPr>
                <w:rFonts w:eastAsia="Calibri"/>
              </w:rPr>
              <w:t xml:space="preserve">zvietot informatīvās zīmes, marķēt pakāpienus. Izpildes laiks – </w:t>
            </w:r>
            <w:proofErr w:type="gramStart"/>
            <w:r w:rsidR="00D84092" w:rsidRPr="005D3409">
              <w:rPr>
                <w:rFonts w:eastAsia="Calibri"/>
              </w:rPr>
              <w:t>2019.gada</w:t>
            </w:r>
            <w:proofErr w:type="gramEnd"/>
            <w:r w:rsidR="00D84092" w:rsidRPr="005D3409">
              <w:rPr>
                <w:rFonts w:eastAsia="Calibri"/>
              </w:rPr>
              <w:t xml:space="preserve"> jūnijs.</w:t>
            </w:r>
          </w:p>
          <w:p w14:paraId="0E98DECF" w14:textId="7A5EAFA9" w:rsidR="004700E7" w:rsidRPr="00581DE7" w:rsidRDefault="00A7713A" w:rsidP="00581DE7">
            <w:pPr>
              <w:ind w:firstLine="0"/>
              <w:rPr>
                <w:rFonts w:cs="Arial"/>
              </w:rPr>
            </w:pPr>
            <w:r>
              <w:rPr>
                <w:rFonts w:cs="Arial"/>
              </w:rPr>
              <w:t>4.</w:t>
            </w:r>
            <w:r w:rsidR="00CB5308" w:rsidRPr="00581DE7">
              <w:rPr>
                <w:rFonts w:cs="Arial"/>
              </w:rPr>
              <w:t>Ierīkot speciā</w:t>
            </w:r>
            <w:r w:rsidRPr="00581DE7">
              <w:rPr>
                <w:rFonts w:cs="Arial"/>
              </w:rPr>
              <w:t xml:space="preserve">lo stāvvietu netālu no </w:t>
            </w:r>
            <w:r w:rsidR="00CB5308" w:rsidRPr="00581DE7">
              <w:rPr>
                <w:rFonts w:cs="Arial"/>
              </w:rPr>
              <w:t xml:space="preserve">takas vai arī norādīt virzienu no esošajām stāvvietām uz taku.   </w:t>
            </w:r>
          </w:p>
          <w:p w14:paraId="115DAE54" w14:textId="7CB9159A" w:rsidR="00A7713A" w:rsidRPr="00581DE7" w:rsidRDefault="00A7713A" w:rsidP="00581DE7">
            <w:pPr>
              <w:ind w:firstLine="0"/>
              <w:rPr>
                <w:rFonts w:cs="Arial"/>
              </w:rPr>
            </w:pPr>
            <w:r>
              <w:rPr>
                <w:rFonts w:cs="Arial"/>
              </w:rPr>
              <w:t xml:space="preserve">5. </w:t>
            </w:r>
            <w:r w:rsidRPr="00581DE7">
              <w:rPr>
                <w:rFonts w:cs="Arial"/>
              </w:rPr>
              <w:t xml:space="preserve">Ņemot vērā, ka šis ir dabas aizsargājams objekts (kāpas), ir pieļaujama atkāpe no vides pieejamības prasībām, tomēr ir </w:t>
            </w:r>
            <w:proofErr w:type="gramStart"/>
            <w:r w:rsidRPr="00581DE7">
              <w:rPr>
                <w:rFonts w:cs="Arial"/>
              </w:rPr>
              <w:t>nepieciešams aprīkot</w:t>
            </w:r>
            <w:proofErr w:type="gramEnd"/>
            <w:r w:rsidRPr="00581DE7">
              <w:rPr>
                <w:rFonts w:cs="Arial"/>
              </w:rPr>
              <w:t>:</w:t>
            </w:r>
          </w:p>
          <w:p w14:paraId="51F58682" w14:textId="0D7DE8DA" w:rsidR="00A7713A" w:rsidRPr="00A7713A" w:rsidRDefault="00A7713A" w:rsidP="00581DE7">
            <w:pPr>
              <w:pStyle w:val="ListParagraph"/>
              <w:ind w:left="360" w:firstLine="0"/>
              <w:rPr>
                <w:rFonts w:cs="Arial"/>
              </w:rPr>
            </w:pPr>
            <w:r>
              <w:rPr>
                <w:rFonts w:cs="Arial"/>
              </w:rPr>
              <w:t xml:space="preserve">-takas </w:t>
            </w:r>
            <w:r w:rsidRPr="00A7713A">
              <w:rPr>
                <w:rFonts w:cs="Arial"/>
              </w:rPr>
              <w:t>ar drošības maliņām (</w:t>
            </w:r>
            <w:proofErr w:type="spellStart"/>
            <w:r w:rsidRPr="00A7713A">
              <w:rPr>
                <w:rFonts w:cs="Arial"/>
              </w:rPr>
              <w:t>atdures</w:t>
            </w:r>
            <w:proofErr w:type="spellEnd"/>
            <w:r w:rsidRPr="00A7713A">
              <w:rPr>
                <w:rFonts w:cs="Arial"/>
              </w:rPr>
              <w:t xml:space="preserve"> maliņām) visā takas garumā</w:t>
            </w:r>
            <w:r>
              <w:rPr>
                <w:rFonts w:cs="Arial"/>
              </w:rPr>
              <w:t>;</w:t>
            </w:r>
          </w:p>
          <w:p w14:paraId="6CB774F7" w14:textId="0FCEAD24" w:rsidR="00A7713A" w:rsidRPr="00581DE7" w:rsidRDefault="00A7713A" w:rsidP="00581DE7">
            <w:pPr>
              <w:ind w:left="318" w:hanging="318"/>
              <w:rPr>
                <w:rFonts w:cs="Arial"/>
              </w:rPr>
            </w:pPr>
            <w:r>
              <w:rPr>
                <w:rFonts w:cs="Arial"/>
              </w:rPr>
              <w:t xml:space="preserve">     -</w:t>
            </w:r>
            <w:r w:rsidRPr="00581DE7">
              <w:rPr>
                <w:rFonts w:cs="Arial"/>
              </w:rPr>
              <w:t>taku slīpumos novietot margas visā slīpumu posmā</w:t>
            </w:r>
            <w:r>
              <w:rPr>
                <w:rFonts w:cs="Arial"/>
              </w:rPr>
              <w:t>.</w:t>
            </w:r>
          </w:p>
        </w:tc>
      </w:tr>
      <w:tr w:rsidR="000065D2" w:rsidRPr="00B26492" w14:paraId="719D8F8E" w14:textId="77777777" w:rsidTr="00581DE7">
        <w:tc>
          <w:tcPr>
            <w:tcW w:w="3964" w:type="dxa"/>
          </w:tcPr>
          <w:p w14:paraId="3CD0035F" w14:textId="1F1A0D97" w:rsidR="000065D2" w:rsidRPr="005D3409" w:rsidRDefault="000065D2" w:rsidP="00581DE7">
            <w:pPr>
              <w:ind w:firstLine="0"/>
              <w:rPr>
                <w:rFonts w:cs="Arial"/>
              </w:rPr>
            </w:pPr>
            <w:proofErr w:type="spellStart"/>
            <w:r w:rsidRPr="005D3409">
              <w:rPr>
                <w:rFonts w:cs="Arial"/>
              </w:rPr>
              <w:lastRenderedPageBreak/>
              <w:t>Multifunkcionālas</w:t>
            </w:r>
            <w:proofErr w:type="spellEnd"/>
            <w:r w:rsidRPr="005D3409">
              <w:rPr>
                <w:rFonts w:cs="Arial"/>
              </w:rPr>
              <w:t xml:space="preserve"> servisa ēkas izbūve </w:t>
            </w:r>
            <w:proofErr w:type="spellStart"/>
            <w:r w:rsidR="00E41162">
              <w:rPr>
                <w:rFonts w:cs="Arial"/>
              </w:rPr>
              <w:t>P</w:t>
            </w:r>
            <w:r w:rsidRPr="005D3409">
              <w:rPr>
                <w:rFonts w:cs="Arial"/>
              </w:rPr>
              <w:t>ilssalā</w:t>
            </w:r>
            <w:proofErr w:type="spellEnd"/>
            <w:r w:rsidRPr="005D3409">
              <w:rPr>
                <w:rFonts w:cs="Arial"/>
              </w:rPr>
              <w:t xml:space="preserve"> 3.3.1.0/16/I/003</w:t>
            </w:r>
          </w:p>
        </w:tc>
        <w:tc>
          <w:tcPr>
            <w:tcW w:w="1134" w:type="dxa"/>
            <w:vAlign w:val="center"/>
          </w:tcPr>
          <w:p w14:paraId="131E27E2" w14:textId="45881580" w:rsidR="000065D2" w:rsidRPr="003F0538" w:rsidRDefault="000065D2">
            <w:pPr>
              <w:spacing w:line="281" w:lineRule="exact"/>
              <w:ind w:right="-1" w:firstLine="0"/>
              <w:jc w:val="center"/>
              <w:rPr>
                <w:rFonts w:cs="Arial"/>
                <w:b/>
              </w:rPr>
            </w:pPr>
            <w:r w:rsidRPr="003F0538">
              <w:rPr>
                <w:rFonts w:cs="Arial"/>
                <w:b/>
              </w:rPr>
              <w:t>4</w:t>
            </w:r>
            <w:r w:rsidR="000A2200">
              <w:rPr>
                <w:rFonts w:cs="Arial"/>
                <w:b/>
              </w:rPr>
              <w:t xml:space="preserve"> </w:t>
            </w:r>
            <w:r w:rsidRPr="003F0538">
              <w:rPr>
                <w:rFonts w:cs="Arial"/>
                <w:b/>
              </w:rPr>
              <w:t>punkti</w:t>
            </w:r>
          </w:p>
        </w:tc>
        <w:tc>
          <w:tcPr>
            <w:tcW w:w="4395" w:type="dxa"/>
          </w:tcPr>
          <w:p w14:paraId="06ECD0D0" w14:textId="10AD9975" w:rsidR="000065D2" w:rsidRPr="005D3409" w:rsidRDefault="000065D2" w:rsidP="000065D2">
            <w:pPr>
              <w:rPr>
                <w:rFonts w:cs="Arial"/>
              </w:rPr>
            </w:pPr>
            <w:r w:rsidRPr="005D3409">
              <w:rPr>
                <w:rFonts w:cs="Arial"/>
              </w:rPr>
              <w:t xml:space="preserve">Projekta ietvaros tika izbūvēta </w:t>
            </w:r>
            <w:proofErr w:type="spellStart"/>
            <w:r w:rsidRPr="005D3409">
              <w:rPr>
                <w:rFonts w:cs="Arial"/>
              </w:rPr>
              <w:t>multifunkcionāla</w:t>
            </w:r>
            <w:proofErr w:type="spellEnd"/>
            <w:r w:rsidRPr="005D3409">
              <w:rPr>
                <w:rFonts w:cs="Arial"/>
              </w:rPr>
              <w:t xml:space="preserve"> servisa ēka un labiekārtota teritorija, kas piemērota </w:t>
            </w:r>
            <w:r w:rsidRPr="005D3409">
              <w:rPr>
                <w:rFonts w:cs="Arial"/>
              </w:rPr>
              <w:lastRenderedPageBreak/>
              <w:t xml:space="preserve">tūrisma, rekreācijas un </w:t>
            </w:r>
            <w:proofErr w:type="spellStart"/>
            <w:r w:rsidRPr="005D3409">
              <w:rPr>
                <w:rFonts w:cs="Arial"/>
              </w:rPr>
              <w:t>plašizklaides</w:t>
            </w:r>
            <w:proofErr w:type="spellEnd"/>
            <w:r w:rsidRPr="005D3409">
              <w:rPr>
                <w:rFonts w:cs="Arial"/>
              </w:rPr>
              <w:t xml:space="preserve"> pakalpojumu sniegšanai. Gan ēka, gan labiekārtotā teritorija atbilst vides pieejamības prasībām. </w:t>
            </w:r>
          </w:p>
          <w:p w14:paraId="51FF4BC1" w14:textId="5CCD0C5C" w:rsidR="000065D2" w:rsidRDefault="000065D2" w:rsidP="000065D2">
            <w:pPr>
              <w:rPr>
                <w:rFonts w:cs="Arial"/>
              </w:rPr>
            </w:pPr>
            <w:r w:rsidRPr="005D3409">
              <w:rPr>
                <w:rFonts w:cs="Arial"/>
              </w:rPr>
              <w:t xml:space="preserve">Ēkā un tās apkārtnē uz apsekojuma brīdi nebija </w:t>
            </w:r>
            <w:r w:rsidR="00D93B29">
              <w:rPr>
                <w:rFonts w:cs="Arial"/>
              </w:rPr>
              <w:t>uzstādītas</w:t>
            </w:r>
            <w:r w:rsidR="00D93B29" w:rsidRPr="005D3409">
              <w:rPr>
                <w:rFonts w:cs="Arial"/>
              </w:rPr>
              <w:t xml:space="preserve"> </w:t>
            </w:r>
            <w:r w:rsidRPr="005D3409">
              <w:rPr>
                <w:rFonts w:cs="Arial"/>
              </w:rPr>
              <w:t>informatīvās zīmes</w:t>
            </w:r>
            <w:r w:rsidR="00D93B29">
              <w:rPr>
                <w:rFonts w:cs="Arial"/>
              </w:rPr>
              <w:t xml:space="preserve"> un norādes</w:t>
            </w:r>
            <w:r w:rsidRPr="005D3409">
              <w:rPr>
                <w:rFonts w:cs="Arial"/>
              </w:rPr>
              <w:t xml:space="preserve">. Ir nepieciešams tās izvietot atbilstoši vides pieejamības prasībām. </w:t>
            </w:r>
          </w:p>
          <w:p w14:paraId="610EDD5F" w14:textId="50908FA5" w:rsidR="00D93B29" w:rsidRDefault="00D93B29" w:rsidP="00D84092">
            <w:pPr>
              <w:rPr>
                <w:rFonts w:eastAsia="Calibri" w:cs="Arial"/>
              </w:rPr>
            </w:pPr>
            <w:r w:rsidRPr="00581DE7">
              <w:rPr>
                <w:rFonts w:eastAsia="Calibri" w:cs="Arial"/>
                <w:u w:val="single"/>
              </w:rPr>
              <w:t>Vides pieejamības ekspertu ieteikumi</w:t>
            </w:r>
            <w:r>
              <w:rPr>
                <w:rFonts w:eastAsia="Calibri" w:cs="Arial"/>
              </w:rPr>
              <w:t xml:space="preserve">: </w:t>
            </w:r>
          </w:p>
          <w:p w14:paraId="46DFC1F0" w14:textId="1E6E155F" w:rsidR="000D32A1" w:rsidRDefault="00D93B29" w:rsidP="00581DE7">
            <w:pPr>
              <w:ind w:firstLine="0"/>
              <w:rPr>
                <w:rFonts w:eastAsia="Calibri" w:cs="Arial"/>
              </w:rPr>
            </w:pPr>
            <w:r>
              <w:rPr>
                <w:rFonts w:eastAsia="Calibri" w:cs="Arial"/>
              </w:rPr>
              <w:t xml:space="preserve">1. </w:t>
            </w:r>
            <w:r w:rsidRPr="00581DE7">
              <w:rPr>
                <w:rFonts w:eastAsia="Calibri" w:cs="Arial"/>
              </w:rPr>
              <w:t>Ņ</w:t>
            </w:r>
            <w:r w:rsidR="00D84092" w:rsidRPr="00581DE7">
              <w:rPr>
                <w:rFonts w:eastAsia="Calibri" w:cs="Arial"/>
              </w:rPr>
              <w:t xml:space="preserve">emot vērā, ka objekts ir pabeigts un nodots ekspluatācijā, ir nepieciešams novērst trūkumus - </w:t>
            </w:r>
            <w:r w:rsidR="000D32A1">
              <w:rPr>
                <w:rFonts w:eastAsia="Calibri" w:cs="Arial"/>
              </w:rPr>
              <w:t>i</w:t>
            </w:r>
            <w:r w:rsidR="000D32A1" w:rsidRPr="000D32A1">
              <w:rPr>
                <w:rFonts w:eastAsia="Calibri" w:cs="Arial"/>
              </w:rPr>
              <w:t>zvietot ēkā vizuālās informatīvās norādes par telpu, labierīcību atrašanās vietu, kas ir labi saskatāmas, kontrastējošas un saprotamas. Norādes, kas atrodas pie sienas, ir 1,3–1,8 m augstumā, un burtu augstums ir vismaz 40 mm</w:t>
            </w:r>
          </w:p>
          <w:p w14:paraId="0BDAAF13" w14:textId="696053D7" w:rsidR="000D32A1" w:rsidRDefault="000D32A1" w:rsidP="00581DE7">
            <w:pPr>
              <w:ind w:firstLine="0"/>
              <w:rPr>
                <w:rFonts w:eastAsia="Calibri" w:cs="Arial"/>
              </w:rPr>
            </w:pPr>
            <w:r>
              <w:rPr>
                <w:rFonts w:eastAsia="Calibri" w:cs="Arial"/>
              </w:rPr>
              <w:t xml:space="preserve">2. </w:t>
            </w:r>
            <w:r w:rsidRPr="000D32A1">
              <w:rPr>
                <w:rFonts w:eastAsia="Calibri" w:cs="Arial"/>
              </w:rPr>
              <w:t>Izvietot ēkā piktogrammas, kuras norāda labierīcību, dušas telpu atpazīstamību, u.c.</w:t>
            </w:r>
          </w:p>
          <w:p w14:paraId="0A4002D5" w14:textId="03F625DF" w:rsidR="00D93B29" w:rsidRPr="00D93B29" w:rsidRDefault="000D32A1" w:rsidP="00581DE7">
            <w:pPr>
              <w:ind w:firstLine="0"/>
              <w:rPr>
                <w:rFonts w:eastAsia="Calibri" w:cs="Arial"/>
              </w:rPr>
            </w:pPr>
            <w:r>
              <w:rPr>
                <w:rFonts w:eastAsia="Calibri" w:cs="Arial"/>
              </w:rPr>
              <w:t>3</w:t>
            </w:r>
            <w:r w:rsidR="00D93B29">
              <w:rPr>
                <w:rFonts w:eastAsia="Calibri" w:cs="Arial"/>
              </w:rPr>
              <w:t xml:space="preserve">. </w:t>
            </w:r>
            <w:r w:rsidR="00D93B29" w:rsidRPr="00D93B29">
              <w:rPr>
                <w:rFonts w:eastAsia="Calibri" w:cs="Arial"/>
              </w:rPr>
              <w:t>Iz</w:t>
            </w:r>
            <w:r w:rsidR="00B82787">
              <w:rPr>
                <w:rFonts w:eastAsia="Calibri" w:cs="Arial"/>
              </w:rPr>
              <w:t>veidot</w:t>
            </w:r>
            <w:r w:rsidR="00D93B29" w:rsidRPr="00D93B29">
              <w:rPr>
                <w:rFonts w:eastAsia="Calibri" w:cs="Arial"/>
              </w:rPr>
              <w:t xml:space="preserve"> </w:t>
            </w:r>
            <w:proofErr w:type="spellStart"/>
            <w:r w:rsidR="00D93B29" w:rsidRPr="00D93B29">
              <w:rPr>
                <w:rFonts w:eastAsia="Calibri" w:cs="Arial"/>
              </w:rPr>
              <w:t>vadulas</w:t>
            </w:r>
            <w:proofErr w:type="spellEnd"/>
            <w:r w:rsidR="00D93B29" w:rsidRPr="00D93B29">
              <w:rPr>
                <w:rFonts w:eastAsia="Calibri" w:cs="Arial"/>
              </w:rPr>
              <w:t xml:space="preserve"> un citu </w:t>
            </w:r>
            <w:proofErr w:type="spellStart"/>
            <w:r w:rsidR="00D93B29" w:rsidRPr="00D93B29">
              <w:rPr>
                <w:rFonts w:eastAsia="Calibri" w:cs="Arial"/>
              </w:rPr>
              <w:t>taktilo</w:t>
            </w:r>
            <w:proofErr w:type="spellEnd"/>
            <w:r w:rsidR="00D93B29" w:rsidRPr="00D93B29">
              <w:rPr>
                <w:rFonts w:eastAsia="Calibri" w:cs="Arial"/>
              </w:rPr>
              <w:t xml:space="preserve"> informāciju </w:t>
            </w:r>
            <w:r w:rsidR="00D93B29">
              <w:rPr>
                <w:rFonts w:eastAsia="Calibri" w:cs="Arial"/>
              </w:rPr>
              <w:t>ēkā</w:t>
            </w:r>
            <w:r w:rsidR="00D93B29" w:rsidRPr="00D93B29">
              <w:rPr>
                <w:rFonts w:eastAsia="Calibri" w:cs="Arial"/>
              </w:rPr>
              <w:t>, lai uzlabotu apmeklētāju orientēšanos un drošību.</w:t>
            </w:r>
          </w:p>
          <w:p w14:paraId="46136885" w14:textId="47968E37" w:rsidR="00D84092" w:rsidRPr="005D3409" w:rsidRDefault="000D32A1" w:rsidP="00581DE7">
            <w:pPr>
              <w:ind w:firstLine="0"/>
              <w:rPr>
                <w:rFonts w:cs="Arial"/>
              </w:rPr>
            </w:pPr>
            <w:r>
              <w:rPr>
                <w:rFonts w:eastAsia="Calibri" w:cs="Arial"/>
              </w:rPr>
              <w:t>4</w:t>
            </w:r>
            <w:r w:rsidR="00D93B29">
              <w:rPr>
                <w:rFonts w:eastAsia="Calibri" w:cs="Arial"/>
              </w:rPr>
              <w:t>. Teritorijā u</w:t>
            </w:r>
            <w:r w:rsidR="00D84092" w:rsidRPr="005D3409">
              <w:rPr>
                <w:rFonts w:eastAsia="Calibri" w:cs="Arial"/>
              </w:rPr>
              <w:t xml:space="preserve">z koka laipām uzlikt drošības maliņas vismaz 5 cm augstumā. Izpildes laiks – </w:t>
            </w:r>
            <w:proofErr w:type="gramStart"/>
            <w:r w:rsidR="00D84092" w:rsidRPr="005D3409">
              <w:rPr>
                <w:rFonts w:eastAsia="Calibri" w:cs="Arial"/>
              </w:rPr>
              <w:t>2018.gada</w:t>
            </w:r>
            <w:proofErr w:type="gramEnd"/>
            <w:r w:rsidR="00D84092" w:rsidRPr="005D3409">
              <w:rPr>
                <w:rFonts w:eastAsia="Calibri" w:cs="Arial"/>
              </w:rPr>
              <w:t xml:space="preserve"> novembris.</w:t>
            </w:r>
          </w:p>
        </w:tc>
      </w:tr>
      <w:tr w:rsidR="000065D2" w:rsidRPr="00B26492" w14:paraId="477D302F" w14:textId="77777777" w:rsidTr="00581DE7">
        <w:tc>
          <w:tcPr>
            <w:tcW w:w="3964" w:type="dxa"/>
          </w:tcPr>
          <w:p w14:paraId="4499213D" w14:textId="519CB739" w:rsidR="000065D2" w:rsidRPr="00581DE7" w:rsidRDefault="000065D2" w:rsidP="00581DE7">
            <w:pPr>
              <w:ind w:firstLine="0"/>
              <w:rPr>
                <w:rFonts w:cs="Arial"/>
              </w:rPr>
            </w:pPr>
            <w:r w:rsidRPr="00581DE7">
              <w:rPr>
                <w:rFonts w:cs="Arial"/>
              </w:rPr>
              <w:lastRenderedPageBreak/>
              <w:t>Gaismas ceļš caur gadsimtiem (</w:t>
            </w:r>
            <w:r w:rsidR="00075C05">
              <w:rPr>
                <w:rFonts w:cs="Arial"/>
              </w:rPr>
              <w:t>stacijas šķūnis)</w:t>
            </w:r>
            <w:r w:rsidRPr="00581DE7">
              <w:rPr>
                <w:rFonts w:cs="Arial"/>
              </w:rPr>
              <w:t xml:space="preserve"> </w:t>
            </w:r>
            <w:r w:rsidR="00AD4443" w:rsidRPr="00581DE7">
              <w:rPr>
                <w:rFonts w:cs="Arial"/>
              </w:rPr>
              <w:t>(Nr.</w:t>
            </w:r>
            <w:r w:rsidRPr="00581DE7">
              <w:rPr>
                <w:rFonts w:cs="Arial"/>
              </w:rPr>
              <w:t>5.5.1.0/17/I/001</w:t>
            </w:r>
            <w:r w:rsidR="00AD4443" w:rsidRPr="00581DE7">
              <w:rPr>
                <w:rFonts w:cs="Arial"/>
              </w:rPr>
              <w:t>)</w:t>
            </w:r>
          </w:p>
        </w:tc>
        <w:tc>
          <w:tcPr>
            <w:tcW w:w="1134" w:type="dxa"/>
            <w:vAlign w:val="center"/>
          </w:tcPr>
          <w:p w14:paraId="419CF54E" w14:textId="4AC8C523" w:rsidR="000065D2" w:rsidRPr="00581DE7" w:rsidRDefault="000065D2" w:rsidP="003F0538">
            <w:pPr>
              <w:spacing w:line="281" w:lineRule="exact"/>
              <w:ind w:right="-1" w:firstLine="0"/>
              <w:jc w:val="center"/>
              <w:rPr>
                <w:rFonts w:cs="Arial"/>
                <w:b/>
              </w:rPr>
            </w:pPr>
            <w:r w:rsidRPr="00581DE7">
              <w:rPr>
                <w:rFonts w:cs="Arial"/>
                <w:b/>
              </w:rPr>
              <w:t>3 punkti</w:t>
            </w:r>
          </w:p>
        </w:tc>
        <w:tc>
          <w:tcPr>
            <w:tcW w:w="4395" w:type="dxa"/>
          </w:tcPr>
          <w:p w14:paraId="0B131D14" w14:textId="158D5B0B" w:rsidR="00B82787" w:rsidRPr="00581DE7" w:rsidRDefault="00ED1E09" w:rsidP="00D84092">
            <w:pPr>
              <w:ind w:right="38"/>
              <w:rPr>
                <w:rFonts w:eastAsia="Calibri" w:cs="Arial"/>
              </w:rPr>
            </w:pPr>
            <w:r w:rsidRPr="00581DE7">
              <w:rPr>
                <w:rFonts w:eastAsia="Calibri" w:cs="Arial"/>
              </w:rPr>
              <w:t>Objekts - Alūksnes stacijas šķūnis, kurā pašlaik atrodas muzejs. Ēka izveidota tā, lai tās izkārtojums ir viegli un intuitīvi saprotams.</w:t>
            </w:r>
            <w:r w:rsidRPr="00581DE7" w:rsidDel="00ED1E09">
              <w:rPr>
                <w:rFonts w:eastAsia="Calibri" w:cs="Arial"/>
              </w:rPr>
              <w:t xml:space="preserve"> </w:t>
            </w:r>
            <w:r w:rsidRPr="00581DE7">
              <w:rPr>
                <w:rFonts w:eastAsia="Calibri" w:cs="Arial"/>
              </w:rPr>
              <w:t>Objektā ir izvietotas piktogrammas, piemēram, labierīcību atpazīstamībai</w:t>
            </w:r>
            <w:r w:rsidR="00B82787" w:rsidRPr="00581DE7">
              <w:rPr>
                <w:rFonts w:eastAsia="Calibri" w:cs="Arial"/>
              </w:rPr>
              <w:t xml:space="preserve"> </w:t>
            </w:r>
            <w:r w:rsidRPr="00581DE7">
              <w:rPr>
                <w:rFonts w:eastAsia="Calibri" w:cs="Arial"/>
              </w:rPr>
              <w:t>izvietotas skaidras, kontrastējošas norādes atbilstoši vides pieejamības prasībām.</w:t>
            </w:r>
            <w:r w:rsidR="00B82787" w:rsidRPr="00581DE7">
              <w:t xml:space="preserve"> </w:t>
            </w:r>
            <w:r w:rsidR="00B82787" w:rsidRPr="00581DE7">
              <w:rPr>
                <w:rFonts w:eastAsia="Calibri" w:cs="Arial"/>
              </w:rPr>
              <w:t xml:space="preserve">Ir nodrošināta </w:t>
            </w:r>
            <w:proofErr w:type="spellStart"/>
            <w:r w:rsidR="00B82787" w:rsidRPr="00581DE7">
              <w:rPr>
                <w:rFonts w:eastAsia="Calibri" w:cs="Arial"/>
              </w:rPr>
              <w:t>bezšķēršļu</w:t>
            </w:r>
            <w:proofErr w:type="spellEnd"/>
            <w:r w:rsidR="00B82787" w:rsidRPr="00581DE7">
              <w:rPr>
                <w:rFonts w:eastAsia="Calibri" w:cs="Arial"/>
              </w:rPr>
              <w:t xml:space="preserve"> piekļuve no </w:t>
            </w:r>
            <w:r w:rsidR="00B82787" w:rsidRPr="00581DE7">
              <w:rPr>
                <w:rFonts w:eastAsia="Calibri" w:cs="Arial"/>
              </w:rPr>
              <w:lastRenderedPageBreak/>
              <w:t>autostāvvietas līdz ēkas galvenajai ieejai.</w:t>
            </w:r>
            <w:r w:rsidR="00B82787">
              <w:t xml:space="preserve"> </w:t>
            </w:r>
            <w:r w:rsidR="00E41162" w:rsidRPr="00E41162">
              <w:t>Tualete izbūvēta pilnībā atbilstoša būvnormatīvu</w:t>
            </w:r>
            <w:r w:rsidR="00E41162">
              <w:t xml:space="preserve"> </w:t>
            </w:r>
            <w:r w:rsidR="00E41162" w:rsidRPr="00E41162">
              <w:t>prasībām</w:t>
            </w:r>
            <w:r w:rsidR="00E41162">
              <w:t xml:space="preserve">. </w:t>
            </w:r>
            <w:r w:rsidR="00B82787" w:rsidRPr="00B82787">
              <w:rPr>
                <w:rFonts w:eastAsia="Calibri" w:cs="Arial"/>
              </w:rPr>
              <w:t>Objektā tiek plānots uzstādīt trauksmes skaņas signālus.</w:t>
            </w:r>
          </w:p>
          <w:p w14:paraId="5A7530AF" w14:textId="00EFCB01" w:rsidR="00ED1E09" w:rsidRPr="00581DE7" w:rsidRDefault="00ED1E09" w:rsidP="00D84092">
            <w:pPr>
              <w:ind w:right="38"/>
              <w:rPr>
                <w:rFonts w:eastAsia="Calibri" w:cs="Arial"/>
              </w:rPr>
            </w:pPr>
            <w:r w:rsidRPr="00581DE7">
              <w:rPr>
                <w:rFonts w:eastAsia="Calibri" w:cs="Arial"/>
              </w:rPr>
              <w:t>Pie objekta nav izveidota invalīdu autostāvvieta.</w:t>
            </w:r>
            <w:r w:rsidR="00B82787" w:rsidRPr="00581DE7">
              <w:t xml:space="preserve"> </w:t>
            </w:r>
            <w:r w:rsidR="00B82787" w:rsidRPr="00581DE7">
              <w:rPr>
                <w:rFonts w:eastAsia="Calibri" w:cs="Arial"/>
              </w:rPr>
              <w:t xml:space="preserve">Uzbrauktuve </w:t>
            </w:r>
            <w:r w:rsidR="00E41162">
              <w:rPr>
                <w:rFonts w:eastAsia="Calibri" w:cs="Arial"/>
              </w:rPr>
              <w:t>neatbilst</w:t>
            </w:r>
            <w:r w:rsidR="00B82787" w:rsidRPr="00581DE7">
              <w:rPr>
                <w:rFonts w:eastAsia="Calibri" w:cs="Arial"/>
              </w:rPr>
              <w:t xml:space="preserve"> būvnormatīvu prasībām, </w:t>
            </w:r>
            <w:r w:rsidR="00E41162">
              <w:rPr>
                <w:rFonts w:eastAsia="Calibri" w:cs="Arial"/>
              </w:rPr>
              <w:t xml:space="preserve">jo </w:t>
            </w:r>
            <w:r w:rsidR="00B82787" w:rsidRPr="00581DE7">
              <w:rPr>
                <w:rFonts w:eastAsia="Calibri" w:cs="Arial"/>
              </w:rPr>
              <w:t>tā nav aprīkota ar margām, uzbrauktuves sākumā un beigās nav kontrastējošs apzīmējums.</w:t>
            </w:r>
          </w:p>
          <w:p w14:paraId="0DF9D06B" w14:textId="530982C4" w:rsidR="00B82787" w:rsidRDefault="00B82787" w:rsidP="00D84092">
            <w:pPr>
              <w:ind w:right="38"/>
              <w:rPr>
                <w:rFonts w:eastAsia="Calibri" w:cs="Arial"/>
              </w:rPr>
            </w:pPr>
            <w:r w:rsidRPr="00581DE7">
              <w:rPr>
                <w:rFonts w:eastAsia="Calibri" w:cs="Arial"/>
                <w:u w:val="single"/>
              </w:rPr>
              <w:t>Vides pieejamības ekspertu ieteikumi</w:t>
            </w:r>
            <w:r w:rsidRPr="00581DE7">
              <w:rPr>
                <w:rFonts w:eastAsia="Calibri" w:cs="Arial"/>
              </w:rPr>
              <w:t>:</w:t>
            </w:r>
          </w:p>
          <w:p w14:paraId="0F6B6C02" w14:textId="73CEF522" w:rsidR="00E41162" w:rsidRPr="00581DE7" w:rsidRDefault="0056634B" w:rsidP="00581DE7">
            <w:pPr>
              <w:ind w:right="38" w:firstLine="0"/>
              <w:rPr>
                <w:rFonts w:eastAsia="Calibri" w:cs="Arial"/>
              </w:rPr>
            </w:pPr>
            <w:r>
              <w:rPr>
                <w:rFonts w:eastAsia="Calibri" w:cs="Arial"/>
              </w:rPr>
              <w:t>1.</w:t>
            </w:r>
            <w:r w:rsidR="00E41162" w:rsidRPr="00581DE7">
              <w:rPr>
                <w:rFonts w:eastAsia="Calibri" w:cs="Arial"/>
              </w:rPr>
              <w:t>Izveidot invalīdu autostāvvietu.</w:t>
            </w:r>
            <w:r>
              <w:t xml:space="preserve"> </w:t>
            </w:r>
            <w:r w:rsidRPr="0056634B">
              <w:rPr>
                <w:rFonts w:eastAsia="Calibri" w:cs="Arial"/>
              </w:rPr>
              <w:t xml:space="preserve">Izpildes laiks - </w:t>
            </w:r>
            <w:proofErr w:type="gramStart"/>
            <w:r w:rsidRPr="0056634B">
              <w:rPr>
                <w:rFonts w:eastAsia="Calibri" w:cs="Arial"/>
              </w:rPr>
              <w:t>2019.gada</w:t>
            </w:r>
            <w:proofErr w:type="gramEnd"/>
            <w:r w:rsidRPr="0056634B">
              <w:rPr>
                <w:rFonts w:eastAsia="Calibri" w:cs="Arial"/>
              </w:rPr>
              <w:t xml:space="preserve"> 31.oktobris.</w:t>
            </w:r>
          </w:p>
          <w:p w14:paraId="308204F8" w14:textId="0841773A" w:rsidR="00E41162" w:rsidRDefault="0056634B" w:rsidP="00581DE7">
            <w:pPr>
              <w:ind w:right="38" w:firstLine="0"/>
              <w:rPr>
                <w:rFonts w:eastAsia="Calibri" w:cs="Arial"/>
              </w:rPr>
            </w:pPr>
            <w:r>
              <w:rPr>
                <w:rFonts w:eastAsia="Calibri" w:cs="Arial"/>
              </w:rPr>
              <w:t>2.</w:t>
            </w:r>
            <w:r w:rsidRPr="00581DE7">
              <w:rPr>
                <w:rFonts w:eastAsia="Calibri" w:cs="Arial"/>
              </w:rPr>
              <w:t>Izveidot margas uzbrauktuvei abās pusēs atbilstoši Ministru Kabineta noteikumi Nr.331 “Noteikumi par Latvijas būvnormatīvu LBN 208-15 “Publiskas būves” prasībām.</w:t>
            </w:r>
            <w:r>
              <w:rPr>
                <w:rFonts w:eastAsia="Calibri" w:cs="Arial"/>
              </w:rPr>
              <w:t xml:space="preserve"> Izpildes laiks - </w:t>
            </w:r>
            <w:proofErr w:type="gramStart"/>
            <w:r w:rsidR="00E41162" w:rsidRPr="00E41162">
              <w:rPr>
                <w:rFonts w:eastAsia="Calibri" w:cs="Arial"/>
              </w:rPr>
              <w:t>2019</w:t>
            </w:r>
            <w:r>
              <w:rPr>
                <w:rFonts w:eastAsia="Calibri" w:cs="Arial"/>
              </w:rPr>
              <w:t>.gada</w:t>
            </w:r>
            <w:proofErr w:type="gramEnd"/>
            <w:r>
              <w:rPr>
                <w:rFonts w:eastAsia="Calibri" w:cs="Arial"/>
              </w:rPr>
              <w:t xml:space="preserve"> 31.oktobris.</w:t>
            </w:r>
          </w:p>
          <w:p w14:paraId="5287A491" w14:textId="41CD4662" w:rsidR="0056634B" w:rsidRPr="00581DE7" w:rsidRDefault="0056634B" w:rsidP="00581DE7">
            <w:pPr>
              <w:ind w:right="38" w:firstLine="0"/>
              <w:rPr>
                <w:rFonts w:eastAsia="Calibri" w:cs="Arial"/>
              </w:rPr>
            </w:pPr>
            <w:r>
              <w:rPr>
                <w:rFonts w:eastAsia="Calibri" w:cs="Arial"/>
              </w:rPr>
              <w:t xml:space="preserve">3. Ēkā jāmarķē </w:t>
            </w:r>
            <w:r w:rsidRPr="0056634B">
              <w:rPr>
                <w:rFonts w:eastAsia="Calibri" w:cs="Arial"/>
              </w:rPr>
              <w:t>kāpņu pirmie un pēdējiem pakāpieni</w:t>
            </w:r>
            <w:r>
              <w:rPr>
                <w:rFonts w:eastAsia="Calibri" w:cs="Arial"/>
              </w:rPr>
              <w:t xml:space="preserve">, atbilstoši </w:t>
            </w:r>
            <w:r w:rsidRPr="0056634B">
              <w:rPr>
                <w:rFonts w:eastAsia="Calibri" w:cs="Arial"/>
              </w:rPr>
              <w:t>Ministru Kabineta noteikum</w:t>
            </w:r>
            <w:r>
              <w:rPr>
                <w:rFonts w:eastAsia="Calibri" w:cs="Arial"/>
              </w:rPr>
              <w:t>u</w:t>
            </w:r>
            <w:r w:rsidRPr="0056634B">
              <w:rPr>
                <w:rFonts w:eastAsia="Calibri" w:cs="Arial"/>
              </w:rPr>
              <w:t xml:space="preserve"> Nr.331 “Noteikumi par Latvijas būvnormatīvu LBN 208-15 “Publiskas būves” prasībām</w:t>
            </w:r>
            <w:r>
              <w:rPr>
                <w:rFonts w:eastAsia="Calibri" w:cs="Arial"/>
              </w:rPr>
              <w:t xml:space="preserve">. </w:t>
            </w:r>
            <w:r w:rsidRPr="0056634B">
              <w:rPr>
                <w:rFonts w:eastAsia="Calibri" w:cs="Arial"/>
              </w:rPr>
              <w:t xml:space="preserve">Izpildes laiks - </w:t>
            </w:r>
            <w:proofErr w:type="gramStart"/>
            <w:r w:rsidRPr="0056634B">
              <w:rPr>
                <w:rFonts w:eastAsia="Calibri" w:cs="Arial"/>
              </w:rPr>
              <w:t>2019.gada</w:t>
            </w:r>
            <w:proofErr w:type="gramEnd"/>
            <w:r w:rsidRPr="0056634B">
              <w:rPr>
                <w:rFonts w:eastAsia="Calibri" w:cs="Arial"/>
              </w:rPr>
              <w:t xml:space="preserve"> 31.oktobris.</w:t>
            </w:r>
          </w:p>
          <w:p w14:paraId="5CD99A0A" w14:textId="7B49F05E" w:rsidR="00ED1E09" w:rsidRDefault="0056634B" w:rsidP="00581DE7">
            <w:pPr>
              <w:ind w:right="38" w:firstLine="0"/>
              <w:rPr>
                <w:rFonts w:eastAsia="Calibri" w:cs="Arial"/>
              </w:rPr>
            </w:pPr>
            <w:r>
              <w:rPr>
                <w:rFonts w:eastAsia="Calibri" w:cs="Arial"/>
              </w:rPr>
              <w:t>4</w:t>
            </w:r>
            <w:r w:rsidR="0037795C">
              <w:rPr>
                <w:rFonts w:eastAsia="Calibri" w:cs="Arial"/>
              </w:rPr>
              <w:t>.</w:t>
            </w:r>
            <w:r w:rsidR="00B82787" w:rsidRPr="00581DE7">
              <w:rPr>
                <w:rFonts w:eastAsia="Calibri" w:cs="Arial"/>
              </w:rPr>
              <w:t>Abpus ieejas durvīm jābūt brīvam manevrēšanas laukumam 1,5 m diametrā. Gadījumos, ja ir dubultās durvis, manevrēšanas laukums jānodrošina arī starp durvīm.</w:t>
            </w:r>
          </w:p>
          <w:p w14:paraId="6C9B4D6D" w14:textId="2E0E2BB1" w:rsidR="00B82787" w:rsidRPr="00B82787" w:rsidRDefault="0056634B" w:rsidP="00581DE7">
            <w:pPr>
              <w:ind w:right="38" w:firstLine="0"/>
              <w:rPr>
                <w:rFonts w:eastAsia="Calibri" w:cs="Arial"/>
              </w:rPr>
            </w:pPr>
            <w:r>
              <w:rPr>
                <w:rFonts w:eastAsia="Calibri" w:cs="Arial"/>
              </w:rPr>
              <w:t>5</w:t>
            </w:r>
            <w:r w:rsidR="0037795C">
              <w:rPr>
                <w:rFonts w:eastAsia="Calibri" w:cs="Arial"/>
              </w:rPr>
              <w:t>.</w:t>
            </w:r>
            <w:r w:rsidR="00B82787" w:rsidRPr="00B82787">
              <w:rPr>
                <w:rFonts w:eastAsia="Calibri" w:cs="Arial"/>
              </w:rPr>
              <w:t>Trauksmes signalizācijas sistēmai jābūt veidotai no dažādām komponentēm, kas automātiski izziņo (vizuāli, audiāli un ar vibrāciju) trauksmi</w:t>
            </w:r>
            <w:r>
              <w:rPr>
                <w:rFonts w:eastAsia="Calibri" w:cs="Arial"/>
              </w:rPr>
              <w:t>)</w:t>
            </w:r>
            <w:r w:rsidR="00B82787" w:rsidRPr="00B82787">
              <w:rPr>
                <w:rFonts w:eastAsia="Calibri" w:cs="Arial"/>
              </w:rPr>
              <w:t>.</w:t>
            </w:r>
          </w:p>
          <w:p w14:paraId="6C16F7A0" w14:textId="6F9B989C" w:rsidR="0037795C" w:rsidRDefault="0037795C" w:rsidP="00581DE7">
            <w:pPr>
              <w:ind w:right="38" w:firstLine="0"/>
              <w:rPr>
                <w:rFonts w:eastAsia="Calibri" w:cs="Arial"/>
              </w:rPr>
            </w:pPr>
            <w:r>
              <w:rPr>
                <w:rFonts w:eastAsia="Calibri" w:cs="Arial"/>
              </w:rPr>
              <w:t>5.</w:t>
            </w:r>
            <w:r w:rsidR="00B82787" w:rsidRPr="00B82787">
              <w:rPr>
                <w:rFonts w:eastAsia="Calibri" w:cs="Arial"/>
              </w:rPr>
              <w:t xml:space="preserve">Objektā ik pēc 50 m jāizvieto informācija, kā izsaukt palīdzību </w:t>
            </w:r>
            <w:proofErr w:type="gramStart"/>
            <w:r w:rsidR="00B82787" w:rsidRPr="00B82787">
              <w:rPr>
                <w:rFonts w:eastAsia="Calibri" w:cs="Arial"/>
              </w:rPr>
              <w:lastRenderedPageBreak/>
              <w:t>(</w:t>
            </w:r>
            <w:proofErr w:type="gramEnd"/>
            <w:r w:rsidR="00B82787" w:rsidRPr="00B82787">
              <w:rPr>
                <w:rFonts w:eastAsia="Calibri" w:cs="Arial"/>
              </w:rPr>
              <w:t>telefona numurs, trauksmes poga u. c.).</w:t>
            </w:r>
          </w:p>
          <w:p w14:paraId="3D7B8A80" w14:textId="71EB5F2E" w:rsidR="000065D2" w:rsidRPr="00581DE7" w:rsidRDefault="0037795C" w:rsidP="00581DE7">
            <w:pPr>
              <w:ind w:right="38" w:firstLine="0"/>
              <w:rPr>
                <w:rFonts w:cs="Arial"/>
              </w:rPr>
            </w:pPr>
            <w:r>
              <w:rPr>
                <w:rFonts w:eastAsia="Calibri" w:cs="Arial"/>
              </w:rPr>
              <w:t>6.</w:t>
            </w:r>
            <w:r w:rsidR="00B82787" w:rsidRPr="00B82787">
              <w:rPr>
                <w:rFonts w:eastAsia="Calibri" w:cs="Arial"/>
              </w:rPr>
              <w:t>Telefona numuram palīdzības izsaukšanai jābūt tādam, lai var izsaukt palīdzību arī īsziņas veidā.</w:t>
            </w:r>
          </w:p>
        </w:tc>
      </w:tr>
      <w:tr w:rsidR="000065D2" w:rsidRPr="00B26492" w14:paraId="50421DCF" w14:textId="77777777" w:rsidTr="00581DE7">
        <w:tc>
          <w:tcPr>
            <w:tcW w:w="3964" w:type="dxa"/>
          </w:tcPr>
          <w:p w14:paraId="649E6E53" w14:textId="35192037" w:rsidR="000065D2" w:rsidRPr="005D3409" w:rsidRDefault="00B26492" w:rsidP="00581DE7">
            <w:pPr>
              <w:ind w:firstLine="0"/>
              <w:rPr>
                <w:rFonts w:cs="Arial"/>
              </w:rPr>
            </w:pPr>
            <w:proofErr w:type="spellStart"/>
            <w:r w:rsidRPr="005D3409">
              <w:rPr>
                <w:rFonts w:cs="Arial"/>
              </w:rPr>
              <w:lastRenderedPageBreak/>
              <w:t>Pilssalas</w:t>
            </w:r>
            <w:proofErr w:type="spellEnd"/>
            <w:r w:rsidRPr="005D3409">
              <w:rPr>
                <w:rFonts w:cs="Arial"/>
              </w:rPr>
              <w:t xml:space="preserve"> infrastruktūras attīstība tūrisma un veselības aktivitāšu veicināšanai Jelgavā </w:t>
            </w:r>
            <w:r w:rsidR="005A70C2">
              <w:rPr>
                <w:rFonts w:cs="Arial"/>
              </w:rPr>
              <w:t>(Nr.</w:t>
            </w:r>
            <w:r w:rsidRPr="005D3409">
              <w:rPr>
                <w:rFonts w:cs="Arial"/>
              </w:rPr>
              <w:t>5.4.1.1/17/A/004</w:t>
            </w:r>
            <w:r w:rsidR="005A70C2">
              <w:rPr>
                <w:rFonts w:cs="Arial"/>
              </w:rPr>
              <w:t>)</w:t>
            </w:r>
          </w:p>
        </w:tc>
        <w:tc>
          <w:tcPr>
            <w:tcW w:w="1134" w:type="dxa"/>
            <w:vAlign w:val="center"/>
          </w:tcPr>
          <w:p w14:paraId="2CFB46BD" w14:textId="5E0C5F78" w:rsidR="000065D2" w:rsidRPr="003F0538" w:rsidRDefault="000065D2" w:rsidP="003F0538">
            <w:pPr>
              <w:spacing w:line="281" w:lineRule="exact"/>
              <w:ind w:right="-1" w:firstLine="0"/>
              <w:jc w:val="center"/>
              <w:rPr>
                <w:rFonts w:cs="Arial"/>
                <w:b/>
              </w:rPr>
            </w:pPr>
            <w:r w:rsidRPr="003F0538">
              <w:rPr>
                <w:rFonts w:cs="Arial"/>
                <w:b/>
              </w:rPr>
              <w:t>3 punkti</w:t>
            </w:r>
          </w:p>
        </w:tc>
        <w:tc>
          <w:tcPr>
            <w:tcW w:w="4395" w:type="dxa"/>
          </w:tcPr>
          <w:p w14:paraId="51B7554B" w14:textId="77777777" w:rsidR="000D589A" w:rsidRDefault="008B7883" w:rsidP="008B7883">
            <w:pPr>
              <w:rPr>
                <w:rFonts w:cs="Arial"/>
              </w:rPr>
            </w:pPr>
            <w:r w:rsidRPr="008B7883">
              <w:rPr>
                <w:rFonts w:cs="Arial"/>
              </w:rPr>
              <w:t>Projekta ietvaros tika izbūvēts skatu tornis ar nelielu atpūtas vietu un ceļu līdz tam. Atpūtas vieta pieejama visiem, tomēr pats skatu tornis nav pieejams cilvēkiem ar kustību traucējumiem</w:t>
            </w:r>
            <w:r w:rsidR="000D589A">
              <w:rPr>
                <w:rFonts w:cs="Arial"/>
              </w:rPr>
              <w:t>.</w:t>
            </w:r>
          </w:p>
          <w:p w14:paraId="53B9717B" w14:textId="7A862C88" w:rsidR="008B7883" w:rsidRDefault="000D589A" w:rsidP="008B7883">
            <w:pPr>
              <w:rPr>
                <w:rFonts w:cs="Arial"/>
              </w:rPr>
            </w:pPr>
            <w:r w:rsidRPr="000D589A">
              <w:rPr>
                <w:rFonts w:cs="Arial"/>
              </w:rPr>
              <w:t xml:space="preserve">Objektā nav nodrošināta autostāvieta personām ar kustību traucējumiem, </w:t>
            </w:r>
            <w:r>
              <w:rPr>
                <w:rFonts w:cs="Arial"/>
              </w:rPr>
              <w:t>kaut arī tam ir</w:t>
            </w:r>
            <w:r w:rsidRPr="000D589A">
              <w:rPr>
                <w:rFonts w:cs="Arial"/>
              </w:rPr>
              <w:t xml:space="preserve"> pietiekami daudz brīvas vietas</w:t>
            </w:r>
            <w:r>
              <w:rPr>
                <w:rFonts w:cs="Arial"/>
              </w:rPr>
              <w:t>.</w:t>
            </w:r>
          </w:p>
          <w:p w14:paraId="0C43527D" w14:textId="4289B4FA" w:rsidR="008B7883" w:rsidRDefault="000D589A" w:rsidP="00393C7C">
            <w:pPr>
              <w:ind w:right="-142"/>
              <w:rPr>
                <w:rFonts w:cs="Arial"/>
              </w:rPr>
            </w:pPr>
            <w:r w:rsidRPr="00581DE7">
              <w:rPr>
                <w:rFonts w:cs="Arial"/>
                <w:u w:val="single"/>
              </w:rPr>
              <w:t>Vides pieejamības ekspertu ieteikumi</w:t>
            </w:r>
            <w:r>
              <w:rPr>
                <w:rFonts w:cs="Arial"/>
              </w:rPr>
              <w:t xml:space="preserve">: </w:t>
            </w:r>
          </w:p>
          <w:p w14:paraId="5FA9B3F5" w14:textId="2DD83D1A" w:rsidR="000D589A" w:rsidRPr="000D589A" w:rsidRDefault="000D589A" w:rsidP="00581DE7">
            <w:pPr>
              <w:ind w:right="34" w:firstLine="0"/>
              <w:rPr>
                <w:rFonts w:cs="Arial"/>
              </w:rPr>
            </w:pPr>
            <w:r>
              <w:rPr>
                <w:rFonts w:cs="Arial"/>
              </w:rPr>
              <w:t>1.</w:t>
            </w:r>
            <w:r w:rsidRPr="000D589A">
              <w:rPr>
                <w:rFonts w:cs="Arial"/>
              </w:rPr>
              <w:t>Uz šo brīdi būvprojektā tiek paredzēts laipu platums</w:t>
            </w:r>
            <w:proofErr w:type="gramStart"/>
            <w:r w:rsidRPr="000D589A">
              <w:rPr>
                <w:rFonts w:cs="Arial"/>
              </w:rPr>
              <w:t xml:space="preserve">  </w:t>
            </w:r>
            <w:proofErr w:type="gramEnd"/>
            <w:r w:rsidRPr="000D589A">
              <w:rPr>
                <w:rFonts w:cs="Arial"/>
              </w:rPr>
              <w:t xml:space="preserve">- 113 cm, tomēr </w:t>
            </w:r>
            <w:r>
              <w:rPr>
                <w:rFonts w:cs="Arial"/>
              </w:rPr>
              <w:t>e</w:t>
            </w:r>
            <w:r w:rsidR="004F1E0F">
              <w:rPr>
                <w:rFonts w:cs="Arial"/>
              </w:rPr>
              <w:t>ksperti iesaka laipas platumu vismaz 120 c</w:t>
            </w:r>
            <w:r>
              <w:rPr>
                <w:rFonts w:cs="Arial"/>
              </w:rPr>
              <w:t>m.</w:t>
            </w:r>
          </w:p>
          <w:p w14:paraId="4AAB02DD" w14:textId="383ADE61" w:rsidR="000D589A" w:rsidRPr="000D589A" w:rsidRDefault="000D589A" w:rsidP="00581DE7">
            <w:pPr>
              <w:ind w:right="34" w:firstLine="0"/>
              <w:rPr>
                <w:rFonts w:cs="Arial"/>
              </w:rPr>
            </w:pPr>
            <w:proofErr w:type="gramStart"/>
            <w:r>
              <w:rPr>
                <w:rFonts w:cs="Arial"/>
              </w:rPr>
              <w:t>2.</w:t>
            </w:r>
            <w:r w:rsidRPr="000D589A">
              <w:rPr>
                <w:rFonts w:cs="Arial"/>
              </w:rPr>
              <w:t>Visi iespējamie šķēršļi un papildu aprīkojums</w:t>
            </w:r>
            <w:proofErr w:type="gramEnd"/>
            <w:r w:rsidRPr="000D589A">
              <w:rPr>
                <w:rFonts w:cs="Arial"/>
              </w:rPr>
              <w:t xml:space="preserve"> (atkritumu tvertnes, reklāmas stabi un norādes u.c.) nedrīkst traucēt gājējiem droši pārvietoties un sašaurin</w:t>
            </w:r>
            <w:r>
              <w:rPr>
                <w:rFonts w:cs="Arial"/>
              </w:rPr>
              <w:t>āt</w:t>
            </w:r>
            <w:r w:rsidRPr="000D589A">
              <w:rPr>
                <w:rFonts w:cs="Arial"/>
              </w:rPr>
              <w:t xml:space="preserve"> nepieciešamo takas platumu. Tiem jābūt novietotiem vienā vai otrā ietves pusē, ja iespējams – ievietojot tos padziļinājumā.</w:t>
            </w:r>
          </w:p>
          <w:p w14:paraId="0DC045A1" w14:textId="40607221" w:rsidR="008B7883" w:rsidRDefault="000D589A" w:rsidP="00581DE7">
            <w:pPr>
              <w:ind w:right="34" w:firstLine="0"/>
              <w:rPr>
                <w:rFonts w:cs="Arial"/>
              </w:rPr>
            </w:pPr>
            <w:r>
              <w:rPr>
                <w:rFonts w:cs="Arial"/>
              </w:rPr>
              <w:t>3.</w:t>
            </w:r>
            <w:r w:rsidRPr="000D589A">
              <w:rPr>
                <w:rFonts w:cs="Arial"/>
              </w:rPr>
              <w:t>Minimālais takas platums nedrīkst būt mazāks par 1,2 m.</w:t>
            </w:r>
          </w:p>
          <w:p w14:paraId="658E9790" w14:textId="7FF32A9B" w:rsidR="00393C7C" w:rsidRDefault="000D589A" w:rsidP="00581DE7">
            <w:pPr>
              <w:ind w:right="34" w:firstLine="0"/>
              <w:rPr>
                <w:rFonts w:eastAsia="Calibri" w:cs="Arial"/>
              </w:rPr>
            </w:pPr>
            <w:r>
              <w:rPr>
                <w:rFonts w:cs="Arial"/>
              </w:rPr>
              <w:t>4.</w:t>
            </w:r>
            <w:r w:rsidR="00393C7C" w:rsidRPr="005D3409">
              <w:rPr>
                <w:rFonts w:cs="Arial"/>
              </w:rPr>
              <w:t xml:space="preserve">Objektam būtu nepieciešams marķēt pakāpienus, kā arī </w:t>
            </w:r>
            <w:proofErr w:type="spellStart"/>
            <w:r w:rsidR="00393C7C" w:rsidRPr="005D3409">
              <w:rPr>
                <w:rFonts w:cs="Arial"/>
              </w:rPr>
              <w:t>Brail</w:t>
            </w:r>
            <w:r>
              <w:rPr>
                <w:rFonts w:cs="Arial"/>
              </w:rPr>
              <w:t>a</w:t>
            </w:r>
            <w:proofErr w:type="spellEnd"/>
            <w:r>
              <w:rPr>
                <w:rFonts w:cs="Arial"/>
              </w:rPr>
              <w:t xml:space="preserve"> rakstā</w:t>
            </w:r>
            <w:r w:rsidR="00393C7C" w:rsidRPr="005D3409">
              <w:rPr>
                <w:rFonts w:cs="Arial"/>
              </w:rPr>
              <w:t xml:space="preserve"> vai ar </w:t>
            </w:r>
            <w:proofErr w:type="spellStart"/>
            <w:r w:rsidR="00393C7C" w:rsidRPr="005D3409">
              <w:rPr>
                <w:rFonts w:cs="Arial"/>
              </w:rPr>
              <w:t>taktilu</w:t>
            </w:r>
            <w:proofErr w:type="spellEnd"/>
            <w:r w:rsidR="00393C7C" w:rsidRPr="005D3409">
              <w:rPr>
                <w:rFonts w:cs="Arial"/>
              </w:rPr>
              <w:t xml:space="preserve"> virsmu norādīt</w:t>
            </w:r>
            <w:r w:rsidR="009F4069">
              <w:rPr>
                <w:rFonts w:cs="Arial"/>
              </w:rPr>
              <w:t>,</w:t>
            </w:r>
            <w:r w:rsidR="00393C7C" w:rsidRPr="005D3409">
              <w:rPr>
                <w:rFonts w:cs="Arial"/>
              </w:rPr>
              <w:t xml:space="preserve"> kurā skatu torņa stāvā atrodas cilvēks</w:t>
            </w:r>
            <w:r w:rsidR="00D84092" w:rsidRPr="005D3409">
              <w:rPr>
                <w:rFonts w:cs="Arial"/>
              </w:rPr>
              <w:t xml:space="preserve">. </w:t>
            </w:r>
            <w:r w:rsidR="00D84092" w:rsidRPr="005D3409">
              <w:rPr>
                <w:rFonts w:eastAsia="Calibri" w:cs="Arial"/>
              </w:rPr>
              <w:t xml:space="preserve">Izpildes laiks - </w:t>
            </w:r>
            <w:proofErr w:type="gramStart"/>
            <w:r w:rsidR="00D84092" w:rsidRPr="005D3409">
              <w:rPr>
                <w:rFonts w:eastAsia="Calibri" w:cs="Arial"/>
              </w:rPr>
              <w:t>2019.gada</w:t>
            </w:r>
            <w:proofErr w:type="gramEnd"/>
            <w:r w:rsidR="00D84092" w:rsidRPr="005D3409">
              <w:rPr>
                <w:rFonts w:eastAsia="Calibri" w:cs="Arial"/>
              </w:rPr>
              <w:t xml:space="preserve"> 31.oktobris.</w:t>
            </w:r>
          </w:p>
          <w:p w14:paraId="5BACE5A9" w14:textId="2CA862CC" w:rsidR="004F1E0F" w:rsidRDefault="004F1E0F" w:rsidP="00581DE7">
            <w:pPr>
              <w:ind w:right="34" w:firstLine="0"/>
              <w:rPr>
                <w:rFonts w:eastAsia="Calibri" w:cs="Arial"/>
              </w:rPr>
            </w:pPr>
            <w:r>
              <w:rPr>
                <w:rFonts w:eastAsia="Calibri" w:cs="Arial"/>
              </w:rPr>
              <w:t>5.</w:t>
            </w:r>
            <w:r>
              <w:t xml:space="preserve"> </w:t>
            </w:r>
            <w:r w:rsidRPr="004F1E0F">
              <w:rPr>
                <w:rFonts w:eastAsia="Calibri" w:cs="Arial"/>
              </w:rPr>
              <w:t xml:space="preserve">Atstarpes starp dēļiem nedrīkst būt platākas par 1 cm, lai riteņkrēsla riteņi neiesprūstu tajās, un cilvēkam </w:t>
            </w:r>
            <w:r w:rsidRPr="004F1E0F">
              <w:rPr>
                <w:rFonts w:eastAsia="Calibri" w:cs="Arial"/>
              </w:rPr>
              <w:lastRenderedPageBreak/>
              <w:t>riteņkrēslā neradītu draudus izkrist vai apgāzties</w:t>
            </w:r>
            <w:r>
              <w:rPr>
                <w:rFonts w:eastAsia="Calibri" w:cs="Arial"/>
              </w:rPr>
              <w:t>.</w:t>
            </w:r>
          </w:p>
          <w:p w14:paraId="52E307D2" w14:textId="701A267A" w:rsidR="004F1E0F" w:rsidRDefault="004F1E0F" w:rsidP="00581DE7">
            <w:pPr>
              <w:ind w:right="34" w:firstLine="0"/>
              <w:rPr>
                <w:rFonts w:eastAsia="Calibri" w:cs="Arial"/>
              </w:rPr>
            </w:pPr>
            <w:r>
              <w:rPr>
                <w:rFonts w:eastAsia="Calibri" w:cs="Arial"/>
              </w:rPr>
              <w:t>6.</w:t>
            </w:r>
            <w:r>
              <w:t xml:space="preserve"> </w:t>
            </w:r>
            <w:r w:rsidRPr="004F1E0F">
              <w:rPr>
                <w:rFonts w:eastAsia="Calibri" w:cs="Arial"/>
              </w:rPr>
              <w:t>Pie dabas takām ierīkot īslaicīgas atpūtas vietas 500 līdz 1000 m attālumā ar brīvo vietu 1000 mm platumā</w:t>
            </w:r>
            <w:r>
              <w:rPr>
                <w:rFonts w:eastAsia="Calibri" w:cs="Arial"/>
              </w:rPr>
              <w:t>.</w:t>
            </w:r>
          </w:p>
          <w:p w14:paraId="22C9AF1E" w14:textId="4A7B2A30" w:rsidR="004F1E0F" w:rsidRPr="004F1E0F" w:rsidRDefault="004F1E0F" w:rsidP="004F1E0F">
            <w:pPr>
              <w:ind w:right="34" w:firstLine="0"/>
              <w:rPr>
                <w:rFonts w:eastAsia="Calibri" w:cs="Arial"/>
              </w:rPr>
            </w:pPr>
            <w:r>
              <w:rPr>
                <w:rFonts w:eastAsia="Calibri" w:cs="Arial"/>
              </w:rPr>
              <w:t>7.</w:t>
            </w:r>
            <w:r>
              <w:t xml:space="preserve"> </w:t>
            </w:r>
            <w:r w:rsidRPr="004F1E0F">
              <w:rPr>
                <w:rFonts w:eastAsia="Calibri" w:cs="Arial"/>
              </w:rPr>
              <w:t>Ieteikums rast iespēju objektu nodrošināt ar pieejamām labierīcībām vai vismaz norādīt par tuvāko vietu</w:t>
            </w:r>
            <w:r>
              <w:rPr>
                <w:rFonts w:eastAsia="Calibri" w:cs="Arial"/>
              </w:rPr>
              <w:t>,</w:t>
            </w:r>
            <w:r w:rsidRPr="004F1E0F">
              <w:rPr>
                <w:rFonts w:eastAsia="Calibri" w:cs="Arial"/>
              </w:rPr>
              <w:t xml:space="preserve"> kur tās ir pieejamas.</w:t>
            </w:r>
          </w:p>
          <w:p w14:paraId="1E9B8B77" w14:textId="16DFF000" w:rsidR="000065D2" w:rsidRPr="005D3409" w:rsidRDefault="004F1E0F" w:rsidP="00581DE7">
            <w:pPr>
              <w:ind w:right="34" w:firstLine="0"/>
              <w:rPr>
                <w:rFonts w:cs="Arial"/>
              </w:rPr>
            </w:pPr>
            <w:r>
              <w:rPr>
                <w:rFonts w:cs="Arial"/>
              </w:rPr>
              <w:t>8.</w:t>
            </w:r>
            <w:r>
              <w:t xml:space="preserve"> </w:t>
            </w:r>
            <w:r w:rsidRPr="004F1E0F">
              <w:rPr>
                <w:rFonts w:cs="Arial"/>
              </w:rPr>
              <w:t>Objektam būtu nepiecie</w:t>
            </w:r>
            <w:r>
              <w:rPr>
                <w:rFonts w:cs="Arial"/>
              </w:rPr>
              <w:t xml:space="preserve">šams marķēt pakāpienus, kā arī </w:t>
            </w:r>
            <w:proofErr w:type="spellStart"/>
            <w:r>
              <w:rPr>
                <w:rFonts w:cs="Arial"/>
              </w:rPr>
              <w:t>B</w:t>
            </w:r>
            <w:r w:rsidR="008F5F7F">
              <w:rPr>
                <w:rFonts w:cs="Arial"/>
              </w:rPr>
              <w:t>raila</w:t>
            </w:r>
            <w:proofErr w:type="spellEnd"/>
            <w:r w:rsidR="008F5F7F">
              <w:rPr>
                <w:rFonts w:cs="Arial"/>
              </w:rPr>
              <w:t xml:space="preserve"> rakstā</w:t>
            </w:r>
            <w:r w:rsidRPr="004F1E0F">
              <w:rPr>
                <w:rFonts w:cs="Arial"/>
              </w:rPr>
              <w:t xml:space="preserve"> vai ar </w:t>
            </w:r>
            <w:proofErr w:type="spellStart"/>
            <w:r w:rsidRPr="004F1E0F">
              <w:rPr>
                <w:rFonts w:cs="Arial"/>
              </w:rPr>
              <w:t>taktilu</w:t>
            </w:r>
            <w:proofErr w:type="spellEnd"/>
            <w:r w:rsidRPr="004F1E0F">
              <w:rPr>
                <w:rFonts w:cs="Arial"/>
              </w:rPr>
              <w:t xml:space="preserve"> virsmu norādīt, kurā skatu torņa stāvā </w:t>
            </w:r>
            <w:r w:rsidR="008F5F7F">
              <w:rPr>
                <w:rFonts w:cs="Arial"/>
              </w:rPr>
              <w:t xml:space="preserve">cilvēks </w:t>
            </w:r>
            <w:r w:rsidRPr="004F1E0F">
              <w:rPr>
                <w:rFonts w:cs="Arial"/>
              </w:rPr>
              <w:t>atrodas</w:t>
            </w:r>
            <w:r w:rsidR="008F5F7F">
              <w:rPr>
                <w:rFonts w:cs="Arial"/>
              </w:rPr>
              <w:t>.</w:t>
            </w:r>
            <w:r>
              <w:rPr>
                <w:rFonts w:cs="Arial"/>
              </w:rPr>
              <w:t xml:space="preserve"> Izpildes laiks – </w:t>
            </w:r>
            <w:proofErr w:type="gramStart"/>
            <w:r>
              <w:rPr>
                <w:rFonts w:cs="Arial"/>
              </w:rPr>
              <w:t>2019.gada</w:t>
            </w:r>
            <w:proofErr w:type="gramEnd"/>
            <w:r>
              <w:rPr>
                <w:rFonts w:cs="Arial"/>
              </w:rPr>
              <w:t xml:space="preserve"> 31.oktobris.</w:t>
            </w:r>
          </w:p>
        </w:tc>
      </w:tr>
      <w:tr w:rsidR="000065D2" w:rsidRPr="00B26492" w14:paraId="4805FCD7" w14:textId="77777777" w:rsidTr="00581DE7">
        <w:tc>
          <w:tcPr>
            <w:tcW w:w="3964" w:type="dxa"/>
          </w:tcPr>
          <w:p w14:paraId="137E7647" w14:textId="5E18988A" w:rsidR="000065D2" w:rsidRPr="00581DE7" w:rsidRDefault="000065D2" w:rsidP="00581DE7">
            <w:pPr>
              <w:ind w:firstLine="0"/>
              <w:rPr>
                <w:rFonts w:cs="Arial"/>
                <w:highlight w:val="yellow"/>
              </w:rPr>
            </w:pPr>
            <w:r w:rsidRPr="00581DE7">
              <w:rPr>
                <w:rFonts w:cs="Arial"/>
              </w:rPr>
              <w:lastRenderedPageBreak/>
              <w:t xml:space="preserve">Tūrisma, dabas izziņas un veselības infrastruktūras izveide dabas liegumā "Lielie Kangari" </w:t>
            </w:r>
            <w:r w:rsidR="00F72B74" w:rsidRPr="00581DE7">
              <w:rPr>
                <w:rFonts w:cs="Arial"/>
              </w:rPr>
              <w:t>(Nr.</w:t>
            </w:r>
            <w:r w:rsidRPr="00581DE7">
              <w:rPr>
                <w:rFonts w:cs="Arial"/>
              </w:rPr>
              <w:t>5.4.1.1/17/A/009</w:t>
            </w:r>
            <w:r w:rsidR="00F72B74" w:rsidRPr="00581DE7">
              <w:rPr>
                <w:rFonts w:cs="Arial"/>
              </w:rPr>
              <w:t>)</w:t>
            </w:r>
          </w:p>
        </w:tc>
        <w:tc>
          <w:tcPr>
            <w:tcW w:w="1134" w:type="dxa"/>
            <w:vAlign w:val="center"/>
          </w:tcPr>
          <w:p w14:paraId="758C40BB" w14:textId="07262955" w:rsidR="000065D2" w:rsidRPr="003F0538" w:rsidRDefault="000065D2" w:rsidP="003F0538">
            <w:pPr>
              <w:spacing w:line="281" w:lineRule="exact"/>
              <w:ind w:right="-1" w:firstLine="0"/>
              <w:jc w:val="center"/>
              <w:rPr>
                <w:rFonts w:cs="Arial"/>
                <w:b/>
              </w:rPr>
            </w:pPr>
            <w:r w:rsidRPr="003F0538">
              <w:rPr>
                <w:rFonts w:cs="Arial"/>
                <w:b/>
              </w:rPr>
              <w:t>3 punkti</w:t>
            </w:r>
          </w:p>
        </w:tc>
        <w:tc>
          <w:tcPr>
            <w:tcW w:w="4395" w:type="dxa"/>
          </w:tcPr>
          <w:p w14:paraId="78C7E8FF" w14:textId="1E02694C" w:rsidR="00C0575A" w:rsidRDefault="00C0575A" w:rsidP="000065D2">
            <w:pPr>
              <w:rPr>
                <w:rFonts w:cs="Arial"/>
              </w:rPr>
            </w:pPr>
            <w:r>
              <w:rPr>
                <w:rFonts w:cs="Arial"/>
              </w:rPr>
              <w:t xml:space="preserve">Projekta ietvaros ir paredzēts izveidot </w:t>
            </w:r>
            <w:r w:rsidRPr="00C0575A">
              <w:rPr>
                <w:rFonts w:cs="Arial"/>
              </w:rPr>
              <w:t>kvalitatīv</w:t>
            </w:r>
            <w:r>
              <w:rPr>
                <w:rFonts w:cs="Arial"/>
              </w:rPr>
              <w:t>u</w:t>
            </w:r>
            <w:r w:rsidRPr="00C0575A">
              <w:rPr>
                <w:rFonts w:cs="Arial"/>
              </w:rPr>
              <w:t xml:space="preserve"> tūrisma, dabas izz</w:t>
            </w:r>
            <w:r>
              <w:rPr>
                <w:rFonts w:cs="Arial"/>
              </w:rPr>
              <w:t xml:space="preserve">iņas un veselības infrastruktūru dabas liegumā “Lielie Kangari”, izveidojot </w:t>
            </w:r>
            <w:r w:rsidRPr="00C0575A">
              <w:rPr>
                <w:rFonts w:cs="Arial"/>
              </w:rPr>
              <w:t>pastaigu taku, kas tiks papildināta ar koka laipām un</w:t>
            </w:r>
            <w:r>
              <w:t xml:space="preserve"> </w:t>
            </w:r>
            <w:r w:rsidRPr="00C0575A">
              <w:rPr>
                <w:rFonts w:cs="Arial"/>
              </w:rPr>
              <w:t>tiltiņu</w:t>
            </w:r>
            <w:r>
              <w:rPr>
                <w:rFonts w:cs="Arial"/>
              </w:rPr>
              <w:t>.</w:t>
            </w:r>
            <w:r w:rsidRPr="00C0575A">
              <w:rPr>
                <w:rFonts w:cs="Arial"/>
              </w:rPr>
              <w:t xml:space="preserve"> Apmeklētāju informēšanai un izglītošanai tiks izvietoti lielie informatīvie stendi</w:t>
            </w:r>
            <w:r>
              <w:rPr>
                <w:rFonts w:cs="Arial"/>
              </w:rPr>
              <w:t>.</w:t>
            </w:r>
          </w:p>
          <w:p w14:paraId="04BB12E7" w14:textId="77777777" w:rsidR="00E7187B" w:rsidRDefault="00C0575A" w:rsidP="000065D2">
            <w:pPr>
              <w:rPr>
                <w:rFonts w:cs="Arial"/>
              </w:rPr>
            </w:pPr>
            <w:r>
              <w:rPr>
                <w:rFonts w:cs="Arial"/>
              </w:rPr>
              <w:t>Pie objekta takas sākumā i</w:t>
            </w:r>
            <w:r w:rsidRPr="00C0575A">
              <w:rPr>
                <w:rFonts w:cs="Arial"/>
              </w:rPr>
              <w:t>r paredzētas autostāvvietas personām ar invaliditāti</w:t>
            </w:r>
            <w:r>
              <w:rPr>
                <w:rFonts w:cs="Arial"/>
              </w:rPr>
              <w:t xml:space="preserve">. </w:t>
            </w:r>
          </w:p>
          <w:p w14:paraId="419F774F" w14:textId="6D3C5E5D" w:rsidR="000065D2" w:rsidRDefault="00FE0FC9" w:rsidP="000065D2">
            <w:pPr>
              <w:rPr>
                <w:rFonts w:cs="Arial"/>
              </w:rPr>
            </w:pPr>
            <w:r>
              <w:rPr>
                <w:rFonts w:cs="Arial"/>
              </w:rPr>
              <w:t>Skatu tornis nav pieejam</w:t>
            </w:r>
            <w:r w:rsidR="00E7187B" w:rsidRPr="00E7187B">
              <w:rPr>
                <w:rFonts w:cs="Arial"/>
              </w:rPr>
              <w:t>s cilvēkiem riteņkrēslā</w:t>
            </w:r>
            <w:r w:rsidR="00E7187B">
              <w:rPr>
                <w:rFonts w:cs="Arial"/>
              </w:rPr>
              <w:t>.</w:t>
            </w:r>
            <w:r w:rsidR="00E7187B">
              <w:t xml:space="preserve"> </w:t>
            </w:r>
            <w:r w:rsidR="00E7187B" w:rsidRPr="00E7187B">
              <w:rPr>
                <w:rFonts w:cs="Arial"/>
              </w:rPr>
              <w:t>Takas sākumā esošais stāvais slīpums ir būtisks šķērslis takas apmeklētājiem ar smagiem kustību traucējumiem bez citu palīdzības</w:t>
            </w:r>
            <w:r w:rsidR="00E7187B">
              <w:rPr>
                <w:rFonts w:cs="Arial"/>
              </w:rPr>
              <w:t>.</w:t>
            </w:r>
            <w:r w:rsidR="00C0575A">
              <w:rPr>
                <w:rFonts w:cs="Arial"/>
              </w:rPr>
              <w:t xml:space="preserve"> Tika </w:t>
            </w:r>
            <w:r w:rsidR="000065D2" w:rsidRPr="005D3409">
              <w:rPr>
                <w:rFonts w:cs="Arial"/>
              </w:rPr>
              <w:t xml:space="preserve">secināts, ka </w:t>
            </w:r>
            <w:r>
              <w:rPr>
                <w:rFonts w:cs="Arial"/>
              </w:rPr>
              <w:t xml:space="preserve">arī </w:t>
            </w:r>
            <w:r w:rsidR="000065D2" w:rsidRPr="005D3409">
              <w:rPr>
                <w:rFonts w:cs="Arial"/>
              </w:rPr>
              <w:t>pasūtītās labierīcības nav pieejam</w:t>
            </w:r>
            <w:r w:rsidR="00C0575A">
              <w:rPr>
                <w:rFonts w:cs="Arial"/>
              </w:rPr>
              <w:t>a</w:t>
            </w:r>
            <w:r w:rsidR="000065D2" w:rsidRPr="005D3409">
              <w:rPr>
                <w:rFonts w:cs="Arial"/>
              </w:rPr>
              <w:t xml:space="preserve">s cilvēkiem ar kustību traucējumiem. </w:t>
            </w:r>
          </w:p>
          <w:p w14:paraId="0F346833" w14:textId="6A4FDB34" w:rsidR="00DE360B" w:rsidRDefault="00DE360B" w:rsidP="000065D2">
            <w:pPr>
              <w:rPr>
                <w:rFonts w:cs="Arial"/>
              </w:rPr>
            </w:pPr>
            <w:r w:rsidRPr="00DE360B">
              <w:rPr>
                <w:rFonts w:cs="Arial"/>
              </w:rPr>
              <w:t>Izvērtējot iespējamos risinājumus attiecībā par vides pieejamību lieguma teritorijā, nav atrasts risinājums cilvēkiem ar kustību traucējumiem</w:t>
            </w:r>
            <w:r>
              <w:rPr>
                <w:rFonts w:cs="Arial"/>
              </w:rPr>
              <w:t>. L</w:t>
            </w:r>
            <w:r w:rsidRPr="00DE360B">
              <w:rPr>
                <w:rFonts w:cs="Arial"/>
              </w:rPr>
              <w:t xml:space="preserve">ieguma teritorijā ir stāvas nogāzes, </w:t>
            </w:r>
            <w:proofErr w:type="spellStart"/>
            <w:r w:rsidRPr="00DE360B">
              <w:rPr>
                <w:rFonts w:cs="Arial"/>
              </w:rPr>
              <w:lastRenderedPageBreak/>
              <w:t>beztam</w:t>
            </w:r>
            <w:proofErr w:type="spellEnd"/>
            <w:r w:rsidRPr="00DE360B">
              <w:rPr>
                <w:rFonts w:cs="Arial"/>
              </w:rPr>
              <w:t xml:space="preserve"> pastaigu taka tiek plānota ar daļēju laipu segumu, daļēji tā ir dabiski veidota taka. </w:t>
            </w:r>
          </w:p>
          <w:p w14:paraId="6D82D0FB" w14:textId="5F218778" w:rsidR="00DE360B" w:rsidRPr="005D3409" w:rsidRDefault="00E7187B" w:rsidP="000065D2">
            <w:pPr>
              <w:rPr>
                <w:rFonts w:cs="Arial"/>
              </w:rPr>
            </w:pPr>
            <w:r>
              <w:rPr>
                <w:rFonts w:cs="Arial"/>
              </w:rPr>
              <w:t>Vides pieejamības ekspertu ieteikumi:</w:t>
            </w:r>
          </w:p>
          <w:p w14:paraId="21BB6200" w14:textId="47BB0F98" w:rsidR="009A3383" w:rsidRPr="005D3409" w:rsidRDefault="00E7187B" w:rsidP="00581DE7">
            <w:pPr>
              <w:ind w:firstLine="0"/>
              <w:rPr>
                <w:rFonts w:eastAsia="Calibri" w:cs="Arial"/>
              </w:rPr>
            </w:pPr>
            <w:r>
              <w:rPr>
                <w:rFonts w:eastAsia="Calibri" w:cs="Arial"/>
              </w:rPr>
              <w:t>1.P</w:t>
            </w:r>
            <w:r w:rsidR="009A3383" w:rsidRPr="005D3409">
              <w:rPr>
                <w:rFonts w:eastAsia="Calibri" w:cs="Arial"/>
              </w:rPr>
              <w:t>ie dabas takas novietot speciālās labierīcības (t.sk. tās iznomājot)</w:t>
            </w:r>
            <w:r>
              <w:rPr>
                <w:rFonts w:eastAsia="Calibri" w:cs="Arial"/>
              </w:rPr>
              <w:t>, kas ir pieejamas cilvēkiem ar invaliditāti</w:t>
            </w:r>
            <w:r w:rsidR="009A3383" w:rsidRPr="005D3409">
              <w:rPr>
                <w:rFonts w:eastAsia="Calibri" w:cs="Arial"/>
              </w:rPr>
              <w:t>.</w:t>
            </w:r>
          </w:p>
          <w:p w14:paraId="23CE9A66" w14:textId="516451F3" w:rsidR="00F6091D" w:rsidRPr="005D3409" w:rsidRDefault="00E7187B" w:rsidP="00581DE7">
            <w:pPr>
              <w:ind w:firstLine="0"/>
              <w:rPr>
                <w:rFonts w:cs="Arial"/>
              </w:rPr>
            </w:pPr>
            <w:r>
              <w:rPr>
                <w:rFonts w:eastAsia="Calibri" w:cs="Arial"/>
              </w:rPr>
              <w:t>2.T</w:t>
            </w:r>
            <w:r w:rsidR="009A3383" w:rsidRPr="005D3409">
              <w:rPr>
                <w:rFonts w:eastAsia="Calibri" w:cs="Arial"/>
              </w:rPr>
              <w:t>akas sākumā</w:t>
            </w:r>
            <w:r>
              <w:rPr>
                <w:rFonts w:eastAsia="Calibri" w:cs="Arial"/>
              </w:rPr>
              <w:t xml:space="preserve"> nepieciešams</w:t>
            </w:r>
            <w:r w:rsidR="009A3383" w:rsidRPr="005D3409">
              <w:rPr>
                <w:rFonts w:eastAsia="Calibri" w:cs="Arial"/>
              </w:rPr>
              <w:t xml:space="preserve"> uzlikt margu un zīmi ar brīdinājumu par stāvo kritumu. Izpildes laiks – </w:t>
            </w:r>
            <w:proofErr w:type="gramStart"/>
            <w:r w:rsidR="009A3383" w:rsidRPr="005D3409">
              <w:rPr>
                <w:rFonts w:eastAsia="Calibri" w:cs="Arial"/>
              </w:rPr>
              <w:t>2019.gada</w:t>
            </w:r>
            <w:proofErr w:type="gramEnd"/>
            <w:r w:rsidR="009A3383" w:rsidRPr="005D3409">
              <w:rPr>
                <w:rFonts w:eastAsia="Calibri" w:cs="Arial"/>
              </w:rPr>
              <w:t xml:space="preserve"> maijs.</w:t>
            </w:r>
          </w:p>
        </w:tc>
      </w:tr>
      <w:tr w:rsidR="000065D2" w:rsidRPr="00B26492" w14:paraId="27593108" w14:textId="77777777" w:rsidTr="00581DE7">
        <w:tc>
          <w:tcPr>
            <w:tcW w:w="3964" w:type="dxa"/>
          </w:tcPr>
          <w:p w14:paraId="28C1B061" w14:textId="77777777" w:rsidR="000065D2" w:rsidRPr="005D3409" w:rsidRDefault="000065D2" w:rsidP="00581DE7">
            <w:pPr>
              <w:ind w:firstLine="0"/>
              <w:rPr>
                <w:rFonts w:cs="Arial"/>
              </w:rPr>
            </w:pPr>
            <w:r w:rsidRPr="005D3409">
              <w:rPr>
                <w:rFonts w:cs="Arial"/>
              </w:rPr>
              <w:lastRenderedPageBreak/>
              <w:t>“Kvalitatīvas tūrisma un dabas izziņas infrastruktūras tīkla veidošana antropogēnās slodzes mazināšanai dabas parkā „Daugavas loki” 5.4.1.1/17/A/018</w:t>
            </w:r>
          </w:p>
        </w:tc>
        <w:tc>
          <w:tcPr>
            <w:tcW w:w="1134" w:type="dxa"/>
            <w:vAlign w:val="center"/>
          </w:tcPr>
          <w:p w14:paraId="29983EC6" w14:textId="35AE9F68" w:rsidR="000065D2" w:rsidRPr="003F0538" w:rsidRDefault="000065D2" w:rsidP="003F0538">
            <w:pPr>
              <w:spacing w:line="281" w:lineRule="exact"/>
              <w:ind w:right="-1" w:firstLine="0"/>
              <w:jc w:val="center"/>
              <w:rPr>
                <w:rFonts w:cs="Arial"/>
                <w:b/>
              </w:rPr>
            </w:pPr>
            <w:r w:rsidRPr="003F0538">
              <w:rPr>
                <w:rFonts w:cs="Arial"/>
                <w:b/>
              </w:rPr>
              <w:t>3 punkti</w:t>
            </w:r>
          </w:p>
        </w:tc>
        <w:tc>
          <w:tcPr>
            <w:tcW w:w="4395" w:type="dxa"/>
          </w:tcPr>
          <w:p w14:paraId="23E6F7AF" w14:textId="0B418075" w:rsidR="002B3D40" w:rsidRDefault="002B3D40" w:rsidP="009A3383">
            <w:pPr>
              <w:rPr>
                <w:rFonts w:eastAsia="Calibri" w:cs="Arial"/>
              </w:rPr>
            </w:pPr>
            <w:r w:rsidRPr="002B3D40">
              <w:rPr>
                <w:rFonts w:eastAsia="Calibri" w:cs="Arial"/>
              </w:rPr>
              <w:t>Projekta ietvaros</w:t>
            </w:r>
            <w:r>
              <w:rPr>
                <w:rFonts w:eastAsia="Calibri" w:cs="Arial"/>
              </w:rPr>
              <w:t xml:space="preserve"> dabas parkā</w:t>
            </w:r>
            <w:r w:rsidRPr="002B3D40">
              <w:rPr>
                <w:rFonts w:eastAsia="Calibri" w:cs="Arial"/>
              </w:rPr>
              <w:t xml:space="preserve"> labiekārtotas 2 </w:t>
            </w:r>
            <w:proofErr w:type="spellStart"/>
            <w:r w:rsidRPr="002B3D40">
              <w:rPr>
                <w:rFonts w:eastAsia="Calibri" w:cs="Arial"/>
              </w:rPr>
              <w:t>ūdenstūrist</w:t>
            </w:r>
            <w:r>
              <w:rPr>
                <w:rFonts w:eastAsia="Calibri" w:cs="Arial"/>
              </w:rPr>
              <w:t>u</w:t>
            </w:r>
            <w:proofErr w:type="spellEnd"/>
            <w:r w:rsidRPr="002B3D40">
              <w:rPr>
                <w:rFonts w:eastAsia="Calibri" w:cs="Arial"/>
              </w:rPr>
              <w:t xml:space="preserve"> atpūtas zon</w:t>
            </w:r>
            <w:r>
              <w:rPr>
                <w:rFonts w:eastAsia="Calibri" w:cs="Arial"/>
              </w:rPr>
              <w:t>a</w:t>
            </w:r>
            <w:r w:rsidRPr="002B3D40">
              <w:rPr>
                <w:rFonts w:eastAsia="Calibri" w:cs="Arial"/>
              </w:rPr>
              <w:t xml:space="preserve">s (pie </w:t>
            </w:r>
            <w:proofErr w:type="spellStart"/>
            <w:r w:rsidRPr="002B3D40">
              <w:rPr>
                <w:rFonts w:eastAsia="Calibri" w:cs="Arial"/>
              </w:rPr>
              <w:t>Slutišķu-Markovas</w:t>
            </w:r>
            <w:proofErr w:type="spellEnd"/>
            <w:r w:rsidRPr="002B3D40">
              <w:rPr>
                <w:rFonts w:eastAsia="Calibri" w:cs="Arial"/>
              </w:rPr>
              <w:t xml:space="preserve"> un Dinaburgas (Naujenes) pilskalna kompleksa), kuras tiks papildinātas ar 2 veselības takām, izvietotas apmeklētāju uzskaites ierīces, apmeklētāju informēšanai uzstādīti informācijas stendi</w:t>
            </w:r>
            <w:r>
              <w:rPr>
                <w:rFonts w:eastAsia="Calibri" w:cs="Arial"/>
              </w:rPr>
              <w:t xml:space="preserve">. </w:t>
            </w:r>
            <w:r w:rsidRPr="002B3D40">
              <w:rPr>
                <w:rFonts w:eastAsia="Calibri" w:cs="Arial"/>
              </w:rPr>
              <w:t xml:space="preserve">Naujenes pilskalnā </w:t>
            </w:r>
            <w:r w:rsidR="00647FA1">
              <w:rPr>
                <w:rFonts w:eastAsia="Calibri" w:cs="Arial"/>
              </w:rPr>
              <w:t>izveidota</w:t>
            </w:r>
            <w:r w:rsidRPr="002B3D40">
              <w:rPr>
                <w:rFonts w:eastAsia="Calibri" w:cs="Arial"/>
              </w:rPr>
              <w:t xml:space="preserve"> skatu platforma</w:t>
            </w:r>
            <w:r w:rsidR="00316D8D">
              <w:rPr>
                <w:rFonts w:eastAsia="Calibri" w:cs="Arial"/>
              </w:rPr>
              <w:t>, kas ir pieejama cilvēkiem riteņkrēslos.</w:t>
            </w:r>
            <w:r w:rsidRPr="002B3D40">
              <w:rPr>
                <w:rFonts w:eastAsia="Calibri" w:cs="Arial"/>
              </w:rPr>
              <w:t xml:space="preserve"> </w:t>
            </w:r>
          </w:p>
          <w:p w14:paraId="5C2438C8" w14:textId="45B745AE" w:rsidR="00060F3E" w:rsidRDefault="00647FA1" w:rsidP="009A3383">
            <w:pPr>
              <w:rPr>
                <w:rFonts w:eastAsia="Calibri" w:cs="Arial"/>
              </w:rPr>
            </w:pPr>
            <w:proofErr w:type="spellStart"/>
            <w:r w:rsidRPr="00647FA1">
              <w:rPr>
                <w:rFonts w:eastAsia="Calibri" w:cs="Arial"/>
              </w:rPr>
              <w:t>Slutišķu-Markovas</w:t>
            </w:r>
            <w:proofErr w:type="spellEnd"/>
            <w:r w:rsidRPr="00647FA1">
              <w:rPr>
                <w:rFonts w:eastAsia="Calibri" w:cs="Arial"/>
              </w:rPr>
              <w:t xml:space="preserve"> ūdens tūristu atpūtas vietā izveidotās labierīcības</w:t>
            </w:r>
            <w:r>
              <w:rPr>
                <w:rFonts w:eastAsia="Calibri" w:cs="Arial"/>
              </w:rPr>
              <w:t xml:space="preserve"> ir pieejamas cilvēkiem ar invaliditāti</w:t>
            </w:r>
            <w:r w:rsidR="00E727AC">
              <w:rPr>
                <w:rFonts w:eastAsia="Calibri" w:cs="Arial"/>
              </w:rPr>
              <w:t xml:space="preserve">, tomēr ierīkotais roku balsts var traucēt pārvietoties cilvēkam riteņkrēslā. </w:t>
            </w:r>
            <w:r w:rsidR="00060F3E" w:rsidRPr="00060F3E">
              <w:rPr>
                <w:rFonts w:eastAsia="Calibri" w:cs="Arial"/>
              </w:rPr>
              <w:t>Dabas objektā Naujenes pilskalnā tualete cilvēkiem ar kustību traucējumiem šobrīd nav izveidota.</w:t>
            </w:r>
          </w:p>
          <w:p w14:paraId="05256F62" w14:textId="47E3BED4" w:rsidR="00316D8D" w:rsidRDefault="00316D8D" w:rsidP="009A3383">
            <w:pPr>
              <w:rPr>
                <w:rFonts w:eastAsia="Calibri" w:cs="Arial"/>
              </w:rPr>
            </w:pPr>
            <w:r w:rsidRPr="00316D8D">
              <w:rPr>
                <w:rFonts w:eastAsia="Calibri" w:cs="Arial"/>
              </w:rPr>
              <w:t>Abos dabas objektos ir pieejami laukumi automašīnu novietošanai</w:t>
            </w:r>
            <w:r>
              <w:rPr>
                <w:rFonts w:eastAsia="Calibri" w:cs="Arial"/>
              </w:rPr>
              <w:t>, tomēr a</w:t>
            </w:r>
            <w:r w:rsidRPr="00316D8D">
              <w:rPr>
                <w:rFonts w:eastAsia="Calibri" w:cs="Arial"/>
              </w:rPr>
              <w:t xml:space="preserve">utostāvvietu laukumos nav iezīmētas speciālās stāvvietas personām ar </w:t>
            </w:r>
            <w:r>
              <w:rPr>
                <w:rFonts w:eastAsia="Calibri" w:cs="Arial"/>
              </w:rPr>
              <w:t xml:space="preserve">invaliditāti. </w:t>
            </w:r>
          </w:p>
          <w:p w14:paraId="5D8ADC0A" w14:textId="10A8BB89" w:rsidR="009A3383" w:rsidRDefault="009A3383" w:rsidP="009A3383">
            <w:pPr>
              <w:rPr>
                <w:rFonts w:eastAsia="Calibri" w:cs="Arial"/>
              </w:rPr>
            </w:pPr>
            <w:r w:rsidRPr="005D3409">
              <w:rPr>
                <w:rFonts w:eastAsia="Calibri" w:cs="Arial"/>
              </w:rPr>
              <w:t xml:space="preserve">Projektā nav izvietotas atpūtas vietas (atpūtas soliņi) Naujenes pilskalnā un skatu platformā. </w:t>
            </w:r>
          </w:p>
          <w:p w14:paraId="22F90F96" w14:textId="6543AB92" w:rsidR="00E727AC" w:rsidRPr="005D3409" w:rsidRDefault="00E727AC" w:rsidP="009A3383">
            <w:pPr>
              <w:rPr>
                <w:rFonts w:eastAsia="Calibri" w:cs="Arial"/>
              </w:rPr>
            </w:pPr>
            <w:r>
              <w:rPr>
                <w:rFonts w:eastAsia="Calibri" w:cs="Arial"/>
              </w:rPr>
              <w:lastRenderedPageBreak/>
              <w:t xml:space="preserve">Piknika vieta </w:t>
            </w:r>
            <w:proofErr w:type="spellStart"/>
            <w:r w:rsidRPr="00E727AC">
              <w:rPr>
                <w:rFonts w:eastAsia="Calibri" w:cs="Arial"/>
              </w:rPr>
              <w:t>Slutišķu-Markovas</w:t>
            </w:r>
            <w:proofErr w:type="spellEnd"/>
            <w:r w:rsidRPr="00E727AC">
              <w:rPr>
                <w:rFonts w:eastAsia="Calibri" w:cs="Arial"/>
              </w:rPr>
              <w:t xml:space="preserve"> ūdens tūristu atpūtas vietā</w:t>
            </w:r>
            <w:r>
              <w:rPr>
                <w:rFonts w:eastAsia="Calibri" w:cs="Arial"/>
              </w:rPr>
              <w:t xml:space="preserve"> nav pieejama cilvēkam riteņkrēslā.</w:t>
            </w:r>
          </w:p>
          <w:p w14:paraId="332852F6" w14:textId="342F2B98" w:rsidR="009A3383" w:rsidRDefault="00647FA1" w:rsidP="009A3383">
            <w:pPr>
              <w:rPr>
                <w:rFonts w:eastAsia="Calibri" w:cs="Arial"/>
              </w:rPr>
            </w:pPr>
            <w:r w:rsidRPr="00581DE7">
              <w:rPr>
                <w:rFonts w:eastAsia="Calibri" w:cs="Arial"/>
                <w:u w:val="single"/>
              </w:rPr>
              <w:t>Vides pieejamības ekspertu ieteikumi</w:t>
            </w:r>
            <w:r>
              <w:rPr>
                <w:rFonts w:eastAsia="Calibri" w:cs="Arial"/>
              </w:rPr>
              <w:t>:</w:t>
            </w:r>
          </w:p>
          <w:p w14:paraId="3B86E50A" w14:textId="5E7E1A46" w:rsidR="00647FA1" w:rsidRPr="00647FA1" w:rsidRDefault="00647FA1" w:rsidP="00581DE7">
            <w:pPr>
              <w:ind w:firstLine="0"/>
              <w:rPr>
                <w:rFonts w:eastAsia="Calibri" w:cs="Arial"/>
              </w:rPr>
            </w:pPr>
            <w:r w:rsidRPr="00647FA1">
              <w:rPr>
                <w:rFonts w:eastAsia="Calibri" w:cs="Arial"/>
              </w:rPr>
              <w:t>1.</w:t>
            </w:r>
            <w:r>
              <w:rPr>
                <w:rFonts w:eastAsia="Calibri" w:cs="Arial"/>
              </w:rPr>
              <w:t xml:space="preserve"> </w:t>
            </w:r>
            <w:r w:rsidRPr="00647FA1">
              <w:rPr>
                <w:rFonts w:eastAsia="Calibri" w:cs="Arial"/>
              </w:rPr>
              <w:t xml:space="preserve">Laivu piestātņu uzbrauktuvēm jāatbilst uzbrauktuvju prasībām un jābūt no neslīdoša materiāla. </w:t>
            </w:r>
          </w:p>
          <w:p w14:paraId="410D8899" w14:textId="26C2DD20" w:rsidR="00647FA1" w:rsidRPr="00647FA1" w:rsidRDefault="00647FA1" w:rsidP="00581DE7">
            <w:pPr>
              <w:ind w:firstLine="0"/>
              <w:rPr>
                <w:rFonts w:eastAsia="Calibri" w:cs="Arial"/>
              </w:rPr>
            </w:pPr>
            <w:r w:rsidRPr="00647FA1">
              <w:rPr>
                <w:rFonts w:eastAsia="Calibri" w:cs="Arial"/>
              </w:rPr>
              <w:t>2.</w:t>
            </w:r>
            <w:r>
              <w:rPr>
                <w:rFonts w:eastAsia="Calibri" w:cs="Arial"/>
              </w:rPr>
              <w:t xml:space="preserve"> </w:t>
            </w:r>
            <w:r w:rsidRPr="00647FA1">
              <w:rPr>
                <w:rFonts w:eastAsia="Calibri" w:cs="Arial"/>
              </w:rPr>
              <w:t>Ja piestātnes un makšķerēšanas vietas ir veidotas no koka, tad atstarpes starp dēļiem nedrīkst būt platākas par 1 cm, lai riteņkrēsla riteņi neiesprūstu tajās, un cilvēkam riteņkrēslā neradītu draudus izkrist vai apgāzties.</w:t>
            </w:r>
          </w:p>
          <w:p w14:paraId="3F3E38DD" w14:textId="4F02D04F" w:rsidR="00647FA1" w:rsidRPr="00647FA1" w:rsidRDefault="00647FA1" w:rsidP="00581DE7">
            <w:pPr>
              <w:ind w:firstLine="0"/>
              <w:rPr>
                <w:rFonts w:eastAsia="Calibri" w:cs="Arial"/>
              </w:rPr>
            </w:pPr>
            <w:r w:rsidRPr="00647FA1">
              <w:rPr>
                <w:rFonts w:eastAsia="Calibri" w:cs="Arial"/>
              </w:rPr>
              <w:t>3.</w:t>
            </w:r>
            <w:r w:rsidRPr="00647FA1">
              <w:rPr>
                <w:rFonts w:eastAsia="Calibri" w:cs="Arial"/>
              </w:rPr>
              <w:tab/>
            </w:r>
            <w:r w:rsidR="00C142A7">
              <w:rPr>
                <w:rFonts w:eastAsia="Calibri" w:cs="Arial"/>
              </w:rPr>
              <w:t>L</w:t>
            </w:r>
            <w:r w:rsidRPr="00647FA1">
              <w:rPr>
                <w:rFonts w:eastAsia="Calibri" w:cs="Arial"/>
              </w:rPr>
              <w:t xml:space="preserve">aivu piestātņu un makšķerēšanas vietu visām </w:t>
            </w:r>
            <w:proofErr w:type="gramStart"/>
            <w:r w:rsidRPr="00647FA1">
              <w:rPr>
                <w:rFonts w:eastAsia="Calibri" w:cs="Arial"/>
              </w:rPr>
              <w:t>ārējām malām</w:t>
            </w:r>
            <w:proofErr w:type="gramEnd"/>
            <w:r w:rsidRPr="00647FA1">
              <w:rPr>
                <w:rFonts w:eastAsia="Calibri" w:cs="Arial"/>
              </w:rPr>
              <w:t xml:space="preserve"> jābūt nostiprinātām vismaz 5 cm augst</w:t>
            </w:r>
            <w:r w:rsidR="00C142A7">
              <w:rPr>
                <w:rFonts w:eastAsia="Calibri" w:cs="Arial"/>
              </w:rPr>
              <w:t>umā</w:t>
            </w:r>
            <w:r w:rsidRPr="00647FA1">
              <w:rPr>
                <w:rFonts w:eastAsia="Calibri" w:cs="Arial"/>
              </w:rPr>
              <w:t>. Drošības malām un aizsargbarjerām jābūt 0,90 m augstumā, lai riteņkrēslā sēdošie cilvēki neieslīdētu ūdenī.</w:t>
            </w:r>
          </w:p>
          <w:p w14:paraId="5118439C" w14:textId="77777777" w:rsidR="00647FA1" w:rsidRPr="00647FA1" w:rsidRDefault="00647FA1" w:rsidP="00581DE7">
            <w:pPr>
              <w:ind w:firstLine="0"/>
              <w:rPr>
                <w:rFonts w:eastAsia="Calibri" w:cs="Arial"/>
              </w:rPr>
            </w:pPr>
            <w:r w:rsidRPr="00647FA1">
              <w:rPr>
                <w:rFonts w:eastAsia="Calibri" w:cs="Arial"/>
              </w:rPr>
              <w:t>4.</w:t>
            </w:r>
            <w:r w:rsidRPr="00647FA1">
              <w:rPr>
                <w:rFonts w:eastAsia="Calibri" w:cs="Arial"/>
              </w:rPr>
              <w:tab/>
              <w:t xml:space="preserve">Platformas aizsargbarjerām jābūt kontrastējošā krāsā, cilvēku ar redzes traucējumiem drošībai. </w:t>
            </w:r>
          </w:p>
          <w:p w14:paraId="5B1C57B1" w14:textId="2AE6A2E5" w:rsidR="00647FA1" w:rsidRPr="005D3409" w:rsidRDefault="00647FA1" w:rsidP="00581DE7">
            <w:pPr>
              <w:ind w:firstLine="0"/>
              <w:rPr>
                <w:rFonts w:eastAsia="Calibri" w:cs="Arial"/>
              </w:rPr>
            </w:pPr>
            <w:r w:rsidRPr="00647FA1">
              <w:rPr>
                <w:rFonts w:eastAsia="Calibri" w:cs="Arial"/>
              </w:rPr>
              <w:t>5.</w:t>
            </w:r>
            <w:r w:rsidRPr="00647FA1">
              <w:rPr>
                <w:rFonts w:eastAsia="Calibri" w:cs="Arial"/>
              </w:rPr>
              <w:tab/>
              <w:t>Platformai jābūt vienā līmenī ar laivu. Platformai jābūt pietiekami lielai, lai nodrošinātu riteņkrēsla manevrēšanas laukumu 1,50 m diametrā no visām laivas pusēm.</w:t>
            </w:r>
          </w:p>
          <w:p w14:paraId="6A691B04" w14:textId="10A8423C" w:rsidR="00C142A7" w:rsidRDefault="00647FA1" w:rsidP="00581DE7">
            <w:pPr>
              <w:spacing w:before="0" w:line="240" w:lineRule="auto"/>
              <w:ind w:left="40" w:firstLine="0"/>
              <w:rPr>
                <w:rFonts w:eastAsia="Calibri" w:cs="Arial"/>
              </w:rPr>
            </w:pPr>
            <w:r>
              <w:rPr>
                <w:rFonts w:eastAsia="Calibri" w:cs="Arial"/>
              </w:rPr>
              <w:t>6. A</w:t>
            </w:r>
            <w:r w:rsidR="009A3383" w:rsidRPr="005D3409">
              <w:rPr>
                <w:rFonts w:eastAsia="Calibri" w:cs="Arial"/>
              </w:rPr>
              <w:t>tpūtas vietā nepieciešams nodrošināt atpūtas vietu un noeju līdz ūdenim ar atbilstošu segumu</w:t>
            </w:r>
            <w:r w:rsidR="00C142A7">
              <w:rPr>
                <w:rFonts w:eastAsia="Calibri" w:cs="Arial"/>
              </w:rPr>
              <w:t>.</w:t>
            </w:r>
          </w:p>
          <w:p w14:paraId="6F99FD94" w14:textId="7B8449C5" w:rsidR="00F96C4E" w:rsidRDefault="00647FA1" w:rsidP="00581DE7">
            <w:pPr>
              <w:spacing w:before="0" w:line="240" w:lineRule="auto"/>
              <w:ind w:left="40" w:firstLine="0"/>
              <w:rPr>
                <w:rFonts w:eastAsia="Calibri" w:cs="Arial"/>
              </w:rPr>
            </w:pPr>
            <w:r>
              <w:rPr>
                <w:rFonts w:eastAsia="Calibri" w:cs="Arial"/>
              </w:rPr>
              <w:t>7.U</w:t>
            </w:r>
            <w:r w:rsidR="009A3383" w:rsidRPr="005D3409">
              <w:rPr>
                <w:rFonts w:eastAsia="Calibri" w:cs="Arial"/>
              </w:rPr>
              <w:t xml:space="preserve">zlabot, mainīt vai pilnveidot esošo atpūtas (piknika) vietu </w:t>
            </w:r>
            <w:proofErr w:type="spellStart"/>
            <w:r w:rsidR="009A3383" w:rsidRPr="005D3409">
              <w:rPr>
                <w:rFonts w:eastAsia="Calibri" w:cs="Arial"/>
              </w:rPr>
              <w:t>Slutišķu</w:t>
            </w:r>
            <w:proofErr w:type="spellEnd"/>
            <w:r w:rsidR="009A3383" w:rsidRPr="005D3409">
              <w:rPr>
                <w:rFonts w:eastAsia="Calibri" w:cs="Arial"/>
              </w:rPr>
              <w:t xml:space="preserve">–Markovas </w:t>
            </w:r>
            <w:proofErr w:type="spellStart"/>
            <w:r w:rsidR="009A3383" w:rsidRPr="005D3409">
              <w:rPr>
                <w:rFonts w:eastAsia="Calibri" w:cs="Arial"/>
              </w:rPr>
              <w:t>ūdenstūristu</w:t>
            </w:r>
            <w:proofErr w:type="spellEnd"/>
            <w:r w:rsidR="009A3383" w:rsidRPr="005D3409">
              <w:rPr>
                <w:rFonts w:eastAsia="Calibri" w:cs="Arial"/>
              </w:rPr>
              <w:t xml:space="preserve"> atpūtas vietā atbilstoši vides pieejamības prasībām</w:t>
            </w:r>
            <w:r w:rsidR="00F96C4E">
              <w:rPr>
                <w:rFonts w:eastAsia="Calibri" w:cs="Arial"/>
              </w:rPr>
              <w:t>:</w:t>
            </w:r>
          </w:p>
          <w:p w14:paraId="171F7CDB" w14:textId="44E4341A" w:rsidR="00F96C4E" w:rsidRDefault="00F96C4E" w:rsidP="00581DE7">
            <w:pPr>
              <w:spacing w:before="0" w:line="240" w:lineRule="auto"/>
              <w:ind w:left="40" w:firstLine="0"/>
              <w:rPr>
                <w:rFonts w:eastAsia="Calibri" w:cs="Arial"/>
              </w:rPr>
            </w:pPr>
            <w:r w:rsidRPr="00F96C4E">
              <w:rPr>
                <w:rFonts w:eastAsia="Calibri" w:cs="Arial"/>
              </w:rPr>
              <w:t>-</w:t>
            </w:r>
            <w:r w:rsidRPr="00F96C4E">
              <w:rPr>
                <w:rFonts w:eastAsia="Calibri" w:cs="Arial"/>
              </w:rPr>
              <w:tab/>
            </w:r>
            <w:r>
              <w:rPr>
                <w:rFonts w:eastAsia="Calibri" w:cs="Arial"/>
              </w:rPr>
              <w:t>a</w:t>
            </w:r>
            <w:r w:rsidRPr="00F96C4E">
              <w:rPr>
                <w:rFonts w:eastAsia="Calibri" w:cs="Arial"/>
              </w:rPr>
              <w:t xml:space="preserve">pkārt ugunskura un grila vietai jābūt marķētam segumam ar kontrastējošu un reljefa (pumpiņas) dzeltenu joslu 0,60 m platumā, lai </w:t>
            </w:r>
            <w:r w:rsidRPr="00F96C4E">
              <w:rPr>
                <w:rFonts w:eastAsia="Calibri" w:cs="Arial"/>
              </w:rPr>
              <w:lastRenderedPageBreak/>
              <w:t>cilvēki ar redzes traucējumiem izvairītos no saskares ar uguns bīstamām vietām</w:t>
            </w:r>
            <w:r>
              <w:rPr>
                <w:rFonts w:eastAsia="Calibri" w:cs="Arial"/>
              </w:rPr>
              <w:t>;</w:t>
            </w:r>
          </w:p>
          <w:p w14:paraId="4AE13023" w14:textId="77777777" w:rsidR="00F96C4E" w:rsidRDefault="00F96C4E" w:rsidP="00581DE7">
            <w:pPr>
              <w:spacing w:before="0" w:line="240" w:lineRule="auto"/>
              <w:ind w:left="40" w:firstLine="0"/>
              <w:rPr>
                <w:rFonts w:eastAsia="Calibri" w:cs="Arial"/>
              </w:rPr>
            </w:pPr>
            <w:r>
              <w:rPr>
                <w:rFonts w:eastAsia="Calibri" w:cs="Arial"/>
              </w:rPr>
              <w:t>- u</w:t>
            </w:r>
            <w:r w:rsidRPr="00F96C4E">
              <w:rPr>
                <w:rFonts w:eastAsia="Calibri" w:cs="Arial"/>
              </w:rPr>
              <w:t>gunskura, grila vietai visapkārt jābūt cietai pamatnei, kuras platums ir 1,80 m, manevrēšanas un drošības vajadzībām cilvēkie</w:t>
            </w:r>
            <w:r>
              <w:rPr>
                <w:rFonts w:eastAsia="Calibri" w:cs="Arial"/>
              </w:rPr>
              <w:t>m ar funkcionāliem traucējumiem;</w:t>
            </w:r>
          </w:p>
          <w:p w14:paraId="0772CDEB" w14:textId="77777777" w:rsidR="00F96C4E" w:rsidRDefault="00F96C4E" w:rsidP="00581DE7">
            <w:pPr>
              <w:spacing w:before="0" w:line="240" w:lineRule="auto"/>
              <w:ind w:left="40" w:firstLine="0"/>
              <w:rPr>
                <w:rFonts w:eastAsia="Calibri" w:cs="Arial"/>
              </w:rPr>
            </w:pPr>
            <w:r>
              <w:rPr>
                <w:rFonts w:eastAsia="Calibri" w:cs="Arial"/>
              </w:rPr>
              <w:t>- p</w:t>
            </w:r>
            <w:r w:rsidRPr="00F96C4E">
              <w:rPr>
                <w:rFonts w:eastAsia="Calibri" w:cs="Arial"/>
              </w:rPr>
              <w:t>iknika galdiem jābūt 0,80 m augstumā no zemes un līdz galda kājai jābūt vismaz 0,50 m brīvai vietai</w:t>
            </w:r>
            <w:r>
              <w:rPr>
                <w:rFonts w:eastAsia="Calibri" w:cs="Arial"/>
              </w:rPr>
              <w:t xml:space="preserve">; </w:t>
            </w:r>
          </w:p>
          <w:p w14:paraId="7786E232" w14:textId="1D0F09A6" w:rsidR="009A3383" w:rsidRPr="005D3409" w:rsidRDefault="00F96C4E" w:rsidP="00581DE7">
            <w:pPr>
              <w:spacing w:before="0" w:line="240" w:lineRule="auto"/>
              <w:ind w:left="40" w:firstLine="0"/>
              <w:rPr>
                <w:rFonts w:eastAsia="Calibri" w:cs="Arial"/>
              </w:rPr>
            </w:pPr>
            <w:r>
              <w:rPr>
                <w:rFonts w:eastAsia="Calibri" w:cs="Arial"/>
              </w:rPr>
              <w:t>- u</w:t>
            </w:r>
            <w:r w:rsidRPr="00F96C4E">
              <w:rPr>
                <w:rFonts w:eastAsia="Calibri" w:cs="Arial"/>
              </w:rPr>
              <w:t xml:space="preserve">gunskura un grila vietas u. c. piknika vietās ir veidotas tā, lai riteņkrēslā sēdošie tās var lietot, </w:t>
            </w:r>
            <w:proofErr w:type="gramStart"/>
            <w:r w:rsidRPr="00F96C4E">
              <w:rPr>
                <w:rFonts w:eastAsia="Calibri" w:cs="Arial"/>
              </w:rPr>
              <w:t xml:space="preserve">neradot apdraudējumu </w:t>
            </w:r>
            <w:r>
              <w:rPr>
                <w:rFonts w:eastAsia="Calibri" w:cs="Arial"/>
              </w:rPr>
              <w:t xml:space="preserve">savai </w:t>
            </w:r>
            <w:r w:rsidRPr="00F96C4E">
              <w:rPr>
                <w:rFonts w:eastAsia="Calibri" w:cs="Arial"/>
              </w:rPr>
              <w:t>veselībai</w:t>
            </w:r>
            <w:proofErr w:type="gramEnd"/>
            <w:r w:rsidRPr="00F96C4E">
              <w:rPr>
                <w:rFonts w:eastAsia="Calibri" w:cs="Arial"/>
              </w:rPr>
              <w:t xml:space="preserve"> (neapdedzinātos).</w:t>
            </w:r>
          </w:p>
          <w:p w14:paraId="0CA08377" w14:textId="64F1DB2D" w:rsidR="009A3383" w:rsidRPr="005D3409" w:rsidRDefault="00647FA1" w:rsidP="00581DE7">
            <w:pPr>
              <w:spacing w:before="0" w:after="0" w:line="240" w:lineRule="auto"/>
              <w:ind w:firstLine="0"/>
              <w:rPr>
                <w:rFonts w:eastAsia="Calibri" w:cs="Arial"/>
              </w:rPr>
            </w:pPr>
            <w:r>
              <w:rPr>
                <w:rFonts w:eastAsia="Calibri" w:cs="Arial"/>
              </w:rPr>
              <w:t>8. C</w:t>
            </w:r>
            <w:r w:rsidR="009A3383" w:rsidRPr="005D3409">
              <w:rPr>
                <w:rFonts w:eastAsia="Calibri" w:cs="Arial"/>
              </w:rPr>
              <w:t>eļu no stāvvietas līdz objektam ir nepieciešams uzlabot ar cietāku seguma veidu, kā arī pie šī ceļa posma izvietot drošības margas, ņemot vērā takas stāvumu</w:t>
            </w:r>
            <w:r w:rsidR="009A3383" w:rsidRPr="005D3409">
              <w:rPr>
                <w:rFonts w:eastAsia="Calibri" w:cs="Arial"/>
                <w:bCs/>
                <w:i/>
              </w:rPr>
              <w:t>.</w:t>
            </w:r>
          </w:p>
          <w:p w14:paraId="12C1940B" w14:textId="6919ADC9" w:rsidR="000065D2" w:rsidRPr="005D3409" w:rsidRDefault="00647FA1" w:rsidP="00581DE7">
            <w:pPr>
              <w:ind w:firstLine="0"/>
              <w:rPr>
                <w:rFonts w:cs="Arial"/>
              </w:rPr>
            </w:pPr>
            <w:r>
              <w:rPr>
                <w:rFonts w:eastAsia="Calibri" w:cs="Arial"/>
              </w:rPr>
              <w:t>9.</w:t>
            </w:r>
            <w:r>
              <w:t xml:space="preserve"> </w:t>
            </w:r>
            <w:proofErr w:type="spellStart"/>
            <w:r w:rsidRPr="00647FA1">
              <w:rPr>
                <w:rFonts w:eastAsia="Calibri" w:cs="Arial"/>
              </w:rPr>
              <w:t>Slutišķu-Markovas</w:t>
            </w:r>
            <w:proofErr w:type="spellEnd"/>
            <w:r w:rsidRPr="00647FA1">
              <w:rPr>
                <w:rFonts w:eastAsia="Calibri" w:cs="Arial"/>
              </w:rPr>
              <w:t xml:space="preserve"> ūdens tūristu atpūtas vietā </w:t>
            </w:r>
            <w:r w:rsidR="009A3383" w:rsidRPr="005D3409">
              <w:rPr>
                <w:rFonts w:eastAsia="Calibri" w:cs="Arial"/>
              </w:rPr>
              <w:t>izveidotajās labierīcībās pārvietot rokturi no poda labās puses.</w:t>
            </w:r>
          </w:p>
        </w:tc>
      </w:tr>
      <w:tr w:rsidR="000065D2" w:rsidRPr="00B26492" w14:paraId="237E2161" w14:textId="77777777" w:rsidTr="00581DE7">
        <w:tc>
          <w:tcPr>
            <w:tcW w:w="3964" w:type="dxa"/>
          </w:tcPr>
          <w:p w14:paraId="23BABAE0" w14:textId="3C009A8A" w:rsidR="000065D2" w:rsidRPr="005D3409" w:rsidRDefault="000065D2" w:rsidP="00581DE7">
            <w:pPr>
              <w:ind w:firstLine="0"/>
              <w:rPr>
                <w:rFonts w:cs="Arial"/>
              </w:rPr>
            </w:pPr>
            <w:r w:rsidRPr="005D3409">
              <w:rPr>
                <w:rFonts w:cs="Arial"/>
              </w:rPr>
              <w:lastRenderedPageBreak/>
              <w:t xml:space="preserve">Antropogēno slodzi mazinošas infrastruktūras izbūve un rekonstrukcija dabas parka „Embūte” teritorijā </w:t>
            </w:r>
            <w:r w:rsidR="00F96C4E">
              <w:rPr>
                <w:rFonts w:cs="Arial"/>
              </w:rPr>
              <w:t>(Nr.</w:t>
            </w:r>
            <w:r w:rsidRPr="005D3409">
              <w:rPr>
                <w:rFonts w:cs="Arial"/>
              </w:rPr>
              <w:t>5.4.1.1/17/A/015</w:t>
            </w:r>
            <w:r w:rsidR="00F96C4E">
              <w:rPr>
                <w:rFonts w:cs="Arial"/>
              </w:rPr>
              <w:t>)</w:t>
            </w:r>
          </w:p>
          <w:p w14:paraId="4D9FFB57" w14:textId="77777777" w:rsidR="000065D2" w:rsidRPr="005D3409" w:rsidRDefault="000065D2" w:rsidP="000065D2">
            <w:pPr>
              <w:rPr>
                <w:rFonts w:cs="Arial"/>
              </w:rPr>
            </w:pPr>
          </w:p>
        </w:tc>
        <w:tc>
          <w:tcPr>
            <w:tcW w:w="1134" w:type="dxa"/>
            <w:vAlign w:val="center"/>
          </w:tcPr>
          <w:p w14:paraId="0D7A1BE4" w14:textId="65064399" w:rsidR="000065D2" w:rsidRPr="003F0538" w:rsidRDefault="000065D2" w:rsidP="003F0538">
            <w:pPr>
              <w:spacing w:line="281" w:lineRule="exact"/>
              <w:ind w:right="-1" w:firstLine="0"/>
              <w:jc w:val="center"/>
              <w:rPr>
                <w:rFonts w:cs="Arial"/>
                <w:b/>
              </w:rPr>
            </w:pPr>
            <w:r w:rsidRPr="003F0538">
              <w:rPr>
                <w:rFonts w:cs="Arial"/>
                <w:b/>
              </w:rPr>
              <w:t>2</w:t>
            </w:r>
            <w:r w:rsidR="00393C7C" w:rsidRPr="003F0538">
              <w:rPr>
                <w:rFonts w:cs="Arial"/>
                <w:b/>
              </w:rPr>
              <w:t xml:space="preserve"> </w:t>
            </w:r>
            <w:r w:rsidRPr="003F0538">
              <w:rPr>
                <w:rFonts w:cs="Arial"/>
                <w:b/>
              </w:rPr>
              <w:t>punkti</w:t>
            </w:r>
          </w:p>
        </w:tc>
        <w:tc>
          <w:tcPr>
            <w:tcW w:w="4395" w:type="dxa"/>
          </w:tcPr>
          <w:p w14:paraId="34D0EA64" w14:textId="11A24B5B" w:rsidR="00326F38" w:rsidRDefault="00326F38" w:rsidP="00581DE7">
            <w:pPr>
              <w:ind w:firstLine="0"/>
              <w:rPr>
                <w:rFonts w:eastAsia="Calibri" w:cs="Arial"/>
              </w:rPr>
            </w:pPr>
            <w:r>
              <w:rPr>
                <w:rFonts w:eastAsia="Calibri" w:cs="Arial"/>
              </w:rPr>
              <w:t xml:space="preserve">    </w:t>
            </w:r>
            <w:r w:rsidR="00B3310F">
              <w:rPr>
                <w:rFonts w:eastAsia="Calibri" w:cs="Arial"/>
              </w:rPr>
              <w:t xml:space="preserve">Projekta ietvaros izveidota </w:t>
            </w:r>
            <w:r w:rsidR="00B3310F" w:rsidRPr="00B3310F">
              <w:rPr>
                <w:rFonts w:eastAsia="Calibri" w:cs="Arial"/>
              </w:rPr>
              <w:t>dabas taka Vaiņodes novadā</w:t>
            </w:r>
            <w:r w:rsidR="00B3310F">
              <w:rPr>
                <w:rFonts w:eastAsia="Calibri" w:cs="Arial"/>
              </w:rPr>
              <w:t xml:space="preserve"> </w:t>
            </w:r>
            <w:r w:rsidR="00B3310F" w:rsidRPr="00B3310F">
              <w:rPr>
                <w:rFonts w:eastAsia="Calibri" w:cs="Arial"/>
              </w:rPr>
              <w:t>dabas parka „Embūte” teritorijā. Objekts nav pieejams cilvēkiem riteņkrēslos.</w:t>
            </w:r>
            <w:r w:rsidR="00B3310F">
              <w:rPr>
                <w:rFonts w:eastAsia="Calibri" w:cs="Arial"/>
              </w:rPr>
              <w:t xml:space="preserve"> </w:t>
            </w:r>
            <w:r w:rsidR="009A3383" w:rsidRPr="005D3409">
              <w:rPr>
                <w:rFonts w:eastAsia="Calibri" w:cs="Arial"/>
              </w:rPr>
              <w:t xml:space="preserve">Objektam tika konstatētas vairākas nepilnības, t.sk. nav ievēroti, MK </w:t>
            </w:r>
            <w:r w:rsidR="00B3310F">
              <w:rPr>
                <w:rFonts w:eastAsia="Calibri" w:cs="Arial"/>
              </w:rPr>
              <w:t xml:space="preserve">noteikumi </w:t>
            </w:r>
            <w:r w:rsidR="009A3383" w:rsidRPr="005D3409">
              <w:rPr>
                <w:rFonts w:eastAsia="Calibri" w:cs="Arial"/>
              </w:rPr>
              <w:t>Nr.331 “Noteikum</w:t>
            </w:r>
            <w:r w:rsidR="00B3310F">
              <w:rPr>
                <w:rFonts w:eastAsia="Calibri" w:cs="Arial"/>
              </w:rPr>
              <w:t>i</w:t>
            </w:r>
            <w:r w:rsidR="009A3383" w:rsidRPr="005D3409">
              <w:rPr>
                <w:rFonts w:eastAsia="Calibri" w:cs="Arial"/>
              </w:rPr>
              <w:t xml:space="preserve"> par Latvijas būvnormatīvu LBN 208-15 “Publiskas būves”</w:t>
            </w:r>
            <w:r w:rsidR="00C43F2D">
              <w:rPr>
                <w:rFonts w:eastAsia="Calibri" w:cs="Arial"/>
              </w:rPr>
              <w:t xml:space="preserve"> attiecībā uz uzbrauktuvēm. O</w:t>
            </w:r>
            <w:r w:rsidRPr="00326F38">
              <w:rPr>
                <w:rFonts w:eastAsia="Calibri" w:cs="Arial"/>
              </w:rPr>
              <w:t>bjektā nav nodrošinātas autostāvietas personām ar kustību traucējumiem</w:t>
            </w:r>
            <w:r>
              <w:rPr>
                <w:rFonts w:eastAsia="Calibri" w:cs="Arial"/>
              </w:rPr>
              <w:t>.</w:t>
            </w:r>
          </w:p>
          <w:p w14:paraId="47F6A570" w14:textId="03BAD853" w:rsidR="00C43F2D" w:rsidRPr="005D3409" w:rsidRDefault="00C43F2D" w:rsidP="00581DE7">
            <w:pPr>
              <w:ind w:firstLine="0"/>
              <w:rPr>
                <w:rFonts w:eastAsia="Calibri" w:cs="Arial"/>
              </w:rPr>
            </w:pPr>
            <w:r w:rsidRPr="00C43F2D">
              <w:rPr>
                <w:rFonts w:eastAsia="Calibri" w:cs="Arial"/>
              </w:rPr>
              <w:t xml:space="preserve">Ņemot vērā, ka projekts tika realizēts ERAF ietvaros, un HP nosaka nepieciešamību nodrošināt vides pieejamību visiem cilvēkiem (cilvēkiem ar kustību traucējumiem, cilvēkiem ar </w:t>
            </w:r>
            <w:r w:rsidRPr="00C43F2D">
              <w:rPr>
                <w:rFonts w:eastAsia="Calibri" w:cs="Arial"/>
              </w:rPr>
              <w:lastRenderedPageBreak/>
              <w:t>redzes traucējumiem, cilvēkiem ar dzirdes traucējumiem un cilvēkiem ar garīga rakstura traucējumiem) tiek konstatēts, ka dabas taku nepieciešams papildināt/ uzlabot, lai to droši varētu izmantot visi cilvēki.</w:t>
            </w:r>
          </w:p>
          <w:p w14:paraId="562FEE25" w14:textId="1A3193BD" w:rsidR="009A3383" w:rsidRPr="005D3409" w:rsidRDefault="009A3383" w:rsidP="009A3383">
            <w:pPr>
              <w:rPr>
                <w:rFonts w:eastAsia="Calibri" w:cs="Arial"/>
              </w:rPr>
            </w:pPr>
            <w:r w:rsidRPr="005D3409">
              <w:rPr>
                <w:rFonts w:eastAsia="Calibri" w:cs="Arial"/>
              </w:rPr>
              <w:t>Objekts ir pieejams cilvēkiem ar redzes un dzirdes traucējumiem.</w:t>
            </w:r>
          </w:p>
          <w:p w14:paraId="07CFE40D" w14:textId="7AFD7D8B" w:rsidR="009A3383" w:rsidRDefault="00326F38" w:rsidP="009A3383">
            <w:pPr>
              <w:rPr>
                <w:rFonts w:eastAsia="Calibri" w:cs="Arial"/>
              </w:rPr>
            </w:pPr>
            <w:r w:rsidRPr="00581DE7">
              <w:rPr>
                <w:rFonts w:eastAsia="Calibri" w:cs="Arial"/>
                <w:u w:val="single"/>
              </w:rPr>
              <w:t>Vides pieejamības ekspertu ieteikumi</w:t>
            </w:r>
            <w:r>
              <w:rPr>
                <w:rFonts w:eastAsia="Calibri" w:cs="Arial"/>
              </w:rPr>
              <w:t xml:space="preserve">: </w:t>
            </w:r>
          </w:p>
          <w:p w14:paraId="1D835BE1" w14:textId="3E1232B8" w:rsidR="00326F38" w:rsidRPr="00326F38" w:rsidRDefault="00326F38" w:rsidP="00581DE7">
            <w:pPr>
              <w:ind w:firstLine="0"/>
              <w:rPr>
                <w:rFonts w:eastAsia="Calibri" w:cs="Arial"/>
              </w:rPr>
            </w:pPr>
            <w:r>
              <w:rPr>
                <w:rFonts w:eastAsia="Calibri" w:cs="Arial"/>
              </w:rPr>
              <w:t xml:space="preserve">1. </w:t>
            </w:r>
            <w:r w:rsidRPr="00326F38">
              <w:rPr>
                <w:rFonts w:eastAsia="Calibri" w:cs="Arial"/>
              </w:rPr>
              <w:t>Pie dabas takām un laipām ierīkot vietas, kur apmeklētājiem iespējams samainīties.</w:t>
            </w:r>
          </w:p>
          <w:p w14:paraId="5368824E" w14:textId="233B8962" w:rsidR="00326F38" w:rsidRPr="00326F38" w:rsidRDefault="00326F38" w:rsidP="00581DE7">
            <w:pPr>
              <w:ind w:firstLine="0"/>
              <w:rPr>
                <w:rFonts w:eastAsia="Calibri" w:cs="Arial"/>
              </w:rPr>
            </w:pPr>
            <w:r>
              <w:rPr>
                <w:rFonts w:eastAsia="Calibri" w:cs="Arial"/>
              </w:rPr>
              <w:t xml:space="preserve">2. </w:t>
            </w:r>
            <w:r w:rsidRPr="00326F38">
              <w:rPr>
                <w:rFonts w:eastAsia="Calibri" w:cs="Arial"/>
              </w:rPr>
              <w:t>Dabas taku celiņi un laipas ir ar neslidenu virsmu. Ja tie veidoti no koka, to virsma ir speciāli apstrādāta (gropes vai abrazīvā materiāla joslas).</w:t>
            </w:r>
          </w:p>
          <w:p w14:paraId="6B5BD3AF" w14:textId="22A15B62" w:rsidR="00326F38" w:rsidRPr="00326F38" w:rsidRDefault="00326F38" w:rsidP="00581DE7">
            <w:pPr>
              <w:ind w:firstLine="0"/>
              <w:rPr>
                <w:rFonts w:eastAsia="Calibri" w:cs="Arial"/>
              </w:rPr>
            </w:pPr>
            <w:r>
              <w:rPr>
                <w:rFonts w:eastAsia="Calibri" w:cs="Arial"/>
              </w:rPr>
              <w:t xml:space="preserve">3. </w:t>
            </w:r>
            <w:r w:rsidRPr="00326F38">
              <w:rPr>
                <w:rFonts w:eastAsia="Calibri" w:cs="Arial"/>
              </w:rPr>
              <w:t>Vietās, kur dabas takai ir bīstams slīpums, krauja vai nogāze vai tā tieši ved uz ūdensobjektu vai stāvu krauju, paredzēt drošas margas vai aizsargbarjeras ne mazāk kā 0,90 m augstumā.</w:t>
            </w:r>
          </w:p>
          <w:p w14:paraId="5EC7B1F5" w14:textId="01EF05F2" w:rsidR="00326F38" w:rsidRDefault="00326F38" w:rsidP="00581DE7">
            <w:pPr>
              <w:ind w:firstLine="0"/>
              <w:rPr>
                <w:rFonts w:eastAsia="Calibri" w:cs="Arial"/>
              </w:rPr>
            </w:pPr>
            <w:r>
              <w:rPr>
                <w:rFonts w:eastAsia="Calibri" w:cs="Arial"/>
              </w:rPr>
              <w:t xml:space="preserve">4. </w:t>
            </w:r>
            <w:r w:rsidRPr="00326F38">
              <w:rPr>
                <w:rFonts w:eastAsia="Calibri" w:cs="Arial"/>
              </w:rPr>
              <w:t xml:space="preserve">Mainoties dabas takas līmeņiem, uz takas veido nobrauktuvi ar </w:t>
            </w:r>
            <w:proofErr w:type="spellStart"/>
            <w:r w:rsidRPr="00326F38">
              <w:rPr>
                <w:rFonts w:eastAsia="Calibri" w:cs="Arial"/>
              </w:rPr>
              <w:t>garenslīpumu</w:t>
            </w:r>
            <w:proofErr w:type="spellEnd"/>
            <w:r w:rsidRPr="00326F38">
              <w:rPr>
                <w:rFonts w:eastAsia="Calibri" w:cs="Arial"/>
              </w:rPr>
              <w:t xml:space="preserve">, </w:t>
            </w:r>
            <w:r w:rsidR="00037259">
              <w:rPr>
                <w:rFonts w:eastAsia="Calibri" w:cs="Arial"/>
              </w:rPr>
              <w:t>kas nav lielāks</w:t>
            </w:r>
            <w:r w:rsidRPr="00326F38">
              <w:rPr>
                <w:rFonts w:eastAsia="Calibri" w:cs="Arial"/>
              </w:rPr>
              <w:t xml:space="preserve"> par 1:20 vai 5 %. </w:t>
            </w:r>
          </w:p>
          <w:p w14:paraId="22B511DA" w14:textId="407E0833" w:rsidR="00326F38" w:rsidRDefault="00326F38" w:rsidP="00581DE7">
            <w:pPr>
              <w:ind w:firstLine="0"/>
              <w:rPr>
                <w:rFonts w:eastAsia="Calibri" w:cs="Arial"/>
              </w:rPr>
            </w:pPr>
            <w:r>
              <w:rPr>
                <w:rFonts w:eastAsia="Calibri" w:cs="Arial"/>
              </w:rPr>
              <w:t xml:space="preserve">5. </w:t>
            </w:r>
            <w:r w:rsidRPr="00326F38">
              <w:rPr>
                <w:rFonts w:eastAsia="Calibri" w:cs="Arial"/>
              </w:rPr>
              <w:t>Pie dabas takām ierīkot īslaicīgas atpūtas vietas 500 līdz 1000 m attālumā.</w:t>
            </w:r>
          </w:p>
          <w:p w14:paraId="5B308692" w14:textId="21663CDE" w:rsidR="00326F38" w:rsidRPr="005D3409" w:rsidRDefault="00326F38" w:rsidP="00581DE7">
            <w:pPr>
              <w:ind w:firstLine="0"/>
              <w:rPr>
                <w:rFonts w:eastAsia="Calibri" w:cs="Arial"/>
              </w:rPr>
            </w:pPr>
            <w:r>
              <w:rPr>
                <w:rFonts w:eastAsia="Calibri" w:cs="Arial"/>
              </w:rPr>
              <w:t xml:space="preserve">6. </w:t>
            </w:r>
            <w:r w:rsidRPr="00326F38">
              <w:rPr>
                <w:rFonts w:eastAsia="Calibri" w:cs="Arial"/>
              </w:rPr>
              <w:t xml:space="preserve">Objektā </w:t>
            </w:r>
            <w:r>
              <w:rPr>
                <w:rFonts w:eastAsia="Calibri" w:cs="Arial"/>
              </w:rPr>
              <w:t>jāierīko</w:t>
            </w:r>
            <w:r w:rsidRPr="00326F38">
              <w:rPr>
                <w:rFonts w:eastAsia="Calibri" w:cs="Arial"/>
              </w:rPr>
              <w:t xml:space="preserve"> </w:t>
            </w:r>
            <w:r>
              <w:rPr>
                <w:rFonts w:eastAsia="Calibri" w:cs="Arial"/>
              </w:rPr>
              <w:t>cilvēkiem ar invaliditāti pieejamas</w:t>
            </w:r>
            <w:r w:rsidRPr="00326F38">
              <w:rPr>
                <w:rFonts w:eastAsia="Calibri" w:cs="Arial"/>
              </w:rPr>
              <w:t xml:space="preserve"> tualetes</w:t>
            </w:r>
            <w:r w:rsidR="003111BD">
              <w:rPr>
                <w:rFonts w:eastAsia="Calibri" w:cs="Arial"/>
              </w:rPr>
              <w:t>, tās var būt arī mobilās tualetes.</w:t>
            </w:r>
          </w:p>
          <w:p w14:paraId="4E01509B" w14:textId="493E5FDD" w:rsidR="00F6091D" w:rsidRPr="005D3409" w:rsidRDefault="009A3383" w:rsidP="00D17172">
            <w:pPr>
              <w:rPr>
                <w:rFonts w:cs="Arial"/>
              </w:rPr>
            </w:pPr>
            <w:r w:rsidRPr="005D3409">
              <w:rPr>
                <w:rFonts w:eastAsia="Calibri" w:cs="Arial"/>
              </w:rPr>
              <w:t xml:space="preserve">Izpildes laiks – </w:t>
            </w:r>
            <w:proofErr w:type="gramStart"/>
            <w:r w:rsidRPr="005D3409">
              <w:rPr>
                <w:rFonts w:eastAsia="Calibri" w:cs="Arial"/>
              </w:rPr>
              <w:t>2019.gada</w:t>
            </w:r>
            <w:proofErr w:type="gramEnd"/>
            <w:r w:rsidRPr="005D3409">
              <w:rPr>
                <w:rFonts w:eastAsia="Calibri" w:cs="Arial"/>
              </w:rPr>
              <w:t xml:space="preserve"> 31.oktobris.</w:t>
            </w:r>
          </w:p>
        </w:tc>
      </w:tr>
      <w:tr w:rsidR="000065D2" w:rsidRPr="00B26492" w14:paraId="0D5BFB12" w14:textId="77777777" w:rsidTr="00581DE7">
        <w:tc>
          <w:tcPr>
            <w:tcW w:w="3964" w:type="dxa"/>
          </w:tcPr>
          <w:p w14:paraId="38D33C43" w14:textId="17E224FA" w:rsidR="000065D2" w:rsidRPr="005D3409" w:rsidRDefault="000065D2" w:rsidP="00581DE7">
            <w:pPr>
              <w:ind w:firstLine="0"/>
              <w:rPr>
                <w:rFonts w:cs="Arial"/>
              </w:rPr>
            </w:pPr>
            <w:r w:rsidRPr="005D3409">
              <w:rPr>
                <w:rFonts w:cs="Arial"/>
              </w:rPr>
              <w:lastRenderedPageBreak/>
              <w:t>Atpūtas taka dabas parkā "Piejūra" Carnikavā, Carnikavas novadā</w:t>
            </w:r>
            <w:r w:rsidR="001413E0">
              <w:rPr>
                <w:rFonts w:cs="Arial"/>
              </w:rPr>
              <w:t xml:space="preserve"> (Nr.</w:t>
            </w:r>
            <w:r w:rsidRPr="005D3409">
              <w:rPr>
                <w:rFonts w:cs="Arial"/>
              </w:rPr>
              <w:t>5.4.1.1/17/A/006</w:t>
            </w:r>
            <w:r w:rsidR="001413E0">
              <w:rPr>
                <w:rFonts w:cs="Arial"/>
              </w:rPr>
              <w:t>)</w:t>
            </w:r>
            <w:r w:rsidRPr="005D3409">
              <w:rPr>
                <w:rFonts w:cs="Arial"/>
              </w:rPr>
              <w:t xml:space="preserve"> </w:t>
            </w:r>
          </w:p>
        </w:tc>
        <w:tc>
          <w:tcPr>
            <w:tcW w:w="1134" w:type="dxa"/>
            <w:vAlign w:val="center"/>
          </w:tcPr>
          <w:p w14:paraId="1ABBAEC2" w14:textId="77777777" w:rsidR="000065D2" w:rsidRPr="003F0538" w:rsidRDefault="000065D2" w:rsidP="003F0538">
            <w:pPr>
              <w:spacing w:line="281" w:lineRule="exact"/>
              <w:ind w:right="-1" w:firstLine="0"/>
              <w:jc w:val="center"/>
              <w:rPr>
                <w:rFonts w:cs="Arial"/>
                <w:b/>
              </w:rPr>
            </w:pPr>
            <w:r w:rsidRPr="003F0538">
              <w:rPr>
                <w:rFonts w:cs="Arial"/>
                <w:b/>
              </w:rPr>
              <w:t>N/A</w:t>
            </w:r>
          </w:p>
        </w:tc>
        <w:tc>
          <w:tcPr>
            <w:tcW w:w="4395" w:type="dxa"/>
          </w:tcPr>
          <w:p w14:paraId="2D2C08D7" w14:textId="59B13F1E" w:rsidR="000065D2" w:rsidRPr="005D3409" w:rsidRDefault="000065D2" w:rsidP="00581DE7">
            <w:pPr>
              <w:spacing w:line="281" w:lineRule="exact"/>
              <w:ind w:right="-1"/>
              <w:rPr>
                <w:rFonts w:cs="Arial"/>
              </w:rPr>
            </w:pPr>
            <w:r w:rsidRPr="005D3409">
              <w:rPr>
                <w:rFonts w:cs="Arial"/>
              </w:rPr>
              <w:t>Būvniecības stadijā</w:t>
            </w:r>
          </w:p>
        </w:tc>
      </w:tr>
      <w:tr w:rsidR="000065D2" w:rsidRPr="00B26492" w14:paraId="54A859CD" w14:textId="77777777" w:rsidTr="00581DE7">
        <w:tc>
          <w:tcPr>
            <w:tcW w:w="3964" w:type="dxa"/>
          </w:tcPr>
          <w:p w14:paraId="1CBBA8A6" w14:textId="6D6B2C69" w:rsidR="000065D2" w:rsidRPr="005D3409" w:rsidRDefault="000065D2" w:rsidP="000065D2">
            <w:pPr>
              <w:rPr>
                <w:rFonts w:cs="Arial"/>
              </w:rPr>
            </w:pPr>
            <w:r w:rsidRPr="005D3409">
              <w:rPr>
                <w:rFonts w:cs="Arial"/>
              </w:rPr>
              <w:lastRenderedPageBreak/>
              <w:t xml:space="preserve">Nozīmīga kultūrvēsturiskā mantojuma saglabāšana un attīstība kultūras tūrisma piedāvājuma pilnveidošanai Zemgales reģionā </w:t>
            </w:r>
            <w:r w:rsidR="001413E0">
              <w:rPr>
                <w:rFonts w:cs="Arial"/>
              </w:rPr>
              <w:t>(Nr.</w:t>
            </w:r>
            <w:r w:rsidRPr="005D3409">
              <w:rPr>
                <w:rFonts w:cs="Arial"/>
              </w:rPr>
              <w:t>5.5.1.0/17/I/002</w:t>
            </w:r>
            <w:r w:rsidR="001413E0">
              <w:rPr>
                <w:rFonts w:cs="Arial"/>
              </w:rPr>
              <w:t>)</w:t>
            </w:r>
            <w:r w:rsidRPr="005D3409">
              <w:rPr>
                <w:rFonts w:cs="Arial"/>
              </w:rPr>
              <w:t xml:space="preserve"> </w:t>
            </w:r>
          </w:p>
        </w:tc>
        <w:tc>
          <w:tcPr>
            <w:tcW w:w="1134" w:type="dxa"/>
            <w:vAlign w:val="center"/>
          </w:tcPr>
          <w:p w14:paraId="6641AA3D" w14:textId="77777777" w:rsidR="000065D2" w:rsidRPr="003F0538" w:rsidRDefault="000065D2" w:rsidP="003F0538">
            <w:pPr>
              <w:spacing w:line="281" w:lineRule="exact"/>
              <w:ind w:right="-1" w:firstLine="0"/>
              <w:jc w:val="center"/>
              <w:rPr>
                <w:rFonts w:cs="Arial"/>
                <w:b/>
              </w:rPr>
            </w:pPr>
            <w:r w:rsidRPr="003F0538">
              <w:rPr>
                <w:rFonts w:cs="Arial"/>
                <w:b/>
              </w:rPr>
              <w:t>N/A</w:t>
            </w:r>
          </w:p>
        </w:tc>
        <w:tc>
          <w:tcPr>
            <w:tcW w:w="4395" w:type="dxa"/>
          </w:tcPr>
          <w:p w14:paraId="002CE05F" w14:textId="77777777" w:rsidR="000065D2" w:rsidRPr="005D3409" w:rsidRDefault="000065D2" w:rsidP="000065D2">
            <w:pPr>
              <w:spacing w:line="281" w:lineRule="exact"/>
              <w:ind w:right="-1"/>
              <w:rPr>
                <w:rFonts w:cs="Arial"/>
              </w:rPr>
            </w:pPr>
            <w:r w:rsidRPr="005D3409">
              <w:rPr>
                <w:rFonts w:cs="Arial"/>
              </w:rPr>
              <w:t>Būvprojekts</w:t>
            </w:r>
          </w:p>
        </w:tc>
      </w:tr>
      <w:tr w:rsidR="000065D2" w:rsidRPr="00B26492" w14:paraId="452A0798" w14:textId="77777777" w:rsidTr="00581DE7">
        <w:tc>
          <w:tcPr>
            <w:tcW w:w="3964" w:type="dxa"/>
          </w:tcPr>
          <w:p w14:paraId="5989FDA4" w14:textId="146A67A3" w:rsidR="000065D2" w:rsidRPr="005D3409" w:rsidRDefault="000065D2" w:rsidP="00581DE7">
            <w:pPr>
              <w:ind w:firstLine="0"/>
              <w:rPr>
                <w:rFonts w:cs="Arial"/>
              </w:rPr>
            </w:pPr>
            <w:r w:rsidRPr="005D3409">
              <w:rPr>
                <w:rFonts w:cs="Arial"/>
              </w:rPr>
              <w:t xml:space="preserve">Nozīmīga kultūrvēsturiskā mantojuma saglabāšana un attīstība kultūras tūrisma piedāvājuma pilnveidošanai Zemgales reģionā </w:t>
            </w:r>
            <w:r w:rsidR="001413E0">
              <w:rPr>
                <w:rFonts w:cs="Arial"/>
              </w:rPr>
              <w:t>(Nr.</w:t>
            </w:r>
            <w:r w:rsidRPr="005D3409">
              <w:rPr>
                <w:rFonts w:cs="Arial"/>
              </w:rPr>
              <w:t>5.5.1.0/17/I/002</w:t>
            </w:r>
            <w:r w:rsidR="001413E0">
              <w:rPr>
                <w:rFonts w:cs="Arial"/>
              </w:rPr>
              <w:t>)</w:t>
            </w:r>
            <w:r w:rsidRPr="005D3409">
              <w:rPr>
                <w:rFonts w:cs="Arial"/>
              </w:rPr>
              <w:t xml:space="preserve"> </w:t>
            </w:r>
          </w:p>
        </w:tc>
        <w:tc>
          <w:tcPr>
            <w:tcW w:w="1134" w:type="dxa"/>
            <w:vAlign w:val="center"/>
          </w:tcPr>
          <w:p w14:paraId="1DD46195" w14:textId="77777777" w:rsidR="000065D2" w:rsidRPr="003F0538" w:rsidRDefault="000065D2" w:rsidP="003F0538">
            <w:pPr>
              <w:spacing w:line="281" w:lineRule="exact"/>
              <w:ind w:right="-1" w:firstLine="0"/>
              <w:jc w:val="center"/>
              <w:rPr>
                <w:rFonts w:cs="Arial"/>
                <w:b/>
              </w:rPr>
            </w:pPr>
            <w:r w:rsidRPr="003F0538">
              <w:rPr>
                <w:rFonts w:cs="Arial"/>
                <w:b/>
              </w:rPr>
              <w:t>N/A</w:t>
            </w:r>
          </w:p>
        </w:tc>
        <w:tc>
          <w:tcPr>
            <w:tcW w:w="4395" w:type="dxa"/>
          </w:tcPr>
          <w:p w14:paraId="77B06545" w14:textId="77777777" w:rsidR="000065D2" w:rsidRPr="005D3409" w:rsidRDefault="000065D2" w:rsidP="000065D2">
            <w:pPr>
              <w:spacing w:line="281" w:lineRule="exact"/>
              <w:ind w:right="-1"/>
              <w:rPr>
                <w:rFonts w:cs="Arial"/>
              </w:rPr>
            </w:pPr>
            <w:r w:rsidRPr="005D3409">
              <w:rPr>
                <w:rFonts w:cs="Arial"/>
              </w:rPr>
              <w:t>Būvprojekts</w:t>
            </w:r>
          </w:p>
        </w:tc>
      </w:tr>
      <w:tr w:rsidR="000065D2" w:rsidRPr="00B26492" w14:paraId="6F0F9FDA" w14:textId="77777777" w:rsidTr="00581DE7">
        <w:tc>
          <w:tcPr>
            <w:tcW w:w="3964" w:type="dxa"/>
          </w:tcPr>
          <w:p w14:paraId="7872320D" w14:textId="7FCF59DB" w:rsidR="000065D2" w:rsidRPr="005D3409" w:rsidRDefault="000065D2" w:rsidP="00581DE7">
            <w:pPr>
              <w:ind w:firstLine="0"/>
              <w:rPr>
                <w:rFonts w:cs="Arial"/>
              </w:rPr>
            </w:pPr>
            <w:r w:rsidRPr="005D3409">
              <w:rPr>
                <w:rFonts w:cs="Arial"/>
              </w:rPr>
              <w:t xml:space="preserve">“Kvalitatīvas tūrisma un dabas izziņas infrastruktūras tīkla veidošana antropogēnās slodzes mazināšanai aizsargājamo ainavu apvidū „Augšzeme”" </w:t>
            </w:r>
            <w:r w:rsidR="001413E0">
              <w:rPr>
                <w:rFonts w:cs="Arial"/>
              </w:rPr>
              <w:t>(Nr.</w:t>
            </w:r>
            <w:r w:rsidRPr="005D3409">
              <w:rPr>
                <w:rFonts w:cs="Arial"/>
              </w:rPr>
              <w:t>5.4.1.1/17/A/020</w:t>
            </w:r>
            <w:r w:rsidR="001413E0">
              <w:rPr>
                <w:rFonts w:cs="Arial"/>
              </w:rPr>
              <w:t>)</w:t>
            </w:r>
          </w:p>
        </w:tc>
        <w:tc>
          <w:tcPr>
            <w:tcW w:w="1134" w:type="dxa"/>
            <w:vAlign w:val="center"/>
          </w:tcPr>
          <w:p w14:paraId="4FF702C6" w14:textId="77777777" w:rsidR="000065D2" w:rsidRPr="003F0538" w:rsidRDefault="000065D2" w:rsidP="003F0538">
            <w:pPr>
              <w:spacing w:line="281" w:lineRule="exact"/>
              <w:ind w:right="-1" w:firstLine="0"/>
              <w:jc w:val="center"/>
              <w:rPr>
                <w:rFonts w:cs="Arial"/>
                <w:b/>
              </w:rPr>
            </w:pPr>
            <w:r w:rsidRPr="003F0538">
              <w:rPr>
                <w:rFonts w:cs="Arial"/>
                <w:b/>
              </w:rPr>
              <w:t>N/A</w:t>
            </w:r>
          </w:p>
        </w:tc>
        <w:tc>
          <w:tcPr>
            <w:tcW w:w="4395" w:type="dxa"/>
          </w:tcPr>
          <w:p w14:paraId="52324F0E" w14:textId="77777777" w:rsidR="000065D2" w:rsidRPr="005D3409" w:rsidRDefault="000065D2" w:rsidP="000065D2">
            <w:pPr>
              <w:spacing w:line="281" w:lineRule="exact"/>
              <w:ind w:right="-1"/>
              <w:rPr>
                <w:rFonts w:cs="Arial"/>
              </w:rPr>
            </w:pPr>
            <w:r w:rsidRPr="005D3409">
              <w:rPr>
                <w:rFonts w:cs="Arial"/>
              </w:rPr>
              <w:t xml:space="preserve">Būvprojekts </w:t>
            </w:r>
          </w:p>
        </w:tc>
      </w:tr>
      <w:tr w:rsidR="000065D2" w:rsidRPr="00B26492" w14:paraId="3BB9C232" w14:textId="77777777" w:rsidTr="00581DE7">
        <w:tc>
          <w:tcPr>
            <w:tcW w:w="3964" w:type="dxa"/>
          </w:tcPr>
          <w:p w14:paraId="1F294BE4" w14:textId="50B71F58" w:rsidR="000065D2" w:rsidRPr="005D3409" w:rsidRDefault="000065D2" w:rsidP="00581DE7">
            <w:pPr>
              <w:ind w:firstLine="0"/>
              <w:rPr>
                <w:rFonts w:cs="Arial"/>
              </w:rPr>
            </w:pPr>
            <w:r w:rsidRPr="005D3409">
              <w:rPr>
                <w:rFonts w:cs="Arial"/>
              </w:rPr>
              <w:t>Gaismas ceļš caur gadsimtiem (dienvidu tornis)</w:t>
            </w:r>
            <w:r w:rsidR="001413E0">
              <w:rPr>
                <w:rFonts w:cs="Arial"/>
              </w:rPr>
              <w:t xml:space="preserve"> (Nr.</w:t>
            </w:r>
            <w:r w:rsidRPr="005D3409">
              <w:rPr>
                <w:rFonts w:cs="Arial"/>
              </w:rPr>
              <w:t>5.5.1.0/17/I/001</w:t>
            </w:r>
            <w:r w:rsidR="001413E0">
              <w:rPr>
                <w:rFonts w:cs="Arial"/>
              </w:rPr>
              <w:t>)</w:t>
            </w:r>
          </w:p>
        </w:tc>
        <w:tc>
          <w:tcPr>
            <w:tcW w:w="1134" w:type="dxa"/>
            <w:vAlign w:val="center"/>
          </w:tcPr>
          <w:p w14:paraId="0E5120AE" w14:textId="77777777" w:rsidR="000065D2" w:rsidRPr="003F0538" w:rsidRDefault="000065D2" w:rsidP="003F0538">
            <w:pPr>
              <w:spacing w:line="281" w:lineRule="exact"/>
              <w:ind w:right="-1" w:firstLine="0"/>
              <w:jc w:val="center"/>
              <w:rPr>
                <w:rFonts w:cs="Arial"/>
                <w:b/>
              </w:rPr>
            </w:pPr>
            <w:r w:rsidRPr="003F0538">
              <w:rPr>
                <w:rFonts w:cs="Arial"/>
                <w:b/>
              </w:rPr>
              <w:t>N/A</w:t>
            </w:r>
          </w:p>
        </w:tc>
        <w:tc>
          <w:tcPr>
            <w:tcW w:w="4395" w:type="dxa"/>
          </w:tcPr>
          <w:p w14:paraId="595F6530" w14:textId="77777777" w:rsidR="000065D2" w:rsidRPr="005D3409" w:rsidRDefault="000065D2" w:rsidP="000065D2">
            <w:pPr>
              <w:spacing w:line="281" w:lineRule="exact"/>
              <w:ind w:right="-1"/>
              <w:rPr>
                <w:rFonts w:cs="Arial"/>
              </w:rPr>
            </w:pPr>
            <w:r w:rsidRPr="005D3409">
              <w:rPr>
                <w:rFonts w:cs="Arial"/>
              </w:rPr>
              <w:t>Būvprojekts</w:t>
            </w:r>
          </w:p>
        </w:tc>
      </w:tr>
      <w:tr w:rsidR="00B26492" w:rsidRPr="00340A5F" w14:paraId="46E052B1" w14:textId="77777777" w:rsidTr="00581DE7">
        <w:tc>
          <w:tcPr>
            <w:tcW w:w="3964" w:type="dxa"/>
          </w:tcPr>
          <w:p w14:paraId="6E26BAF6" w14:textId="5204D653" w:rsidR="00B26492" w:rsidRPr="005D3409" w:rsidRDefault="00B26492" w:rsidP="00581DE7">
            <w:pPr>
              <w:ind w:firstLine="0"/>
              <w:rPr>
                <w:rFonts w:cs="Arial"/>
              </w:rPr>
            </w:pPr>
            <w:r w:rsidRPr="005D3409">
              <w:rPr>
                <w:rFonts w:cs="Arial"/>
              </w:rPr>
              <w:t xml:space="preserve">Nozīmīga kultūrvēsturiskā mantojuma saglabāšana un attīstība kultūras tūrisma piedāvājuma pilnveidošanai Zemgales reģionā </w:t>
            </w:r>
            <w:r w:rsidR="001413E0">
              <w:rPr>
                <w:rFonts w:cs="Arial"/>
              </w:rPr>
              <w:t>(Nr.</w:t>
            </w:r>
            <w:r w:rsidRPr="005D3409">
              <w:rPr>
                <w:rFonts w:cs="Arial"/>
              </w:rPr>
              <w:t>5.5.1.0/17/I/002</w:t>
            </w:r>
            <w:r w:rsidR="001413E0">
              <w:rPr>
                <w:rFonts w:cs="Arial"/>
              </w:rPr>
              <w:t>)</w:t>
            </w:r>
          </w:p>
        </w:tc>
        <w:tc>
          <w:tcPr>
            <w:tcW w:w="1134" w:type="dxa"/>
            <w:vAlign w:val="center"/>
          </w:tcPr>
          <w:p w14:paraId="5EDF7377" w14:textId="11C2D872" w:rsidR="00B26492" w:rsidRPr="003F0538" w:rsidRDefault="00B26492" w:rsidP="003F0538">
            <w:pPr>
              <w:spacing w:line="281" w:lineRule="exact"/>
              <w:ind w:right="-1" w:firstLine="0"/>
              <w:jc w:val="center"/>
              <w:rPr>
                <w:rFonts w:cs="Arial"/>
                <w:b/>
              </w:rPr>
            </w:pPr>
            <w:r w:rsidRPr="003F0538">
              <w:rPr>
                <w:rFonts w:cs="Arial"/>
                <w:b/>
              </w:rPr>
              <w:t>N/A</w:t>
            </w:r>
          </w:p>
        </w:tc>
        <w:tc>
          <w:tcPr>
            <w:tcW w:w="4395" w:type="dxa"/>
          </w:tcPr>
          <w:p w14:paraId="3D5D7F10" w14:textId="64C826EF" w:rsidR="00B26492" w:rsidRPr="005D3409" w:rsidRDefault="00B26492" w:rsidP="000065D2">
            <w:pPr>
              <w:spacing w:line="281" w:lineRule="exact"/>
              <w:ind w:right="-1"/>
              <w:rPr>
                <w:rFonts w:cs="Arial"/>
              </w:rPr>
            </w:pPr>
            <w:r w:rsidRPr="005D3409">
              <w:rPr>
                <w:rFonts w:cs="Arial"/>
              </w:rPr>
              <w:t>Būvprojekts</w:t>
            </w:r>
          </w:p>
        </w:tc>
      </w:tr>
    </w:tbl>
    <w:p w14:paraId="3E5D78FC" w14:textId="503F5156" w:rsidR="000065D2" w:rsidRPr="00F80AF3" w:rsidRDefault="000065D2">
      <w:r w:rsidRPr="00123F2C">
        <w:t>No 1</w:t>
      </w:r>
      <w:r w:rsidR="00123F2C" w:rsidRPr="00123F2C">
        <w:t>2</w:t>
      </w:r>
      <w:r w:rsidRPr="00123F2C">
        <w:t xml:space="preserve"> vērtētajiem projektiem</w:t>
      </w:r>
      <w:r w:rsidR="00FD4D31" w:rsidRPr="00123F2C">
        <w:t xml:space="preserve"> </w:t>
      </w:r>
      <w:r w:rsidRPr="00123F2C">
        <w:t>1 projekts novērtēts ar 2 punktiem, 5 projekti - ar 3 punktiem</w:t>
      </w:r>
      <w:r w:rsidRPr="00F80AF3">
        <w:t xml:space="preserve"> un 5 projekti – ar 4 punktiem. Neraugoties uz to, ka nevienam no projektiem nav piešķirts augstākais – 5 punktu novērtējums, tomēr 2 no tiem ir </w:t>
      </w:r>
      <w:r w:rsidR="002C38AE">
        <w:t>izcelti kā</w:t>
      </w:r>
      <w:r w:rsidR="002C38AE" w:rsidRPr="00F80AF3">
        <w:t xml:space="preserve"> </w:t>
      </w:r>
      <w:r w:rsidRPr="00F80AF3">
        <w:t>labās prakses piemēr</w:t>
      </w:r>
      <w:r w:rsidR="002C38AE">
        <w:t>i</w:t>
      </w:r>
      <w:r w:rsidRPr="00F80AF3">
        <w:t>, jo eksperti tajos saskatīja atsevišķus veiksmīgus</w:t>
      </w:r>
      <w:r w:rsidR="00FD4D31">
        <w:t xml:space="preserve"> inovatīvus</w:t>
      </w:r>
      <w:r w:rsidRPr="00F80AF3">
        <w:t xml:space="preserve"> risinājumus, kas būt</w:t>
      </w:r>
      <w:r w:rsidR="002C38AE">
        <w:t>u</w:t>
      </w:r>
      <w:r w:rsidRPr="00F80AF3">
        <w:t xml:space="preserve"> izmantojami arī citos projektos. </w:t>
      </w:r>
      <w:r w:rsidR="00FD4D31">
        <w:t>Piemēram, d</w:t>
      </w:r>
      <w:r w:rsidRPr="00F80AF3">
        <w:t>abas taka Gaujas Nacionālajā parkā ir veidota</w:t>
      </w:r>
      <w:r w:rsidR="00FD4D31">
        <w:t xml:space="preserve">, </w:t>
      </w:r>
      <w:r w:rsidRPr="00F80AF3">
        <w:t xml:space="preserve">izmantojot jauna veida kompozīta materiālu celiņu segumam, kas būtiski uzlabo celiņu ilglaicīgumu un nodrošina to kvalitāti, kas ir </w:t>
      </w:r>
      <w:r w:rsidR="00FD4D31">
        <w:t>svarīgi</w:t>
      </w:r>
      <w:r w:rsidR="00FD4D31" w:rsidRPr="00F80AF3">
        <w:t xml:space="preserve"> </w:t>
      </w:r>
      <w:r w:rsidRPr="00F80AF3">
        <w:t xml:space="preserve">cilvēkiem ar kustību traucējumiem. Savukārt </w:t>
      </w:r>
      <w:proofErr w:type="spellStart"/>
      <w:r w:rsidRPr="00F80AF3">
        <w:t>B</w:t>
      </w:r>
      <w:r w:rsidR="00CE1012">
        <w:t>ū</w:t>
      </w:r>
      <w:r w:rsidRPr="00F80AF3">
        <w:t>šenieku</w:t>
      </w:r>
      <w:proofErr w:type="spellEnd"/>
      <w:r w:rsidRPr="00F80AF3">
        <w:t xml:space="preserve"> ezera rietumu krasta taka Ventspils pilsētā </w:t>
      </w:r>
      <w:r w:rsidR="00FD4D31">
        <w:t xml:space="preserve">izveidoja </w:t>
      </w:r>
      <w:r w:rsidRPr="00F80AF3">
        <w:t xml:space="preserve">īpašus </w:t>
      </w:r>
      <w:r w:rsidR="00FD4D31">
        <w:t xml:space="preserve">informatīvos </w:t>
      </w:r>
      <w:r w:rsidRPr="00F80AF3">
        <w:t>skaidrojumus viegl</w:t>
      </w:r>
      <w:r w:rsidR="00FD4D31">
        <w:t>ā valodā</w:t>
      </w:r>
      <w:r w:rsidRPr="00F80AF3">
        <w:t xml:space="preserve">, kas </w:t>
      </w:r>
      <w:r w:rsidR="00773051">
        <w:t>papildu pastaigai sniedz arī noderīgu informāciju</w:t>
      </w:r>
      <w:r w:rsidRPr="00F80AF3">
        <w:t xml:space="preserve"> cilvēkiem </w:t>
      </w:r>
      <w:r w:rsidR="00FD4D31">
        <w:t>ar garīgā rakstura</w:t>
      </w:r>
      <w:r w:rsidRPr="00F80AF3">
        <w:t xml:space="preserve"> traucējumiem.    </w:t>
      </w:r>
    </w:p>
    <w:p w14:paraId="22F72102" w14:textId="77777777" w:rsidR="000065D2" w:rsidRPr="00F80AF3" w:rsidRDefault="000065D2" w:rsidP="003F0538">
      <w:r w:rsidRPr="00F80AF3">
        <w:lastRenderedPageBreak/>
        <w:t>Pārējos projektos būtiskākās nepilnības bija pārāk stāvās uzbrauktuves, margu trūkums, savukārt citviet nebija pārdomātas piekļuves iespējas cilvēkiem ar redzes traucējumiem.</w:t>
      </w:r>
    </w:p>
    <w:p w14:paraId="7DBA0BCF" w14:textId="0D09B642" w:rsidR="000065D2" w:rsidRPr="005D3409" w:rsidRDefault="003747E7" w:rsidP="003F0538">
      <w:pPr>
        <w:keepNext/>
        <w:shd w:val="clear" w:color="auto" w:fill="FFFFFF"/>
        <w:tabs>
          <w:tab w:val="left" w:pos="1901"/>
        </w:tabs>
        <w:spacing w:line="281" w:lineRule="exact"/>
        <w:ind w:right="550"/>
        <w:jc w:val="right"/>
        <w:rPr>
          <w:rFonts w:cs="Arial"/>
          <w:b/>
          <w:u w:val="single"/>
        </w:rPr>
      </w:pPr>
      <w:r w:rsidRPr="005D3409">
        <w:rPr>
          <w:noProof/>
        </w:rPr>
        <w:drawing>
          <wp:anchor distT="0" distB="0" distL="114300" distR="114300" simplePos="0" relativeHeight="251701248" behindDoc="0" locked="0" layoutInCell="1" allowOverlap="1" wp14:anchorId="070696A1" wp14:editId="4629D35E">
            <wp:simplePos x="0" y="0"/>
            <wp:positionH relativeFrom="column">
              <wp:posOffset>228953</wp:posOffset>
            </wp:positionH>
            <wp:positionV relativeFrom="paragraph">
              <wp:posOffset>280387</wp:posOffset>
            </wp:positionV>
            <wp:extent cx="5486400" cy="2581275"/>
            <wp:effectExtent l="0" t="0" r="0" b="0"/>
            <wp:wrapTopAndBottom/>
            <wp:docPr id="13" name="Diagramma 1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804838D-F8C8-4F36-BCAC-E0B1E38FB9E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r w:rsidR="000065D2" w:rsidRPr="005D3409">
        <w:rPr>
          <w:rFonts w:cs="Arial"/>
          <w:i/>
          <w:iCs/>
        </w:rPr>
        <w:t>13.attēls</w:t>
      </w:r>
    </w:p>
    <w:p w14:paraId="3D9FC507" w14:textId="7230CE17" w:rsidR="000065D2" w:rsidRPr="003747E7" w:rsidRDefault="000065D2" w:rsidP="003F0538">
      <w:pPr>
        <w:shd w:val="clear" w:color="auto" w:fill="FFFFFF"/>
        <w:ind w:right="551"/>
        <w:rPr>
          <w:rFonts w:cs="Arial"/>
          <w:b/>
          <w:u w:val="single"/>
        </w:rPr>
      </w:pPr>
      <w:r w:rsidRPr="003747E7">
        <w:rPr>
          <w:rFonts w:cs="Arial"/>
          <w:b/>
          <w:u w:val="single"/>
        </w:rPr>
        <w:t xml:space="preserve">Secinājumi </w:t>
      </w:r>
    </w:p>
    <w:p w14:paraId="355668FF" w14:textId="0A566C44" w:rsidR="000065D2" w:rsidRPr="00F80AF3" w:rsidRDefault="000065D2" w:rsidP="003F0538">
      <w:pPr>
        <w:shd w:val="clear" w:color="auto" w:fill="FFFFFF"/>
        <w:ind w:right="-1"/>
        <w:rPr>
          <w:rFonts w:cs="Arial"/>
        </w:rPr>
      </w:pPr>
      <w:r w:rsidRPr="00F80AF3">
        <w:rPr>
          <w:rFonts w:cs="Arial"/>
        </w:rPr>
        <w:t xml:space="preserve">Ir vairāki skaidri </w:t>
      </w:r>
      <w:r w:rsidR="002C38AE">
        <w:rPr>
          <w:rFonts w:cs="Arial"/>
        </w:rPr>
        <w:t>redzami</w:t>
      </w:r>
      <w:r w:rsidR="002C38AE" w:rsidRPr="00F80AF3">
        <w:rPr>
          <w:rFonts w:cs="Arial"/>
        </w:rPr>
        <w:t xml:space="preserve"> </w:t>
      </w:r>
      <w:r w:rsidRPr="00F80AF3">
        <w:rPr>
          <w:rFonts w:cs="Arial"/>
        </w:rPr>
        <w:t xml:space="preserve">iemesli, kas nosaka, kāpēc objekti šajā kategorijā saņem samērā daudz zemu novērtējumu: </w:t>
      </w:r>
    </w:p>
    <w:p w14:paraId="4F06D51A" w14:textId="28201F5F" w:rsidR="000065D2" w:rsidRPr="00F80AF3" w:rsidRDefault="000065D2" w:rsidP="003F0538">
      <w:pPr>
        <w:numPr>
          <w:ilvl w:val="0"/>
          <w:numId w:val="24"/>
        </w:numPr>
        <w:shd w:val="clear" w:color="auto" w:fill="FFFFFF"/>
        <w:ind w:left="714" w:hanging="357"/>
        <w:rPr>
          <w:rFonts w:cs="Arial"/>
        </w:rPr>
      </w:pPr>
      <w:r w:rsidRPr="00F80AF3">
        <w:rPr>
          <w:rFonts w:cs="Arial"/>
        </w:rPr>
        <w:t>Vairākās vietās dabas takās ir kāpnes, kas kā šķērslis citās objektu kategorijās ir sastopams reti. Skaidrojums šai situācijai ir meklējums dabiskajā vidē, kur stāvuma dēļ vienkāršāk ir uzbūvēt pakāpienus, nevis meklēt alternatīvus risinājumus</w:t>
      </w:r>
      <w:r w:rsidR="00773051">
        <w:rPr>
          <w:rFonts w:cs="Arial"/>
        </w:rPr>
        <w:t>, lai nodrošinātu piekļuvi cilvēkiem ar kustību traucējumiem.</w:t>
      </w:r>
    </w:p>
    <w:p w14:paraId="542A37D0" w14:textId="736042CB" w:rsidR="000065D2" w:rsidRPr="00F80AF3" w:rsidRDefault="000065D2" w:rsidP="003F0538">
      <w:pPr>
        <w:numPr>
          <w:ilvl w:val="0"/>
          <w:numId w:val="24"/>
        </w:numPr>
        <w:shd w:val="clear" w:color="auto" w:fill="FFFFFF"/>
        <w:ind w:left="714" w:hanging="357"/>
        <w:rPr>
          <w:rFonts w:cs="Arial"/>
        </w:rPr>
      </w:pPr>
      <w:r w:rsidRPr="00F80AF3">
        <w:rPr>
          <w:rFonts w:cs="Arial"/>
        </w:rPr>
        <w:t xml:space="preserve">Dažās dabas takās pakāpieni nav marķēti, kas </w:t>
      </w:r>
      <w:r w:rsidR="00773051">
        <w:rPr>
          <w:rFonts w:cs="Arial"/>
        </w:rPr>
        <w:t>apgrūtina vai padara neiespējamu</w:t>
      </w:r>
      <w:proofErr w:type="gramStart"/>
      <w:r w:rsidR="00773051">
        <w:rPr>
          <w:rFonts w:cs="Arial"/>
        </w:rPr>
        <w:t xml:space="preserve"> </w:t>
      </w:r>
      <w:r w:rsidR="00773051" w:rsidRPr="00F80AF3">
        <w:rPr>
          <w:rFonts w:cs="Arial"/>
        </w:rPr>
        <w:t xml:space="preserve"> </w:t>
      </w:r>
      <w:proofErr w:type="gramEnd"/>
      <w:r w:rsidRPr="00F80AF3">
        <w:rPr>
          <w:rFonts w:cs="Arial"/>
        </w:rPr>
        <w:t>pārvietošanos cilvēkiem ar redzes traucējumiem.</w:t>
      </w:r>
    </w:p>
    <w:p w14:paraId="72ABF995" w14:textId="4EEF6A4B" w:rsidR="000065D2" w:rsidRPr="00F80AF3" w:rsidRDefault="000065D2" w:rsidP="003F0538">
      <w:pPr>
        <w:numPr>
          <w:ilvl w:val="0"/>
          <w:numId w:val="24"/>
        </w:numPr>
        <w:shd w:val="clear" w:color="auto" w:fill="FFFFFF"/>
        <w:ind w:left="714" w:hanging="357"/>
        <w:rPr>
          <w:rFonts w:cs="Arial"/>
        </w:rPr>
      </w:pPr>
      <w:r w:rsidRPr="00F80AF3">
        <w:rPr>
          <w:rFonts w:cs="Arial"/>
        </w:rPr>
        <w:t>Ekspertu konsultāciju laikā tika konstatēts atbilstošu atpūtas vietu trūkums un pieejamu labierīcību neesamība pie dabas takām</w:t>
      </w:r>
      <w:r w:rsidR="00773051">
        <w:rPr>
          <w:rFonts w:cs="Arial"/>
        </w:rPr>
        <w:t>.</w:t>
      </w:r>
      <w:r w:rsidRPr="00F80AF3">
        <w:rPr>
          <w:rFonts w:cs="Arial"/>
        </w:rPr>
        <w:t xml:space="preserve"> </w:t>
      </w:r>
    </w:p>
    <w:p w14:paraId="4A92ACDC" w14:textId="77777777" w:rsidR="000065D2" w:rsidRPr="00F80AF3" w:rsidRDefault="000065D2" w:rsidP="003F0538">
      <w:pPr>
        <w:numPr>
          <w:ilvl w:val="0"/>
          <w:numId w:val="24"/>
        </w:numPr>
        <w:shd w:val="clear" w:color="auto" w:fill="FFFFFF"/>
        <w:ind w:left="714" w:hanging="357"/>
        <w:rPr>
          <w:rFonts w:cs="Arial"/>
        </w:rPr>
      </w:pPr>
      <w:r w:rsidRPr="00F80AF3">
        <w:rPr>
          <w:rFonts w:cs="Arial"/>
        </w:rPr>
        <w:t>Projektos novērojams informācijas zīmju trūkums un sliktas kvalitātes piekļuves ceļi.</w:t>
      </w:r>
    </w:p>
    <w:p w14:paraId="77FE44C4" w14:textId="77777777" w:rsidR="000065D2" w:rsidRPr="00F80AF3" w:rsidRDefault="000065D2" w:rsidP="003F0538">
      <w:pPr>
        <w:numPr>
          <w:ilvl w:val="0"/>
          <w:numId w:val="24"/>
        </w:numPr>
        <w:shd w:val="clear" w:color="auto" w:fill="FFFFFF"/>
        <w:ind w:left="714" w:hanging="357"/>
        <w:rPr>
          <w:rFonts w:cs="Arial"/>
        </w:rPr>
      </w:pPr>
      <w:r w:rsidRPr="00F80AF3">
        <w:rPr>
          <w:rFonts w:cs="Arial"/>
        </w:rPr>
        <w:t xml:space="preserve"> 2 objekti izvēlēti kā labās prakses piemēri – dabas taka Gaujas Nacionālajā parkā un </w:t>
      </w:r>
      <w:proofErr w:type="spellStart"/>
      <w:r w:rsidRPr="00F80AF3">
        <w:rPr>
          <w:rFonts w:cs="Arial"/>
        </w:rPr>
        <w:t>Bušenieku</w:t>
      </w:r>
      <w:proofErr w:type="spellEnd"/>
      <w:r w:rsidRPr="00F80AF3">
        <w:rPr>
          <w:rFonts w:cs="Arial"/>
        </w:rPr>
        <w:t xml:space="preserve"> ezera rietumu krasts Ventspils pilsētā.</w:t>
      </w:r>
    </w:p>
    <w:p w14:paraId="61D784B8" w14:textId="77777777" w:rsidR="003747E7" w:rsidRPr="003747E7" w:rsidRDefault="000065D2" w:rsidP="003F0538">
      <w:pPr>
        <w:shd w:val="clear" w:color="auto" w:fill="FFFFFF"/>
        <w:ind w:right="551"/>
        <w:rPr>
          <w:rFonts w:cs="Arial"/>
          <w:b/>
          <w:u w:val="single"/>
        </w:rPr>
      </w:pPr>
      <w:r w:rsidRPr="003747E7">
        <w:rPr>
          <w:rFonts w:cs="Arial"/>
          <w:b/>
          <w:u w:val="single"/>
        </w:rPr>
        <w:t>Rekomendācijas</w:t>
      </w:r>
    </w:p>
    <w:p w14:paraId="0B45FF59" w14:textId="45E4E155" w:rsidR="000065D2" w:rsidRPr="007E14FD" w:rsidRDefault="000065D2" w:rsidP="003F0538">
      <w:pPr>
        <w:pStyle w:val="ListParagraph"/>
        <w:numPr>
          <w:ilvl w:val="0"/>
          <w:numId w:val="40"/>
        </w:numPr>
        <w:shd w:val="clear" w:color="auto" w:fill="FFFFFF"/>
        <w:ind w:right="-1"/>
        <w:rPr>
          <w:rFonts w:cs="Arial"/>
        </w:rPr>
      </w:pPr>
      <w:r w:rsidRPr="007E14FD">
        <w:rPr>
          <w:rFonts w:cs="Arial"/>
        </w:rPr>
        <w:t xml:space="preserve">Projektu īstenotājiem ir nepieciešams </w:t>
      </w:r>
      <w:r w:rsidR="00E2535D">
        <w:rPr>
          <w:rFonts w:cs="Arial"/>
        </w:rPr>
        <w:t>papildināt</w:t>
      </w:r>
      <w:r w:rsidRPr="007E14FD">
        <w:rPr>
          <w:rFonts w:cs="Arial"/>
        </w:rPr>
        <w:t xml:space="preserve"> zināšanas –</w:t>
      </w:r>
      <w:r w:rsidR="00E2535D">
        <w:rPr>
          <w:rFonts w:cs="Arial"/>
        </w:rPr>
        <w:t xml:space="preserve"> </w:t>
      </w:r>
      <w:r w:rsidRPr="007E14FD">
        <w:rPr>
          <w:rFonts w:cs="Arial"/>
        </w:rPr>
        <w:t xml:space="preserve">semināros vai cita veida apmācībās </w:t>
      </w:r>
      <w:r w:rsidR="00AE5E24">
        <w:rPr>
          <w:rFonts w:cs="Arial"/>
        </w:rPr>
        <w:t xml:space="preserve">- </w:t>
      </w:r>
      <w:r w:rsidRPr="007E14FD">
        <w:rPr>
          <w:rFonts w:cs="Arial"/>
        </w:rPr>
        <w:t xml:space="preserve">par vides pielāgošanas iespējām un informācijas pieejamības nepieciešamību un tās nodrošināšanu dabas objektos. Dabas aizsardzības prasības, kas nepieciešamas, lai mazinātu ietekmi uz vidi un meža ainavu, ir ļoti specifiskas un nosaka papildus ierobežojumus, kas apgrūtina pieejamības nodrošināšanas iespējas salīdzinājumā ar citiem objektiem. </w:t>
      </w:r>
    </w:p>
    <w:p w14:paraId="1761B3EE" w14:textId="51CDA586" w:rsidR="000065D2" w:rsidRPr="00F80AF3" w:rsidRDefault="000065D2" w:rsidP="003F0538">
      <w:pPr>
        <w:numPr>
          <w:ilvl w:val="0"/>
          <w:numId w:val="40"/>
        </w:numPr>
        <w:shd w:val="clear" w:color="auto" w:fill="FFFFFF"/>
        <w:ind w:left="714" w:right="-1" w:hanging="357"/>
        <w:rPr>
          <w:rFonts w:cs="Arial"/>
        </w:rPr>
      </w:pPr>
      <w:r w:rsidRPr="00F80AF3">
        <w:rPr>
          <w:rFonts w:cs="Arial"/>
        </w:rPr>
        <w:lastRenderedPageBreak/>
        <w:t xml:space="preserve">Nepieciešams objektus maksimāli nodrošināt ar informatīvām zīmēm un norādēm, jo īpaši ar norādēm par attālumiem, kas pieveicams, sasniedzot konkrētus gala mērķus. Dabas objektos šie attālumi ir salīdzinoši lieli un, iepriekš zinot attālumu, </w:t>
      </w:r>
      <w:r w:rsidR="00E2535D">
        <w:rPr>
          <w:rFonts w:cs="Arial"/>
        </w:rPr>
        <w:t xml:space="preserve">cilvēkam ar funkcionāliem traucējumiem </w:t>
      </w:r>
      <w:r w:rsidRPr="00F80AF3">
        <w:rPr>
          <w:rFonts w:cs="Arial"/>
        </w:rPr>
        <w:t xml:space="preserve">ir iespējams veikt vislabāko izvēli, kā veidot savas pastaigas maršrutus.  </w:t>
      </w:r>
    </w:p>
    <w:p w14:paraId="1A406696" w14:textId="5953DD32" w:rsidR="000065D2" w:rsidRPr="00F80AF3" w:rsidRDefault="000065D2" w:rsidP="003F0538">
      <w:pPr>
        <w:numPr>
          <w:ilvl w:val="0"/>
          <w:numId w:val="40"/>
        </w:numPr>
        <w:shd w:val="clear" w:color="auto" w:fill="FFFFFF"/>
        <w:ind w:left="714" w:right="-1" w:hanging="357"/>
        <w:rPr>
          <w:rFonts w:cs="Arial"/>
        </w:rPr>
      </w:pPr>
      <w:r w:rsidRPr="00F80AF3">
        <w:rPr>
          <w:rFonts w:cs="Arial"/>
        </w:rPr>
        <w:t>Objektos, kuros ir uzstādīti skatu torņi, kas ir nepieejami cilvēkiem ar kustību traucējumiem, ir nepieciešams nodrošināt papildus aktivitā</w:t>
      </w:r>
      <w:r w:rsidR="00E2535D">
        <w:rPr>
          <w:rFonts w:cs="Arial"/>
        </w:rPr>
        <w:t xml:space="preserve">tes, </w:t>
      </w:r>
      <w:r w:rsidRPr="00F80AF3">
        <w:rPr>
          <w:rFonts w:cs="Arial"/>
        </w:rPr>
        <w:t xml:space="preserve">piemēram, piknika vieta, bērnu rotaļu laukums, makšķerēšanas vieta, skatu platforma </w:t>
      </w:r>
      <w:proofErr w:type="spellStart"/>
      <w:r w:rsidRPr="00F80AF3">
        <w:rPr>
          <w:rFonts w:cs="Arial"/>
        </w:rPr>
        <w:t>u.c</w:t>
      </w:r>
      <w:proofErr w:type="spellEnd"/>
      <w:r w:rsidRPr="00F80AF3">
        <w:rPr>
          <w:rFonts w:cs="Arial"/>
        </w:rPr>
        <w:t>,</w:t>
      </w:r>
      <w:proofErr w:type="gramStart"/>
      <w:r w:rsidRPr="00F80AF3">
        <w:rPr>
          <w:rFonts w:cs="Arial"/>
        </w:rPr>
        <w:t xml:space="preserve">  </w:t>
      </w:r>
      <w:proofErr w:type="gramEnd"/>
      <w:r w:rsidRPr="00F80AF3">
        <w:rPr>
          <w:rFonts w:cs="Arial"/>
        </w:rPr>
        <w:t xml:space="preserve">lai  cilvēki riteņkrēslā varētu  apmeklēt konkrēto objektu un atrastu sev nodarbes iespēju. </w:t>
      </w:r>
    </w:p>
    <w:p w14:paraId="3F826516" w14:textId="1A6CDE57" w:rsidR="00AA070F" w:rsidRDefault="00AA070F" w:rsidP="00B165B6">
      <w:pPr>
        <w:tabs>
          <w:tab w:val="left" w:pos="1985"/>
        </w:tabs>
        <w:spacing w:before="0" w:after="160" w:line="259" w:lineRule="auto"/>
        <w:jc w:val="left"/>
        <w:rPr>
          <w:rFonts w:cs="Arial"/>
        </w:rPr>
      </w:pPr>
      <w:r>
        <w:rPr>
          <w:rFonts w:cs="Arial"/>
        </w:rPr>
        <w:br w:type="page"/>
      </w:r>
    </w:p>
    <w:p w14:paraId="00BB6D7E" w14:textId="2BD1CAEA" w:rsidR="000B1C13" w:rsidRPr="003F0538" w:rsidRDefault="00995E58" w:rsidP="003F0538">
      <w:pPr>
        <w:pStyle w:val="Heading1"/>
        <w:numPr>
          <w:ilvl w:val="0"/>
          <w:numId w:val="49"/>
        </w:numPr>
      </w:pPr>
      <w:bookmarkStart w:id="13" w:name="_Toc531173249"/>
      <w:bookmarkStart w:id="14" w:name="_Toc534895884"/>
      <w:r>
        <w:lastRenderedPageBreak/>
        <w:t xml:space="preserve">APTAUJA </w:t>
      </w:r>
      <w:r w:rsidR="000B1C13" w:rsidRPr="003F0538">
        <w:t xml:space="preserve">par </w:t>
      </w:r>
      <w:r>
        <w:t xml:space="preserve">VIDES PIEEJAMĪBAS EKSPERTU </w:t>
      </w:r>
      <w:r w:rsidR="00E2535D" w:rsidRPr="003F0538">
        <w:t xml:space="preserve">konsultāciju </w:t>
      </w:r>
      <w:r w:rsidR="000B1C13" w:rsidRPr="003F0538">
        <w:t>kvalitāti un lietderību</w:t>
      </w:r>
      <w:bookmarkEnd w:id="13"/>
      <w:bookmarkEnd w:id="14"/>
    </w:p>
    <w:p w14:paraId="31642F13" w14:textId="16471884" w:rsidR="000B1C13" w:rsidRDefault="000B1C13" w:rsidP="003F0538">
      <w:r w:rsidRPr="000C5663">
        <w:t>Aptauj</w:t>
      </w:r>
      <w:r w:rsidR="001C5E98">
        <w:t>ā</w:t>
      </w:r>
      <w:r w:rsidRPr="000C5663">
        <w:t xml:space="preserve"> piedalījās 23 </w:t>
      </w:r>
      <w:r w:rsidR="001C5E98" w:rsidRPr="001C5E98">
        <w:t>ERAF un KF līdzfinansēto projektu</w:t>
      </w:r>
      <w:r w:rsidR="001C5E98">
        <w:t>, kuros tika veiktas ekspertu konsultācijas,</w:t>
      </w:r>
      <w:r w:rsidR="001C5E98" w:rsidRPr="001C5E98">
        <w:t xml:space="preserve"> </w:t>
      </w:r>
      <w:r w:rsidR="001C5E98">
        <w:t xml:space="preserve">vadītāji (turpmāk – respondenti). </w:t>
      </w:r>
      <w:r w:rsidRPr="000C5663">
        <w:t xml:space="preserve">Respondentiem tika uzdoti pieci jautājumi, lai noskaidrotu </w:t>
      </w:r>
      <w:r w:rsidR="001C5E98">
        <w:t>viņu</w:t>
      </w:r>
      <w:r w:rsidRPr="000C5663">
        <w:t xml:space="preserve"> vērtējumu par saņemtajām vides pieejamības ekspertu konsultācijām un to lietderību. </w:t>
      </w:r>
    </w:p>
    <w:p w14:paraId="6B6EBD80" w14:textId="77777777" w:rsidR="000B1C13" w:rsidRPr="000C5663" w:rsidRDefault="000B1C13" w:rsidP="00E94ED5">
      <w:pPr>
        <w:numPr>
          <w:ilvl w:val="0"/>
          <w:numId w:val="29"/>
        </w:numPr>
        <w:shd w:val="clear" w:color="auto" w:fill="FFFFFF"/>
        <w:spacing w:line="276" w:lineRule="auto"/>
        <w:rPr>
          <w:rFonts w:cs="Arial"/>
          <w:b/>
          <w:bCs/>
        </w:rPr>
      </w:pPr>
      <w:r w:rsidRPr="000C5663">
        <w:rPr>
          <w:rFonts w:cs="Arial"/>
          <w:b/>
          <w:bCs/>
        </w:rPr>
        <w:t>Novērtējiet, cik noderīga bija vides pieejamības eksperta sniegtā konsultācija?</w:t>
      </w:r>
    </w:p>
    <w:p w14:paraId="1268B56D" w14:textId="113C172F" w:rsidR="000B1C13" w:rsidRPr="000C5663" w:rsidRDefault="000B1C13" w:rsidP="003F0538">
      <w:r w:rsidRPr="000C5663">
        <w:t xml:space="preserve">67% no </w:t>
      </w:r>
      <w:r w:rsidR="001C5E98">
        <w:t>respondentiem</w:t>
      </w:r>
      <w:r w:rsidR="001C5E98" w:rsidRPr="000C5663">
        <w:t xml:space="preserve"> </w:t>
      </w:r>
      <w:r w:rsidRPr="000C5663">
        <w:t xml:space="preserve">atzīmē, ka sniegtā </w:t>
      </w:r>
      <w:r w:rsidR="001C5E98">
        <w:t>konsultācija</w:t>
      </w:r>
      <w:r w:rsidR="001C5E98" w:rsidRPr="000C5663">
        <w:t xml:space="preserve"> </w:t>
      </w:r>
      <w:r w:rsidRPr="000C5663">
        <w:t>bija noderīga, 33% uzskatīja, ka vis</w:t>
      </w:r>
      <w:r w:rsidR="001C5E98">
        <w:t>a informācija</w:t>
      </w:r>
      <w:r w:rsidRPr="000C5663">
        <w:t xml:space="preserve"> jau </w:t>
      </w:r>
      <w:r w:rsidR="001C5E98">
        <w:t>bija zināma.</w:t>
      </w:r>
      <w:r w:rsidRPr="000C5663">
        <w:t xml:space="preserve"> </w:t>
      </w:r>
    </w:p>
    <w:p w14:paraId="5604D144" w14:textId="13FEF679" w:rsidR="000B1C13" w:rsidRPr="005D3409" w:rsidRDefault="000B1C13" w:rsidP="003F0538">
      <w:pPr>
        <w:shd w:val="clear" w:color="auto" w:fill="FFFFFF"/>
        <w:spacing w:line="276" w:lineRule="auto"/>
        <w:jc w:val="right"/>
        <w:rPr>
          <w:rFonts w:cs="Arial"/>
          <w:i/>
        </w:rPr>
      </w:pPr>
      <w:r w:rsidRPr="005D3409">
        <w:rPr>
          <w:rFonts w:cs="Arial"/>
          <w:i/>
        </w:rPr>
        <w:t>14. attēls</w:t>
      </w:r>
    </w:p>
    <w:p w14:paraId="11DD0029" w14:textId="77777777" w:rsidR="000B1C13" w:rsidRPr="000C5663" w:rsidRDefault="000B1C13" w:rsidP="000B1C13">
      <w:pPr>
        <w:shd w:val="clear" w:color="auto" w:fill="FFFFFF"/>
        <w:spacing w:line="276" w:lineRule="auto"/>
        <w:ind w:right="-1"/>
        <w:rPr>
          <w:rFonts w:cs="Arial"/>
        </w:rPr>
      </w:pPr>
      <w:r w:rsidRPr="000C5663">
        <w:rPr>
          <w:noProof/>
        </w:rPr>
        <w:drawing>
          <wp:inline distT="0" distB="0" distL="0" distR="0" wp14:anchorId="46F67BB8" wp14:editId="70738923">
            <wp:extent cx="5486400" cy="2581200"/>
            <wp:effectExtent l="0" t="0" r="0" b="0"/>
            <wp:docPr id="1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7BBB0A2" w14:textId="11198BE8" w:rsidR="000B1C13" w:rsidRPr="00B42B9B" w:rsidRDefault="000B1C13" w:rsidP="00B42B9B">
      <w:pPr>
        <w:numPr>
          <w:ilvl w:val="0"/>
          <w:numId w:val="29"/>
        </w:numPr>
        <w:shd w:val="clear" w:color="auto" w:fill="FFFFFF"/>
        <w:spacing w:line="281" w:lineRule="exact"/>
        <w:ind w:right="550"/>
        <w:rPr>
          <w:rFonts w:cs="Arial"/>
          <w:b/>
        </w:rPr>
      </w:pPr>
      <w:r w:rsidRPr="00B42B9B">
        <w:rPr>
          <w:rFonts w:cs="Arial"/>
          <w:b/>
        </w:rPr>
        <w:t xml:space="preserve">Vai šādu konsultāciju </w:t>
      </w:r>
      <w:r w:rsidR="000813A8">
        <w:rPr>
          <w:rFonts w:cs="Arial"/>
          <w:b/>
        </w:rPr>
        <w:t xml:space="preserve">Jūs </w:t>
      </w:r>
      <w:r w:rsidRPr="00B42B9B">
        <w:rPr>
          <w:rFonts w:cs="Arial"/>
          <w:b/>
        </w:rPr>
        <w:t xml:space="preserve">ieteiktu saņemt arī citiem projektu īstenotājiem? </w:t>
      </w:r>
    </w:p>
    <w:p w14:paraId="567413B0" w14:textId="5452AC12" w:rsidR="000B1C13" w:rsidRPr="000C5663" w:rsidRDefault="000B1C13" w:rsidP="003F0538">
      <w:r w:rsidRPr="000C5663">
        <w:t xml:space="preserve">4% no </w:t>
      </w:r>
      <w:r w:rsidR="000813A8">
        <w:t xml:space="preserve">respondentiem </w:t>
      </w:r>
      <w:r w:rsidRPr="000C5663">
        <w:t xml:space="preserve">uzskatīja, ka šādas konsultācijas nav nepieciešamas, 30 % respondentu uzskata, ka šādas konsultācijas būtu noderīgas tikai sarežģītos gadījumos, vai citās nestandarta situācijās. </w:t>
      </w:r>
      <w:r w:rsidR="00995E58">
        <w:t xml:space="preserve">Savukārt </w:t>
      </w:r>
      <w:r w:rsidRPr="000C5663">
        <w:t xml:space="preserve">66% respondentu uzskata, ka </w:t>
      </w:r>
      <w:r w:rsidR="00995E58">
        <w:t xml:space="preserve">vides pieejamības ekspertu </w:t>
      </w:r>
      <w:r w:rsidRPr="000C5663">
        <w:t xml:space="preserve">konsultācijas ir nepieciešamas. </w:t>
      </w:r>
    </w:p>
    <w:p w14:paraId="0B57E07A" w14:textId="7851B733" w:rsidR="000B1C13" w:rsidRPr="005D3409" w:rsidRDefault="000B1C13" w:rsidP="003F0538">
      <w:pPr>
        <w:keepNext/>
        <w:shd w:val="clear" w:color="auto" w:fill="FFFFFF"/>
        <w:spacing w:line="276" w:lineRule="auto"/>
        <w:jc w:val="right"/>
        <w:rPr>
          <w:rFonts w:cs="Arial"/>
          <w:i/>
        </w:rPr>
      </w:pPr>
      <w:r w:rsidRPr="005D3409">
        <w:rPr>
          <w:noProof/>
        </w:rPr>
        <w:lastRenderedPageBreak/>
        <w:drawing>
          <wp:anchor distT="0" distB="0" distL="114300" distR="114300" simplePos="0" relativeHeight="251705344" behindDoc="0" locked="0" layoutInCell="1" allowOverlap="1" wp14:anchorId="6B98F83F" wp14:editId="46DFB1EA">
            <wp:simplePos x="0" y="0"/>
            <wp:positionH relativeFrom="column">
              <wp:posOffset>21590</wp:posOffset>
            </wp:positionH>
            <wp:positionV relativeFrom="paragraph">
              <wp:posOffset>273050</wp:posOffset>
            </wp:positionV>
            <wp:extent cx="5486400" cy="2759075"/>
            <wp:effectExtent l="0" t="0" r="0" b="3175"/>
            <wp:wrapTopAndBottom/>
            <wp:docPr id="1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r w:rsidRPr="005D3409">
        <w:rPr>
          <w:rFonts w:cs="Arial"/>
          <w:i/>
        </w:rPr>
        <w:t>15. attēls</w:t>
      </w:r>
    </w:p>
    <w:p w14:paraId="454B5F2B" w14:textId="77777777" w:rsidR="000B1C13" w:rsidRPr="000C5663" w:rsidRDefault="000B1C13" w:rsidP="000B1C13">
      <w:pPr>
        <w:shd w:val="clear" w:color="auto" w:fill="FFFFFF"/>
        <w:spacing w:line="276" w:lineRule="auto"/>
        <w:ind w:right="-1"/>
        <w:jc w:val="right"/>
        <w:rPr>
          <w:rFonts w:cs="Arial"/>
          <w:i/>
        </w:rPr>
      </w:pPr>
    </w:p>
    <w:p w14:paraId="3C59D920" w14:textId="161A1E51" w:rsidR="000B1C13" w:rsidRDefault="000B1C13" w:rsidP="000B1C13">
      <w:pPr>
        <w:numPr>
          <w:ilvl w:val="0"/>
          <w:numId w:val="29"/>
        </w:numPr>
        <w:shd w:val="clear" w:color="auto" w:fill="FFFFFF"/>
        <w:spacing w:line="281" w:lineRule="exact"/>
        <w:ind w:right="551"/>
        <w:contextualSpacing/>
        <w:rPr>
          <w:rFonts w:cs="Arial"/>
          <w:b/>
          <w:bCs/>
        </w:rPr>
      </w:pPr>
      <w:r w:rsidRPr="00B42B9B">
        <w:rPr>
          <w:rFonts w:cs="Arial"/>
          <w:b/>
          <w:bCs/>
        </w:rPr>
        <w:t xml:space="preserve">Novērtējiet cik lielā mērā sniegtie priekšlikumi par vides pieejamības uzlabošanu varētu tikt realizēti dzīvē? </w:t>
      </w:r>
    </w:p>
    <w:p w14:paraId="0EB94689" w14:textId="77777777" w:rsidR="00E31CE7" w:rsidRPr="00B42B9B" w:rsidRDefault="00E31CE7" w:rsidP="00581DE7">
      <w:pPr>
        <w:shd w:val="clear" w:color="auto" w:fill="FFFFFF"/>
        <w:spacing w:line="281" w:lineRule="exact"/>
        <w:ind w:left="720" w:right="551" w:firstLine="0"/>
        <w:contextualSpacing/>
        <w:rPr>
          <w:rFonts w:cs="Arial"/>
          <w:b/>
          <w:bCs/>
        </w:rPr>
      </w:pPr>
    </w:p>
    <w:p w14:paraId="5DEB7FDB" w14:textId="3ABB946B" w:rsidR="000B1C13" w:rsidRPr="000C5663" w:rsidRDefault="000B1C13" w:rsidP="003F0538">
      <w:r w:rsidRPr="000C5663">
        <w:t>Atzīmējiet skalā 1 – ja netiks ņemts vērā neviens priekšlikums un 5, ja tiks ņemti vērā visi.</w:t>
      </w:r>
    </w:p>
    <w:p w14:paraId="2E94EF98" w14:textId="52346E7A" w:rsidR="000B1C13" w:rsidRDefault="000B1C13" w:rsidP="003F0538">
      <w:r w:rsidRPr="000C5663">
        <w:t xml:space="preserve">Neviens respondents neatzīmēja, ka netiks izpildīts neviens ieteikums. Faktiski visi respondenti ir gatavi ņemt vērā </w:t>
      </w:r>
      <w:r w:rsidR="00E31CE7">
        <w:t>vides pieejamības ekspertu</w:t>
      </w:r>
      <w:r w:rsidR="00E31CE7" w:rsidRPr="000C5663">
        <w:t xml:space="preserve"> </w:t>
      </w:r>
      <w:r w:rsidRPr="000C5663">
        <w:t>sniegtos ieteikumus. To izpilde gan bieži saistīta ar finanšu resursiem</w:t>
      </w:r>
      <w:r w:rsidR="00E31CE7">
        <w:t>, kuri, projektam beidzoties, ir ierobežoti.</w:t>
      </w:r>
    </w:p>
    <w:p w14:paraId="22B85770" w14:textId="121D16F2" w:rsidR="000B1C13" w:rsidRPr="005D3409" w:rsidRDefault="00123F2C" w:rsidP="003F0538">
      <w:pPr>
        <w:keepNext/>
        <w:shd w:val="clear" w:color="auto" w:fill="FFFFFF"/>
        <w:spacing w:line="276" w:lineRule="auto"/>
        <w:jc w:val="right"/>
        <w:rPr>
          <w:rFonts w:cs="Arial"/>
          <w:i/>
        </w:rPr>
      </w:pPr>
      <w:r w:rsidRPr="005D3409">
        <w:rPr>
          <w:noProof/>
        </w:rPr>
        <w:drawing>
          <wp:anchor distT="0" distB="0" distL="114300" distR="114300" simplePos="0" relativeHeight="251707392" behindDoc="0" locked="0" layoutInCell="1" allowOverlap="1" wp14:anchorId="38B18ECB" wp14:editId="1EA0A225">
            <wp:simplePos x="0" y="0"/>
            <wp:positionH relativeFrom="column">
              <wp:posOffset>281870</wp:posOffset>
            </wp:positionH>
            <wp:positionV relativeFrom="paragraph">
              <wp:posOffset>313831</wp:posOffset>
            </wp:positionV>
            <wp:extent cx="5486400" cy="2581200"/>
            <wp:effectExtent l="0" t="0" r="0" b="0"/>
            <wp:wrapTopAndBottom/>
            <wp:docPr id="1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r w:rsidR="000B1C13" w:rsidRPr="005D3409">
        <w:rPr>
          <w:rFonts w:cs="Arial"/>
          <w:i/>
        </w:rPr>
        <w:t>16. attēls</w:t>
      </w:r>
    </w:p>
    <w:p w14:paraId="78738D5A" w14:textId="77777777" w:rsidR="003A05D2" w:rsidRDefault="003A05D2">
      <w:pPr>
        <w:spacing w:before="0" w:after="160" w:line="259" w:lineRule="auto"/>
        <w:ind w:firstLine="0"/>
        <w:jc w:val="left"/>
        <w:rPr>
          <w:rFonts w:cs="Arial"/>
          <w:b/>
          <w:bCs/>
        </w:rPr>
      </w:pPr>
      <w:r>
        <w:rPr>
          <w:rFonts w:cs="Arial"/>
          <w:b/>
          <w:bCs/>
        </w:rPr>
        <w:br w:type="page"/>
      </w:r>
    </w:p>
    <w:p w14:paraId="3CFBB8FD" w14:textId="73CC1CA3" w:rsidR="000B1C13" w:rsidRPr="00B42B9B" w:rsidRDefault="000B1C13" w:rsidP="00B42B9B">
      <w:pPr>
        <w:numPr>
          <w:ilvl w:val="0"/>
          <w:numId w:val="29"/>
        </w:numPr>
        <w:shd w:val="clear" w:color="auto" w:fill="FFFFFF"/>
        <w:spacing w:line="281" w:lineRule="exact"/>
        <w:ind w:right="551"/>
        <w:contextualSpacing/>
        <w:rPr>
          <w:rFonts w:cs="Arial"/>
          <w:b/>
          <w:bCs/>
        </w:rPr>
      </w:pPr>
      <w:r w:rsidRPr="00B42B9B">
        <w:rPr>
          <w:rFonts w:cs="Arial"/>
          <w:b/>
          <w:bCs/>
        </w:rPr>
        <w:lastRenderedPageBreak/>
        <w:t>Par kādiem līdzekļiem izteiktie priekšlikumi varētu tikt realizēti?</w:t>
      </w:r>
    </w:p>
    <w:p w14:paraId="180B4A81" w14:textId="2697A496" w:rsidR="009F23E6" w:rsidRPr="005D3409" w:rsidRDefault="000B1C13" w:rsidP="003F0538">
      <w:r w:rsidRPr="000C5663">
        <w:t>26 % respondentu atbild</w:t>
      </w:r>
      <w:r w:rsidR="001C60A5">
        <w:t>ēja</w:t>
      </w:r>
      <w:r w:rsidRPr="000C5663">
        <w:t xml:space="preserve">, ka, lai realizētu vides pieejamības ekspertu ieteikumus, papildus finansējums nav nepieciešams. 68 % respondentu atbild, ka nepieciešams papildus finansējums. Savukārt 26% </w:t>
      </w:r>
      <w:r w:rsidR="000813A8">
        <w:t xml:space="preserve">respondentu </w:t>
      </w:r>
      <w:r w:rsidRPr="000C5663">
        <w:t xml:space="preserve">uzskata, ka ieteikumus </w:t>
      </w:r>
      <w:r w:rsidR="000813A8">
        <w:t xml:space="preserve">ir iespējams </w:t>
      </w:r>
      <w:r w:rsidRPr="000C5663">
        <w:t>finansēt no iestādes budžeta.</w:t>
      </w:r>
    </w:p>
    <w:p w14:paraId="0BFE4B04" w14:textId="563E4179" w:rsidR="000B1C13" w:rsidRPr="005D3409" w:rsidRDefault="000B1C13" w:rsidP="003F0538">
      <w:pPr>
        <w:keepNext/>
        <w:shd w:val="clear" w:color="auto" w:fill="FFFFFF"/>
        <w:spacing w:line="276" w:lineRule="auto"/>
        <w:jc w:val="right"/>
        <w:rPr>
          <w:rFonts w:cs="Arial"/>
          <w:i/>
        </w:rPr>
      </w:pPr>
      <w:r w:rsidRPr="005D3409">
        <w:rPr>
          <w:rFonts w:cs="Arial"/>
          <w:i/>
        </w:rPr>
        <w:t>17. attēls</w:t>
      </w:r>
    </w:p>
    <w:p w14:paraId="35908317" w14:textId="77777777" w:rsidR="000B1C13" w:rsidRPr="000C5663" w:rsidRDefault="000B1C13" w:rsidP="000B1C13">
      <w:pPr>
        <w:shd w:val="clear" w:color="auto" w:fill="FFFFFF"/>
        <w:spacing w:line="281" w:lineRule="exact"/>
        <w:ind w:right="551"/>
        <w:jc w:val="right"/>
        <w:rPr>
          <w:rFonts w:cs="Arial"/>
          <w:b/>
          <w:caps/>
          <w:sz w:val="36"/>
          <w:szCs w:val="32"/>
        </w:rPr>
      </w:pPr>
      <w:r w:rsidRPr="000C5663">
        <w:rPr>
          <w:noProof/>
        </w:rPr>
        <w:drawing>
          <wp:anchor distT="0" distB="0" distL="114300" distR="114300" simplePos="0" relativeHeight="251706368" behindDoc="0" locked="0" layoutInCell="1" allowOverlap="1" wp14:anchorId="70BF8204" wp14:editId="5812CB13">
            <wp:simplePos x="0" y="0"/>
            <wp:positionH relativeFrom="column">
              <wp:posOffset>382905</wp:posOffset>
            </wp:positionH>
            <wp:positionV relativeFrom="paragraph">
              <wp:posOffset>167005</wp:posOffset>
            </wp:positionV>
            <wp:extent cx="5020310" cy="2581200"/>
            <wp:effectExtent l="0" t="0" r="0" b="0"/>
            <wp:wrapTopAndBottom/>
            <wp:docPr id="19"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p>
    <w:p w14:paraId="3A400876" w14:textId="77777777" w:rsidR="000B1C13" w:rsidRPr="00B42B9B" w:rsidRDefault="000B1C13" w:rsidP="000B1C13">
      <w:pPr>
        <w:shd w:val="clear" w:color="auto" w:fill="FFFFFF"/>
        <w:spacing w:line="281" w:lineRule="exact"/>
        <w:ind w:left="720" w:right="551"/>
        <w:contextualSpacing/>
        <w:rPr>
          <w:rFonts w:cs="Arial"/>
          <w:b/>
          <w:bCs/>
        </w:rPr>
      </w:pPr>
      <w:r w:rsidRPr="00B42B9B">
        <w:rPr>
          <w:rFonts w:cs="Arial"/>
          <w:b/>
          <w:bCs/>
        </w:rPr>
        <w:t>5. Kurā projekta īstenošanas stadijā vides pieejamības eksperta konsultācija būtu vislietderīgākā?</w:t>
      </w:r>
    </w:p>
    <w:p w14:paraId="4DF61547" w14:textId="39E4411B" w:rsidR="00A46762" w:rsidRDefault="000B1C13" w:rsidP="003F0538">
      <w:pPr>
        <w:rPr>
          <w:i/>
        </w:rPr>
      </w:pPr>
      <w:r w:rsidRPr="000C5663">
        <w:t>Lielākā daļa (52%) respondentu vēlētos padziļinātu pieejamības ekspertu konsultācijas tehniskā projekta sagatavošanas laikā</w:t>
      </w:r>
      <w:r w:rsidR="000813A8">
        <w:t>. L</w:t>
      </w:r>
      <w:r w:rsidRPr="000C5663">
        <w:t>īdzīgs skaits respondentu (43%) uzskata, ka pieejamības ekspertu konsultācijas būtu nepieciešama visa projekta laikā.</w:t>
      </w:r>
    </w:p>
    <w:p w14:paraId="55C06501" w14:textId="710E3336" w:rsidR="000B1C13" w:rsidRPr="005D3409" w:rsidRDefault="009F23E6" w:rsidP="003F0538">
      <w:pPr>
        <w:keepNext/>
        <w:shd w:val="clear" w:color="auto" w:fill="FFFFFF"/>
        <w:spacing w:line="276" w:lineRule="auto"/>
        <w:jc w:val="right"/>
        <w:rPr>
          <w:rFonts w:cs="Arial"/>
          <w:i/>
        </w:rPr>
      </w:pPr>
      <w:r w:rsidRPr="005D3409">
        <w:rPr>
          <w:noProof/>
        </w:rPr>
        <w:drawing>
          <wp:anchor distT="0" distB="0" distL="114300" distR="114300" simplePos="0" relativeHeight="251708416" behindDoc="0" locked="0" layoutInCell="1" allowOverlap="1" wp14:anchorId="594F1AC8" wp14:editId="52D88929">
            <wp:simplePos x="0" y="0"/>
            <wp:positionH relativeFrom="column">
              <wp:posOffset>156845</wp:posOffset>
            </wp:positionH>
            <wp:positionV relativeFrom="paragraph">
              <wp:posOffset>259715</wp:posOffset>
            </wp:positionV>
            <wp:extent cx="5486400" cy="2596444"/>
            <wp:effectExtent l="0" t="0" r="0" b="0"/>
            <wp:wrapTopAndBottom/>
            <wp:docPr id="25"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V relativeFrom="margin">
              <wp14:pctHeight>0</wp14:pctHeight>
            </wp14:sizeRelV>
          </wp:anchor>
        </w:drawing>
      </w:r>
      <w:r w:rsidR="000B1C13" w:rsidRPr="005D3409">
        <w:rPr>
          <w:rFonts w:cs="Arial"/>
          <w:i/>
        </w:rPr>
        <w:t>18. attēls</w:t>
      </w:r>
    </w:p>
    <w:p w14:paraId="0D3A5656" w14:textId="77777777" w:rsidR="00780C8B" w:rsidRDefault="00780C8B">
      <w:pPr>
        <w:spacing w:before="0" w:after="160" w:line="259" w:lineRule="auto"/>
        <w:jc w:val="left"/>
        <w:rPr>
          <w:rFonts w:eastAsiaTheme="majorEastAsia" w:cs="Arial"/>
          <w:b/>
          <w:sz w:val="28"/>
          <w:szCs w:val="32"/>
        </w:rPr>
      </w:pPr>
      <w:bookmarkStart w:id="15" w:name="_Toc531173250"/>
      <w:r>
        <w:rPr>
          <w:rFonts w:cs="Arial"/>
          <w:caps/>
          <w:sz w:val="28"/>
        </w:rPr>
        <w:br w:type="page"/>
      </w:r>
    </w:p>
    <w:p w14:paraId="7B3529CC" w14:textId="476BCA3D" w:rsidR="00454EB7" w:rsidRPr="003F0538" w:rsidRDefault="00454EB7" w:rsidP="003F0538">
      <w:pPr>
        <w:pStyle w:val="Heading1"/>
        <w:numPr>
          <w:ilvl w:val="0"/>
          <w:numId w:val="49"/>
        </w:numPr>
      </w:pPr>
      <w:bookmarkStart w:id="16" w:name="_Toc534895885"/>
      <w:r w:rsidRPr="003F0538">
        <w:lastRenderedPageBreak/>
        <w:t>Secinājumi</w:t>
      </w:r>
      <w:bookmarkEnd w:id="15"/>
      <w:bookmarkEnd w:id="16"/>
    </w:p>
    <w:p w14:paraId="419163AE" w14:textId="2807BB85" w:rsidR="00454EB7" w:rsidRDefault="00454EB7" w:rsidP="00766505">
      <w:pPr>
        <w:pStyle w:val="ListParagraph"/>
        <w:numPr>
          <w:ilvl w:val="0"/>
          <w:numId w:val="30"/>
        </w:numPr>
        <w:spacing w:line="276" w:lineRule="auto"/>
      </w:pPr>
      <w:r>
        <w:t>Sniedzot konsultācijas</w:t>
      </w:r>
      <w:r w:rsidR="000813A8">
        <w:t>,</w:t>
      </w:r>
      <w:r>
        <w:t xml:space="preserve"> eksperti iepazīstināja </w:t>
      </w:r>
      <w:r w:rsidR="000813A8" w:rsidRPr="000813A8">
        <w:t xml:space="preserve">projektu atbildīgās personas </w:t>
      </w:r>
      <w:proofErr w:type="gramStart"/>
      <w:r w:rsidRPr="00603BE0">
        <w:t xml:space="preserve">ar </w:t>
      </w:r>
      <w:r w:rsidR="00766505">
        <w:t>Eiropas P</w:t>
      </w:r>
      <w:r w:rsidR="00766505" w:rsidRPr="00766505">
        <w:t xml:space="preserve">arlamenta un </w:t>
      </w:r>
      <w:r w:rsidR="00766505">
        <w:t>P</w:t>
      </w:r>
      <w:r w:rsidR="00766505" w:rsidRPr="00766505">
        <w:t>adomes</w:t>
      </w:r>
      <w:proofErr w:type="gramEnd"/>
      <w:r w:rsidR="00766505" w:rsidRPr="00766505">
        <w:t xml:space="preserve"> regula</w:t>
      </w:r>
      <w:r w:rsidR="00766505">
        <w:t xml:space="preserve">s </w:t>
      </w:r>
      <w:r w:rsidR="00766505" w:rsidRPr="00766505">
        <w:t>(ES)</w:t>
      </w:r>
      <w:r w:rsidR="00766505">
        <w:t xml:space="preserve"> </w:t>
      </w:r>
      <w:r w:rsidRPr="00603BE0">
        <w:t>Nr. 1303/</w:t>
      </w:r>
      <w:r w:rsidRPr="00EF6F38">
        <w:t>2003</w:t>
      </w:r>
      <w:r w:rsidR="00766505">
        <w:rPr>
          <w:rStyle w:val="FootnoteReference"/>
          <w:i/>
        </w:rPr>
        <w:footnoteReference w:id="6"/>
      </w:r>
      <w:r w:rsidR="00766505">
        <w:t xml:space="preserve"> prasībām attiecībā uz pieejamības nodrošināšanu cilvēkiem ar invaliditāti</w:t>
      </w:r>
      <w:r w:rsidR="000813A8">
        <w:rPr>
          <w:i/>
        </w:rPr>
        <w:t>,</w:t>
      </w:r>
      <w:r w:rsidRPr="00603BE0">
        <w:t xml:space="preserve"> kura attiecas uz ERAF</w:t>
      </w:r>
      <w:r w:rsidR="00766505">
        <w:t xml:space="preserve"> </w:t>
      </w:r>
      <w:r w:rsidR="00591305">
        <w:t>un KF līdz</w:t>
      </w:r>
      <w:r w:rsidRPr="00603BE0">
        <w:t>finansētiem projektiem.</w:t>
      </w:r>
      <w:r>
        <w:t xml:space="preserve"> Diemžēl sarunas laikā </w:t>
      </w:r>
      <w:r w:rsidR="00591305">
        <w:t xml:space="preserve">bieži </w:t>
      </w:r>
      <w:r>
        <w:t>atklājās, ka, izstrādājot</w:t>
      </w:r>
      <w:r w:rsidRPr="00603BE0">
        <w:t xml:space="preserve"> projektu</w:t>
      </w:r>
      <w:r>
        <w:t xml:space="preserve"> iesniegumus</w:t>
      </w:r>
      <w:r w:rsidRPr="00603BE0">
        <w:t>, atbildīgās personas pārsvarā </w:t>
      </w:r>
      <w:r>
        <w:t>ar šo dokumentu</w:t>
      </w:r>
      <w:r w:rsidRPr="00603BE0">
        <w:t xml:space="preserve"> nav iepazinušās</w:t>
      </w:r>
      <w:r w:rsidR="000813A8">
        <w:t>.</w:t>
      </w:r>
    </w:p>
    <w:p w14:paraId="6EC3CB33" w14:textId="711F6180" w:rsidR="00454EB7" w:rsidRDefault="00454EB7" w:rsidP="00454EB7">
      <w:pPr>
        <w:pStyle w:val="ListParagraph"/>
        <w:numPr>
          <w:ilvl w:val="0"/>
          <w:numId w:val="30"/>
        </w:numPr>
        <w:spacing w:line="276" w:lineRule="auto"/>
      </w:pPr>
      <w:r w:rsidRPr="00603BE0">
        <w:t xml:space="preserve">Projektu </w:t>
      </w:r>
      <w:r>
        <w:t>iesniegumos</w:t>
      </w:r>
      <w:r w:rsidRPr="00603BE0">
        <w:t xml:space="preserve"> HP </w:t>
      </w:r>
      <w:r w:rsidR="000813A8">
        <w:t xml:space="preserve">“Vienlīdzīgas iespējas” </w:t>
      </w:r>
      <w:r w:rsidRPr="00603BE0">
        <w:t>sadaļā</w:t>
      </w:r>
      <w:proofErr w:type="gramStart"/>
      <w:r w:rsidRPr="00603BE0">
        <w:t xml:space="preserve"> </w:t>
      </w:r>
      <w:r>
        <w:t xml:space="preserve"> </w:t>
      </w:r>
      <w:proofErr w:type="gramEnd"/>
      <w:r w:rsidRPr="00603BE0">
        <w:t>aprakstītās specifiskās</w:t>
      </w:r>
      <w:r w:rsidRPr="00603BE0">
        <w:br/>
        <w:t xml:space="preserve">darbības </w:t>
      </w:r>
      <w:r w:rsidR="00AD6BF9">
        <w:t>bieži</w:t>
      </w:r>
      <w:r w:rsidR="00AD6BF9" w:rsidRPr="00603BE0">
        <w:t xml:space="preserve"> </w:t>
      </w:r>
      <w:r w:rsidRPr="00603BE0">
        <w:t xml:space="preserve">neatbilst </w:t>
      </w:r>
      <w:r w:rsidR="00AD6BF9">
        <w:t xml:space="preserve">faktiski </w:t>
      </w:r>
      <w:r w:rsidRPr="00603BE0">
        <w:t>realizētajam projektam.  Piemēram, projekta</w:t>
      </w:r>
      <w:r w:rsidRPr="00603BE0">
        <w:br/>
      </w:r>
      <w:r>
        <w:t>iesniegumā</w:t>
      </w:r>
      <w:r w:rsidRPr="00603BE0">
        <w:t xml:space="preserve"> minētā frāze “nodrošināt horizontālā principa "Vienlīdzīgas iespējas" ievērošanu”</w:t>
      </w:r>
      <w:r>
        <w:t xml:space="preserve">, kas </w:t>
      </w:r>
      <w:r w:rsidRPr="00603BE0">
        <w:t>jau nozīmē, ka  projekta ietvaros</w:t>
      </w:r>
      <w:r w:rsidRPr="00603BE0">
        <w:br/>
        <w:t xml:space="preserve">tiks ievēroti universālā dizaina principi, nevis </w:t>
      </w:r>
      <w:r w:rsidR="00AD6BF9">
        <w:t xml:space="preserve">fragmentāri tiks veidota </w:t>
      </w:r>
      <w:r w:rsidRPr="00603BE0">
        <w:t>vides</w:t>
      </w:r>
      <w:r w:rsidRPr="00603BE0">
        <w:br/>
        <w:t xml:space="preserve">pieejamība.  Līdz ar to projekta iesniedzējiem būtu </w:t>
      </w:r>
      <w:r w:rsidR="00AD6BF9">
        <w:t>jāveicina</w:t>
      </w:r>
      <w:r w:rsidR="00AD6BF9" w:rsidRPr="00603BE0">
        <w:t xml:space="preserve"> </w:t>
      </w:r>
      <w:r w:rsidRPr="00603BE0">
        <w:t>izpratne</w:t>
      </w:r>
      <w:r w:rsidRPr="00603BE0">
        <w:br/>
        <w:t>par vides pieejamības praktisko nodrošināšanu</w:t>
      </w:r>
      <w:r>
        <w:t>.</w:t>
      </w:r>
    </w:p>
    <w:p w14:paraId="3CBC13E7" w14:textId="6D89CC8D" w:rsidR="00454EB7" w:rsidRDefault="00454EB7" w:rsidP="00454EB7">
      <w:pPr>
        <w:pStyle w:val="ListParagraph"/>
        <w:numPr>
          <w:ilvl w:val="0"/>
          <w:numId w:val="30"/>
        </w:numPr>
        <w:spacing w:line="276" w:lineRule="auto"/>
      </w:pPr>
      <w:bookmarkStart w:id="17" w:name="_GoBack"/>
      <w:r w:rsidRPr="00603BE0">
        <w:t>Lielākā daļa</w:t>
      </w:r>
      <w:r w:rsidR="00AD6BF9">
        <w:t>i</w:t>
      </w:r>
      <w:r w:rsidRPr="00603BE0">
        <w:t xml:space="preserve"> projekta īstenotāju vērojams izpratnes trūkums visos</w:t>
      </w:r>
      <w:r w:rsidRPr="00603BE0">
        <w:br/>
        <w:t>projekta etapos (projekta plānošana, objektu projektēšana, un</w:t>
      </w:r>
      <w:r w:rsidRPr="00603BE0">
        <w:br/>
      </w:r>
      <w:r w:rsidR="00AD6BF9">
        <w:t>būvniecība</w:t>
      </w:r>
      <w:r w:rsidRPr="00603BE0">
        <w:t>) par to, kam un kādēļ ir vajadzīga vides pieejamība</w:t>
      </w:r>
      <w:r w:rsidR="00AD6BF9">
        <w:t xml:space="preserve"> un kāpēc tā ir jārisina kompleksi</w:t>
      </w:r>
      <w:bookmarkEnd w:id="17"/>
      <w:r w:rsidRPr="00603BE0">
        <w:t>.</w:t>
      </w:r>
      <w:r>
        <w:t xml:space="preserve">  Piemēram, nodrošinot pieejamu vidi dabas takā, nav nodrošināta pieejama tualete, kas būtiski ierobežo iespēju šo taku apmeklēt cilvēkiem riteņkrēslā.</w:t>
      </w:r>
    </w:p>
    <w:p w14:paraId="3EEEFCB3" w14:textId="22E1EABF" w:rsidR="00454EB7" w:rsidRDefault="00454EB7" w:rsidP="00B165B6">
      <w:pPr>
        <w:pStyle w:val="ListParagraph"/>
        <w:numPr>
          <w:ilvl w:val="0"/>
          <w:numId w:val="30"/>
        </w:numPr>
        <w:spacing w:line="276" w:lineRule="auto"/>
      </w:pPr>
      <w:r w:rsidRPr="00603BE0">
        <w:t xml:space="preserve">Projektu vadītāji paļaujas uz arhitektiem, kuri </w:t>
      </w:r>
      <w:r w:rsidRPr="00B165B6">
        <w:t xml:space="preserve">veic </w:t>
      </w:r>
      <w:r w:rsidR="001E101B" w:rsidRPr="00B165B6">
        <w:t>projektēšanu</w:t>
      </w:r>
      <w:r w:rsidRPr="00B165B6">
        <w:t>,</w:t>
      </w:r>
      <w:r w:rsidRPr="00603BE0">
        <w:t xml:space="preserve"> </w:t>
      </w:r>
      <w:r w:rsidR="001E101B">
        <w:t xml:space="preserve">un būvniekiem, kuri veic </w:t>
      </w:r>
      <w:r w:rsidRPr="00603BE0">
        <w:t>pārbūvi vai veido jaunu būvi. Savukārt arhitekti</w:t>
      </w:r>
      <w:r w:rsidR="00B165B6">
        <w:t xml:space="preserve">, kas piedalījās vairāku projektu apsekojumos, </w:t>
      </w:r>
      <w:r w:rsidRPr="00B165B6">
        <w:t>līdz</w:t>
      </w:r>
      <w:r w:rsidR="00B165B6">
        <w:t xml:space="preserve"> </w:t>
      </w:r>
      <w:r w:rsidRPr="00B165B6">
        <w:t>galam neizprot atšķirību starp universālā dizaina principiem un  vides pieejamību, veido publiskās telpas, kas nav ērti pieejamas cilvēkiem ar dažāda veida invaliditāti.</w:t>
      </w:r>
      <w:r w:rsidRPr="001D540C">
        <w:t xml:space="preserve"> Ir aizmirsti vizuālie signāli drošības trauksmes gadījumā nedzirdīgiem cilvēkiem, vai arī drošības pogas specializētās</w:t>
      </w:r>
      <w:r>
        <w:t xml:space="preserve"> tualetēs izvietotas tik augstu, ka nokritis cilvēks to aizsniegt nespēj. </w:t>
      </w:r>
    </w:p>
    <w:p w14:paraId="67ED3774" w14:textId="77777777" w:rsidR="00454EB7" w:rsidRDefault="00454EB7" w:rsidP="00A72FE7">
      <w:pPr>
        <w:pStyle w:val="ListParagraph"/>
        <w:numPr>
          <w:ilvl w:val="0"/>
          <w:numId w:val="30"/>
        </w:numPr>
        <w:spacing w:line="276" w:lineRule="auto"/>
      </w:pPr>
      <w:r>
        <w:t>Arhitektiem, būvniekiem un projektu vadītājiem t</w:t>
      </w:r>
      <w:r w:rsidRPr="00603BE0">
        <w:t>rūkst vienota skatījuma par vides pieejamības nodrošināšanu</w:t>
      </w:r>
      <w:r>
        <w:t xml:space="preserve"> </w:t>
      </w:r>
      <w:r w:rsidRPr="00603BE0">
        <w:t>daudzfunkcionālās celtnēs, kuru renovācija notiek vairākās kārtās.</w:t>
      </w:r>
      <w:r>
        <w:t xml:space="preserve"> </w:t>
      </w:r>
      <w:r w:rsidRPr="00603BE0">
        <w:t>Šobrīd daudzviet katrā kārtā tiek izmantotas atšķirīgas orientēšanās</w:t>
      </w:r>
      <w:r>
        <w:t xml:space="preserve"> </w:t>
      </w:r>
      <w:r w:rsidRPr="00603BE0">
        <w:t xml:space="preserve">zīmes, līdz ar to nav izveidots </w:t>
      </w:r>
      <w:proofErr w:type="gramStart"/>
      <w:r w:rsidRPr="00603BE0">
        <w:t>vienots un skaidri</w:t>
      </w:r>
      <w:proofErr w:type="gramEnd"/>
      <w:r w:rsidRPr="00603BE0">
        <w:t xml:space="preserve"> saprotams</w:t>
      </w:r>
      <w:r w:rsidRPr="00603BE0">
        <w:br/>
      </w:r>
      <w:proofErr w:type="spellStart"/>
      <w:r w:rsidRPr="00603BE0">
        <w:t>bezšķēršļu</w:t>
      </w:r>
      <w:proofErr w:type="spellEnd"/>
      <w:r w:rsidRPr="00603BE0">
        <w:t xml:space="preserve"> pārvietošanās ceļš.</w:t>
      </w:r>
    </w:p>
    <w:p w14:paraId="76A13BAF" w14:textId="37B0E77B" w:rsidR="000A2200" w:rsidRDefault="00454EB7" w:rsidP="00127AFD">
      <w:pPr>
        <w:pStyle w:val="ListParagraph"/>
        <w:numPr>
          <w:ilvl w:val="0"/>
          <w:numId w:val="30"/>
        </w:numPr>
        <w:spacing w:line="276" w:lineRule="auto"/>
      </w:pPr>
      <w:r w:rsidRPr="00603BE0">
        <w:t>Arhitekti mēģina veikt būtiskas atkāpes</w:t>
      </w:r>
      <w:r>
        <w:t>,</w:t>
      </w:r>
      <w:r w:rsidRPr="00603BE0">
        <w:t xml:space="preserve"> neievērojot būvnormatīvus,</w:t>
      </w:r>
      <w:r>
        <w:t xml:space="preserve"> </w:t>
      </w:r>
      <w:r w:rsidRPr="00603BE0">
        <w:t xml:space="preserve">aizbildinoties, ka </w:t>
      </w:r>
      <w:r>
        <w:t>pieejamības nodrošināšanai paredzētās būves sadaļas</w:t>
      </w:r>
      <w:r w:rsidRPr="00603BE0">
        <w:t xml:space="preserve"> neiekļaujas kopējā </w:t>
      </w:r>
      <w:r w:rsidRPr="00603BE0">
        <w:lastRenderedPageBreak/>
        <w:t>dizainā.  Piemēram,</w:t>
      </w:r>
      <w:r>
        <w:t xml:space="preserve"> nav izvietota marga </w:t>
      </w:r>
      <w:r w:rsidRPr="00603BE0">
        <w:t>pie uzbrauktuves</w:t>
      </w:r>
      <w:r>
        <w:t>, jo arhitekte uzskata, ka tā</w:t>
      </w:r>
      <w:r w:rsidRPr="00603BE0">
        <w:t xml:space="preserve"> </w:t>
      </w:r>
      <w:r>
        <w:t>“</w:t>
      </w:r>
      <w:r w:rsidRPr="00603BE0">
        <w:t>izskatās nesmuki un nepiestāv ēkai</w:t>
      </w:r>
      <w:r>
        <w:t>”</w:t>
      </w:r>
      <w:r w:rsidRPr="00603BE0">
        <w:t>.</w:t>
      </w:r>
    </w:p>
    <w:p w14:paraId="7E3D6767" w14:textId="75BF724B" w:rsidR="00454EB7" w:rsidRDefault="00454EB7" w:rsidP="00127AFD">
      <w:pPr>
        <w:pStyle w:val="ListParagraph"/>
        <w:numPr>
          <w:ilvl w:val="0"/>
          <w:numId w:val="30"/>
        </w:numPr>
        <w:spacing w:line="276" w:lineRule="auto"/>
      </w:pPr>
      <w:r w:rsidRPr="00603BE0">
        <w:t>Latvijas likumdošanā  ir izveidojusies situācija, kad ir dažādu</w:t>
      </w:r>
      <w:r w:rsidRPr="00603BE0">
        <w:br/>
        <w:t xml:space="preserve">normatīvu nesakritība </w:t>
      </w:r>
      <w:r w:rsidR="001E101B">
        <w:t>attiecībā uz vides pieejamību</w:t>
      </w:r>
      <w:r w:rsidR="000A2200">
        <w:t>. P</w:t>
      </w:r>
      <w:r w:rsidRPr="00603BE0">
        <w:t>iemēram, normatīvais</w:t>
      </w:r>
      <w:r w:rsidRPr="00603BE0">
        <w:br/>
        <w:t>regulējums par dabas  aizsardzīb</w:t>
      </w:r>
      <w:r>
        <w:t>u, ko izdevusi</w:t>
      </w:r>
      <w:r w:rsidRPr="00603BE0">
        <w:t xml:space="preserve">  </w:t>
      </w:r>
      <w:r>
        <w:t>Dabas aizsardzības pārvalde</w:t>
      </w:r>
      <w:r w:rsidR="000A2200">
        <w:t>,</w:t>
      </w:r>
      <w:r w:rsidRPr="00603BE0">
        <w:t xml:space="preserve"> un būvnormatīvi</w:t>
      </w:r>
      <w:r>
        <w:t>, kad aizsargājamu izotopu dēļ netiek dota atļauja uzbūvēt pietiekami garu taku, lai nodrošinātu tai atbilstošu slīpumu</w:t>
      </w:r>
      <w:r w:rsidR="005675A5">
        <w:t xml:space="preserve"> un iespēju to izmantot arī cilvēkiem, kas pārvietojas riteņkrēslos.</w:t>
      </w:r>
      <w:r>
        <w:t xml:space="preserve"> </w:t>
      </w:r>
    </w:p>
    <w:p w14:paraId="1FB59421" w14:textId="2448CAC1" w:rsidR="00454EB7" w:rsidRPr="003F0538" w:rsidRDefault="00454EB7" w:rsidP="003F0538">
      <w:pPr>
        <w:pStyle w:val="ListParagraph"/>
        <w:numPr>
          <w:ilvl w:val="0"/>
          <w:numId w:val="30"/>
        </w:numPr>
        <w:spacing w:line="276" w:lineRule="auto"/>
      </w:pPr>
      <w:r w:rsidRPr="00BA45E8">
        <w:t xml:space="preserve">Projektos, kuru </w:t>
      </w:r>
      <w:r w:rsidR="005906E8">
        <w:t>ietvaros tiek veidoti</w:t>
      </w:r>
      <w:r w:rsidR="005906E8" w:rsidRPr="00BA45E8">
        <w:t xml:space="preserve"> </w:t>
      </w:r>
      <w:r w:rsidRPr="00BA45E8">
        <w:t xml:space="preserve">ir skatu torņi vai citas būves, kuru pieejamību nodrošināt ir sarežģīti vai gandrīz neiespējami, netiek domāts par citiem alternatīviem </w:t>
      </w:r>
      <w:r w:rsidR="005906E8">
        <w:t xml:space="preserve">vai </w:t>
      </w:r>
      <w:r w:rsidRPr="00BA45E8">
        <w:t>inovatīviem risinājumiem, piemēram, digitālo kameru</w:t>
      </w:r>
      <w:r w:rsidR="005906E8">
        <w:t xml:space="preserve"> uzstādīšan</w:t>
      </w:r>
      <w:r w:rsidR="005675A5">
        <w:t>u</w:t>
      </w:r>
      <w:r w:rsidRPr="00BA45E8">
        <w:t>, kas ļau</w:t>
      </w:r>
      <w:r w:rsidR="005675A5">
        <w:t xml:space="preserve">tu </w:t>
      </w:r>
      <w:r w:rsidRPr="00BA45E8">
        <w:t xml:space="preserve">sekot </w:t>
      </w:r>
      <w:r w:rsidR="005906E8">
        <w:t>no skatu torņa augšas redzamajam</w:t>
      </w:r>
      <w:r w:rsidRPr="00BA45E8">
        <w:t xml:space="preserve">.  </w:t>
      </w:r>
    </w:p>
    <w:p w14:paraId="600E90FA" w14:textId="77777777" w:rsidR="00780C8B" w:rsidRDefault="00780C8B">
      <w:pPr>
        <w:spacing w:before="0" w:after="160" w:line="259" w:lineRule="auto"/>
        <w:jc w:val="left"/>
        <w:rPr>
          <w:rFonts w:eastAsiaTheme="majorEastAsia" w:cs="Arial"/>
          <w:b/>
          <w:sz w:val="28"/>
          <w:szCs w:val="32"/>
        </w:rPr>
      </w:pPr>
      <w:bookmarkStart w:id="18" w:name="_Toc531173251"/>
      <w:r>
        <w:rPr>
          <w:rFonts w:cs="Arial"/>
          <w:caps/>
          <w:sz w:val="28"/>
        </w:rPr>
        <w:br w:type="page"/>
      </w:r>
    </w:p>
    <w:p w14:paraId="71D1A9C2" w14:textId="4776375F" w:rsidR="00454EB7" w:rsidRPr="003F0538" w:rsidRDefault="00454EB7" w:rsidP="003F0538">
      <w:pPr>
        <w:pStyle w:val="Heading1"/>
        <w:numPr>
          <w:ilvl w:val="0"/>
          <w:numId w:val="49"/>
        </w:numPr>
      </w:pPr>
      <w:bookmarkStart w:id="19" w:name="_Toc534895886"/>
      <w:r w:rsidRPr="003F0538">
        <w:lastRenderedPageBreak/>
        <w:t>Ieteikumi</w:t>
      </w:r>
      <w:bookmarkEnd w:id="18"/>
      <w:bookmarkEnd w:id="19"/>
    </w:p>
    <w:p w14:paraId="511D8AB2" w14:textId="55D69E4C" w:rsidR="0060013D" w:rsidRPr="0060013D" w:rsidRDefault="005906E8" w:rsidP="003F0538">
      <w:pPr>
        <w:pStyle w:val="ListParagraph"/>
        <w:numPr>
          <w:ilvl w:val="0"/>
          <w:numId w:val="45"/>
        </w:numPr>
        <w:ind w:left="1066" w:hanging="357"/>
        <w:contextualSpacing w:val="0"/>
        <w:rPr>
          <w:rFonts w:ascii="Times New Roman" w:hAnsi="Times New Roman"/>
        </w:rPr>
      </w:pPr>
      <w:r>
        <w:t xml:space="preserve">Nepieciešams veicināt būvniecības procesā un projektu vadībā iesaistīto izpratni par </w:t>
      </w:r>
      <w:r w:rsidR="00454EB7" w:rsidRPr="0060013D">
        <w:t>vides pieejamības prasībām pirms projekta īstenošanas uzsākšanas vai projekta sagatavošanas stadijā</w:t>
      </w:r>
      <w:r>
        <w:t>, organizējot apmācības.</w:t>
      </w:r>
    </w:p>
    <w:p w14:paraId="1C83294E" w14:textId="508B4319" w:rsidR="0060013D" w:rsidRPr="0060013D" w:rsidRDefault="00454EB7" w:rsidP="003F0538">
      <w:pPr>
        <w:pStyle w:val="ListParagraph"/>
        <w:numPr>
          <w:ilvl w:val="0"/>
          <w:numId w:val="45"/>
        </w:numPr>
        <w:ind w:left="1066" w:hanging="357"/>
        <w:contextualSpacing w:val="0"/>
        <w:rPr>
          <w:rFonts w:ascii="Times New Roman" w:hAnsi="Times New Roman"/>
        </w:rPr>
      </w:pPr>
      <w:r w:rsidRPr="0060013D">
        <w:t xml:space="preserve">Katras pašvaldības teritorijas </w:t>
      </w:r>
      <w:r w:rsidR="005906E8">
        <w:t>plānošanas</w:t>
      </w:r>
      <w:r w:rsidR="005906E8" w:rsidRPr="0060013D">
        <w:t xml:space="preserve"> </w:t>
      </w:r>
      <w:r w:rsidRPr="0060013D">
        <w:t>un apbūves noteikumos būtu jāiekļauj prasības attiecībā uz universālā dizaina principu ievērošanu un   vides pieejamības nodrošināšanu. Kā rāda ekspertu pieredze, šobrīd tas ir izdarīts tikai atsevišķās pašvaldībās, kurās darboj</w:t>
      </w:r>
      <w:r w:rsidR="005906E8">
        <w:t>a</w:t>
      </w:r>
      <w:r w:rsidRPr="0060013D">
        <w:t>s spēcīgas cilvēku ar invaliditāti organizācijas, piemēram, Liepājā.</w:t>
      </w:r>
    </w:p>
    <w:p w14:paraId="069DE08A" w14:textId="50A99290" w:rsidR="0060013D" w:rsidRPr="0060013D" w:rsidRDefault="00454EB7" w:rsidP="003F0538">
      <w:pPr>
        <w:pStyle w:val="ListParagraph"/>
        <w:numPr>
          <w:ilvl w:val="0"/>
          <w:numId w:val="45"/>
        </w:numPr>
        <w:ind w:left="1066" w:hanging="357"/>
        <w:contextualSpacing w:val="0"/>
        <w:rPr>
          <w:rFonts w:ascii="Times New Roman" w:hAnsi="Times New Roman"/>
        </w:rPr>
      </w:pPr>
      <w:r w:rsidRPr="0060013D">
        <w:rPr>
          <w:rFonts w:cs="Arial"/>
          <w:color w:val="222222"/>
          <w:shd w:val="clear" w:color="auto" w:fill="FFFFFF"/>
        </w:rPr>
        <w:t>Daudzfunkcionālām celtnēm pirms rekonstrukcijas sākuma ir jābūt</w:t>
      </w:r>
      <w:r w:rsidRPr="0060013D">
        <w:rPr>
          <w:rFonts w:cs="Arial"/>
          <w:color w:val="222222"/>
        </w:rPr>
        <w:t xml:space="preserve"> </w:t>
      </w:r>
      <w:r w:rsidRPr="0060013D">
        <w:rPr>
          <w:rFonts w:cs="Arial"/>
          <w:color w:val="222222"/>
          <w:shd w:val="clear" w:color="auto" w:fill="FFFFFF"/>
        </w:rPr>
        <w:t>vienotam vides pieejamības nodrošināšanas plānam, kas nav paredzēts tikai katrai</w:t>
      </w:r>
      <w:r w:rsidRPr="0060013D">
        <w:rPr>
          <w:rFonts w:cs="Arial"/>
          <w:color w:val="222222"/>
        </w:rPr>
        <w:t xml:space="preserve"> </w:t>
      </w:r>
      <w:r w:rsidRPr="0060013D">
        <w:rPr>
          <w:rFonts w:cs="Arial"/>
          <w:color w:val="222222"/>
          <w:shd w:val="clear" w:color="auto" w:fill="FFFFFF"/>
        </w:rPr>
        <w:t>būvniecības kārtai atsevišķi</w:t>
      </w:r>
      <w:r w:rsidR="005906E8">
        <w:rPr>
          <w:rFonts w:cs="Arial"/>
          <w:color w:val="222222"/>
          <w:shd w:val="clear" w:color="auto" w:fill="FFFFFF"/>
        </w:rPr>
        <w:t>, bet konsekventi tiek ievērots visos būvniecības posmos</w:t>
      </w:r>
      <w:r w:rsidRPr="0060013D">
        <w:rPr>
          <w:rFonts w:cs="Arial"/>
          <w:color w:val="222222"/>
          <w:shd w:val="clear" w:color="auto" w:fill="FFFFFF"/>
        </w:rPr>
        <w:t>. Tas dos vienotu ilglaicīgu skatījumu uz pieejamības nodrošinājumu.</w:t>
      </w:r>
    </w:p>
    <w:p w14:paraId="078D2C74" w14:textId="57A2B094" w:rsidR="0060013D" w:rsidRPr="0060013D" w:rsidRDefault="005906E8" w:rsidP="003F0538">
      <w:pPr>
        <w:pStyle w:val="ListParagraph"/>
        <w:numPr>
          <w:ilvl w:val="0"/>
          <w:numId w:val="45"/>
        </w:numPr>
        <w:ind w:left="1066" w:hanging="357"/>
        <w:contextualSpacing w:val="0"/>
        <w:rPr>
          <w:rFonts w:ascii="Times New Roman" w:hAnsi="Times New Roman"/>
        </w:rPr>
      </w:pPr>
      <w:r>
        <w:rPr>
          <w:rFonts w:cs="Arial"/>
          <w:color w:val="222222"/>
          <w:shd w:val="clear" w:color="auto" w:fill="FFFFFF"/>
        </w:rPr>
        <w:t xml:space="preserve">Jebkurus pieejamības risinājumus vai to izmaiņas projekta īstenošanas laikā </w:t>
      </w:r>
      <w:proofErr w:type="spellStart"/>
      <w:r>
        <w:rPr>
          <w:rFonts w:cs="Arial"/>
          <w:color w:val="222222"/>
          <w:shd w:val="clear" w:color="auto" w:fill="FFFFFF"/>
        </w:rPr>
        <w:t>ir</w:t>
      </w:r>
      <w:r w:rsidR="00454EB7" w:rsidRPr="0060013D">
        <w:rPr>
          <w:rFonts w:cs="Arial"/>
          <w:color w:val="222222"/>
          <w:shd w:val="clear" w:color="auto" w:fill="FFFFFF"/>
        </w:rPr>
        <w:t>nepieciešams</w:t>
      </w:r>
      <w:proofErr w:type="spellEnd"/>
      <w:r w:rsidR="00454EB7" w:rsidRPr="0060013D">
        <w:rPr>
          <w:rFonts w:cs="Arial"/>
          <w:color w:val="222222"/>
          <w:shd w:val="clear" w:color="auto" w:fill="FFFFFF"/>
        </w:rPr>
        <w:t xml:space="preserve"> saskaņo</w:t>
      </w:r>
      <w:r>
        <w:rPr>
          <w:rFonts w:cs="Arial"/>
          <w:color w:val="222222"/>
          <w:shd w:val="clear" w:color="auto" w:fill="FFFFFF"/>
        </w:rPr>
        <w:t>t</w:t>
      </w:r>
      <w:r w:rsidR="00454EB7" w:rsidRPr="0060013D">
        <w:rPr>
          <w:rFonts w:cs="Arial"/>
          <w:color w:val="222222"/>
          <w:shd w:val="clear" w:color="auto" w:fill="FFFFFF"/>
        </w:rPr>
        <w:t xml:space="preserve"> </w:t>
      </w:r>
      <w:r>
        <w:rPr>
          <w:rFonts w:cs="Arial"/>
          <w:color w:val="222222"/>
          <w:shd w:val="clear" w:color="auto" w:fill="FFFFFF"/>
        </w:rPr>
        <w:t>ar</w:t>
      </w:r>
      <w:r w:rsidRPr="0060013D">
        <w:rPr>
          <w:rFonts w:cs="Arial"/>
          <w:color w:val="222222"/>
          <w:shd w:val="clear" w:color="auto" w:fill="FFFFFF"/>
        </w:rPr>
        <w:t xml:space="preserve"> </w:t>
      </w:r>
      <w:r w:rsidR="00454EB7" w:rsidRPr="0060013D">
        <w:rPr>
          <w:rFonts w:cs="Arial"/>
          <w:color w:val="222222"/>
          <w:shd w:val="clear" w:color="auto" w:fill="FFFFFF"/>
        </w:rPr>
        <w:t>kompetentām cilvēku ar invaliditāti</w:t>
      </w:r>
      <w:r w:rsidR="00454EB7" w:rsidRPr="0060013D">
        <w:rPr>
          <w:rFonts w:cs="Arial"/>
          <w:color w:val="222222"/>
        </w:rPr>
        <w:t xml:space="preserve"> intereses </w:t>
      </w:r>
      <w:r w:rsidR="00454EB7" w:rsidRPr="0060013D">
        <w:rPr>
          <w:rFonts w:cs="Arial"/>
          <w:color w:val="222222"/>
          <w:shd w:val="clear" w:color="auto" w:fill="FFFFFF"/>
        </w:rPr>
        <w:t>pārstāvošām organizācijām</w:t>
      </w:r>
      <w:r>
        <w:rPr>
          <w:rFonts w:cs="Arial"/>
          <w:color w:val="222222"/>
          <w:shd w:val="clear" w:color="auto" w:fill="FFFFFF"/>
        </w:rPr>
        <w:t>.</w:t>
      </w:r>
      <w:r w:rsidR="00454EB7" w:rsidRPr="0060013D">
        <w:rPr>
          <w:rFonts w:cs="Arial"/>
          <w:color w:val="222222"/>
          <w:shd w:val="clear" w:color="auto" w:fill="FFFFFF"/>
        </w:rPr>
        <w:t xml:space="preserve"> CFLA kā sadarbības</w:t>
      </w:r>
      <w:r w:rsidR="00454EB7" w:rsidRPr="0060013D">
        <w:rPr>
          <w:rFonts w:cs="Arial"/>
          <w:color w:val="222222"/>
        </w:rPr>
        <w:t xml:space="preserve"> </w:t>
      </w:r>
      <w:r w:rsidR="00454EB7" w:rsidRPr="0060013D">
        <w:rPr>
          <w:rFonts w:cs="Arial"/>
          <w:color w:val="222222"/>
          <w:shd w:val="clear" w:color="auto" w:fill="FFFFFF"/>
        </w:rPr>
        <w:t>iestādei šādos gadījumos būtu jāpiesaista</w:t>
      </w:r>
      <w:r w:rsidR="0060013D">
        <w:rPr>
          <w:rFonts w:cs="Arial"/>
          <w:color w:val="222222"/>
          <w:shd w:val="clear" w:color="auto" w:fill="FFFFFF"/>
        </w:rPr>
        <w:t xml:space="preserve"> </w:t>
      </w:r>
      <w:r w:rsidR="00454EB7" w:rsidRPr="0060013D">
        <w:rPr>
          <w:rFonts w:cs="Arial"/>
          <w:color w:val="222222"/>
          <w:shd w:val="clear" w:color="auto" w:fill="FFFFFF"/>
        </w:rPr>
        <w:t>atbilstoši eksperti</w:t>
      </w:r>
      <w:r>
        <w:rPr>
          <w:rFonts w:cs="Arial"/>
          <w:color w:val="222222"/>
          <w:shd w:val="clear" w:color="auto" w:fill="FFFFFF"/>
        </w:rPr>
        <w:t>.</w:t>
      </w:r>
    </w:p>
    <w:p w14:paraId="41DF5517" w14:textId="2291C617" w:rsidR="0060013D" w:rsidRPr="0060013D" w:rsidRDefault="005906E8" w:rsidP="003F0538">
      <w:pPr>
        <w:pStyle w:val="ListParagraph"/>
        <w:numPr>
          <w:ilvl w:val="0"/>
          <w:numId w:val="45"/>
        </w:numPr>
        <w:ind w:left="1066" w:hanging="357"/>
        <w:contextualSpacing w:val="0"/>
        <w:rPr>
          <w:rFonts w:ascii="Times New Roman" w:hAnsi="Times New Roman"/>
        </w:rPr>
      </w:pPr>
      <w:r>
        <w:rPr>
          <w:rFonts w:cs="Arial"/>
          <w:color w:val="222222"/>
          <w:shd w:val="clear" w:color="auto" w:fill="FFFFFF"/>
        </w:rPr>
        <w:t>Veselības aprūpes</w:t>
      </w:r>
      <w:r w:rsidRPr="0060013D">
        <w:rPr>
          <w:rFonts w:cs="Arial"/>
          <w:color w:val="222222"/>
          <w:shd w:val="clear" w:color="auto" w:fill="FFFFFF"/>
        </w:rPr>
        <w:t xml:space="preserve"> </w:t>
      </w:r>
      <w:r w:rsidR="00454EB7" w:rsidRPr="0060013D">
        <w:rPr>
          <w:rFonts w:cs="Arial"/>
          <w:color w:val="222222"/>
          <w:shd w:val="clear" w:color="auto" w:fill="FFFFFF"/>
        </w:rPr>
        <w:t>objektiem ir nepieciešamas īpaši izstrādātas pieejamības vadlīnijas, jo to funkcionalitāte ir saistīta ar cilvēkiem, kam ir smagi kustību traucējumi. Piemēram, veselības aprūpes iestādēs, rehabilitācijas un ilgstošās sociālās aprūpes centros noteikum</w:t>
      </w:r>
      <w:r>
        <w:rPr>
          <w:rFonts w:cs="Arial"/>
          <w:color w:val="222222"/>
          <w:shd w:val="clear" w:color="auto" w:fill="FFFFFF"/>
        </w:rPr>
        <w:t>os</w:t>
      </w:r>
      <w:r w:rsidR="00454EB7" w:rsidRPr="0060013D">
        <w:rPr>
          <w:rFonts w:cs="Arial"/>
          <w:color w:val="222222"/>
          <w:shd w:val="clear" w:color="auto" w:fill="FFFFFF"/>
        </w:rPr>
        <w:t xml:space="preserve"> ir jābūt paredzētiem </w:t>
      </w:r>
      <w:r>
        <w:rPr>
          <w:rFonts w:cs="Arial"/>
          <w:color w:val="222222"/>
          <w:shd w:val="clear" w:color="auto" w:fill="FFFFFF"/>
        </w:rPr>
        <w:t xml:space="preserve">risinājumiem ne tikai </w:t>
      </w:r>
      <w:r w:rsidR="00454EB7" w:rsidRPr="0060013D">
        <w:rPr>
          <w:rFonts w:cs="Arial"/>
          <w:color w:val="222222"/>
          <w:shd w:val="clear" w:color="auto" w:fill="FFFFFF"/>
        </w:rPr>
        <w:t xml:space="preserve">cilvēkiem, kas pārvietojas riteņkrēslā, bet arī </w:t>
      </w:r>
      <w:r>
        <w:rPr>
          <w:rFonts w:cs="Arial"/>
          <w:color w:val="222222"/>
          <w:shd w:val="clear" w:color="auto" w:fill="FFFFFF"/>
        </w:rPr>
        <w:t xml:space="preserve">cilvēkiem, kas tiek pārvietoti </w:t>
      </w:r>
      <w:proofErr w:type="spellStart"/>
      <w:r w:rsidR="00454EB7" w:rsidRPr="0060013D">
        <w:rPr>
          <w:rFonts w:cs="Arial"/>
          <w:color w:val="222222"/>
          <w:shd w:val="clear" w:color="auto" w:fill="FFFFFF"/>
        </w:rPr>
        <w:t>guļratos</w:t>
      </w:r>
      <w:proofErr w:type="spellEnd"/>
      <w:r w:rsidR="0060013D">
        <w:rPr>
          <w:rFonts w:cs="Arial"/>
          <w:color w:val="222222"/>
          <w:shd w:val="clear" w:color="auto" w:fill="FFFFFF"/>
        </w:rPr>
        <w:t>.</w:t>
      </w:r>
    </w:p>
    <w:p w14:paraId="136A6972" w14:textId="6CCC0236" w:rsidR="00454EB7" w:rsidRPr="0060013D" w:rsidRDefault="005906E8" w:rsidP="003F0538">
      <w:pPr>
        <w:pStyle w:val="ListParagraph"/>
        <w:numPr>
          <w:ilvl w:val="0"/>
          <w:numId w:val="45"/>
        </w:numPr>
        <w:ind w:left="1066" w:hanging="357"/>
        <w:contextualSpacing w:val="0"/>
        <w:rPr>
          <w:rFonts w:ascii="Times New Roman" w:hAnsi="Times New Roman"/>
        </w:rPr>
      </w:pPr>
      <w:r>
        <w:rPr>
          <w:rFonts w:cs="Arial"/>
          <w:color w:val="222222"/>
          <w:shd w:val="clear" w:color="auto" w:fill="FFFFFF"/>
        </w:rPr>
        <w:t>Lai publiskajās ēkās nodrošinātu vides pieejamības risinājumus, kas ir atbilstoši lietotāju – cilvēku ar invaliditāti – vajadzībām, v</w:t>
      </w:r>
      <w:r w:rsidR="00454EB7" w:rsidRPr="0060013D">
        <w:rPr>
          <w:rFonts w:cs="Arial"/>
          <w:color w:val="222222"/>
          <w:shd w:val="clear" w:color="auto" w:fill="FFFFFF"/>
        </w:rPr>
        <w:t xml:space="preserve">ides pieejamības ekspertu konsultācijas būtu nosakāmas kā obligāts nosacījums visos projekta </w:t>
      </w:r>
      <w:r w:rsidR="00040A87">
        <w:rPr>
          <w:rFonts w:cs="Arial"/>
          <w:color w:val="222222"/>
          <w:shd w:val="clear" w:color="auto" w:fill="FFFFFF"/>
        </w:rPr>
        <w:t>posmos</w:t>
      </w:r>
      <w:r w:rsidR="00454EB7" w:rsidRPr="0060013D">
        <w:rPr>
          <w:rFonts w:cs="Arial"/>
          <w:color w:val="222222"/>
          <w:shd w:val="clear" w:color="auto" w:fill="FFFFFF"/>
        </w:rPr>
        <w:t>  -</w:t>
      </w:r>
      <w:r w:rsidR="00454EB7" w:rsidRPr="0060013D">
        <w:rPr>
          <w:rFonts w:cs="Arial"/>
          <w:color w:val="222222"/>
        </w:rPr>
        <w:t xml:space="preserve"> </w:t>
      </w:r>
      <w:r w:rsidR="00454EB7" w:rsidRPr="0060013D">
        <w:rPr>
          <w:rFonts w:cs="Arial"/>
          <w:color w:val="222222"/>
          <w:shd w:val="clear" w:color="auto" w:fill="FFFFFF"/>
        </w:rPr>
        <w:t>konsultācija par projekta sagatavošanu, par  būvprojektu, būvdarbu</w:t>
      </w:r>
      <w:r w:rsidR="00454EB7" w:rsidRPr="0060013D">
        <w:rPr>
          <w:rFonts w:cs="Arial"/>
          <w:color w:val="222222"/>
        </w:rPr>
        <w:t xml:space="preserve"> </w:t>
      </w:r>
      <w:r w:rsidR="00454EB7" w:rsidRPr="0060013D">
        <w:rPr>
          <w:rFonts w:cs="Arial"/>
          <w:color w:val="222222"/>
          <w:shd w:val="clear" w:color="auto" w:fill="FFFFFF"/>
        </w:rPr>
        <w:t xml:space="preserve">laikā un pie objekta nodošanas ekspluatācijā. </w:t>
      </w:r>
    </w:p>
    <w:sectPr w:rsidR="00454EB7" w:rsidRPr="0060013D" w:rsidSect="00526F2F">
      <w:footerReference w:type="default" r:id="rId28"/>
      <w:pgSz w:w="12240" w:h="15840"/>
      <w:pgMar w:top="1135" w:right="1467" w:bottom="993"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0F150F" w14:textId="77777777" w:rsidR="006D6794" w:rsidRDefault="006D6794" w:rsidP="00351FA3">
      <w:r>
        <w:separator/>
      </w:r>
    </w:p>
  </w:endnote>
  <w:endnote w:type="continuationSeparator" w:id="0">
    <w:p w14:paraId="44A3541B" w14:textId="77777777" w:rsidR="006D6794" w:rsidRDefault="006D6794" w:rsidP="00351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9175265"/>
      <w:docPartObj>
        <w:docPartGallery w:val="Page Numbers (Bottom of Page)"/>
        <w:docPartUnique/>
      </w:docPartObj>
    </w:sdtPr>
    <w:sdtContent>
      <w:p w14:paraId="3A5F4AC9" w14:textId="77777777" w:rsidR="006D6794" w:rsidRDefault="006D6794">
        <w:pPr>
          <w:pStyle w:val="Footer"/>
          <w:jc w:val="center"/>
        </w:pPr>
        <w:r>
          <w:fldChar w:fldCharType="begin"/>
        </w:r>
        <w:r>
          <w:instrText>PAGE   \* MERGEFORMAT</w:instrText>
        </w:r>
        <w:r>
          <w:fldChar w:fldCharType="separate"/>
        </w:r>
        <w:r w:rsidR="00DD06B3">
          <w:rPr>
            <w:noProof/>
          </w:rPr>
          <w:t>62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136461" w14:textId="77777777" w:rsidR="006D6794" w:rsidRDefault="006D6794" w:rsidP="00351FA3">
      <w:r>
        <w:separator/>
      </w:r>
    </w:p>
  </w:footnote>
  <w:footnote w:type="continuationSeparator" w:id="0">
    <w:p w14:paraId="7B357245" w14:textId="77777777" w:rsidR="006D6794" w:rsidRDefault="006D6794" w:rsidP="00351FA3">
      <w:r>
        <w:continuationSeparator/>
      </w:r>
    </w:p>
  </w:footnote>
  <w:footnote w:id="1">
    <w:p w14:paraId="4069FE32" w14:textId="6239064D" w:rsidR="006D6794" w:rsidRPr="007F7774" w:rsidRDefault="006D6794" w:rsidP="007F7774">
      <w:pPr>
        <w:pStyle w:val="FootnoteText"/>
        <w:ind w:left="284" w:hanging="284"/>
        <w:rPr>
          <w:rFonts w:ascii="Arial" w:hAnsi="Arial" w:cs="Arial"/>
          <w:sz w:val="20"/>
        </w:rPr>
      </w:pPr>
      <w:r w:rsidRPr="007F7774">
        <w:rPr>
          <w:rStyle w:val="FootnoteReference"/>
          <w:rFonts w:ascii="Arial" w:hAnsi="Arial" w:cs="Arial"/>
          <w:sz w:val="20"/>
        </w:rPr>
        <w:footnoteRef/>
      </w:r>
      <w:r w:rsidRPr="007F7774">
        <w:rPr>
          <w:rFonts w:ascii="Arial" w:hAnsi="Arial" w:cs="Arial"/>
          <w:sz w:val="20"/>
        </w:rPr>
        <w:t xml:space="preserve"> </w:t>
      </w:r>
      <w:r>
        <w:rPr>
          <w:rFonts w:ascii="Arial" w:hAnsi="Arial" w:cs="Arial"/>
          <w:sz w:val="20"/>
        </w:rPr>
        <w:tab/>
      </w:r>
      <w:r w:rsidRPr="007F7774">
        <w:rPr>
          <w:rFonts w:ascii="Arial" w:hAnsi="Arial" w:cs="Arial"/>
          <w:sz w:val="20"/>
        </w:rPr>
        <w:t xml:space="preserve">ANO Konvenciju par personu ar invaliditāti tiesībām, Latvija ratificēja </w:t>
      </w:r>
      <w:proofErr w:type="gramStart"/>
      <w:r w:rsidRPr="007F7774">
        <w:rPr>
          <w:rFonts w:ascii="Arial" w:hAnsi="Arial" w:cs="Arial"/>
          <w:sz w:val="20"/>
        </w:rPr>
        <w:t>2010.gada</w:t>
      </w:r>
      <w:proofErr w:type="gramEnd"/>
      <w:r w:rsidRPr="007F7774">
        <w:rPr>
          <w:rFonts w:ascii="Arial" w:hAnsi="Arial" w:cs="Arial"/>
          <w:sz w:val="20"/>
        </w:rPr>
        <w:t xml:space="preserve"> 1.martā.</w:t>
      </w:r>
    </w:p>
  </w:footnote>
  <w:footnote w:id="2">
    <w:p w14:paraId="1E2E442E" w14:textId="55E8E228" w:rsidR="006D6794" w:rsidRPr="007F7774" w:rsidRDefault="006D6794" w:rsidP="007F7774">
      <w:pPr>
        <w:pStyle w:val="FootnoteText"/>
        <w:ind w:left="284" w:hanging="284"/>
        <w:rPr>
          <w:rFonts w:ascii="Arial" w:hAnsi="Arial" w:cs="Arial"/>
          <w:sz w:val="20"/>
        </w:rPr>
      </w:pPr>
      <w:r w:rsidRPr="007F7774">
        <w:rPr>
          <w:rStyle w:val="FootnoteReference"/>
          <w:rFonts w:ascii="Arial" w:hAnsi="Arial" w:cs="Arial"/>
          <w:sz w:val="20"/>
        </w:rPr>
        <w:footnoteRef/>
      </w:r>
      <w:r w:rsidRPr="007F7774">
        <w:rPr>
          <w:rFonts w:ascii="Arial" w:hAnsi="Arial" w:cs="Arial"/>
          <w:sz w:val="20"/>
        </w:rPr>
        <w:t xml:space="preserve"> </w:t>
      </w:r>
      <w:r>
        <w:rPr>
          <w:rFonts w:ascii="Arial" w:hAnsi="Arial" w:cs="Arial"/>
          <w:sz w:val="20"/>
        </w:rPr>
        <w:tab/>
      </w:r>
      <w:r w:rsidRPr="007F7774">
        <w:rPr>
          <w:rFonts w:ascii="Arial" w:hAnsi="Arial" w:cs="Arial"/>
          <w:sz w:val="20"/>
        </w:rPr>
        <w:t>Eiropas Parlamenta un Padomes Regula (ES) Nr. 1303/2013 ( 2013. gada 17. decembris</w:t>
      </w:r>
      <w:proofErr w:type="gramStart"/>
      <w:r w:rsidRPr="007F7774">
        <w:rPr>
          <w:rFonts w:ascii="Arial" w:hAnsi="Arial" w:cs="Arial"/>
          <w:sz w:val="20"/>
        </w:rPr>
        <w:t xml:space="preserve"> )</w:t>
      </w:r>
      <w:proofErr w:type="gramEnd"/>
      <w:r w:rsidRPr="007F7774">
        <w:rPr>
          <w:rFonts w:ascii="Arial" w:hAnsi="Arial" w:cs="Arial"/>
          <w:sz w:val="20"/>
        </w:rPr>
        <w:t>,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 w:id="3">
    <w:p w14:paraId="75822F72" w14:textId="40B395C8" w:rsidR="006D6794" w:rsidRPr="007F7774" w:rsidRDefault="006D6794" w:rsidP="007F7774">
      <w:pPr>
        <w:pStyle w:val="FootnoteText"/>
        <w:ind w:left="284" w:hanging="284"/>
        <w:rPr>
          <w:rFonts w:ascii="Arial" w:hAnsi="Arial" w:cs="Arial"/>
          <w:sz w:val="20"/>
        </w:rPr>
      </w:pPr>
      <w:r w:rsidRPr="007F7774">
        <w:rPr>
          <w:rStyle w:val="FootnoteReference"/>
          <w:rFonts w:ascii="Arial" w:hAnsi="Arial" w:cs="Arial"/>
          <w:sz w:val="20"/>
        </w:rPr>
        <w:footnoteRef/>
      </w:r>
      <w:r w:rsidRPr="007F7774">
        <w:rPr>
          <w:rFonts w:ascii="Arial" w:hAnsi="Arial" w:cs="Arial"/>
          <w:sz w:val="20"/>
        </w:rPr>
        <w:t xml:space="preserve"> </w:t>
      </w:r>
      <w:r>
        <w:rPr>
          <w:rFonts w:ascii="Arial" w:hAnsi="Arial" w:cs="Arial"/>
          <w:sz w:val="20"/>
        </w:rPr>
        <w:tab/>
      </w:r>
      <w:proofErr w:type="gramStart"/>
      <w:r w:rsidRPr="007F7774">
        <w:rPr>
          <w:rFonts w:ascii="Arial" w:hAnsi="Arial" w:cs="Arial"/>
          <w:sz w:val="20"/>
        </w:rPr>
        <w:t>2013.gada</w:t>
      </w:r>
      <w:proofErr w:type="gramEnd"/>
      <w:r w:rsidRPr="007F7774">
        <w:rPr>
          <w:rFonts w:ascii="Arial" w:hAnsi="Arial" w:cs="Arial"/>
          <w:sz w:val="20"/>
        </w:rPr>
        <w:t xml:space="preserve"> 30.aprīļa Ministru kabineta noteikumi Nr.240 “Vispārīgie teritorijas plānošanas, izmantošanas un apbūves noteikumi”, https://likumi.lv/doc.php?id=256866</w:t>
      </w:r>
    </w:p>
  </w:footnote>
  <w:footnote w:id="4">
    <w:p w14:paraId="61E79BEE" w14:textId="44860361" w:rsidR="006D6794" w:rsidRDefault="006D6794" w:rsidP="007F7774">
      <w:pPr>
        <w:pStyle w:val="FootnoteText"/>
        <w:ind w:left="284" w:hanging="284"/>
      </w:pPr>
      <w:r w:rsidRPr="007F7774">
        <w:rPr>
          <w:rStyle w:val="FootnoteReference"/>
          <w:rFonts w:ascii="Arial" w:hAnsi="Arial" w:cs="Arial"/>
          <w:sz w:val="20"/>
        </w:rPr>
        <w:footnoteRef/>
      </w:r>
      <w:r w:rsidRPr="007F7774">
        <w:rPr>
          <w:rFonts w:ascii="Arial" w:hAnsi="Arial" w:cs="Arial"/>
          <w:sz w:val="20"/>
        </w:rPr>
        <w:t xml:space="preserve"> </w:t>
      </w:r>
      <w:r>
        <w:rPr>
          <w:rFonts w:ascii="Arial" w:hAnsi="Arial" w:cs="Arial"/>
          <w:sz w:val="20"/>
        </w:rPr>
        <w:tab/>
      </w:r>
      <w:r w:rsidRPr="007F7774">
        <w:rPr>
          <w:rFonts w:ascii="Arial" w:hAnsi="Arial" w:cs="Arial"/>
          <w:sz w:val="20"/>
        </w:rPr>
        <w:t xml:space="preserve">Konvencijas </w:t>
      </w:r>
      <w:proofErr w:type="gramStart"/>
      <w:r w:rsidRPr="007F7774">
        <w:rPr>
          <w:rFonts w:ascii="Arial" w:hAnsi="Arial" w:cs="Arial"/>
          <w:sz w:val="20"/>
        </w:rPr>
        <w:t>2.pants</w:t>
      </w:r>
      <w:proofErr w:type="gramEnd"/>
      <w:r w:rsidRPr="007F7774">
        <w:rPr>
          <w:rFonts w:ascii="Arial" w:hAnsi="Arial" w:cs="Arial"/>
          <w:sz w:val="20"/>
        </w:rPr>
        <w:t>, pieejams: https://likumi.lv/ta/lv/starptautiskie-ligumi/id/1630 (skatīts 10.06.2018.)</w:t>
      </w:r>
    </w:p>
  </w:footnote>
  <w:footnote w:id="5">
    <w:p w14:paraId="4AAC11B8" w14:textId="3E1133A8" w:rsidR="006D6794" w:rsidRPr="007F7774" w:rsidRDefault="006D6794" w:rsidP="007F7774">
      <w:pPr>
        <w:pStyle w:val="FootnoteText"/>
        <w:ind w:left="284" w:right="4535" w:hanging="284"/>
        <w:rPr>
          <w:rFonts w:ascii="Arial" w:hAnsi="Arial" w:cs="Arial"/>
        </w:rPr>
      </w:pPr>
      <w:r w:rsidRPr="007F7774">
        <w:rPr>
          <w:rStyle w:val="FootnoteReference"/>
          <w:rFonts w:ascii="Arial" w:hAnsi="Arial" w:cs="Arial"/>
          <w:sz w:val="20"/>
        </w:rPr>
        <w:footnoteRef/>
      </w:r>
      <w:r w:rsidRPr="007F7774">
        <w:rPr>
          <w:rFonts w:ascii="Arial" w:hAnsi="Arial" w:cs="Arial"/>
          <w:sz w:val="20"/>
        </w:rPr>
        <w:t xml:space="preserve"> http://sf.lm.gov.lv/f/files/vienlidzigas_iespejas_2014-2020/pieejamiba_12042018_LM_vadlinijas.pdf</w:t>
      </w:r>
    </w:p>
  </w:footnote>
  <w:footnote w:id="6">
    <w:p w14:paraId="5526402C" w14:textId="514D416E" w:rsidR="006D6794" w:rsidRPr="00B42239" w:rsidRDefault="006D6794" w:rsidP="003F0538">
      <w:pPr>
        <w:pStyle w:val="FootnoteText"/>
        <w:ind w:left="284" w:hanging="284"/>
        <w:rPr>
          <w:rFonts w:ascii="Arial" w:hAnsi="Arial" w:cs="Arial"/>
        </w:rPr>
      </w:pPr>
      <w:r>
        <w:rPr>
          <w:rStyle w:val="FootnoteReference"/>
        </w:rPr>
        <w:footnoteRef/>
      </w:r>
      <w:r>
        <w:t xml:space="preserve"> </w:t>
      </w:r>
      <w:r>
        <w:tab/>
      </w:r>
      <w:r w:rsidRPr="003F0538">
        <w:rPr>
          <w:rFonts w:ascii="Arial" w:hAnsi="Arial" w:cs="Arial"/>
          <w:sz w:val="20"/>
        </w:rPr>
        <w:t>Eiropas Parlamenta un Padomes regula Nr. 1303/2003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D0B0E"/>
    <w:multiLevelType w:val="hybridMultilevel"/>
    <w:tmpl w:val="539E46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7E332B"/>
    <w:multiLevelType w:val="hybridMultilevel"/>
    <w:tmpl w:val="DEAAA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7D0153"/>
    <w:multiLevelType w:val="hybridMultilevel"/>
    <w:tmpl w:val="597A28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90403E"/>
    <w:multiLevelType w:val="multilevel"/>
    <w:tmpl w:val="93CA4672"/>
    <w:lvl w:ilvl="0">
      <w:start w:val="1"/>
      <w:numFmt w:val="decimal"/>
      <w:lvlText w:val="%1."/>
      <w:lvlJc w:val="left"/>
      <w:pPr>
        <w:ind w:left="360" w:hanging="360"/>
      </w:pPr>
      <w:rPr>
        <w:rFonts w:ascii="Arial" w:hAnsi="Arial" w:cs="Arial" w:hint="default"/>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8C0FC9"/>
    <w:multiLevelType w:val="hybridMultilevel"/>
    <w:tmpl w:val="70144988"/>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15:restartNumberingAfterBreak="0">
    <w:nsid w:val="08DE6A32"/>
    <w:multiLevelType w:val="multilevel"/>
    <w:tmpl w:val="0426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F46155F"/>
    <w:multiLevelType w:val="hybridMultilevel"/>
    <w:tmpl w:val="A9D62458"/>
    <w:lvl w:ilvl="0" w:tplc="3D9AA8FE">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11922FC"/>
    <w:multiLevelType w:val="hybridMultilevel"/>
    <w:tmpl w:val="04B634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8E17A7"/>
    <w:multiLevelType w:val="hybridMultilevel"/>
    <w:tmpl w:val="12886C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36A084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192C8E"/>
    <w:multiLevelType w:val="hybridMultilevel"/>
    <w:tmpl w:val="DCA40E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5DC444F"/>
    <w:multiLevelType w:val="hybridMultilevel"/>
    <w:tmpl w:val="DCA40E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6A57A87"/>
    <w:multiLevelType w:val="hybridMultilevel"/>
    <w:tmpl w:val="3F90EE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9A5731C"/>
    <w:multiLevelType w:val="hybridMultilevel"/>
    <w:tmpl w:val="F7DC4A64"/>
    <w:lvl w:ilvl="0" w:tplc="79DED50E">
      <w:start w:val="1"/>
      <w:numFmt w:val="decimal"/>
      <w:lvlText w:val="%1."/>
      <w:lvlJc w:val="left"/>
      <w:pPr>
        <w:ind w:left="644" w:hanging="360"/>
      </w:pPr>
      <w:rPr>
        <w:rFonts w:cs="Arial"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4" w15:restartNumberingAfterBreak="0">
    <w:nsid w:val="1BDD1715"/>
    <w:multiLevelType w:val="hybridMultilevel"/>
    <w:tmpl w:val="7842F8F8"/>
    <w:lvl w:ilvl="0" w:tplc="B064838E">
      <w:start w:val="3"/>
      <w:numFmt w:val="bullet"/>
      <w:lvlText w:val="-"/>
      <w:lvlJc w:val="left"/>
      <w:pPr>
        <w:ind w:left="720" w:hanging="360"/>
      </w:pPr>
      <w:rPr>
        <w:rFonts w:ascii="Arial" w:eastAsia="Times New Roman"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760C53"/>
    <w:multiLevelType w:val="multilevel"/>
    <w:tmpl w:val="DF2C5B68"/>
    <w:lvl w:ilvl="0">
      <w:start w:val="1"/>
      <w:numFmt w:val="decimal"/>
      <w:lvlText w:val="%1."/>
      <w:lvlJc w:val="left"/>
      <w:pPr>
        <w:ind w:left="1070" w:hanging="360"/>
      </w:pPr>
      <w:rPr>
        <w:rFonts w:ascii="Arial" w:hAnsi="Arial" w:cs="Arial" w:hint="default"/>
      </w:rPr>
    </w:lvl>
    <w:lvl w:ilvl="1">
      <w:start w:val="1"/>
      <w:numFmt w:val="decimal"/>
      <w:lvlText w:val="%1.%2."/>
      <w:lvlJc w:val="left"/>
      <w:pPr>
        <w:ind w:left="1502" w:hanging="432"/>
      </w:pPr>
    </w:lvl>
    <w:lvl w:ilvl="2">
      <w:start w:val="1"/>
      <w:numFmt w:val="decimal"/>
      <w:lvlText w:val="%1.%2.%3."/>
      <w:lvlJc w:val="left"/>
      <w:pPr>
        <w:ind w:left="1934" w:hanging="504"/>
      </w:pPr>
    </w:lvl>
    <w:lvl w:ilvl="3">
      <w:start w:val="1"/>
      <w:numFmt w:val="decimal"/>
      <w:lvlText w:val="%1.%2.%3.%4."/>
      <w:lvlJc w:val="left"/>
      <w:pPr>
        <w:ind w:left="2438" w:hanging="648"/>
      </w:p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16" w15:restartNumberingAfterBreak="0">
    <w:nsid w:val="1FEC4D13"/>
    <w:multiLevelType w:val="multilevel"/>
    <w:tmpl w:val="7888979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18B0A43"/>
    <w:multiLevelType w:val="hybridMultilevel"/>
    <w:tmpl w:val="46C2D39A"/>
    <w:lvl w:ilvl="0" w:tplc="F6221072">
      <w:numFmt w:val="bullet"/>
      <w:lvlText w:val="-"/>
      <w:lvlJc w:val="left"/>
      <w:pPr>
        <w:tabs>
          <w:tab w:val="num" w:pos="720"/>
        </w:tabs>
        <w:ind w:left="720" w:hanging="360"/>
      </w:pPr>
      <w:rPr>
        <w:rFonts w:ascii="Times New Roman" w:eastAsia="Times New Roman" w:hAnsi="Times New Roman" w:hint="default"/>
      </w:rPr>
    </w:lvl>
    <w:lvl w:ilvl="1" w:tplc="B8B214FA">
      <w:start w:val="1"/>
      <w:numFmt w:val="bullet"/>
      <w:lvlText w:val=""/>
      <w:lvlJc w:val="left"/>
      <w:pPr>
        <w:tabs>
          <w:tab w:val="num" w:pos="1440"/>
        </w:tabs>
        <w:ind w:left="1440" w:hanging="360"/>
      </w:pPr>
      <w:rPr>
        <w:rFonts w:ascii="Wingdings" w:hAnsi="Wingdings"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247C676C"/>
    <w:multiLevelType w:val="hybridMultilevel"/>
    <w:tmpl w:val="875C55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6C74AAB"/>
    <w:multiLevelType w:val="multilevel"/>
    <w:tmpl w:val="2DCA22E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2345"/>
        </w:tabs>
        <w:ind w:left="2345"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78130B6"/>
    <w:multiLevelType w:val="multilevel"/>
    <w:tmpl w:val="B0263BCC"/>
    <w:lvl w:ilvl="0">
      <w:start w:val="8"/>
      <w:numFmt w:val="decimal"/>
      <w:lvlText w:val="%1."/>
      <w:lvlJc w:val="left"/>
      <w:pPr>
        <w:ind w:left="585" w:hanging="58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280E6B90"/>
    <w:multiLevelType w:val="hybridMultilevel"/>
    <w:tmpl w:val="906E4076"/>
    <w:lvl w:ilvl="0" w:tplc="FB0E0358">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22" w15:restartNumberingAfterBreak="0">
    <w:nsid w:val="28EF0CD0"/>
    <w:multiLevelType w:val="hybridMultilevel"/>
    <w:tmpl w:val="54D041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ABA4CA1"/>
    <w:multiLevelType w:val="hybridMultilevel"/>
    <w:tmpl w:val="FCE45526"/>
    <w:lvl w:ilvl="0" w:tplc="5A7010C4">
      <w:start w:val="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BE94107"/>
    <w:multiLevelType w:val="hybridMultilevel"/>
    <w:tmpl w:val="D04EE9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2EF05EE0"/>
    <w:multiLevelType w:val="hybridMultilevel"/>
    <w:tmpl w:val="1054B7DE"/>
    <w:lvl w:ilvl="0" w:tplc="C2723964">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6" w15:restartNumberingAfterBreak="0">
    <w:nsid w:val="31A4215C"/>
    <w:multiLevelType w:val="hybridMultilevel"/>
    <w:tmpl w:val="D92060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31C6E4C"/>
    <w:multiLevelType w:val="hybridMultilevel"/>
    <w:tmpl w:val="F5704F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70150D5"/>
    <w:multiLevelType w:val="hybridMultilevel"/>
    <w:tmpl w:val="DCA40E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381966E6"/>
    <w:multiLevelType w:val="multilevel"/>
    <w:tmpl w:val="28049B68"/>
    <w:lvl w:ilvl="0">
      <w:start w:val="1"/>
      <w:numFmt w:val="decimal"/>
      <w:lvlText w:val="%1."/>
      <w:lvlJc w:val="left"/>
      <w:pPr>
        <w:ind w:left="36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0" w15:restartNumberingAfterBreak="0">
    <w:nsid w:val="3A0E5B1C"/>
    <w:multiLevelType w:val="hybridMultilevel"/>
    <w:tmpl w:val="1E9E12DC"/>
    <w:lvl w:ilvl="0" w:tplc="C8701200">
      <w:start w:val="1"/>
      <w:numFmt w:val="decimal"/>
      <w:lvlText w:val="%1."/>
      <w:lvlJc w:val="left"/>
      <w:pPr>
        <w:ind w:left="72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3BB66366"/>
    <w:multiLevelType w:val="multilevel"/>
    <w:tmpl w:val="28049B68"/>
    <w:lvl w:ilvl="0">
      <w:start w:val="1"/>
      <w:numFmt w:val="decimal"/>
      <w:lvlText w:val="%1."/>
      <w:lvlJc w:val="left"/>
      <w:pPr>
        <w:ind w:left="36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2" w15:restartNumberingAfterBreak="0">
    <w:nsid w:val="3CED14FD"/>
    <w:multiLevelType w:val="hybridMultilevel"/>
    <w:tmpl w:val="CC1AC11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3D906BD5"/>
    <w:multiLevelType w:val="hybridMultilevel"/>
    <w:tmpl w:val="38FEECF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3DC02AA7"/>
    <w:multiLevelType w:val="hybridMultilevel"/>
    <w:tmpl w:val="96B05E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FF256DB"/>
    <w:multiLevelType w:val="hybridMultilevel"/>
    <w:tmpl w:val="1FDA34D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40D61DB5"/>
    <w:multiLevelType w:val="hybridMultilevel"/>
    <w:tmpl w:val="D0B661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43C51DA5"/>
    <w:multiLevelType w:val="hybridMultilevel"/>
    <w:tmpl w:val="19A2B3D6"/>
    <w:lvl w:ilvl="0" w:tplc="0426000F">
      <w:start w:val="1"/>
      <w:numFmt w:val="decimal"/>
      <w:lvlText w:val="%1."/>
      <w:lvlJc w:val="left"/>
      <w:pPr>
        <w:ind w:left="1004" w:hanging="360"/>
      </w:pPr>
      <w:rPr>
        <w:rFonts w:hint="default"/>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38" w15:restartNumberingAfterBreak="0">
    <w:nsid w:val="447F7911"/>
    <w:multiLevelType w:val="multilevel"/>
    <w:tmpl w:val="28049B68"/>
    <w:lvl w:ilvl="0">
      <w:start w:val="1"/>
      <w:numFmt w:val="decimal"/>
      <w:lvlText w:val="%1."/>
      <w:lvlJc w:val="left"/>
      <w:pPr>
        <w:ind w:left="644"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9" w15:restartNumberingAfterBreak="0">
    <w:nsid w:val="491624DA"/>
    <w:multiLevelType w:val="multilevel"/>
    <w:tmpl w:val="28049B68"/>
    <w:lvl w:ilvl="0">
      <w:start w:val="1"/>
      <w:numFmt w:val="decimal"/>
      <w:lvlText w:val="%1."/>
      <w:lvlJc w:val="left"/>
      <w:pPr>
        <w:ind w:left="36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0" w15:restartNumberingAfterBreak="0">
    <w:nsid w:val="49825530"/>
    <w:multiLevelType w:val="hybridMultilevel"/>
    <w:tmpl w:val="509E5678"/>
    <w:lvl w:ilvl="0" w:tplc="AA7261B4">
      <w:start w:val="1"/>
      <w:numFmt w:val="decimal"/>
      <w:lvlText w:val="%1."/>
      <w:lvlJc w:val="left"/>
      <w:pPr>
        <w:ind w:left="1070" w:hanging="360"/>
      </w:pPr>
      <w:rPr>
        <w:rFonts w:hint="default"/>
        <w:sz w:val="28"/>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41" w15:restartNumberingAfterBreak="0">
    <w:nsid w:val="4BDB5074"/>
    <w:multiLevelType w:val="hybridMultilevel"/>
    <w:tmpl w:val="0DE44F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4BE96F4B"/>
    <w:multiLevelType w:val="multilevel"/>
    <w:tmpl w:val="28049B68"/>
    <w:lvl w:ilvl="0">
      <w:start w:val="1"/>
      <w:numFmt w:val="decimal"/>
      <w:lvlText w:val="%1."/>
      <w:lvlJc w:val="left"/>
      <w:pPr>
        <w:ind w:left="36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3" w15:restartNumberingAfterBreak="0">
    <w:nsid w:val="4C575DA0"/>
    <w:multiLevelType w:val="hybridMultilevel"/>
    <w:tmpl w:val="36F854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501B59B9"/>
    <w:multiLevelType w:val="hybridMultilevel"/>
    <w:tmpl w:val="7B1AF5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158599D"/>
    <w:multiLevelType w:val="hybridMultilevel"/>
    <w:tmpl w:val="ABF45C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1F455B8"/>
    <w:multiLevelType w:val="hybridMultilevel"/>
    <w:tmpl w:val="CA688AEC"/>
    <w:lvl w:ilvl="0" w:tplc="06F65AE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48D694F"/>
    <w:multiLevelType w:val="hybridMultilevel"/>
    <w:tmpl w:val="71C4C8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15:restartNumberingAfterBreak="0">
    <w:nsid w:val="5E702821"/>
    <w:multiLevelType w:val="hybridMultilevel"/>
    <w:tmpl w:val="C630C5CA"/>
    <w:lvl w:ilvl="0" w:tplc="7834C62A">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63353237"/>
    <w:multiLevelType w:val="hybridMultilevel"/>
    <w:tmpl w:val="779C02B6"/>
    <w:lvl w:ilvl="0" w:tplc="F6221072">
      <w:numFmt w:val="bullet"/>
      <w:lvlText w:val="-"/>
      <w:lvlJc w:val="left"/>
      <w:pPr>
        <w:tabs>
          <w:tab w:val="num" w:pos="720"/>
        </w:tabs>
        <w:ind w:left="720" w:hanging="360"/>
      </w:pPr>
      <w:rPr>
        <w:rFonts w:ascii="Times New Roman" w:eastAsia="Times New Roman" w:hAnsi="Times New Roman" w:hint="default"/>
      </w:rPr>
    </w:lvl>
    <w:lvl w:ilvl="1" w:tplc="B8B214FA">
      <w:start w:val="1"/>
      <w:numFmt w:val="bullet"/>
      <w:lvlText w:val=""/>
      <w:lvlJc w:val="left"/>
      <w:pPr>
        <w:tabs>
          <w:tab w:val="num" w:pos="1440"/>
        </w:tabs>
        <w:ind w:left="1440" w:hanging="360"/>
      </w:pPr>
      <w:rPr>
        <w:rFonts w:ascii="Wingdings" w:hAnsi="Wingdings"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0" w15:restartNumberingAfterBreak="0">
    <w:nsid w:val="6CCA4B99"/>
    <w:multiLevelType w:val="hybridMultilevel"/>
    <w:tmpl w:val="EDF6A300"/>
    <w:lvl w:ilvl="0" w:tplc="CB109EAE">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51" w15:restartNumberingAfterBreak="0">
    <w:nsid w:val="70FD7823"/>
    <w:multiLevelType w:val="multilevel"/>
    <w:tmpl w:val="16841D20"/>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52" w15:restartNumberingAfterBreak="0">
    <w:nsid w:val="7413430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C2B5D1B"/>
    <w:multiLevelType w:val="hybridMultilevel"/>
    <w:tmpl w:val="33AA5496"/>
    <w:lvl w:ilvl="0" w:tplc="3D9AA8F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C564E9F"/>
    <w:multiLevelType w:val="hybridMultilevel"/>
    <w:tmpl w:val="DCF2B6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FC21331"/>
    <w:multiLevelType w:val="hybridMultilevel"/>
    <w:tmpl w:val="887C64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9"/>
  </w:num>
  <w:num w:numId="2">
    <w:abstractNumId w:val="10"/>
  </w:num>
  <w:num w:numId="3">
    <w:abstractNumId w:val="32"/>
  </w:num>
  <w:num w:numId="4">
    <w:abstractNumId w:val="33"/>
  </w:num>
  <w:num w:numId="5">
    <w:abstractNumId w:val="28"/>
  </w:num>
  <w:num w:numId="6">
    <w:abstractNumId w:val="11"/>
  </w:num>
  <w:num w:numId="7">
    <w:abstractNumId w:val="35"/>
  </w:num>
  <w:num w:numId="8">
    <w:abstractNumId w:val="1"/>
  </w:num>
  <w:num w:numId="9">
    <w:abstractNumId w:val="49"/>
  </w:num>
  <w:num w:numId="10">
    <w:abstractNumId w:val="17"/>
  </w:num>
  <w:num w:numId="11">
    <w:abstractNumId w:val="47"/>
  </w:num>
  <w:num w:numId="12">
    <w:abstractNumId w:val="26"/>
  </w:num>
  <w:num w:numId="13">
    <w:abstractNumId w:val="21"/>
  </w:num>
  <w:num w:numId="14">
    <w:abstractNumId w:val="0"/>
  </w:num>
  <w:num w:numId="15">
    <w:abstractNumId w:val="48"/>
  </w:num>
  <w:num w:numId="16">
    <w:abstractNumId w:val="23"/>
  </w:num>
  <w:num w:numId="17">
    <w:abstractNumId w:val="5"/>
  </w:num>
  <w:num w:numId="18">
    <w:abstractNumId w:val="24"/>
  </w:num>
  <w:num w:numId="19">
    <w:abstractNumId w:val="6"/>
  </w:num>
  <w:num w:numId="20">
    <w:abstractNumId w:val="52"/>
  </w:num>
  <w:num w:numId="21">
    <w:abstractNumId w:val="3"/>
  </w:num>
  <w:num w:numId="22">
    <w:abstractNumId w:val="38"/>
  </w:num>
  <w:num w:numId="23">
    <w:abstractNumId w:val="46"/>
  </w:num>
  <w:num w:numId="24">
    <w:abstractNumId w:val="12"/>
  </w:num>
  <w:num w:numId="25">
    <w:abstractNumId w:val="27"/>
  </w:num>
  <w:num w:numId="26">
    <w:abstractNumId w:val="51"/>
  </w:num>
  <w:num w:numId="27">
    <w:abstractNumId w:val="40"/>
  </w:num>
  <w:num w:numId="28">
    <w:abstractNumId w:val="54"/>
  </w:num>
  <w:num w:numId="29">
    <w:abstractNumId w:val="36"/>
  </w:num>
  <w:num w:numId="30">
    <w:abstractNumId w:val="30"/>
  </w:num>
  <w:num w:numId="31">
    <w:abstractNumId w:val="55"/>
  </w:num>
  <w:num w:numId="32">
    <w:abstractNumId w:val="14"/>
  </w:num>
  <w:num w:numId="33">
    <w:abstractNumId w:val="2"/>
  </w:num>
  <w:num w:numId="34">
    <w:abstractNumId w:val="22"/>
  </w:num>
  <w:num w:numId="35">
    <w:abstractNumId w:val="8"/>
  </w:num>
  <w:num w:numId="36">
    <w:abstractNumId w:val="7"/>
  </w:num>
  <w:num w:numId="37">
    <w:abstractNumId w:val="44"/>
  </w:num>
  <w:num w:numId="38">
    <w:abstractNumId w:val="45"/>
  </w:num>
  <w:num w:numId="39">
    <w:abstractNumId w:val="53"/>
  </w:num>
  <w:num w:numId="40">
    <w:abstractNumId w:val="34"/>
  </w:num>
  <w:num w:numId="41">
    <w:abstractNumId w:val="29"/>
  </w:num>
  <w:num w:numId="42">
    <w:abstractNumId w:val="31"/>
  </w:num>
  <w:num w:numId="43">
    <w:abstractNumId w:val="42"/>
  </w:num>
  <w:num w:numId="44">
    <w:abstractNumId w:val="39"/>
  </w:num>
  <w:num w:numId="45">
    <w:abstractNumId w:val="15"/>
  </w:num>
  <w:num w:numId="46">
    <w:abstractNumId w:val="20"/>
  </w:num>
  <w:num w:numId="47">
    <w:abstractNumId w:val="41"/>
  </w:num>
  <w:num w:numId="48">
    <w:abstractNumId w:val="4"/>
  </w:num>
  <w:num w:numId="49">
    <w:abstractNumId w:val="9"/>
  </w:num>
  <w:num w:numId="50">
    <w:abstractNumId w:val="16"/>
  </w:num>
  <w:num w:numId="51">
    <w:abstractNumId w:val="13"/>
  </w:num>
  <w:num w:numId="52">
    <w:abstractNumId w:val="37"/>
  </w:num>
  <w:num w:numId="53">
    <w:abstractNumId w:val="43"/>
  </w:num>
  <w:num w:numId="54">
    <w:abstractNumId w:val="50"/>
  </w:num>
  <w:num w:numId="55">
    <w:abstractNumId w:val="25"/>
  </w:num>
  <w:num w:numId="56">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FF1"/>
    <w:rsid w:val="00001690"/>
    <w:rsid w:val="000052ED"/>
    <w:rsid w:val="000065D2"/>
    <w:rsid w:val="000105D7"/>
    <w:rsid w:val="000119B7"/>
    <w:rsid w:val="00017B61"/>
    <w:rsid w:val="000209D5"/>
    <w:rsid w:val="000212C5"/>
    <w:rsid w:val="000214DD"/>
    <w:rsid w:val="0003303B"/>
    <w:rsid w:val="00036255"/>
    <w:rsid w:val="00037259"/>
    <w:rsid w:val="00040A87"/>
    <w:rsid w:val="00040C8A"/>
    <w:rsid w:val="000425F3"/>
    <w:rsid w:val="000479A6"/>
    <w:rsid w:val="00055C83"/>
    <w:rsid w:val="00060F3E"/>
    <w:rsid w:val="00064E68"/>
    <w:rsid w:val="0006551B"/>
    <w:rsid w:val="00065C5B"/>
    <w:rsid w:val="00066204"/>
    <w:rsid w:val="000702BB"/>
    <w:rsid w:val="000726E8"/>
    <w:rsid w:val="000728B1"/>
    <w:rsid w:val="00073B99"/>
    <w:rsid w:val="00075C05"/>
    <w:rsid w:val="00076B5C"/>
    <w:rsid w:val="00076BB2"/>
    <w:rsid w:val="00077F10"/>
    <w:rsid w:val="0008106E"/>
    <w:rsid w:val="000813A8"/>
    <w:rsid w:val="0008478D"/>
    <w:rsid w:val="00084AF5"/>
    <w:rsid w:val="00085230"/>
    <w:rsid w:val="00096353"/>
    <w:rsid w:val="00096FF3"/>
    <w:rsid w:val="000A2200"/>
    <w:rsid w:val="000A49FF"/>
    <w:rsid w:val="000A5045"/>
    <w:rsid w:val="000A56C3"/>
    <w:rsid w:val="000A6019"/>
    <w:rsid w:val="000B19D5"/>
    <w:rsid w:val="000B1C13"/>
    <w:rsid w:val="000B7010"/>
    <w:rsid w:val="000B7BE0"/>
    <w:rsid w:val="000C048E"/>
    <w:rsid w:val="000C074B"/>
    <w:rsid w:val="000C0BDB"/>
    <w:rsid w:val="000C456F"/>
    <w:rsid w:val="000C6D90"/>
    <w:rsid w:val="000D122C"/>
    <w:rsid w:val="000D32A1"/>
    <w:rsid w:val="000D3B21"/>
    <w:rsid w:val="000D589A"/>
    <w:rsid w:val="000D6601"/>
    <w:rsid w:val="000D72DA"/>
    <w:rsid w:val="000E3E08"/>
    <w:rsid w:val="000E575A"/>
    <w:rsid w:val="000E5D94"/>
    <w:rsid w:val="000E685B"/>
    <w:rsid w:val="000F3E98"/>
    <w:rsid w:val="000F4827"/>
    <w:rsid w:val="000F4B9F"/>
    <w:rsid w:val="000F530C"/>
    <w:rsid w:val="000F531F"/>
    <w:rsid w:val="000F5F66"/>
    <w:rsid w:val="00101661"/>
    <w:rsid w:val="00103578"/>
    <w:rsid w:val="00105397"/>
    <w:rsid w:val="001140CE"/>
    <w:rsid w:val="001146BD"/>
    <w:rsid w:val="00114CA9"/>
    <w:rsid w:val="00121508"/>
    <w:rsid w:val="00123F2C"/>
    <w:rsid w:val="001278B1"/>
    <w:rsid w:val="00127AFD"/>
    <w:rsid w:val="00131C00"/>
    <w:rsid w:val="00132775"/>
    <w:rsid w:val="001378ED"/>
    <w:rsid w:val="001413E0"/>
    <w:rsid w:val="0014288B"/>
    <w:rsid w:val="00146830"/>
    <w:rsid w:val="00147F14"/>
    <w:rsid w:val="00150FBD"/>
    <w:rsid w:val="00154571"/>
    <w:rsid w:val="001609E9"/>
    <w:rsid w:val="00163278"/>
    <w:rsid w:val="00181FA9"/>
    <w:rsid w:val="00182A8C"/>
    <w:rsid w:val="00185008"/>
    <w:rsid w:val="00185D38"/>
    <w:rsid w:val="00186CF4"/>
    <w:rsid w:val="00195691"/>
    <w:rsid w:val="001A1B11"/>
    <w:rsid w:val="001B6C66"/>
    <w:rsid w:val="001C0337"/>
    <w:rsid w:val="001C45C2"/>
    <w:rsid w:val="001C5E98"/>
    <w:rsid w:val="001C60A5"/>
    <w:rsid w:val="001C6872"/>
    <w:rsid w:val="001D2A5A"/>
    <w:rsid w:val="001D3356"/>
    <w:rsid w:val="001D540C"/>
    <w:rsid w:val="001E0855"/>
    <w:rsid w:val="001E101B"/>
    <w:rsid w:val="001E22F7"/>
    <w:rsid w:val="001F058F"/>
    <w:rsid w:val="001F4424"/>
    <w:rsid w:val="001F5E79"/>
    <w:rsid w:val="00201D81"/>
    <w:rsid w:val="0020252A"/>
    <w:rsid w:val="00202DAC"/>
    <w:rsid w:val="00217AE6"/>
    <w:rsid w:val="00222A66"/>
    <w:rsid w:val="00223C05"/>
    <w:rsid w:val="00227973"/>
    <w:rsid w:val="0023176F"/>
    <w:rsid w:val="0023477C"/>
    <w:rsid w:val="00246DC1"/>
    <w:rsid w:val="00257461"/>
    <w:rsid w:val="00260449"/>
    <w:rsid w:val="0026499E"/>
    <w:rsid w:val="00266864"/>
    <w:rsid w:val="00276330"/>
    <w:rsid w:val="002763BB"/>
    <w:rsid w:val="0027682E"/>
    <w:rsid w:val="00280A44"/>
    <w:rsid w:val="00282C15"/>
    <w:rsid w:val="0028333C"/>
    <w:rsid w:val="002836F7"/>
    <w:rsid w:val="00283B9D"/>
    <w:rsid w:val="00283BC4"/>
    <w:rsid w:val="002875D5"/>
    <w:rsid w:val="0029405A"/>
    <w:rsid w:val="002A0366"/>
    <w:rsid w:val="002A330E"/>
    <w:rsid w:val="002A76F3"/>
    <w:rsid w:val="002A782E"/>
    <w:rsid w:val="002B0AD9"/>
    <w:rsid w:val="002B3D40"/>
    <w:rsid w:val="002C0E89"/>
    <w:rsid w:val="002C38AE"/>
    <w:rsid w:val="002D098D"/>
    <w:rsid w:val="002D3092"/>
    <w:rsid w:val="002D4337"/>
    <w:rsid w:val="002E115D"/>
    <w:rsid w:val="002E1281"/>
    <w:rsid w:val="002E43E5"/>
    <w:rsid w:val="002E7A87"/>
    <w:rsid w:val="002F53E3"/>
    <w:rsid w:val="00300098"/>
    <w:rsid w:val="0030154B"/>
    <w:rsid w:val="00303006"/>
    <w:rsid w:val="00304EEC"/>
    <w:rsid w:val="00305916"/>
    <w:rsid w:val="0030671B"/>
    <w:rsid w:val="003103A3"/>
    <w:rsid w:val="003111BD"/>
    <w:rsid w:val="003126CE"/>
    <w:rsid w:val="00316D8D"/>
    <w:rsid w:val="00317379"/>
    <w:rsid w:val="00317CBD"/>
    <w:rsid w:val="003201CC"/>
    <w:rsid w:val="003219BC"/>
    <w:rsid w:val="00321A9B"/>
    <w:rsid w:val="00326F38"/>
    <w:rsid w:val="0033094D"/>
    <w:rsid w:val="00331627"/>
    <w:rsid w:val="0033362C"/>
    <w:rsid w:val="003432C3"/>
    <w:rsid w:val="00351FA3"/>
    <w:rsid w:val="00355E18"/>
    <w:rsid w:val="00360218"/>
    <w:rsid w:val="00360340"/>
    <w:rsid w:val="00360610"/>
    <w:rsid w:val="00362838"/>
    <w:rsid w:val="003643D6"/>
    <w:rsid w:val="00371704"/>
    <w:rsid w:val="003738AC"/>
    <w:rsid w:val="003747E7"/>
    <w:rsid w:val="0037795C"/>
    <w:rsid w:val="003830CE"/>
    <w:rsid w:val="00390B56"/>
    <w:rsid w:val="00392AAD"/>
    <w:rsid w:val="003938DF"/>
    <w:rsid w:val="00393C7C"/>
    <w:rsid w:val="00393CA5"/>
    <w:rsid w:val="003A00BB"/>
    <w:rsid w:val="003A048D"/>
    <w:rsid w:val="003A05D2"/>
    <w:rsid w:val="003A1E6B"/>
    <w:rsid w:val="003A5137"/>
    <w:rsid w:val="003A622D"/>
    <w:rsid w:val="003A63CD"/>
    <w:rsid w:val="003A72EB"/>
    <w:rsid w:val="003B0D17"/>
    <w:rsid w:val="003B43C6"/>
    <w:rsid w:val="003C09A5"/>
    <w:rsid w:val="003C3637"/>
    <w:rsid w:val="003D037A"/>
    <w:rsid w:val="003D1826"/>
    <w:rsid w:val="003D21B8"/>
    <w:rsid w:val="003D50E5"/>
    <w:rsid w:val="003D74BE"/>
    <w:rsid w:val="003E04CA"/>
    <w:rsid w:val="003E1E2D"/>
    <w:rsid w:val="003E33AC"/>
    <w:rsid w:val="003E4609"/>
    <w:rsid w:val="003E7336"/>
    <w:rsid w:val="003F0538"/>
    <w:rsid w:val="003F0EF7"/>
    <w:rsid w:val="003F0F23"/>
    <w:rsid w:val="003F1919"/>
    <w:rsid w:val="003F40DB"/>
    <w:rsid w:val="003F7145"/>
    <w:rsid w:val="00406514"/>
    <w:rsid w:val="00406C75"/>
    <w:rsid w:val="00406E5A"/>
    <w:rsid w:val="004147E9"/>
    <w:rsid w:val="004156FA"/>
    <w:rsid w:val="0042238F"/>
    <w:rsid w:val="004231D4"/>
    <w:rsid w:val="004253FF"/>
    <w:rsid w:val="00431193"/>
    <w:rsid w:val="00433014"/>
    <w:rsid w:val="0043321B"/>
    <w:rsid w:val="004334F9"/>
    <w:rsid w:val="00435B88"/>
    <w:rsid w:val="00435E76"/>
    <w:rsid w:val="004465E0"/>
    <w:rsid w:val="0045025B"/>
    <w:rsid w:val="004519C1"/>
    <w:rsid w:val="00454EB7"/>
    <w:rsid w:val="00457317"/>
    <w:rsid w:val="0045794D"/>
    <w:rsid w:val="0046045A"/>
    <w:rsid w:val="0046251D"/>
    <w:rsid w:val="004700E7"/>
    <w:rsid w:val="004705E3"/>
    <w:rsid w:val="00471AB1"/>
    <w:rsid w:val="00477FBF"/>
    <w:rsid w:val="00482EE8"/>
    <w:rsid w:val="00483FBA"/>
    <w:rsid w:val="004843A7"/>
    <w:rsid w:val="00485AA7"/>
    <w:rsid w:val="0048642A"/>
    <w:rsid w:val="00492543"/>
    <w:rsid w:val="00495908"/>
    <w:rsid w:val="004A13AF"/>
    <w:rsid w:val="004A1CA0"/>
    <w:rsid w:val="004A30B7"/>
    <w:rsid w:val="004A377F"/>
    <w:rsid w:val="004A4511"/>
    <w:rsid w:val="004B131E"/>
    <w:rsid w:val="004B14BB"/>
    <w:rsid w:val="004B22A7"/>
    <w:rsid w:val="004B2D6E"/>
    <w:rsid w:val="004B3CFF"/>
    <w:rsid w:val="004B5C34"/>
    <w:rsid w:val="004C2655"/>
    <w:rsid w:val="004C3ED3"/>
    <w:rsid w:val="004C498A"/>
    <w:rsid w:val="004D0C66"/>
    <w:rsid w:val="004D3575"/>
    <w:rsid w:val="004D5ACE"/>
    <w:rsid w:val="004E0964"/>
    <w:rsid w:val="004E2394"/>
    <w:rsid w:val="004E27E4"/>
    <w:rsid w:val="004E2FF9"/>
    <w:rsid w:val="004E638B"/>
    <w:rsid w:val="004F1D52"/>
    <w:rsid w:val="004F1E0F"/>
    <w:rsid w:val="004F2026"/>
    <w:rsid w:val="004F33FD"/>
    <w:rsid w:val="0050746F"/>
    <w:rsid w:val="00510197"/>
    <w:rsid w:val="00510614"/>
    <w:rsid w:val="00512DB0"/>
    <w:rsid w:val="005142BD"/>
    <w:rsid w:val="005158F8"/>
    <w:rsid w:val="00522F97"/>
    <w:rsid w:val="00523427"/>
    <w:rsid w:val="00523897"/>
    <w:rsid w:val="00526F2F"/>
    <w:rsid w:val="00530F17"/>
    <w:rsid w:val="005314AA"/>
    <w:rsid w:val="00531F0B"/>
    <w:rsid w:val="005433BF"/>
    <w:rsid w:val="005475F4"/>
    <w:rsid w:val="005550F5"/>
    <w:rsid w:val="00562822"/>
    <w:rsid w:val="00562E47"/>
    <w:rsid w:val="00563605"/>
    <w:rsid w:val="0056634B"/>
    <w:rsid w:val="005675A5"/>
    <w:rsid w:val="00570767"/>
    <w:rsid w:val="00571334"/>
    <w:rsid w:val="0057568A"/>
    <w:rsid w:val="00577EBC"/>
    <w:rsid w:val="00581DE7"/>
    <w:rsid w:val="0058481F"/>
    <w:rsid w:val="00585438"/>
    <w:rsid w:val="00586CAB"/>
    <w:rsid w:val="005879EF"/>
    <w:rsid w:val="005906E8"/>
    <w:rsid w:val="00590C1A"/>
    <w:rsid w:val="00591305"/>
    <w:rsid w:val="00593497"/>
    <w:rsid w:val="00596CCC"/>
    <w:rsid w:val="005A072C"/>
    <w:rsid w:val="005A2D46"/>
    <w:rsid w:val="005A4EA5"/>
    <w:rsid w:val="005A70C2"/>
    <w:rsid w:val="005A7E3C"/>
    <w:rsid w:val="005B0F75"/>
    <w:rsid w:val="005B330E"/>
    <w:rsid w:val="005B342F"/>
    <w:rsid w:val="005C12FA"/>
    <w:rsid w:val="005C1644"/>
    <w:rsid w:val="005C7F07"/>
    <w:rsid w:val="005D028E"/>
    <w:rsid w:val="005D0880"/>
    <w:rsid w:val="005D0D89"/>
    <w:rsid w:val="005D3409"/>
    <w:rsid w:val="005D4238"/>
    <w:rsid w:val="005D4E95"/>
    <w:rsid w:val="005D5EE6"/>
    <w:rsid w:val="005D608B"/>
    <w:rsid w:val="005D6A52"/>
    <w:rsid w:val="005D7CCC"/>
    <w:rsid w:val="005E1088"/>
    <w:rsid w:val="005E235A"/>
    <w:rsid w:val="005E3AF3"/>
    <w:rsid w:val="005F088B"/>
    <w:rsid w:val="005F4BA0"/>
    <w:rsid w:val="005F4D56"/>
    <w:rsid w:val="005F5D1E"/>
    <w:rsid w:val="005F75C3"/>
    <w:rsid w:val="0060013D"/>
    <w:rsid w:val="00600167"/>
    <w:rsid w:val="00601BAC"/>
    <w:rsid w:val="00601C79"/>
    <w:rsid w:val="0060204C"/>
    <w:rsid w:val="006033D9"/>
    <w:rsid w:val="00603BE0"/>
    <w:rsid w:val="00604E6B"/>
    <w:rsid w:val="006117B1"/>
    <w:rsid w:val="00612D02"/>
    <w:rsid w:val="00617EF6"/>
    <w:rsid w:val="006307E1"/>
    <w:rsid w:val="00635FAB"/>
    <w:rsid w:val="00643278"/>
    <w:rsid w:val="00643E47"/>
    <w:rsid w:val="006453FB"/>
    <w:rsid w:val="00647FA1"/>
    <w:rsid w:val="00651E8D"/>
    <w:rsid w:val="00652863"/>
    <w:rsid w:val="0065656B"/>
    <w:rsid w:val="006575CE"/>
    <w:rsid w:val="00660EDE"/>
    <w:rsid w:val="00665191"/>
    <w:rsid w:val="0067762C"/>
    <w:rsid w:val="00681AC9"/>
    <w:rsid w:val="0068455C"/>
    <w:rsid w:val="00684732"/>
    <w:rsid w:val="00684EF9"/>
    <w:rsid w:val="00685592"/>
    <w:rsid w:val="00687153"/>
    <w:rsid w:val="006A1705"/>
    <w:rsid w:val="006A5F6A"/>
    <w:rsid w:val="006B24D7"/>
    <w:rsid w:val="006B3265"/>
    <w:rsid w:val="006B3560"/>
    <w:rsid w:val="006B3B29"/>
    <w:rsid w:val="006B67B4"/>
    <w:rsid w:val="006C1FD4"/>
    <w:rsid w:val="006C672A"/>
    <w:rsid w:val="006C6F40"/>
    <w:rsid w:val="006C7F90"/>
    <w:rsid w:val="006D6794"/>
    <w:rsid w:val="006E0A2F"/>
    <w:rsid w:val="006F01D6"/>
    <w:rsid w:val="006F08C0"/>
    <w:rsid w:val="006F729F"/>
    <w:rsid w:val="0071049E"/>
    <w:rsid w:val="00710B73"/>
    <w:rsid w:val="00715426"/>
    <w:rsid w:val="00715AC5"/>
    <w:rsid w:val="00717568"/>
    <w:rsid w:val="007218C8"/>
    <w:rsid w:val="0072488E"/>
    <w:rsid w:val="00725797"/>
    <w:rsid w:val="0072697A"/>
    <w:rsid w:val="0073114B"/>
    <w:rsid w:val="00731E1E"/>
    <w:rsid w:val="00736AD9"/>
    <w:rsid w:val="00737428"/>
    <w:rsid w:val="00740BCF"/>
    <w:rsid w:val="00743230"/>
    <w:rsid w:val="0074504F"/>
    <w:rsid w:val="00746751"/>
    <w:rsid w:val="00751480"/>
    <w:rsid w:val="00751909"/>
    <w:rsid w:val="00753290"/>
    <w:rsid w:val="00754867"/>
    <w:rsid w:val="007552D3"/>
    <w:rsid w:val="00756FB7"/>
    <w:rsid w:val="00762D21"/>
    <w:rsid w:val="0076475B"/>
    <w:rsid w:val="00766505"/>
    <w:rsid w:val="00773051"/>
    <w:rsid w:val="007731B1"/>
    <w:rsid w:val="00774E0E"/>
    <w:rsid w:val="00775C69"/>
    <w:rsid w:val="00776CAF"/>
    <w:rsid w:val="00780C8B"/>
    <w:rsid w:val="00781813"/>
    <w:rsid w:val="007828A5"/>
    <w:rsid w:val="00783D76"/>
    <w:rsid w:val="0078519A"/>
    <w:rsid w:val="00785F33"/>
    <w:rsid w:val="00796966"/>
    <w:rsid w:val="00797C7C"/>
    <w:rsid w:val="007A4062"/>
    <w:rsid w:val="007A42E3"/>
    <w:rsid w:val="007A5C5A"/>
    <w:rsid w:val="007A72F3"/>
    <w:rsid w:val="007B0226"/>
    <w:rsid w:val="007B04D8"/>
    <w:rsid w:val="007B4CA7"/>
    <w:rsid w:val="007B57AE"/>
    <w:rsid w:val="007C7EF0"/>
    <w:rsid w:val="007D256B"/>
    <w:rsid w:val="007D3F71"/>
    <w:rsid w:val="007D4439"/>
    <w:rsid w:val="007D5A3E"/>
    <w:rsid w:val="007D5A68"/>
    <w:rsid w:val="007D703C"/>
    <w:rsid w:val="007E14FD"/>
    <w:rsid w:val="007E7F8D"/>
    <w:rsid w:val="007F7774"/>
    <w:rsid w:val="00804BDE"/>
    <w:rsid w:val="00805E9D"/>
    <w:rsid w:val="008075B0"/>
    <w:rsid w:val="008077B5"/>
    <w:rsid w:val="008113F2"/>
    <w:rsid w:val="008119FF"/>
    <w:rsid w:val="00816A82"/>
    <w:rsid w:val="00817377"/>
    <w:rsid w:val="00817CA4"/>
    <w:rsid w:val="0082106E"/>
    <w:rsid w:val="00823C0B"/>
    <w:rsid w:val="00823D99"/>
    <w:rsid w:val="00824032"/>
    <w:rsid w:val="00826911"/>
    <w:rsid w:val="008354C5"/>
    <w:rsid w:val="0084055F"/>
    <w:rsid w:val="00840C87"/>
    <w:rsid w:val="00842C52"/>
    <w:rsid w:val="0084500A"/>
    <w:rsid w:val="00846ABB"/>
    <w:rsid w:val="008503B0"/>
    <w:rsid w:val="00850F6D"/>
    <w:rsid w:val="008522B1"/>
    <w:rsid w:val="00853BAC"/>
    <w:rsid w:val="00860E2E"/>
    <w:rsid w:val="00870B00"/>
    <w:rsid w:val="00871EF2"/>
    <w:rsid w:val="00876A05"/>
    <w:rsid w:val="00883301"/>
    <w:rsid w:val="00883743"/>
    <w:rsid w:val="00884BCA"/>
    <w:rsid w:val="00885692"/>
    <w:rsid w:val="00885995"/>
    <w:rsid w:val="00891277"/>
    <w:rsid w:val="0089175C"/>
    <w:rsid w:val="00892D39"/>
    <w:rsid w:val="00893FD6"/>
    <w:rsid w:val="00894B78"/>
    <w:rsid w:val="00895432"/>
    <w:rsid w:val="0089547F"/>
    <w:rsid w:val="0089677C"/>
    <w:rsid w:val="00896E7D"/>
    <w:rsid w:val="008A3D25"/>
    <w:rsid w:val="008A54C3"/>
    <w:rsid w:val="008A5BA9"/>
    <w:rsid w:val="008A6208"/>
    <w:rsid w:val="008B2710"/>
    <w:rsid w:val="008B39A7"/>
    <w:rsid w:val="008B6BE5"/>
    <w:rsid w:val="008B7883"/>
    <w:rsid w:val="008B7D38"/>
    <w:rsid w:val="008C004B"/>
    <w:rsid w:val="008C081B"/>
    <w:rsid w:val="008C0992"/>
    <w:rsid w:val="008C1944"/>
    <w:rsid w:val="008D27E7"/>
    <w:rsid w:val="008D3B36"/>
    <w:rsid w:val="008D455B"/>
    <w:rsid w:val="008E4584"/>
    <w:rsid w:val="008E52E4"/>
    <w:rsid w:val="008E6AE5"/>
    <w:rsid w:val="008E7820"/>
    <w:rsid w:val="008F0698"/>
    <w:rsid w:val="008F5F7F"/>
    <w:rsid w:val="008F60CA"/>
    <w:rsid w:val="008F6BB7"/>
    <w:rsid w:val="008F7B4F"/>
    <w:rsid w:val="00900C6F"/>
    <w:rsid w:val="00900F94"/>
    <w:rsid w:val="00903807"/>
    <w:rsid w:val="00915081"/>
    <w:rsid w:val="0091512B"/>
    <w:rsid w:val="00916939"/>
    <w:rsid w:val="00917502"/>
    <w:rsid w:val="00917C57"/>
    <w:rsid w:val="00920955"/>
    <w:rsid w:val="009261B4"/>
    <w:rsid w:val="00926717"/>
    <w:rsid w:val="00927A92"/>
    <w:rsid w:val="009330B7"/>
    <w:rsid w:val="00950140"/>
    <w:rsid w:val="0095036F"/>
    <w:rsid w:val="00953EF0"/>
    <w:rsid w:val="00955D67"/>
    <w:rsid w:val="0095627C"/>
    <w:rsid w:val="0096278B"/>
    <w:rsid w:val="0096641E"/>
    <w:rsid w:val="00971375"/>
    <w:rsid w:val="00971ABC"/>
    <w:rsid w:val="00982296"/>
    <w:rsid w:val="0099003C"/>
    <w:rsid w:val="00991B59"/>
    <w:rsid w:val="0099533B"/>
    <w:rsid w:val="00995E58"/>
    <w:rsid w:val="009A3383"/>
    <w:rsid w:val="009A443E"/>
    <w:rsid w:val="009B11ED"/>
    <w:rsid w:val="009B3A80"/>
    <w:rsid w:val="009B4C44"/>
    <w:rsid w:val="009B5874"/>
    <w:rsid w:val="009B7F36"/>
    <w:rsid w:val="009C5050"/>
    <w:rsid w:val="009C641E"/>
    <w:rsid w:val="009C675F"/>
    <w:rsid w:val="009D0A0E"/>
    <w:rsid w:val="009D26F7"/>
    <w:rsid w:val="009E2F42"/>
    <w:rsid w:val="009E56AA"/>
    <w:rsid w:val="009E6F23"/>
    <w:rsid w:val="009E770A"/>
    <w:rsid w:val="009F12F5"/>
    <w:rsid w:val="009F23E6"/>
    <w:rsid w:val="009F4069"/>
    <w:rsid w:val="009F6FA0"/>
    <w:rsid w:val="009F73B6"/>
    <w:rsid w:val="009F749A"/>
    <w:rsid w:val="009F7803"/>
    <w:rsid w:val="00A0162C"/>
    <w:rsid w:val="00A01B1D"/>
    <w:rsid w:val="00A01F42"/>
    <w:rsid w:val="00A0337D"/>
    <w:rsid w:val="00A06532"/>
    <w:rsid w:val="00A06BE3"/>
    <w:rsid w:val="00A1077B"/>
    <w:rsid w:val="00A11659"/>
    <w:rsid w:val="00A21D90"/>
    <w:rsid w:val="00A23BB5"/>
    <w:rsid w:val="00A23FE8"/>
    <w:rsid w:val="00A35D2E"/>
    <w:rsid w:val="00A44B0A"/>
    <w:rsid w:val="00A46762"/>
    <w:rsid w:val="00A46AC4"/>
    <w:rsid w:val="00A55DCF"/>
    <w:rsid w:val="00A6035E"/>
    <w:rsid w:val="00A631EB"/>
    <w:rsid w:val="00A677BB"/>
    <w:rsid w:val="00A72FE7"/>
    <w:rsid w:val="00A74240"/>
    <w:rsid w:val="00A763F4"/>
    <w:rsid w:val="00A7713A"/>
    <w:rsid w:val="00A80BA7"/>
    <w:rsid w:val="00A90C6E"/>
    <w:rsid w:val="00A951BC"/>
    <w:rsid w:val="00A96B27"/>
    <w:rsid w:val="00AA070F"/>
    <w:rsid w:val="00AA23D2"/>
    <w:rsid w:val="00AA3E54"/>
    <w:rsid w:val="00AA7821"/>
    <w:rsid w:val="00AB26CA"/>
    <w:rsid w:val="00AB4191"/>
    <w:rsid w:val="00AB451C"/>
    <w:rsid w:val="00AB6317"/>
    <w:rsid w:val="00AB6DA0"/>
    <w:rsid w:val="00AB71A6"/>
    <w:rsid w:val="00AB72C0"/>
    <w:rsid w:val="00AC0F81"/>
    <w:rsid w:val="00AC43C3"/>
    <w:rsid w:val="00AC52F4"/>
    <w:rsid w:val="00AC5759"/>
    <w:rsid w:val="00AD00B0"/>
    <w:rsid w:val="00AD02BD"/>
    <w:rsid w:val="00AD10E1"/>
    <w:rsid w:val="00AD3775"/>
    <w:rsid w:val="00AD4443"/>
    <w:rsid w:val="00AD5527"/>
    <w:rsid w:val="00AD6AE0"/>
    <w:rsid w:val="00AD6BF9"/>
    <w:rsid w:val="00AE00FC"/>
    <w:rsid w:val="00AE0633"/>
    <w:rsid w:val="00AE1597"/>
    <w:rsid w:val="00AE2F6A"/>
    <w:rsid w:val="00AE5E24"/>
    <w:rsid w:val="00AF490B"/>
    <w:rsid w:val="00AF4C3D"/>
    <w:rsid w:val="00AF5A9E"/>
    <w:rsid w:val="00B02389"/>
    <w:rsid w:val="00B02427"/>
    <w:rsid w:val="00B02540"/>
    <w:rsid w:val="00B02A0D"/>
    <w:rsid w:val="00B07025"/>
    <w:rsid w:val="00B073A4"/>
    <w:rsid w:val="00B0767D"/>
    <w:rsid w:val="00B076B4"/>
    <w:rsid w:val="00B11E0D"/>
    <w:rsid w:val="00B129C0"/>
    <w:rsid w:val="00B12C19"/>
    <w:rsid w:val="00B1579F"/>
    <w:rsid w:val="00B165B6"/>
    <w:rsid w:val="00B176B8"/>
    <w:rsid w:val="00B20084"/>
    <w:rsid w:val="00B23AA4"/>
    <w:rsid w:val="00B245F2"/>
    <w:rsid w:val="00B26492"/>
    <w:rsid w:val="00B27560"/>
    <w:rsid w:val="00B318B9"/>
    <w:rsid w:val="00B3310F"/>
    <w:rsid w:val="00B35A0D"/>
    <w:rsid w:val="00B42239"/>
    <w:rsid w:val="00B42B9B"/>
    <w:rsid w:val="00B444C1"/>
    <w:rsid w:val="00B45E05"/>
    <w:rsid w:val="00B47E17"/>
    <w:rsid w:val="00B52905"/>
    <w:rsid w:val="00B531E5"/>
    <w:rsid w:val="00B551CD"/>
    <w:rsid w:val="00B62DE7"/>
    <w:rsid w:val="00B6575E"/>
    <w:rsid w:val="00B81BD7"/>
    <w:rsid w:val="00B82787"/>
    <w:rsid w:val="00B82BA4"/>
    <w:rsid w:val="00B94308"/>
    <w:rsid w:val="00BA299B"/>
    <w:rsid w:val="00BA50E0"/>
    <w:rsid w:val="00BA71A3"/>
    <w:rsid w:val="00BB00EA"/>
    <w:rsid w:val="00BB2311"/>
    <w:rsid w:val="00BB4F67"/>
    <w:rsid w:val="00BC0115"/>
    <w:rsid w:val="00BC1AE0"/>
    <w:rsid w:val="00BC410A"/>
    <w:rsid w:val="00BD01C1"/>
    <w:rsid w:val="00BD08AB"/>
    <w:rsid w:val="00BD0ADB"/>
    <w:rsid w:val="00BD26BB"/>
    <w:rsid w:val="00BD4107"/>
    <w:rsid w:val="00BD7843"/>
    <w:rsid w:val="00BF01D0"/>
    <w:rsid w:val="00C001B0"/>
    <w:rsid w:val="00C00618"/>
    <w:rsid w:val="00C0575A"/>
    <w:rsid w:val="00C11B6E"/>
    <w:rsid w:val="00C134C4"/>
    <w:rsid w:val="00C13F97"/>
    <w:rsid w:val="00C142A7"/>
    <w:rsid w:val="00C1507F"/>
    <w:rsid w:val="00C1718D"/>
    <w:rsid w:val="00C20894"/>
    <w:rsid w:val="00C229E3"/>
    <w:rsid w:val="00C243C5"/>
    <w:rsid w:val="00C25EAB"/>
    <w:rsid w:val="00C30FFB"/>
    <w:rsid w:val="00C32CF5"/>
    <w:rsid w:val="00C34D7F"/>
    <w:rsid w:val="00C3784B"/>
    <w:rsid w:val="00C401EF"/>
    <w:rsid w:val="00C43F2D"/>
    <w:rsid w:val="00C44E31"/>
    <w:rsid w:val="00C50437"/>
    <w:rsid w:val="00C52460"/>
    <w:rsid w:val="00C53665"/>
    <w:rsid w:val="00C56DC7"/>
    <w:rsid w:val="00C624B4"/>
    <w:rsid w:val="00C649E0"/>
    <w:rsid w:val="00C66113"/>
    <w:rsid w:val="00C670CD"/>
    <w:rsid w:val="00C705DD"/>
    <w:rsid w:val="00C709B6"/>
    <w:rsid w:val="00C70DE6"/>
    <w:rsid w:val="00C72CC0"/>
    <w:rsid w:val="00C764DE"/>
    <w:rsid w:val="00C85991"/>
    <w:rsid w:val="00C86BE9"/>
    <w:rsid w:val="00C9332F"/>
    <w:rsid w:val="00C93C67"/>
    <w:rsid w:val="00C963F9"/>
    <w:rsid w:val="00C969FB"/>
    <w:rsid w:val="00CA231D"/>
    <w:rsid w:val="00CA5800"/>
    <w:rsid w:val="00CB034E"/>
    <w:rsid w:val="00CB1613"/>
    <w:rsid w:val="00CB5308"/>
    <w:rsid w:val="00CB7B66"/>
    <w:rsid w:val="00CC1643"/>
    <w:rsid w:val="00CC1A9C"/>
    <w:rsid w:val="00CD036B"/>
    <w:rsid w:val="00CD0870"/>
    <w:rsid w:val="00CD2ADC"/>
    <w:rsid w:val="00CD45B6"/>
    <w:rsid w:val="00CD7A60"/>
    <w:rsid w:val="00CE0C36"/>
    <w:rsid w:val="00CE1012"/>
    <w:rsid w:val="00CE38CE"/>
    <w:rsid w:val="00CF23BF"/>
    <w:rsid w:val="00CF243C"/>
    <w:rsid w:val="00CF2722"/>
    <w:rsid w:val="00CF2CAC"/>
    <w:rsid w:val="00CF35F7"/>
    <w:rsid w:val="00CF5F78"/>
    <w:rsid w:val="00CF7FF1"/>
    <w:rsid w:val="00D04887"/>
    <w:rsid w:val="00D06951"/>
    <w:rsid w:val="00D07064"/>
    <w:rsid w:val="00D14A9C"/>
    <w:rsid w:val="00D17172"/>
    <w:rsid w:val="00D21A03"/>
    <w:rsid w:val="00D2383F"/>
    <w:rsid w:val="00D25A43"/>
    <w:rsid w:val="00D2649E"/>
    <w:rsid w:val="00D317EF"/>
    <w:rsid w:val="00D33BFD"/>
    <w:rsid w:val="00D3545C"/>
    <w:rsid w:val="00D36956"/>
    <w:rsid w:val="00D402FB"/>
    <w:rsid w:val="00D42A1B"/>
    <w:rsid w:val="00D45E8C"/>
    <w:rsid w:val="00D50CE3"/>
    <w:rsid w:val="00D50D62"/>
    <w:rsid w:val="00D51473"/>
    <w:rsid w:val="00D5601C"/>
    <w:rsid w:val="00D60DDA"/>
    <w:rsid w:val="00D66457"/>
    <w:rsid w:val="00D6656C"/>
    <w:rsid w:val="00D667E3"/>
    <w:rsid w:val="00D67E98"/>
    <w:rsid w:val="00D70285"/>
    <w:rsid w:val="00D70556"/>
    <w:rsid w:val="00D730A5"/>
    <w:rsid w:val="00D76E0A"/>
    <w:rsid w:val="00D82823"/>
    <w:rsid w:val="00D84092"/>
    <w:rsid w:val="00D85976"/>
    <w:rsid w:val="00D865D8"/>
    <w:rsid w:val="00D8677B"/>
    <w:rsid w:val="00D91987"/>
    <w:rsid w:val="00D92301"/>
    <w:rsid w:val="00D93B29"/>
    <w:rsid w:val="00D93BD5"/>
    <w:rsid w:val="00D945B3"/>
    <w:rsid w:val="00D948A8"/>
    <w:rsid w:val="00D956D8"/>
    <w:rsid w:val="00D97306"/>
    <w:rsid w:val="00D97867"/>
    <w:rsid w:val="00DA004A"/>
    <w:rsid w:val="00DA2865"/>
    <w:rsid w:val="00DB0448"/>
    <w:rsid w:val="00DB066E"/>
    <w:rsid w:val="00DB120A"/>
    <w:rsid w:val="00DB2AED"/>
    <w:rsid w:val="00DB4FD8"/>
    <w:rsid w:val="00DB5D89"/>
    <w:rsid w:val="00DC069C"/>
    <w:rsid w:val="00DC4E77"/>
    <w:rsid w:val="00DC71D3"/>
    <w:rsid w:val="00DD06B3"/>
    <w:rsid w:val="00DD19D5"/>
    <w:rsid w:val="00DD1D9F"/>
    <w:rsid w:val="00DD2D17"/>
    <w:rsid w:val="00DD309E"/>
    <w:rsid w:val="00DE165C"/>
    <w:rsid w:val="00DE23B5"/>
    <w:rsid w:val="00DE360B"/>
    <w:rsid w:val="00DE4208"/>
    <w:rsid w:val="00DF137B"/>
    <w:rsid w:val="00DF3758"/>
    <w:rsid w:val="00DF675B"/>
    <w:rsid w:val="00DF69B8"/>
    <w:rsid w:val="00E01B24"/>
    <w:rsid w:val="00E04464"/>
    <w:rsid w:val="00E07BCC"/>
    <w:rsid w:val="00E10D7C"/>
    <w:rsid w:val="00E1277C"/>
    <w:rsid w:val="00E17161"/>
    <w:rsid w:val="00E22738"/>
    <w:rsid w:val="00E2535D"/>
    <w:rsid w:val="00E25A78"/>
    <w:rsid w:val="00E2795A"/>
    <w:rsid w:val="00E27D65"/>
    <w:rsid w:val="00E31CE7"/>
    <w:rsid w:val="00E32781"/>
    <w:rsid w:val="00E33956"/>
    <w:rsid w:val="00E340C3"/>
    <w:rsid w:val="00E351A3"/>
    <w:rsid w:val="00E3559C"/>
    <w:rsid w:val="00E40B24"/>
    <w:rsid w:val="00E41162"/>
    <w:rsid w:val="00E44A9C"/>
    <w:rsid w:val="00E515DE"/>
    <w:rsid w:val="00E60709"/>
    <w:rsid w:val="00E60A36"/>
    <w:rsid w:val="00E637E3"/>
    <w:rsid w:val="00E65F7C"/>
    <w:rsid w:val="00E662DF"/>
    <w:rsid w:val="00E7183A"/>
    <w:rsid w:val="00E7187B"/>
    <w:rsid w:val="00E727AC"/>
    <w:rsid w:val="00E73CAB"/>
    <w:rsid w:val="00E7637E"/>
    <w:rsid w:val="00E8022A"/>
    <w:rsid w:val="00E83DD4"/>
    <w:rsid w:val="00E85EB9"/>
    <w:rsid w:val="00E86330"/>
    <w:rsid w:val="00E94ED5"/>
    <w:rsid w:val="00E97E87"/>
    <w:rsid w:val="00EA765C"/>
    <w:rsid w:val="00EB1525"/>
    <w:rsid w:val="00EB3B25"/>
    <w:rsid w:val="00EB3C6A"/>
    <w:rsid w:val="00EB3CCC"/>
    <w:rsid w:val="00EB40A4"/>
    <w:rsid w:val="00EB59BA"/>
    <w:rsid w:val="00EB5DB5"/>
    <w:rsid w:val="00EC10AE"/>
    <w:rsid w:val="00EC1A54"/>
    <w:rsid w:val="00EC21F6"/>
    <w:rsid w:val="00EC286B"/>
    <w:rsid w:val="00EC3153"/>
    <w:rsid w:val="00EC52A5"/>
    <w:rsid w:val="00EC5DFC"/>
    <w:rsid w:val="00ED1A7C"/>
    <w:rsid w:val="00ED1E09"/>
    <w:rsid w:val="00ED43FF"/>
    <w:rsid w:val="00ED7584"/>
    <w:rsid w:val="00EE118D"/>
    <w:rsid w:val="00EE5615"/>
    <w:rsid w:val="00EE7749"/>
    <w:rsid w:val="00EF364A"/>
    <w:rsid w:val="00EF3901"/>
    <w:rsid w:val="00EF3C5F"/>
    <w:rsid w:val="00EF5253"/>
    <w:rsid w:val="00EF6F38"/>
    <w:rsid w:val="00F00D38"/>
    <w:rsid w:val="00F05740"/>
    <w:rsid w:val="00F11954"/>
    <w:rsid w:val="00F131B8"/>
    <w:rsid w:val="00F150D9"/>
    <w:rsid w:val="00F2128B"/>
    <w:rsid w:val="00F25F28"/>
    <w:rsid w:val="00F26721"/>
    <w:rsid w:val="00F3776E"/>
    <w:rsid w:val="00F40089"/>
    <w:rsid w:val="00F4258A"/>
    <w:rsid w:val="00F42766"/>
    <w:rsid w:val="00F46E55"/>
    <w:rsid w:val="00F52128"/>
    <w:rsid w:val="00F54C16"/>
    <w:rsid w:val="00F6091D"/>
    <w:rsid w:val="00F631E3"/>
    <w:rsid w:val="00F65666"/>
    <w:rsid w:val="00F674FE"/>
    <w:rsid w:val="00F700D5"/>
    <w:rsid w:val="00F714C9"/>
    <w:rsid w:val="00F72B74"/>
    <w:rsid w:val="00F76A25"/>
    <w:rsid w:val="00F76FA5"/>
    <w:rsid w:val="00F87E6F"/>
    <w:rsid w:val="00F96C4E"/>
    <w:rsid w:val="00F974E8"/>
    <w:rsid w:val="00FA0D3C"/>
    <w:rsid w:val="00FA2C3D"/>
    <w:rsid w:val="00FA2F9C"/>
    <w:rsid w:val="00FA3AD1"/>
    <w:rsid w:val="00FB053A"/>
    <w:rsid w:val="00FB227D"/>
    <w:rsid w:val="00FB5E54"/>
    <w:rsid w:val="00FB71B4"/>
    <w:rsid w:val="00FB77C6"/>
    <w:rsid w:val="00FC6B18"/>
    <w:rsid w:val="00FC75C7"/>
    <w:rsid w:val="00FC7BE6"/>
    <w:rsid w:val="00FD0081"/>
    <w:rsid w:val="00FD4D31"/>
    <w:rsid w:val="00FD5070"/>
    <w:rsid w:val="00FD5B52"/>
    <w:rsid w:val="00FD7822"/>
    <w:rsid w:val="00FE0FC9"/>
    <w:rsid w:val="00FE7F21"/>
    <w:rsid w:val="00FF175D"/>
    <w:rsid w:val="00FF3ACD"/>
    <w:rsid w:val="00FF5237"/>
    <w:rsid w:val="00FF6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6D003"/>
  <w15:chartTrackingRefBased/>
  <w15:docId w15:val="{02DAF6DF-C941-4720-8E79-72EA322C1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774"/>
    <w:pPr>
      <w:spacing w:before="120" w:after="120" w:line="300" w:lineRule="exact"/>
      <w:ind w:firstLine="284"/>
      <w:jc w:val="both"/>
    </w:pPr>
    <w:rPr>
      <w:rFonts w:ascii="Arial" w:eastAsia="Times New Roman" w:hAnsi="Arial" w:cs="Times New Roman"/>
      <w:sz w:val="24"/>
      <w:szCs w:val="24"/>
      <w:lang w:val="lv-LV" w:eastAsia="lv-LV"/>
    </w:rPr>
  </w:style>
  <w:style w:type="paragraph" w:styleId="Heading1">
    <w:name w:val="heading 1"/>
    <w:basedOn w:val="Normal"/>
    <w:next w:val="Normal"/>
    <w:link w:val="Heading1Char"/>
    <w:uiPriority w:val="9"/>
    <w:qFormat/>
    <w:rsid w:val="007F7774"/>
    <w:pPr>
      <w:keepNext/>
      <w:keepLines/>
      <w:spacing w:before="240" w:after="240" w:line="360" w:lineRule="exact"/>
      <w:ind w:firstLine="0"/>
      <w:jc w:val="center"/>
      <w:outlineLvl w:val="0"/>
    </w:pPr>
    <w:rPr>
      <w:rFonts w:eastAsiaTheme="majorEastAsia" w:cstheme="majorBidi"/>
      <w:b/>
      <w:caps/>
      <w:sz w:val="32"/>
      <w:szCs w:val="32"/>
    </w:rPr>
  </w:style>
  <w:style w:type="paragraph" w:styleId="Heading2">
    <w:name w:val="heading 2"/>
    <w:basedOn w:val="Normal"/>
    <w:next w:val="Normal"/>
    <w:link w:val="Heading2Char"/>
    <w:uiPriority w:val="9"/>
    <w:unhideWhenUsed/>
    <w:qFormat/>
    <w:rsid w:val="000F5F66"/>
    <w:pPr>
      <w:keepNext/>
      <w:keepLines/>
      <w:spacing w:line="320" w:lineRule="exact"/>
      <w:jc w:val="center"/>
      <w:outlineLvl w:val="1"/>
    </w:pPr>
    <w:rPr>
      <w:rFonts w:eastAsiaTheme="majorEastAsia"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AD9"/>
    <w:pPr>
      <w:ind w:left="720"/>
      <w:contextualSpacing/>
    </w:pPr>
  </w:style>
  <w:style w:type="table" w:styleId="TableGrid">
    <w:name w:val="Table Grid"/>
    <w:basedOn w:val="TableNormal"/>
    <w:uiPriority w:val="39"/>
    <w:rsid w:val="00351FA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351FA3"/>
    <w:rPr>
      <w:rFonts w:ascii="Calibri" w:eastAsia="Calibri" w:hAnsi="Calibri"/>
      <w:szCs w:val="20"/>
      <w:lang w:eastAsia="en-US"/>
    </w:rPr>
  </w:style>
  <w:style w:type="character" w:customStyle="1" w:styleId="FootnoteTextChar">
    <w:name w:val="Footnote Text Char"/>
    <w:basedOn w:val="DefaultParagraphFont"/>
    <w:link w:val="FootnoteText"/>
    <w:uiPriority w:val="99"/>
    <w:rsid w:val="00351FA3"/>
    <w:rPr>
      <w:rFonts w:ascii="Calibri" w:eastAsia="Calibri" w:hAnsi="Calibri" w:cs="Times New Roman"/>
      <w:sz w:val="20"/>
      <w:szCs w:val="20"/>
      <w:lang w:val="lv-LV"/>
    </w:rPr>
  </w:style>
  <w:style w:type="character" w:styleId="FootnoteReference">
    <w:name w:val="footnote reference"/>
    <w:uiPriority w:val="99"/>
    <w:semiHidden/>
    <w:unhideWhenUsed/>
    <w:rsid w:val="00351FA3"/>
    <w:rPr>
      <w:vertAlign w:val="superscript"/>
    </w:rPr>
  </w:style>
  <w:style w:type="paragraph" w:styleId="BodyText">
    <w:name w:val="Body Text"/>
    <w:basedOn w:val="Normal"/>
    <w:link w:val="BodyTextChar"/>
    <w:uiPriority w:val="99"/>
    <w:rsid w:val="00D06951"/>
    <w:rPr>
      <w:rFonts w:eastAsia="Calibri"/>
      <w:b/>
      <w:bCs/>
      <w:lang w:eastAsia="ja-JP"/>
    </w:rPr>
  </w:style>
  <w:style w:type="character" w:customStyle="1" w:styleId="BodyTextChar">
    <w:name w:val="Body Text Char"/>
    <w:basedOn w:val="DefaultParagraphFont"/>
    <w:link w:val="BodyText"/>
    <w:uiPriority w:val="99"/>
    <w:rsid w:val="00D06951"/>
    <w:rPr>
      <w:rFonts w:ascii="Times New Roman" w:eastAsia="Calibri" w:hAnsi="Times New Roman" w:cs="Times New Roman"/>
      <w:b/>
      <w:bCs/>
      <w:sz w:val="24"/>
      <w:szCs w:val="24"/>
      <w:lang w:val="lv-LV" w:eastAsia="ja-JP"/>
    </w:rPr>
  </w:style>
  <w:style w:type="character" w:styleId="Hyperlink">
    <w:name w:val="Hyperlink"/>
    <w:basedOn w:val="DefaultParagraphFont"/>
    <w:uiPriority w:val="99"/>
    <w:unhideWhenUsed/>
    <w:rsid w:val="00BC1AE0"/>
    <w:rPr>
      <w:color w:val="0563C1" w:themeColor="hyperlink"/>
      <w:u w:val="single"/>
    </w:rPr>
  </w:style>
  <w:style w:type="character" w:customStyle="1" w:styleId="Heading1Char">
    <w:name w:val="Heading 1 Char"/>
    <w:basedOn w:val="DefaultParagraphFont"/>
    <w:link w:val="Heading1"/>
    <w:uiPriority w:val="9"/>
    <w:rsid w:val="007F7774"/>
    <w:rPr>
      <w:rFonts w:ascii="Arial" w:eastAsiaTheme="majorEastAsia" w:hAnsi="Arial" w:cstheme="majorBidi"/>
      <w:b/>
      <w:caps/>
      <w:sz w:val="32"/>
      <w:szCs w:val="32"/>
      <w:lang w:val="lv-LV" w:eastAsia="lv-LV"/>
    </w:rPr>
  </w:style>
  <w:style w:type="character" w:customStyle="1" w:styleId="Heading2Char">
    <w:name w:val="Heading 2 Char"/>
    <w:basedOn w:val="DefaultParagraphFont"/>
    <w:link w:val="Heading2"/>
    <w:uiPriority w:val="9"/>
    <w:rsid w:val="000F5F66"/>
    <w:rPr>
      <w:rFonts w:ascii="Arial" w:eastAsiaTheme="majorEastAsia" w:hAnsi="Arial" w:cstheme="majorBidi"/>
      <w:b/>
      <w:sz w:val="28"/>
      <w:szCs w:val="26"/>
      <w:lang w:val="lv-LV" w:eastAsia="lv-LV"/>
    </w:rPr>
  </w:style>
  <w:style w:type="paragraph" w:styleId="Header">
    <w:name w:val="header"/>
    <w:basedOn w:val="Normal"/>
    <w:link w:val="HeaderChar"/>
    <w:uiPriority w:val="99"/>
    <w:unhideWhenUsed/>
    <w:rsid w:val="00BC1AE0"/>
    <w:pPr>
      <w:tabs>
        <w:tab w:val="center" w:pos="4513"/>
        <w:tab w:val="right" w:pos="9026"/>
      </w:tabs>
    </w:pPr>
  </w:style>
  <w:style w:type="character" w:customStyle="1" w:styleId="HeaderChar">
    <w:name w:val="Header Char"/>
    <w:basedOn w:val="DefaultParagraphFont"/>
    <w:link w:val="Header"/>
    <w:uiPriority w:val="99"/>
    <w:rsid w:val="00BC1AE0"/>
    <w:rPr>
      <w:rFonts w:ascii="Times New Roman" w:eastAsia="Times New Roman" w:hAnsi="Times New Roman" w:cs="Times New Roman"/>
      <w:sz w:val="24"/>
      <w:szCs w:val="24"/>
      <w:lang w:val="lv-LV" w:eastAsia="lv-LV"/>
    </w:rPr>
  </w:style>
  <w:style w:type="paragraph" w:styleId="Footer">
    <w:name w:val="footer"/>
    <w:basedOn w:val="Normal"/>
    <w:link w:val="FooterChar"/>
    <w:uiPriority w:val="99"/>
    <w:unhideWhenUsed/>
    <w:rsid w:val="00BC1AE0"/>
    <w:pPr>
      <w:tabs>
        <w:tab w:val="center" w:pos="4513"/>
        <w:tab w:val="right" w:pos="9026"/>
      </w:tabs>
    </w:pPr>
  </w:style>
  <w:style w:type="character" w:customStyle="1" w:styleId="FooterChar">
    <w:name w:val="Footer Char"/>
    <w:basedOn w:val="DefaultParagraphFont"/>
    <w:link w:val="Footer"/>
    <w:uiPriority w:val="99"/>
    <w:rsid w:val="00BC1AE0"/>
    <w:rPr>
      <w:rFonts w:ascii="Times New Roman" w:eastAsia="Times New Roman" w:hAnsi="Times New Roman" w:cs="Times New Roman"/>
      <w:sz w:val="24"/>
      <w:szCs w:val="24"/>
      <w:lang w:val="lv-LV" w:eastAsia="lv-LV"/>
    </w:rPr>
  </w:style>
  <w:style w:type="paragraph" w:styleId="TOCHeading">
    <w:name w:val="TOC Heading"/>
    <w:basedOn w:val="Heading1"/>
    <w:next w:val="Normal"/>
    <w:uiPriority w:val="39"/>
    <w:unhideWhenUsed/>
    <w:qFormat/>
    <w:rsid w:val="00BC1AE0"/>
    <w:pPr>
      <w:spacing w:line="259" w:lineRule="auto"/>
      <w:jc w:val="left"/>
      <w:outlineLvl w:val="9"/>
    </w:pPr>
    <w:rPr>
      <w:rFonts w:asciiTheme="majorHAnsi" w:hAnsiTheme="majorHAnsi"/>
      <w:b w:val="0"/>
      <w:color w:val="2E74B5" w:themeColor="accent1" w:themeShade="BF"/>
      <w:lang w:val="en-US" w:eastAsia="en-US"/>
    </w:rPr>
  </w:style>
  <w:style w:type="paragraph" w:styleId="TOC1">
    <w:name w:val="toc 1"/>
    <w:basedOn w:val="Normal"/>
    <w:next w:val="Normal"/>
    <w:autoRedefine/>
    <w:uiPriority w:val="39"/>
    <w:unhideWhenUsed/>
    <w:rsid w:val="007F7774"/>
    <w:pPr>
      <w:tabs>
        <w:tab w:val="left" w:pos="0"/>
        <w:tab w:val="right" w:leader="dot" w:pos="9345"/>
      </w:tabs>
      <w:spacing w:after="100"/>
      <w:ind w:firstLine="0"/>
    </w:pPr>
  </w:style>
  <w:style w:type="paragraph" w:styleId="TOC2">
    <w:name w:val="toc 2"/>
    <w:basedOn w:val="Normal"/>
    <w:next w:val="Normal"/>
    <w:autoRedefine/>
    <w:uiPriority w:val="39"/>
    <w:unhideWhenUsed/>
    <w:rsid w:val="007F7774"/>
    <w:pPr>
      <w:tabs>
        <w:tab w:val="right" w:leader="dot" w:pos="9345"/>
      </w:tabs>
      <w:spacing w:after="100"/>
      <w:ind w:left="284" w:hanging="284"/>
    </w:pPr>
  </w:style>
  <w:style w:type="paragraph" w:customStyle="1" w:styleId="m8909489319219592213gmail-msolistparagraph">
    <w:name w:val="m_8909489319219592213gmail-msolistparagraph"/>
    <w:basedOn w:val="Normal"/>
    <w:rsid w:val="00BA50E0"/>
    <w:pPr>
      <w:spacing w:before="100" w:beforeAutospacing="1" w:after="100" w:afterAutospacing="1"/>
    </w:pPr>
  </w:style>
  <w:style w:type="table" w:customStyle="1" w:styleId="TableGrid1">
    <w:name w:val="Table Grid1"/>
    <w:basedOn w:val="TableNormal"/>
    <w:next w:val="TableGrid"/>
    <w:uiPriority w:val="39"/>
    <w:rsid w:val="00147F14"/>
    <w:pPr>
      <w:spacing w:after="0" w:line="240" w:lineRule="auto"/>
    </w:pPr>
    <w:rPr>
      <w:rFonts w:ascii="Calibri" w:eastAsia="Calibri" w:hAnsi="Calibri" w:cs="Times New Roman"/>
      <w:lang w:val="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7D5A3E"/>
    <w:rPr>
      <w:sz w:val="16"/>
      <w:szCs w:val="16"/>
    </w:rPr>
  </w:style>
  <w:style w:type="paragraph" w:styleId="CommentText">
    <w:name w:val="annotation text"/>
    <w:basedOn w:val="Normal"/>
    <w:link w:val="CommentTextChar"/>
    <w:unhideWhenUsed/>
    <w:rsid w:val="007D5A3E"/>
    <w:pPr>
      <w:spacing w:line="240" w:lineRule="auto"/>
    </w:pPr>
    <w:rPr>
      <w:szCs w:val="20"/>
    </w:rPr>
  </w:style>
  <w:style w:type="character" w:customStyle="1" w:styleId="CommentTextChar">
    <w:name w:val="Comment Text Char"/>
    <w:basedOn w:val="DefaultParagraphFont"/>
    <w:link w:val="CommentText"/>
    <w:rsid w:val="007D5A3E"/>
    <w:rPr>
      <w:rFonts w:ascii="Arial" w:eastAsia="Times New Roman" w:hAnsi="Arial" w:cs="Times New Roman"/>
      <w:sz w:val="20"/>
      <w:szCs w:val="20"/>
      <w:lang w:val="lv-LV" w:eastAsia="lv-LV"/>
    </w:rPr>
  </w:style>
  <w:style w:type="paragraph" w:styleId="CommentSubject">
    <w:name w:val="annotation subject"/>
    <w:basedOn w:val="CommentText"/>
    <w:next w:val="CommentText"/>
    <w:link w:val="CommentSubjectChar"/>
    <w:uiPriority w:val="99"/>
    <w:semiHidden/>
    <w:unhideWhenUsed/>
    <w:rsid w:val="007D5A3E"/>
    <w:rPr>
      <w:b/>
      <w:bCs/>
    </w:rPr>
  </w:style>
  <w:style w:type="character" w:customStyle="1" w:styleId="CommentSubjectChar">
    <w:name w:val="Comment Subject Char"/>
    <w:basedOn w:val="CommentTextChar"/>
    <w:link w:val="CommentSubject"/>
    <w:uiPriority w:val="99"/>
    <w:semiHidden/>
    <w:rsid w:val="007D5A3E"/>
    <w:rPr>
      <w:rFonts w:ascii="Arial" w:eastAsia="Times New Roman" w:hAnsi="Arial" w:cs="Times New Roman"/>
      <w:b/>
      <w:bCs/>
      <w:sz w:val="20"/>
      <w:szCs w:val="20"/>
      <w:lang w:val="lv-LV" w:eastAsia="lv-LV"/>
    </w:rPr>
  </w:style>
  <w:style w:type="paragraph" w:styleId="BalloonText">
    <w:name w:val="Balloon Text"/>
    <w:basedOn w:val="Normal"/>
    <w:link w:val="BalloonTextChar"/>
    <w:uiPriority w:val="99"/>
    <w:semiHidden/>
    <w:unhideWhenUsed/>
    <w:rsid w:val="007D5A3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5A3E"/>
    <w:rPr>
      <w:rFonts w:ascii="Segoe UI" w:eastAsia="Times New Roman" w:hAnsi="Segoe UI" w:cs="Segoe UI"/>
      <w:sz w:val="18"/>
      <w:szCs w:val="18"/>
      <w:lang w:val="lv-LV" w:eastAsia="lv-LV"/>
    </w:rPr>
  </w:style>
  <w:style w:type="paragraph" w:styleId="Revision">
    <w:name w:val="Revision"/>
    <w:hidden/>
    <w:uiPriority w:val="99"/>
    <w:semiHidden/>
    <w:rsid w:val="00D667E3"/>
    <w:pPr>
      <w:spacing w:after="0" w:line="240" w:lineRule="auto"/>
    </w:pPr>
    <w:rPr>
      <w:rFonts w:ascii="Arial" w:eastAsia="Times New Roman" w:hAnsi="Arial" w:cs="Times New Roman"/>
      <w:sz w:val="20"/>
      <w:szCs w:val="24"/>
      <w:lang w:val="lv-LV" w:eastAsia="lv-LV"/>
    </w:rPr>
  </w:style>
  <w:style w:type="paragraph" w:styleId="NormalWeb">
    <w:name w:val="Normal (Web)"/>
    <w:basedOn w:val="Normal"/>
    <w:uiPriority w:val="99"/>
    <w:unhideWhenUsed/>
    <w:rsid w:val="001B6C66"/>
    <w:pPr>
      <w:spacing w:before="100" w:beforeAutospacing="1" w:after="100" w:afterAutospacing="1" w:line="240" w:lineRule="auto"/>
      <w:jc w:val="left"/>
    </w:pPr>
    <w:rPr>
      <w:rFonts w:ascii="Times New Roman" w:hAnsi="Times New Roman"/>
      <w:lang w:val="en-GB" w:eastAsia="en-GB"/>
    </w:rPr>
  </w:style>
  <w:style w:type="character" w:styleId="FollowedHyperlink">
    <w:name w:val="FollowedHyperlink"/>
    <w:basedOn w:val="DefaultParagraphFont"/>
    <w:uiPriority w:val="99"/>
    <w:semiHidden/>
    <w:unhideWhenUsed/>
    <w:rsid w:val="0023477C"/>
    <w:rPr>
      <w:color w:val="954F72" w:themeColor="followedHyperlink"/>
      <w:u w:val="single"/>
    </w:rPr>
  </w:style>
  <w:style w:type="table" w:customStyle="1" w:styleId="Reatabula1">
    <w:name w:val="Režģa tabula1"/>
    <w:basedOn w:val="TableNormal"/>
    <w:next w:val="TableGrid"/>
    <w:uiPriority w:val="59"/>
    <w:rsid w:val="000065D2"/>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F36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6533">
      <w:bodyDiv w:val="1"/>
      <w:marLeft w:val="0"/>
      <w:marRight w:val="0"/>
      <w:marTop w:val="0"/>
      <w:marBottom w:val="0"/>
      <w:divBdr>
        <w:top w:val="none" w:sz="0" w:space="0" w:color="auto"/>
        <w:left w:val="none" w:sz="0" w:space="0" w:color="auto"/>
        <w:bottom w:val="none" w:sz="0" w:space="0" w:color="auto"/>
        <w:right w:val="none" w:sz="0" w:space="0" w:color="auto"/>
      </w:divBdr>
    </w:div>
    <w:div w:id="60374102">
      <w:bodyDiv w:val="1"/>
      <w:marLeft w:val="0"/>
      <w:marRight w:val="0"/>
      <w:marTop w:val="0"/>
      <w:marBottom w:val="0"/>
      <w:divBdr>
        <w:top w:val="none" w:sz="0" w:space="0" w:color="auto"/>
        <w:left w:val="none" w:sz="0" w:space="0" w:color="auto"/>
        <w:bottom w:val="none" w:sz="0" w:space="0" w:color="auto"/>
        <w:right w:val="none" w:sz="0" w:space="0" w:color="auto"/>
      </w:divBdr>
    </w:div>
    <w:div w:id="63457847">
      <w:bodyDiv w:val="1"/>
      <w:marLeft w:val="0"/>
      <w:marRight w:val="0"/>
      <w:marTop w:val="0"/>
      <w:marBottom w:val="0"/>
      <w:divBdr>
        <w:top w:val="none" w:sz="0" w:space="0" w:color="auto"/>
        <w:left w:val="none" w:sz="0" w:space="0" w:color="auto"/>
        <w:bottom w:val="none" w:sz="0" w:space="0" w:color="auto"/>
        <w:right w:val="none" w:sz="0" w:space="0" w:color="auto"/>
      </w:divBdr>
    </w:div>
    <w:div w:id="86080202">
      <w:bodyDiv w:val="1"/>
      <w:marLeft w:val="0"/>
      <w:marRight w:val="0"/>
      <w:marTop w:val="0"/>
      <w:marBottom w:val="0"/>
      <w:divBdr>
        <w:top w:val="none" w:sz="0" w:space="0" w:color="auto"/>
        <w:left w:val="none" w:sz="0" w:space="0" w:color="auto"/>
        <w:bottom w:val="none" w:sz="0" w:space="0" w:color="auto"/>
        <w:right w:val="none" w:sz="0" w:space="0" w:color="auto"/>
      </w:divBdr>
    </w:div>
    <w:div w:id="96410851">
      <w:bodyDiv w:val="1"/>
      <w:marLeft w:val="0"/>
      <w:marRight w:val="0"/>
      <w:marTop w:val="0"/>
      <w:marBottom w:val="0"/>
      <w:divBdr>
        <w:top w:val="none" w:sz="0" w:space="0" w:color="auto"/>
        <w:left w:val="none" w:sz="0" w:space="0" w:color="auto"/>
        <w:bottom w:val="none" w:sz="0" w:space="0" w:color="auto"/>
        <w:right w:val="none" w:sz="0" w:space="0" w:color="auto"/>
      </w:divBdr>
    </w:div>
    <w:div w:id="130247831">
      <w:bodyDiv w:val="1"/>
      <w:marLeft w:val="0"/>
      <w:marRight w:val="0"/>
      <w:marTop w:val="0"/>
      <w:marBottom w:val="0"/>
      <w:divBdr>
        <w:top w:val="none" w:sz="0" w:space="0" w:color="auto"/>
        <w:left w:val="none" w:sz="0" w:space="0" w:color="auto"/>
        <w:bottom w:val="none" w:sz="0" w:space="0" w:color="auto"/>
        <w:right w:val="none" w:sz="0" w:space="0" w:color="auto"/>
      </w:divBdr>
    </w:div>
    <w:div w:id="139884361">
      <w:bodyDiv w:val="1"/>
      <w:marLeft w:val="0"/>
      <w:marRight w:val="0"/>
      <w:marTop w:val="0"/>
      <w:marBottom w:val="0"/>
      <w:divBdr>
        <w:top w:val="none" w:sz="0" w:space="0" w:color="auto"/>
        <w:left w:val="none" w:sz="0" w:space="0" w:color="auto"/>
        <w:bottom w:val="none" w:sz="0" w:space="0" w:color="auto"/>
        <w:right w:val="none" w:sz="0" w:space="0" w:color="auto"/>
      </w:divBdr>
    </w:div>
    <w:div w:id="145509514">
      <w:bodyDiv w:val="1"/>
      <w:marLeft w:val="0"/>
      <w:marRight w:val="0"/>
      <w:marTop w:val="0"/>
      <w:marBottom w:val="0"/>
      <w:divBdr>
        <w:top w:val="none" w:sz="0" w:space="0" w:color="auto"/>
        <w:left w:val="none" w:sz="0" w:space="0" w:color="auto"/>
        <w:bottom w:val="none" w:sz="0" w:space="0" w:color="auto"/>
        <w:right w:val="none" w:sz="0" w:space="0" w:color="auto"/>
      </w:divBdr>
    </w:div>
    <w:div w:id="151875298">
      <w:bodyDiv w:val="1"/>
      <w:marLeft w:val="0"/>
      <w:marRight w:val="0"/>
      <w:marTop w:val="0"/>
      <w:marBottom w:val="0"/>
      <w:divBdr>
        <w:top w:val="none" w:sz="0" w:space="0" w:color="auto"/>
        <w:left w:val="none" w:sz="0" w:space="0" w:color="auto"/>
        <w:bottom w:val="none" w:sz="0" w:space="0" w:color="auto"/>
        <w:right w:val="none" w:sz="0" w:space="0" w:color="auto"/>
      </w:divBdr>
    </w:div>
    <w:div w:id="186599858">
      <w:bodyDiv w:val="1"/>
      <w:marLeft w:val="0"/>
      <w:marRight w:val="0"/>
      <w:marTop w:val="0"/>
      <w:marBottom w:val="0"/>
      <w:divBdr>
        <w:top w:val="none" w:sz="0" w:space="0" w:color="auto"/>
        <w:left w:val="none" w:sz="0" w:space="0" w:color="auto"/>
        <w:bottom w:val="none" w:sz="0" w:space="0" w:color="auto"/>
        <w:right w:val="none" w:sz="0" w:space="0" w:color="auto"/>
      </w:divBdr>
    </w:div>
    <w:div w:id="230386256">
      <w:bodyDiv w:val="1"/>
      <w:marLeft w:val="0"/>
      <w:marRight w:val="0"/>
      <w:marTop w:val="0"/>
      <w:marBottom w:val="0"/>
      <w:divBdr>
        <w:top w:val="none" w:sz="0" w:space="0" w:color="auto"/>
        <w:left w:val="none" w:sz="0" w:space="0" w:color="auto"/>
        <w:bottom w:val="none" w:sz="0" w:space="0" w:color="auto"/>
        <w:right w:val="none" w:sz="0" w:space="0" w:color="auto"/>
      </w:divBdr>
    </w:div>
    <w:div w:id="236012764">
      <w:bodyDiv w:val="1"/>
      <w:marLeft w:val="0"/>
      <w:marRight w:val="0"/>
      <w:marTop w:val="0"/>
      <w:marBottom w:val="0"/>
      <w:divBdr>
        <w:top w:val="none" w:sz="0" w:space="0" w:color="auto"/>
        <w:left w:val="none" w:sz="0" w:space="0" w:color="auto"/>
        <w:bottom w:val="none" w:sz="0" w:space="0" w:color="auto"/>
        <w:right w:val="none" w:sz="0" w:space="0" w:color="auto"/>
      </w:divBdr>
    </w:div>
    <w:div w:id="246501377">
      <w:bodyDiv w:val="1"/>
      <w:marLeft w:val="0"/>
      <w:marRight w:val="0"/>
      <w:marTop w:val="0"/>
      <w:marBottom w:val="0"/>
      <w:divBdr>
        <w:top w:val="none" w:sz="0" w:space="0" w:color="auto"/>
        <w:left w:val="none" w:sz="0" w:space="0" w:color="auto"/>
        <w:bottom w:val="none" w:sz="0" w:space="0" w:color="auto"/>
        <w:right w:val="none" w:sz="0" w:space="0" w:color="auto"/>
      </w:divBdr>
      <w:divsChild>
        <w:div w:id="1975060638">
          <w:marLeft w:val="0"/>
          <w:marRight w:val="0"/>
          <w:marTop w:val="0"/>
          <w:marBottom w:val="0"/>
          <w:divBdr>
            <w:top w:val="none" w:sz="0" w:space="0" w:color="auto"/>
            <w:left w:val="none" w:sz="0" w:space="0" w:color="auto"/>
            <w:bottom w:val="none" w:sz="0" w:space="0" w:color="auto"/>
            <w:right w:val="none" w:sz="0" w:space="0" w:color="auto"/>
          </w:divBdr>
        </w:div>
        <w:div w:id="778183911">
          <w:marLeft w:val="0"/>
          <w:marRight w:val="0"/>
          <w:marTop w:val="0"/>
          <w:marBottom w:val="0"/>
          <w:divBdr>
            <w:top w:val="none" w:sz="0" w:space="0" w:color="auto"/>
            <w:left w:val="none" w:sz="0" w:space="0" w:color="auto"/>
            <w:bottom w:val="none" w:sz="0" w:space="0" w:color="auto"/>
            <w:right w:val="none" w:sz="0" w:space="0" w:color="auto"/>
          </w:divBdr>
        </w:div>
        <w:div w:id="895120903">
          <w:marLeft w:val="0"/>
          <w:marRight w:val="0"/>
          <w:marTop w:val="0"/>
          <w:marBottom w:val="0"/>
          <w:divBdr>
            <w:top w:val="none" w:sz="0" w:space="0" w:color="auto"/>
            <w:left w:val="none" w:sz="0" w:space="0" w:color="auto"/>
            <w:bottom w:val="none" w:sz="0" w:space="0" w:color="auto"/>
            <w:right w:val="none" w:sz="0" w:space="0" w:color="auto"/>
          </w:divBdr>
        </w:div>
      </w:divsChild>
    </w:div>
    <w:div w:id="435487896">
      <w:bodyDiv w:val="1"/>
      <w:marLeft w:val="0"/>
      <w:marRight w:val="0"/>
      <w:marTop w:val="0"/>
      <w:marBottom w:val="0"/>
      <w:divBdr>
        <w:top w:val="none" w:sz="0" w:space="0" w:color="auto"/>
        <w:left w:val="none" w:sz="0" w:space="0" w:color="auto"/>
        <w:bottom w:val="none" w:sz="0" w:space="0" w:color="auto"/>
        <w:right w:val="none" w:sz="0" w:space="0" w:color="auto"/>
      </w:divBdr>
    </w:div>
    <w:div w:id="460465964">
      <w:bodyDiv w:val="1"/>
      <w:marLeft w:val="0"/>
      <w:marRight w:val="0"/>
      <w:marTop w:val="0"/>
      <w:marBottom w:val="0"/>
      <w:divBdr>
        <w:top w:val="none" w:sz="0" w:space="0" w:color="auto"/>
        <w:left w:val="none" w:sz="0" w:space="0" w:color="auto"/>
        <w:bottom w:val="none" w:sz="0" w:space="0" w:color="auto"/>
        <w:right w:val="none" w:sz="0" w:space="0" w:color="auto"/>
      </w:divBdr>
    </w:div>
    <w:div w:id="464202872">
      <w:bodyDiv w:val="1"/>
      <w:marLeft w:val="0"/>
      <w:marRight w:val="0"/>
      <w:marTop w:val="0"/>
      <w:marBottom w:val="0"/>
      <w:divBdr>
        <w:top w:val="none" w:sz="0" w:space="0" w:color="auto"/>
        <w:left w:val="none" w:sz="0" w:space="0" w:color="auto"/>
        <w:bottom w:val="none" w:sz="0" w:space="0" w:color="auto"/>
        <w:right w:val="none" w:sz="0" w:space="0" w:color="auto"/>
      </w:divBdr>
    </w:div>
    <w:div w:id="481777383">
      <w:bodyDiv w:val="1"/>
      <w:marLeft w:val="0"/>
      <w:marRight w:val="0"/>
      <w:marTop w:val="0"/>
      <w:marBottom w:val="0"/>
      <w:divBdr>
        <w:top w:val="none" w:sz="0" w:space="0" w:color="auto"/>
        <w:left w:val="none" w:sz="0" w:space="0" w:color="auto"/>
        <w:bottom w:val="none" w:sz="0" w:space="0" w:color="auto"/>
        <w:right w:val="none" w:sz="0" w:space="0" w:color="auto"/>
      </w:divBdr>
    </w:div>
    <w:div w:id="490561777">
      <w:bodyDiv w:val="1"/>
      <w:marLeft w:val="0"/>
      <w:marRight w:val="0"/>
      <w:marTop w:val="0"/>
      <w:marBottom w:val="0"/>
      <w:divBdr>
        <w:top w:val="none" w:sz="0" w:space="0" w:color="auto"/>
        <w:left w:val="none" w:sz="0" w:space="0" w:color="auto"/>
        <w:bottom w:val="none" w:sz="0" w:space="0" w:color="auto"/>
        <w:right w:val="none" w:sz="0" w:space="0" w:color="auto"/>
      </w:divBdr>
    </w:div>
    <w:div w:id="497691080">
      <w:bodyDiv w:val="1"/>
      <w:marLeft w:val="0"/>
      <w:marRight w:val="0"/>
      <w:marTop w:val="0"/>
      <w:marBottom w:val="0"/>
      <w:divBdr>
        <w:top w:val="none" w:sz="0" w:space="0" w:color="auto"/>
        <w:left w:val="none" w:sz="0" w:space="0" w:color="auto"/>
        <w:bottom w:val="none" w:sz="0" w:space="0" w:color="auto"/>
        <w:right w:val="none" w:sz="0" w:space="0" w:color="auto"/>
      </w:divBdr>
    </w:div>
    <w:div w:id="500238954">
      <w:bodyDiv w:val="1"/>
      <w:marLeft w:val="0"/>
      <w:marRight w:val="0"/>
      <w:marTop w:val="0"/>
      <w:marBottom w:val="0"/>
      <w:divBdr>
        <w:top w:val="none" w:sz="0" w:space="0" w:color="auto"/>
        <w:left w:val="none" w:sz="0" w:space="0" w:color="auto"/>
        <w:bottom w:val="none" w:sz="0" w:space="0" w:color="auto"/>
        <w:right w:val="none" w:sz="0" w:space="0" w:color="auto"/>
      </w:divBdr>
    </w:div>
    <w:div w:id="517348595">
      <w:bodyDiv w:val="1"/>
      <w:marLeft w:val="0"/>
      <w:marRight w:val="0"/>
      <w:marTop w:val="0"/>
      <w:marBottom w:val="0"/>
      <w:divBdr>
        <w:top w:val="none" w:sz="0" w:space="0" w:color="auto"/>
        <w:left w:val="none" w:sz="0" w:space="0" w:color="auto"/>
        <w:bottom w:val="none" w:sz="0" w:space="0" w:color="auto"/>
        <w:right w:val="none" w:sz="0" w:space="0" w:color="auto"/>
      </w:divBdr>
    </w:div>
    <w:div w:id="549536784">
      <w:bodyDiv w:val="1"/>
      <w:marLeft w:val="0"/>
      <w:marRight w:val="0"/>
      <w:marTop w:val="0"/>
      <w:marBottom w:val="0"/>
      <w:divBdr>
        <w:top w:val="none" w:sz="0" w:space="0" w:color="auto"/>
        <w:left w:val="none" w:sz="0" w:space="0" w:color="auto"/>
        <w:bottom w:val="none" w:sz="0" w:space="0" w:color="auto"/>
        <w:right w:val="none" w:sz="0" w:space="0" w:color="auto"/>
      </w:divBdr>
    </w:div>
    <w:div w:id="588389998">
      <w:bodyDiv w:val="1"/>
      <w:marLeft w:val="0"/>
      <w:marRight w:val="0"/>
      <w:marTop w:val="0"/>
      <w:marBottom w:val="0"/>
      <w:divBdr>
        <w:top w:val="none" w:sz="0" w:space="0" w:color="auto"/>
        <w:left w:val="none" w:sz="0" w:space="0" w:color="auto"/>
        <w:bottom w:val="none" w:sz="0" w:space="0" w:color="auto"/>
        <w:right w:val="none" w:sz="0" w:space="0" w:color="auto"/>
      </w:divBdr>
    </w:div>
    <w:div w:id="622731053">
      <w:bodyDiv w:val="1"/>
      <w:marLeft w:val="0"/>
      <w:marRight w:val="0"/>
      <w:marTop w:val="0"/>
      <w:marBottom w:val="0"/>
      <w:divBdr>
        <w:top w:val="none" w:sz="0" w:space="0" w:color="auto"/>
        <w:left w:val="none" w:sz="0" w:space="0" w:color="auto"/>
        <w:bottom w:val="none" w:sz="0" w:space="0" w:color="auto"/>
        <w:right w:val="none" w:sz="0" w:space="0" w:color="auto"/>
      </w:divBdr>
    </w:div>
    <w:div w:id="657614423">
      <w:bodyDiv w:val="1"/>
      <w:marLeft w:val="0"/>
      <w:marRight w:val="0"/>
      <w:marTop w:val="0"/>
      <w:marBottom w:val="0"/>
      <w:divBdr>
        <w:top w:val="none" w:sz="0" w:space="0" w:color="auto"/>
        <w:left w:val="none" w:sz="0" w:space="0" w:color="auto"/>
        <w:bottom w:val="none" w:sz="0" w:space="0" w:color="auto"/>
        <w:right w:val="none" w:sz="0" w:space="0" w:color="auto"/>
      </w:divBdr>
    </w:div>
    <w:div w:id="719551615">
      <w:bodyDiv w:val="1"/>
      <w:marLeft w:val="0"/>
      <w:marRight w:val="0"/>
      <w:marTop w:val="0"/>
      <w:marBottom w:val="0"/>
      <w:divBdr>
        <w:top w:val="none" w:sz="0" w:space="0" w:color="auto"/>
        <w:left w:val="none" w:sz="0" w:space="0" w:color="auto"/>
        <w:bottom w:val="none" w:sz="0" w:space="0" w:color="auto"/>
        <w:right w:val="none" w:sz="0" w:space="0" w:color="auto"/>
      </w:divBdr>
    </w:div>
    <w:div w:id="793641302">
      <w:bodyDiv w:val="1"/>
      <w:marLeft w:val="0"/>
      <w:marRight w:val="0"/>
      <w:marTop w:val="0"/>
      <w:marBottom w:val="0"/>
      <w:divBdr>
        <w:top w:val="none" w:sz="0" w:space="0" w:color="auto"/>
        <w:left w:val="none" w:sz="0" w:space="0" w:color="auto"/>
        <w:bottom w:val="none" w:sz="0" w:space="0" w:color="auto"/>
        <w:right w:val="none" w:sz="0" w:space="0" w:color="auto"/>
      </w:divBdr>
    </w:div>
    <w:div w:id="915700797">
      <w:bodyDiv w:val="1"/>
      <w:marLeft w:val="0"/>
      <w:marRight w:val="0"/>
      <w:marTop w:val="0"/>
      <w:marBottom w:val="0"/>
      <w:divBdr>
        <w:top w:val="none" w:sz="0" w:space="0" w:color="auto"/>
        <w:left w:val="none" w:sz="0" w:space="0" w:color="auto"/>
        <w:bottom w:val="none" w:sz="0" w:space="0" w:color="auto"/>
        <w:right w:val="none" w:sz="0" w:space="0" w:color="auto"/>
      </w:divBdr>
    </w:div>
    <w:div w:id="923611247">
      <w:bodyDiv w:val="1"/>
      <w:marLeft w:val="0"/>
      <w:marRight w:val="0"/>
      <w:marTop w:val="0"/>
      <w:marBottom w:val="0"/>
      <w:divBdr>
        <w:top w:val="none" w:sz="0" w:space="0" w:color="auto"/>
        <w:left w:val="none" w:sz="0" w:space="0" w:color="auto"/>
        <w:bottom w:val="none" w:sz="0" w:space="0" w:color="auto"/>
        <w:right w:val="none" w:sz="0" w:space="0" w:color="auto"/>
      </w:divBdr>
    </w:div>
    <w:div w:id="927466669">
      <w:bodyDiv w:val="1"/>
      <w:marLeft w:val="0"/>
      <w:marRight w:val="0"/>
      <w:marTop w:val="0"/>
      <w:marBottom w:val="0"/>
      <w:divBdr>
        <w:top w:val="none" w:sz="0" w:space="0" w:color="auto"/>
        <w:left w:val="none" w:sz="0" w:space="0" w:color="auto"/>
        <w:bottom w:val="none" w:sz="0" w:space="0" w:color="auto"/>
        <w:right w:val="none" w:sz="0" w:space="0" w:color="auto"/>
      </w:divBdr>
    </w:div>
    <w:div w:id="960527591">
      <w:bodyDiv w:val="1"/>
      <w:marLeft w:val="0"/>
      <w:marRight w:val="0"/>
      <w:marTop w:val="0"/>
      <w:marBottom w:val="0"/>
      <w:divBdr>
        <w:top w:val="none" w:sz="0" w:space="0" w:color="auto"/>
        <w:left w:val="none" w:sz="0" w:space="0" w:color="auto"/>
        <w:bottom w:val="none" w:sz="0" w:space="0" w:color="auto"/>
        <w:right w:val="none" w:sz="0" w:space="0" w:color="auto"/>
      </w:divBdr>
    </w:div>
    <w:div w:id="1056510301">
      <w:bodyDiv w:val="1"/>
      <w:marLeft w:val="0"/>
      <w:marRight w:val="0"/>
      <w:marTop w:val="0"/>
      <w:marBottom w:val="0"/>
      <w:divBdr>
        <w:top w:val="none" w:sz="0" w:space="0" w:color="auto"/>
        <w:left w:val="none" w:sz="0" w:space="0" w:color="auto"/>
        <w:bottom w:val="none" w:sz="0" w:space="0" w:color="auto"/>
        <w:right w:val="none" w:sz="0" w:space="0" w:color="auto"/>
      </w:divBdr>
    </w:div>
    <w:div w:id="1114128661">
      <w:bodyDiv w:val="1"/>
      <w:marLeft w:val="0"/>
      <w:marRight w:val="0"/>
      <w:marTop w:val="0"/>
      <w:marBottom w:val="0"/>
      <w:divBdr>
        <w:top w:val="none" w:sz="0" w:space="0" w:color="auto"/>
        <w:left w:val="none" w:sz="0" w:space="0" w:color="auto"/>
        <w:bottom w:val="none" w:sz="0" w:space="0" w:color="auto"/>
        <w:right w:val="none" w:sz="0" w:space="0" w:color="auto"/>
      </w:divBdr>
    </w:div>
    <w:div w:id="1138108905">
      <w:bodyDiv w:val="1"/>
      <w:marLeft w:val="0"/>
      <w:marRight w:val="0"/>
      <w:marTop w:val="0"/>
      <w:marBottom w:val="0"/>
      <w:divBdr>
        <w:top w:val="none" w:sz="0" w:space="0" w:color="auto"/>
        <w:left w:val="none" w:sz="0" w:space="0" w:color="auto"/>
        <w:bottom w:val="none" w:sz="0" w:space="0" w:color="auto"/>
        <w:right w:val="none" w:sz="0" w:space="0" w:color="auto"/>
      </w:divBdr>
    </w:div>
    <w:div w:id="1150441675">
      <w:bodyDiv w:val="1"/>
      <w:marLeft w:val="0"/>
      <w:marRight w:val="0"/>
      <w:marTop w:val="0"/>
      <w:marBottom w:val="0"/>
      <w:divBdr>
        <w:top w:val="none" w:sz="0" w:space="0" w:color="auto"/>
        <w:left w:val="none" w:sz="0" w:space="0" w:color="auto"/>
        <w:bottom w:val="none" w:sz="0" w:space="0" w:color="auto"/>
        <w:right w:val="none" w:sz="0" w:space="0" w:color="auto"/>
      </w:divBdr>
    </w:div>
    <w:div w:id="1155490032">
      <w:bodyDiv w:val="1"/>
      <w:marLeft w:val="0"/>
      <w:marRight w:val="0"/>
      <w:marTop w:val="0"/>
      <w:marBottom w:val="0"/>
      <w:divBdr>
        <w:top w:val="none" w:sz="0" w:space="0" w:color="auto"/>
        <w:left w:val="none" w:sz="0" w:space="0" w:color="auto"/>
        <w:bottom w:val="none" w:sz="0" w:space="0" w:color="auto"/>
        <w:right w:val="none" w:sz="0" w:space="0" w:color="auto"/>
      </w:divBdr>
    </w:div>
    <w:div w:id="1165589833">
      <w:bodyDiv w:val="1"/>
      <w:marLeft w:val="0"/>
      <w:marRight w:val="0"/>
      <w:marTop w:val="0"/>
      <w:marBottom w:val="0"/>
      <w:divBdr>
        <w:top w:val="none" w:sz="0" w:space="0" w:color="auto"/>
        <w:left w:val="none" w:sz="0" w:space="0" w:color="auto"/>
        <w:bottom w:val="none" w:sz="0" w:space="0" w:color="auto"/>
        <w:right w:val="none" w:sz="0" w:space="0" w:color="auto"/>
      </w:divBdr>
    </w:div>
    <w:div w:id="1199049893">
      <w:bodyDiv w:val="1"/>
      <w:marLeft w:val="0"/>
      <w:marRight w:val="0"/>
      <w:marTop w:val="0"/>
      <w:marBottom w:val="0"/>
      <w:divBdr>
        <w:top w:val="none" w:sz="0" w:space="0" w:color="auto"/>
        <w:left w:val="none" w:sz="0" w:space="0" w:color="auto"/>
        <w:bottom w:val="none" w:sz="0" w:space="0" w:color="auto"/>
        <w:right w:val="none" w:sz="0" w:space="0" w:color="auto"/>
      </w:divBdr>
    </w:div>
    <w:div w:id="1201820266">
      <w:bodyDiv w:val="1"/>
      <w:marLeft w:val="0"/>
      <w:marRight w:val="0"/>
      <w:marTop w:val="0"/>
      <w:marBottom w:val="0"/>
      <w:divBdr>
        <w:top w:val="none" w:sz="0" w:space="0" w:color="auto"/>
        <w:left w:val="none" w:sz="0" w:space="0" w:color="auto"/>
        <w:bottom w:val="none" w:sz="0" w:space="0" w:color="auto"/>
        <w:right w:val="none" w:sz="0" w:space="0" w:color="auto"/>
      </w:divBdr>
    </w:div>
    <w:div w:id="1209099865">
      <w:bodyDiv w:val="1"/>
      <w:marLeft w:val="0"/>
      <w:marRight w:val="0"/>
      <w:marTop w:val="0"/>
      <w:marBottom w:val="0"/>
      <w:divBdr>
        <w:top w:val="none" w:sz="0" w:space="0" w:color="auto"/>
        <w:left w:val="none" w:sz="0" w:space="0" w:color="auto"/>
        <w:bottom w:val="none" w:sz="0" w:space="0" w:color="auto"/>
        <w:right w:val="none" w:sz="0" w:space="0" w:color="auto"/>
      </w:divBdr>
    </w:div>
    <w:div w:id="1233737511">
      <w:bodyDiv w:val="1"/>
      <w:marLeft w:val="0"/>
      <w:marRight w:val="0"/>
      <w:marTop w:val="0"/>
      <w:marBottom w:val="0"/>
      <w:divBdr>
        <w:top w:val="none" w:sz="0" w:space="0" w:color="auto"/>
        <w:left w:val="none" w:sz="0" w:space="0" w:color="auto"/>
        <w:bottom w:val="none" w:sz="0" w:space="0" w:color="auto"/>
        <w:right w:val="none" w:sz="0" w:space="0" w:color="auto"/>
      </w:divBdr>
    </w:div>
    <w:div w:id="1251892159">
      <w:bodyDiv w:val="1"/>
      <w:marLeft w:val="0"/>
      <w:marRight w:val="0"/>
      <w:marTop w:val="0"/>
      <w:marBottom w:val="0"/>
      <w:divBdr>
        <w:top w:val="none" w:sz="0" w:space="0" w:color="auto"/>
        <w:left w:val="none" w:sz="0" w:space="0" w:color="auto"/>
        <w:bottom w:val="none" w:sz="0" w:space="0" w:color="auto"/>
        <w:right w:val="none" w:sz="0" w:space="0" w:color="auto"/>
      </w:divBdr>
    </w:div>
    <w:div w:id="1268584785">
      <w:bodyDiv w:val="1"/>
      <w:marLeft w:val="0"/>
      <w:marRight w:val="0"/>
      <w:marTop w:val="0"/>
      <w:marBottom w:val="0"/>
      <w:divBdr>
        <w:top w:val="none" w:sz="0" w:space="0" w:color="auto"/>
        <w:left w:val="none" w:sz="0" w:space="0" w:color="auto"/>
        <w:bottom w:val="none" w:sz="0" w:space="0" w:color="auto"/>
        <w:right w:val="none" w:sz="0" w:space="0" w:color="auto"/>
      </w:divBdr>
    </w:div>
    <w:div w:id="1276600650">
      <w:bodyDiv w:val="1"/>
      <w:marLeft w:val="0"/>
      <w:marRight w:val="0"/>
      <w:marTop w:val="0"/>
      <w:marBottom w:val="0"/>
      <w:divBdr>
        <w:top w:val="none" w:sz="0" w:space="0" w:color="auto"/>
        <w:left w:val="none" w:sz="0" w:space="0" w:color="auto"/>
        <w:bottom w:val="none" w:sz="0" w:space="0" w:color="auto"/>
        <w:right w:val="none" w:sz="0" w:space="0" w:color="auto"/>
      </w:divBdr>
    </w:div>
    <w:div w:id="1279408647">
      <w:bodyDiv w:val="1"/>
      <w:marLeft w:val="0"/>
      <w:marRight w:val="0"/>
      <w:marTop w:val="0"/>
      <w:marBottom w:val="0"/>
      <w:divBdr>
        <w:top w:val="none" w:sz="0" w:space="0" w:color="auto"/>
        <w:left w:val="none" w:sz="0" w:space="0" w:color="auto"/>
        <w:bottom w:val="none" w:sz="0" w:space="0" w:color="auto"/>
        <w:right w:val="none" w:sz="0" w:space="0" w:color="auto"/>
      </w:divBdr>
    </w:div>
    <w:div w:id="1361935769">
      <w:bodyDiv w:val="1"/>
      <w:marLeft w:val="0"/>
      <w:marRight w:val="0"/>
      <w:marTop w:val="0"/>
      <w:marBottom w:val="0"/>
      <w:divBdr>
        <w:top w:val="none" w:sz="0" w:space="0" w:color="auto"/>
        <w:left w:val="none" w:sz="0" w:space="0" w:color="auto"/>
        <w:bottom w:val="none" w:sz="0" w:space="0" w:color="auto"/>
        <w:right w:val="none" w:sz="0" w:space="0" w:color="auto"/>
      </w:divBdr>
    </w:div>
    <w:div w:id="1366564146">
      <w:bodyDiv w:val="1"/>
      <w:marLeft w:val="0"/>
      <w:marRight w:val="0"/>
      <w:marTop w:val="0"/>
      <w:marBottom w:val="0"/>
      <w:divBdr>
        <w:top w:val="none" w:sz="0" w:space="0" w:color="auto"/>
        <w:left w:val="none" w:sz="0" w:space="0" w:color="auto"/>
        <w:bottom w:val="none" w:sz="0" w:space="0" w:color="auto"/>
        <w:right w:val="none" w:sz="0" w:space="0" w:color="auto"/>
      </w:divBdr>
    </w:div>
    <w:div w:id="1421831279">
      <w:bodyDiv w:val="1"/>
      <w:marLeft w:val="0"/>
      <w:marRight w:val="0"/>
      <w:marTop w:val="0"/>
      <w:marBottom w:val="0"/>
      <w:divBdr>
        <w:top w:val="none" w:sz="0" w:space="0" w:color="auto"/>
        <w:left w:val="none" w:sz="0" w:space="0" w:color="auto"/>
        <w:bottom w:val="none" w:sz="0" w:space="0" w:color="auto"/>
        <w:right w:val="none" w:sz="0" w:space="0" w:color="auto"/>
      </w:divBdr>
    </w:div>
    <w:div w:id="1427966564">
      <w:bodyDiv w:val="1"/>
      <w:marLeft w:val="0"/>
      <w:marRight w:val="0"/>
      <w:marTop w:val="0"/>
      <w:marBottom w:val="0"/>
      <w:divBdr>
        <w:top w:val="none" w:sz="0" w:space="0" w:color="auto"/>
        <w:left w:val="none" w:sz="0" w:space="0" w:color="auto"/>
        <w:bottom w:val="none" w:sz="0" w:space="0" w:color="auto"/>
        <w:right w:val="none" w:sz="0" w:space="0" w:color="auto"/>
      </w:divBdr>
    </w:div>
    <w:div w:id="1446654746">
      <w:bodyDiv w:val="1"/>
      <w:marLeft w:val="0"/>
      <w:marRight w:val="0"/>
      <w:marTop w:val="0"/>
      <w:marBottom w:val="0"/>
      <w:divBdr>
        <w:top w:val="none" w:sz="0" w:space="0" w:color="auto"/>
        <w:left w:val="none" w:sz="0" w:space="0" w:color="auto"/>
        <w:bottom w:val="none" w:sz="0" w:space="0" w:color="auto"/>
        <w:right w:val="none" w:sz="0" w:space="0" w:color="auto"/>
      </w:divBdr>
    </w:div>
    <w:div w:id="1460490166">
      <w:bodyDiv w:val="1"/>
      <w:marLeft w:val="0"/>
      <w:marRight w:val="0"/>
      <w:marTop w:val="0"/>
      <w:marBottom w:val="0"/>
      <w:divBdr>
        <w:top w:val="none" w:sz="0" w:space="0" w:color="auto"/>
        <w:left w:val="none" w:sz="0" w:space="0" w:color="auto"/>
        <w:bottom w:val="none" w:sz="0" w:space="0" w:color="auto"/>
        <w:right w:val="none" w:sz="0" w:space="0" w:color="auto"/>
      </w:divBdr>
    </w:div>
    <w:div w:id="1483429679">
      <w:bodyDiv w:val="1"/>
      <w:marLeft w:val="0"/>
      <w:marRight w:val="0"/>
      <w:marTop w:val="0"/>
      <w:marBottom w:val="0"/>
      <w:divBdr>
        <w:top w:val="none" w:sz="0" w:space="0" w:color="auto"/>
        <w:left w:val="none" w:sz="0" w:space="0" w:color="auto"/>
        <w:bottom w:val="none" w:sz="0" w:space="0" w:color="auto"/>
        <w:right w:val="none" w:sz="0" w:space="0" w:color="auto"/>
      </w:divBdr>
    </w:div>
    <w:div w:id="1490710227">
      <w:bodyDiv w:val="1"/>
      <w:marLeft w:val="0"/>
      <w:marRight w:val="0"/>
      <w:marTop w:val="0"/>
      <w:marBottom w:val="0"/>
      <w:divBdr>
        <w:top w:val="none" w:sz="0" w:space="0" w:color="auto"/>
        <w:left w:val="none" w:sz="0" w:space="0" w:color="auto"/>
        <w:bottom w:val="none" w:sz="0" w:space="0" w:color="auto"/>
        <w:right w:val="none" w:sz="0" w:space="0" w:color="auto"/>
      </w:divBdr>
    </w:div>
    <w:div w:id="1518033214">
      <w:bodyDiv w:val="1"/>
      <w:marLeft w:val="0"/>
      <w:marRight w:val="0"/>
      <w:marTop w:val="0"/>
      <w:marBottom w:val="0"/>
      <w:divBdr>
        <w:top w:val="none" w:sz="0" w:space="0" w:color="auto"/>
        <w:left w:val="none" w:sz="0" w:space="0" w:color="auto"/>
        <w:bottom w:val="none" w:sz="0" w:space="0" w:color="auto"/>
        <w:right w:val="none" w:sz="0" w:space="0" w:color="auto"/>
      </w:divBdr>
    </w:div>
    <w:div w:id="1529373434">
      <w:bodyDiv w:val="1"/>
      <w:marLeft w:val="0"/>
      <w:marRight w:val="0"/>
      <w:marTop w:val="0"/>
      <w:marBottom w:val="0"/>
      <w:divBdr>
        <w:top w:val="none" w:sz="0" w:space="0" w:color="auto"/>
        <w:left w:val="none" w:sz="0" w:space="0" w:color="auto"/>
        <w:bottom w:val="none" w:sz="0" w:space="0" w:color="auto"/>
        <w:right w:val="none" w:sz="0" w:space="0" w:color="auto"/>
      </w:divBdr>
    </w:div>
    <w:div w:id="1534876299">
      <w:bodyDiv w:val="1"/>
      <w:marLeft w:val="0"/>
      <w:marRight w:val="0"/>
      <w:marTop w:val="0"/>
      <w:marBottom w:val="0"/>
      <w:divBdr>
        <w:top w:val="none" w:sz="0" w:space="0" w:color="auto"/>
        <w:left w:val="none" w:sz="0" w:space="0" w:color="auto"/>
        <w:bottom w:val="none" w:sz="0" w:space="0" w:color="auto"/>
        <w:right w:val="none" w:sz="0" w:space="0" w:color="auto"/>
      </w:divBdr>
    </w:div>
    <w:div w:id="1591431540">
      <w:bodyDiv w:val="1"/>
      <w:marLeft w:val="0"/>
      <w:marRight w:val="0"/>
      <w:marTop w:val="0"/>
      <w:marBottom w:val="0"/>
      <w:divBdr>
        <w:top w:val="none" w:sz="0" w:space="0" w:color="auto"/>
        <w:left w:val="none" w:sz="0" w:space="0" w:color="auto"/>
        <w:bottom w:val="none" w:sz="0" w:space="0" w:color="auto"/>
        <w:right w:val="none" w:sz="0" w:space="0" w:color="auto"/>
      </w:divBdr>
    </w:div>
    <w:div w:id="1628663127">
      <w:bodyDiv w:val="1"/>
      <w:marLeft w:val="0"/>
      <w:marRight w:val="0"/>
      <w:marTop w:val="0"/>
      <w:marBottom w:val="0"/>
      <w:divBdr>
        <w:top w:val="none" w:sz="0" w:space="0" w:color="auto"/>
        <w:left w:val="none" w:sz="0" w:space="0" w:color="auto"/>
        <w:bottom w:val="none" w:sz="0" w:space="0" w:color="auto"/>
        <w:right w:val="none" w:sz="0" w:space="0" w:color="auto"/>
      </w:divBdr>
    </w:div>
    <w:div w:id="1677878085">
      <w:bodyDiv w:val="1"/>
      <w:marLeft w:val="0"/>
      <w:marRight w:val="0"/>
      <w:marTop w:val="0"/>
      <w:marBottom w:val="0"/>
      <w:divBdr>
        <w:top w:val="none" w:sz="0" w:space="0" w:color="auto"/>
        <w:left w:val="none" w:sz="0" w:space="0" w:color="auto"/>
        <w:bottom w:val="none" w:sz="0" w:space="0" w:color="auto"/>
        <w:right w:val="none" w:sz="0" w:space="0" w:color="auto"/>
      </w:divBdr>
    </w:div>
    <w:div w:id="1700934817">
      <w:bodyDiv w:val="1"/>
      <w:marLeft w:val="0"/>
      <w:marRight w:val="0"/>
      <w:marTop w:val="0"/>
      <w:marBottom w:val="0"/>
      <w:divBdr>
        <w:top w:val="none" w:sz="0" w:space="0" w:color="auto"/>
        <w:left w:val="none" w:sz="0" w:space="0" w:color="auto"/>
        <w:bottom w:val="none" w:sz="0" w:space="0" w:color="auto"/>
        <w:right w:val="none" w:sz="0" w:space="0" w:color="auto"/>
      </w:divBdr>
    </w:div>
    <w:div w:id="1767188887">
      <w:bodyDiv w:val="1"/>
      <w:marLeft w:val="0"/>
      <w:marRight w:val="0"/>
      <w:marTop w:val="0"/>
      <w:marBottom w:val="0"/>
      <w:divBdr>
        <w:top w:val="none" w:sz="0" w:space="0" w:color="auto"/>
        <w:left w:val="none" w:sz="0" w:space="0" w:color="auto"/>
        <w:bottom w:val="none" w:sz="0" w:space="0" w:color="auto"/>
        <w:right w:val="none" w:sz="0" w:space="0" w:color="auto"/>
      </w:divBdr>
    </w:div>
    <w:div w:id="1771464263">
      <w:bodyDiv w:val="1"/>
      <w:marLeft w:val="0"/>
      <w:marRight w:val="0"/>
      <w:marTop w:val="0"/>
      <w:marBottom w:val="0"/>
      <w:divBdr>
        <w:top w:val="none" w:sz="0" w:space="0" w:color="auto"/>
        <w:left w:val="none" w:sz="0" w:space="0" w:color="auto"/>
        <w:bottom w:val="none" w:sz="0" w:space="0" w:color="auto"/>
        <w:right w:val="none" w:sz="0" w:space="0" w:color="auto"/>
      </w:divBdr>
    </w:div>
    <w:div w:id="1774980541">
      <w:bodyDiv w:val="1"/>
      <w:marLeft w:val="0"/>
      <w:marRight w:val="0"/>
      <w:marTop w:val="0"/>
      <w:marBottom w:val="0"/>
      <w:divBdr>
        <w:top w:val="none" w:sz="0" w:space="0" w:color="auto"/>
        <w:left w:val="none" w:sz="0" w:space="0" w:color="auto"/>
        <w:bottom w:val="none" w:sz="0" w:space="0" w:color="auto"/>
        <w:right w:val="none" w:sz="0" w:space="0" w:color="auto"/>
      </w:divBdr>
    </w:div>
    <w:div w:id="1776946775">
      <w:bodyDiv w:val="1"/>
      <w:marLeft w:val="0"/>
      <w:marRight w:val="0"/>
      <w:marTop w:val="0"/>
      <w:marBottom w:val="0"/>
      <w:divBdr>
        <w:top w:val="none" w:sz="0" w:space="0" w:color="auto"/>
        <w:left w:val="none" w:sz="0" w:space="0" w:color="auto"/>
        <w:bottom w:val="none" w:sz="0" w:space="0" w:color="auto"/>
        <w:right w:val="none" w:sz="0" w:space="0" w:color="auto"/>
      </w:divBdr>
    </w:div>
    <w:div w:id="1777821079">
      <w:bodyDiv w:val="1"/>
      <w:marLeft w:val="0"/>
      <w:marRight w:val="0"/>
      <w:marTop w:val="0"/>
      <w:marBottom w:val="0"/>
      <w:divBdr>
        <w:top w:val="none" w:sz="0" w:space="0" w:color="auto"/>
        <w:left w:val="none" w:sz="0" w:space="0" w:color="auto"/>
        <w:bottom w:val="none" w:sz="0" w:space="0" w:color="auto"/>
        <w:right w:val="none" w:sz="0" w:space="0" w:color="auto"/>
      </w:divBdr>
    </w:div>
    <w:div w:id="1778019878">
      <w:bodyDiv w:val="1"/>
      <w:marLeft w:val="0"/>
      <w:marRight w:val="0"/>
      <w:marTop w:val="0"/>
      <w:marBottom w:val="0"/>
      <w:divBdr>
        <w:top w:val="none" w:sz="0" w:space="0" w:color="auto"/>
        <w:left w:val="none" w:sz="0" w:space="0" w:color="auto"/>
        <w:bottom w:val="none" w:sz="0" w:space="0" w:color="auto"/>
        <w:right w:val="none" w:sz="0" w:space="0" w:color="auto"/>
      </w:divBdr>
    </w:div>
    <w:div w:id="1805807003">
      <w:bodyDiv w:val="1"/>
      <w:marLeft w:val="0"/>
      <w:marRight w:val="0"/>
      <w:marTop w:val="0"/>
      <w:marBottom w:val="0"/>
      <w:divBdr>
        <w:top w:val="none" w:sz="0" w:space="0" w:color="auto"/>
        <w:left w:val="none" w:sz="0" w:space="0" w:color="auto"/>
        <w:bottom w:val="none" w:sz="0" w:space="0" w:color="auto"/>
        <w:right w:val="none" w:sz="0" w:space="0" w:color="auto"/>
      </w:divBdr>
    </w:div>
    <w:div w:id="1820463913">
      <w:bodyDiv w:val="1"/>
      <w:marLeft w:val="0"/>
      <w:marRight w:val="0"/>
      <w:marTop w:val="0"/>
      <w:marBottom w:val="0"/>
      <w:divBdr>
        <w:top w:val="none" w:sz="0" w:space="0" w:color="auto"/>
        <w:left w:val="none" w:sz="0" w:space="0" w:color="auto"/>
        <w:bottom w:val="none" w:sz="0" w:space="0" w:color="auto"/>
        <w:right w:val="none" w:sz="0" w:space="0" w:color="auto"/>
      </w:divBdr>
    </w:div>
    <w:div w:id="1850024965">
      <w:bodyDiv w:val="1"/>
      <w:marLeft w:val="0"/>
      <w:marRight w:val="0"/>
      <w:marTop w:val="0"/>
      <w:marBottom w:val="0"/>
      <w:divBdr>
        <w:top w:val="none" w:sz="0" w:space="0" w:color="auto"/>
        <w:left w:val="none" w:sz="0" w:space="0" w:color="auto"/>
        <w:bottom w:val="none" w:sz="0" w:space="0" w:color="auto"/>
        <w:right w:val="none" w:sz="0" w:space="0" w:color="auto"/>
      </w:divBdr>
    </w:div>
    <w:div w:id="1871528300">
      <w:bodyDiv w:val="1"/>
      <w:marLeft w:val="0"/>
      <w:marRight w:val="0"/>
      <w:marTop w:val="0"/>
      <w:marBottom w:val="0"/>
      <w:divBdr>
        <w:top w:val="none" w:sz="0" w:space="0" w:color="auto"/>
        <w:left w:val="none" w:sz="0" w:space="0" w:color="auto"/>
        <w:bottom w:val="none" w:sz="0" w:space="0" w:color="auto"/>
        <w:right w:val="none" w:sz="0" w:space="0" w:color="auto"/>
      </w:divBdr>
    </w:div>
    <w:div w:id="1912229854">
      <w:bodyDiv w:val="1"/>
      <w:marLeft w:val="0"/>
      <w:marRight w:val="0"/>
      <w:marTop w:val="0"/>
      <w:marBottom w:val="0"/>
      <w:divBdr>
        <w:top w:val="none" w:sz="0" w:space="0" w:color="auto"/>
        <w:left w:val="none" w:sz="0" w:space="0" w:color="auto"/>
        <w:bottom w:val="none" w:sz="0" w:space="0" w:color="auto"/>
        <w:right w:val="none" w:sz="0" w:space="0" w:color="auto"/>
      </w:divBdr>
    </w:div>
    <w:div w:id="1933196900">
      <w:bodyDiv w:val="1"/>
      <w:marLeft w:val="0"/>
      <w:marRight w:val="0"/>
      <w:marTop w:val="0"/>
      <w:marBottom w:val="0"/>
      <w:divBdr>
        <w:top w:val="none" w:sz="0" w:space="0" w:color="auto"/>
        <w:left w:val="none" w:sz="0" w:space="0" w:color="auto"/>
        <w:bottom w:val="none" w:sz="0" w:space="0" w:color="auto"/>
        <w:right w:val="none" w:sz="0" w:space="0" w:color="auto"/>
      </w:divBdr>
    </w:div>
    <w:div w:id="1963613383">
      <w:bodyDiv w:val="1"/>
      <w:marLeft w:val="0"/>
      <w:marRight w:val="0"/>
      <w:marTop w:val="0"/>
      <w:marBottom w:val="0"/>
      <w:divBdr>
        <w:top w:val="none" w:sz="0" w:space="0" w:color="auto"/>
        <w:left w:val="none" w:sz="0" w:space="0" w:color="auto"/>
        <w:bottom w:val="none" w:sz="0" w:space="0" w:color="auto"/>
        <w:right w:val="none" w:sz="0" w:space="0" w:color="auto"/>
      </w:divBdr>
    </w:div>
    <w:div w:id="1970360781">
      <w:bodyDiv w:val="1"/>
      <w:marLeft w:val="0"/>
      <w:marRight w:val="0"/>
      <w:marTop w:val="0"/>
      <w:marBottom w:val="0"/>
      <w:divBdr>
        <w:top w:val="none" w:sz="0" w:space="0" w:color="auto"/>
        <w:left w:val="none" w:sz="0" w:space="0" w:color="auto"/>
        <w:bottom w:val="none" w:sz="0" w:space="0" w:color="auto"/>
        <w:right w:val="none" w:sz="0" w:space="0" w:color="auto"/>
      </w:divBdr>
    </w:div>
    <w:div w:id="1989237706">
      <w:bodyDiv w:val="1"/>
      <w:marLeft w:val="0"/>
      <w:marRight w:val="0"/>
      <w:marTop w:val="0"/>
      <w:marBottom w:val="0"/>
      <w:divBdr>
        <w:top w:val="none" w:sz="0" w:space="0" w:color="auto"/>
        <w:left w:val="none" w:sz="0" w:space="0" w:color="auto"/>
        <w:bottom w:val="none" w:sz="0" w:space="0" w:color="auto"/>
        <w:right w:val="none" w:sz="0" w:space="0" w:color="auto"/>
      </w:divBdr>
    </w:div>
    <w:div w:id="1998683611">
      <w:bodyDiv w:val="1"/>
      <w:marLeft w:val="0"/>
      <w:marRight w:val="0"/>
      <w:marTop w:val="0"/>
      <w:marBottom w:val="0"/>
      <w:divBdr>
        <w:top w:val="none" w:sz="0" w:space="0" w:color="auto"/>
        <w:left w:val="none" w:sz="0" w:space="0" w:color="auto"/>
        <w:bottom w:val="none" w:sz="0" w:space="0" w:color="auto"/>
        <w:right w:val="none" w:sz="0" w:space="0" w:color="auto"/>
      </w:divBdr>
    </w:div>
    <w:div w:id="2105101663">
      <w:bodyDiv w:val="1"/>
      <w:marLeft w:val="0"/>
      <w:marRight w:val="0"/>
      <w:marTop w:val="0"/>
      <w:marBottom w:val="0"/>
      <w:divBdr>
        <w:top w:val="none" w:sz="0" w:space="0" w:color="auto"/>
        <w:left w:val="none" w:sz="0" w:space="0" w:color="auto"/>
        <w:bottom w:val="none" w:sz="0" w:space="0" w:color="auto"/>
        <w:right w:val="none" w:sz="0" w:space="0" w:color="auto"/>
      </w:divBdr>
    </w:div>
    <w:div w:id="2106877035">
      <w:bodyDiv w:val="1"/>
      <w:marLeft w:val="0"/>
      <w:marRight w:val="0"/>
      <w:marTop w:val="0"/>
      <w:marBottom w:val="0"/>
      <w:divBdr>
        <w:top w:val="none" w:sz="0" w:space="0" w:color="auto"/>
        <w:left w:val="none" w:sz="0" w:space="0" w:color="auto"/>
        <w:bottom w:val="none" w:sz="0" w:space="0" w:color="auto"/>
        <w:right w:val="none" w:sz="0" w:space="0" w:color="auto"/>
      </w:divBdr>
    </w:div>
    <w:div w:id="211289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7.xml"/><Relationship Id="rId3" Type="http://schemas.openxmlformats.org/officeDocument/2006/relationships/styles" Target="styles.xml"/><Relationship Id="rId21" Type="http://schemas.openxmlformats.org/officeDocument/2006/relationships/chart" Target="charts/chart12.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chart" Target="charts/chart15.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chart" Target="charts/chart10.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chart" Target="charts/chart18.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Iveta\Google%20Drive\2018\IEPIRKUMI\LM%202018\LM%20Vides%20pieejam&#299;ba\Iepirkums%20Vilc&#257;nes\Gala%20zinojums%2026.11.18\Darbgr&#257;mata1.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Iveta\Google%20Drive\2018\IEPIRKUMI\LM%202018\LM%20Vides%20pieejam&#299;ba\Iepirkums%20Vilc&#257;nes\Gala%20zinojums%2026.11.18\Darbgr&#257;mata1.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Iveta\Google%20Drive\2018\IEPIRKUMI\LM%202018\LM%20Vides%20pieejam&#299;ba\Iepirkums%20Vilc&#257;nes\Gala%20zinojums%2026.11.18\Darbgr&#257;mata1.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Iveta\Google%20Drive\2018\IEPIRKUMI\LM%202018\LM%20Vides%20pieejam&#299;ba\Iepirkums%20Vilc&#257;nes\Gala%20zinojums%2026.11.18\Darbgr&#257;mata1.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package" Target="../embeddings/Microsoft_Excel_Worksheet2.xlsx"/></Relationships>
</file>

<file path=word/charts/_rels/chart15.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15.xml"/><Relationship Id="rId1" Type="http://schemas.microsoft.com/office/2011/relationships/chartStyle" Target="style15.xml"/><Relationship Id="rId4" Type="http://schemas.openxmlformats.org/officeDocument/2006/relationships/package" Target="../embeddings/Microsoft_Excel_Worksheet3.xlsx"/></Relationships>
</file>

<file path=word/charts/_rels/chart16.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16.xml"/><Relationship Id="rId1" Type="http://schemas.microsoft.com/office/2011/relationships/chartStyle" Target="style16.xml"/><Relationship Id="rId4" Type="http://schemas.openxmlformats.org/officeDocument/2006/relationships/package" Target="../embeddings/Microsoft_Excel_Worksheet4.xlsx"/></Relationships>
</file>

<file path=word/charts/_rels/chart17.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17.xml"/><Relationship Id="rId1" Type="http://schemas.microsoft.com/office/2011/relationships/chartStyle" Target="style17.xml"/><Relationship Id="rId4" Type="http://schemas.openxmlformats.org/officeDocument/2006/relationships/package" Target="../embeddings/Microsoft_Excel_Worksheet5.xlsx"/></Relationships>
</file>

<file path=word/charts/_rels/chart18.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18.xml"/><Relationship Id="rId1" Type="http://schemas.microsoft.com/office/2011/relationships/chartStyle" Target="style18.xml"/><Relationship Id="rId4" Type="http://schemas.openxmlformats.org/officeDocument/2006/relationships/package" Target="../embeddings/Microsoft_Excel_Worksheet6.xlsx"/></Relationships>
</file>

<file path=word/charts/_rels/chart2.xml.rels><?xml version="1.0" encoding="UTF-8" standalone="yes"?>
<Relationships xmlns="http://schemas.openxmlformats.org/package/2006/relationships"><Relationship Id="rId3" Type="http://schemas.openxmlformats.org/officeDocument/2006/relationships/oleObject" Target="Darbgr&#257;mata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Darbgr&#257;mata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Darbgr&#257;mata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Iveta\Google%20Drive\2018\IEPIRKUMI\LM%202018\LM%20Vides%20pieejam&#299;ba\Iepirkums%20Vilc&#257;nes\Gala%20zinojums%2026.11.18\Darbgr&#257;mata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Darbgr&#257;mata1"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Iveta\Google%20Drive\2018\IEPIRKUMI\LM%202018\LM%20Vides%20pieejam&#299;ba\Iepirkums%20Vilc&#257;nes\Gala%20zinojums%2026.11.18\Darbgr&#257;mata1.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Iveta\Google%20Drive\2018\IEPIRKUMI\LM%202018\LM%20Vides%20pieejam&#299;ba\Iepirkums%20Vilc&#257;nes\Gala%20zinojums%2026.11.18\Darbgr&#257;mata1.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Iveta\Google%20Drive\2018\IEPIRKUMI\LM%202018\LM%20Vides%20pieejam&#299;ba\Iepirkums%20Vilc&#257;nes\Gala%20zinojums%2026.11.18\Darbgr&#257;mata1.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lv-LV" sz="1200"/>
              <a:t>Projekti DP “Izaugsme un nodarbinātība"  prioritāro virzienu griezumā</a:t>
            </a:r>
          </a:p>
        </c:rich>
      </c:tx>
      <c:layout>
        <c:manualLayout>
          <c:xMode val="edge"/>
          <c:yMode val="edge"/>
          <c:x val="0.14999994565896654"/>
          <c:y val="2.7489309712889431E-2"/>
        </c:manualLayout>
      </c:layout>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lv-LV"/>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9B0C-467D-9C45-A80EEC1A1A8C}"/>
              </c:ext>
            </c:extLst>
          </c:dPt>
          <c:dPt>
            <c:idx val="1"/>
            <c:bubble3D val="0"/>
            <c:spPr>
              <a:solidFill>
                <a:schemeClr val="accent2"/>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3-9B0C-467D-9C45-A80EEC1A1A8C}"/>
              </c:ext>
            </c:extLst>
          </c:dPt>
          <c:dPt>
            <c:idx val="2"/>
            <c:bubble3D val="0"/>
            <c:spPr>
              <a:solidFill>
                <a:schemeClr val="accent3"/>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5-9B0C-467D-9C45-A80EEC1A1A8C}"/>
              </c:ext>
            </c:extLst>
          </c:dPt>
          <c:dPt>
            <c:idx val="3"/>
            <c:bubble3D val="0"/>
            <c:spPr>
              <a:solidFill>
                <a:schemeClr val="accent4"/>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7-9B0C-467D-9C45-A80EEC1A1A8C}"/>
              </c:ext>
            </c:extLst>
          </c:dPt>
          <c:dPt>
            <c:idx val="4"/>
            <c:bubble3D val="0"/>
            <c:spPr>
              <a:solidFill>
                <a:schemeClr val="accent5"/>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9-9B0C-467D-9C45-A80EEC1A1A8C}"/>
              </c:ext>
            </c:extLst>
          </c:dPt>
          <c:dPt>
            <c:idx val="5"/>
            <c:bubble3D val="0"/>
            <c:spPr>
              <a:solidFill>
                <a:schemeClr val="accent6"/>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B-9B0C-467D-9C45-A80EEC1A1A8C}"/>
              </c:ext>
            </c:extLst>
          </c:dPt>
          <c:dLbls>
            <c:dLbl>
              <c:idx val="0"/>
              <c:layout>
                <c:manualLayout>
                  <c:x val="-8.7897708438619583E-3"/>
                  <c:y val="7.337192579088879E-2"/>
                </c:manualLayout>
              </c:layout>
              <c:tx>
                <c:rich>
                  <a:bodyPr/>
                  <a:lstStyle/>
                  <a:p>
                    <a:r>
                      <a:rPr lang="en-US"/>
                      <a:t>(1) </a:t>
                    </a:r>
                    <a:fld id="{8BBDBE9A-A73C-484C-BC17-9C3FF95506F3}" type="PERCENTAGE">
                      <a:rPr lang="en-US"/>
                      <a:pPr/>
                      <a:t>[PERCENTAGE]</a:t>
                    </a:fld>
                    <a:endParaRPr lang="en-US"/>
                  </a:p>
                </c:rich>
              </c:tx>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1-9B0C-467D-9C45-A80EEC1A1A8C}"/>
                </c:ext>
                <c:ext xmlns:c15="http://schemas.microsoft.com/office/drawing/2012/chart" uri="{CE6537A1-D6FC-4f65-9D91-7224C49458BB}">
                  <c15:layout/>
                  <c15:dlblFieldTable/>
                  <c15:showDataLabelsRange val="0"/>
                </c:ext>
              </c:extLst>
            </c:dLbl>
            <c:dLbl>
              <c:idx val="1"/>
              <c:layout>
                <c:manualLayout>
                  <c:x val="-6.9342853882395139E-2"/>
                  <c:y val="0.11907560882928724"/>
                </c:manualLayout>
              </c:layout>
              <c:tx>
                <c:rich>
                  <a:bodyPr/>
                  <a:lstStyle/>
                  <a:p>
                    <a:r>
                      <a:rPr lang="en-US"/>
                      <a:t>(4) </a:t>
                    </a:r>
                    <a:fld id="{863717F0-5C57-44E7-BDA7-4CB98A703542}" type="PERCENTAGE">
                      <a:rPr lang="en-US"/>
                      <a:pPr/>
                      <a:t>[PERCENTAGE]</a:t>
                    </a:fld>
                    <a:endParaRPr lang="en-US"/>
                  </a:p>
                </c:rich>
              </c:tx>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3-9B0C-467D-9C45-A80EEC1A1A8C}"/>
                </c:ext>
                <c:ext xmlns:c15="http://schemas.microsoft.com/office/drawing/2012/chart" uri="{CE6537A1-D6FC-4f65-9D91-7224C49458BB}">
                  <c15:layout/>
                  <c15:dlblFieldTable/>
                  <c15:showDataLabelsRange val="0"/>
                </c:ext>
              </c:extLst>
            </c:dLbl>
            <c:dLbl>
              <c:idx val="2"/>
              <c:layout/>
              <c:tx>
                <c:rich>
                  <a:bodyPr/>
                  <a:lstStyle/>
                  <a:p>
                    <a:r>
                      <a:rPr lang="en-US"/>
                      <a:t>(6) </a:t>
                    </a:r>
                    <a:fld id="{5EB77F1D-B22F-4014-9037-7BA00D6858E0}" type="PERCENTAGE">
                      <a:rPr lang="en-US"/>
                      <a:pPr/>
                      <a:t>[PERCENTAGE]</a:t>
                    </a:fld>
                    <a:endParaRPr lang="en-US"/>
                  </a:p>
                </c:rich>
              </c:tx>
              <c:dLblPos val="ctr"/>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5-9B0C-467D-9C45-A80EEC1A1A8C}"/>
                </c:ext>
                <c:ext xmlns:c15="http://schemas.microsoft.com/office/drawing/2012/chart" uri="{CE6537A1-D6FC-4f65-9D91-7224C49458BB}">
                  <c15:layout/>
                  <c15:dlblFieldTable/>
                  <c15:showDataLabelsRange val="0"/>
                </c:ext>
              </c:extLst>
            </c:dLbl>
            <c:dLbl>
              <c:idx val="3"/>
              <c:layout/>
              <c:tx>
                <c:rich>
                  <a:bodyPr/>
                  <a:lstStyle/>
                  <a:p>
                    <a:r>
                      <a:rPr lang="en-US"/>
                      <a:t>(23) </a:t>
                    </a:r>
                    <a:fld id="{A4EAC88E-9536-4E99-AF5F-189DFC395A5F}" type="PERCENTAGE">
                      <a:rPr lang="en-US"/>
                      <a:pPr/>
                      <a:t>[PERCENTAGE]</a:t>
                    </a:fld>
                    <a:endParaRPr lang="en-US"/>
                  </a:p>
                </c:rich>
              </c:tx>
              <c:dLblPos val="ctr"/>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7-9B0C-467D-9C45-A80EEC1A1A8C}"/>
                </c:ext>
                <c:ext xmlns:c15="http://schemas.microsoft.com/office/drawing/2012/chart" uri="{CE6537A1-D6FC-4f65-9D91-7224C49458BB}">
                  <c15:layout/>
                  <c15:dlblFieldTable/>
                  <c15:showDataLabelsRange val="0"/>
                </c:ext>
              </c:extLst>
            </c:dLbl>
            <c:dLbl>
              <c:idx val="4"/>
              <c:layout/>
              <c:tx>
                <c:rich>
                  <a:bodyPr/>
                  <a:lstStyle/>
                  <a:p>
                    <a:r>
                      <a:rPr lang="en-US"/>
                      <a:t>(19) </a:t>
                    </a:r>
                    <a:fld id="{8B25DA96-237A-444A-8D44-9509F247E9DF}" type="PERCENTAGE">
                      <a:rPr lang="en-US"/>
                      <a:pPr/>
                      <a:t>[PERCENTAGE]</a:t>
                    </a:fld>
                    <a:endParaRPr lang="en-US"/>
                  </a:p>
                </c:rich>
              </c:tx>
              <c:dLblPos val="ctr"/>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9-9B0C-467D-9C45-A80EEC1A1A8C}"/>
                </c:ext>
                <c:ext xmlns:c15="http://schemas.microsoft.com/office/drawing/2012/chart" uri="{CE6537A1-D6FC-4f65-9D91-7224C49458BB}">
                  <c15:layout/>
                  <c15:dlblFieldTable/>
                  <c15:showDataLabelsRange val="0"/>
                </c:ext>
              </c:extLst>
            </c:dLbl>
            <c:dLbl>
              <c:idx val="5"/>
              <c:layout/>
              <c:tx>
                <c:rich>
                  <a:bodyPr/>
                  <a:lstStyle/>
                  <a:p>
                    <a:r>
                      <a:rPr lang="en-US"/>
                      <a:t>(7) </a:t>
                    </a:r>
                    <a:fld id="{05ACAA95-2B69-4FB0-81A6-5F4D1D6B061E}" type="PERCENTAGE">
                      <a:rPr lang="en-US"/>
                      <a:pPr/>
                      <a:t>[PERCENTAGE]</a:t>
                    </a:fld>
                    <a:endParaRPr lang="en-US"/>
                  </a:p>
                </c:rich>
              </c:tx>
              <c:dLblPos val="ctr"/>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B-9B0C-467D-9C45-A80EEC1A1A8C}"/>
                </c:ext>
                <c:ext xmlns:c15="http://schemas.microsoft.com/office/drawing/2012/chart" uri="{CE6537A1-D6FC-4f65-9D91-7224C49458BB}">
                  <c15:layout/>
                  <c15:dlblFieldTable/>
                  <c15:showDataLabelsRange val="0"/>
                </c:ext>
              </c:extLst>
            </c:dLbl>
            <c:spPr>
              <a:noFill/>
              <a:ln>
                <a:noFill/>
              </a:ln>
              <a:effectLst>
                <a:outerShdw blurRad="50800" dist="38100" dir="2700000" algn="tl" rotWithShape="0">
                  <a:prstClr val="black">
                    <a:alpha val="40000"/>
                  </a:prstClr>
                </a:outerShdw>
              </a:effectLst>
            </c:spPr>
            <c:txPr>
              <a:bodyPr rot="0" spcFirstLastPara="1" vertOverflow="ellipsis" vert="horz" wrap="square" anchor="ctr" anchorCtr="1"/>
              <a:lstStyle/>
              <a:p>
                <a:pPr>
                  <a:defRPr sz="11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lv-LV"/>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Lapa1!$B$150:$B$155</c:f>
              <c:strCache>
                <c:ptCount val="6"/>
                <c:pt idx="0">
                  <c:v>1. prioritārais  virziens - Pētniecība, tehnoloģiju attīstība un inovācijas</c:v>
                </c:pt>
                <c:pt idx="1">
                  <c:v>3. prioritārais  virziens - Mazo un vidējo komersantu konkurētspēja</c:v>
                </c:pt>
                <c:pt idx="2">
                  <c:v>4. prioritārais virziens - Pāreja uz ekonomiku ar zemu oglekļa emisijas līmeni visās nozarēs</c:v>
                </c:pt>
                <c:pt idx="3">
                  <c:v>5. prioritārais virziens - Vides aizsardzība un resursu izmantošanas efektivitāte</c:v>
                </c:pt>
                <c:pt idx="4">
                  <c:v>8. prioritārais virziens - Izglītība, prasmes un mūžizglītība</c:v>
                </c:pt>
                <c:pt idx="5">
                  <c:v>9. prioritārais virziens - Sociālā iekļaušana un nabadzības apkarošana</c:v>
                </c:pt>
              </c:strCache>
            </c:strRef>
          </c:cat>
          <c:val>
            <c:numRef>
              <c:f>Lapa1!$C$150:$C$155</c:f>
              <c:numCache>
                <c:formatCode>General</c:formatCode>
                <c:ptCount val="6"/>
                <c:pt idx="0">
                  <c:v>2</c:v>
                </c:pt>
                <c:pt idx="1">
                  <c:v>7</c:v>
                </c:pt>
                <c:pt idx="2">
                  <c:v>10</c:v>
                </c:pt>
                <c:pt idx="3">
                  <c:v>38</c:v>
                </c:pt>
                <c:pt idx="4">
                  <c:v>32</c:v>
                </c:pt>
                <c:pt idx="5">
                  <c:v>11</c:v>
                </c:pt>
              </c:numCache>
            </c:numRef>
          </c:val>
          <c:extLst xmlns:c16r2="http://schemas.microsoft.com/office/drawing/2015/06/chart">
            <c:ext xmlns:c16="http://schemas.microsoft.com/office/drawing/2014/chart" uri="{C3380CC4-5D6E-409C-BE32-E72D297353CC}">
              <c16:uniqueId val="{0000000C-9B0C-467D-9C45-A80EEC1A1A8C}"/>
            </c:ext>
          </c:extLst>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59765355417529331"/>
          <c:y val="0.16031366192237576"/>
          <c:w val="0.37750172532781229"/>
          <c:h val="0.815784211183331"/>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lv-LV"/>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sz="1100">
          <a:solidFill>
            <a:sysClr val="windowText" lastClr="000000"/>
          </a:solidFill>
          <a:latin typeface="Arial" panose="020B0604020202020204" pitchFamily="34" charset="0"/>
          <a:cs typeface="Arial" panose="020B0604020202020204" pitchFamily="34" charset="0"/>
        </a:defRPr>
      </a:pPr>
      <a:endParaRPr lang="lv-LV"/>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sz="1200"/>
              <a:t>Kultūras un sporta objektu vērtējums</a:t>
            </a:r>
            <a:endParaRPr lang="lv-LV" sz="1200"/>
          </a:p>
        </c:rich>
      </c:tx>
      <c:layout/>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lv-LV"/>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253B-4B43-93A4-3881F700894F}"/>
              </c:ext>
            </c:extLst>
          </c:dPt>
          <c:dPt>
            <c:idx val="1"/>
            <c:bubble3D val="0"/>
            <c:spPr>
              <a:solidFill>
                <a:schemeClr val="accent2"/>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3-253B-4B43-93A4-3881F700894F}"/>
              </c:ext>
            </c:extLst>
          </c:dPt>
          <c:dPt>
            <c:idx val="2"/>
            <c:bubble3D val="0"/>
            <c:spPr>
              <a:solidFill>
                <a:schemeClr val="accent3"/>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5-253B-4B43-93A4-3881F700894F}"/>
              </c:ext>
            </c:extLst>
          </c:dPt>
          <c:dPt>
            <c:idx val="3"/>
            <c:bubble3D val="0"/>
            <c:spPr>
              <a:solidFill>
                <a:schemeClr val="accent4"/>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7-253B-4B43-93A4-3881F700894F}"/>
              </c:ext>
            </c:extLst>
          </c:dPt>
          <c:dPt>
            <c:idx val="4"/>
            <c:bubble3D val="0"/>
            <c:spPr>
              <a:solidFill>
                <a:schemeClr val="accent5"/>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9-253B-4B43-93A4-3881F700894F}"/>
              </c:ext>
            </c:extLst>
          </c:dPt>
          <c:dPt>
            <c:idx val="5"/>
            <c:bubble3D val="0"/>
            <c:spPr>
              <a:solidFill>
                <a:schemeClr val="accent6"/>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B-253B-4B43-93A4-3881F700894F}"/>
              </c:ext>
            </c:extLst>
          </c:dPt>
          <c:dLbls>
            <c:dLbl>
              <c:idx val="0"/>
              <c:layout>
                <c:manualLayout>
                  <c:x val="-0.102143482064742"/>
                  <c:y val="0.15018251286502574"/>
                </c:manualLayout>
              </c:layout>
              <c:tx>
                <c:rich>
                  <a:bodyPr/>
                  <a:lstStyle/>
                  <a:p>
                    <a:fld id="{E8D22E1B-1DC0-4B9D-A923-604686C34A95}" type="CATEGORYNAME">
                      <a:rPr lang="en-US"/>
                      <a:pPr/>
                      <a:t>[CATEGORY NAME]</a:t>
                    </a:fld>
                    <a:r>
                      <a:rPr lang="en-US" baseline="0"/>
                      <a:t>
(1) </a:t>
                    </a:r>
                    <a:fld id="{E6594DA2-060F-42A4-8DFE-374B46177A7F}" type="PERCENTAGE">
                      <a:rPr lang="en-US" baseline="0"/>
                      <a:pPr/>
                      <a:t>[PERCENTAGE]</a:t>
                    </a:fld>
                    <a:endParaRPr lang="en-US" baseline="0"/>
                  </a:p>
                </c:rich>
              </c:tx>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253B-4B43-93A4-3881F700894F}"/>
                </c:ext>
                <c:ext xmlns:c15="http://schemas.microsoft.com/office/drawing/2012/chart" uri="{CE6537A1-D6FC-4f65-9D91-7224C49458BB}">
                  <c15:layout/>
                  <c15:dlblFieldTable/>
                  <c15:showDataLabelsRange val="0"/>
                </c:ext>
              </c:extLst>
            </c:dLbl>
            <c:dLbl>
              <c:idx val="1"/>
              <c:layout>
                <c:manualLayout>
                  <c:x val="-0.11148038786818315"/>
                  <c:y val="-0.18921391592783185"/>
                </c:manualLayout>
              </c:layout>
              <c:tx>
                <c:rich>
                  <a:bodyPr/>
                  <a:lstStyle/>
                  <a:p>
                    <a:fld id="{9F652FF8-2F45-4BDE-88C7-524BD06C30FD}" type="CATEGORYNAME">
                      <a:rPr lang="en-US"/>
                      <a:pPr/>
                      <a:t>[CATEGORY NAME]</a:t>
                    </a:fld>
                    <a:r>
                      <a:rPr lang="en-US" baseline="0"/>
                      <a:t>
(1) </a:t>
                    </a:r>
                    <a:fld id="{8CBD5371-0D4D-46DB-AF81-9D8EB2C27DBE}" type="PERCENTAGE">
                      <a:rPr lang="en-US" baseline="0"/>
                      <a:pPr/>
                      <a:t>[PERCENTAGE]</a:t>
                    </a:fld>
                    <a:endParaRPr lang="en-US" baseline="0"/>
                  </a:p>
                </c:rich>
              </c:tx>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253B-4B43-93A4-3881F700894F}"/>
                </c:ext>
                <c:ext xmlns:c15="http://schemas.microsoft.com/office/drawing/2012/chart" uri="{CE6537A1-D6FC-4f65-9D91-7224C49458BB}">
                  <c15:layout/>
                  <c15:dlblFieldTable/>
                  <c15:showDataLabelsRange val="0"/>
                </c:ext>
              </c:extLst>
            </c:dLbl>
            <c:dLbl>
              <c:idx val="5"/>
              <c:layout>
                <c:manualLayout>
                  <c:x val="0.17312317731116944"/>
                  <c:y val="-0.12805621861243727"/>
                </c:manualLayout>
              </c:layout>
              <c:tx>
                <c:rich>
                  <a:bodyPr/>
                  <a:lstStyle/>
                  <a:p>
                    <a:fld id="{23AE33A6-1A62-49B8-8C80-D701CEAE45D7}" type="CATEGORYNAME">
                      <a:rPr lang="en-US"/>
                      <a:pPr/>
                      <a:t>[CATEGORY NAME]</a:t>
                    </a:fld>
                    <a:r>
                      <a:rPr lang="en-US" baseline="0"/>
                      <a:t>
(2) </a:t>
                    </a:r>
                    <a:fld id="{9B294055-0124-4048-ACFE-5D7B44997A5B}" type="PERCENTAGE">
                      <a:rPr lang="en-US" baseline="0"/>
                      <a:pPr/>
                      <a:t>[PERCENTAGE]</a:t>
                    </a:fld>
                    <a:endParaRPr lang="en-US" baseline="0"/>
                  </a:p>
                </c:rich>
              </c:tx>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B-253B-4B43-93A4-3881F700894F}"/>
                </c:ext>
                <c:ext xmlns:c15="http://schemas.microsoft.com/office/drawing/2012/chart" uri="{CE6537A1-D6FC-4f65-9D91-7224C49458BB}">
                  <c15:layout/>
                  <c15:dlblFieldTable/>
                  <c15:showDataLabelsRange val="0"/>
                </c:ext>
              </c:extLst>
            </c:dLbl>
            <c:spPr>
              <a:noFill/>
              <a:ln>
                <a:noFill/>
              </a:ln>
              <a:effectLst>
                <a:outerShdw blurRad="50800" dist="38100" dir="2700000" algn="tl" rotWithShape="0">
                  <a:prstClr val="black">
                    <a:alpha val="40000"/>
                  </a:prstClr>
                </a:outerShdw>
              </a:effectLst>
            </c:spPr>
            <c:txPr>
              <a:bodyPr rot="0" spcFirstLastPara="1" vertOverflow="ellipsis" vert="horz" wrap="square" anchor="ctr" anchorCtr="1"/>
              <a:lstStyle/>
              <a:p>
                <a:pPr>
                  <a:defRPr sz="11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lv-LV"/>
              </a:p>
            </c:txPr>
            <c:dLblPos val="ct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Lapa1!$B$84:$B$89</c:f>
              <c:strCache>
                <c:ptCount val="6"/>
                <c:pt idx="0">
                  <c:v>5 punkti</c:v>
                </c:pt>
                <c:pt idx="1">
                  <c:v>4 punkti</c:v>
                </c:pt>
                <c:pt idx="2">
                  <c:v>3 punkti</c:v>
                </c:pt>
                <c:pt idx="3">
                  <c:v>2 punkti</c:v>
                </c:pt>
                <c:pt idx="4">
                  <c:v>1 punkts</c:v>
                </c:pt>
                <c:pt idx="5">
                  <c:v>Nav vērtēts</c:v>
                </c:pt>
              </c:strCache>
            </c:strRef>
          </c:cat>
          <c:val>
            <c:numRef>
              <c:f>Lapa1!$C$84:$C$89</c:f>
              <c:numCache>
                <c:formatCode>General</c:formatCode>
                <c:ptCount val="6"/>
                <c:pt idx="0">
                  <c:v>1</c:v>
                </c:pt>
                <c:pt idx="1">
                  <c:v>1</c:v>
                </c:pt>
                <c:pt idx="5">
                  <c:v>2</c:v>
                </c:pt>
              </c:numCache>
            </c:numRef>
          </c:val>
          <c:extLst xmlns:c16r2="http://schemas.microsoft.com/office/drawing/2015/06/chart">
            <c:ext xmlns:c16="http://schemas.microsoft.com/office/drawing/2014/chart" uri="{C3380CC4-5D6E-409C-BE32-E72D297353CC}">
              <c16:uniqueId val="{0000000C-253B-4B43-93A4-3881F700894F}"/>
            </c:ext>
          </c:extLst>
        </c:ser>
        <c:dLbls>
          <c:dLblPos val="ctr"/>
          <c:showLegendKey val="0"/>
          <c:showVal val="0"/>
          <c:showCatName val="1"/>
          <c:showSerName val="0"/>
          <c:showPercent val="1"/>
          <c:showBubbleSize val="0"/>
          <c:showLeaderLines val="1"/>
        </c:dLbls>
      </c:pie3DChart>
      <c:spPr>
        <a:noFill/>
        <a:ln>
          <a:noFill/>
        </a:ln>
        <a:effectLst/>
      </c:spPr>
    </c:plotArea>
    <c:legend>
      <c:legendPos val="r"/>
      <c:layout>
        <c:manualLayout>
          <c:xMode val="edge"/>
          <c:yMode val="edge"/>
          <c:x val="0.80049518810148734"/>
          <c:y val="0.2262135462233888"/>
          <c:w val="0.1606159230096238"/>
          <c:h val="0.46875328083989504"/>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lv-LV"/>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sz="1100">
          <a:solidFill>
            <a:sysClr val="windowText" lastClr="000000"/>
          </a:solidFill>
          <a:latin typeface="Arial" panose="020B0604020202020204" pitchFamily="34" charset="0"/>
          <a:cs typeface="Arial" panose="020B0604020202020204" pitchFamily="34" charset="0"/>
        </a:defRPr>
      </a:pPr>
      <a:endParaRPr lang="lv-LV"/>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sz="1100">
                <a:solidFill>
                  <a:sysClr val="windowText" lastClr="000000"/>
                </a:solidFill>
              </a:rPr>
              <a:t>Sociālās un veselības aprūpes objektu vērtējums</a:t>
            </a:r>
            <a:endParaRPr lang="lv-LV" sz="1100">
              <a:solidFill>
                <a:sysClr val="windowText" lastClr="000000"/>
              </a:solidFill>
            </a:endParaRPr>
          </a:p>
        </c:rich>
      </c:tx>
      <c:layout/>
      <c:overlay val="0"/>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lv-LV"/>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0555555555555555E-2"/>
          <c:y val="0.19432888597258677"/>
          <c:w val="0.76160629921259837"/>
          <c:h val="0.75474518810148727"/>
        </c:manualLayout>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6DBE-4E6F-BE0D-5C820468577D}"/>
              </c:ext>
            </c:extLst>
          </c:dPt>
          <c:dPt>
            <c:idx val="1"/>
            <c:bubble3D val="0"/>
            <c:spPr>
              <a:solidFill>
                <a:schemeClr val="accent2"/>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3-6DBE-4E6F-BE0D-5C820468577D}"/>
              </c:ext>
            </c:extLst>
          </c:dPt>
          <c:dPt>
            <c:idx val="2"/>
            <c:bubble3D val="0"/>
            <c:spPr>
              <a:solidFill>
                <a:schemeClr val="accent3"/>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5-6DBE-4E6F-BE0D-5C820468577D}"/>
              </c:ext>
            </c:extLst>
          </c:dPt>
          <c:dPt>
            <c:idx val="3"/>
            <c:bubble3D val="0"/>
            <c:spPr>
              <a:solidFill>
                <a:schemeClr val="accent4"/>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7-6DBE-4E6F-BE0D-5C820468577D}"/>
              </c:ext>
            </c:extLst>
          </c:dPt>
          <c:dPt>
            <c:idx val="4"/>
            <c:bubble3D val="0"/>
            <c:spPr>
              <a:solidFill>
                <a:schemeClr val="accent5"/>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9-6DBE-4E6F-BE0D-5C820468577D}"/>
              </c:ext>
            </c:extLst>
          </c:dPt>
          <c:dPt>
            <c:idx val="5"/>
            <c:bubble3D val="0"/>
            <c:spPr>
              <a:solidFill>
                <a:schemeClr val="accent6"/>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B-6DBE-4E6F-BE0D-5C820468577D}"/>
              </c:ext>
            </c:extLst>
          </c:dPt>
          <c:dLbls>
            <c:dLbl>
              <c:idx val="1"/>
              <c:layout>
                <c:manualLayout>
                  <c:x val="-0.10856208078156897"/>
                  <c:y val="3.7478299956599889E-2"/>
                </c:manualLayout>
              </c:layout>
              <c:tx>
                <c:rich>
                  <a:bodyPr/>
                  <a:lstStyle/>
                  <a:p>
                    <a:fld id="{02D05EF0-1BB8-43B7-9EC8-85769265ED3C}" type="CATEGORYNAME">
                      <a:rPr lang="en-US"/>
                      <a:pPr/>
                      <a:t>[CATEGORY NAME]</a:t>
                    </a:fld>
                    <a:r>
                      <a:rPr lang="en-US" baseline="0"/>
                      <a:t>
(2) </a:t>
                    </a:r>
                    <a:fld id="{8EDC9657-F668-473D-896A-4EC0126873DC}" type="PERCENTAGE">
                      <a:rPr lang="en-US" baseline="0"/>
                      <a:pPr/>
                      <a:t>[PERCENTAGE]</a:t>
                    </a:fld>
                    <a:endParaRPr lang="en-US" baseline="0"/>
                  </a:p>
                </c:rich>
              </c:tx>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6DBE-4E6F-BE0D-5C820468577D}"/>
                </c:ext>
                <c:ext xmlns:c15="http://schemas.microsoft.com/office/drawing/2012/chart" uri="{CE6537A1-D6FC-4f65-9D91-7224C49458BB}">
                  <c15:layout/>
                  <c15:dlblFieldTable/>
                  <c15:showDataLabelsRange val="0"/>
                </c:ext>
              </c:extLst>
            </c:dLbl>
            <c:dLbl>
              <c:idx val="2"/>
              <c:layout>
                <c:manualLayout>
                  <c:x val="-6.6391076115485656E-2"/>
                  <c:y val="-7.7384679769359629E-2"/>
                </c:manualLayout>
              </c:layout>
              <c:tx>
                <c:rich>
                  <a:bodyPr/>
                  <a:lstStyle/>
                  <a:p>
                    <a:fld id="{19C7F924-8794-42B1-AC6F-BFB6E62F9446}" type="CATEGORYNAME">
                      <a:rPr lang="en-US"/>
                      <a:pPr/>
                      <a:t>[CATEGORY NAME]</a:t>
                    </a:fld>
                    <a:r>
                      <a:rPr lang="en-US" baseline="0"/>
                      <a:t>
(1) </a:t>
                    </a:r>
                    <a:fld id="{885F1FD3-707C-40EF-96E7-0CDFF307B8F7}" type="PERCENTAGE">
                      <a:rPr lang="en-US" baseline="0"/>
                      <a:pPr/>
                      <a:t>[PERCENTAGE]</a:t>
                    </a:fld>
                    <a:endParaRPr lang="en-US" baseline="0"/>
                  </a:p>
                </c:rich>
              </c:tx>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6DBE-4E6F-BE0D-5C820468577D}"/>
                </c:ext>
                <c:ext xmlns:c15="http://schemas.microsoft.com/office/drawing/2012/chart" uri="{CE6537A1-D6FC-4f65-9D91-7224C49458BB}">
                  <c15:layout/>
                  <c15:dlblFieldTable/>
                  <c15:showDataLabelsRange val="0"/>
                </c:ext>
              </c:extLst>
            </c:dLbl>
            <c:dLbl>
              <c:idx val="5"/>
              <c:layout>
                <c:manualLayout>
                  <c:x val="0.16814031058617673"/>
                  <c:y val="-8.4870419740840381E-3"/>
                </c:manualLayout>
              </c:layout>
              <c:tx>
                <c:rich>
                  <a:bodyPr/>
                  <a:lstStyle/>
                  <a:p>
                    <a:fld id="{9CD18E9D-3450-4073-922C-B540B519E989}" type="CATEGORYNAME">
                      <a:rPr lang="en-US"/>
                      <a:pPr/>
                      <a:t>[CATEGORY NAME]</a:t>
                    </a:fld>
                    <a:r>
                      <a:rPr lang="en-US" baseline="0"/>
                      <a:t>
(5) </a:t>
                    </a:r>
                    <a:fld id="{AA01D6BB-CBE5-4DB1-82C9-02D7D0706403}" type="PERCENTAGE">
                      <a:rPr lang="en-US" baseline="0"/>
                      <a:pPr/>
                      <a:t>[PERCENTAGE]</a:t>
                    </a:fld>
                    <a:endParaRPr lang="en-US" baseline="0"/>
                  </a:p>
                </c:rich>
              </c:tx>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B-6DBE-4E6F-BE0D-5C820468577D}"/>
                </c:ext>
                <c:ext xmlns:c15="http://schemas.microsoft.com/office/drawing/2012/chart" uri="{CE6537A1-D6FC-4f65-9D91-7224C49458BB}">
                  <c15:layout/>
                  <c15:dlblFieldTable/>
                  <c15:showDataLabelsRange val="0"/>
                </c:ext>
              </c:extLst>
            </c:dLbl>
            <c:spPr>
              <a:noFill/>
              <a:ln>
                <a:noFill/>
              </a:ln>
              <a:effectLst>
                <a:outerShdw blurRad="50800" dist="38100" dir="2700000" algn="tl" rotWithShape="0">
                  <a:prstClr val="black">
                    <a:alpha val="40000"/>
                  </a:prstClr>
                </a:outerShdw>
              </a:effectLst>
            </c:spPr>
            <c:txPr>
              <a:bodyPr rot="0" spcFirstLastPara="1" vertOverflow="ellipsis" vert="horz" wrap="square" anchor="ctr" anchorCtr="1"/>
              <a:lstStyle/>
              <a:p>
                <a:pPr>
                  <a:defRPr sz="11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lv-LV"/>
              </a:p>
            </c:txPr>
            <c:dLblPos val="ct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Lapa1!$B$101:$B$106</c:f>
              <c:strCache>
                <c:ptCount val="6"/>
                <c:pt idx="0">
                  <c:v>5 punkti</c:v>
                </c:pt>
                <c:pt idx="1">
                  <c:v>4 punkti</c:v>
                </c:pt>
                <c:pt idx="2">
                  <c:v>3 punkti</c:v>
                </c:pt>
                <c:pt idx="3">
                  <c:v>2 punkti</c:v>
                </c:pt>
                <c:pt idx="4">
                  <c:v>1 punkts</c:v>
                </c:pt>
                <c:pt idx="5">
                  <c:v>Nav vērtēts</c:v>
                </c:pt>
              </c:strCache>
            </c:strRef>
          </c:cat>
          <c:val>
            <c:numRef>
              <c:f>Lapa1!$C$101:$C$106</c:f>
              <c:numCache>
                <c:formatCode>General</c:formatCode>
                <c:ptCount val="6"/>
                <c:pt idx="1">
                  <c:v>2</c:v>
                </c:pt>
                <c:pt idx="2">
                  <c:v>1</c:v>
                </c:pt>
                <c:pt idx="5">
                  <c:v>5</c:v>
                </c:pt>
              </c:numCache>
            </c:numRef>
          </c:val>
          <c:extLst xmlns:c16r2="http://schemas.microsoft.com/office/drawing/2015/06/chart">
            <c:ext xmlns:c16="http://schemas.microsoft.com/office/drawing/2014/chart" uri="{C3380CC4-5D6E-409C-BE32-E72D297353CC}">
              <c16:uniqueId val="{0000000C-6DBE-4E6F-BE0D-5C820468577D}"/>
            </c:ext>
          </c:extLst>
        </c:ser>
        <c:dLbls>
          <c:dLblPos val="ctr"/>
          <c:showLegendKey val="0"/>
          <c:showVal val="0"/>
          <c:showCatName val="1"/>
          <c:showSerName val="0"/>
          <c:showPercent val="1"/>
          <c:showBubbleSize val="0"/>
          <c:showLeaderLines val="1"/>
        </c:dLbls>
      </c:pie3DChart>
      <c:spPr>
        <a:noFill/>
        <a:ln>
          <a:noFill/>
        </a:ln>
        <a:effectLst/>
      </c:spPr>
    </c:plotArea>
    <c:legend>
      <c:legendPos val="r"/>
      <c:layout>
        <c:manualLayout>
          <c:xMode val="edge"/>
          <c:yMode val="edge"/>
          <c:x val="0.68357374599008447"/>
          <c:y val="0.28505874511749024"/>
          <c:w val="0.30253736512102658"/>
          <c:h val="0.53642739785479576"/>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lv-LV"/>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sz="1200">
          <a:latin typeface="Arial" panose="020B0604020202020204" pitchFamily="34" charset="0"/>
          <a:cs typeface="Arial" panose="020B0604020202020204" pitchFamily="34" charset="0"/>
        </a:defRPr>
      </a:pPr>
      <a:endParaRPr lang="lv-LV"/>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lv-LV" sz="1200"/>
              <a:t>Tūrisma objektu sadalījums</a:t>
            </a:r>
          </a:p>
        </c:rich>
      </c:tx>
      <c:layout/>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lv-LV"/>
        </a:p>
      </c:txPr>
    </c:title>
    <c:autoTitleDeleted val="0"/>
    <c:plotArea>
      <c:layout/>
      <c:barChart>
        <c:barDir val="bar"/>
        <c:grouping val="clustered"/>
        <c:varyColors val="0"/>
        <c:ser>
          <c:idx val="0"/>
          <c:order val="0"/>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lv-LV"/>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Lapa1!$B$118:$B$121</c:f>
              <c:strCache>
                <c:ptCount val="4"/>
                <c:pt idx="0">
                  <c:v>Dabas takas</c:v>
                </c:pt>
                <c:pt idx="1">
                  <c:v>Muzeji</c:v>
                </c:pt>
                <c:pt idx="2">
                  <c:v>Skatu tornis</c:v>
                </c:pt>
                <c:pt idx="3">
                  <c:v>Multifunkcionāla ēka</c:v>
                </c:pt>
              </c:strCache>
            </c:strRef>
          </c:cat>
          <c:val>
            <c:numRef>
              <c:f>Lapa1!$C$118:$C$121</c:f>
              <c:numCache>
                <c:formatCode>General</c:formatCode>
                <c:ptCount val="4"/>
                <c:pt idx="0">
                  <c:v>10</c:v>
                </c:pt>
                <c:pt idx="1">
                  <c:v>4</c:v>
                </c:pt>
                <c:pt idx="2">
                  <c:v>2</c:v>
                </c:pt>
                <c:pt idx="3">
                  <c:v>1</c:v>
                </c:pt>
              </c:numCache>
            </c:numRef>
          </c:val>
          <c:extLst xmlns:c16r2="http://schemas.microsoft.com/office/drawing/2015/06/chart">
            <c:ext xmlns:c16="http://schemas.microsoft.com/office/drawing/2014/chart" uri="{C3380CC4-5D6E-409C-BE32-E72D297353CC}">
              <c16:uniqueId val="{00000000-F828-4341-B10F-97D0797BC453}"/>
            </c:ext>
          </c:extLst>
        </c:ser>
        <c:dLbls>
          <c:dLblPos val="inEnd"/>
          <c:showLegendKey val="0"/>
          <c:showVal val="1"/>
          <c:showCatName val="0"/>
          <c:showSerName val="0"/>
          <c:showPercent val="0"/>
          <c:showBubbleSize val="0"/>
        </c:dLbls>
        <c:gapWidth val="65"/>
        <c:axId val="546338504"/>
        <c:axId val="546338896"/>
      </c:barChart>
      <c:catAx>
        <c:axId val="546338504"/>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100" b="0" i="0" u="none" strike="noStrike" kern="1200" cap="none" baseline="0">
                <a:solidFill>
                  <a:sysClr val="windowText" lastClr="000000"/>
                </a:solidFill>
                <a:latin typeface="Arial" panose="020B0604020202020204" pitchFamily="34" charset="0"/>
                <a:ea typeface="+mn-ea"/>
                <a:cs typeface="Arial" panose="020B0604020202020204" pitchFamily="34" charset="0"/>
              </a:defRPr>
            </a:pPr>
            <a:endParaRPr lang="lv-LV"/>
          </a:p>
        </c:txPr>
        <c:crossAx val="546338896"/>
        <c:crosses val="autoZero"/>
        <c:auto val="1"/>
        <c:lblAlgn val="ctr"/>
        <c:lblOffset val="100"/>
        <c:noMultiLvlLbl val="0"/>
      </c:catAx>
      <c:valAx>
        <c:axId val="546338896"/>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lv-LV"/>
          </a:p>
        </c:txPr>
        <c:crossAx val="546338504"/>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sz="1200">
          <a:solidFill>
            <a:sysClr val="windowText" lastClr="000000"/>
          </a:solidFill>
          <a:latin typeface="Arial" panose="020B0604020202020204" pitchFamily="34" charset="0"/>
          <a:cs typeface="Arial" panose="020B0604020202020204" pitchFamily="34" charset="0"/>
        </a:defRPr>
      </a:pPr>
      <a:endParaRPr lang="lv-LV"/>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lv-LV" sz="1200">
                <a:solidFill>
                  <a:sysClr val="windowText" lastClr="000000"/>
                </a:solidFill>
              </a:rPr>
              <a:t>Tūrisma objektu vērtējums</a:t>
            </a:r>
          </a:p>
        </c:rich>
      </c:tx>
      <c:layout/>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lv-LV"/>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21284740449110529"/>
          <c:w val="0.76160629921259837"/>
          <c:h val="0.75474518810148727"/>
        </c:manualLayout>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12DF-470E-B0C5-0DFDC40CBFA8}"/>
              </c:ext>
            </c:extLst>
          </c:dPt>
          <c:dPt>
            <c:idx val="1"/>
            <c:bubble3D val="0"/>
            <c:spPr>
              <a:solidFill>
                <a:schemeClr val="accent2"/>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3-12DF-470E-B0C5-0DFDC40CBFA8}"/>
              </c:ext>
            </c:extLst>
          </c:dPt>
          <c:dPt>
            <c:idx val="2"/>
            <c:bubble3D val="0"/>
            <c:spPr>
              <a:solidFill>
                <a:schemeClr val="accent3"/>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5-12DF-470E-B0C5-0DFDC40CBFA8}"/>
              </c:ext>
            </c:extLst>
          </c:dPt>
          <c:dPt>
            <c:idx val="3"/>
            <c:bubble3D val="0"/>
            <c:spPr>
              <a:solidFill>
                <a:schemeClr val="accent4"/>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7-12DF-470E-B0C5-0DFDC40CBFA8}"/>
              </c:ext>
            </c:extLst>
          </c:dPt>
          <c:dPt>
            <c:idx val="4"/>
            <c:bubble3D val="0"/>
            <c:spPr>
              <a:solidFill>
                <a:schemeClr val="accent5"/>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9-12DF-470E-B0C5-0DFDC40CBFA8}"/>
              </c:ext>
            </c:extLst>
          </c:dPt>
          <c:dPt>
            <c:idx val="5"/>
            <c:bubble3D val="0"/>
            <c:spPr>
              <a:solidFill>
                <a:schemeClr val="accent6"/>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B-12DF-470E-B0C5-0DFDC40CBFA8}"/>
              </c:ext>
            </c:extLst>
          </c:dPt>
          <c:dLbls>
            <c:dLbl>
              <c:idx val="1"/>
              <c:layout>
                <c:manualLayout>
                  <c:x val="-8.5087489063867011E-2"/>
                  <c:y val="1.5304452257120996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12DF-470E-B0C5-0DFDC40CBFA8}"/>
                </c:ext>
                <c:ext xmlns:c15="http://schemas.microsoft.com/office/drawing/2012/chart" uri="{CE6537A1-D6FC-4f65-9D91-7224C49458BB}">
                  <c15:layout/>
                </c:ext>
              </c:extLst>
            </c:dLbl>
            <c:dLbl>
              <c:idx val="2"/>
              <c:layout>
                <c:manualLayout>
                  <c:x val="-1.1159230096238055E-2"/>
                  <c:y val="-9.9837096008755538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12DF-470E-B0C5-0DFDC40CBFA8}"/>
                </c:ext>
                <c:ext xmlns:c15="http://schemas.microsoft.com/office/drawing/2012/chart" uri="{CE6537A1-D6FC-4f65-9D91-7224C49458BB}">
                  <c15:layout/>
                </c:ext>
              </c:extLst>
            </c:dLbl>
            <c:dLbl>
              <c:idx val="3"/>
              <c:layout>
                <c:manualLayout>
                  <c:x val="5.5287802566345828E-2"/>
                  <c:y val="-8.604739905666782E-2"/>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7-12DF-470E-B0C5-0DFDC40CBFA8}"/>
                </c:ext>
                <c:ext xmlns:c15="http://schemas.microsoft.com/office/drawing/2012/chart" uri="{CE6537A1-D6FC-4f65-9D91-7224C49458BB}">
                  <c15:layout/>
                </c:ext>
              </c:extLst>
            </c:dLbl>
            <c:dLbl>
              <c:idx val="5"/>
              <c:layout>
                <c:manualLayout>
                  <c:x val="0.1359109798775153"/>
                  <c:y val="5.4643538561369416E-3"/>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B-12DF-470E-B0C5-0DFDC40CBFA8}"/>
                </c:ext>
                <c:ext xmlns:c15="http://schemas.microsoft.com/office/drawing/2012/chart" uri="{CE6537A1-D6FC-4f65-9D91-7224C49458BB}">
                  <c15:layout/>
                </c:ext>
              </c:extLst>
            </c:dLbl>
            <c:spPr>
              <a:noFill/>
              <a:ln>
                <a:noFill/>
              </a:ln>
              <a:effectLst>
                <a:outerShdw blurRad="50800" dist="38100" dir="2700000" algn="tl" rotWithShape="0">
                  <a:prstClr val="black">
                    <a:alpha val="40000"/>
                  </a:prstClr>
                </a:outerShdw>
              </a:effectLst>
            </c:spPr>
            <c:txPr>
              <a:bodyPr rot="0" spcFirstLastPara="1" vertOverflow="ellipsis" vert="horz" wrap="square" anchor="ctr" anchorCtr="1"/>
              <a:lstStyle/>
              <a:p>
                <a:pPr>
                  <a:defRPr sz="11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lv-LV"/>
              </a:p>
            </c:txPr>
            <c:dLblPos val="ct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Lapa1!$B$135:$B$140</c:f>
              <c:strCache>
                <c:ptCount val="6"/>
                <c:pt idx="0">
                  <c:v>5 punkti</c:v>
                </c:pt>
                <c:pt idx="1">
                  <c:v>4 punkti</c:v>
                </c:pt>
                <c:pt idx="2">
                  <c:v>3 punkti</c:v>
                </c:pt>
                <c:pt idx="3">
                  <c:v>2 punkti</c:v>
                </c:pt>
                <c:pt idx="4">
                  <c:v>1 punkts</c:v>
                </c:pt>
                <c:pt idx="5">
                  <c:v>Nav vērtēts</c:v>
                </c:pt>
              </c:strCache>
            </c:strRef>
          </c:cat>
          <c:val>
            <c:numRef>
              <c:f>Lapa1!$C$135:$C$140</c:f>
              <c:numCache>
                <c:formatCode>General</c:formatCode>
                <c:ptCount val="6"/>
                <c:pt idx="1">
                  <c:v>5</c:v>
                </c:pt>
                <c:pt idx="2">
                  <c:v>5</c:v>
                </c:pt>
                <c:pt idx="3">
                  <c:v>1</c:v>
                </c:pt>
                <c:pt idx="5">
                  <c:v>5</c:v>
                </c:pt>
              </c:numCache>
            </c:numRef>
          </c:val>
          <c:extLst xmlns:c16r2="http://schemas.microsoft.com/office/drawing/2015/06/chart">
            <c:ext xmlns:c16="http://schemas.microsoft.com/office/drawing/2014/chart" uri="{C3380CC4-5D6E-409C-BE32-E72D297353CC}">
              <c16:uniqueId val="{0000000C-12DF-470E-B0C5-0DFDC40CBFA8}"/>
            </c:ext>
          </c:extLst>
        </c:ser>
        <c:dLbls>
          <c:dLblPos val="ctr"/>
          <c:showLegendKey val="0"/>
          <c:showVal val="0"/>
          <c:showCatName val="1"/>
          <c:showSerName val="0"/>
          <c:showPercent val="1"/>
          <c:showBubbleSize val="0"/>
          <c:showLeaderLines val="1"/>
        </c:dLbls>
      </c:pie3DChart>
      <c:spPr>
        <a:noFill/>
        <a:ln>
          <a:noFill/>
        </a:ln>
        <a:effectLst/>
      </c:spPr>
    </c:plotArea>
    <c:legend>
      <c:legendPos val="r"/>
      <c:layout>
        <c:manualLayout>
          <c:xMode val="edge"/>
          <c:yMode val="edge"/>
          <c:x val="0.70194590259550882"/>
          <c:y val="0.24206525844786003"/>
          <c:w val="0.18231335666375037"/>
          <c:h val="0.67235145422320353"/>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lv-LV"/>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sz="1200">
          <a:latin typeface="Arial" panose="020B0604020202020204" pitchFamily="34" charset="0"/>
          <a:cs typeface="Arial" panose="020B0604020202020204" pitchFamily="34" charset="0"/>
        </a:defRPr>
      </a:pPr>
      <a:endParaRPr lang="lv-LV"/>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manualLayout>
          <c:xMode val="edge"/>
          <c:yMode val="edge"/>
          <c:x val="0.12184018664333625"/>
          <c:y val="3.968253968253968E-2"/>
        </c:manualLayout>
      </c:layout>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lv-LV"/>
        </a:p>
      </c:txPr>
    </c:title>
    <c:autoTitleDeleted val="0"/>
    <c:plotArea>
      <c:layout/>
      <c:pieChart>
        <c:varyColors val="1"/>
        <c:ser>
          <c:idx val="0"/>
          <c:order val="0"/>
          <c:tx>
            <c:strRef>
              <c:f>Sheet1!$B$1</c:f>
              <c:strCache>
                <c:ptCount val="1"/>
                <c:pt idx="0">
                  <c:v>1. Novērtējiet, cik noderīga bija vides pieejamības eksperta sniegtā konsultācija?</c:v>
                </c:pt>
              </c:strCache>
            </c:strRef>
          </c:tx>
          <c:explosion val="2"/>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C776-48B9-821F-B2EC6510F3D9}"/>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C776-48B9-821F-B2EC6510F3D9}"/>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C776-48B9-821F-B2EC6510F3D9}"/>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C776-48B9-821F-B2EC6510F3D9}"/>
              </c:ext>
            </c:extLst>
          </c:dPt>
          <c:dPt>
            <c:idx val="4"/>
            <c:bubble3D val="0"/>
            <c:spPr>
              <a:solidFill>
                <a:schemeClr val="accent5"/>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C776-48B9-821F-B2EC6510F3D9}"/>
              </c:ext>
            </c:extLst>
          </c:dPt>
          <c:dLbls>
            <c:dLbl>
              <c:idx val="0"/>
              <c:layout>
                <c:manualLayout>
                  <c:x val="-1.111603237095363E-2"/>
                  <c:y val="7.9530659061318121E-2"/>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1-C776-48B9-821F-B2EC6510F3D9}"/>
                </c:ext>
                <c:ext xmlns:c15="http://schemas.microsoft.com/office/drawing/2012/chart" uri="{CE6537A1-D6FC-4f65-9D91-7224C49458BB}">
                  <c15:layout/>
                </c:ext>
              </c:extLst>
            </c:dLbl>
            <c:dLbl>
              <c:idx val="1"/>
              <c:layout>
                <c:manualLayout>
                  <c:x val="-2.9482903178769407E-2"/>
                  <c:y val="9.8224471448942904E-2"/>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3-C776-48B9-821F-B2EC6510F3D9}"/>
                </c:ext>
                <c:ext xmlns:c15="http://schemas.microsoft.com/office/drawing/2012/chart" uri="{CE6537A1-D6FC-4f65-9D91-7224C49458BB}">
                  <c15:layout/>
                </c:ext>
              </c:extLst>
            </c:dLbl>
            <c:dLbl>
              <c:idx val="2"/>
              <c:layout>
                <c:manualLayout>
                  <c:x val="-7.4139690871974334E-2"/>
                  <c:y val="2.152799305598611E-2"/>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5-C776-48B9-821F-B2EC6510F3D9}"/>
                </c:ext>
                <c:ext xmlns:c15="http://schemas.microsoft.com/office/drawing/2012/chart" uri="{CE6537A1-D6FC-4f65-9D91-7224C49458BB}">
                  <c15:layout/>
                </c:ext>
              </c:extLst>
            </c:dLbl>
            <c:dLbl>
              <c:idx val="3"/>
              <c:layout>
                <c:manualLayout>
                  <c:x val="5.0588910761154834E-2"/>
                  <c:y val="-3.7967713435426959E-2"/>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7-C776-48B9-821F-B2EC6510F3D9}"/>
                </c:ext>
                <c:ext xmlns:c15="http://schemas.microsoft.com/office/drawing/2012/chart" uri="{CE6537A1-D6FC-4f65-9D91-7224C49458BB}">
                  <c15:layout/>
                </c:ext>
              </c:extLst>
            </c:dLbl>
            <c:dLbl>
              <c:idx val="4"/>
              <c:layout>
                <c:manualLayout>
                  <c:x val="3.8499015748031495E-2"/>
                  <c:y val="0.1100490575981152"/>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9-C776-48B9-821F-B2EC6510F3D9}"/>
                </c:ext>
                <c:ext xmlns:c15="http://schemas.microsoft.com/office/drawing/2012/chart" uri="{CE6537A1-D6FC-4f65-9D91-7224C49458BB}">
                  <c15:layout/>
                </c:ext>
              </c:extLst>
            </c:dLbl>
            <c:spPr>
              <a:noFill/>
              <a:ln>
                <a:noFill/>
              </a:ln>
              <a:effectLst>
                <a:outerShdw blurRad="50800" dist="38100" dir="2700000" algn="tl" rotWithShape="0">
                  <a:prstClr val="black">
                    <a:alpha val="40000"/>
                  </a:prstClr>
                </a:outerShdw>
              </a:effectLst>
            </c:spPr>
            <c:txPr>
              <a:bodyPr rot="0" spcFirstLastPara="1" vertOverflow="ellipsis" vert="horz" wrap="square" anchor="ctr" anchorCtr="1"/>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lv-LV"/>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Sheet1!$A$2:$A$6</c:f>
              <c:strCache>
                <c:ptCount val="5"/>
                <c:pt idx="0">
                  <c:v>Sniegtā informācija jau bija zināma</c:v>
                </c:pt>
                <c:pt idx="1">
                  <c:v>Gandrīz visa sniegtā informācija bija jau zināma, bet varēja atrast arī kaut ko noderīgu</c:v>
                </c:pt>
                <c:pt idx="2">
                  <c:v>Sniegtā informācija bija jau lielā mērā zinām</c:v>
                </c:pt>
                <c:pt idx="3">
                  <c:v>Sniegtā informācija lielā mērā bija jauna, interesanta un noderīga</c:v>
                </c:pt>
                <c:pt idx="4">
                  <c:v>Sniegtā informācija iepriekš nebijazināma, tāpēc bija noderīga</c:v>
                </c:pt>
              </c:strCache>
            </c:strRef>
          </c:cat>
          <c:val>
            <c:numRef>
              <c:f>Sheet1!$B$2:$B$6</c:f>
              <c:numCache>
                <c:formatCode>General</c:formatCode>
                <c:ptCount val="5"/>
                <c:pt idx="0">
                  <c:v>1</c:v>
                </c:pt>
                <c:pt idx="1">
                  <c:v>3.2</c:v>
                </c:pt>
                <c:pt idx="2">
                  <c:v>7</c:v>
                </c:pt>
                <c:pt idx="3">
                  <c:v>9</c:v>
                </c:pt>
                <c:pt idx="4">
                  <c:v>4</c:v>
                </c:pt>
              </c:numCache>
            </c:numRef>
          </c:val>
          <c:extLst xmlns:c16r2="http://schemas.microsoft.com/office/drawing/2015/06/chart">
            <c:ext xmlns:c16="http://schemas.microsoft.com/office/drawing/2014/chart" uri="{C3380CC4-5D6E-409C-BE32-E72D297353CC}">
              <c16:uniqueId val="{0000000A-C776-48B9-821F-B2EC6510F3D9}"/>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53935185185185186"/>
          <c:y val="0.21899257548515097"/>
          <c:w val="0.4236111111111111"/>
          <c:h val="0.76526288052576119"/>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lv-LV"/>
        </a:p>
      </c:txPr>
    </c:legend>
    <c:plotVisOnly val="1"/>
    <c:dispBlanksAs val="gap"/>
    <c:showDLblsOverMax val="0"/>
  </c:chart>
  <c:spPr>
    <a:noFill/>
    <a:ln w="9525" cap="flat" cmpd="sng" algn="ctr">
      <a:noFill/>
      <a:round/>
    </a:ln>
    <a:effectLst/>
  </c:spPr>
  <c:txPr>
    <a:bodyPr/>
    <a:lstStyle/>
    <a:p>
      <a:pPr>
        <a:defRPr sz="1200">
          <a:latin typeface="Arial" panose="020B0604020202020204" pitchFamily="34" charset="0"/>
          <a:cs typeface="Arial" panose="020B0604020202020204" pitchFamily="34" charset="0"/>
        </a:defRPr>
      </a:pPr>
      <a:endParaRPr lang="lv-LV"/>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manualLayout>
          <c:xMode val="edge"/>
          <c:yMode val="edge"/>
          <c:x val="0.11406824146981627"/>
          <c:y val="1.7138384276768552E-2"/>
        </c:manualLayout>
      </c:layout>
      <c:overlay val="0"/>
      <c:spPr>
        <a:noFill/>
        <a:ln>
          <a:noFill/>
        </a:ln>
        <a:effectLst/>
      </c:spPr>
      <c:txPr>
        <a:bodyPr rot="0" spcFirstLastPara="1" vertOverflow="ellipsis" vert="horz" wrap="square" anchor="ctr" anchorCtr="1"/>
        <a:lstStyle/>
        <a:p>
          <a:pPr>
            <a:defRPr sz="144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lv-LV"/>
        </a:p>
      </c:txPr>
    </c:title>
    <c:autoTitleDeleted val="0"/>
    <c:plotArea>
      <c:layout>
        <c:manualLayout>
          <c:layoutTarget val="inner"/>
          <c:xMode val="edge"/>
          <c:yMode val="edge"/>
          <c:x val="0.16352179935841354"/>
          <c:y val="0.19166666666666668"/>
          <c:w val="0.44374999999999998"/>
          <c:h val="0.76071428571428568"/>
        </c:manualLayout>
      </c:layout>
      <c:pieChart>
        <c:varyColors val="1"/>
        <c:ser>
          <c:idx val="0"/>
          <c:order val="0"/>
          <c:tx>
            <c:strRef>
              <c:f>Sheet1!$B$1</c:f>
              <c:strCache>
                <c:ptCount val="1"/>
                <c:pt idx="0">
                  <c:v>2. Vai šādu konsultāciju ieteiktu saņemt arī citiem projektu īstenotājiem?</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F1C0-4314-8215-ADA5956AE233}"/>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F1C0-4314-8215-ADA5956AE233}"/>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F1C0-4314-8215-ADA5956AE233}"/>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F1C0-4314-8215-ADA5956AE233}"/>
              </c:ext>
            </c:extLst>
          </c:dPt>
          <c:dPt>
            <c:idx val="4"/>
            <c:bubble3D val="0"/>
            <c:spPr>
              <a:solidFill>
                <a:schemeClr val="accent5"/>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F1C0-4314-8215-ADA5956AE233}"/>
              </c:ext>
            </c:extLst>
          </c:dPt>
          <c:dLbls>
            <c:dLbl>
              <c:idx val="0"/>
              <c:layout>
                <c:manualLayout>
                  <c:x val="-2.4735642197625796E-2"/>
                  <c:y val="0.18183900117800236"/>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1-F1C0-4314-8215-ADA5956AE233}"/>
                </c:ext>
                <c:ext xmlns:c15="http://schemas.microsoft.com/office/drawing/2012/chart" uri="{CE6537A1-D6FC-4f65-9D91-7224C49458BB}">
                  <c15:layout/>
                </c:ext>
              </c:extLst>
            </c:dLbl>
            <c:spPr>
              <a:noFill/>
              <a:ln>
                <a:noFill/>
              </a:ln>
              <a:effectLst>
                <a:outerShdw blurRad="50800" dist="38100" dir="2700000" algn="tl" rotWithShape="0">
                  <a:prstClr val="black">
                    <a:alpha val="40000"/>
                  </a:prstClr>
                </a:outerShdw>
              </a:effectLst>
            </c:spPr>
            <c:txPr>
              <a:bodyPr rot="0" spcFirstLastPara="1" vertOverflow="ellipsis" vert="horz" wrap="square" anchor="ctr" anchorCtr="1"/>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lv-LV"/>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15:layout/>
              </c:ext>
            </c:extLst>
          </c:dLbls>
          <c:cat>
            <c:strRef>
              <c:f>Sheet1!$A$2:$A$6</c:f>
              <c:strCache>
                <c:ptCount val="5"/>
                <c:pt idx="0">
                  <c:v>Nē, tā bija lieka laika tērēšana</c:v>
                </c:pt>
                <c:pt idx="1">
                  <c:v>Tā būtu noderīga tikai dažos īpaši sarežģītos gadījumos</c:v>
                </c:pt>
                <c:pt idx="2">
                  <c:v>Reizēm šādas konsultācijas būtu nepieciešamas</c:v>
                </c:pt>
                <c:pt idx="3">
                  <c:v>Jā, tā būtu nepieciešama lielākajā daļā gadījumu</c:v>
                </c:pt>
                <c:pt idx="4">
                  <c:v>Jā, noteikti, tā bija pamācoša unlietderīga visiem</c:v>
                </c:pt>
              </c:strCache>
            </c:strRef>
          </c:cat>
          <c:val>
            <c:numRef>
              <c:f>Sheet1!$B$2:$B$6</c:f>
              <c:numCache>
                <c:formatCode>General</c:formatCode>
                <c:ptCount val="5"/>
                <c:pt idx="0">
                  <c:v>1</c:v>
                </c:pt>
                <c:pt idx="1">
                  <c:v>1</c:v>
                </c:pt>
                <c:pt idx="2">
                  <c:v>6</c:v>
                </c:pt>
                <c:pt idx="3">
                  <c:v>5</c:v>
                </c:pt>
                <c:pt idx="4">
                  <c:v>10</c:v>
                </c:pt>
              </c:numCache>
            </c:numRef>
          </c:val>
          <c:extLst xmlns:c16r2="http://schemas.microsoft.com/office/drawing/2015/06/chart">
            <c:ext xmlns:c16="http://schemas.microsoft.com/office/drawing/2014/chart" uri="{C3380CC4-5D6E-409C-BE32-E72D297353CC}">
              <c16:uniqueId val="{0000000A-F1C0-4314-8215-ADA5956AE233}"/>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59376202974628167"/>
          <c:y val="0.20134540269080539"/>
          <c:w val="0.39234908136482938"/>
          <c:h val="0.74056668113336221"/>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lv-LV"/>
        </a:p>
      </c:txPr>
    </c:legend>
    <c:plotVisOnly val="1"/>
    <c:dispBlanksAs val="gap"/>
    <c:showDLblsOverMax val="0"/>
  </c:chart>
  <c:spPr>
    <a:noFill/>
    <a:ln w="9525" cap="flat" cmpd="sng" algn="ctr">
      <a:noFill/>
      <a:round/>
    </a:ln>
    <a:effectLst/>
  </c:spPr>
  <c:txPr>
    <a:bodyPr/>
    <a:lstStyle/>
    <a:p>
      <a:pPr>
        <a:defRPr sz="1200">
          <a:solidFill>
            <a:sysClr val="windowText" lastClr="000000"/>
          </a:solidFill>
          <a:latin typeface="Arial" panose="020B0604020202020204" pitchFamily="34" charset="0"/>
          <a:cs typeface="Arial" panose="020B0604020202020204" pitchFamily="34" charset="0"/>
        </a:defRPr>
      </a:pPr>
      <a:endParaRPr lang="lv-LV"/>
    </a:p>
  </c:txPr>
  <c:externalData r:id="rId4">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lv-LV" sz="1200"/>
              <a:t>3. Novērtējiet cik lielā mērā sniegtie priekšlikumi par vides pieejamības uzlabošanu varētu tikt realizēti dzīvē? Atzīmējiet skalā 1 – ja netiks ņemts vērā neviens priekšlikums un 5, ja tiks ņemti vērā visi.</a:t>
            </a:r>
          </a:p>
        </c:rich>
      </c:tx>
      <c:layout/>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lv-LV"/>
        </a:p>
      </c:txPr>
    </c:title>
    <c:autoTitleDeleted val="0"/>
    <c:plotArea>
      <c:layout>
        <c:manualLayout>
          <c:layoutTarget val="inner"/>
          <c:xMode val="edge"/>
          <c:yMode val="edge"/>
          <c:x val="4.942895824933774E-2"/>
          <c:y val="0.30396839543679088"/>
          <c:w val="0.9190529308836396"/>
          <c:h val="0.50526434195725534"/>
        </c:manualLayout>
      </c:layout>
      <c:barChart>
        <c:barDir val="bar"/>
        <c:grouping val="clustered"/>
        <c:varyColors val="0"/>
        <c:ser>
          <c:idx val="0"/>
          <c:order val="0"/>
          <c:tx>
            <c:strRef>
              <c:f>Sheet1!$B$1</c:f>
              <c:strCache>
                <c:ptCount val="1"/>
                <c:pt idx="0">
                  <c:v>Vērtējums</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lv-LV"/>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numRef>
              <c:f>Sheet1!$A$2:$A$6</c:f>
              <c:numCache>
                <c:formatCode>General</c:formatCode>
                <c:ptCount val="5"/>
                <c:pt idx="0">
                  <c:v>1</c:v>
                </c:pt>
                <c:pt idx="1">
                  <c:v>2</c:v>
                </c:pt>
                <c:pt idx="2">
                  <c:v>3</c:v>
                </c:pt>
                <c:pt idx="3">
                  <c:v>4</c:v>
                </c:pt>
                <c:pt idx="4">
                  <c:v>5</c:v>
                </c:pt>
              </c:numCache>
            </c:numRef>
          </c:cat>
          <c:val>
            <c:numRef>
              <c:f>Sheet1!$B$2:$B$6</c:f>
              <c:numCache>
                <c:formatCode>General</c:formatCode>
                <c:ptCount val="5"/>
                <c:pt idx="0">
                  <c:v>0</c:v>
                </c:pt>
                <c:pt idx="1">
                  <c:v>2</c:v>
                </c:pt>
                <c:pt idx="2">
                  <c:v>3</c:v>
                </c:pt>
                <c:pt idx="3">
                  <c:v>14</c:v>
                </c:pt>
                <c:pt idx="4">
                  <c:v>3</c:v>
                </c:pt>
              </c:numCache>
            </c:numRef>
          </c:val>
          <c:extLst xmlns:c16r2="http://schemas.microsoft.com/office/drawing/2015/06/chart">
            <c:ext xmlns:c16="http://schemas.microsoft.com/office/drawing/2014/chart" uri="{C3380CC4-5D6E-409C-BE32-E72D297353CC}">
              <c16:uniqueId val="{00000000-A3DF-44F7-ACC0-A3C0307CEF1A}"/>
            </c:ext>
          </c:extLst>
        </c:ser>
        <c:dLbls>
          <c:dLblPos val="inEnd"/>
          <c:showLegendKey val="0"/>
          <c:showVal val="1"/>
          <c:showCatName val="0"/>
          <c:showSerName val="0"/>
          <c:showPercent val="0"/>
          <c:showBubbleSize val="0"/>
        </c:dLbls>
        <c:gapWidth val="65"/>
        <c:axId val="646208888"/>
        <c:axId val="646209280"/>
      </c:barChart>
      <c:catAx>
        <c:axId val="646208888"/>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200" b="0" i="0" u="none" strike="noStrike" kern="1200" cap="all" baseline="0">
                <a:solidFill>
                  <a:sysClr val="windowText" lastClr="000000"/>
                </a:solidFill>
                <a:latin typeface="Arial" panose="020B0604020202020204" pitchFamily="34" charset="0"/>
                <a:ea typeface="+mn-ea"/>
                <a:cs typeface="Arial" panose="020B0604020202020204" pitchFamily="34" charset="0"/>
              </a:defRPr>
            </a:pPr>
            <a:endParaRPr lang="lv-LV"/>
          </a:p>
        </c:txPr>
        <c:crossAx val="646209280"/>
        <c:crosses val="autoZero"/>
        <c:auto val="1"/>
        <c:lblAlgn val="ctr"/>
        <c:lblOffset val="100"/>
        <c:noMultiLvlLbl val="0"/>
      </c:catAx>
      <c:valAx>
        <c:axId val="646209280"/>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lv-LV"/>
          </a:p>
        </c:txPr>
        <c:crossAx val="646208888"/>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sz="1200">
          <a:solidFill>
            <a:sysClr val="windowText" lastClr="000000"/>
          </a:solidFill>
          <a:latin typeface="Arial" panose="020B0604020202020204" pitchFamily="34" charset="0"/>
          <a:cs typeface="Arial" panose="020B0604020202020204" pitchFamily="34" charset="0"/>
        </a:defRPr>
      </a:pPr>
      <a:endParaRPr lang="lv-LV"/>
    </a:p>
  </c:txPr>
  <c:externalData r:id="rId4">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lv-LV"/>
        </a:p>
      </c:txPr>
    </c:title>
    <c:autoTitleDeleted val="0"/>
    <c:plotArea>
      <c:layout/>
      <c:pieChart>
        <c:varyColors val="1"/>
        <c:ser>
          <c:idx val="0"/>
          <c:order val="0"/>
          <c:tx>
            <c:strRef>
              <c:f>Sheet1!$B$1</c:f>
              <c:strCache>
                <c:ptCount val="1"/>
                <c:pt idx="0">
                  <c:v>4. Par kādiem līdzekļiem izteiktie priekšlikumi varētu tikt realizēti?</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6504-47B9-B4C2-847377601061}"/>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6504-47B9-B4C2-847377601061}"/>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6504-47B9-B4C2-847377601061}"/>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6504-47B9-B4C2-847377601061}"/>
              </c:ext>
            </c:extLst>
          </c:dPt>
          <c:dLbls>
            <c:spPr>
              <a:noFill/>
              <a:ln>
                <a:noFill/>
              </a:ln>
              <a:effectLst>
                <a:outerShdw blurRad="50800" dist="38100" dir="2700000" algn="tl" rotWithShape="0">
                  <a:prstClr val="black">
                    <a:alpha val="40000"/>
                  </a:prstClr>
                </a:outerShdw>
              </a:effectLst>
            </c:spPr>
            <c:txPr>
              <a:bodyPr rot="0" spcFirstLastPara="1" vertOverflow="ellipsis" vert="horz" wrap="square" anchor="ctr" anchorCtr="1"/>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lv-LV"/>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15:layout/>
              </c:ext>
            </c:extLst>
          </c:dLbls>
          <c:cat>
            <c:strRef>
              <c:f>Sheet1!$A$2:$A$5</c:f>
              <c:strCache>
                <c:ptCount val="4"/>
                <c:pt idx="0">
                  <c:v>Papildus finansējums nav nepieciešams</c:v>
                </c:pt>
                <c:pt idx="1">
                  <c:v>No iestādes budžeta</c:v>
                </c:pt>
                <c:pt idx="2">
                  <c:v>Tiks meklēta iespēja piesaistīt papildus finansējumu</c:v>
                </c:pt>
                <c:pt idx="3">
                  <c:v>Cits variants</c:v>
                </c:pt>
              </c:strCache>
            </c:strRef>
          </c:cat>
          <c:val>
            <c:numRef>
              <c:f>Sheet1!$B$2:$B$5</c:f>
              <c:numCache>
                <c:formatCode>General</c:formatCode>
                <c:ptCount val="4"/>
                <c:pt idx="0">
                  <c:v>5</c:v>
                </c:pt>
                <c:pt idx="1">
                  <c:v>5</c:v>
                </c:pt>
                <c:pt idx="2">
                  <c:v>8</c:v>
                </c:pt>
                <c:pt idx="3">
                  <c:v>4</c:v>
                </c:pt>
              </c:numCache>
            </c:numRef>
          </c:val>
          <c:extLst xmlns:c16r2="http://schemas.microsoft.com/office/drawing/2015/06/chart">
            <c:ext xmlns:c16="http://schemas.microsoft.com/office/drawing/2014/chart" uri="{C3380CC4-5D6E-409C-BE32-E72D297353CC}">
              <c16:uniqueId val="{00000008-6504-47B9-B4C2-847377601061}"/>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57492724552866248"/>
          <c:y val="0.23164331328662657"/>
          <c:w val="0.40989440891100348"/>
          <c:h val="0.71688030876061748"/>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lv-LV"/>
        </a:p>
      </c:txPr>
    </c:legend>
    <c:plotVisOnly val="1"/>
    <c:dispBlanksAs val="gap"/>
    <c:showDLblsOverMax val="0"/>
  </c:chart>
  <c:spPr>
    <a:noFill/>
    <a:ln w="9525" cap="flat" cmpd="sng" algn="ctr">
      <a:noFill/>
      <a:round/>
    </a:ln>
    <a:effectLst/>
  </c:spPr>
  <c:txPr>
    <a:bodyPr/>
    <a:lstStyle/>
    <a:p>
      <a:pPr>
        <a:defRPr sz="1200">
          <a:solidFill>
            <a:sysClr val="windowText" lastClr="000000"/>
          </a:solidFill>
          <a:latin typeface="Arial" panose="020B0604020202020204" pitchFamily="34" charset="0"/>
          <a:cs typeface="Arial" panose="020B0604020202020204" pitchFamily="34" charset="0"/>
        </a:defRPr>
      </a:pPr>
      <a:endParaRPr lang="lv-LV"/>
    </a:p>
  </c:txPr>
  <c:externalData r:id="rId4">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lv-LV"/>
        </a:p>
      </c:txPr>
    </c:title>
    <c:autoTitleDeleted val="0"/>
    <c:plotArea>
      <c:layout/>
      <c:pieChart>
        <c:varyColors val="1"/>
        <c:ser>
          <c:idx val="0"/>
          <c:order val="0"/>
          <c:tx>
            <c:strRef>
              <c:f>Sheet1!$B$1</c:f>
              <c:strCache>
                <c:ptCount val="1"/>
                <c:pt idx="0">
                  <c:v>5. Kurā projekta īstenošanas stadijā vides pieejamības eksperta konsultācija būtu vislietderīgākā?</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BA74-43D5-A8FB-BB8A43419546}"/>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BA74-43D5-A8FB-BB8A43419546}"/>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BA74-43D5-A8FB-BB8A43419546}"/>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BA74-43D5-A8FB-BB8A43419546}"/>
              </c:ext>
            </c:extLst>
          </c:dPt>
          <c:dPt>
            <c:idx val="4"/>
            <c:bubble3D val="0"/>
            <c:spPr>
              <a:solidFill>
                <a:schemeClr val="accent5"/>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BA74-43D5-A8FB-BB8A43419546}"/>
              </c:ext>
            </c:extLst>
          </c:dPt>
          <c:dLbls>
            <c:dLbl>
              <c:idx val="1"/>
              <c:layout>
                <c:manualLayout>
                  <c:x val="3.5307487605715955E-2"/>
                  <c:y val="-0.10670103737032871"/>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3-BA74-43D5-A8FB-BB8A43419546}"/>
                </c:ext>
                <c:ext xmlns:c15="http://schemas.microsoft.com/office/drawing/2012/chart" uri="{CE6537A1-D6FC-4f65-9D91-7224C49458BB}">
                  <c15:layout/>
                </c:ext>
              </c:extLst>
            </c:dLbl>
            <c:dLbl>
              <c:idx val="2"/>
              <c:layout>
                <c:manualLayout>
                  <c:x val="0.10160505978419364"/>
                  <c:y val="2.6734158230221224E-3"/>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5-BA74-43D5-A8FB-BB8A43419546}"/>
                </c:ext>
                <c:ext xmlns:c15="http://schemas.microsoft.com/office/drawing/2012/chart" uri="{CE6537A1-D6FC-4f65-9D91-7224C49458BB}">
                  <c15:layout/>
                </c:ext>
              </c:extLst>
            </c:dLbl>
            <c:spPr>
              <a:noFill/>
              <a:ln>
                <a:noFill/>
              </a:ln>
              <a:effectLst>
                <a:outerShdw blurRad="50800" dist="38100" dir="2700000" algn="tl" rotWithShape="0">
                  <a:prstClr val="black">
                    <a:alpha val="40000"/>
                  </a:prstClr>
                </a:outerShdw>
              </a:effectLst>
            </c:spPr>
            <c:txPr>
              <a:bodyPr rot="0" spcFirstLastPara="1" vertOverflow="ellipsis" vert="horz" wrap="square" anchor="ctr" anchorCtr="1"/>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lv-LV"/>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15:layout/>
              </c:ext>
            </c:extLst>
          </c:dLbls>
          <c:cat>
            <c:strRef>
              <c:f>Sheet1!$A$2:$A$6</c:f>
              <c:strCache>
                <c:ptCount val="5"/>
                <c:pt idx="0">
                  <c:v>Tehniskā projekta sagatavošanas laikā</c:v>
                </c:pt>
                <c:pt idx="1">
                  <c:v>Projekta īstenošanas laikā</c:v>
                </c:pt>
                <c:pt idx="2">
                  <c:v>Īsi pirms būvdarbu pabeigšanas</c:v>
                </c:pt>
                <c:pt idx="3">
                  <c:v>Visās iepriekšminētajās stadijās</c:v>
                </c:pt>
                <c:pt idx="4">
                  <c:v>Cits variants</c:v>
                </c:pt>
              </c:strCache>
            </c:strRef>
          </c:cat>
          <c:val>
            <c:numRef>
              <c:f>Sheet1!$B$2:$B$6</c:f>
              <c:numCache>
                <c:formatCode>General</c:formatCode>
                <c:ptCount val="5"/>
                <c:pt idx="0">
                  <c:v>11</c:v>
                </c:pt>
                <c:pt idx="1">
                  <c:v>1</c:v>
                </c:pt>
                <c:pt idx="2">
                  <c:v>0</c:v>
                </c:pt>
                <c:pt idx="3">
                  <c:v>9</c:v>
                </c:pt>
                <c:pt idx="4">
                  <c:v>0</c:v>
                </c:pt>
              </c:numCache>
            </c:numRef>
          </c:val>
          <c:extLst xmlns:c16r2="http://schemas.microsoft.com/office/drawing/2015/06/chart">
            <c:ext xmlns:c16="http://schemas.microsoft.com/office/drawing/2014/chart" uri="{C3380CC4-5D6E-409C-BE32-E72D297353CC}">
              <c16:uniqueId val="{0000000A-BA74-43D5-A8FB-BB8A43419546}"/>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57293671624380282"/>
          <c:y val="0.21854168913817279"/>
          <c:w val="0.41317439486730823"/>
          <c:h val="0.74202582553893093"/>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lv-LV"/>
        </a:p>
      </c:txPr>
    </c:legend>
    <c:plotVisOnly val="1"/>
    <c:dispBlanksAs val="gap"/>
    <c:showDLblsOverMax val="0"/>
  </c:chart>
  <c:spPr>
    <a:noFill/>
    <a:ln w="9525" cap="flat" cmpd="sng" algn="ctr">
      <a:noFill/>
      <a:round/>
    </a:ln>
    <a:effectLst/>
  </c:spPr>
  <c:txPr>
    <a:bodyPr/>
    <a:lstStyle/>
    <a:p>
      <a:pPr>
        <a:defRPr sz="1200">
          <a:solidFill>
            <a:sysClr val="windowText" lastClr="000000"/>
          </a:solidFill>
          <a:latin typeface="Arial" panose="020B0604020202020204" pitchFamily="34" charset="0"/>
          <a:cs typeface="Arial" panose="020B0604020202020204" pitchFamily="34" charset="0"/>
        </a:defRPr>
      </a:pPr>
      <a:endParaRPr lang="lv-LV"/>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lv-LV" sz="1200"/>
              <a:t> 3. prioritārais virziens</a:t>
            </a:r>
          </a:p>
        </c:rich>
      </c:tx>
      <c:layout/>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lv-LV"/>
        </a:p>
      </c:txPr>
    </c:title>
    <c:autoTitleDeleted val="0"/>
    <c:plotArea>
      <c:layout>
        <c:manualLayout>
          <c:layoutTarget val="inner"/>
          <c:xMode val="edge"/>
          <c:yMode val="edge"/>
          <c:x val="0"/>
          <c:y val="0.16916549814834789"/>
          <c:w val="0.9419141914191419"/>
          <c:h val="0.72156403576771289"/>
        </c:manualLayout>
      </c:layout>
      <c:barChart>
        <c:barDir val="col"/>
        <c:grouping val="clustered"/>
        <c:varyColors val="0"/>
        <c:ser>
          <c:idx val="0"/>
          <c:order val="0"/>
          <c:spPr>
            <a:solidFill>
              <a:schemeClr val="accent1">
                <a:alpha val="85000"/>
              </a:schemeClr>
            </a:solidFill>
            <a:ln w="9525" cap="flat" cmpd="sng" algn="ctr">
              <a:solidFill>
                <a:schemeClr val="lt1">
                  <a:alpha val="50000"/>
                </a:schemeClr>
              </a:solidFill>
              <a:round/>
            </a:ln>
            <a:effectLst/>
          </c:spPr>
          <c:invertIfNegative val="0"/>
          <c:dPt>
            <c:idx val="1"/>
            <c:invertIfNegative val="0"/>
            <c:bubble3D val="0"/>
            <c:extLst xmlns:c16r2="http://schemas.microsoft.com/office/drawing/2015/06/chart">
              <c:ext xmlns:c16="http://schemas.microsoft.com/office/drawing/2014/chart" uri="{C3380CC4-5D6E-409C-BE32-E72D297353CC}">
                <c16:uniqueId val="{00000001-9B69-420B-9A8F-6D5146DE542A}"/>
              </c:ext>
            </c:extLst>
          </c:dPt>
          <c:dLbls>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lv-LV"/>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Lapa1!$C$22:$D$22</c:f>
              <c:strCache>
                <c:ptCount val="2"/>
                <c:pt idx="0">
                  <c:v>Pabeigti</c:v>
                </c:pt>
                <c:pt idx="1">
                  <c:v>Nepabeigti</c:v>
                </c:pt>
              </c:strCache>
            </c:strRef>
          </c:cat>
          <c:val>
            <c:numRef>
              <c:f>Lapa1!$C$23:$D$23</c:f>
              <c:numCache>
                <c:formatCode>General</c:formatCode>
                <c:ptCount val="2"/>
                <c:pt idx="0">
                  <c:v>6</c:v>
                </c:pt>
                <c:pt idx="1">
                  <c:v>4</c:v>
                </c:pt>
              </c:numCache>
            </c:numRef>
          </c:val>
          <c:extLst xmlns:c16r2="http://schemas.microsoft.com/office/drawing/2015/06/chart">
            <c:ext xmlns:c16="http://schemas.microsoft.com/office/drawing/2014/chart" uri="{C3380CC4-5D6E-409C-BE32-E72D297353CC}">
              <c16:uniqueId val="{00000000-9B69-420B-9A8F-6D5146DE542A}"/>
            </c:ext>
          </c:extLst>
        </c:ser>
        <c:dLbls>
          <c:dLblPos val="inEnd"/>
          <c:showLegendKey val="0"/>
          <c:showVal val="1"/>
          <c:showCatName val="0"/>
          <c:showSerName val="0"/>
          <c:showPercent val="0"/>
          <c:showBubbleSize val="0"/>
        </c:dLbls>
        <c:gapWidth val="65"/>
        <c:axId val="492451408"/>
        <c:axId val="492451800"/>
      </c:barChart>
      <c:catAx>
        <c:axId val="492451408"/>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100" b="0" i="0" u="none" strike="noStrike" kern="1200" cap="none" baseline="0">
                <a:solidFill>
                  <a:sysClr val="windowText" lastClr="000000"/>
                </a:solidFill>
                <a:latin typeface="Arial" panose="020B0604020202020204" pitchFamily="34" charset="0"/>
                <a:ea typeface="+mn-ea"/>
                <a:cs typeface="Arial" panose="020B0604020202020204" pitchFamily="34" charset="0"/>
              </a:defRPr>
            </a:pPr>
            <a:endParaRPr lang="lv-LV"/>
          </a:p>
        </c:txPr>
        <c:crossAx val="492451800"/>
        <c:crosses val="autoZero"/>
        <c:auto val="1"/>
        <c:lblAlgn val="ctr"/>
        <c:lblOffset val="100"/>
        <c:noMultiLvlLbl val="0"/>
      </c:catAx>
      <c:valAx>
        <c:axId val="492451800"/>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492451408"/>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sz="1100">
          <a:solidFill>
            <a:sysClr val="windowText" lastClr="000000"/>
          </a:solidFill>
          <a:latin typeface="Arial" panose="020B0604020202020204" pitchFamily="34" charset="0"/>
          <a:cs typeface="Arial" panose="020B0604020202020204" pitchFamily="34" charset="0"/>
        </a:defRPr>
      </a:pPr>
      <a:endParaRPr lang="lv-LV"/>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lv-LV" sz="1200"/>
              <a:t>SAM 4.2.2.  novērtēto projektu gatavība </a:t>
            </a:r>
          </a:p>
        </c:rich>
      </c:tx>
      <c:layout>
        <c:manualLayout>
          <c:xMode val="edge"/>
          <c:yMode val="edge"/>
          <c:x val="0.24031240886555846"/>
          <c:y val="5.905511811023622E-2"/>
        </c:manualLayout>
      </c:layout>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lv-LV"/>
        </a:p>
      </c:txPr>
    </c:title>
    <c:autoTitleDeleted val="0"/>
    <c:plotArea>
      <c:layout>
        <c:manualLayout>
          <c:layoutTarget val="inner"/>
          <c:xMode val="edge"/>
          <c:yMode val="edge"/>
          <c:x val="2.888781896966779E-2"/>
          <c:y val="0.26390180407161062"/>
          <c:w val="0.9293853314074787"/>
          <c:h val="0.49691054585615746"/>
        </c:manualLayout>
      </c:layout>
      <c:barChart>
        <c:barDir val="col"/>
        <c:grouping val="clustered"/>
        <c:varyColors val="0"/>
        <c:ser>
          <c:idx val="0"/>
          <c:order val="0"/>
          <c:spPr>
            <a:solidFill>
              <a:schemeClr val="accent1">
                <a:alpha val="85000"/>
              </a:schemeClr>
            </a:solidFill>
            <a:ln w="9525" cap="flat" cmpd="sng" algn="ctr">
              <a:solidFill>
                <a:schemeClr val="lt1">
                  <a:alpha val="50000"/>
                </a:schemeClr>
              </a:solidFill>
              <a:round/>
            </a:ln>
            <a:effectLst/>
          </c:spPr>
          <c:invertIfNegative val="0"/>
          <c:dPt>
            <c:idx val="1"/>
            <c:invertIfNegative val="0"/>
            <c:bubble3D val="0"/>
            <c:extLst xmlns:c16r2="http://schemas.microsoft.com/office/drawing/2015/06/chart">
              <c:ext xmlns:c16="http://schemas.microsoft.com/office/drawing/2014/chart" uri="{C3380CC4-5D6E-409C-BE32-E72D297353CC}">
                <c16:uniqueId val="{00000001-2786-4F72-B316-8DF688D2657E}"/>
              </c:ext>
            </c:extLst>
          </c:dPt>
          <c:dLbls>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lv-LV"/>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Lapa1!$C$22:$D$22</c:f>
              <c:strCache>
                <c:ptCount val="2"/>
                <c:pt idx="0">
                  <c:v>Pabeigti</c:v>
                </c:pt>
                <c:pt idx="1">
                  <c:v>Nepabeigti</c:v>
                </c:pt>
              </c:strCache>
            </c:strRef>
          </c:cat>
          <c:val>
            <c:numRef>
              <c:f>Lapa1!$C$23:$D$23</c:f>
              <c:numCache>
                <c:formatCode>General</c:formatCode>
                <c:ptCount val="2"/>
                <c:pt idx="0">
                  <c:v>6</c:v>
                </c:pt>
                <c:pt idx="1">
                  <c:v>4</c:v>
                </c:pt>
              </c:numCache>
            </c:numRef>
          </c:val>
          <c:extLst xmlns:c16r2="http://schemas.microsoft.com/office/drawing/2015/06/chart">
            <c:ext xmlns:c16="http://schemas.microsoft.com/office/drawing/2014/chart" uri="{C3380CC4-5D6E-409C-BE32-E72D297353CC}">
              <c16:uniqueId val="{00000003-2786-4F72-B316-8DF688D2657E}"/>
            </c:ext>
          </c:extLst>
        </c:ser>
        <c:dLbls>
          <c:dLblPos val="inEnd"/>
          <c:showLegendKey val="0"/>
          <c:showVal val="1"/>
          <c:showCatName val="0"/>
          <c:showSerName val="0"/>
          <c:showPercent val="0"/>
          <c:showBubbleSize val="0"/>
        </c:dLbls>
        <c:gapWidth val="65"/>
        <c:axId val="492452584"/>
        <c:axId val="492131600"/>
      </c:barChart>
      <c:catAx>
        <c:axId val="49245258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100" b="0" i="0" u="none" strike="noStrike" kern="1200" cap="none" baseline="0">
                <a:solidFill>
                  <a:sysClr val="windowText" lastClr="000000"/>
                </a:solidFill>
                <a:latin typeface="Arial" panose="020B0604020202020204" pitchFamily="34" charset="0"/>
                <a:ea typeface="+mn-ea"/>
                <a:cs typeface="Arial" panose="020B0604020202020204" pitchFamily="34" charset="0"/>
              </a:defRPr>
            </a:pPr>
            <a:endParaRPr lang="lv-LV"/>
          </a:p>
        </c:txPr>
        <c:crossAx val="492131600"/>
        <c:crosses val="autoZero"/>
        <c:auto val="1"/>
        <c:lblAlgn val="ctr"/>
        <c:lblOffset val="100"/>
        <c:noMultiLvlLbl val="0"/>
      </c:catAx>
      <c:valAx>
        <c:axId val="492131600"/>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492452584"/>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sz="1100">
          <a:solidFill>
            <a:sysClr val="windowText" lastClr="000000"/>
          </a:solidFill>
          <a:latin typeface="Arial" panose="020B0604020202020204" pitchFamily="34" charset="0"/>
          <a:cs typeface="Arial" panose="020B0604020202020204" pitchFamily="34" charset="0"/>
        </a:defRPr>
      </a:pPr>
      <a:endParaRPr lang="lv-LV"/>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lv-LV" sz="1200"/>
              <a:t>DP “Izaugsme un nodarbinātība” 5. prioritātā virziena novērtēto projektu gatavība</a:t>
            </a:r>
          </a:p>
        </c:rich>
      </c:tx>
      <c:layout/>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lv-LV"/>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2817675627378889E-2"/>
          <c:y val="0.2586176273184147"/>
          <c:w val="0.94470625743492054"/>
          <c:h val="0.58743462622727716"/>
        </c:manualLayout>
      </c:layout>
      <c:bar3DChart>
        <c:barDir val="col"/>
        <c:grouping val="stacked"/>
        <c:varyColors val="0"/>
        <c:ser>
          <c:idx val="0"/>
          <c:order val="0"/>
          <c:tx>
            <c:strRef>
              <c:f>Lapa1!$C$2</c:f>
              <c:strCache>
                <c:ptCount val="1"/>
                <c:pt idx="0">
                  <c:v>Pabeigti</c:v>
                </c:pt>
              </c:strCache>
            </c:strRef>
          </c:tx>
          <c:spPr>
            <a:solidFill>
              <a:schemeClr val="accent1"/>
            </a:solidFill>
            <a:ln>
              <a:noFill/>
            </a:ln>
            <a:effectLst/>
            <a:sp3d/>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Lapa1!$B$3:$B$6</c:f>
              <c:strCache>
                <c:ptCount val="4"/>
                <c:pt idx="0">
                  <c:v>5.4.1.</c:v>
                </c:pt>
                <c:pt idx="1">
                  <c:v>5.5.1.</c:v>
                </c:pt>
                <c:pt idx="2">
                  <c:v>5.6.1.</c:v>
                </c:pt>
                <c:pt idx="3">
                  <c:v>5.6.2.</c:v>
                </c:pt>
              </c:strCache>
            </c:strRef>
          </c:cat>
          <c:val>
            <c:numRef>
              <c:f>Lapa1!$C$3:$C$6</c:f>
              <c:numCache>
                <c:formatCode>General</c:formatCode>
                <c:ptCount val="4"/>
                <c:pt idx="0">
                  <c:v>5</c:v>
                </c:pt>
                <c:pt idx="1">
                  <c:v>4</c:v>
                </c:pt>
                <c:pt idx="2">
                  <c:v>1</c:v>
                </c:pt>
                <c:pt idx="3">
                  <c:v>2</c:v>
                </c:pt>
              </c:numCache>
            </c:numRef>
          </c:val>
          <c:extLst xmlns:c16r2="http://schemas.microsoft.com/office/drawing/2015/06/chart">
            <c:ext xmlns:c16="http://schemas.microsoft.com/office/drawing/2014/chart" uri="{C3380CC4-5D6E-409C-BE32-E72D297353CC}">
              <c16:uniqueId val="{00000000-3832-47C7-B1A9-1C58AEFA2460}"/>
            </c:ext>
          </c:extLst>
        </c:ser>
        <c:ser>
          <c:idx val="1"/>
          <c:order val="1"/>
          <c:tx>
            <c:strRef>
              <c:f>Lapa1!$D$2</c:f>
              <c:strCache>
                <c:ptCount val="1"/>
                <c:pt idx="0">
                  <c:v>Nepabeigti</c:v>
                </c:pt>
              </c:strCache>
            </c:strRef>
          </c:tx>
          <c:spPr>
            <a:solidFill>
              <a:schemeClr val="accent2"/>
            </a:solidFill>
            <a:ln>
              <a:noFill/>
            </a:ln>
            <a:effectLst/>
            <a:sp3d/>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Lapa1!$B$3:$B$6</c:f>
              <c:strCache>
                <c:ptCount val="4"/>
                <c:pt idx="0">
                  <c:v>5.4.1.</c:v>
                </c:pt>
                <c:pt idx="1">
                  <c:v>5.5.1.</c:v>
                </c:pt>
                <c:pt idx="2">
                  <c:v>5.6.1.</c:v>
                </c:pt>
                <c:pt idx="3">
                  <c:v>5.6.2.</c:v>
                </c:pt>
              </c:strCache>
            </c:strRef>
          </c:cat>
          <c:val>
            <c:numRef>
              <c:f>Lapa1!$D$3:$D$6</c:f>
              <c:numCache>
                <c:formatCode>General</c:formatCode>
                <c:ptCount val="4"/>
                <c:pt idx="0">
                  <c:v>3</c:v>
                </c:pt>
                <c:pt idx="1">
                  <c:v>4</c:v>
                </c:pt>
                <c:pt idx="2">
                  <c:v>1</c:v>
                </c:pt>
                <c:pt idx="3">
                  <c:v>3</c:v>
                </c:pt>
              </c:numCache>
            </c:numRef>
          </c:val>
          <c:extLst xmlns:c16r2="http://schemas.microsoft.com/office/drawing/2015/06/chart">
            <c:ext xmlns:c16="http://schemas.microsoft.com/office/drawing/2014/chart" uri="{C3380CC4-5D6E-409C-BE32-E72D297353CC}">
              <c16:uniqueId val="{00000001-3832-47C7-B1A9-1C58AEFA2460}"/>
            </c:ext>
          </c:extLst>
        </c:ser>
        <c:dLbls>
          <c:showLegendKey val="0"/>
          <c:showVal val="1"/>
          <c:showCatName val="0"/>
          <c:showSerName val="0"/>
          <c:showPercent val="0"/>
          <c:showBubbleSize val="0"/>
        </c:dLbls>
        <c:gapWidth val="150"/>
        <c:shape val="box"/>
        <c:axId val="492132384"/>
        <c:axId val="492132776"/>
        <c:axId val="0"/>
      </c:bar3DChart>
      <c:catAx>
        <c:axId val="49213238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lv-LV"/>
          </a:p>
        </c:txPr>
        <c:crossAx val="492132776"/>
        <c:crosses val="autoZero"/>
        <c:auto val="1"/>
        <c:lblAlgn val="ctr"/>
        <c:lblOffset val="100"/>
        <c:noMultiLvlLbl val="0"/>
      </c:catAx>
      <c:valAx>
        <c:axId val="4921327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lv-LV"/>
          </a:p>
        </c:txPr>
        <c:crossAx val="492132384"/>
        <c:crosses val="autoZero"/>
        <c:crossBetween val="between"/>
      </c:valAx>
      <c:spPr>
        <a:noFill/>
        <a:ln>
          <a:noFill/>
        </a:ln>
        <a:effectLst/>
      </c:spPr>
    </c:plotArea>
    <c:legend>
      <c:legendPos val="b"/>
      <c:layout>
        <c:manualLayout>
          <c:xMode val="edge"/>
          <c:yMode val="edge"/>
          <c:x val="0.2986595946340041"/>
          <c:y val="0.91059553450260566"/>
          <c:w val="0.36564372567201553"/>
          <c:h val="8.9404566309132613E-2"/>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lv-LV"/>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sz="1100">
          <a:solidFill>
            <a:sysClr val="windowText" lastClr="000000"/>
          </a:solidFill>
          <a:latin typeface="Arial" panose="020B0604020202020204" pitchFamily="34" charset="0"/>
          <a:cs typeface="Arial" panose="020B0604020202020204" pitchFamily="34" charset="0"/>
        </a:defRPr>
      </a:pPr>
      <a:endParaRPr lang="lv-LV"/>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lv-LV" sz="1100"/>
              <a:t>8.1. Ieguldījumu prioritātes novērtēto projektu gatavība</a:t>
            </a:r>
          </a:p>
        </c:rich>
      </c:tx>
      <c:layout/>
      <c:overlay val="0"/>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lv-LV"/>
        </a:p>
      </c:txPr>
    </c:title>
    <c:autoTitleDeleted val="0"/>
    <c:plotArea>
      <c:layout>
        <c:manualLayout>
          <c:layoutTarget val="inner"/>
          <c:xMode val="edge"/>
          <c:yMode val="edge"/>
          <c:x val="9.2199926767494911E-4"/>
          <c:y val="0.16820478640957282"/>
          <c:w val="0.93993993993993996"/>
          <c:h val="0.56567341770720869"/>
        </c:manualLayout>
      </c:layout>
      <c:barChart>
        <c:barDir val="col"/>
        <c:grouping val="stacked"/>
        <c:varyColors val="0"/>
        <c:ser>
          <c:idx val="0"/>
          <c:order val="0"/>
          <c:tx>
            <c:strRef>
              <c:f>'Lapa1 (2)'!$C$222</c:f>
              <c:strCache>
                <c:ptCount val="1"/>
                <c:pt idx="0">
                  <c:v>Pabeigti</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lv-LV"/>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'Lapa1 (2)'!$B$223:$B$226</c:f>
              <c:strCache>
                <c:ptCount val="4"/>
                <c:pt idx="0">
                  <c:v>Augstākas izglītības iestādes</c:v>
                </c:pt>
                <c:pt idx="1">
                  <c:v>Vispārizglītojošās izglītības iestādes</c:v>
                </c:pt>
                <c:pt idx="2">
                  <c:v>Modernizētās profesionālās izglītības iestādes</c:v>
                </c:pt>
                <c:pt idx="3">
                  <c:v>Modernizētās profesionālās izglītības programas </c:v>
                </c:pt>
              </c:strCache>
            </c:strRef>
          </c:cat>
          <c:val>
            <c:numRef>
              <c:f>'Lapa1 (2)'!$C$223:$C$226</c:f>
              <c:numCache>
                <c:formatCode>General</c:formatCode>
                <c:ptCount val="4"/>
                <c:pt idx="1">
                  <c:v>5</c:v>
                </c:pt>
                <c:pt idx="3">
                  <c:v>1</c:v>
                </c:pt>
              </c:numCache>
            </c:numRef>
          </c:val>
          <c:extLst xmlns:c16r2="http://schemas.microsoft.com/office/drawing/2015/06/chart">
            <c:ext xmlns:c16="http://schemas.microsoft.com/office/drawing/2014/chart" uri="{C3380CC4-5D6E-409C-BE32-E72D297353CC}">
              <c16:uniqueId val="{00000000-4AAE-4399-88ED-B0D8B8AC9958}"/>
            </c:ext>
          </c:extLst>
        </c:ser>
        <c:ser>
          <c:idx val="1"/>
          <c:order val="1"/>
          <c:tx>
            <c:strRef>
              <c:f>'Lapa1 (2)'!$D$222</c:f>
              <c:strCache>
                <c:ptCount val="1"/>
                <c:pt idx="0">
                  <c:v>Nav pabeigti</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lv-LV"/>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'Lapa1 (2)'!$B$223:$B$226</c:f>
              <c:strCache>
                <c:ptCount val="4"/>
                <c:pt idx="0">
                  <c:v>Augstākas izglītības iestādes</c:v>
                </c:pt>
                <c:pt idx="1">
                  <c:v>Vispārizglītojošās izglītības iestādes</c:v>
                </c:pt>
                <c:pt idx="2">
                  <c:v>Modernizētās profesionālās izglītības iestādes</c:v>
                </c:pt>
                <c:pt idx="3">
                  <c:v>Modernizētās profesionālās izglītības programas </c:v>
                </c:pt>
              </c:strCache>
            </c:strRef>
          </c:cat>
          <c:val>
            <c:numRef>
              <c:f>'Lapa1 (2)'!$D$223:$D$226</c:f>
              <c:numCache>
                <c:formatCode>General</c:formatCode>
                <c:ptCount val="4"/>
                <c:pt idx="0">
                  <c:v>4</c:v>
                </c:pt>
                <c:pt idx="1">
                  <c:v>4</c:v>
                </c:pt>
                <c:pt idx="2">
                  <c:v>3</c:v>
                </c:pt>
                <c:pt idx="3">
                  <c:v>2</c:v>
                </c:pt>
              </c:numCache>
            </c:numRef>
          </c:val>
          <c:extLst xmlns:c16r2="http://schemas.microsoft.com/office/drawing/2015/06/chart">
            <c:ext xmlns:c16="http://schemas.microsoft.com/office/drawing/2014/chart" uri="{C3380CC4-5D6E-409C-BE32-E72D297353CC}">
              <c16:uniqueId val="{00000001-4AAE-4399-88ED-B0D8B8AC9958}"/>
            </c:ext>
          </c:extLst>
        </c:ser>
        <c:dLbls>
          <c:dLblPos val="ctr"/>
          <c:showLegendKey val="0"/>
          <c:showVal val="1"/>
          <c:showCatName val="0"/>
          <c:showSerName val="0"/>
          <c:showPercent val="0"/>
          <c:showBubbleSize val="0"/>
        </c:dLbls>
        <c:gapWidth val="150"/>
        <c:overlap val="100"/>
        <c:axId val="492327016"/>
        <c:axId val="492327408"/>
      </c:barChart>
      <c:catAx>
        <c:axId val="49232701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000" b="0" i="0" u="none" strike="noStrike" kern="1200" cap="none" baseline="0">
                <a:solidFill>
                  <a:sysClr val="windowText" lastClr="000000"/>
                </a:solidFill>
                <a:latin typeface="Arial" panose="020B0604020202020204" pitchFamily="34" charset="0"/>
                <a:ea typeface="+mn-ea"/>
                <a:cs typeface="Arial" panose="020B0604020202020204" pitchFamily="34" charset="0"/>
              </a:defRPr>
            </a:pPr>
            <a:endParaRPr lang="lv-LV"/>
          </a:p>
        </c:txPr>
        <c:crossAx val="492327408"/>
        <c:crosses val="autoZero"/>
        <c:auto val="1"/>
        <c:lblAlgn val="ctr"/>
        <c:lblOffset val="100"/>
        <c:noMultiLvlLbl val="0"/>
      </c:catAx>
      <c:valAx>
        <c:axId val="492327408"/>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492327016"/>
        <c:crosses val="autoZero"/>
        <c:crossBetween val="between"/>
      </c:valAx>
      <c:spPr>
        <a:noFill/>
        <a:ln>
          <a:noFill/>
        </a:ln>
        <a:effectLst/>
      </c:spPr>
    </c:plotArea>
    <c:legend>
      <c:legendPos val="b"/>
      <c:layout>
        <c:manualLayout>
          <c:xMode val="edge"/>
          <c:yMode val="edge"/>
          <c:x val="6.8159784805979506E-2"/>
          <c:y val="0.90911479322958644"/>
          <c:w val="0.34326286310694482"/>
          <c:h val="6.7091644951416243E-2"/>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lv-LV"/>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sz="1200">
          <a:solidFill>
            <a:sysClr val="windowText" lastClr="000000"/>
          </a:solidFill>
          <a:latin typeface="Arial" panose="020B0604020202020204" pitchFamily="34" charset="0"/>
          <a:cs typeface="Arial" panose="020B0604020202020204" pitchFamily="34" charset="0"/>
        </a:defRPr>
      </a:pPr>
      <a:endParaRPr lang="lv-LV"/>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lv-LV" sz="1200" b="1">
                <a:solidFill>
                  <a:sysClr val="windowText" lastClr="000000"/>
                </a:solidFill>
                <a:effectLst/>
                <a:latin typeface="Arial" panose="020B0604020202020204" pitchFamily="34" charset="0"/>
                <a:cs typeface="Arial" panose="020B0604020202020204" pitchFamily="34" charset="0"/>
              </a:rPr>
              <a:t>Apsekoto projektu vides pieejamības novērtējums</a:t>
            </a:r>
            <a:endParaRPr lang="lv-LV" sz="1200">
              <a:solidFill>
                <a:sysClr val="windowText" lastClr="000000"/>
              </a:solidFill>
              <a:effectLst/>
              <a:latin typeface="Arial" panose="020B0604020202020204" pitchFamily="34" charset="0"/>
              <a:cs typeface="Arial" panose="020B0604020202020204" pitchFamily="34" charset="0"/>
            </a:endParaRPr>
          </a:p>
        </c:rich>
      </c:tx>
      <c:layout/>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lv-LV"/>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1.3888888888888889E-3"/>
          <c:y val="0.19057094364188731"/>
          <c:w val="0.86250000000000004"/>
          <c:h val="0.6464073901269366"/>
        </c:manualLayout>
      </c:layout>
      <c:pie3DChart>
        <c:varyColors val="1"/>
        <c:ser>
          <c:idx val="0"/>
          <c:order val="0"/>
          <c:explosion val="3"/>
          <c:dPt>
            <c:idx val="0"/>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AAB6-4261-B1AB-BF9967900823}"/>
              </c:ext>
            </c:extLst>
          </c:dPt>
          <c:dPt>
            <c:idx val="1"/>
            <c:bubble3D val="0"/>
            <c:spPr>
              <a:solidFill>
                <a:schemeClr val="accent2"/>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3-AAB6-4261-B1AB-BF9967900823}"/>
              </c:ext>
            </c:extLst>
          </c:dPt>
          <c:dPt>
            <c:idx val="2"/>
            <c:bubble3D val="0"/>
            <c:spPr>
              <a:solidFill>
                <a:schemeClr val="accent3"/>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5-AAB6-4261-B1AB-BF9967900823}"/>
              </c:ext>
            </c:extLst>
          </c:dPt>
          <c:dPt>
            <c:idx val="3"/>
            <c:bubble3D val="0"/>
            <c:spPr>
              <a:solidFill>
                <a:schemeClr val="accent4"/>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7-AAB6-4261-B1AB-BF9967900823}"/>
              </c:ext>
            </c:extLst>
          </c:dPt>
          <c:dPt>
            <c:idx val="4"/>
            <c:bubble3D val="0"/>
            <c:spPr>
              <a:solidFill>
                <a:schemeClr val="accent5"/>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9-AAB6-4261-B1AB-BF9967900823}"/>
              </c:ext>
            </c:extLst>
          </c:dPt>
          <c:dPt>
            <c:idx val="5"/>
            <c:bubble3D val="0"/>
            <c:spPr>
              <a:solidFill>
                <a:schemeClr val="accent6"/>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B-AAB6-4261-B1AB-BF9967900823}"/>
              </c:ext>
            </c:extLst>
          </c:dPt>
          <c:dLbls>
            <c:dLbl>
              <c:idx val="0"/>
              <c:layout>
                <c:manualLayout>
                  <c:x val="-2.8113152522601343E-2"/>
                  <c:y val="3.0323098146196291E-2"/>
                </c:manualLayout>
              </c:layout>
              <c:tx>
                <c:rich>
                  <a:bodyPr/>
                  <a:lstStyle/>
                  <a:p>
                    <a:r>
                      <a:rPr lang="en-US"/>
                      <a:t>(3) </a:t>
                    </a:r>
                    <a:fld id="{EFED1DFA-EFBA-49A3-BEAD-BD13BC99C177}" type="PERCENTAGE">
                      <a:rPr lang="en-US"/>
                      <a:pPr/>
                      <a:t>[PERCENTAGE]</a:t>
                    </a:fld>
                    <a:endParaRPr lang="en-US"/>
                  </a:p>
                </c:rich>
              </c:tx>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1-AAB6-4261-B1AB-BF9967900823}"/>
                </c:ext>
                <c:ext xmlns:c15="http://schemas.microsoft.com/office/drawing/2012/chart" uri="{CE6537A1-D6FC-4f65-9D91-7224C49458BB}">
                  <c15:layout/>
                  <c15:dlblFieldTable/>
                  <c15:showDataLabelsRange val="0"/>
                </c:ext>
              </c:extLst>
            </c:dLbl>
            <c:dLbl>
              <c:idx val="1"/>
              <c:layout>
                <c:manualLayout>
                  <c:x val="-0.10624763050452027"/>
                  <c:y val="7.9365971231942417E-2"/>
                </c:manualLayout>
              </c:layout>
              <c:tx>
                <c:rich>
                  <a:bodyPr/>
                  <a:lstStyle/>
                  <a:p>
                    <a:r>
                      <a:rPr lang="en-US"/>
                      <a:t>(14) </a:t>
                    </a:r>
                    <a:fld id="{201CFB43-DB84-45F8-88A4-44DD25347EC9}" type="PERCENTAGE">
                      <a:rPr lang="en-US"/>
                      <a:pPr/>
                      <a:t>[PERCENTAGE]</a:t>
                    </a:fld>
                    <a:endParaRPr lang="en-US"/>
                  </a:p>
                </c:rich>
              </c:tx>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3-AAB6-4261-B1AB-BF9967900823}"/>
                </c:ext>
                <c:ext xmlns:c15="http://schemas.microsoft.com/office/drawing/2012/chart" uri="{CE6537A1-D6FC-4f65-9D91-7224C49458BB}">
                  <c15:layout/>
                  <c15:dlblFieldTable/>
                  <c15:showDataLabelsRange val="0"/>
                </c:ext>
              </c:extLst>
            </c:dLbl>
            <c:dLbl>
              <c:idx val="2"/>
              <c:layout>
                <c:manualLayout>
                  <c:x val="-7.9617599883348003E-2"/>
                  <c:y val="-0.16469596689193389"/>
                </c:manualLayout>
              </c:layout>
              <c:tx>
                <c:rich>
                  <a:bodyPr/>
                  <a:lstStyle/>
                  <a:p>
                    <a:r>
                      <a:rPr lang="en-US"/>
                      <a:t>(10) </a:t>
                    </a:r>
                    <a:fld id="{54D21FDF-A770-4E78-BDBB-13FF67F98D7B}" type="PERCENTAGE">
                      <a:rPr lang="en-US"/>
                      <a:pPr/>
                      <a:t>[PERCENTAGE]</a:t>
                    </a:fld>
                    <a:endParaRPr lang="en-US"/>
                  </a:p>
                </c:rich>
              </c:tx>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5-AAB6-4261-B1AB-BF9967900823}"/>
                </c:ext>
                <c:ext xmlns:c15="http://schemas.microsoft.com/office/drawing/2012/chart" uri="{CE6537A1-D6FC-4f65-9D91-7224C49458BB}">
                  <c15:layout/>
                  <c15:dlblFieldTable/>
                  <c15:showDataLabelsRange val="0"/>
                </c:ext>
              </c:extLst>
            </c:dLbl>
            <c:dLbl>
              <c:idx val="3"/>
              <c:layout>
                <c:manualLayout>
                  <c:x val="-9.2774679206765909E-2"/>
                  <c:y val="-0.22064216628433267"/>
                </c:manualLayout>
              </c:layout>
              <c:tx>
                <c:rich>
                  <a:bodyPr/>
                  <a:lstStyle/>
                  <a:p>
                    <a:r>
                      <a:rPr lang="en-US"/>
                      <a:t>(1)</a:t>
                    </a:r>
                    <a:fld id="{A01AA5B9-8DB5-4CB9-A6AD-55B6C785C601}" type="PERCENTAGE">
                      <a:rPr lang="en-US"/>
                      <a:pPr/>
                      <a:t>[PERCENTAGE]</a:t>
                    </a:fld>
                    <a:endParaRPr lang="en-US"/>
                  </a:p>
                </c:rich>
              </c:tx>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7-AAB6-4261-B1AB-BF9967900823}"/>
                </c:ext>
                <c:ext xmlns:c15="http://schemas.microsoft.com/office/drawing/2012/chart" uri="{CE6537A1-D6FC-4f65-9D91-7224C49458BB}">
                  <c15:layout/>
                  <c15:dlblFieldTable/>
                  <c15:showDataLabelsRange val="0"/>
                </c:ext>
              </c:extLst>
            </c:dLbl>
            <c:dLbl>
              <c:idx val="4"/>
              <c:layout>
                <c:manualLayout>
                  <c:x val="-2.6214457567804026E-2"/>
                  <c:y val="4.98248496496993E-3"/>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9-AAB6-4261-B1AB-BF9967900823}"/>
                </c:ext>
                <c:ext xmlns:c15="http://schemas.microsoft.com/office/drawing/2012/chart" uri="{CE6537A1-D6FC-4f65-9D91-7224C49458BB}">
                  <c15:layout/>
                </c:ext>
              </c:extLst>
            </c:dLbl>
            <c:dLbl>
              <c:idx val="5"/>
              <c:layout>
                <c:manualLayout>
                  <c:x val="0.12348425196850393"/>
                  <c:y val="-7.273583297166604E-2"/>
                </c:manualLayout>
              </c:layout>
              <c:tx>
                <c:rich>
                  <a:bodyPr/>
                  <a:lstStyle/>
                  <a:p>
                    <a:r>
                      <a:rPr lang="en-US"/>
                      <a:t>(32) </a:t>
                    </a:r>
                    <a:fld id="{36E5F1CF-1238-4612-B405-857725DC7BF0}" type="PERCENTAGE">
                      <a:rPr lang="en-US"/>
                      <a:pPr/>
                      <a:t>[PERCENTAGE]</a:t>
                    </a:fld>
                    <a:endParaRPr lang="en-US"/>
                  </a:p>
                </c:rich>
              </c:tx>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B-AAB6-4261-B1AB-BF9967900823}"/>
                </c:ext>
                <c:ext xmlns:c15="http://schemas.microsoft.com/office/drawing/2012/chart" uri="{CE6537A1-D6FC-4f65-9D91-7224C49458BB}">
                  <c15:layout/>
                  <c15:dlblFieldTable/>
                  <c15:showDataLabelsRange val="0"/>
                </c:ext>
              </c:extLst>
            </c:dLbl>
            <c:spPr>
              <a:no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lv-LV"/>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Lapa3!$F$24:$F$29</c:f>
              <c:strCache>
                <c:ptCount val="6"/>
                <c:pt idx="0">
                  <c:v>5 punkti</c:v>
                </c:pt>
                <c:pt idx="1">
                  <c:v>4 punkti</c:v>
                </c:pt>
                <c:pt idx="2">
                  <c:v>3 punkti</c:v>
                </c:pt>
                <c:pt idx="3">
                  <c:v>2 punkti</c:v>
                </c:pt>
                <c:pt idx="4">
                  <c:v>1 punkts</c:v>
                </c:pt>
                <c:pt idx="5">
                  <c:v>Nav vērtējuma</c:v>
                </c:pt>
              </c:strCache>
            </c:strRef>
          </c:cat>
          <c:val>
            <c:numRef>
              <c:f>Lapa3!$G$24:$G$29</c:f>
              <c:numCache>
                <c:formatCode>General</c:formatCode>
                <c:ptCount val="6"/>
                <c:pt idx="0">
                  <c:v>3</c:v>
                </c:pt>
                <c:pt idx="1">
                  <c:v>14</c:v>
                </c:pt>
                <c:pt idx="2">
                  <c:v>10</c:v>
                </c:pt>
                <c:pt idx="3">
                  <c:v>1</c:v>
                </c:pt>
                <c:pt idx="4">
                  <c:v>0</c:v>
                </c:pt>
                <c:pt idx="5">
                  <c:v>32</c:v>
                </c:pt>
              </c:numCache>
            </c:numRef>
          </c:val>
          <c:extLst xmlns:c16r2="http://schemas.microsoft.com/office/drawing/2015/06/chart">
            <c:ext xmlns:c16="http://schemas.microsoft.com/office/drawing/2014/chart" uri="{C3380CC4-5D6E-409C-BE32-E72D297353CC}">
              <c16:uniqueId val="{0000000C-AAB6-4261-B1AB-BF9967900823}"/>
            </c:ext>
          </c:extLst>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71740339749198012"/>
          <c:y val="0.33218149197446839"/>
          <c:w val="0.28259660250801977"/>
          <c:h val="0.33139120438289749"/>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lv-LV"/>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lv-LV"/>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lv-LV" sz="1100"/>
              <a:t>Apsekoto izglītības iestāžu sadalījums pa izglītības līmeņiem</a:t>
            </a:r>
          </a:p>
        </c:rich>
      </c:tx>
      <c:layout/>
      <c:overlay val="0"/>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lv-LV"/>
        </a:p>
      </c:tx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dLbl>
              <c:idx val="0"/>
              <c:layout>
                <c:manualLayout>
                  <c:x val="2.7777777777777523E-3"/>
                  <c:y val="0.12037037037037036"/>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2C79-4E40-B6AF-1458D6494E2A}"/>
                </c:ext>
                <c:ext xmlns:c15="http://schemas.microsoft.com/office/drawing/2012/chart" uri="{CE6537A1-D6FC-4f65-9D91-7224C49458BB}">
                  <c15:layout/>
                </c:ext>
              </c:extLst>
            </c:dLbl>
            <c:dLbl>
              <c:idx val="1"/>
              <c:layout>
                <c:manualLayout>
                  <c:x val="8.3333333333332829E-3"/>
                  <c:y val="0.11574074074074074"/>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2C79-4E40-B6AF-1458D6494E2A}"/>
                </c:ext>
                <c:ext xmlns:c15="http://schemas.microsoft.com/office/drawing/2012/chart" uri="{CE6537A1-D6FC-4f65-9D91-7224C49458BB}">
                  <c15:layout/>
                </c:ext>
              </c:extLst>
            </c:dLbl>
            <c:dLbl>
              <c:idx val="2"/>
              <c:layout>
                <c:manualLayout>
                  <c:x val="0"/>
                  <c:y val="0.12037037037037036"/>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2C79-4E40-B6AF-1458D6494E2A}"/>
                </c:ext>
                <c:ext xmlns:c15="http://schemas.microsoft.com/office/drawing/2012/chart" uri="{CE6537A1-D6FC-4f65-9D91-7224C49458BB}">
                  <c15:layout/>
                </c:ext>
              </c:extLst>
            </c:dLbl>
            <c:dLbl>
              <c:idx val="3"/>
              <c:layout>
                <c:manualLayout>
                  <c:x val="-1.0185067526415994E-16"/>
                  <c:y val="7.477371113734736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2C79-4E40-B6AF-1458D6494E2A}"/>
                </c:ext>
                <c:ext xmlns:c15="http://schemas.microsoft.com/office/drawing/2012/chart" uri="{CE6537A1-D6FC-4f65-9D91-7224C49458BB}">
                  <c15:layout/>
                </c:ext>
              </c:extLst>
            </c:dLbl>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Lapa1!$B$57:$B$60</c:f>
              <c:strCache>
                <c:ptCount val="4"/>
                <c:pt idx="0">
                  <c:v>Vispārizglītojošās izglītības iestādes</c:v>
                </c:pt>
                <c:pt idx="1">
                  <c:v>Profesionālās izglītības iestādes</c:v>
                </c:pt>
                <c:pt idx="2">
                  <c:v>Augstākās izglītības iestādes </c:v>
                </c:pt>
                <c:pt idx="3">
                  <c:v>Pirmskolas izglītības iestādes</c:v>
                </c:pt>
              </c:strCache>
            </c:strRef>
          </c:cat>
          <c:val>
            <c:numRef>
              <c:f>Lapa1!$C$57:$C$60</c:f>
              <c:numCache>
                <c:formatCode>General</c:formatCode>
                <c:ptCount val="4"/>
                <c:pt idx="0">
                  <c:v>10</c:v>
                </c:pt>
                <c:pt idx="1">
                  <c:v>6</c:v>
                </c:pt>
                <c:pt idx="2">
                  <c:v>5</c:v>
                </c:pt>
                <c:pt idx="3">
                  <c:v>2</c:v>
                </c:pt>
              </c:numCache>
            </c:numRef>
          </c:val>
          <c:extLst xmlns:c16r2="http://schemas.microsoft.com/office/drawing/2015/06/chart">
            <c:ext xmlns:c16="http://schemas.microsoft.com/office/drawing/2014/chart" uri="{C3380CC4-5D6E-409C-BE32-E72D297353CC}">
              <c16:uniqueId val="{00000004-2C79-4E40-B6AF-1458D6494E2A}"/>
            </c:ext>
          </c:extLst>
        </c:ser>
        <c:dLbls>
          <c:showLegendKey val="0"/>
          <c:showVal val="1"/>
          <c:showCatName val="0"/>
          <c:showSerName val="0"/>
          <c:showPercent val="0"/>
          <c:showBubbleSize val="0"/>
        </c:dLbls>
        <c:gapWidth val="65"/>
        <c:shape val="box"/>
        <c:axId val="492328584"/>
        <c:axId val="489473224"/>
        <c:axId val="0"/>
      </c:bar3DChart>
      <c:catAx>
        <c:axId val="49232858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000" b="0" i="0" u="none" strike="noStrike" kern="1200" cap="none" baseline="0">
                <a:solidFill>
                  <a:sysClr val="windowText" lastClr="000000"/>
                </a:solidFill>
                <a:latin typeface="Arial" panose="020B0604020202020204" pitchFamily="34" charset="0"/>
                <a:ea typeface="+mn-ea"/>
                <a:cs typeface="Arial" panose="020B0604020202020204" pitchFamily="34" charset="0"/>
              </a:defRPr>
            </a:pPr>
            <a:endParaRPr lang="lv-LV"/>
          </a:p>
        </c:txPr>
        <c:crossAx val="489473224"/>
        <c:crosses val="autoZero"/>
        <c:auto val="1"/>
        <c:lblAlgn val="ctr"/>
        <c:lblOffset val="100"/>
        <c:noMultiLvlLbl val="0"/>
      </c:catAx>
      <c:valAx>
        <c:axId val="489473224"/>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lv-LV"/>
          </a:p>
        </c:txPr>
        <c:crossAx val="492328584"/>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lv-LV"/>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lv-LV" sz="1200"/>
              <a:t>Izglītības jomas projektu sadalījums pēc vērtējuma</a:t>
            </a:r>
          </a:p>
        </c:rich>
      </c:tx>
      <c:layout/>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lv-LV"/>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A1A1-4004-8A3B-62CC02125F3E}"/>
              </c:ext>
            </c:extLst>
          </c:dPt>
          <c:dPt>
            <c:idx val="1"/>
            <c:bubble3D val="0"/>
            <c:spPr>
              <a:solidFill>
                <a:schemeClr val="accent2"/>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3-A1A1-4004-8A3B-62CC02125F3E}"/>
              </c:ext>
            </c:extLst>
          </c:dPt>
          <c:dPt>
            <c:idx val="2"/>
            <c:bubble3D val="0"/>
            <c:spPr>
              <a:solidFill>
                <a:schemeClr val="accent3"/>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5-A1A1-4004-8A3B-62CC02125F3E}"/>
              </c:ext>
            </c:extLst>
          </c:dPt>
          <c:dPt>
            <c:idx val="3"/>
            <c:bubble3D val="0"/>
            <c:spPr>
              <a:solidFill>
                <a:schemeClr val="accent4"/>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7-A1A1-4004-8A3B-62CC02125F3E}"/>
              </c:ext>
            </c:extLst>
          </c:dPt>
          <c:dPt>
            <c:idx val="4"/>
            <c:bubble3D val="0"/>
            <c:spPr>
              <a:solidFill>
                <a:schemeClr val="accent5"/>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9-A1A1-4004-8A3B-62CC02125F3E}"/>
              </c:ext>
            </c:extLst>
          </c:dPt>
          <c:dPt>
            <c:idx val="5"/>
            <c:bubble3D val="0"/>
            <c:spPr>
              <a:solidFill>
                <a:schemeClr val="accent6"/>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B-A1A1-4004-8A3B-62CC02125F3E}"/>
              </c:ext>
            </c:extLst>
          </c:dPt>
          <c:dLbls>
            <c:dLbl>
              <c:idx val="0"/>
              <c:layout>
                <c:manualLayout>
                  <c:x val="-4.5433617672790819E-2"/>
                  <c:y val="0.10544206088412177"/>
                </c:manualLayout>
              </c:layout>
              <c:tx>
                <c:rich>
                  <a:bodyPr/>
                  <a:lstStyle/>
                  <a:p>
                    <a:fld id="{6AA1F06C-DF9A-4CF8-8E2F-E956AF56059D}" type="CATEGORYNAME">
                      <a:rPr lang="en-US"/>
                      <a:pPr/>
                      <a:t>[CATEGORY NAME]</a:t>
                    </a:fld>
                    <a:r>
                      <a:rPr lang="en-US" baseline="0"/>
                      <a:t>
(1) </a:t>
                    </a:r>
                    <a:fld id="{24F8B7C9-F78F-4CB5-AEF2-6E9E8D1749F1}" type="PERCENTAGE">
                      <a:rPr lang="en-US" baseline="0"/>
                      <a:pPr/>
                      <a:t>[PERCENTAGE]</a:t>
                    </a:fld>
                    <a:endParaRPr lang="en-US" baseline="0"/>
                  </a:p>
                </c:rich>
              </c:tx>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A1A1-4004-8A3B-62CC02125F3E}"/>
                </c:ext>
                <c:ext xmlns:c15="http://schemas.microsoft.com/office/drawing/2012/chart" uri="{CE6537A1-D6FC-4f65-9D91-7224C49458BB}">
                  <c15:layout/>
                  <c15:dlblFieldTable/>
                  <c15:showDataLabelsRange val="0"/>
                </c:ext>
              </c:extLst>
            </c:dLbl>
            <c:dLbl>
              <c:idx val="1"/>
              <c:layout>
                <c:manualLayout>
                  <c:x val="-4.7544109069699705E-2"/>
                  <c:y val="0.13452709405418806"/>
                </c:manualLayout>
              </c:layout>
              <c:tx>
                <c:rich>
                  <a:bodyPr/>
                  <a:lstStyle/>
                  <a:p>
                    <a:fld id="{3B4B4792-C5D3-4695-BD79-67F76035BF80}" type="CATEGORYNAME">
                      <a:rPr lang="en-US"/>
                      <a:pPr/>
                      <a:t>[CATEGORY NAME]</a:t>
                    </a:fld>
                    <a:r>
                      <a:rPr lang="en-US" baseline="0"/>
                      <a:t>
(3) </a:t>
                    </a:r>
                    <a:fld id="{1186E5C4-CC13-484D-A37D-01721059E104}" type="PERCENTAGE">
                      <a:rPr lang="en-US" baseline="0"/>
                      <a:pPr/>
                      <a:t>[PERCENTAGE]</a:t>
                    </a:fld>
                    <a:endParaRPr lang="en-US" baseline="0"/>
                  </a:p>
                </c:rich>
              </c:tx>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A1A1-4004-8A3B-62CC02125F3E}"/>
                </c:ext>
                <c:ext xmlns:c15="http://schemas.microsoft.com/office/drawing/2012/chart" uri="{CE6537A1-D6FC-4f65-9D91-7224C49458BB}">
                  <c15:layout/>
                  <c15:dlblFieldTable/>
                  <c15:showDataLabelsRange val="0"/>
                </c:ext>
              </c:extLst>
            </c:dLbl>
            <c:dLbl>
              <c:idx val="2"/>
              <c:layout>
                <c:manualLayout>
                  <c:x val="-8.0024424030329541E-2"/>
                  <c:y val="3.8285464070928144E-2"/>
                </c:manualLayout>
              </c:layout>
              <c:tx>
                <c:rich>
                  <a:bodyPr/>
                  <a:lstStyle/>
                  <a:p>
                    <a:fld id="{4883853B-4A27-487B-878E-0D9D3FFC8622}" type="CATEGORYNAME">
                      <a:rPr lang="en-US" sz="1100"/>
                      <a:pPr/>
                      <a:t>[CATEGORY NAME]</a:t>
                    </a:fld>
                    <a:r>
                      <a:rPr lang="en-US" sz="1100" baseline="0"/>
                      <a:t>
(3) </a:t>
                    </a:r>
                    <a:fld id="{08A9F390-91BC-4603-9FB8-770961EA8711}" type="PERCENTAGE">
                      <a:rPr lang="en-US" sz="1100" baseline="0"/>
                      <a:pPr/>
                      <a:t>[PERCENTAGE]</a:t>
                    </a:fld>
                    <a:endParaRPr lang="en-US" sz="1100" baseline="0"/>
                  </a:p>
                </c:rich>
              </c:tx>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A1A1-4004-8A3B-62CC02125F3E}"/>
                </c:ext>
                <c:ext xmlns:c15="http://schemas.microsoft.com/office/drawing/2012/chart" uri="{CE6537A1-D6FC-4f65-9D91-7224C49458BB}">
                  <c15:layout/>
                  <c15:dlblFieldTable/>
                  <c15:showDataLabelsRange val="0"/>
                </c:ext>
              </c:extLst>
            </c:dLbl>
            <c:dLbl>
              <c:idx val="5"/>
              <c:layout>
                <c:manualLayout>
                  <c:x val="0.20901173811606882"/>
                  <c:y val="-0.15196540393080787"/>
                </c:manualLayout>
              </c:layout>
              <c:tx>
                <c:rich>
                  <a:bodyPr/>
                  <a:lstStyle/>
                  <a:p>
                    <a:fld id="{99545959-8B32-4559-AB3D-2E1B178CA239}" type="CATEGORYNAME">
                      <a:rPr lang="en-US"/>
                      <a:pPr/>
                      <a:t>[CATEGORY NAME]</a:t>
                    </a:fld>
                    <a:r>
                      <a:rPr lang="en-US" baseline="0"/>
                      <a:t>
(16) </a:t>
                    </a:r>
                    <a:fld id="{B3EEF519-1D4B-4F8B-9E51-56843A11728F}" type="PERCENTAGE">
                      <a:rPr lang="en-US" baseline="0"/>
                      <a:pPr/>
                      <a:t>[PERCENTAGE]</a:t>
                    </a:fld>
                    <a:endParaRPr lang="en-US" baseline="0"/>
                  </a:p>
                </c:rich>
              </c:tx>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B-A1A1-4004-8A3B-62CC02125F3E}"/>
                </c:ext>
                <c:ext xmlns:c15="http://schemas.microsoft.com/office/drawing/2012/chart" uri="{CE6537A1-D6FC-4f65-9D91-7224C49458BB}">
                  <c15:layout/>
                  <c15:dlblFieldTable/>
                  <c15:showDataLabelsRange val="0"/>
                </c:ext>
              </c:extLst>
            </c:dLbl>
            <c:spPr>
              <a:noFill/>
              <a:ln>
                <a:noFill/>
              </a:ln>
              <a:effectLst>
                <a:outerShdw blurRad="50800" dist="38100" dir="2700000" algn="tl" rotWithShape="0">
                  <a:prstClr val="black">
                    <a:alpha val="40000"/>
                  </a:prstClr>
                </a:outerShdw>
              </a:effectLst>
            </c:spPr>
            <c:txPr>
              <a:bodyPr rot="0" spcFirstLastPara="1" vertOverflow="ellipsis" vert="horz" wrap="square" anchor="ctr" anchorCtr="1"/>
              <a:lstStyle/>
              <a:p>
                <a:pPr>
                  <a:defRPr sz="11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lv-LV"/>
              </a:p>
            </c:txPr>
            <c:dLblPos val="ct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Lapa1!$B$38:$B$43</c:f>
              <c:strCache>
                <c:ptCount val="6"/>
                <c:pt idx="0">
                  <c:v>5 punkti</c:v>
                </c:pt>
                <c:pt idx="1">
                  <c:v>4 punkti</c:v>
                </c:pt>
                <c:pt idx="2">
                  <c:v>3 punkti</c:v>
                </c:pt>
                <c:pt idx="3">
                  <c:v>2 punkti</c:v>
                </c:pt>
                <c:pt idx="4">
                  <c:v>1 punkts</c:v>
                </c:pt>
                <c:pt idx="5">
                  <c:v>Nav vērtēts</c:v>
                </c:pt>
              </c:strCache>
            </c:strRef>
          </c:cat>
          <c:val>
            <c:numRef>
              <c:f>Lapa1!$C$38:$C$43</c:f>
              <c:numCache>
                <c:formatCode>General</c:formatCode>
                <c:ptCount val="6"/>
                <c:pt idx="0">
                  <c:v>1</c:v>
                </c:pt>
                <c:pt idx="1">
                  <c:v>3</c:v>
                </c:pt>
                <c:pt idx="2">
                  <c:v>3</c:v>
                </c:pt>
                <c:pt idx="5">
                  <c:v>16</c:v>
                </c:pt>
              </c:numCache>
            </c:numRef>
          </c:val>
          <c:extLst xmlns:c16r2="http://schemas.microsoft.com/office/drawing/2015/06/chart">
            <c:ext xmlns:c16="http://schemas.microsoft.com/office/drawing/2014/chart" uri="{C3380CC4-5D6E-409C-BE32-E72D297353CC}">
              <c16:uniqueId val="{0000000C-A1A1-4004-8A3B-62CC02125F3E}"/>
            </c:ext>
          </c:extLst>
        </c:ser>
        <c:dLbls>
          <c:dLblPos val="ctr"/>
          <c:showLegendKey val="0"/>
          <c:showVal val="0"/>
          <c:showCatName val="1"/>
          <c:showSerName val="0"/>
          <c:showPercent val="1"/>
          <c:showBubbleSize val="0"/>
          <c:showLeaderLines val="1"/>
        </c:dLbls>
      </c:pie3DChart>
      <c:spPr>
        <a:noFill/>
        <a:ln>
          <a:noFill/>
        </a:ln>
        <a:effectLst/>
      </c:spPr>
    </c:plotArea>
    <c:legend>
      <c:legendPos val="r"/>
      <c:layout>
        <c:manualLayout>
          <c:xMode val="edge"/>
          <c:yMode val="edge"/>
          <c:x val="0.73218485710119563"/>
          <c:y val="0.28790106330212661"/>
          <c:w val="0.25392625400991542"/>
          <c:h val="0.53642739785479576"/>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lv-LV"/>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sz="1100">
          <a:solidFill>
            <a:sysClr val="windowText" lastClr="000000"/>
          </a:solidFill>
          <a:latin typeface="Arial" panose="020B0604020202020204" pitchFamily="34" charset="0"/>
          <a:cs typeface="Arial" panose="020B0604020202020204" pitchFamily="34" charset="0"/>
        </a:defRPr>
      </a:pPr>
      <a:endParaRPr lang="lv-LV"/>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lv-LV" sz="1200"/>
              <a:t>Satiksmes infrastruktūras uzlabošanas projektu vērtējums </a:t>
            </a:r>
          </a:p>
        </c:rich>
      </c:tx>
      <c:layout/>
      <c:overlay val="0"/>
      <c:spPr>
        <a:noFill/>
        <a:ln>
          <a:noFill/>
        </a:ln>
        <a:effectLst/>
      </c:spPr>
      <c:txPr>
        <a:bodyPr rot="0" spcFirstLastPara="1" vertOverflow="ellipsis" vert="horz" wrap="square" anchor="ctr" anchorCtr="1"/>
        <a:lstStyle/>
        <a:p>
          <a:pPr>
            <a:defRPr sz="132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lv-LV"/>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1666666666666664E-2"/>
          <c:y val="0.13607283464566927"/>
          <c:w val="0.8013385826771654"/>
          <c:h val="0.78518700787401574"/>
        </c:manualLayout>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582E-46D0-A4EB-BA7A6E395E4E}"/>
              </c:ext>
            </c:extLst>
          </c:dPt>
          <c:dPt>
            <c:idx val="1"/>
            <c:bubble3D val="0"/>
            <c:spPr>
              <a:solidFill>
                <a:schemeClr val="accent2"/>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3-582E-46D0-A4EB-BA7A6E395E4E}"/>
              </c:ext>
            </c:extLst>
          </c:dPt>
          <c:dPt>
            <c:idx val="2"/>
            <c:bubble3D val="0"/>
            <c:spPr>
              <a:solidFill>
                <a:schemeClr val="accent3"/>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5-582E-46D0-A4EB-BA7A6E395E4E}"/>
              </c:ext>
            </c:extLst>
          </c:dPt>
          <c:dPt>
            <c:idx val="3"/>
            <c:bubble3D val="0"/>
            <c:spPr>
              <a:solidFill>
                <a:schemeClr val="accent4"/>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7-582E-46D0-A4EB-BA7A6E395E4E}"/>
              </c:ext>
            </c:extLst>
          </c:dPt>
          <c:dPt>
            <c:idx val="4"/>
            <c:bubble3D val="0"/>
            <c:spPr>
              <a:solidFill>
                <a:schemeClr val="accent5"/>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9-582E-46D0-A4EB-BA7A6E395E4E}"/>
              </c:ext>
            </c:extLst>
          </c:dPt>
          <c:dPt>
            <c:idx val="5"/>
            <c:bubble3D val="0"/>
            <c:spPr>
              <a:solidFill>
                <a:schemeClr val="accent6"/>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B-582E-46D0-A4EB-BA7A6E395E4E}"/>
              </c:ext>
            </c:extLst>
          </c:dPt>
          <c:dLbls>
            <c:dLbl>
              <c:idx val="0"/>
              <c:layout>
                <c:manualLayout>
                  <c:x val="-7.2112131816856231E-2"/>
                  <c:y val="0.15435163370326743"/>
                </c:manualLayout>
              </c:layout>
              <c:tx>
                <c:rich>
                  <a:bodyPr/>
                  <a:lstStyle/>
                  <a:p>
                    <a:fld id="{133E425E-6EF5-4585-AF4A-20EF006AEF93}" type="CATEGORYNAME">
                      <a:rPr lang="en-US"/>
                      <a:pPr/>
                      <a:t>[CATEGORY NAME]</a:t>
                    </a:fld>
                    <a:r>
                      <a:rPr lang="en-US" baseline="0"/>
                      <a:t>
(1) </a:t>
                    </a:r>
                    <a:fld id="{3FAEC06D-3C26-4938-9F6B-744693620AE5}" type="PERCENTAGE">
                      <a:rPr lang="en-US" baseline="0"/>
                      <a:pPr/>
                      <a:t>[PERCENTAGE]</a:t>
                    </a:fld>
                    <a:endParaRPr lang="en-US" baseline="0"/>
                  </a:p>
                </c:rich>
              </c:tx>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582E-46D0-A4EB-BA7A6E395E4E}"/>
                </c:ext>
                <c:ext xmlns:c15="http://schemas.microsoft.com/office/drawing/2012/chart" uri="{CE6537A1-D6FC-4f65-9D91-7224C49458BB}">
                  <c15:layout/>
                  <c15:dlblFieldTable/>
                  <c15:showDataLabelsRange val="0"/>
                </c:ext>
              </c:extLst>
            </c:dLbl>
            <c:dLbl>
              <c:idx val="1"/>
              <c:layout>
                <c:manualLayout>
                  <c:x val="-0.11218503937007875"/>
                  <c:y val="-0.12711497922995846"/>
                </c:manualLayout>
              </c:layout>
              <c:tx>
                <c:rich>
                  <a:bodyPr/>
                  <a:lstStyle/>
                  <a:p>
                    <a:fld id="{B45FAA31-5333-4402-B9FC-594F95992C14}" type="CATEGORYNAME">
                      <a:rPr lang="en-US"/>
                      <a:pPr/>
                      <a:t>[CATEGORY NAME]</a:t>
                    </a:fld>
                    <a:r>
                      <a:rPr lang="en-US" baseline="0"/>
                      <a:t>
(3) </a:t>
                    </a:r>
                    <a:fld id="{78B402D7-2890-4C17-B245-023290E1A755}" type="PERCENTAGE">
                      <a:rPr lang="en-US" baseline="0"/>
                      <a:pPr/>
                      <a:t>[PERCENTAGE]</a:t>
                    </a:fld>
                    <a:endParaRPr lang="en-US" baseline="0"/>
                  </a:p>
                </c:rich>
              </c:tx>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582E-46D0-A4EB-BA7A6E395E4E}"/>
                </c:ext>
                <c:ext xmlns:c15="http://schemas.microsoft.com/office/drawing/2012/chart" uri="{CE6537A1-D6FC-4f65-9D91-7224C49458BB}">
                  <c15:layout/>
                  <c15:dlblFieldTable/>
                  <c15:showDataLabelsRange val="0"/>
                </c:ext>
              </c:extLst>
            </c:dLbl>
            <c:dLbl>
              <c:idx val="2"/>
              <c:layout>
                <c:manualLayout>
                  <c:x val="8.1159959171770199E-2"/>
                  <c:y val="-0.2425235600471202"/>
                </c:manualLayout>
              </c:layout>
              <c:tx>
                <c:rich>
                  <a:bodyPr/>
                  <a:lstStyle/>
                  <a:p>
                    <a:fld id="{0345838E-C367-469F-A0A8-99D647360F64}" type="CATEGORYNAME">
                      <a:rPr lang="en-US"/>
                      <a:pPr/>
                      <a:t>[CATEGORY NAME]</a:t>
                    </a:fld>
                    <a:r>
                      <a:rPr lang="en-US" baseline="0"/>
                      <a:t>
(1) </a:t>
                    </a:r>
                    <a:fld id="{DEFFED30-604B-4F22-B120-617FEEC2E6BB}" type="PERCENTAGE">
                      <a:rPr lang="en-US" baseline="0"/>
                      <a:pPr/>
                      <a:t>[PERCENTAGE]</a:t>
                    </a:fld>
                    <a:endParaRPr lang="en-US" baseline="0"/>
                  </a:p>
                </c:rich>
              </c:tx>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582E-46D0-A4EB-BA7A6E395E4E}"/>
                </c:ext>
                <c:ext xmlns:c15="http://schemas.microsoft.com/office/drawing/2012/chart" uri="{CE6537A1-D6FC-4f65-9D91-7224C49458BB}">
                  <c15:layout/>
                  <c15:dlblFieldTable/>
                  <c15:showDataLabelsRange val="0"/>
                </c:ext>
              </c:extLst>
            </c:dLbl>
            <c:dLbl>
              <c:idx val="5"/>
              <c:layout>
                <c:manualLayout>
                  <c:x val="0.18497575823855347"/>
                  <c:y val="8.0869086738173432E-2"/>
                </c:manualLayout>
              </c:layout>
              <c:tx>
                <c:rich>
                  <a:bodyPr/>
                  <a:lstStyle/>
                  <a:p>
                    <a:fld id="{2AE36A95-1A48-4A33-9B7C-E848350A6BEF}" type="CATEGORYNAME">
                      <a:rPr lang="en-US"/>
                      <a:pPr/>
                      <a:t>[CATEGORY NAME]</a:t>
                    </a:fld>
                    <a:r>
                      <a:rPr lang="en-US" baseline="0"/>
                      <a:t>
(3) </a:t>
                    </a:r>
                    <a:fld id="{ECE6E5FA-4B00-43AC-891B-2CDA3B061A10}" type="PERCENTAGE">
                      <a:rPr lang="en-US" baseline="0"/>
                      <a:pPr/>
                      <a:t>[PERCENTAGE]</a:t>
                    </a:fld>
                    <a:endParaRPr lang="en-US" baseline="0"/>
                  </a:p>
                </c:rich>
              </c:tx>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B-582E-46D0-A4EB-BA7A6E395E4E}"/>
                </c:ext>
                <c:ext xmlns:c15="http://schemas.microsoft.com/office/drawing/2012/chart" uri="{CE6537A1-D6FC-4f65-9D91-7224C49458BB}">
                  <c15:layout/>
                  <c15:dlblFieldTable/>
                  <c15:showDataLabelsRange val="0"/>
                </c:ext>
              </c:extLst>
            </c:dLbl>
            <c:spPr>
              <a:noFill/>
              <a:ln>
                <a:noFill/>
              </a:ln>
              <a:effectLst>
                <a:outerShdw blurRad="50800" dist="38100" dir="2700000" algn="tl" rotWithShape="0">
                  <a:prstClr val="black">
                    <a:alpha val="40000"/>
                  </a:prstClr>
                </a:outerShdw>
              </a:effectLst>
            </c:spPr>
            <c:txPr>
              <a:bodyPr rot="0" spcFirstLastPara="1" vertOverflow="ellipsis" vert="horz" wrap="square" anchor="ctr" anchorCtr="1"/>
              <a:lstStyle/>
              <a:p>
                <a:pPr>
                  <a:defRPr sz="11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lv-LV"/>
              </a:p>
            </c:txPr>
            <c:dLblPos val="ct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Lapa1!$B$69:$B$74</c:f>
              <c:strCache>
                <c:ptCount val="6"/>
                <c:pt idx="0">
                  <c:v>5 punkti</c:v>
                </c:pt>
                <c:pt idx="1">
                  <c:v>4 punkti</c:v>
                </c:pt>
                <c:pt idx="2">
                  <c:v>3 punkti</c:v>
                </c:pt>
                <c:pt idx="3">
                  <c:v>2 punkti</c:v>
                </c:pt>
                <c:pt idx="4">
                  <c:v>1 punkts</c:v>
                </c:pt>
                <c:pt idx="5">
                  <c:v>Nav vērtēts</c:v>
                </c:pt>
              </c:strCache>
            </c:strRef>
          </c:cat>
          <c:val>
            <c:numRef>
              <c:f>Lapa1!$C$69:$C$74</c:f>
              <c:numCache>
                <c:formatCode>General</c:formatCode>
                <c:ptCount val="6"/>
                <c:pt idx="0">
                  <c:v>1</c:v>
                </c:pt>
                <c:pt idx="1">
                  <c:v>3</c:v>
                </c:pt>
                <c:pt idx="2">
                  <c:v>1</c:v>
                </c:pt>
                <c:pt idx="5">
                  <c:v>3</c:v>
                </c:pt>
              </c:numCache>
            </c:numRef>
          </c:val>
          <c:extLst xmlns:c16r2="http://schemas.microsoft.com/office/drawing/2015/06/chart">
            <c:ext xmlns:c16="http://schemas.microsoft.com/office/drawing/2014/chart" uri="{C3380CC4-5D6E-409C-BE32-E72D297353CC}">
              <c16:uniqueId val="{0000000C-582E-46D0-A4EB-BA7A6E395E4E}"/>
            </c:ext>
          </c:extLst>
        </c:ser>
        <c:dLbls>
          <c:dLblPos val="ctr"/>
          <c:showLegendKey val="0"/>
          <c:showVal val="0"/>
          <c:showCatName val="1"/>
          <c:showSerName val="0"/>
          <c:showPercent val="1"/>
          <c:showBubbleSize val="0"/>
          <c:showLeaderLines val="1"/>
        </c:dLbls>
      </c:pie3DChart>
      <c:spPr>
        <a:noFill/>
        <a:ln>
          <a:noFill/>
        </a:ln>
        <a:effectLst/>
      </c:spPr>
    </c:plotArea>
    <c:legend>
      <c:legendPos val="r"/>
      <c:layout>
        <c:manualLayout>
          <c:xMode val="edge"/>
          <c:yMode val="edge"/>
          <c:x val="0.72987004228638075"/>
          <c:y val="0.29127193254386508"/>
          <c:w val="0.25624106882473024"/>
          <c:h val="0.53642739785479576"/>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lv-LV"/>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sz="1100">
          <a:solidFill>
            <a:sysClr val="windowText" lastClr="000000"/>
          </a:solidFill>
          <a:latin typeface="Arial" panose="020B0604020202020204" pitchFamily="34" charset="0"/>
          <a:cs typeface="Arial" panose="020B0604020202020204" pitchFamily="34" charset="0"/>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2.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3.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5.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6.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7.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8.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00">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441E0-5C47-4F57-81FB-3CB3E5533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64</Pages>
  <Words>58702</Words>
  <Characters>33461</Characters>
  <Application>Microsoft Office Word</Application>
  <DocSecurity>0</DocSecurity>
  <Lines>278</Lines>
  <Paragraphs>183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91980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Inese Vilcane</cp:lastModifiedBy>
  <cp:revision>14</cp:revision>
  <cp:lastPrinted>2019-01-16T14:17:00Z</cp:lastPrinted>
  <dcterms:created xsi:type="dcterms:W3CDTF">2019-01-10T12:57:00Z</dcterms:created>
  <dcterms:modified xsi:type="dcterms:W3CDTF">2019-01-16T14:52:00Z</dcterms:modified>
</cp:coreProperties>
</file>