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5E" w:rsidRPr="0085415F" w:rsidRDefault="000D16EF" w:rsidP="006B70EB">
      <w:pPr>
        <w:jc w:val="right"/>
        <w:rPr>
          <w:rFonts w:ascii="Times New Roman" w:hAnsi="Times New Roman" w:cs="Times New Roman"/>
        </w:rPr>
      </w:pPr>
      <w:r w:rsidRPr="0085415F">
        <w:rPr>
          <w:rFonts w:ascii="Times New Roman" w:hAnsi="Times New Roman" w:cs="Times New Roman"/>
        </w:rPr>
        <w:t xml:space="preserve">1.pielikums. </w:t>
      </w:r>
    </w:p>
    <w:p w:rsidR="00644B99" w:rsidRDefault="00644B99"/>
    <w:p w:rsidR="00D733D6" w:rsidRPr="00D733D6" w:rsidRDefault="00D733D6" w:rsidP="00D733D6">
      <w:pPr>
        <w:spacing w:after="12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733D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1.attēls: Personas vecākas par 50 gadiem un kopējais iedzīvotāju skaits dinamikā </w:t>
      </w:r>
    </w:p>
    <w:p w:rsidR="00D733D6" w:rsidRDefault="00E2589B" w:rsidP="0054759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7E2">
        <w:rPr>
          <w:b/>
          <w:noProof/>
          <w:shd w:val="clear" w:color="auto" w:fill="538135" w:themeFill="accent6" w:themeFillShade="BF"/>
          <w:lang w:eastAsia="lv-LV"/>
        </w:rPr>
        <w:drawing>
          <wp:inline distT="0" distB="0" distL="0" distR="0" wp14:anchorId="6BEFA5F5" wp14:editId="63BEA9C8">
            <wp:extent cx="5458351" cy="3399549"/>
            <wp:effectExtent l="0" t="0" r="9525" b="10795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549049-24BA-4B23-9BED-6F88126E02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589B" w:rsidRPr="0085415F" w:rsidRDefault="00E2589B" w:rsidP="00E2589B">
      <w:pPr>
        <w:spacing w:after="120" w:line="240" w:lineRule="auto"/>
        <w:ind w:firstLine="284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85415F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Datu avots: CSP</w:t>
      </w:r>
    </w:p>
    <w:p w:rsidR="001707E2" w:rsidRPr="006457E2" w:rsidRDefault="001707E2" w:rsidP="00E2589B">
      <w:pPr>
        <w:spacing w:after="120" w:line="240" w:lineRule="auto"/>
        <w:ind w:firstLine="284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1707E2" w:rsidRPr="006457E2" w:rsidRDefault="001707E2" w:rsidP="001707E2">
      <w:pPr>
        <w:spacing w:after="12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57E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2.attēls: Pastāvīgo iedzīvotāju skaits </w:t>
      </w:r>
      <w:proofErr w:type="gramStart"/>
      <w:r w:rsidRPr="006457E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2021.gada</w:t>
      </w:r>
      <w:proofErr w:type="gramEnd"/>
      <w:r w:rsidRPr="006457E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sākumā sadalījumā pa vecuma grupām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un pēc dzimuma</w:t>
      </w:r>
    </w:p>
    <w:p w:rsidR="001707E2" w:rsidRPr="006457E2" w:rsidRDefault="001707E2" w:rsidP="001707E2">
      <w:pPr>
        <w:spacing w:after="12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457E2">
        <w:rPr>
          <w:noProof/>
          <w:lang w:eastAsia="lv-LV"/>
        </w:rPr>
        <w:drawing>
          <wp:inline distT="0" distB="0" distL="0" distR="0" wp14:anchorId="6F8266F6" wp14:editId="78B4E592">
            <wp:extent cx="4994844" cy="2854196"/>
            <wp:effectExtent l="0" t="0" r="15875" b="381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E84676-241E-4A00-9924-A7D434D89F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07E2" w:rsidRPr="0085415F" w:rsidRDefault="001707E2" w:rsidP="001707E2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5415F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Datu avots: CSP</w:t>
      </w:r>
    </w:p>
    <w:p w:rsidR="00D733D6" w:rsidRDefault="00D733D6" w:rsidP="0054759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415F" w:rsidRDefault="0085415F" w:rsidP="0054759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759C" w:rsidRPr="00D733D6" w:rsidRDefault="006B70EB" w:rsidP="0054759C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733D6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1.tabula. </w:t>
      </w:r>
      <w:r w:rsidR="0054759C" w:rsidRPr="00D733D6">
        <w:rPr>
          <w:rFonts w:ascii="Times New Roman" w:eastAsia="Times New Roman" w:hAnsi="Times New Roman" w:cs="Times New Roman"/>
          <w:bCs/>
          <w:i/>
          <w:sz w:val="24"/>
          <w:szCs w:val="24"/>
        </w:rPr>
        <w:t>Minimālās invaliditātes pensijas apmērs, EUR mēnesī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363"/>
        <w:gridCol w:w="1701"/>
        <w:gridCol w:w="1701"/>
      </w:tblGrid>
      <w:tr w:rsidR="0054759C" w:rsidRPr="008E2F0B" w:rsidTr="0085415F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59C" w:rsidRPr="008E2F0B" w:rsidRDefault="0054759C" w:rsidP="00F96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Koeficients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2020. gadā,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2021. gadā, EUR</w:t>
            </w:r>
          </w:p>
        </w:tc>
      </w:tr>
      <w:tr w:rsidR="0054759C" w:rsidRPr="008E2F0B" w:rsidTr="0085415F">
        <w:trPr>
          <w:trHeight w:val="315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Personas ar invaliditāti kopš bērnības</w:t>
            </w:r>
          </w:p>
        </w:tc>
      </w:tr>
      <w:tr w:rsidR="0054759C" w:rsidRPr="008E2F0B" w:rsidTr="0085415F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I grupa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196,30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260,80</w:t>
            </w:r>
          </w:p>
        </w:tc>
      </w:tr>
      <w:tr w:rsidR="0054759C" w:rsidRPr="008E2F0B" w:rsidTr="0085415F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II grupa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171,77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228,20</w:t>
            </w:r>
          </w:p>
        </w:tc>
      </w:tr>
      <w:tr w:rsidR="0054759C" w:rsidRPr="008E2F0B" w:rsidTr="0085415F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III grupa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Bāze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122,69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163,00</w:t>
            </w:r>
          </w:p>
        </w:tc>
      </w:tr>
      <w:tr w:rsidR="0054759C" w:rsidRPr="008E2F0B" w:rsidTr="0085415F">
        <w:trPr>
          <w:trHeight w:val="227"/>
          <w:jc w:val="center"/>
        </w:trPr>
        <w:tc>
          <w:tcPr>
            <w:tcW w:w="6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59C" w:rsidRPr="008E2F0B" w:rsidRDefault="0054759C" w:rsidP="00F969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Pārējās personas ar invaliditāti</w:t>
            </w:r>
          </w:p>
        </w:tc>
      </w:tr>
      <w:tr w:rsidR="0054759C" w:rsidRPr="008E2F0B" w:rsidTr="0085415F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I grupa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217,60</w:t>
            </w:r>
          </w:p>
        </w:tc>
      </w:tr>
      <w:tr w:rsidR="0054759C" w:rsidRPr="008E2F0B" w:rsidTr="0085415F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II grupa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190,40</w:t>
            </w:r>
          </w:p>
        </w:tc>
      </w:tr>
      <w:tr w:rsidR="0054759C" w:rsidRPr="008E2F0B" w:rsidTr="0085415F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III grupa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Bāze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59C" w:rsidRPr="008E2F0B" w:rsidRDefault="0054759C" w:rsidP="00F9691A">
            <w:pPr>
              <w:tabs>
                <w:tab w:val="decimal" w:pos="7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F0B">
              <w:rPr>
                <w:rFonts w:ascii="Times New Roman" w:eastAsia="Calibri" w:hAnsi="Times New Roman" w:cs="Times New Roman"/>
                <w:sz w:val="24"/>
                <w:szCs w:val="24"/>
              </w:rPr>
              <w:t>136,00</w:t>
            </w:r>
          </w:p>
        </w:tc>
      </w:tr>
    </w:tbl>
    <w:p w:rsidR="0085415F" w:rsidRPr="0085415F" w:rsidRDefault="0085415F" w:rsidP="0085415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5415F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Datu avots: </w:t>
      </w: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Labklājības ministrija</w:t>
      </w:r>
    </w:p>
    <w:p w:rsidR="000D16EF" w:rsidRDefault="000D16EF"/>
    <w:p w:rsidR="0054759C" w:rsidRPr="0085415F" w:rsidRDefault="006B70EB" w:rsidP="0054759C">
      <w:pPr>
        <w:spacing w:after="12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</w:pPr>
      <w:r w:rsidRPr="0085415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 xml:space="preserve">2.tabula. </w:t>
      </w:r>
      <w:r w:rsidR="0054759C" w:rsidRPr="0085415F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Valsts sociālā nodrošinājuma pabalsta apmērs, EUR mēnesī</w:t>
      </w:r>
    </w:p>
    <w:tbl>
      <w:tblPr>
        <w:tblW w:w="884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64"/>
        <w:gridCol w:w="1894"/>
        <w:gridCol w:w="1545"/>
        <w:gridCol w:w="1518"/>
        <w:gridCol w:w="2127"/>
      </w:tblGrid>
      <w:tr w:rsidR="0054759C" w:rsidRPr="008E2F0B" w:rsidTr="0054759C">
        <w:tc>
          <w:tcPr>
            <w:tcW w:w="8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54759C" w:rsidRPr="008E2F0B" w:rsidDel="00FB48DA" w:rsidRDefault="0054759C" w:rsidP="00F96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Personām ar invaliditāti</w:t>
            </w:r>
          </w:p>
        </w:tc>
      </w:tr>
      <w:tr w:rsidR="0054759C" w:rsidRPr="008E2F0B" w:rsidTr="001F160B">
        <w:trPr>
          <w:trHeight w:val="1553"/>
        </w:trPr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Koeficients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2020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2021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547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Apmērs nestrādājošiem 2021. gadā, </w:t>
            </w:r>
            <w:r w:rsidRPr="008E2F0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br/>
            </w:r>
            <w:r w:rsidRPr="008E2F0B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lv-LV"/>
              </w:rPr>
              <w:t>ar +30% piemaksu I gr., +20% piemaksu II gr.</w:t>
            </w:r>
          </w:p>
        </w:tc>
      </w:tr>
      <w:tr w:rsidR="0054759C" w:rsidRPr="008E2F0B" w:rsidTr="0054759C">
        <w:tc>
          <w:tcPr>
            <w:tcW w:w="8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lang w:eastAsia="lv-LV"/>
              </w:rPr>
              <w:t>personas ar invaliditāti</w:t>
            </w:r>
          </w:p>
        </w:tc>
      </w:tr>
      <w:tr w:rsidR="0054759C" w:rsidRPr="008E2F0B" w:rsidTr="0054759C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I grupa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 xml:space="preserve">1,3 (2020), </w:t>
            </w: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br/>
              <w:t>1,4 (2021)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104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152,60 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198,38 </w:t>
            </w:r>
          </w:p>
        </w:tc>
      </w:tr>
      <w:tr w:rsidR="0054759C" w:rsidRPr="008E2F0B" w:rsidTr="0054759C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II grupa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1,2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96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130,80 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156,96 </w:t>
            </w:r>
          </w:p>
        </w:tc>
      </w:tr>
      <w:tr w:rsidR="0054759C" w:rsidRPr="008E2F0B" w:rsidTr="0054759C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III grupa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Bāze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54759C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109 </w:t>
            </w:r>
          </w:p>
        </w:tc>
      </w:tr>
      <w:tr w:rsidR="0054759C" w:rsidRPr="008E2F0B" w:rsidTr="0054759C">
        <w:tc>
          <w:tcPr>
            <w:tcW w:w="8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lang w:eastAsia="lv-LV"/>
              </w:rPr>
              <w:t>personas ar invaliditāti kopš bērnības</w:t>
            </w:r>
          </w:p>
        </w:tc>
      </w:tr>
      <w:tr w:rsidR="0054759C" w:rsidRPr="008E2F0B" w:rsidTr="0054759C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I grupa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 xml:space="preserve">1,3 (2020), </w:t>
            </w: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br/>
              <w:t>1,4 (2021)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159,50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54759C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190,40 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54759C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247,52 </w:t>
            </w:r>
          </w:p>
        </w:tc>
      </w:tr>
      <w:tr w:rsidR="0054759C" w:rsidRPr="008E2F0B" w:rsidTr="0054759C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II grupa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1,2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147,23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54759C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163,20 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54759C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195,84 </w:t>
            </w:r>
          </w:p>
        </w:tc>
      </w:tr>
      <w:tr w:rsidR="0054759C" w:rsidRPr="008E2F0B" w:rsidTr="0054759C"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III grupa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Bāze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122,69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54759C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 xml:space="preserve">136,00 </w:t>
            </w:r>
          </w:p>
        </w:tc>
      </w:tr>
      <w:tr w:rsidR="0054759C" w:rsidRPr="008E2F0B" w:rsidTr="0054759C">
        <w:tc>
          <w:tcPr>
            <w:tcW w:w="8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lang w:eastAsia="lv-LV"/>
              </w:rPr>
              <w:t>Personas pēc pensijas vecuma sasniegšanas</w:t>
            </w:r>
          </w:p>
        </w:tc>
      </w:tr>
      <w:tr w:rsidR="0054759C" w:rsidRPr="008E2F0B" w:rsidTr="0054759C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54759C" w:rsidRPr="008E2F0B" w:rsidDel="00BB1E89" w:rsidRDefault="0054759C" w:rsidP="00F9691A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lang w:eastAsia="lv-LV"/>
              </w:rPr>
              <w:t>2020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54759C" w:rsidRPr="008E2F0B" w:rsidRDefault="0054759C" w:rsidP="0054759C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2021 </w:t>
            </w:r>
          </w:p>
        </w:tc>
      </w:tr>
      <w:tr w:rsidR="0054759C" w:rsidRPr="008E2F0B" w:rsidTr="0054759C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>64,03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  <w:hideMark/>
          </w:tcPr>
          <w:p w:rsidR="0054759C" w:rsidRPr="008E2F0B" w:rsidRDefault="0054759C" w:rsidP="0054759C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lang w:eastAsia="lv-LV"/>
              </w:rPr>
              <w:t xml:space="preserve">109,00 </w:t>
            </w:r>
          </w:p>
        </w:tc>
      </w:tr>
      <w:tr w:rsidR="0054759C" w:rsidRPr="008E2F0B" w:rsidTr="0054759C">
        <w:tc>
          <w:tcPr>
            <w:tcW w:w="88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lang w:eastAsia="lv-LV"/>
              </w:rPr>
              <w:t>Apgādnieka zaudējuma gadījumā</w:t>
            </w:r>
          </w:p>
        </w:tc>
      </w:tr>
      <w:tr w:rsidR="0054759C" w:rsidRPr="008E2F0B" w:rsidTr="0054759C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lang w:eastAsia="lv-LV"/>
              </w:rPr>
              <w:t>2020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  <w:vAlign w:val="center"/>
          </w:tcPr>
          <w:p w:rsidR="0054759C" w:rsidRPr="008E2F0B" w:rsidRDefault="0054759C" w:rsidP="00547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2021 </w:t>
            </w:r>
          </w:p>
        </w:tc>
      </w:tr>
      <w:tr w:rsidR="0054759C" w:rsidRPr="008E2F0B" w:rsidTr="0054759C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Līdz 7 </w:t>
            </w:r>
            <w:proofErr w:type="spellStart"/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>g.v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>92,50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54759C" w:rsidRPr="008E2F0B" w:rsidRDefault="0054759C" w:rsidP="00547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136,00 </w:t>
            </w:r>
          </w:p>
        </w:tc>
      </w:tr>
      <w:tr w:rsidR="0054759C" w:rsidRPr="008E2F0B" w:rsidTr="0054759C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Līdz 7 </w:t>
            </w:r>
            <w:proofErr w:type="spellStart"/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>g.v</w:t>
            </w:r>
            <w:proofErr w:type="spellEnd"/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>. bērniem ar invaliditāti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>106,72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54759C" w:rsidRPr="008E2F0B" w:rsidRDefault="0054759C" w:rsidP="00547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136,00 </w:t>
            </w:r>
          </w:p>
        </w:tc>
      </w:tr>
      <w:tr w:rsidR="0054759C" w:rsidRPr="008E2F0B" w:rsidTr="0054759C">
        <w:tc>
          <w:tcPr>
            <w:tcW w:w="3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54759C" w:rsidRPr="008E2F0B" w:rsidRDefault="0054759C" w:rsidP="00F9691A">
            <w:pPr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No 7 </w:t>
            </w:r>
            <w:proofErr w:type="spellStart"/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>g.v</w:t>
            </w:r>
            <w:proofErr w:type="spellEnd"/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54759C" w:rsidRPr="008E2F0B" w:rsidRDefault="0054759C" w:rsidP="00F9691A">
            <w:pPr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>111,00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28" w:type="dxa"/>
              <w:left w:w="90" w:type="dxa"/>
              <w:bottom w:w="28" w:type="dxa"/>
              <w:right w:w="85" w:type="dxa"/>
            </w:tcMar>
          </w:tcPr>
          <w:p w:rsidR="0054759C" w:rsidRPr="008E2F0B" w:rsidRDefault="0054759C" w:rsidP="005475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8E2F0B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163,00 </w:t>
            </w:r>
          </w:p>
        </w:tc>
      </w:tr>
    </w:tbl>
    <w:p w:rsidR="0054759C" w:rsidRPr="008E2F0B" w:rsidRDefault="0054759C" w:rsidP="0054759C">
      <w:pPr>
        <w:ind w:left="426"/>
        <w:rPr>
          <w:rFonts w:ascii="Times New Roman" w:eastAsia="Times New Roman" w:hAnsi="Times New Roman" w:cs="Times New Roman"/>
        </w:rPr>
      </w:pPr>
      <w:r w:rsidRPr="008E2F0B">
        <w:rPr>
          <w:rFonts w:ascii="Times New Roman" w:eastAsia="Times New Roman" w:hAnsi="Times New Roman" w:cs="Times New Roman"/>
        </w:rPr>
        <w:t>Izmaiņas attiecas uz vidēji 20 tūkst. personām mēnesī.</w:t>
      </w:r>
    </w:p>
    <w:p w:rsidR="0085415F" w:rsidRPr="0085415F" w:rsidRDefault="0085415F" w:rsidP="0085415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5415F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Datu avots: </w:t>
      </w: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Labklājības ministrija</w:t>
      </w:r>
    </w:p>
    <w:p w:rsidR="00E2589B" w:rsidRDefault="00E2589B" w:rsidP="00041D72">
      <w:pPr>
        <w:pStyle w:val="NormalWeb"/>
        <w:rPr>
          <w:rStyle w:val="Strong"/>
          <w:i/>
          <w:iCs/>
        </w:rPr>
      </w:pPr>
      <w:bookmarkStart w:id="0" w:name="_GoBack"/>
      <w:bookmarkEnd w:id="0"/>
    </w:p>
    <w:p w:rsidR="00041D72" w:rsidRPr="006B70EB" w:rsidRDefault="006B70EB" w:rsidP="006B70EB">
      <w:pPr>
        <w:pStyle w:val="NormalWeb"/>
        <w:jc w:val="both"/>
      </w:pPr>
      <w:r w:rsidRPr="00D733D6">
        <w:rPr>
          <w:rStyle w:val="Strong"/>
          <w:b w:val="0"/>
          <w:i/>
          <w:iCs/>
        </w:rPr>
        <w:t xml:space="preserve">3.tabula. </w:t>
      </w:r>
      <w:r w:rsidR="00041D72" w:rsidRPr="00D733D6">
        <w:rPr>
          <w:rStyle w:val="Strong"/>
          <w:b w:val="0"/>
          <w:i/>
          <w:iCs/>
        </w:rPr>
        <w:t>Iedzīvotāju mirstība vecuma grupu sadalījumā</w:t>
      </w:r>
      <w:r w:rsidR="00041D72" w:rsidRPr="00D733D6">
        <w:rPr>
          <w:rStyle w:val="Emphasis"/>
          <w:b/>
          <w:i w:val="0"/>
        </w:rPr>
        <w:t xml:space="preserve"> </w:t>
      </w:r>
      <w:r w:rsidR="00041D72" w:rsidRPr="00D733D6">
        <w:rPr>
          <w:i/>
        </w:rPr>
        <w:t>(miruši kopā, uz 100 000</w:t>
      </w:r>
      <w:r w:rsidR="00041D72" w:rsidRPr="006B70EB">
        <w:t xml:space="preserve"> iedzīvotāju)</w:t>
      </w:r>
    </w:p>
    <w:tbl>
      <w:tblPr>
        <w:tblW w:w="7605" w:type="dxa"/>
        <w:tblCellSpacing w:w="15" w:type="dxa"/>
        <w:tblLook w:val="04A0" w:firstRow="1" w:lastRow="0" w:firstColumn="1" w:lastColumn="0" w:noHBand="0" w:noVBand="1"/>
      </w:tblPr>
      <w:tblGrid>
        <w:gridCol w:w="1886"/>
        <w:gridCol w:w="950"/>
        <w:gridCol w:w="950"/>
        <w:gridCol w:w="951"/>
        <w:gridCol w:w="951"/>
        <w:gridCol w:w="951"/>
        <w:gridCol w:w="966"/>
      </w:tblGrid>
      <w:tr w:rsidR="00041D72" w:rsidTr="006B70EB">
        <w:trPr>
          <w:tblCellSpacing w:w="15" w:type="dxa"/>
        </w:trPr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/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rPr>
                <w:rStyle w:val="Strong"/>
              </w:rPr>
              <w:t>2015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rPr>
                <w:rStyle w:val="Strong"/>
              </w:rPr>
              <w:t>2016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rPr>
                <w:rStyle w:val="Strong"/>
              </w:rPr>
              <w:t>2017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rPr>
                <w:rStyle w:val="Strong"/>
              </w:rPr>
              <w:t>2018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rPr>
                <w:rStyle w:val="Strong"/>
              </w:rPr>
              <w:t>2019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rPr>
                <w:rStyle w:val="Strong"/>
              </w:rPr>
              <w:t>2020</w:t>
            </w:r>
          </w:p>
        </w:tc>
      </w:tr>
      <w:tr w:rsidR="00041D72" w:rsidTr="006B70EB">
        <w:trPr>
          <w:tblCellSpacing w:w="15" w:type="dxa"/>
        </w:trPr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rPr>
                <w:rStyle w:val="Strong"/>
              </w:rPr>
              <w:t>0-14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46,8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42,7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42,4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34,1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32,1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34,2</w:t>
            </w:r>
          </w:p>
        </w:tc>
      </w:tr>
      <w:tr w:rsidR="00041D72" w:rsidTr="006B70EB">
        <w:trPr>
          <w:tblCellSpacing w:w="15" w:type="dxa"/>
        </w:trPr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rPr>
                <w:rStyle w:val="Strong"/>
              </w:rPr>
              <w:t>15-59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398,7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392,8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395,9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400,8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373,0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369,7</w:t>
            </w:r>
          </w:p>
        </w:tc>
      </w:tr>
      <w:tr w:rsidR="00041D72" w:rsidTr="006B70EB">
        <w:trPr>
          <w:tblCellSpacing w:w="15" w:type="dxa"/>
        </w:trPr>
        <w:tc>
          <w:tcPr>
            <w:tcW w:w="1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rPr>
                <w:rStyle w:val="Strong"/>
              </w:rPr>
              <w:t>60 gadi un vecāki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4606,1</w:t>
            </w:r>
          </w:p>
        </w:tc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4621,6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4653,7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4644,0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4478,2</w:t>
            </w:r>
          </w:p>
        </w:tc>
        <w:tc>
          <w:tcPr>
            <w:tcW w:w="9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D72" w:rsidRDefault="00041D72" w:rsidP="00CE5BD9">
            <w:pPr>
              <w:pStyle w:val="NormalWeb"/>
            </w:pPr>
            <w:r>
              <w:t>4669,3</w:t>
            </w:r>
          </w:p>
        </w:tc>
      </w:tr>
    </w:tbl>
    <w:p w:rsidR="00041D72" w:rsidRPr="0085415F" w:rsidRDefault="00041D72" w:rsidP="00041D72">
      <w:pPr>
        <w:pStyle w:val="NormalWeb"/>
        <w:rPr>
          <w:sz w:val="20"/>
          <w:szCs w:val="20"/>
        </w:rPr>
      </w:pPr>
      <w:r w:rsidRPr="0085415F">
        <w:rPr>
          <w:sz w:val="20"/>
          <w:szCs w:val="20"/>
        </w:rPr>
        <w:t> </w:t>
      </w:r>
      <w:r w:rsidR="006B70EB" w:rsidRPr="0085415F">
        <w:rPr>
          <w:sz w:val="20"/>
          <w:szCs w:val="20"/>
        </w:rPr>
        <w:t>Avots: SPKC, Latvijas iedzīvotāju nāves cēloņu datu bāze</w:t>
      </w:r>
    </w:p>
    <w:p w:rsidR="0054759C" w:rsidRDefault="0054759C"/>
    <w:sectPr w:rsidR="0054759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9B" w:rsidRDefault="00E2589B" w:rsidP="00E2589B">
      <w:pPr>
        <w:spacing w:after="0" w:line="240" w:lineRule="auto"/>
      </w:pPr>
      <w:r>
        <w:separator/>
      </w:r>
    </w:p>
  </w:endnote>
  <w:endnote w:type="continuationSeparator" w:id="0">
    <w:p w:rsidR="00E2589B" w:rsidRDefault="00E2589B" w:rsidP="00E2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251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89B" w:rsidRDefault="00E258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1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589B" w:rsidRDefault="00E25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9B" w:rsidRDefault="00E2589B" w:rsidP="00E2589B">
      <w:pPr>
        <w:spacing w:after="0" w:line="240" w:lineRule="auto"/>
      </w:pPr>
      <w:r>
        <w:separator/>
      </w:r>
    </w:p>
  </w:footnote>
  <w:footnote w:type="continuationSeparator" w:id="0">
    <w:p w:rsidR="00E2589B" w:rsidRDefault="00E2589B" w:rsidP="00E25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EF"/>
    <w:rsid w:val="00041D72"/>
    <w:rsid w:val="000A2E46"/>
    <w:rsid w:val="000D16EF"/>
    <w:rsid w:val="001707E2"/>
    <w:rsid w:val="001C7C5E"/>
    <w:rsid w:val="001F160B"/>
    <w:rsid w:val="00225C08"/>
    <w:rsid w:val="002D5DD2"/>
    <w:rsid w:val="0054759C"/>
    <w:rsid w:val="00644B99"/>
    <w:rsid w:val="006B70EB"/>
    <w:rsid w:val="0085415F"/>
    <w:rsid w:val="00A42E04"/>
    <w:rsid w:val="00D733D6"/>
    <w:rsid w:val="00E2589B"/>
    <w:rsid w:val="00E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05803-5951-4102-8A17-81AF1CA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41D72"/>
    <w:rPr>
      <w:i/>
      <w:iCs/>
    </w:rPr>
  </w:style>
  <w:style w:type="character" w:styleId="Strong">
    <w:name w:val="Strong"/>
    <w:basedOn w:val="DefaultParagraphFont"/>
    <w:uiPriority w:val="22"/>
    <w:qFormat/>
    <w:rsid w:val="00041D72"/>
    <w:rPr>
      <w:b/>
      <w:bCs/>
    </w:rPr>
  </w:style>
  <w:style w:type="paragraph" w:styleId="NormalWeb">
    <w:name w:val="Normal (Web)"/>
    <w:aliases w:val="sākums"/>
    <w:basedOn w:val="Normal"/>
    <w:uiPriority w:val="99"/>
    <w:unhideWhenUsed/>
    <w:rsid w:val="00041D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25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9B"/>
  </w:style>
  <w:style w:type="paragraph" w:styleId="Footer">
    <w:name w:val="footer"/>
    <w:basedOn w:val="Normal"/>
    <w:link w:val="FooterChar"/>
    <w:uiPriority w:val="99"/>
    <w:unhideWhenUsed/>
    <w:rsid w:val="00E25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-itd-01\LMHomeFolders\Svetlana.Djackova\Akt&#299;v&#257;%20noveco&#353;an&#257;s\Informat&#299;vais%20zi&#326;ojums%202022\Grafiki_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-itd-01\LMHomeFolders\Svetlana.Djackova\Akt&#299;v&#257;%20noveco&#353;an&#257;s\Informat&#299;vais%20zi&#326;ojums%202022\Grafiki_2022_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693926646466829E-2"/>
          <c:y val="1.9932932988711197E-2"/>
          <c:w val="0.82321854070856337"/>
          <c:h val="0.84939583967355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'IRD040'!$C$16</c:f>
              <c:strCache>
                <c:ptCount val="1"/>
                <c:pt idx="0">
                  <c:v>Pavisam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3208800332088007E-2"/>
                  <c:y val="-2.2250988359715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2.0755500207555004E-3"/>
                  <c:y val="3.78787878787875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'IRD040'!$B$17:$B$38</c:f>
              <c:strCach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strCache>
            </c:strRef>
          </c:cat>
          <c:val>
            <c:numRef>
              <c:f>'IRD040'!$C$17:$C$38</c:f>
              <c:numCache>
                <c:formatCode>0</c:formatCode>
                <c:ptCount val="22"/>
                <c:pt idx="0">
                  <c:v>2381715</c:v>
                </c:pt>
                <c:pt idx="1">
                  <c:v>2353384</c:v>
                </c:pt>
                <c:pt idx="2">
                  <c:v>2320956</c:v>
                </c:pt>
                <c:pt idx="3">
                  <c:v>2299390</c:v>
                </c:pt>
                <c:pt idx="4">
                  <c:v>2276520</c:v>
                </c:pt>
                <c:pt idx="5">
                  <c:v>2249724</c:v>
                </c:pt>
                <c:pt idx="6">
                  <c:v>2227874</c:v>
                </c:pt>
                <c:pt idx="7">
                  <c:v>2208840</c:v>
                </c:pt>
                <c:pt idx="8">
                  <c:v>2191810</c:v>
                </c:pt>
                <c:pt idx="9">
                  <c:v>2162834</c:v>
                </c:pt>
                <c:pt idx="10">
                  <c:v>2120504</c:v>
                </c:pt>
                <c:pt idx="11">
                  <c:v>2074605</c:v>
                </c:pt>
                <c:pt idx="12">
                  <c:v>2044813</c:v>
                </c:pt>
                <c:pt idx="13">
                  <c:v>2023825</c:v>
                </c:pt>
                <c:pt idx="14">
                  <c:v>2001468</c:v>
                </c:pt>
                <c:pt idx="15">
                  <c:v>1986096</c:v>
                </c:pt>
                <c:pt idx="16">
                  <c:v>1968957</c:v>
                </c:pt>
                <c:pt idx="17">
                  <c:v>1950116</c:v>
                </c:pt>
                <c:pt idx="18">
                  <c:v>1934379</c:v>
                </c:pt>
                <c:pt idx="19">
                  <c:v>1919968</c:v>
                </c:pt>
                <c:pt idx="20">
                  <c:v>1907675</c:v>
                </c:pt>
                <c:pt idx="21">
                  <c:v>1893223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5A-44E1-96CE-B6BE75957C35}"/>
            </c:ext>
          </c:extLst>
        </c:ser>
        <c:ser>
          <c:idx val="1"/>
          <c:order val="1"/>
          <c:tx>
            <c:strRef>
              <c:f>'IRD040'!$D$16</c:f>
              <c:strCache>
                <c:ptCount val="1"/>
                <c:pt idx="0">
                  <c:v>50+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2.0755500207553482E-3"/>
                  <c:y val="7.57575757575750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'IRD040'!$B$17:$B$38</c:f>
              <c:strCach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strCache>
            </c:strRef>
          </c:cat>
          <c:val>
            <c:numRef>
              <c:f>'IRD040'!$D$17:$D$38</c:f>
              <c:numCache>
                <c:formatCode>General</c:formatCode>
                <c:ptCount val="22"/>
                <c:pt idx="0">
                  <c:v>782065</c:v>
                </c:pt>
                <c:pt idx="1">
                  <c:v>779337</c:v>
                </c:pt>
                <c:pt idx="2">
                  <c:v>776492</c:v>
                </c:pt>
                <c:pt idx="3">
                  <c:v>776321</c:v>
                </c:pt>
                <c:pt idx="4">
                  <c:v>774110</c:v>
                </c:pt>
                <c:pt idx="5">
                  <c:v>773326</c:v>
                </c:pt>
                <c:pt idx="6">
                  <c:v>774733</c:v>
                </c:pt>
                <c:pt idx="7">
                  <c:v>777096</c:v>
                </c:pt>
                <c:pt idx="8">
                  <c:v>779070</c:v>
                </c:pt>
                <c:pt idx="9">
                  <c:v>781427</c:v>
                </c:pt>
                <c:pt idx="10">
                  <c:v>783771</c:v>
                </c:pt>
                <c:pt idx="11">
                  <c:v>785865</c:v>
                </c:pt>
                <c:pt idx="12">
                  <c:v>789057</c:v>
                </c:pt>
                <c:pt idx="13">
                  <c:v>791703</c:v>
                </c:pt>
                <c:pt idx="14">
                  <c:v>793274</c:v>
                </c:pt>
                <c:pt idx="15">
                  <c:v>794652</c:v>
                </c:pt>
                <c:pt idx="16">
                  <c:v>793321</c:v>
                </c:pt>
                <c:pt idx="17">
                  <c:v>791751</c:v>
                </c:pt>
                <c:pt idx="18">
                  <c:v>790584</c:v>
                </c:pt>
                <c:pt idx="19">
                  <c:v>789385</c:v>
                </c:pt>
                <c:pt idx="20">
                  <c:v>789257</c:v>
                </c:pt>
                <c:pt idx="21">
                  <c:v>788835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5A-44E1-96CE-B6BE75957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overlap val="13"/>
        <c:axId val="605681168"/>
        <c:axId val="605681560"/>
      </c:barChart>
      <c:lineChart>
        <c:grouping val="standard"/>
        <c:varyColors val="0"/>
        <c:ser>
          <c:idx val="2"/>
          <c:order val="2"/>
          <c:tx>
            <c:strRef>
              <c:f>'IRD040'!$E$16</c:f>
              <c:strCache>
                <c:ptCount val="1"/>
                <c:pt idx="0">
                  <c:v>50+ īpatsvars no iedz.kopskaita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4906600249066022E-2"/>
                  <c:y val="-4.166670238620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755500207555001E-2"/>
                  <c:y val="-4.5295807811720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453300124533001E-2"/>
                  <c:y val="-4.5613283097370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03777501037775E-2"/>
                  <c:y val="-3.8037596960695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0377750103777538E-2"/>
                  <c:y val="-3.7878716439704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2453300124533001E-2"/>
                  <c:y val="-3.7878716439704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6604400166044041E-2"/>
                  <c:y val="-3.0620505588679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6604400166044003E-2"/>
                  <c:y val="-3.7878716439704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6604400166044003E-2"/>
                  <c:y val="-3.8037596960695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86799501867995E-2"/>
                  <c:y val="-4.1666702386208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4906600249066001E-2"/>
                  <c:y val="-4.5454688332711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698215026982150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6982150269821578E-2"/>
                  <c:y val="-3.7561241154055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2.9057700290577002E-2"/>
                  <c:y val="-4.1190346579568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3.3208800332088007E-2"/>
                  <c:y val="-3.7402360633064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3.5284350352843503E-2"/>
                  <c:y val="-4.0872871293918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5284350352843656E-2"/>
                  <c:y val="-3.7243765868406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3.1133250311332503E-2"/>
                  <c:y val="-3.361466044289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133250311332503E-2"/>
                  <c:y val="-3.3773255207551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2.9057700290577002E-2"/>
                  <c:y val="-3.7402360633064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3.1133250311332503E-2"/>
                  <c:y val="-3.7561241154055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5E5A-44E1-96CE-B6BE75957C3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4.7737568762808907E-2"/>
                  <c:y val="-3.35917999362763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42%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lv-LV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5E5A-44E1-96CE-B6BE75957C35}"/>
                </c:ext>
                <c:ext xmlns:c15="http://schemas.microsoft.com/office/drawing/2012/chart" uri="{CE6537A1-D6FC-4f65-9D91-7224C49458BB}">
                  <c15:layout>
                    <c:manualLayout>
                      <c:w val="7.5399502521711542E-2"/>
                      <c:h val="4.8352543302800269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'IRD040'!$B$17:$B$38</c:f>
              <c:strCache>
                <c:ptCount val="22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</c:strCache>
            </c:strRef>
          </c:cat>
          <c:val>
            <c:numRef>
              <c:f>'IRD040'!$E$17:$E$38</c:f>
              <c:numCache>
                <c:formatCode>0%</c:formatCode>
                <c:ptCount val="22"/>
                <c:pt idx="0">
                  <c:v>0.33</c:v>
                </c:pt>
                <c:pt idx="1">
                  <c:v>0.33</c:v>
                </c:pt>
                <c:pt idx="2">
                  <c:v>0.33</c:v>
                </c:pt>
                <c:pt idx="3">
                  <c:v>0.34</c:v>
                </c:pt>
                <c:pt idx="4">
                  <c:v>0.34</c:v>
                </c:pt>
                <c:pt idx="5">
                  <c:v>0.34</c:v>
                </c:pt>
                <c:pt idx="6">
                  <c:v>0.35</c:v>
                </c:pt>
                <c:pt idx="7">
                  <c:v>0.35</c:v>
                </c:pt>
                <c:pt idx="8">
                  <c:v>0.36</c:v>
                </c:pt>
                <c:pt idx="9">
                  <c:v>0.36</c:v>
                </c:pt>
                <c:pt idx="10">
                  <c:v>0.37</c:v>
                </c:pt>
                <c:pt idx="11">
                  <c:v>0.38</c:v>
                </c:pt>
                <c:pt idx="12">
                  <c:v>0.39</c:v>
                </c:pt>
                <c:pt idx="13">
                  <c:v>0.39</c:v>
                </c:pt>
                <c:pt idx="14">
                  <c:v>0.4</c:v>
                </c:pt>
                <c:pt idx="15">
                  <c:v>0.4</c:v>
                </c:pt>
                <c:pt idx="16">
                  <c:v>0.4</c:v>
                </c:pt>
                <c:pt idx="17">
                  <c:v>0.41</c:v>
                </c:pt>
                <c:pt idx="18">
                  <c:v>0.41</c:v>
                </c:pt>
                <c:pt idx="19">
                  <c:v>0.41</c:v>
                </c:pt>
                <c:pt idx="20">
                  <c:v>0.41</c:v>
                </c:pt>
                <c:pt idx="21">
                  <c:v>0.42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E5A-44E1-96CE-B6BE75957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5682344"/>
        <c:axId val="605685088"/>
      </c:lineChart>
      <c:catAx>
        <c:axId val="60568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605681560"/>
        <c:crosses val="autoZero"/>
        <c:auto val="1"/>
        <c:lblAlgn val="ctr"/>
        <c:lblOffset val="100"/>
        <c:noMultiLvlLbl val="0"/>
      </c:catAx>
      <c:valAx>
        <c:axId val="605681560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lv-LV"/>
          </a:p>
        </c:txPr>
        <c:crossAx val="605681168"/>
        <c:crosses val="autoZero"/>
        <c:crossBetween val="between"/>
      </c:valAx>
      <c:valAx>
        <c:axId val="605685088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lv-LV"/>
          </a:p>
        </c:txPr>
        <c:crossAx val="605682344"/>
        <c:crosses val="max"/>
        <c:crossBetween val="between"/>
      </c:valAx>
      <c:catAx>
        <c:axId val="6056823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05685088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3"/>
          </a:solidFill>
          <a:prstDash val="dash"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'IRD040'!$B$3</c:f>
              <c:strCache>
                <c:ptCount val="1"/>
                <c:pt idx="0">
                  <c:v>Vīrieši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'IRD040'!$A$4:$A$18</c:f>
              <c:strCache>
                <c:ptCount val="15"/>
                <c:pt idx="0">
                  <c:v>70 gadi un vairāk</c:v>
                </c:pt>
                <c:pt idx="1">
                  <c:v>65–69 gadi</c:v>
                </c:pt>
                <c:pt idx="2">
                  <c:v>60–64 gadi</c:v>
                </c:pt>
                <c:pt idx="3">
                  <c:v>55–59 gadi</c:v>
                </c:pt>
                <c:pt idx="4">
                  <c:v>50–54 gadi</c:v>
                </c:pt>
                <c:pt idx="5">
                  <c:v>45–49 gadi</c:v>
                </c:pt>
                <c:pt idx="6">
                  <c:v>40–44 gadi</c:v>
                </c:pt>
                <c:pt idx="7">
                  <c:v>35–39 gadi</c:v>
                </c:pt>
                <c:pt idx="8">
                  <c:v>30–34 gadi</c:v>
                </c:pt>
                <c:pt idx="9">
                  <c:v>25–29 gadi</c:v>
                </c:pt>
                <c:pt idx="10">
                  <c:v>20–24 gadi</c:v>
                </c:pt>
                <c:pt idx="11">
                  <c:v>15–19 gadi</c:v>
                </c:pt>
                <c:pt idx="12">
                  <c:v>10–14 gadi</c:v>
                </c:pt>
                <c:pt idx="13">
                  <c:v>5–9 gadi</c:v>
                </c:pt>
                <c:pt idx="14">
                  <c:v>0–4 gadi</c:v>
                </c:pt>
              </c:strCache>
            </c:strRef>
          </c:cat>
          <c:val>
            <c:numRef>
              <c:f>'IRD040'!$B$4:$B$18</c:f>
              <c:numCache>
                <c:formatCode>0</c:formatCode>
                <c:ptCount val="15"/>
                <c:pt idx="0">
                  <c:v>86355</c:v>
                </c:pt>
                <c:pt idx="1">
                  <c:v>44750</c:v>
                </c:pt>
                <c:pt idx="2">
                  <c:v>58392</c:v>
                </c:pt>
                <c:pt idx="3">
                  <c:v>61409</c:v>
                </c:pt>
                <c:pt idx="4">
                  <c:v>60765</c:v>
                </c:pt>
                <c:pt idx="5">
                  <c:v>63622</c:v>
                </c:pt>
                <c:pt idx="6">
                  <c:v>60966</c:v>
                </c:pt>
                <c:pt idx="7">
                  <c:v>67792</c:v>
                </c:pt>
                <c:pt idx="8">
                  <c:v>70356</c:v>
                </c:pt>
                <c:pt idx="9">
                  <c:v>55036</c:v>
                </c:pt>
                <c:pt idx="10">
                  <c:v>43111</c:v>
                </c:pt>
                <c:pt idx="11">
                  <c:v>46483</c:v>
                </c:pt>
                <c:pt idx="12">
                  <c:v>52031</c:v>
                </c:pt>
                <c:pt idx="13">
                  <c:v>53160</c:v>
                </c:pt>
                <c:pt idx="14">
                  <c:v>50997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06-4DAA-9606-853A9E36536D}"/>
            </c:ext>
          </c:extLst>
        </c:ser>
        <c:ser>
          <c:idx val="1"/>
          <c:order val="1"/>
          <c:tx>
            <c:strRef>
              <c:f>'IRD040'!$C$3</c:f>
              <c:strCache>
                <c:ptCount val="1"/>
                <c:pt idx="0">
                  <c:v>Sievietes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'IRD040'!$A$4:$A$18</c:f>
              <c:strCache>
                <c:ptCount val="15"/>
                <c:pt idx="0">
                  <c:v>70 gadi un vairāk</c:v>
                </c:pt>
                <c:pt idx="1">
                  <c:v>65–69 gadi</c:v>
                </c:pt>
                <c:pt idx="2">
                  <c:v>60–64 gadi</c:v>
                </c:pt>
                <c:pt idx="3">
                  <c:v>55–59 gadi</c:v>
                </c:pt>
                <c:pt idx="4">
                  <c:v>50–54 gadi</c:v>
                </c:pt>
                <c:pt idx="5">
                  <c:v>45–49 gadi</c:v>
                </c:pt>
                <c:pt idx="6">
                  <c:v>40–44 gadi</c:v>
                </c:pt>
                <c:pt idx="7">
                  <c:v>35–39 gadi</c:v>
                </c:pt>
                <c:pt idx="8">
                  <c:v>30–34 gadi</c:v>
                </c:pt>
                <c:pt idx="9">
                  <c:v>25–29 gadi</c:v>
                </c:pt>
                <c:pt idx="10">
                  <c:v>20–24 gadi</c:v>
                </c:pt>
                <c:pt idx="11">
                  <c:v>15–19 gadi</c:v>
                </c:pt>
                <c:pt idx="12">
                  <c:v>10–14 gadi</c:v>
                </c:pt>
                <c:pt idx="13">
                  <c:v>5–9 gadi</c:v>
                </c:pt>
                <c:pt idx="14">
                  <c:v>0–4 gadi</c:v>
                </c:pt>
              </c:strCache>
            </c:strRef>
          </c:cat>
          <c:val>
            <c:numRef>
              <c:f>'IRD040'!$C$4:$C$18</c:f>
              <c:numCache>
                <c:formatCode>0</c:formatCode>
                <c:ptCount val="15"/>
                <c:pt idx="0">
                  <c:v>195879</c:v>
                </c:pt>
                <c:pt idx="1">
                  <c:v>66714</c:v>
                </c:pt>
                <c:pt idx="2">
                  <c:v>75130</c:v>
                </c:pt>
                <c:pt idx="3">
                  <c:v>72108</c:v>
                </c:pt>
                <c:pt idx="4">
                  <c:v>67333</c:v>
                </c:pt>
                <c:pt idx="5">
                  <c:v>66825</c:v>
                </c:pt>
                <c:pt idx="6">
                  <c:v>61455</c:v>
                </c:pt>
                <c:pt idx="7">
                  <c:v>64584</c:v>
                </c:pt>
                <c:pt idx="8">
                  <c:v>66019</c:v>
                </c:pt>
                <c:pt idx="9">
                  <c:v>51096</c:v>
                </c:pt>
                <c:pt idx="10">
                  <c:v>39983</c:v>
                </c:pt>
                <c:pt idx="11">
                  <c:v>44082</c:v>
                </c:pt>
                <c:pt idx="12">
                  <c:v>49600</c:v>
                </c:pt>
                <c:pt idx="13">
                  <c:v>49792</c:v>
                </c:pt>
                <c:pt idx="14">
                  <c:v>47398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06-4DAA-9606-853A9E365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6939000"/>
        <c:axId val="596943704"/>
      </c:barChart>
      <c:catAx>
        <c:axId val="596939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596943704"/>
        <c:crosses val="autoZero"/>
        <c:auto val="1"/>
        <c:lblAlgn val="ctr"/>
        <c:lblOffset val="100"/>
        <c:noMultiLvlLbl val="0"/>
      </c:catAx>
      <c:valAx>
        <c:axId val="596943704"/>
        <c:scaling>
          <c:orientation val="minMax"/>
          <c:max val="200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596939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Kūla</dc:creator>
  <cp:keywords/>
  <dc:description/>
  <cp:lastModifiedBy>Evija Kūla</cp:lastModifiedBy>
  <cp:revision>11</cp:revision>
  <dcterms:created xsi:type="dcterms:W3CDTF">2022-03-16T06:53:00Z</dcterms:created>
  <dcterms:modified xsi:type="dcterms:W3CDTF">2022-03-29T10:07:00Z</dcterms:modified>
</cp:coreProperties>
</file>