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BEB7B" w14:textId="5259888D" w:rsidR="00F01AD0" w:rsidRDefault="009D721E">
      <w:pPr>
        <w:spacing w:after="12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Annex 2.</w:t>
      </w:r>
    </w:p>
    <w:p w14:paraId="606FACEC" w14:textId="77777777" w:rsidR="00B46BE8" w:rsidRDefault="00B46BE8">
      <w:pPr>
        <w:spacing w:after="120" w:line="240" w:lineRule="auto"/>
        <w:jc w:val="center"/>
        <w:rPr>
          <w:rFonts w:ascii="Times New Roman" w:hAnsi="Times New Roman" w:cs="Times New Roman"/>
          <w:b/>
          <w:color w:val="000000" w:themeColor="text1"/>
          <w:sz w:val="28"/>
          <w:szCs w:val="28"/>
        </w:rPr>
      </w:pPr>
    </w:p>
    <w:p w14:paraId="387263EF" w14:textId="605B5357" w:rsidR="00F01AD0" w:rsidRDefault="009D721E">
      <w:pPr>
        <w:spacing w:after="12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Measures implemented in </w:t>
      </w:r>
      <w:r w:rsidR="006336CD">
        <w:rPr>
          <w:rFonts w:ascii="Times New Roman" w:hAnsi="Times New Roman" w:cs="Times New Roman"/>
          <w:b/>
          <w:color w:val="000000" w:themeColor="text1"/>
          <w:sz w:val="28"/>
          <w:szCs w:val="28"/>
        </w:rPr>
        <w:t>relation to</w:t>
      </w:r>
      <w:r>
        <w:rPr>
          <w:rFonts w:ascii="Times New Roman" w:hAnsi="Times New Roman" w:cs="Times New Roman"/>
          <w:b/>
          <w:color w:val="000000" w:themeColor="text1"/>
          <w:sz w:val="28"/>
          <w:szCs w:val="28"/>
        </w:rPr>
        <w:t xml:space="preserve"> employed persons, unemployed persons and seniors</w:t>
      </w:r>
    </w:p>
    <w:p w14:paraId="575E43C6" w14:textId="77777777" w:rsidR="00F01AD0" w:rsidRDefault="00F01AD0">
      <w:pPr>
        <w:spacing w:after="120" w:line="240" w:lineRule="auto"/>
        <w:jc w:val="center"/>
        <w:rPr>
          <w:rFonts w:ascii="Times New Roman" w:hAnsi="Times New Roman" w:cs="Times New Roman"/>
          <w:b/>
          <w:color w:val="000000" w:themeColor="text1"/>
          <w:sz w:val="28"/>
          <w:szCs w:val="28"/>
        </w:rPr>
      </w:pPr>
    </w:p>
    <w:bookmarkStart w:id="0" w:name="_Toc5012122"/>
    <w:p w14:paraId="6AE5F758" w14:textId="296DDF55" w:rsidR="00F01AD0" w:rsidRDefault="009D721E">
      <w:pPr>
        <w:pStyle w:val="Heading3"/>
        <w:numPr>
          <w:ilvl w:val="0"/>
          <w:numId w:val="61"/>
        </w:numPr>
        <w:spacing w:before="0" w:after="120" w:line="240" w:lineRule="auto"/>
        <w:jc w:val="center"/>
        <w:rPr>
          <w:rFonts w:ascii="Times New Roman" w:hAnsi="Times New Roman" w:cs="Times New Roman"/>
          <w:b/>
          <w:color w:val="auto"/>
          <w:sz w:val="26"/>
          <w:szCs w:val="26"/>
        </w:rPr>
      </w:pPr>
      <w:r>
        <w:rPr>
          <w:rFonts w:ascii="Times New Roman" w:hAnsi="Times New Roman" w:cs="Times New Roman"/>
          <w:b/>
          <w:noProof/>
          <w:color w:val="auto"/>
          <w:sz w:val="26"/>
          <w:szCs w:val="26"/>
          <w:lang w:val="lv-LV" w:eastAsia="lv-LV"/>
        </w:rPr>
        <mc:AlternateContent>
          <mc:Choice Requires="wps">
            <w:drawing>
              <wp:anchor distT="45720" distB="45720" distL="114300" distR="114300" simplePos="0" relativeHeight="251736064" behindDoc="1" locked="0" layoutInCell="1" allowOverlap="1" wp14:anchorId="7E249462" wp14:editId="5C5D692A">
                <wp:simplePos x="0" y="0"/>
                <wp:positionH relativeFrom="column">
                  <wp:posOffset>-29210</wp:posOffset>
                </wp:positionH>
                <wp:positionV relativeFrom="paragraph">
                  <wp:posOffset>321945</wp:posOffset>
                </wp:positionV>
                <wp:extent cx="5800725" cy="563245"/>
                <wp:effectExtent l="0" t="0" r="28575" b="273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63245"/>
                        </a:xfrm>
                        <a:prstGeom prst="rect">
                          <a:avLst/>
                        </a:prstGeom>
                        <a:gradFill rotWithShape="1">
                          <a:gsLst>
                            <a:gs pos="100000">
                              <a:srgbClr val="70AD47">
                                <a:lumMod val="20000"/>
                                <a:lumOff val="80000"/>
                              </a:srgbClr>
                            </a:gs>
                            <a:gs pos="10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headEnd/>
                          <a:tailEnd/>
                        </a:ln>
                        <a:effectLst/>
                      </wps:spPr>
                      <wps:txbx>
                        <w:txbxContent>
                          <w:p w14:paraId="4FB57A8E" w14:textId="77777777" w:rsidR="009776AC" w:rsidRDefault="009776AC">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Public awareness measures to promote a longer and better working life</w:t>
                            </w:r>
                          </w:p>
                          <w:p w14:paraId="002B80EB" w14:textId="77777777" w:rsidR="009776AC" w:rsidRDefault="009776AC">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E249462" id="_x0000_t202" coordsize="21600,21600" o:spt="202" path="m,l,21600r21600,l21600,xe">
                <v:stroke joinstyle="miter"/>
                <v:path gradientshapeok="t" o:connecttype="rect"/>
              </v:shapetype>
              <v:shape id="Text box 2" o:spid="_x0000_s1026" type="#_x0000_t202" style="position:absolute;left:0;text-align:left;margin-left:-2.3pt;margin-top:25.35pt;width:456.75pt;height:44.35pt;z-index:-251580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" fillcolor="#e2f0d9" strokecolor="#70ad47" strokeweight=".5pt">
                <v:fill color2="#9cca86" rotate="t" colors="0 #e2f0d9;1 #e2f0d9;1 #aace99" focus="100%" type="gradient">
                  <o:fill v:ext="view" type="gradientUnscaled"/>
                </v:fill>
                <v:textbox inset=",5mm">
                  <w:txbxContent>
                    <w:p w14:paraId="4FB57A8E" w14:textId="77777777" w:rsidR="009776AC" w:rsidRDefault="009776AC">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Public awareness measures to promote a longer and better working life</w:t>
                      </w:r>
                    </w:p>
                    <w:p w14:paraId="002B80EB" w14:textId="77777777" w:rsidR="009776AC" w:rsidRDefault="009776AC">
                      <w:pPr>
                        <w:jc w:val="both"/>
                      </w:pPr>
                    </w:p>
                  </w:txbxContent>
                </v:textbox>
                <w10:wrap type="square"/>
              </v:shape>
            </w:pict>
          </mc:Fallback>
        </mc:AlternateContent>
      </w:r>
      <w:r>
        <w:rPr>
          <w:rFonts w:ascii="Times New Roman" w:hAnsi="Times New Roman" w:cs="Times New Roman"/>
          <w:b/>
          <w:color w:val="auto"/>
          <w:sz w:val="26"/>
          <w:szCs w:val="26"/>
        </w:rPr>
        <w:t>Preventive support measures for employed persons</w:t>
      </w:r>
      <w:bookmarkEnd w:id="0"/>
    </w:p>
    <w:p w14:paraId="134EEDDF" w14:textId="7C1DD6EE"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Objective:</w:t>
      </w:r>
      <w:r>
        <w:t xml:space="preserve"> </w:t>
      </w:r>
      <w:r>
        <w:rPr>
          <w:rFonts w:ascii="Times New Roman" w:hAnsi="Times New Roman" w:cs="Times New Roman"/>
          <w:bCs/>
          <w:color w:val="000000" w:themeColor="text1"/>
          <w:sz w:val="24"/>
          <w:szCs w:val="24"/>
        </w:rPr>
        <w:t xml:space="preserve">Promote awareness among employers and older workers, </w:t>
      </w:r>
      <w:r w:rsidR="00B64B7D">
        <w:rPr>
          <w:rFonts w:ascii="Times New Roman" w:hAnsi="Times New Roman" w:cs="Times New Roman"/>
          <w:bCs/>
          <w:color w:val="000000" w:themeColor="text1"/>
          <w:sz w:val="24"/>
          <w:szCs w:val="24"/>
        </w:rPr>
        <w:t>as well as the general public on</w:t>
      </w:r>
      <w:r>
        <w:rPr>
          <w:rFonts w:ascii="Times New Roman" w:hAnsi="Times New Roman" w:cs="Times New Roman"/>
          <w:bCs/>
          <w:color w:val="000000" w:themeColor="text1"/>
          <w:sz w:val="24"/>
          <w:szCs w:val="24"/>
        </w:rPr>
        <w:t xml:space="preserve"> trends in ageing society and labour force and possible solutions to promote longer and better working lives.</w:t>
      </w:r>
    </w:p>
    <w:p w14:paraId="56084413" w14:textId="778CD1C7"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Target group:</w:t>
      </w:r>
      <w:r>
        <w:t xml:space="preserve"> </w:t>
      </w:r>
      <w:r w:rsidR="00B64B7D">
        <w:rPr>
          <w:rFonts w:ascii="Times New Roman" w:hAnsi="Times New Roman" w:cs="Times New Roman"/>
          <w:bCs/>
          <w:color w:val="000000" w:themeColor="text1"/>
          <w:sz w:val="24"/>
          <w:szCs w:val="24"/>
        </w:rPr>
        <w:t>Employers (merchants and s</w:t>
      </w:r>
      <w:r>
        <w:rPr>
          <w:rFonts w:ascii="Times New Roman" w:hAnsi="Times New Roman" w:cs="Times New Roman"/>
          <w:bCs/>
          <w:color w:val="000000" w:themeColor="text1"/>
          <w:sz w:val="24"/>
          <w:szCs w:val="24"/>
        </w:rPr>
        <w:t>tate or local government institutions) and persons aged 50 and older exposed to the risk of unemployment.</w:t>
      </w:r>
    </w:p>
    <w:p w14:paraId="1628725C" w14:textId="48A33E2B"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Responsible institution:</w:t>
      </w:r>
      <w:r>
        <w:t xml:space="preserve"> </w:t>
      </w:r>
      <w:r w:rsidR="007127DD">
        <w:rPr>
          <w:rFonts w:ascii="Times New Roman" w:hAnsi="Times New Roman" w:cs="Times New Roman"/>
          <w:bCs/>
          <w:color w:val="000000" w:themeColor="text1"/>
          <w:sz w:val="24"/>
          <w:szCs w:val="24"/>
        </w:rPr>
        <w:t>Ministry of Welfare</w:t>
      </w:r>
      <w:r w:rsidR="00B64B7D">
        <w:rPr>
          <w:rFonts w:ascii="Times New Roman" w:hAnsi="Times New Roman" w:cs="Times New Roman"/>
          <w:bCs/>
          <w:color w:val="000000" w:themeColor="text1"/>
          <w:sz w:val="24"/>
          <w:szCs w:val="24"/>
        </w:rPr>
        <w:t xml:space="preserve">, </w:t>
      </w:r>
      <w:r w:rsidR="007127DD">
        <w:rPr>
          <w:rFonts w:ascii="Times New Roman" w:hAnsi="Times New Roman" w:cs="Times New Roman"/>
          <w:bCs/>
          <w:color w:val="000000" w:themeColor="text1"/>
          <w:sz w:val="24"/>
          <w:szCs w:val="24"/>
        </w:rPr>
        <w:t xml:space="preserve">State Employment Agency (hereinafter – </w:t>
      </w:r>
      <w:r w:rsidR="00B64B7D">
        <w:rPr>
          <w:rFonts w:ascii="Times New Roman" w:hAnsi="Times New Roman" w:cs="Times New Roman"/>
          <w:bCs/>
          <w:color w:val="000000" w:themeColor="text1"/>
          <w:sz w:val="24"/>
          <w:szCs w:val="24"/>
        </w:rPr>
        <w:t>SEA</w:t>
      </w:r>
      <w:r w:rsidR="007127DD">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w:t>
      </w:r>
    </w:p>
    <w:p w14:paraId="31CB9B1C" w14:textId="67520ED4"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The measures were implemented under the ESF project “</w:t>
      </w:r>
      <w:r w:rsidR="00C932EF">
        <w:rPr>
          <w:rFonts w:ascii="Times New Roman" w:hAnsi="Times New Roman" w:cs="Times New Roman"/>
          <w:bCs/>
          <w:color w:val="000000" w:themeColor="text1"/>
          <w:sz w:val="24"/>
          <w:szCs w:val="24"/>
        </w:rPr>
        <w:t>S</w:t>
      </w:r>
      <w:r>
        <w:rPr>
          <w:rFonts w:ascii="Times New Roman" w:hAnsi="Times New Roman" w:cs="Times New Roman"/>
          <w:bCs/>
          <w:color w:val="000000" w:themeColor="text1"/>
          <w:sz w:val="24"/>
          <w:szCs w:val="24"/>
        </w:rPr>
        <w:t>upport for longer working</w:t>
      </w:r>
      <w:r w:rsidR="00C932EF">
        <w:rPr>
          <w:rFonts w:ascii="Times New Roman" w:hAnsi="Times New Roman" w:cs="Times New Roman"/>
          <w:bCs/>
          <w:color w:val="000000" w:themeColor="text1"/>
          <w:sz w:val="24"/>
          <w:szCs w:val="24"/>
        </w:rPr>
        <w:t xml:space="preserve"> life</w:t>
      </w:r>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vertAlign w:val="superscript"/>
        </w:rPr>
        <w:footnoteReference w:id="1"/>
      </w:r>
      <w:r>
        <w:rPr>
          <w:rFonts w:ascii="Times New Roman" w:hAnsi="Times New Roman" w:cs="Times New Roman"/>
          <w:bCs/>
          <w:color w:val="000000" w:themeColor="text1"/>
          <w:sz w:val="24"/>
          <w:szCs w:val="24"/>
        </w:rPr>
        <w:t>.</w:t>
      </w:r>
    </w:p>
    <w:p w14:paraId="6B0A3CBD" w14:textId="5C687716"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Financing and sources:</w:t>
      </w:r>
      <w:r>
        <w:t xml:space="preserve"> </w:t>
      </w:r>
      <w:r>
        <w:rPr>
          <w:rFonts w:ascii="Times New Roman" w:hAnsi="Times New Roman" w:cs="Times New Roman"/>
          <w:bCs/>
          <w:color w:val="000000" w:themeColor="text1"/>
          <w:sz w:val="24"/>
          <w:szCs w:val="24"/>
        </w:rPr>
        <w:t xml:space="preserve">7.3.2 </w:t>
      </w:r>
      <w:r w:rsidR="00E46863">
        <w:rPr>
          <w:rFonts w:ascii="Times New Roman" w:hAnsi="Times New Roman" w:cs="Times New Roman"/>
          <w:bCs/>
          <w:color w:val="000000" w:themeColor="text1"/>
          <w:sz w:val="24"/>
          <w:szCs w:val="24"/>
        </w:rPr>
        <w:t>s</w:t>
      </w:r>
      <w:r w:rsidR="00E46863" w:rsidRPr="00E46863">
        <w:rPr>
          <w:rFonts w:ascii="Times New Roman" w:hAnsi="Times New Roman" w:cs="Times New Roman"/>
          <w:bCs/>
          <w:color w:val="000000" w:themeColor="text1"/>
          <w:sz w:val="24"/>
          <w:szCs w:val="24"/>
        </w:rPr>
        <w:t xml:space="preserve">pecific support objective </w:t>
      </w:r>
      <w:r>
        <w:rPr>
          <w:rFonts w:ascii="Times New Roman" w:hAnsi="Times New Roman" w:cs="Times New Roman"/>
          <w:bCs/>
          <w:color w:val="000000" w:themeColor="text1"/>
          <w:sz w:val="24"/>
          <w:szCs w:val="24"/>
        </w:rPr>
        <w:t>“</w:t>
      </w:r>
      <w:r w:rsidR="00E46863">
        <w:rPr>
          <w:rFonts w:ascii="Times New Roman" w:hAnsi="Times New Roman" w:cs="Times New Roman"/>
          <w:bCs/>
          <w:color w:val="000000" w:themeColor="text1"/>
          <w:sz w:val="24"/>
          <w:szCs w:val="24"/>
        </w:rPr>
        <w:t>Extend</w:t>
      </w:r>
      <w:r>
        <w:rPr>
          <w:rFonts w:ascii="Times New Roman" w:hAnsi="Times New Roman" w:cs="Times New Roman"/>
          <w:bCs/>
          <w:color w:val="000000" w:themeColor="text1"/>
          <w:sz w:val="24"/>
          <w:szCs w:val="24"/>
        </w:rPr>
        <w:t xml:space="preserve"> </w:t>
      </w:r>
      <w:r w:rsidR="00E46863" w:rsidRPr="00E46863">
        <w:rPr>
          <w:rFonts w:ascii="Times New Roman" w:hAnsi="Times New Roman" w:cs="Times New Roman"/>
          <w:bCs/>
          <w:color w:val="000000" w:themeColor="text1"/>
          <w:sz w:val="24"/>
          <w:szCs w:val="24"/>
        </w:rPr>
        <w:t>the ability to work and employment of elderly</w:t>
      </w:r>
      <w:r>
        <w:rPr>
          <w:rFonts w:ascii="Times New Roman" w:hAnsi="Times New Roman" w:cs="Times New Roman"/>
          <w:bCs/>
          <w:color w:val="000000" w:themeColor="text1"/>
          <w:sz w:val="24"/>
          <w:szCs w:val="24"/>
        </w:rPr>
        <w:t>”.</w:t>
      </w:r>
    </w:p>
    <w:p w14:paraId="1A06D235" w14:textId="2F984959" w:rsidR="00F01AD0" w:rsidRDefault="009D721E">
      <w:pPr>
        <w:pStyle w:val="NoSpacing"/>
        <w:spacing w:before="0" w:after="1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Activities planned for 2019 (seminars, TV and radio campaigns) were moved to 2020 to align with the</w:t>
      </w:r>
      <w:r>
        <w:t xml:space="preserve"> </w:t>
      </w:r>
      <w:r>
        <w:rPr>
          <w:rFonts w:ascii="Times New Roman" w:hAnsi="Times New Roman" w:cs="Times New Roman"/>
          <w:sz w:val="24"/>
          <w:szCs w:val="24"/>
        </w:rPr>
        <w:t xml:space="preserve">next round of employer applications. </w:t>
      </w:r>
      <w:r>
        <w:rPr>
          <w:rFonts w:ascii="Times New Roman" w:hAnsi="Times New Roman" w:cs="Times New Roman"/>
          <w:bCs/>
          <w:color w:val="000000" w:themeColor="text1"/>
          <w:sz w:val="24"/>
          <w:szCs w:val="24"/>
        </w:rPr>
        <w:t xml:space="preserve">In 2020, the planned application was not organised, therefore the public information activities were not carried out in full. In 2019, 3 publications were </w:t>
      </w:r>
      <w:r w:rsidR="00B81846">
        <w:rPr>
          <w:rFonts w:ascii="Times New Roman" w:hAnsi="Times New Roman" w:cs="Times New Roman"/>
          <w:bCs/>
          <w:color w:val="000000" w:themeColor="text1"/>
          <w:sz w:val="24"/>
          <w:szCs w:val="24"/>
        </w:rPr>
        <w:t>published</w:t>
      </w:r>
      <w:r>
        <w:rPr>
          <w:rFonts w:ascii="Times New Roman" w:hAnsi="Times New Roman" w:cs="Times New Roman"/>
          <w:bCs/>
          <w:color w:val="000000" w:themeColor="text1"/>
          <w:sz w:val="24"/>
          <w:szCs w:val="24"/>
        </w:rPr>
        <w:t xml:space="preserve"> on the </w:t>
      </w:r>
      <w:r w:rsidR="00B64B7D">
        <w:rPr>
          <w:rFonts w:ascii="Times New Roman" w:hAnsi="Times New Roman" w:cs="Times New Roman"/>
          <w:bCs/>
          <w:color w:val="000000" w:themeColor="text1"/>
          <w:sz w:val="24"/>
          <w:szCs w:val="24"/>
        </w:rPr>
        <w:t>SEA</w:t>
      </w:r>
      <w:r>
        <w:rPr>
          <w:rFonts w:ascii="Times New Roman" w:hAnsi="Times New Roman" w:cs="Times New Roman"/>
          <w:bCs/>
          <w:color w:val="000000" w:themeColor="text1"/>
          <w:sz w:val="24"/>
          <w:szCs w:val="24"/>
        </w:rPr>
        <w:t xml:space="preserve"> website on the results achieved by the project.</w:t>
      </w:r>
    </w:p>
    <w:p w14:paraId="7D17E5A6" w14:textId="60CECD0E" w:rsidR="00F01AD0" w:rsidRDefault="00B81846" w:rsidP="00E46863">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On August 1, 2020</w:t>
      </w:r>
      <w:r w:rsidR="009D721E">
        <w:rPr>
          <w:rFonts w:ascii="Times New Roman" w:hAnsi="Times New Roman" w:cs="Times New Roman"/>
          <w:bCs/>
          <w:color w:val="000000" w:themeColor="text1"/>
          <w:sz w:val="24"/>
          <w:szCs w:val="24"/>
        </w:rPr>
        <w:t xml:space="preserve"> amendments to Cabinet Regulation No. 504 of August 2, 2016, Regulations for implementation of </w:t>
      </w:r>
      <w:r w:rsidR="00E46863">
        <w:rPr>
          <w:rFonts w:ascii="Times New Roman" w:hAnsi="Times New Roman" w:cs="Times New Roman"/>
          <w:bCs/>
          <w:color w:val="000000" w:themeColor="text1"/>
          <w:sz w:val="24"/>
          <w:szCs w:val="24"/>
        </w:rPr>
        <w:t>7.3.2 s</w:t>
      </w:r>
      <w:r w:rsidR="00E46863" w:rsidRPr="00E46863">
        <w:rPr>
          <w:rFonts w:ascii="Times New Roman" w:hAnsi="Times New Roman" w:cs="Times New Roman"/>
          <w:bCs/>
          <w:color w:val="000000" w:themeColor="text1"/>
          <w:sz w:val="24"/>
          <w:szCs w:val="24"/>
        </w:rPr>
        <w:t xml:space="preserve">pecific objective </w:t>
      </w:r>
      <w:r w:rsidR="00E46863">
        <w:rPr>
          <w:rFonts w:ascii="Times New Roman" w:hAnsi="Times New Roman" w:cs="Times New Roman"/>
          <w:bCs/>
          <w:color w:val="000000" w:themeColor="text1"/>
          <w:sz w:val="24"/>
          <w:szCs w:val="24"/>
        </w:rPr>
        <w:t xml:space="preserve">“Extend </w:t>
      </w:r>
      <w:r w:rsidR="00E46863" w:rsidRPr="00E46863">
        <w:rPr>
          <w:rFonts w:ascii="Times New Roman" w:hAnsi="Times New Roman" w:cs="Times New Roman"/>
          <w:bCs/>
          <w:color w:val="000000" w:themeColor="text1"/>
          <w:sz w:val="24"/>
          <w:szCs w:val="24"/>
        </w:rPr>
        <w:t>the ability to work and employment of elderly</w:t>
      </w:r>
      <w:r w:rsidR="00E46863">
        <w:rPr>
          <w:rFonts w:ascii="Times New Roman" w:hAnsi="Times New Roman" w:cs="Times New Roman"/>
          <w:bCs/>
          <w:color w:val="000000" w:themeColor="text1"/>
          <w:sz w:val="24"/>
          <w:szCs w:val="24"/>
        </w:rPr>
        <w:t>” of the O</w:t>
      </w:r>
      <w:r w:rsidR="009D721E">
        <w:rPr>
          <w:rFonts w:ascii="Times New Roman" w:hAnsi="Times New Roman" w:cs="Times New Roman"/>
          <w:bCs/>
          <w:color w:val="000000" w:themeColor="text1"/>
          <w:sz w:val="24"/>
          <w:szCs w:val="24"/>
        </w:rPr>
        <w:t xml:space="preserve">perational Programme “Growth and Employment” (hereinafter - Cabinet Regulation No. 504) came into force, according to which implementation of the </w:t>
      </w:r>
      <w:r w:rsidR="00C932EF">
        <w:rPr>
          <w:rFonts w:ascii="Times New Roman" w:hAnsi="Times New Roman" w:cs="Times New Roman"/>
          <w:bCs/>
          <w:color w:val="000000" w:themeColor="text1"/>
          <w:sz w:val="24"/>
          <w:szCs w:val="24"/>
        </w:rPr>
        <w:t xml:space="preserve">ESF project “Support for longer working life” </w:t>
      </w:r>
      <w:r w:rsidR="009D721E">
        <w:rPr>
          <w:rFonts w:ascii="Times New Roman" w:hAnsi="Times New Roman" w:cs="Times New Roman"/>
          <w:bCs/>
          <w:color w:val="000000" w:themeColor="text1"/>
          <w:sz w:val="24"/>
          <w:szCs w:val="24"/>
        </w:rPr>
        <w:t>No. 7.3.2.0/16/I/001 was terminated with August 31, 2020. The measures foreseen in the project</w:t>
      </w:r>
      <w:r w:rsidR="009D721E">
        <w:rPr>
          <w:rFonts w:ascii="Times New Roman" w:hAnsi="Times New Roman" w:cs="Times New Roman"/>
          <w:bCs/>
          <w:noProof/>
          <w:color w:val="000000" w:themeColor="text1"/>
          <w:sz w:val="26"/>
          <w:szCs w:val="26"/>
          <w:lang w:val="lv-LV" w:eastAsia="lv-LV"/>
        </w:rPr>
        <mc:AlternateContent>
          <mc:Choice Requires="wps">
            <w:drawing>
              <wp:anchor distT="45720" distB="45720" distL="114300" distR="114300" simplePos="0" relativeHeight="251712512" behindDoc="1" locked="0" layoutInCell="1" allowOverlap="1" wp14:anchorId="069849F3" wp14:editId="327FE685">
                <wp:simplePos x="0" y="0"/>
                <wp:positionH relativeFrom="margin">
                  <wp:align>left</wp:align>
                </wp:positionH>
                <wp:positionV relativeFrom="paragraph">
                  <wp:posOffset>437260</wp:posOffset>
                </wp:positionV>
                <wp:extent cx="5702300" cy="563245"/>
                <wp:effectExtent l="0" t="0" r="12700" b="273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563245"/>
                        </a:xfrm>
                        <a:prstGeom prst="rect">
                          <a:avLst/>
                        </a:prstGeom>
                        <a:gradFill rotWithShape="1">
                          <a:gsLst>
                            <a:gs pos="100000">
                              <a:srgbClr val="70AD47">
                                <a:lumMod val="20000"/>
                                <a:lumOff val="80000"/>
                              </a:srgbClr>
                            </a:gs>
                            <a:gs pos="10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headEnd/>
                          <a:tailEnd/>
                        </a:ln>
                        <a:effectLst/>
                      </wps:spPr>
                      <wps:txbx>
                        <w:txbxContent>
                          <w:p w14:paraId="54FF1AC7" w14:textId="77777777" w:rsidR="009776AC" w:rsidRDefault="009776AC">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Evaluation of the potential of the work environment and human resources in merchants and local government institutions</w:t>
                            </w:r>
                          </w:p>
                          <w:p w14:paraId="59B3179D" w14:textId="77777777" w:rsidR="009776AC" w:rsidRDefault="009776AC">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849F3" id="_x0000_s1027" type="#_x0000_t202" style="position:absolute;left:0;text-align:left;margin-left:0;margin-top:34.45pt;width:449pt;height:44.35pt;z-index:-2516039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" fillcolor="#e2f0d9" strokecolor="#70ad47" strokeweight=".5pt">
                <v:fill color2="#9cca86" rotate="t" colors="0 #e2f0d9;1 #e2f0d9;1 #aace99" focus="100%" type="gradient">
                  <o:fill v:ext="view" type="gradientUnscaled"/>
                </v:fill>
                <v:textbox>
                  <w:txbxContent>
                    <w:p w14:paraId="54FF1AC7" w14:textId="77777777" w:rsidR="009776AC" w:rsidRDefault="009776AC">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Evaluation of the potential of the work environment and human resources in merchants and local government institutions</w:t>
                      </w:r>
                    </w:p>
                    <w:p w14:paraId="59B3179D" w14:textId="77777777" w:rsidR="009776AC" w:rsidRDefault="009776AC">
                      <w:pPr>
                        <w:jc w:val="both"/>
                      </w:pPr>
                    </w:p>
                  </w:txbxContent>
                </v:textbox>
                <w10:wrap type="square" anchorx="margin"/>
              </v:shape>
            </w:pict>
          </mc:Fallback>
        </mc:AlternateContent>
      </w:r>
      <w:r w:rsidR="009D721E">
        <w:rPr>
          <w:rFonts w:ascii="Times New Roman" w:hAnsi="Times New Roman" w:cs="Times New Roman"/>
          <w:bCs/>
          <w:color w:val="000000" w:themeColor="text1"/>
          <w:sz w:val="24"/>
          <w:szCs w:val="24"/>
        </w:rPr>
        <w:t xml:space="preserve"> were not fully implemented.</w:t>
      </w:r>
    </w:p>
    <w:p w14:paraId="4A95D7C5" w14:textId="4C932A54" w:rsidR="00F01AD0" w:rsidRDefault="009D721E">
      <w:pPr>
        <w:pStyle w:val="NoSpacing"/>
        <w:spacing w:before="0"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Objective:</w:t>
      </w:r>
      <w:r>
        <w:t xml:space="preserve"> </w:t>
      </w:r>
      <w:r>
        <w:rPr>
          <w:rFonts w:ascii="Times New Roman" w:eastAsia="Times New Roman" w:hAnsi="Times New Roman" w:cs="Times New Roman"/>
          <w:sz w:val="24"/>
          <w:szCs w:val="24"/>
        </w:rPr>
        <w:t>to promote the quality of jobs in line with the needs of older workers, thus contributing to the maintenance of the working capacity and employment of older workers.</w:t>
      </w:r>
    </w:p>
    <w:p w14:paraId="71837E4D" w14:textId="3E11EADE"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Target group:</w:t>
      </w:r>
      <w:r>
        <w:t xml:space="preserve"> </w:t>
      </w:r>
      <w:r w:rsidR="00B81846">
        <w:rPr>
          <w:rFonts w:ascii="Times New Roman" w:hAnsi="Times New Roman" w:cs="Times New Roman"/>
          <w:bCs/>
          <w:color w:val="000000" w:themeColor="text1"/>
          <w:sz w:val="24"/>
          <w:szCs w:val="24"/>
        </w:rPr>
        <w:t>Employers (merchants and s</w:t>
      </w:r>
      <w:r>
        <w:rPr>
          <w:rFonts w:ascii="Times New Roman" w:hAnsi="Times New Roman" w:cs="Times New Roman"/>
          <w:bCs/>
          <w:color w:val="000000" w:themeColor="text1"/>
          <w:sz w:val="24"/>
          <w:szCs w:val="24"/>
        </w:rPr>
        <w:t>tate or local government institutions) and persons at risk of unemployment aged 50 and over in sectors with a higher proportion of older employees.</w:t>
      </w:r>
    </w:p>
    <w:p w14:paraId="5C9132BA" w14:textId="609FBC23"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Responsible authority:</w:t>
      </w:r>
      <w:r>
        <w:t xml:space="preserve"> </w:t>
      </w:r>
      <w:r w:rsidR="00B81846">
        <w:rPr>
          <w:rFonts w:ascii="Times New Roman" w:hAnsi="Times New Roman" w:cs="Times New Roman"/>
          <w:bCs/>
          <w:color w:val="000000" w:themeColor="text1"/>
          <w:sz w:val="24"/>
          <w:szCs w:val="24"/>
        </w:rPr>
        <w:t>SEA</w:t>
      </w:r>
      <w:r>
        <w:rPr>
          <w:rFonts w:ascii="Times New Roman" w:hAnsi="Times New Roman" w:cs="Times New Roman"/>
          <w:bCs/>
          <w:color w:val="000000" w:themeColor="text1"/>
          <w:sz w:val="24"/>
          <w:szCs w:val="24"/>
        </w:rPr>
        <w:t>.</w:t>
      </w:r>
    </w:p>
    <w:p w14:paraId="4953F2FF" w14:textId="4FC72F17" w:rsidR="00F01AD0" w:rsidRDefault="009D721E">
      <w:pPr>
        <w:pStyle w:val="ListParagraph"/>
        <w:spacing w:after="120" w:line="240" w:lineRule="auto"/>
        <w:ind w:left="0"/>
        <w:jc w:val="both"/>
        <w:rPr>
          <w:rFonts w:ascii="Times New Roman" w:hAnsi="Times New Roman" w:cs="Times New Roman"/>
          <w:b/>
          <w:bCs/>
          <w:color w:val="000000" w:themeColor="text1"/>
          <w:sz w:val="24"/>
          <w:szCs w:val="24"/>
        </w:rPr>
      </w:pPr>
      <w:r>
        <w:rPr>
          <w:rFonts w:ascii="Times New Roman" w:hAnsi="Times New Roman" w:cs="Times New Roman"/>
          <w:bCs/>
          <w:color w:val="000000" w:themeColor="text1"/>
          <w:sz w:val="24"/>
          <w:szCs w:val="24"/>
        </w:rPr>
        <w:t>The measures were implemented</w:t>
      </w:r>
      <w:r>
        <w:t xml:space="preserve"> </w:t>
      </w:r>
      <w:r>
        <w:rPr>
          <w:rFonts w:ascii="Times New Roman" w:hAnsi="Times New Roman" w:cs="Times New Roman"/>
          <w:bCs/>
          <w:color w:val="000000" w:themeColor="text1"/>
          <w:sz w:val="24"/>
          <w:szCs w:val="24"/>
        </w:rPr>
        <w:t>under the</w:t>
      </w:r>
      <w:r>
        <w:t xml:space="preserve"> </w:t>
      </w:r>
      <w:r w:rsidR="00C932EF">
        <w:rPr>
          <w:rFonts w:ascii="Times New Roman" w:hAnsi="Times New Roman" w:cs="Times New Roman"/>
          <w:bCs/>
          <w:color w:val="000000" w:themeColor="text1"/>
          <w:sz w:val="24"/>
          <w:szCs w:val="24"/>
        </w:rPr>
        <w:t>ESF project “Support for longer working life”.</w:t>
      </w:r>
    </w:p>
    <w:p w14:paraId="2A878808" w14:textId="7C5B9778" w:rsidR="00E46863" w:rsidRDefault="009D721E" w:rsidP="00E46863">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lastRenderedPageBreak/>
        <w:t>Financing and sources:</w:t>
      </w:r>
      <w:r>
        <w:t xml:space="preserve"> </w:t>
      </w:r>
      <w:r w:rsidR="00E46863">
        <w:rPr>
          <w:rFonts w:ascii="Times New Roman" w:hAnsi="Times New Roman" w:cs="Times New Roman"/>
          <w:bCs/>
          <w:color w:val="000000" w:themeColor="text1"/>
          <w:sz w:val="24"/>
          <w:szCs w:val="24"/>
        </w:rPr>
        <w:t>7.3.2 s</w:t>
      </w:r>
      <w:r w:rsidR="00E46863" w:rsidRPr="00E46863">
        <w:rPr>
          <w:rFonts w:ascii="Times New Roman" w:hAnsi="Times New Roman" w:cs="Times New Roman"/>
          <w:bCs/>
          <w:color w:val="000000" w:themeColor="text1"/>
          <w:sz w:val="24"/>
          <w:szCs w:val="24"/>
        </w:rPr>
        <w:t xml:space="preserve">pecific objective </w:t>
      </w:r>
      <w:r w:rsidR="00E46863">
        <w:rPr>
          <w:rFonts w:ascii="Times New Roman" w:hAnsi="Times New Roman" w:cs="Times New Roman"/>
          <w:bCs/>
          <w:color w:val="000000" w:themeColor="text1"/>
          <w:sz w:val="24"/>
          <w:szCs w:val="24"/>
        </w:rPr>
        <w:t xml:space="preserve">“Extend </w:t>
      </w:r>
      <w:r w:rsidR="00E46863" w:rsidRPr="00E46863">
        <w:rPr>
          <w:rFonts w:ascii="Times New Roman" w:hAnsi="Times New Roman" w:cs="Times New Roman"/>
          <w:bCs/>
          <w:color w:val="000000" w:themeColor="text1"/>
          <w:sz w:val="24"/>
          <w:szCs w:val="24"/>
        </w:rPr>
        <w:t>the ability to work and employment of elderly</w:t>
      </w:r>
      <w:r w:rsidR="00E46863">
        <w:rPr>
          <w:rFonts w:ascii="Times New Roman" w:hAnsi="Times New Roman" w:cs="Times New Roman"/>
          <w:bCs/>
          <w:color w:val="000000" w:themeColor="text1"/>
          <w:sz w:val="24"/>
          <w:szCs w:val="24"/>
        </w:rPr>
        <w:t>”.</w:t>
      </w:r>
    </w:p>
    <w:p w14:paraId="793F0AF8" w14:textId="45F069B0" w:rsidR="00F01AD0" w:rsidRPr="00B81846" w:rsidRDefault="009D721E">
      <w:pPr>
        <w:spacing w:after="120" w:line="240" w:lineRule="auto"/>
        <w:jc w:val="both"/>
        <w:rPr>
          <w:rFonts w:ascii="Times New Roman" w:hAnsi="Times New Roman" w:cs="Times New Roman"/>
          <w:bCs/>
          <w:color w:val="000000" w:themeColor="text1"/>
          <w:sz w:val="24"/>
          <w:szCs w:val="24"/>
        </w:rPr>
      </w:pPr>
      <w:r w:rsidRPr="00B81846">
        <w:rPr>
          <w:rFonts w:ascii="Times New Roman" w:hAnsi="Times New Roman" w:cs="Times New Roman"/>
          <w:bCs/>
          <w:color w:val="000000" w:themeColor="text1"/>
          <w:sz w:val="24"/>
          <w:szCs w:val="24"/>
        </w:rPr>
        <w:t>As part of the</w:t>
      </w:r>
      <w:r w:rsidRPr="00B81846">
        <w:rPr>
          <w:rFonts w:ascii="Times New Roman" w:hAnsi="Times New Roman" w:cs="Times New Roman"/>
        </w:rPr>
        <w:t xml:space="preserve"> </w:t>
      </w:r>
      <w:r w:rsidRPr="00B81846">
        <w:rPr>
          <w:rFonts w:ascii="Times New Roman" w:hAnsi="Times New Roman" w:cs="Times New Roman"/>
          <w:b/>
          <w:bCs/>
          <w:color w:val="000000" w:themeColor="text1"/>
          <w:sz w:val="24"/>
          <w:szCs w:val="24"/>
        </w:rPr>
        <w:t>measure</w:t>
      </w:r>
      <w:r w:rsidRPr="00B81846">
        <w:rPr>
          <w:rFonts w:ascii="Times New Roman" w:hAnsi="Times New Roman" w:cs="Times New Roman"/>
        </w:rPr>
        <w:t xml:space="preserve">, the following </w:t>
      </w:r>
      <w:r w:rsidR="00B81846">
        <w:rPr>
          <w:rFonts w:ascii="Times New Roman" w:hAnsi="Times New Roman" w:cs="Times New Roman"/>
        </w:rPr>
        <w:t>activities</w:t>
      </w:r>
      <w:r w:rsidRPr="00B81846">
        <w:rPr>
          <w:rFonts w:ascii="Times New Roman" w:hAnsi="Times New Roman" w:cs="Times New Roman"/>
        </w:rPr>
        <w:t xml:space="preserve"> have been implemented between 1 January 2019 and 31 December 2021:</w:t>
      </w:r>
    </w:p>
    <w:p w14:paraId="622E644D" w14:textId="537571C1" w:rsidR="00F01AD0" w:rsidRDefault="009D721E">
      <w:pPr>
        <w:spacing w:after="120" w:line="240" w:lineRule="auto"/>
        <w:jc w:val="both"/>
        <w:rPr>
          <w:rFonts w:ascii="Times New Roman" w:hAnsi="Times New Roman" w:cs="Times New Roman"/>
          <w:sz w:val="24"/>
          <w:szCs w:val="24"/>
        </w:rPr>
      </w:pPr>
      <w:r w:rsidRPr="00B81846">
        <w:rPr>
          <w:rFonts w:ascii="Times New Roman" w:hAnsi="Times New Roman" w:cs="Times New Roman"/>
          <w:bCs/>
          <w:color w:val="000000" w:themeColor="text1"/>
          <w:sz w:val="24"/>
          <w:szCs w:val="24"/>
        </w:rPr>
        <w:t>On 1 October 2018, employers' application f</w:t>
      </w:r>
      <w:r w:rsidR="00B81846">
        <w:rPr>
          <w:rFonts w:ascii="Times New Roman" w:hAnsi="Times New Roman" w:cs="Times New Roman"/>
          <w:bCs/>
          <w:color w:val="000000" w:themeColor="text1"/>
          <w:sz w:val="24"/>
          <w:szCs w:val="24"/>
        </w:rPr>
        <w:t>or participation in the event “A</w:t>
      </w:r>
      <w:r w:rsidRPr="00B81846">
        <w:rPr>
          <w:rFonts w:ascii="Times New Roman" w:hAnsi="Times New Roman" w:cs="Times New Roman"/>
          <w:bCs/>
          <w:color w:val="000000" w:themeColor="text1"/>
          <w:sz w:val="24"/>
          <w:szCs w:val="24"/>
        </w:rPr>
        <w:t xml:space="preserve">ssessment of the potential of the working environment and human resources” was announced. In total, </w:t>
      </w:r>
      <w:r w:rsidR="00B81846" w:rsidRPr="00B81846">
        <w:rPr>
          <w:rFonts w:ascii="Times New Roman" w:hAnsi="Times New Roman" w:cs="Times New Roman"/>
          <w:bCs/>
          <w:color w:val="000000" w:themeColor="text1"/>
          <w:sz w:val="24"/>
          <w:szCs w:val="24"/>
        </w:rPr>
        <w:t>2295 employees over the age of 50</w:t>
      </w:r>
      <w:r w:rsidR="00B81846">
        <w:rPr>
          <w:rFonts w:ascii="Times New Roman" w:hAnsi="Times New Roman" w:cs="Times New Roman"/>
          <w:bCs/>
          <w:color w:val="000000" w:themeColor="text1"/>
          <w:sz w:val="24"/>
          <w:szCs w:val="24"/>
        </w:rPr>
        <w:t xml:space="preserve"> were applied by </w:t>
      </w:r>
      <w:r w:rsidR="00B81846" w:rsidRPr="00B81846">
        <w:rPr>
          <w:rFonts w:ascii="Times New Roman" w:hAnsi="Times New Roman" w:cs="Times New Roman"/>
          <w:bCs/>
          <w:color w:val="000000" w:themeColor="text1"/>
          <w:sz w:val="24"/>
          <w:szCs w:val="24"/>
        </w:rPr>
        <w:t>the employers for participation in the project</w:t>
      </w:r>
      <w:r w:rsidRPr="00B81846">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Applications had been submitted by employers of different sizes representing different regions.</w:t>
      </w:r>
      <w:r>
        <w:t xml:space="preserve"> </w:t>
      </w:r>
      <w:r>
        <w:rPr>
          <w:rFonts w:ascii="Times New Roman" w:hAnsi="Times New Roman" w:cs="Times New Roman"/>
          <w:sz w:val="24"/>
          <w:szCs w:val="24"/>
        </w:rPr>
        <w:t xml:space="preserve">In the first round, contracts for the assessment of the working environment and human resources were concluded with 15 employers, while the evaluation was carried out </w:t>
      </w:r>
      <w:r w:rsidR="00B81846">
        <w:rPr>
          <w:rFonts w:ascii="Times New Roman" w:hAnsi="Times New Roman" w:cs="Times New Roman"/>
          <w:sz w:val="24"/>
          <w:szCs w:val="24"/>
        </w:rPr>
        <w:t>with</w:t>
      </w:r>
      <w:r>
        <w:rPr>
          <w:rFonts w:ascii="Times New Roman" w:hAnsi="Times New Roman" w:cs="Times New Roman"/>
          <w:sz w:val="24"/>
          <w:szCs w:val="24"/>
        </w:rPr>
        <w:t xml:space="preserve"> 12 employers.</w:t>
      </w:r>
      <w:r>
        <w:rPr>
          <w:rStyle w:val="FootnoteReference"/>
          <w:rFonts w:ascii="Times New Roman" w:hAnsi="Times New Roman"/>
          <w:sz w:val="24"/>
          <w:szCs w:val="24"/>
        </w:rPr>
        <w:footnoteReference w:id="2"/>
      </w:r>
    </w:p>
    <w:p w14:paraId="1ECEC0FD" w14:textId="513C63EB" w:rsidR="00F01AD0" w:rsidRDefault="00B81846">
      <w:pPr>
        <w:spacing w:after="120" w:line="240" w:lineRule="auto"/>
        <w:jc w:val="both"/>
        <w:rPr>
          <w:rFonts w:ascii="Times New Roman" w:eastAsiaTheme="majorEastAsia" w:hAnsi="Times New Roman" w:cs="Times New Roman"/>
          <w:sz w:val="24"/>
          <w:szCs w:val="24"/>
        </w:rPr>
      </w:pPr>
      <w:r>
        <w:rPr>
          <w:rFonts w:ascii="Times New Roman" w:hAnsi="Times New Roman" w:cs="Times New Roman"/>
          <w:bCs/>
          <w:color w:val="000000" w:themeColor="text1"/>
          <w:sz w:val="24"/>
          <w:szCs w:val="24"/>
        </w:rPr>
        <w:t>A</w:t>
      </w:r>
      <w:r w:rsidRPr="00B81846">
        <w:rPr>
          <w:rFonts w:ascii="Times New Roman" w:hAnsi="Times New Roman" w:cs="Times New Roman"/>
          <w:bCs/>
          <w:color w:val="000000" w:themeColor="text1"/>
          <w:sz w:val="24"/>
          <w:szCs w:val="24"/>
        </w:rPr>
        <w:t>ssessment</w:t>
      </w:r>
      <w:r>
        <w:rPr>
          <w:rFonts w:ascii="Times New Roman" w:hAnsi="Times New Roman" w:cs="Times New Roman"/>
          <w:bCs/>
          <w:color w:val="000000" w:themeColor="text1"/>
          <w:sz w:val="24"/>
          <w:szCs w:val="24"/>
        </w:rPr>
        <w:t>s</w:t>
      </w:r>
      <w:r w:rsidRPr="00B81846">
        <w:rPr>
          <w:rFonts w:ascii="Times New Roman" w:hAnsi="Times New Roman" w:cs="Times New Roman"/>
          <w:bCs/>
          <w:color w:val="000000" w:themeColor="text1"/>
          <w:sz w:val="24"/>
          <w:szCs w:val="24"/>
        </w:rPr>
        <w:t xml:space="preserve"> </w:t>
      </w:r>
      <w:r w:rsidR="009D721E">
        <w:rPr>
          <w:rFonts w:ascii="Times New Roman" w:eastAsiaTheme="majorEastAsia" w:hAnsi="Times New Roman" w:cs="Times New Roman"/>
          <w:sz w:val="24"/>
          <w:szCs w:val="24"/>
        </w:rPr>
        <w:t xml:space="preserve">of the </w:t>
      </w:r>
      <w:r>
        <w:rPr>
          <w:rFonts w:ascii="Times New Roman" w:eastAsiaTheme="majorEastAsia" w:hAnsi="Times New Roman" w:cs="Times New Roman"/>
          <w:sz w:val="24"/>
          <w:szCs w:val="24"/>
        </w:rPr>
        <w:t>working</w:t>
      </w:r>
      <w:r w:rsidR="009D721E">
        <w:rPr>
          <w:rFonts w:ascii="Times New Roman" w:eastAsiaTheme="majorEastAsia" w:hAnsi="Times New Roman" w:cs="Times New Roman"/>
          <w:sz w:val="24"/>
          <w:szCs w:val="24"/>
        </w:rPr>
        <w:t xml:space="preserve"> environment and human resources potential with employers were launched in January 2019. The </w:t>
      </w:r>
      <w:r>
        <w:rPr>
          <w:rFonts w:ascii="Times New Roman" w:hAnsi="Times New Roman" w:cs="Times New Roman"/>
          <w:bCs/>
          <w:color w:val="000000" w:themeColor="text1"/>
          <w:sz w:val="24"/>
          <w:szCs w:val="24"/>
        </w:rPr>
        <w:t>a</w:t>
      </w:r>
      <w:r w:rsidRPr="00B81846">
        <w:rPr>
          <w:rFonts w:ascii="Times New Roman" w:hAnsi="Times New Roman" w:cs="Times New Roman"/>
          <w:bCs/>
          <w:color w:val="000000" w:themeColor="text1"/>
          <w:sz w:val="24"/>
          <w:szCs w:val="24"/>
        </w:rPr>
        <w:t>ssessment</w:t>
      </w:r>
      <w:r>
        <w:rPr>
          <w:rFonts w:ascii="Times New Roman" w:hAnsi="Times New Roman" w:cs="Times New Roman"/>
          <w:bCs/>
          <w:color w:val="000000" w:themeColor="text1"/>
          <w:sz w:val="24"/>
          <w:szCs w:val="24"/>
        </w:rPr>
        <w:t>s</w:t>
      </w:r>
      <w:r w:rsidRPr="00B81846">
        <w:rPr>
          <w:rFonts w:ascii="Times New Roman" w:hAnsi="Times New Roman" w:cs="Times New Roman"/>
          <w:bCs/>
          <w:color w:val="000000" w:themeColor="text1"/>
          <w:sz w:val="24"/>
          <w:szCs w:val="24"/>
        </w:rPr>
        <w:t xml:space="preserve"> </w:t>
      </w:r>
      <w:r w:rsidR="009D721E">
        <w:rPr>
          <w:rFonts w:ascii="Times New Roman" w:eastAsiaTheme="majorEastAsia" w:hAnsi="Times New Roman" w:cs="Times New Roman"/>
          <w:sz w:val="24"/>
          <w:szCs w:val="24"/>
        </w:rPr>
        <w:t xml:space="preserve">resulted in individual </w:t>
      </w:r>
      <w:r>
        <w:rPr>
          <w:rFonts w:ascii="Times New Roman" w:eastAsiaTheme="majorEastAsia" w:hAnsi="Times New Roman" w:cs="Times New Roman"/>
          <w:sz w:val="24"/>
          <w:szCs w:val="24"/>
        </w:rPr>
        <w:t>evaluations</w:t>
      </w:r>
      <w:r w:rsidR="009D721E">
        <w:rPr>
          <w:rFonts w:ascii="Times New Roman" w:eastAsiaTheme="majorEastAsia" w:hAnsi="Times New Roman" w:cs="Times New Roman"/>
          <w:sz w:val="24"/>
          <w:szCs w:val="24"/>
        </w:rPr>
        <w:t xml:space="preserve"> for 1095 </w:t>
      </w:r>
      <w:r>
        <w:rPr>
          <w:rFonts w:ascii="Times New Roman" w:eastAsiaTheme="majorEastAsia" w:hAnsi="Times New Roman" w:cs="Times New Roman"/>
          <w:sz w:val="24"/>
          <w:szCs w:val="24"/>
        </w:rPr>
        <w:t>employees</w:t>
      </w:r>
      <w:r w:rsidR="009D721E">
        <w:rPr>
          <w:rFonts w:ascii="Times New Roman" w:eastAsiaTheme="majorEastAsia" w:hAnsi="Times New Roman" w:cs="Times New Roman"/>
          <w:sz w:val="24"/>
          <w:szCs w:val="24"/>
        </w:rPr>
        <w:t>. Figure 6 shows a number of trends identified during the project:</w:t>
      </w:r>
    </w:p>
    <w:p w14:paraId="7CCE6852" w14:textId="22AE09C1" w:rsidR="00F01AD0" w:rsidRDefault="009D721E">
      <w:pPr>
        <w:numPr>
          <w:ilvl w:val="0"/>
          <w:numId w:val="19"/>
        </w:numPr>
        <w:suppressAutoHyphens/>
        <w:autoSpaceDN w:val="0"/>
        <w:spacing w:after="120" w:line="240" w:lineRule="auto"/>
        <w:ind w:left="1134" w:hanging="283"/>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when applying for the project, the employer indicated the number of employees over the age of 50 who are applying for the project, but when the </w:t>
      </w:r>
      <w:r w:rsidR="00B81846">
        <w:rPr>
          <w:rFonts w:ascii="Times New Roman" w:hAnsi="Times New Roman" w:cs="Times New Roman"/>
          <w:bCs/>
          <w:color w:val="000000" w:themeColor="text1"/>
          <w:sz w:val="24"/>
          <w:szCs w:val="24"/>
        </w:rPr>
        <w:t>a</w:t>
      </w:r>
      <w:r w:rsidR="00B81846" w:rsidRPr="00B81846">
        <w:rPr>
          <w:rFonts w:ascii="Times New Roman" w:hAnsi="Times New Roman" w:cs="Times New Roman"/>
          <w:bCs/>
          <w:color w:val="000000" w:themeColor="text1"/>
          <w:sz w:val="24"/>
          <w:szCs w:val="24"/>
        </w:rPr>
        <w:t>ssessment</w:t>
      </w:r>
      <w:r w:rsidR="00B81846">
        <w:rPr>
          <w:rFonts w:ascii="Times New Roman" w:hAnsi="Times New Roman" w:cs="Times New Roman"/>
          <w:bCs/>
          <w:color w:val="000000" w:themeColor="text1"/>
          <w:sz w:val="24"/>
          <w:szCs w:val="24"/>
        </w:rPr>
        <w:t xml:space="preserve"> </w:t>
      </w:r>
      <w:r>
        <w:rPr>
          <w:rFonts w:ascii="Times New Roman" w:eastAsiaTheme="majorEastAsia" w:hAnsi="Times New Roman" w:cs="Times New Roman"/>
          <w:sz w:val="24"/>
          <w:szCs w:val="24"/>
        </w:rPr>
        <w:t>process started, some employees were no longer willing to participate in the project (had changed their mind, for personal reasons; saw no benefits or needs; there was insufficient information on the support provided by the project; the employer had not explained the conditions, benefits) or had terminated the employment relationship;</w:t>
      </w:r>
    </w:p>
    <w:p w14:paraId="15851DC2" w14:textId="195F15E7" w:rsidR="00F01AD0" w:rsidRDefault="009D721E">
      <w:pPr>
        <w:numPr>
          <w:ilvl w:val="0"/>
          <w:numId w:val="19"/>
        </w:numPr>
        <w:suppressAutoHyphens/>
        <w:autoSpaceDN w:val="0"/>
        <w:spacing w:after="120" w:line="240" w:lineRule="auto"/>
        <w:ind w:left="1134" w:hanging="283"/>
        <w:jc w:val="both"/>
        <w:rPr>
          <w:rFonts w:ascii="Times New Roman" w:eastAsiaTheme="majorEastAsia" w:hAnsi="Times New Roman" w:cs="Times New Roman"/>
          <w:sz w:val="24"/>
          <w:szCs w:val="24"/>
        </w:rPr>
      </w:pPr>
      <w:proofErr w:type="gramStart"/>
      <w:r>
        <w:rPr>
          <w:rFonts w:ascii="Times New Roman" w:eastAsiaTheme="majorEastAsia" w:hAnsi="Times New Roman" w:cs="Times New Roman"/>
          <w:sz w:val="24"/>
          <w:szCs w:val="24"/>
        </w:rPr>
        <w:t>not</w:t>
      </w:r>
      <w:proofErr w:type="gramEnd"/>
      <w:r>
        <w:rPr>
          <w:rFonts w:ascii="Times New Roman" w:eastAsiaTheme="majorEastAsia" w:hAnsi="Times New Roman" w:cs="Times New Roman"/>
          <w:sz w:val="24"/>
          <w:szCs w:val="24"/>
        </w:rPr>
        <w:t xml:space="preserve"> all employees who received individual assessments agreed to contract for </w:t>
      </w:r>
      <w:r w:rsidR="00B81846">
        <w:rPr>
          <w:rFonts w:ascii="Times New Roman" w:eastAsiaTheme="majorEastAsia" w:hAnsi="Times New Roman" w:cs="Times New Roman"/>
          <w:sz w:val="24"/>
          <w:szCs w:val="24"/>
        </w:rPr>
        <w:t>support</w:t>
      </w:r>
      <w:r>
        <w:rPr>
          <w:rFonts w:ascii="Times New Roman" w:eastAsiaTheme="majorEastAsia" w:hAnsi="Times New Roman" w:cs="Times New Roman"/>
          <w:sz w:val="24"/>
          <w:szCs w:val="24"/>
        </w:rPr>
        <w:t xml:space="preserve"> measures. The main reasons were the lack of willingness to delay work, or the employer did not provide opportunities to receive support measures during working hours; lack of finances (e.g. travel costs and time to be spent receiving health services); unavailability of services in the immediate region, etc.</w:t>
      </w:r>
    </w:p>
    <w:p w14:paraId="2ED35AA4" w14:textId="411F6E57" w:rsidR="00F01AD0" w:rsidRDefault="009D721E">
      <w:pPr>
        <w:spacing w:after="120" w:line="240" w:lineRule="auto"/>
        <w:jc w:val="both"/>
        <w:rPr>
          <w:rFonts w:ascii="Times New Roman" w:eastAsiaTheme="majorEastAsia" w:hAnsi="Times New Roman" w:cs="Times New Roman"/>
          <w:sz w:val="24"/>
          <w:szCs w:val="24"/>
        </w:rPr>
      </w:pPr>
      <w:r>
        <w:rPr>
          <w:rFonts w:ascii="Times New Roman" w:hAnsi="Times New Roman" w:cs="Times New Roman"/>
          <w:sz w:val="24"/>
          <w:szCs w:val="24"/>
        </w:rPr>
        <w:t>According to the methodology, it was initially necessary to determine the compliance of employees with the target gro</w:t>
      </w:r>
      <w:r w:rsidR="00B81846">
        <w:rPr>
          <w:rFonts w:ascii="Times New Roman" w:hAnsi="Times New Roman" w:cs="Times New Roman"/>
          <w:sz w:val="24"/>
          <w:szCs w:val="24"/>
        </w:rPr>
        <w:t>up criteria in accordance with C</w:t>
      </w:r>
      <w:r>
        <w:rPr>
          <w:rFonts w:ascii="Times New Roman" w:hAnsi="Times New Roman" w:cs="Times New Roman"/>
          <w:sz w:val="24"/>
          <w:szCs w:val="24"/>
        </w:rPr>
        <w:t>OM Regulation</w:t>
      </w:r>
      <w:r w:rsidR="00B81846">
        <w:rPr>
          <w:rFonts w:ascii="Times New Roman" w:hAnsi="Times New Roman" w:cs="Times New Roman"/>
          <w:sz w:val="24"/>
          <w:szCs w:val="24"/>
        </w:rPr>
        <w:t>s</w:t>
      </w:r>
      <w:r>
        <w:rPr>
          <w:rFonts w:ascii="Times New Roman" w:hAnsi="Times New Roman" w:cs="Times New Roman"/>
          <w:sz w:val="24"/>
          <w:szCs w:val="24"/>
        </w:rPr>
        <w:t xml:space="preserve"> No</w:t>
      </w:r>
      <w:r w:rsidR="00B81846">
        <w:rPr>
          <w:rFonts w:ascii="Times New Roman" w:hAnsi="Times New Roman" w:cs="Times New Roman"/>
          <w:sz w:val="24"/>
          <w:szCs w:val="24"/>
        </w:rPr>
        <w:t>.</w:t>
      </w:r>
      <w:r>
        <w:rPr>
          <w:rFonts w:ascii="Times New Roman" w:hAnsi="Times New Roman" w:cs="Times New Roman"/>
          <w:sz w:val="24"/>
          <w:szCs w:val="24"/>
        </w:rPr>
        <w:t xml:space="preserve"> 504 (see explanation of criteria in Table 2). First, the conformity assessment took place upon receipt of information from the employer regarding the level of education of employees, the existence of sick-leave certificates (hereinafter - </w:t>
      </w:r>
      <w:r w:rsidR="00DA3D03">
        <w:rPr>
          <w:rFonts w:ascii="Times New Roman" w:hAnsi="Times New Roman" w:cs="Times New Roman"/>
          <w:sz w:val="24"/>
          <w:szCs w:val="24"/>
        </w:rPr>
        <w:t>SLC</w:t>
      </w:r>
      <w:r>
        <w:rPr>
          <w:rFonts w:ascii="Times New Roman" w:hAnsi="Times New Roman" w:cs="Times New Roman"/>
          <w:sz w:val="24"/>
          <w:szCs w:val="24"/>
        </w:rPr>
        <w:t xml:space="preserve">) and the results of mandatory health </w:t>
      </w:r>
      <w:r w:rsidR="00B81846">
        <w:rPr>
          <w:rFonts w:ascii="Times New Roman" w:hAnsi="Times New Roman" w:cs="Times New Roman"/>
          <w:sz w:val="24"/>
          <w:szCs w:val="24"/>
        </w:rPr>
        <w:t>examinations (hereinafter - MHE</w:t>
      </w:r>
      <w:r>
        <w:rPr>
          <w:rFonts w:ascii="Times New Roman" w:hAnsi="Times New Roman" w:cs="Times New Roman"/>
          <w:sz w:val="24"/>
          <w:szCs w:val="24"/>
        </w:rPr>
        <w:t xml:space="preserve">). All </w:t>
      </w:r>
      <w:r w:rsidR="00B81846">
        <w:rPr>
          <w:rFonts w:ascii="Times New Roman" w:hAnsi="Times New Roman" w:cs="Times New Roman"/>
          <w:sz w:val="24"/>
          <w:szCs w:val="24"/>
        </w:rPr>
        <w:t>employees</w:t>
      </w:r>
      <w:r>
        <w:rPr>
          <w:rFonts w:ascii="Times New Roman" w:hAnsi="Times New Roman" w:cs="Times New Roman"/>
          <w:sz w:val="24"/>
          <w:szCs w:val="24"/>
        </w:rPr>
        <w:t xml:space="preserve"> </w:t>
      </w:r>
      <w:r w:rsidR="00B81846">
        <w:rPr>
          <w:rFonts w:ascii="Times New Roman" w:hAnsi="Times New Roman" w:cs="Times New Roman"/>
          <w:sz w:val="24"/>
          <w:szCs w:val="24"/>
        </w:rPr>
        <w:t xml:space="preserve">had an </w:t>
      </w:r>
      <w:r>
        <w:rPr>
          <w:rFonts w:ascii="Times New Roman" w:hAnsi="Times New Roman" w:cs="Times New Roman"/>
          <w:sz w:val="24"/>
          <w:szCs w:val="24"/>
        </w:rPr>
        <w:t>interview with a doctor of occupational health and occupational diseases to assess the state of health. Slightly more than half of the participants in the evaluation qualified for the project according to the educational criterion, while 45% of participants qualified according to the health criterion.</w:t>
      </w:r>
    </w:p>
    <w:p w14:paraId="020EA0E3" w14:textId="77777777" w:rsidR="00F01AD0" w:rsidRDefault="00F01AD0">
      <w:pPr>
        <w:spacing w:after="120" w:line="240" w:lineRule="auto"/>
        <w:jc w:val="both"/>
        <w:rPr>
          <w:rFonts w:ascii="Times New Roman" w:eastAsiaTheme="majorEastAsia" w:hAnsi="Times New Roman" w:cs="Times New Roman"/>
          <w:sz w:val="24"/>
          <w:szCs w:val="24"/>
        </w:rPr>
      </w:pPr>
    </w:p>
    <w:p w14:paraId="33136E23" w14:textId="77777777" w:rsidR="00BA15D9" w:rsidRDefault="00BA15D9">
      <w:pPr>
        <w:spacing w:after="120" w:line="240" w:lineRule="auto"/>
        <w:jc w:val="both"/>
        <w:rPr>
          <w:rFonts w:ascii="Times New Roman" w:eastAsiaTheme="majorEastAsia" w:hAnsi="Times New Roman" w:cs="Times New Roman"/>
          <w:sz w:val="24"/>
          <w:szCs w:val="24"/>
        </w:rPr>
      </w:pPr>
    </w:p>
    <w:p w14:paraId="3749C8C7" w14:textId="77777777" w:rsidR="00B46BE8" w:rsidRDefault="00B46BE8">
      <w:pPr>
        <w:spacing w:after="120" w:line="240" w:lineRule="auto"/>
        <w:jc w:val="both"/>
        <w:rPr>
          <w:rFonts w:ascii="Times New Roman" w:eastAsiaTheme="majorEastAsia" w:hAnsi="Times New Roman" w:cs="Times New Roman"/>
          <w:sz w:val="24"/>
          <w:szCs w:val="24"/>
        </w:rPr>
      </w:pPr>
    </w:p>
    <w:p w14:paraId="24A85B7A" w14:textId="77777777" w:rsidR="00B46BE8" w:rsidRDefault="00B46BE8">
      <w:pPr>
        <w:spacing w:after="120" w:line="240" w:lineRule="auto"/>
        <w:jc w:val="both"/>
        <w:rPr>
          <w:rFonts w:ascii="Times New Roman" w:eastAsiaTheme="majorEastAsia" w:hAnsi="Times New Roman" w:cs="Times New Roman"/>
          <w:sz w:val="24"/>
          <w:szCs w:val="24"/>
        </w:rPr>
      </w:pPr>
    </w:p>
    <w:p w14:paraId="69CA2159" w14:textId="77777777" w:rsidR="00B46BE8" w:rsidRDefault="00B46BE8">
      <w:pPr>
        <w:spacing w:after="120" w:line="240" w:lineRule="auto"/>
        <w:jc w:val="both"/>
        <w:rPr>
          <w:rFonts w:ascii="Times New Roman" w:eastAsiaTheme="majorEastAsia" w:hAnsi="Times New Roman" w:cs="Times New Roman"/>
          <w:sz w:val="24"/>
          <w:szCs w:val="24"/>
        </w:rPr>
      </w:pPr>
    </w:p>
    <w:p w14:paraId="0A6E3EDC" w14:textId="77777777" w:rsidR="00B46BE8" w:rsidRDefault="00B46BE8">
      <w:pPr>
        <w:spacing w:after="120" w:line="240" w:lineRule="auto"/>
        <w:jc w:val="both"/>
        <w:rPr>
          <w:rFonts w:ascii="Times New Roman" w:eastAsiaTheme="majorEastAsia" w:hAnsi="Times New Roman" w:cs="Times New Roman"/>
          <w:sz w:val="24"/>
          <w:szCs w:val="24"/>
        </w:rPr>
      </w:pPr>
    </w:p>
    <w:p w14:paraId="426E2423" w14:textId="77777777" w:rsidR="00B46BE8" w:rsidRDefault="00B46BE8">
      <w:pPr>
        <w:spacing w:after="120" w:line="240" w:lineRule="auto"/>
        <w:jc w:val="both"/>
        <w:rPr>
          <w:rFonts w:ascii="Times New Roman" w:eastAsiaTheme="majorEastAsia" w:hAnsi="Times New Roman" w:cs="Times New Roman"/>
          <w:sz w:val="24"/>
          <w:szCs w:val="24"/>
        </w:rPr>
      </w:pPr>
    </w:p>
    <w:p w14:paraId="7D492422" w14:textId="6880EDD9" w:rsidR="00F01AD0" w:rsidRDefault="009D721E">
      <w:pPr>
        <w:spacing w:after="120" w:line="240" w:lineRule="auto"/>
        <w:jc w:val="center"/>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lastRenderedPageBreak/>
        <w:t>Figure 6. Target group compliance with specified criteria</w:t>
      </w:r>
    </w:p>
    <w:p w14:paraId="79FC3564" w14:textId="77106239" w:rsidR="00F01AD0" w:rsidRDefault="009D721E">
      <w:pPr>
        <w:spacing w:after="120" w:line="240" w:lineRule="auto"/>
        <w:jc w:val="both"/>
        <w:rPr>
          <w:rFonts w:asciiTheme="majorHAnsi" w:eastAsiaTheme="majorEastAsia" w:hAnsiTheme="majorHAnsi" w:cs="Times New Roman"/>
          <w:b/>
          <w:color w:val="2E74B5" w:themeColor="accent1" w:themeShade="BF"/>
          <w:sz w:val="24"/>
          <w:szCs w:val="24"/>
        </w:rPr>
      </w:pPr>
      <w:r>
        <w:rPr>
          <w:noProof/>
          <w:lang w:val="lv-LV" w:eastAsia="lv-LV"/>
        </w:rPr>
        <w:drawing>
          <wp:inline distT="0" distB="0" distL="0" distR="0" wp14:anchorId="23170E67" wp14:editId="679C3453">
            <wp:extent cx="5697855" cy="2869565"/>
            <wp:effectExtent l="0" t="0" r="17145" b="6985"/>
            <wp:docPr id="36" name="Chart 3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AB7B262-6182-4EB0-86E9-87644E9763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B532297" w14:textId="5E654C85" w:rsidR="00F01AD0" w:rsidRDefault="009D721E">
      <w:pPr>
        <w:spacing w:after="120" w:line="240" w:lineRule="auto"/>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 xml:space="preserve">Data Source: </w:t>
      </w:r>
      <w:r w:rsidR="00B64B7D">
        <w:rPr>
          <w:rFonts w:ascii="Times New Roman" w:eastAsiaTheme="majorEastAsia" w:hAnsi="Times New Roman" w:cs="Times New Roman"/>
          <w:i/>
          <w:sz w:val="24"/>
          <w:szCs w:val="24"/>
        </w:rPr>
        <w:t>SEA</w:t>
      </w:r>
    </w:p>
    <w:p w14:paraId="5B994612" w14:textId="2BA9BC27" w:rsidR="00F01AD0" w:rsidRDefault="009D721E">
      <w:pPr>
        <w:spacing w:after="120" w:line="240" w:lineRule="auto"/>
        <w:jc w:val="center"/>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Table 2: Explanation of criteria</w:t>
      </w:r>
    </w:p>
    <w:tbl>
      <w:tblPr>
        <w:tblStyle w:val="TableGrid1"/>
        <w:tblW w:w="9209" w:type="dxa"/>
        <w:tblLook w:val="04A0" w:firstRow="1" w:lastRow="0" w:firstColumn="1" w:lastColumn="0" w:noHBand="0" w:noVBand="1"/>
      </w:tblPr>
      <w:tblGrid>
        <w:gridCol w:w="1838"/>
        <w:gridCol w:w="7371"/>
      </w:tblGrid>
      <w:tr w:rsidR="00F01AD0" w14:paraId="5597D043" w14:textId="77777777">
        <w:tc>
          <w:tcPr>
            <w:tcW w:w="1838" w:type="dxa"/>
            <w:vAlign w:val="center"/>
          </w:tcPr>
          <w:p w14:paraId="22220D69" w14:textId="77777777" w:rsidR="00F01AD0" w:rsidRDefault="009D721E">
            <w:pPr>
              <w:spacing w:after="1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Education</w:t>
            </w:r>
          </w:p>
        </w:tc>
        <w:tc>
          <w:tcPr>
            <w:tcW w:w="7371" w:type="dxa"/>
            <w:tcBorders>
              <w:bottom w:val="single" w:sz="4" w:space="0" w:color="auto"/>
            </w:tcBorders>
          </w:tcPr>
          <w:p w14:paraId="0F694C11" w14:textId="392EEC7B" w:rsidR="00F01AD0" w:rsidRDefault="009D721E" w:rsidP="00DA3D03">
            <w:pPr>
              <w:spacing w:after="120"/>
              <w:jc w:val="both"/>
              <w:rPr>
                <w:rFonts w:ascii="Times New Roman" w:eastAsiaTheme="majorEastAsia" w:hAnsi="Times New Roman" w:cs="Times New Roman"/>
                <w:sz w:val="24"/>
                <w:szCs w:val="24"/>
              </w:rPr>
            </w:pPr>
            <w:r>
              <w:rPr>
                <w:rFonts w:ascii="Times New Roman" w:hAnsi="Times New Roman" w:cs="Times New Roman"/>
                <w:sz w:val="24"/>
                <w:szCs w:val="24"/>
              </w:rPr>
              <w:t xml:space="preserve">The education of a person does not exceed the average level of general or </w:t>
            </w:r>
            <w:r w:rsidR="00DA3D03">
              <w:rPr>
                <w:rFonts w:ascii="Times New Roman" w:hAnsi="Times New Roman" w:cs="Times New Roman"/>
                <w:sz w:val="24"/>
                <w:szCs w:val="24"/>
              </w:rPr>
              <w:t>professional</w:t>
            </w:r>
            <w:r>
              <w:rPr>
                <w:rFonts w:ascii="Times New Roman" w:hAnsi="Times New Roman" w:cs="Times New Roman"/>
                <w:sz w:val="24"/>
                <w:szCs w:val="24"/>
              </w:rPr>
              <w:t xml:space="preserve"> or vocational education or the person has higher education, but he or she is employed in low-skilled jobs (works of simple professions according to the ninth basic group of the Classificatio</w:t>
            </w:r>
            <w:r w:rsidR="00DA3D03">
              <w:rPr>
                <w:rFonts w:ascii="Times New Roman" w:hAnsi="Times New Roman" w:cs="Times New Roman"/>
                <w:sz w:val="24"/>
                <w:szCs w:val="24"/>
              </w:rPr>
              <w:t xml:space="preserve">n of </w:t>
            </w:r>
            <w:r w:rsidR="00DA3D03" w:rsidRPr="00DA3D03">
              <w:rPr>
                <w:rFonts w:ascii="Times New Roman" w:hAnsi="Times New Roman" w:cs="Times New Roman"/>
                <w:sz w:val="24"/>
                <w:szCs w:val="24"/>
              </w:rPr>
              <w:t>Occupations</w:t>
            </w:r>
            <w:r>
              <w:rPr>
                <w:rFonts w:ascii="Times New Roman" w:hAnsi="Times New Roman" w:cs="Times New Roman"/>
                <w:sz w:val="24"/>
                <w:szCs w:val="24"/>
              </w:rPr>
              <w:t>).</w:t>
            </w:r>
          </w:p>
        </w:tc>
      </w:tr>
      <w:tr w:rsidR="00F01AD0" w14:paraId="0F145F0B" w14:textId="77777777">
        <w:tc>
          <w:tcPr>
            <w:tcW w:w="1838" w:type="dxa"/>
            <w:vMerge w:val="restart"/>
            <w:vAlign w:val="center"/>
          </w:tcPr>
          <w:p w14:paraId="3C1D7AFF" w14:textId="77777777" w:rsidR="00F01AD0" w:rsidRDefault="009D721E">
            <w:pPr>
              <w:spacing w:after="1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Health</w:t>
            </w:r>
          </w:p>
        </w:tc>
        <w:tc>
          <w:tcPr>
            <w:tcW w:w="7371" w:type="dxa"/>
            <w:tcBorders>
              <w:bottom w:val="nil"/>
            </w:tcBorders>
          </w:tcPr>
          <w:p w14:paraId="52046E9D" w14:textId="2FE1C134" w:rsidR="00F01AD0" w:rsidRDefault="009D721E" w:rsidP="00DA3D03">
            <w:pPr>
              <w:spacing w:after="120"/>
              <w:jc w:val="both"/>
              <w:rPr>
                <w:rFonts w:ascii="Times New Roman" w:eastAsiaTheme="majorEastAsia" w:hAnsi="Times New Roman" w:cs="Times New Roman"/>
                <w:sz w:val="24"/>
                <w:szCs w:val="24"/>
              </w:rPr>
            </w:pPr>
            <w:r>
              <w:rPr>
                <w:rFonts w:ascii="Times New Roman" w:hAnsi="Times New Roman" w:cs="Times New Roman"/>
                <w:sz w:val="24"/>
                <w:szCs w:val="24"/>
              </w:rPr>
              <w:t xml:space="preserve">Non-conformity of the state of health with the work to be performed or signs of occupational diseases has been determined for the person in the mandatory health examination or the person has been sent to an extraordinary mandatory health examination, or the person has been in a long-term absence due to incapacity for work (during the last year incapacity for work for at least one month continuously or two months with interruptions) - </w:t>
            </w:r>
            <w:r w:rsidR="00DA3D03">
              <w:rPr>
                <w:rFonts w:ascii="Times New Roman" w:hAnsi="Times New Roman" w:cs="Times New Roman"/>
                <w:sz w:val="24"/>
                <w:szCs w:val="24"/>
              </w:rPr>
              <w:t>MHE</w:t>
            </w:r>
            <w:r>
              <w:rPr>
                <w:rFonts w:ascii="Times New Roman" w:hAnsi="Times New Roman" w:cs="Times New Roman"/>
                <w:sz w:val="24"/>
                <w:szCs w:val="24"/>
              </w:rPr>
              <w:t xml:space="preserve"> or </w:t>
            </w:r>
            <w:r w:rsidR="00DA3D03">
              <w:rPr>
                <w:rFonts w:ascii="Times New Roman" w:hAnsi="Times New Roman" w:cs="Times New Roman"/>
                <w:sz w:val="24"/>
                <w:szCs w:val="24"/>
              </w:rPr>
              <w:t>SLC</w:t>
            </w:r>
            <w:r>
              <w:rPr>
                <w:rFonts w:ascii="Times New Roman" w:hAnsi="Times New Roman" w:cs="Times New Roman"/>
                <w:sz w:val="24"/>
                <w:szCs w:val="24"/>
              </w:rPr>
              <w:t xml:space="preserve"> has been </w:t>
            </w:r>
            <w:r w:rsidR="00DA3D03">
              <w:rPr>
                <w:rFonts w:ascii="Times New Roman" w:hAnsi="Times New Roman" w:cs="Times New Roman"/>
                <w:sz w:val="24"/>
                <w:szCs w:val="24"/>
              </w:rPr>
              <w:t>established</w:t>
            </w:r>
            <w:r>
              <w:rPr>
                <w:rFonts w:ascii="Times New Roman" w:hAnsi="Times New Roman" w:cs="Times New Roman"/>
                <w:sz w:val="24"/>
                <w:szCs w:val="24"/>
              </w:rPr>
              <w:t>.</w:t>
            </w:r>
          </w:p>
        </w:tc>
      </w:tr>
      <w:tr w:rsidR="00F01AD0" w14:paraId="07901415" w14:textId="77777777">
        <w:tc>
          <w:tcPr>
            <w:tcW w:w="1838" w:type="dxa"/>
            <w:vMerge/>
            <w:vAlign w:val="center"/>
          </w:tcPr>
          <w:p w14:paraId="1B8EF2F4" w14:textId="77777777" w:rsidR="00F01AD0" w:rsidRDefault="00F01AD0">
            <w:pPr>
              <w:spacing w:after="120"/>
              <w:jc w:val="both"/>
              <w:rPr>
                <w:rFonts w:ascii="Times New Roman" w:eastAsiaTheme="majorEastAsia" w:hAnsi="Times New Roman" w:cs="Times New Roman"/>
                <w:sz w:val="24"/>
                <w:szCs w:val="24"/>
              </w:rPr>
            </w:pPr>
          </w:p>
        </w:tc>
        <w:tc>
          <w:tcPr>
            <w:tcW w:w="7371" w:type="dxa"/>
            <w:tcBorders>
              <w:top w:val="nil"/>
            </w:tcBorders>
          </w:tcPr>
          <w:p w14:paraId="560B38D5" w14:textId="5BC22464" w:rsidR="00F01AD0" w:rsidRDefault="009D721E" w:rsidP="00627553">
            <w:pPr>
              <w:spacing w:after="120"/>
              <w:jc w:val="both"/>
              <w:rPr>
                <w:rFonts w:ascii="Times New Roman" w:eastAsiaTheme="majorEastAsia" w:hAnsi="Times New Roman" w:cs="Times New Roman"/>
                <w:sz w:val="24"/>
                <w:szCs w:val="24"/>
              </w:rPr>
            </w:pPr>
            <w:r>
              <w:rPr>
                <w:rFonts w:ascii="Times New Roman" w:hAnsi="Times New Roman" w:cs="Times New Roman"/>
                <w:sz w:val="24"/>
                <w:szCs w:val="24"/>
              </w:rPr>
              <w:t xml:space="preserve">A person has been diagnosed with an occupational disease or, in performing an assessment of the potential of the working environment and human resources, non-conformity of the state of health with the work to be performed or signs of occupational diseases, which were previously not detected in the mandatory health examination, but have been determined in the </w:t>
            </w:r>
            <w:r w:rsidR="00627553">
              <w:rPr>
                <w:rFonts w:ascii="Times New Roman" w:hAnsi="Times New Roman" w:cs="Times New Roman"/>
                <w:sz w:val="24"/>
                <w:szCs w:val="24"/>
              </w:rPr>
              <w:t>assessment</w:t>
            </w:r>
            <w:r>
              <w:rPr>
                <w:rFonts w:ascii="Times New Roman" w:hAnsi="Times New Roman" w:cs="Times New Roman"/>
                <w:sz w:val="24"/>
                <w:szCs w:val="24"/>
              </w:rPr>
              <w:t>.</w:t>
            </w:r>
          </w:p>
        </w:tc>
      </w:tr>
      <w:tr w:rsidR="00F01AD0" w14:paraId="359B54F5" w14:textId="77777777">
        <w:tc>
          <w:tcPr>
            <w:tcW w:w="1838" w:type="dxa"/>
            <w:vAlign w:val="center"/>
          </w:tcPr>
          <w:p w14:paraId="3D5F0ECB" w14:textId="77777777" w:rsidR="00F01AD0" w:rsidRDefault="009D721E">
            <w:pPr>
              <w:spacing w:after="1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Part-time and low income</w:t>
            </w:r>
          </w:p>
        </w:tc>
        <w:tc>
          <w:tcPr>
            <w:tcW w:w="7371" w:type="dxa"/>
          </w:tcPr>
          <w:p w14:paraId="02C75F30" w14:textId="178CC9A2" w:rsidR="00F01AD0" w:rsidRDefault="009D721E">
            <w:pPr>
              <w:spacing w:after="1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A person is employed part-time and on low income, which is less than 80 per cent of the minimum wage determined in the state.</w:t>
            </w:r>
          </w:p>
        </w:tc>
      </w:tr>
    </w:tbl>
    <w:p w14:paraId="5E18199E" w14:textId="6F10BB89" w:rsidR="00F01AD0" w:rsidRDefault="009D721E">
      <w:pPr>
        <w:spacing w:after="120"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Data Source: </w:t>
      </w:r>
      <w:r w:rsidR="00B64B7D">
        <w:rPr>
          <w:rFonts w:ascii="Times New Roman" w:hAnsi="Times New Roman" w:cs="Times New Roman"/>
          <w:bCs/>
          <w:i/>
          <w:sz w:val="24"/>
          <w:szCs w:val="24"/>
        </w:rPr>
        <w:t>SEA</w:t>
      </w:r>
    </w:p>
    <w:p w14:paraId="2CF46D35" w14:textId="77777777" w:rsidR="00F01AD0" w:rsidRDefault="00F01AD0">
      <w:pPr>
        <w:spacing w:after="120" w:line="240" w:lineRule="auto"/>
        <w:jc w:val="both"/>
        <w:rPr>
          <w:rFonts w:ascii="Times New Roman" w:hAnsi="Times New Roman" w:cs="Times New Roman"/>
          <w:bCs/>
          <w:i/>
          <w:sz w:val="24"/>
          <w:szCs w:val="24"/>
        </w:rPr>
      </w:pPr>
    </w:p>
    <w:p w14:paraId="1B86B288" w14:textId="77777777" w:rsidR="00F01AD0" w:rsidRDefault="00F01AD0">
      <w:pPr>
        <w:spacing w:after="120" w:line="240" w:lineRule="auto"/>
        <w:jc w:val="both"/>
        <w:rPr>
          <w:rFonts w:ascii="Times New Roman" w:hAnsi="Times New Roman" w:cs="Times New Roman"/>
          <w:b/>
          <w:bCs/>
          <w:color w:val="000000" w:themeColor="text1"/>
          <w:sz w:val="24"/>
          <w:szCs w:val="24"/>
        </w:rPr>
      </w:pPr>
    </w:p>
    <w:p w14:paraId="07ECF15C" w14:textId="77777777" w:rsidR="00F01AD0" w:rsidRDefault="00F01AD0">
      <w:pPr>
        <w:spacing w:after="120" w:line="240" w:lineRule="auto"/>
        <w:jc w:val="both"/>
        <w:rPr>
          <w:rFonts w:ascii="Times New Roman" w:hAnsi="Times New Roman" w:cs="Times New Roman"/>
          <w:b/>
          <w:bCs/>
          <w:color w:val="000000" w:themeColor="text1"/>
          <w:sz w:val="24"/>
          <w:szCs w:val="24"/>
        </w:rPr>
      </w:pPr>
    </w:p>
    <w:p w14:paraId="27F40B53" w14:textId="77777777" w:rsidR="00F01AD0" w:rsidRDefault="00F01AD0">
      <w:pPr>
        <w:spacing w:after="120" w:line="240" w:lineRule="auto"/>
        <w:jc w:val="both"/>
        <w:rPr>
          <w:rFonts w:ascii="Times New Roman" w:hAnsi="Times New Roman" w:cs="Times New Roman"/>
          <w:b/>
          <w:bCs/>
          <w:color w:val="000000" w:themeColor="text1"/>
          <w:sz w:val="24"/>
          <w:szCs w:val="24"/>
        </w:rPr>
      </w:pPr>
    </w:p>
    <w:p w14:paraId="5032ADA0" w14:textId="33928FA8"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lang w:val="lv-LV" w:eastAsia="lv-LV"/>
        </w:rPr>
        <w:lastRenderedPageBreak/>
        <mc:AlternateContent>
          <mc:Choice Requires="wps">
            <w:drawing>
              <wp:anchor distT="45720" distB="45720" distL="114300" distR="114300" simplePos="0" relativeHeight="251713536" behindDoc="1" locked="0" layoutInCell="1" allowOverlap="1" wp14:anchorId="5B355BB8" wp14:editId="52A23330">
                <wp:simplePos x="0" y="0"/>
                <wp:positionH relativeFrom="margin">
                  <wp:align>left</wp:align>
                </wp:positionH>
                <wp:positionV relativeFrom="paragraph">
                  <wp:posOffset>34290</wp:posOffset>
                </wp:positionV>
                <wp:extent cx="5702300" cy="504825"/>
                <wp:effectExtent l="0" t="0" r="12700" b="28575"/>
                <wp:wrapTight wrapText="bothSides">
                  <wp:wrapPolygon edited="0">
                    <wp:start x="0" y="0"/>
                    <wp:lineTo x="0" y="22008"/>
                    <wp:lineTo x="21576" y="22008"/>
                    <wp:lineTo x="21576"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504825"/>
                        </a:xfrm>
                        <a:prstGeom prst="rect">
                          <a:avLst/>
                        </a:prstGeom>
                        <a:gradFill rotWithShape="1">
                          <a:gsLst>
                            <a:gs pos="100000">
                              <a:srgbClr val="70AD47">
                                <a:lumMod val="20000"/>
                                <a:lumOff val="80000"/>
                              </a:srgbClr>
                            </a:gs>
                            <a:gs pos="10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headEnd/>
                          <a:tailEnd/>
                        </a:ln>
                        <a:effectLst/>
                      </wps:spPr>
                      <wps:txbx>
                        <w:txbxContent>
                          <w:p w14:paraId="2C265315" w14:textId="77777777" w:rsidR="009776AC" w:rsidRDefault="009776AC">
                            <w:pPr>
                              <w:pStyle w:val="ListParagraph"/>
                              <w:ind w:left="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Support measures to promote the capacity, skills and health status of older workers</w:t>
                            </w:r>
                          </w:p>
                          <w:p w14:paraId="554E209F" w14:textId="77777777" w:rsidR="009776AC" w:rsidRDefault="009776AC">
                            <w:pPr>
                              <w:jc w:val="both"/>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55BB8" id="_x0000_s1028" type="#_x0000_t202" style="position:absolute;left:0;text-align:left;margin-left:0;margin-top:2.7pt;width:449pt;height:39.75pt;z-index:-251602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" fillcolor="#e2f0d9" strokecolor="#70ad47" strokeweight=".5pt">
                <v:fill color2="#9cca86" rotate="t" colors="0 #e2f0d9;1 #e2f0d9;1 #aace99" focus="100%" type="gradient">
                  <o:fill v:ext="view" type="gradientUnscaled"/>
                </v:fill>
                <v:textbox>
                  <w:txbxContent>
                    <w:p w14:paraId="2C265315" w14:textId="77777777" w:rsidR="009776AC" w:rsidRDefault="009776AC">
                      <w:pPr>
                        <w:pStyle w:val="ListParagraph"/>
                        <w:ind w:left="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Support measures to promote the capacity, skills and health status of older workers</w:t>
                      </w:r>
                    </w:p>
                    <w:p w14:paraId="554E209F" w14:textId="77777777" w:rsidR="009776AC" w:rsidRDefault="009776AC">
                      <w:pPr>
                        <w:jc w:val="both"/>
                        <w:rPr>
                          <w:sz w:val="24"/>
                          <w:szCs w:val="24"/>
                        </w:rPr>
                      </w:pPr>
                    </w:p>
                  </w:txbxContent>
                </v:textbox>
                <w10:wrap type="tight" anchorx="margin"/>
              </v:shape>
            </w:pict>
          </mc:Fallback>
        </mc:AlternateContent>
      </w:r>
      <w:r>
        <w:rPr>
          <w:rFonts w:ascii="Times New Roman" w:hAnsi="Times New Roman" w:cs="Times New Roman"/>
          <w:b/>
          <w:bCs/>
          <w:color w:val="000000" w:themeColor="text1"/>
          <w:sz w:val="24"/>
          <w:szCs w:val="24"/>
        </w:rPr>
        <w:t>Objective</w:t>
      </w:r>
      <w:r>
        <w:rPr>
          <w:rFonts w:ascii="Times New Roman" w:hAnsi="Times New Roman" w:cs="Times New Roman"/>
          <w:bCs/>
          <w:color w:val="000000" w:themeColor="text1"/>
          <w:sz w:val="24"/>
          <w:szCs w:val="24"/>
        </w:rPr>
        <w:t>: to promote the maintenance of the working capacity and employment of older workers.</w:t>
      </w:r>
    </w:p>
    <w:p w14:paraId="433BBC06" w14:textId="083192A6"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Target group:</w:t>
      </w:r>
      <w:r>
        <w:t xml:space="preserve"> </w:t>
      </w:r>
      <w:r>
        <w:rPr>
          <w:rFonts w:ascii="Times New Roman" w:hAnsi="Times New Roman" w:cs="Times New Roman"/>
          <w:bCs/>
          <w:color w:val="000000" w:themeColor="text1"/>
          <w:sz w:val="24"/>
          <w:szCs w:val="24"/>
        </w:rPr>
        <w:t>persons aged 50 and over at risk of unemployment working in sectors with a higher proportion of older workers.</w:t>
      </w:r>
    </w:p>
    <w:p w14:paraId="65A91768" w14:textId="36718DBB"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Planned activities:</w:t>
      </w:r>
      <w:r>
        <w:t xml:space="preserve"> </w:t>
      </w:r>
      <w:r>
        <w:rPr>
          <w:rFonts w:ascii="Times New Roman" w:hAnsi="Times New Roman" w:cs="Times New Roman"/>
          <w:bCs/>
          <w:color w:val="000000" w:themeColor="text1"/>
          <w:sz w:val="24"/>
          <w:szCs w:val="24"/>
        </w:rPr>
        <w:t>support measures which include the adaptation of the workplace in accordance with the opinion of an occupational therapist, health measures, mentoring and the application of alternative forms of work.</w:t>
      </w:r>
    </w:p>
    <w:p w14:paraId="22F3D9D5" w14:textId="51B9E802"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Responsible authority:</w:t>
      </w:r>
      <w:r>
        <w:t xml:space="preserve"> </w:t>
      </w:r>
      <w:r w:rsidR="00627553">
        <w:rPr>
          <w:rFonts w:ascii="Times New Roman" w:hAnsi="Times New Roman" w:cs="Times New Roman"/>
          <w:bCs/>
          <w:color w:val="000000" w:themeColor="text1"/>
          <w:sz w:val="24"/>
          <w:szCs w:val="24"/>
        </w:rPr>
        <w:t>SEA</w:t>
      </w:r>
      <w:r>
        <w:rPr>
          <w:rFonts w:ascii="Times New Roman" w:hAnsi="Times New Roman" w:cs="Times New Roman"/>
          <w:bCs/>
          <w:color w:val="000000" w:themeColor="text1"/>
          <w:sz w:val="24"/>
          <w:szCs w:val="24"/>
        </w:rPr>
        <w:t>.</w:t>
      </w:r>
    </w:p>
    <w:p w14:paraId="347124DA" w14:textId="77777777" w:rsidR="00C932EF" w:rsidRPr="00627553" w:rsidRDefault="009D721E">
      <w:pPr>
        <w:spacing w:after="120" w:line="240" w:lineRule="auto"/>
        <w:jc w:val="both"/>
        <w:rPr>
          <w:rFonts w:ascii="Times New Roman" w:hAnsi="Times New Roman" w:cs="Times New Roman"/>
          <w:bCs/>
          <w:color w:val="000000" w:themeColor="text1"/>
          <w:sz w:val="24"/>
          <w:szCs w:val="24"/>
        </w:rPr>
      </w:pPr>
      <w:r w:rsidRPr="00627553">
        <w:rPr>
          <w:rFonts w:ascii="Times New Roman" w:hAnsi="Times New Roman" w:cs="Times New Roman"/>
          <w:bCs/>
          <w:color w:val="000000" w:themeColor="text1"/>
          <w:sz w:val="24"/>
          <w:szCs w:val="24"/>
        </w:rPr>
        <w:t xml:space="preserve">The measures were implemented under the </w:t>
      </w:r>
      <w:r w:rsidR="00C932EF" w:rsidRPr="00627553">
        <w:rPr>
          <w:rFonts w:ascii="Times New Roman" w:hAnsi="Times New Roman" w:cs="Times New Roman"/>
          <w:bCs/>
          <w:color w:val="000000" w:themeColor="text1"/>
          <w:sz w:val="24"/>
          <w:szCs w:val="24"/>
        </w:rPr>
        <w:t>ESF project “Support for longer working life”.</w:t>
      </w:r>
    </w:p>
    <w:p w14:paraId="7D4CFE84" w14:textId="789D72AA" w:rsidR="00F01AD0" w:rsidRPr="00627553" w:rsidRDefault="009D721E">
      <w:pPr>
        <w:spacing w:after="120" w:line="240" w:lineRule="auto"/>
        <w:jc w:val="both"/>
        <w:rPr>
          <w:rFonts w:ascii="Times New Roman" w:hAnsi="Times New Roman" w:cs="Times New Roman"/>
          <w:bCs/>
          <w:color w:val="000000" w:themeColor="text1"/>
          <w:sz w:val="24"/>
          <w:szCs w:val="24"/>
        </w:rPr>
      </w:pPr>
      <w:r w:rsidRPr="00627553">
        <w:rPr>
          <w:rFonts w:ascii="Times New Roman" w:hAnsi="Times New Roman" w:cs="Times New Roman"/>
          <w:b/>
          <w:bCs/>
          <w:color w:val="000000" w:themeColor="text1"/>
          <w:sz w:val="24"/>
          <w:szCs w:val="24"/>
        </w:rPr>
        <w:t>Financing and sources</w:t>
      </w:r>
      <w:r w:rsidRPr="00627553">
        <w:rPr>
          <w:rFonts w:ascii="Times New Roman" w:hAnsi="Times New Roman" w:cs="Times New Roman"/>
          <w:bCs/>
          <w:color w:val="000000" w:themeColor="text1"/>
          <w:sz w:val="24"/>
          <w:szCs w:val="24"/>
        </w:rPr>
        <w:t xml:space="preserve">: </w:t>
      </w:r>
      <w:r w:rsidR="00E46863" w:rsidRPr="00627553">
        <w:rPr>
          <w:rFonts w:ascii="Times New Roman" w:hAnsi="Times New Roman" w:cs="Times New Roman"/>
          <w:bCs/>
          <w:color w:val="000000" w:themeColor="text1"/>
          <w:sz w:val="24"/>
          <w:szCs w:val="24"/>
        </w:rPr>
        <w:t>7.3.2 specific objective “Extend the ability to work and employment of elderly”.</w:t>
      </w:r>
    </w:p>
    <w:p w14:paraId="1A662142" w14:textId="3A04F4F6" w:rsidR="00F01AD0" w:rsidRDefault="009D721E">
      <w:pPr>
        <w:spacing w:after="120" w:line="240" w:lineRule="auto"/>
        <w:jc w:val="both"/>
        <w:rPr>
          <w:rFonts w:ascii="Times New Roman" w:hAnsi="Times New Roman" w:cs="Times New Roman"/>
          <w:sz w:val="24"/>
          <w:szCs w:val="24"/>
        </w:rPr>
      </w:pPr>
      <w:r w:rsidRPr="00627553">
        <w:rPr>
          <w:rFonts w:ascii="Times New Roman" w:hAnsi="Times New Roman" w:cs="Times New Roman"/>
          <w:bCs/>
          <w:color w:val="000000" w:themeColor="text1"/>
          <w:sz w:val="24"/>
          <w:szCs w:val="24"/>
        </w:rPr>
        <w:t>As part of the</w:t>
      </w:r>
      <w:r w:rsidRPr="00627553">
        <w:rPr>
          <w:rFonts w:ascii="Times New Roman" w:hAnsi="Times New Roman" w:cs="Times New Roman"/>
          <w:sz w:val="24"/>
          <w:szCs w:val="24"/>
        </w:rPr>
        <w:t xml:space="preserve"> </w:t>
      </w:r>
      <w:r w:rsidRPr="00627553">
        <w:rPr>
          <w:rFonts w:ascii="Times New Roman" w:hAnsi="Times New Roman" w:cs="Times New Roman"/>
          <w:b/>
          <w:bCs/>
          <w:color w:val="000000" w:themeColor="text1"/>
          <w:sz w:val="24"/>
          <w:szCs w:val="24"/>
        </w:rPr>
        <w:t>measure</w:t>
      </w:r>
      <w:r w:rsidRPr="00627553">
        <w:rPr>
          <w:rFonts w:ascii="Times New Roman" w:hAnsi="Times New Roman" w:cs="Times New Roman"/>
          <w:sz w:val="24"/>
          <w:szCs w:val="24"/>
        </w:rPr>
        <w:t xml:space="preserve">, the following </w:t>
      </w:r>
      <w:r w:rsidR="00627553" w:rsidRPr="00627553">
        <w:rPr>
          <w:rFonts w:ascii="Times New Roman" w:hAnsi="Times New Roman" w:cs="Times New Roman"/>
          <w:sz w:val="24"/>
          <w:szCs w:val="24"/>
        </w:rPr>
        <w:t xml:space="preserve">activities </w:t>
      </w:r>
      <w:r w:rsidRPr="00627553">
        <w:rPr>
          <w:rFonts w:ascii="Times New Roman" w:hAnsi="Times New Roman" w:cs="Times New Roman"/>
          <w:sz w:val="24"/>
          <w:szCs w:val="24"/>
        </w:rPr>
        <w:t>have been implemented between 1 January 2019 and 31 December 2021:</w:t>
      </w:r>
    </w:p>
    <w:p w14:paraId="5BE1E667" w14:textId="77777777" w:rsidR="00627553" w:rsidRPr="00627553" w:rsidRDefault="00627553">
      <w:pPr>
        <w:spacing w:after="120" w:line="240" w:lineRule="auto"/>
        <w:jc w:val="both"/>
        <w:rPr>
          <w:rFonts w:ascii="Times New Roman" w:hAnsi="Times New Roman" w:cs="Times New Roman"/>
          <w:bCs/>
          <w:color w:val="000000" w:themeColor="text1"/>
          <w:sz w:val="24"/>
          <w:szCs w:val="24"/>
        </w:rPr>
      </w:pPr>
    </w:p>
    <w:p w14:paraId="6D6A7B31" w14:textId="18F162F6" w:rsidR="00F01AD0" w:rsidRDefault="009D721E">
      <w:pPr>
        <w:pStyle w:val="ListParagraph"/>
        <w:numPr>
          <w:ilvl w:val="0"/>
          <w:numId w:val="20"/>
        </w:numPr>
        <w:spacing w:after="12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Workplace Adjustment</w:t>
      </w:r>
    </w:p>
    <w:p w14:paraId="6C7414F8" w14:textId="32FCF957" w:rsidR="00F01AD0" w:rsidRDefault="009D72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627553">
        <w:rPr>
          <w:rFonts w:ascii="Times New Roman" w:hAnsi="Times New Roman" w:cs="Times New Roman"/>
          <w:sz w:val="24"/>
          <w:szCs w:val="24"/>
        </w:rPr>
        <w:t>support</w:t>
      </w:r>
      <w:r>
        <w:rPr>
          <w:rFonts w:ascii="Times New Roman" w:hAnsi="Times New Roman" w:cs="Times New Roman"/>
          <w:sz w:val="24"/>
          <w:szCs w:val="24"/>
        </w:rPr>
        <w:t xml:space="preserve"> measure “Adjustment of the workplace” was </w:t>
      </w:r>
      <w:r w:rsidR="00627553">
        <w:rPr>
          <w:rFonts w:ascii="Times New Roman" w:hAnsi="Times New Roman" w:cs="Times New Roman"/>
          <w:sz w:val="24"/>
          <w:szCs w:val="24"/>
        </w:rPr>
        <w:t>aimed</w:t>
      </w:r>
      <w:r>
        <w:rPr>
          <w:rFonts w:ascii="Times New Roman" w:hAnsi="Times New Roman" w:cs="Times New Roman"/>
          <w:sz w:val="24"/>
          <w:szCs w:val="24"/>
        </w:rPr>
        <w:t xml:space="preserve"> </w:t>
      </w:r>
      <w:r w:rsidR="00627553">
        <w:rPr>
          <w:rFonts w:ascii="Times New Roman" w:hAnsi="Times New Roman" w:cs="Times New Roman"/>
          <w:sz w:val="24"/>
          <w:szCs w:val="24"/>
        </w:rPr>
        <w:t>to</w:t>
      </w:r>
      <w:r>
        <w:rPr>
          <w:rFonts w:ascii="Times New Roman" w:hAnsi="Times New Roman" w:cs="Times New Roman"/>
          <w:sz w:val="24"/>
          <w:szCs w:val="24"/>
        </w:rPr>
        <w:t xml:space="preserve"> workers who comply with section 3.1.1 of Cabinet Regulation</w:t>
      </w:r>
      <w:r w:rsidR="00627553">
        <w:rPr>
          <w:rFonts w:ascii="Times New Roman" w:hAnsi="Times New Roman" w:cs="Times New Roman"/>
          <w:sz w:val="24"/>
          <w:szCs w:val="24"/>
        </w:rPr>
        <w:t>s</w:t>
      </w:r>
      <w:r>
        <w:rPr>
          <w:rFonts w:ascii="Times New Roman" w:hAnsi="Times New Roman" w:cs="Times New Roman"/>
          <w:sz w:val="24"/>
          <w:szCs w:val="24"/>
        </w:rPr>
        <w:t xml:space="preserve"> No</w:t>
      </w:r>
      <w:r w:rsidR="00627553">
        <w:rPr>
          <w:rFonts w:ascii="Times New Roman" w:hAnsi="Times New Roman" w:cs="Times New Roman"/>
          <w:sz w:val="24"/>
          <w:szCs w:val="24"/>
        </w:rPr>
        <w:t>.</w:t>
      </w:r>
      <w:r>
        <w:rPr>
          <w:rFonts w:ascii="Times New Roman" w:hAnsi="Times New Roman" w:cs="Times New Roman"/>
          <w:sz w:val="24"/>
          <w:szCs w:val="24"/>
        </w:rPr>
        <w:t xml:space="preserve"> 504</w:t>
      </w:r>
      <w:r w:rsidR="00627553">
        <w:rPr>
          <w:rFonts w:ascii="Times New Roman" w:hAnsi="Times New Roman" w:cs="Times New Roman"/>
          <w:sz w:val="24"/>
          <w:szCs w:val="24"/>
          <w:vertAlign w:val="superscript"/>
        </w:rPr>
        <w:footnoteReference w:id="3"/>
      </w:r>
      <w:r w:rsidR="00627553">
        <w:rPr>
          <w:rFonts w:ascii="Times New Roman" w:hAnsi="Times New Roman" w:cs="Times New Roman"/>
          <w:sz w:val="24"/>
          <w:szCs w:val="24"/>
        </w:rPr>
        <w:t xml:space="preserve"> </w:t>
      </w:r>
      <w:r>
        <w:rPr>
          <w:rFonts w:ascii="Times New Roman" w:hAnsi="Times New Roman" w:cs="Times New Roman"/>
          <w:sz w:val="24"/>
          <w:szCs w:val="24"/>
        </w:rPr>
        <w:t xml:space="preserve"> in order to</w:t>
      </w:r>
      <w:r w:rsidR="00627553">
        <w:rPr>
          <w:rFonts w:ascii="Times New Roman" w:hAnsi="Times New Roman" w:cs="Times New Roman"/>
          <w:sz w:val="24"/>
          <w:szCs w:val="24"/>
        </w:rPr>
        <w:t xml:space="preserve"> adjust</w:t>
      </w:r>
      <w:r>
        <w:rPr>
          <w:rFonts w:ascii="Times New Roman" w:hAnsi="Times New Roman" w:cs="Times New Roman"/>
          <w:sz w:val="24"/>
          <w:szCs w:val="24"/>
        </w:rPr>
        <w:t xml:space="preserve"> the existing or </w:t>
      </w:r>
      <w:r w:rsidR="00627553">
        <w:rPr>
          <w:rFonts w:ascii="Times New Roman" w:hAnsi="Times New Roman" w:cs="Times New Roman"/>
          <w:sz w:val="24"/>
          <w:szCs w:val="24"/>
        </w:rPr>
        <w:t xml:space="preserve">the </w:t>
      </w:r>
      <w:r>
        <w:rPr>
          <w:rFonts w:ascii="Times New Roman" w:hAnsi="Times New Roman" w:cs="Times New Roman"/>
          <w:sz w:val="24"/>
          <w:szCs w:val="24"/>
        </w:rPr>
        <w:t xml:space="preserve">new workplace and to ensure the working environment appropriate to the </w:t>
      </w:r>
      <w:r w:rsidR="00627553">
        <w:rPr>
          <w:rFonts w:ascii="Times New Roman" w:hAnsi="Times New Roman" w:cs="Times New Roman"/>
          <w:sz w:val="24"/>
          <w:szCs w:val="24"/>
        </w:rPr>
        <w:t>employee`s</w:t>
      </w:r>
      <w:r>
        <w:rPr>
          <w:rFonts w:ascii="Times New Roman" w:hAnsi="Times New Roman" w:cs="Times New Roman"/>
          <w:sz w:val="24"/>
          <w:szCs w:val="24"/>
        </w:rPr>
        <w:t xml:space="preserve"> state of health. A </w:t>
      </w:r>
      <w:r w:rsidR="00627553">
        <w:rPr>
          <w:rFonts w:ascii="Times New Roman" w:hAnsi="Times New Roman" w:cs="Times New Roman"/>
          <w:sz w:val="24"/>
          <w:szCs w:val="24"/>
        </w:rPr>
        <w:t>lump-sum</w:t>
      </w:r>
      <w:r>
        <w:rPr>
          <w:rFonts w:ascii="Times New Roman" w:hAnsi="Times New Roman" w:cs="Times New Roman"/>
          <w:sz w:val="24"/>
          <w:szCs w:val="24"/>
        </w:rPr>
        <w:t xml:space="preserve"> grant in the amount of EUR 711 was provided for the adjustment of the workplace to the employer, which was planned to be granted according to the workplace adjustment estimate submitted by the employer.</w:t>
      </w:r>
    </w:p>
    <w:p w14:paraId="3C557185" w14:textId="2DF63A8D" w:rsidR="00F01AD0" w:rsidRDefault="009D72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necessary workplace adjustments were determined by specialists from the work environment and human resources potential assessment team (labour protection specialist, occupational health and occupational diseases physician and occupational therapist). As a result, an ergotherapist's opinion was drawn up on the adjustments needed by the employee and their justification.</w:t>
      </w:r>
    </w:p>
    <w:p w14:paraId="34F0C5DF" w14:textId="77777777" w:rsidR="00F01AD0" w:rsidRDefault="009D721E">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Within the framework of the project, four characteristics were taken into account when assessing the necessary improvements in the working environment:</w:t>
      </w:r>
    </w:p>
    <w:p w14:paraId="13E3CB97" w14:textId="77777777" w:rsidR="00F01AD0" w:rsidRDefault="009D721E">
      <w:pPr>
        <w:spacing w:after="120" w:line="240" w:lineRule="auto"/>
        <w:ind w:left="1134"/>
        <w:jc w:val="both"/>
        <w:rPr>
          <w:rFonts w:ascii="Times New Roman" w:hAnsi="Times New Roman" w:cs="Times New Roman"/>
          <w:bCs/>
          <w:sz w:val="24"/>
          <w:szCs w:val="24"/>
        </w:rPr>
      </w:pPr>
      <w:r>
        <w:rPr>
          <w:rFonts w:ascii="Times New Roman" w:hAnsi="Times New Roman" w:cs="Times New Roman"/>
          <w:bCs/>
          <w:sz w:val="24"/>
          <w:szCs w:val="24"/>
        </w:rPr>
        <w:t>1) justification for the prevention of possible health disorders and reduction of existing health disorders;</w:t>
      </w:r>
    </w:p>
    <w:p w14:paraId="25060F96" w14:textId="77777777" w:rsidR="00F01AD0" w:rsidRDefault="009D721E">
      <w:pPr>
        <w:spacing w:after="120" w:line="240" w:lineRule="auto"/>
        <w:ind w:left="1134"/>
        <w:jc w:val="both"/>
        <w:rPr>
          <w:rFonts w:ascii="Times New Roman" w:hAnsi="Times New Roman" w:cs="Times New Roman"/>
          <w:bCs/>
          <w:sz w:val="24"/>
          <w:szCs w:val="24"/>
        </w:rPr>
      </w:pPr>
      <w:r>
        <w:rPr>
          <w:rFonts w:ascii="Times New Roman" w:hAnsi="Times New Roman" w:cs="Times New Roman"/>
          <w:bCs/>
          <w:sz w:val="24"/>
          <w:szCs w:val="24"/>
        </w:rPr>
        <w:t>2) tasks/duties (according to the job description) which are difficult to perform without improvement of the working environment;</w:t>
      </w:r>
    </w:p>
    <w:p w14:paraId="7490BC04" w14:textId="77777777" w:rsidR="00F01AD0" w:rsidRDefault="009D721E">
      <w:pPr>
        <w:spacing w:after="120" w:line="240" w:lineRule="auto"/>
        <w:ind w:left="1134"/>
        <w:jc w:val="both"/>
        <w:rPr>
          <w:rFonts w:ascii="Times New Roman" w:hAnsi="Times New Roman" w:cs="Times New Roman"/>
          <w:bCs/>
          <w:sz w:val="24"/>
          <w:szCs w:val="24"/>
        </w:rPr>
      </w:pPr>
      <w:r>
        <w:rPr>
          <w:rFonts w:ascii="Times New Roman" w:hAnsi="Times New Roman" w:cs="Times New Roman"/>
          <w:bCs/>
          <w:sz w:val="24"/>
          <w:szCs w:val="24"/>
        </w:rPr>
        <w:lastRenderedPageBreak/>
        <w:t>3) technical parameters for improvement of the working environment, for example, dimensions and different specific technical data for identification of the adaptable file;</w:t>
      </w:r>
    </w:p>
    <w:p w14:paraId="6F89CD14" w14:textId="7469C3B1" w:rsidR="00F01AD0" w:rsidRDefault="009D721E">
      <w:pPr>
        <w:spacing w:after="120" w:line="240" w:lineRule="auto"/>
        <w:ind w:left="1134"/>
        <w:jc w:val="both"/>
        <w:rPr>
          <w:rFonts w:ascii="Times New Roman" w:hAnsi="Times New Roman" w:cs="Times New Roman"/>
          <w:sz w:val="24"/>
          <w:szCs w:val="24"/>
        </w:rPr>
      </w:pPr>
      <w:r>
        <w:rPr>
          <w:rFonts w:ascii="Times New Roman" w:hAnsi="Times New Roman" w:cs="Times New Roman"/>
          <w:bCs/>
          <w:sz w:val="24"/>
          <w:szCs w:val="24"/>
        </w:rPr>
        <w:t xml:space="preserve">4) </w:t>
      </w:r>
      <w:proofErr w:type="gramStart"/>
      <w:r>
        <w:rPr>
          <w:rFonts w:ascii="Times New Roman" w:hAnsi="Times New Roman" w:cs="Times New Roman"/>
          <w:bCs/>
          <w:sz w:val="24"/>
          <w:szCs w:val="24"/>
        </w:rPr>
        <w:t>the</w:t>
      </w:r>
      <w:proofErr w:type="gramEnd"/>
      <w:r>
        <w:rPr>
          <w:rFonts w:ascii="Times New Roman" w:hAnsi="Times New Roman" w:cs="Times New Roman"/>
          <w:bCs/>
          <w:sz w:val="24"/>
          <w:szCs w:val="24"/>
        </w:rPr>
        <w:t xml:space="preserve"> potential impact of improvements in the working environment on the performance of the work duties/tasks and health</w:t>
      </w:r>
      <w:r w:rsidR="00627553" w:rsidRPr="00627553">
        <w:rPr>
          <w:rFonts w:ascii="Times New Roman" w:hAnsi="Times New Roman" w:cs="Times New Roman"/>
          <w:bCs/>
          <w:sz w:val="24"/>
          <w:szCs w:val="24"/>
        </w:rPr>
        <w:t xml:space="preserve"> </w:t>
      </w:r>
      <w:r w:rsidR="00627553">
        <w:rPr>
          <w:rFonts w:ascii="Times New Roman" w:hAnsi="Times New Roman" w:cs="Times New Roman"/>
          <w:bCs/>
          <w:sz w:val="24"/>
          <w:szCs w:val="24"/>
        </w:rPr>
        <w:t>of the employee</w:t>
      </w:r>
      <w:r>
        <w:rPr>
          <w:rFonts w:ascii="Times New Roman" w:hAnsi="Times New Roman" w:cs="Times New Roman"/>
          <w:bCs/>
          <w:sz w:val="24"/>
          <w:szCs w:val="24"/>
        </w:rPr>
        <w:t xml:space="preserve">, including when </w:t>
      </w:r>
      <w:r w:rsidR="00627553">
        <w:rPr>
          <w:rFonts w:ascii="Times New Roman" w:hAnsi="Times New Roman" w:cs="Times New Roman"/>
          <w:bCs/>
          <w:sz w:val="24"/>
          <w:szCs w:val="24"/>
        </w:rPr>
        <w:t>assessed</w:t>
      </w:r>
      <w:r>
        <w:rPr>
          <w:rFonts w:ascii="Times New Roman" w:hAnsi="Times New Roman" w:cs="Times New Roman"/>
          <w:bCs/>
          <w:sz w:val="24"/>
          <w:szCs w:val="24"/>
        </w:rPr>
        <w:t xml:space="preserve"> in connection with the possibility </w:t>
      </w:r>
      <w:r w:rsidR="00627553">
        <w:rPr>
          <w:rFonts w:ascii="Times New Roman" w:hAnsi="Times New Roman" w:cs="Times New Roman"/>
          <w:bCs/>
          <w:sz w:val="24"/>
          <w:szCs w:val="24"/>
        </w:rPr>
        <w:t>of</w:t>
      </w:r>
      <w:r>
        <w:rPr>
          <w:rFonts w:ascii="Times New Roman" w:hAnsi="Times New Roman" w:cs="Times New Roman"/>
          <w:bCs/>
          <w:sz w:val="24"/>
          <w:szCs w:val="24"/>
        </w:rPr>
        <w:t xml:space="preserve"> develop</w:t>
      </w:r>
      <w:r w:rsidR="00627553">
        <w:rPr>
          <w:rFonts w:ascii="Times New Roman" w:hAnsi="Times New Roman" w:cs="Times New Roman"/>
          <w:bCs/>
          <w:sz w:val="24"/>
          <w:szCs w:val="24"/>
        </w:rPr>
        <w:t>ing the</w:t>
      </w:r>
      <w:r>
        <w:rPr>
          <w:rFonts w:ascii="Times New Roman" w:hAnsi="Times New Roman" w:cs="Times New Roman"/>
          <w:bCs/>
          <w:sz w:val="24"/>
          <w:szCs w:val="24"/>
        </w:rPr>
        <w:t xml:space="preserve"> occupational disease.</w:t>
      </w:r>
    </w:p>
    <w:p w14:paraId="148D5A33" w14:textId="4EA61817" w:rsidR="00F01AD0" w:rsidRDefault="009D721E">
      <w:pPr>
        <w:spacing w:after="12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Experience gained during the </w:t>
      </w:r>
      <w:r w:rsidR="00627553">
        <w:rPr>
          <w:rFonts w:ascii="Times New Roman" w:hAnsi="Times New Roman" w:cs="Times New Roman"/>
          <w:sz w:val="24"/>
          <w:szCs w:val="24"/>
        </w:rPr>
        <w:t>assessments</w:t>
      </w:r>
      <w:r>
        <w:rPr>
          <w:rFonts w:ascii="Times New Roman" w:hAnsi="Times New Roman" w:cs="Times New Roman"/>
          <w:sz w:val="24"/>
          <w:szCs w:val="24"/>
        </w:rPr>
        <w:t xml:space="preserve"> has shown that workers need to take preventive measures to maintain and improve health in good time in order to be able to carry out their work without adverse effects on their health (including without encouraging rapid development of occupational diseases)</w:t>
      </w:r>
      <w:r>
        <w:rPr>
          <w:rFonts w:ascii="Times New Roman" w:hAnsi="Times New Roman" w:cs="Times New Roman"/>
          <w:color w:val="000000"/>
          <w:sz w:val="24"/>
          <w:szCs w:val="24"/>
        </w:rPr>
        <w:t>.</w:t>
      </w:r>
    </w:p>
    <w:p w14:paraId="0DCA1997" w14:textId="54F71102" w:rsidR="00F01AD0" w:rsidRDefault="009D721E">
      <w:pPr>
        <w:spacing w:after="120" w:line="240" w:lineRule="auto"/>
        <w:jc w:val="both"/>
        <w:rPr>
          <w:rFonts w:ascii="Times New Roman" w:hAnsi="Times New Roman" w:cs="Times New Roman"/>
          <w:sz w:val="24"/>
          <w:szCs w:val="24"/>
        </w:rPr>
      </w:pPr>
      <w:r>
        <w:rPr>
          <w:rFonts w:ascii="Times New Roman" w:hAnsi="Times New Roman" w:cs="Times New Roman"/>
          <w:color w:val="000000"/>
          <w:sz w:val="24"/>
          <w:szCs w:val="24"/>
        </w:rPr>
        <w:t>A team of experts in assessing the potential of the work environment and human resources concluded that the employee does not need workplace adaptations,</w:t>
      </w:r>
      <w:r>
        <w:t xml:space="preserve"> </w:t>
      </w:r>
      <w:r>
        <w:rPr>
          <w:rFonts w:ascii="Times New Roman" w:hAnsi="Times New Roman" w:cs="Times New Roman"/>
          <w:sz w:val="24"/>
          <w:szCs w:val="24"/>
        </w:rPr>
        <w:t xml:space="preserve">but specific means tailored specifically to the individual. For example, suitable work equipment (including work bench, ergonomic work chair, tools, etc.), individual solutions for maintaining health (including compression stockings, back corsets) or other technical and living improvements (including weight handling aids, silenced walls, additional </w:t>
      </w:r>
      <w:r w:rsidR="00627553">
        <w:rPr>
          <w:rFonts w:ascii="Times New Roman" w:hAnsi="Times New Roman" w:cs="Times New Roman"/>
          <w:sz w:val="24"/>
          <w:szCs w:val="24"/>
        </w:rPr>
        <w:t xml:space="preserve">wall </w:t>
      </w:r>
      <w:r>
        <w:rPr>
          <w:rFonts w:ascii="Times New Roman" w:hAnsi="Times New Roman" w:cs="Times New Roman"/>
          <w:sz w:val="24"/>
          <w:szCs w:val="24"/>
        </w:rPr>
        <w:t>partitions, etc.) and individual labour protection equipment (including hearing and respiratory protection equipment, protective clothing, protective gloves, etc.). It was also found that in order to perform direct work duties, employees do not need direct adaptations of the workplace, but improvements of the working environment are needed (installed auxiliary premises where the employee can relax more frequently, perform health-enhancing exercises, or distance himself or herself from the work area), which would help employees to continue their work in a qualitative manner.</w:t>
      </w:r>
    </w:p>
    <w:p w14:paraId="1D447F23" w14:textId="49FBCC85" w:rsidR="00F01AD0" w:rsidRDefault="009D721E">
      <w:pPr>
        <w:spacing w:after="120" w:line="240" w:lineRule="auto"/>
        <w:jc w:val="both"/>
        <w:rPr>
          <w:rFonts w:ascii="Times New Roman" w:hAnsi="Times New Roman" w:cs="Times New Roman"/>
          <w:sz w:val="24"/>
          <w:szCs w:val="24"/>
        </w:rPr>
      </w:pPr>
      <w:r>
        <w:rPr>
          <w:rFonts w:ascii="Times New Roman" w:hAnsi="Times New Roman" w:cs="Times New Roman"/>
          <w:bCs/>
          <w:sz w:val="24"/>
          <w:szCs w:val="24"/>
        </w:rPr>
        <w:t>It was concluded that, in some cases</w:t>
      </w:r>
      <w:r>
        <w:rPr>
          <w:rFonts w:ascii="Times New Roman" w:hAnsi="Times New Roman" w:cs="Times New Roman"/>
          <w:sz w:val="24"/>
          <w:szCs w:val="24"/>
        </w:rPr>
        <w:t>, support for improvements in the working environment would need to be aggregated if several employees work in the same workplace.</w:t>
      </w:r>
      <w:r>
        <w:rPr>
          <w:rFonts w:ascii="Times New Roman" w:hAnsi="Times New Roman" w:cs="Times New Roman"/>
          <w:sz w:val="24"/>
          <w:szCs w:val="24"/>
          <w:vertAlign w:val="superscript"/>
        </w:rPr>
        <w:footnoteReference w:id="4"/>
      </w:r>
      <w:r>
        <w:rPr>
          <w:rFonts w:ascii="Times New Roman" w:hAnsi="Times New Roman" w:cs="Times New Roman"/>
          <w:sz w:val="24"/>
          <w:szCs w:val="24"/>
        </w:rPr>
        <w:t xml:space="preserve"> </w:t>
      </w:r>
      <w:r w:rsidR="00627553">
        <w:rPr>
          <w:rFonts w:ascii="Times New Roman" w:hAnsi="Times New Roman" w:cs="Times New Roman"/>
          <w:sz w:val="24"/>
          <w:szCs w:val="24"/>
        </w:rPr>
        <w:t xml:space="preserve">Assessments </w:t>
      </w:r>
      <w:r>
        <w:rPr>
          <w:rFonts w:ascii="Times New Roman" w:hAnsi="Times New Roman" w:cs="Times New Roman"/>
          <w:sz w:val="24"/>
          <w:szCs w:val="24"/>
        </w:rPr>
        <w:t>have shown that there are often several employee</w:t>
      </w:r>
      <w:r w:rsidR="00627553">
        <w:rPr>
          <w:rFonts w:ascii="Times New Roman" w:hAnsi="Times New Roman" w:cs="Times New Roman"/>
          <w:sz w:val="24"/>
          <w:szCs w:val="24"/>
        </w:rPr>
        <w:t>s working in the same workplace</w:t>
      </w:r>
      <w:r>
        <w:rPr>
          <w:rFonts w:ascii="Times New Roman" w:hAnsi="Times New Roman" w:cs="Times New Roman"/>
          <w:sz w:val="24"/>
          <w:szCs w:val="24"/>
        </w:rPr>
        <w:t xml:space="preserve"> (for example, three or four employees work shifts in a particular workplace, and not all employees can work 8 hours, the maximum normal daily working hours. In order to ensure better and </w:t>
      </w:r>
      <w:r w:rsidR="00627553">
        <w:rPr>
          <w:rFonts w:ascii="Times New Roman" w:hAnsi="Times New Roman" w:cs="Times New Roman"/>
          <w:sz w:val="24"/>
          <w:szCs w:val="24"/>
        </w:rPr>
        <w:t>more qualitative</w:t>
      </w:r>
      <w:r>
        <w:rPr>
          <w:rFonts w:ascii="Times New Roman" w:hAnsi="Times New Roman" w:cs="Times New Roman"/>
          <w:sz w:val="24"/>
          <w:szCs w:val="24"/>
        </w:rPr>
        <w:t xml:space="preserve"> </w:t>
      </w:r>
      <w:r w:rsidR="00627553">
        <w:rPr>
          <w:rFonts w:ascii="Times New Roman" w:hAnsi="Times New Roman" w:cs="Times New Roman"/>
          <w:sz w:val="24"/>
          <w:szCs w:val="24"/>
        </w:rPr>
        <w:t>adjustment</w:t>
      </w:r>
      <w:r>
        <w:rPr>
          <w:rFonts w:ascii="Times New Roman" w:hAnsi="Times New Roman" w:cs="Times New Roman"/>
          <w:sz w:val="24"/>
          <w:szCs w:val="24"/>
        </w:rPr>
        <w:t xml:space="preserve"> of the specific workplace to all employees working therein and to provide support to employees and their employers in the most efficient and targeted manner, a proposal was developed which provided that if several but not more than four employees perform the work in one workplace, support (grant) for improvement of the working environment could be aggregated according to the number of employees and such approach would ensure more targeted utilisation of improvements to the working environment of the grant. Thus, it would be possible to sum the costs of improvements to the working environment per job according to how many employees of the target group are employed in the particular workplace and the costs of improvements to the working environment would be provided to all employees (who use, for example, the adjustment made, equipment and who need it) according to the individual needs of employees.</w:t>
      </w:r>
    </w:p>
    <w:p w14:paraId="67CE2DEA" w14:textId="4B4A65C2" w:rsidR="00F01AD0" w:rsidRDefault="009D721E">
      <w:pPr>
        <w:spacing w:after="12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Such a change of approach would be an opportunity for the employer to receive support for the improvement of the working environment, which improves the working environment and working conditions for employees in the most efficient way, thus also improving the quality and productivity of the work of older workers. </w:t>
      </w:r>
      <w:r>
        <w:rPr>
          <w:rFonts w:ascii="Times New Roman" w:hAnsi="Times New Roman" w:cs="Times New Roman"/>
          <w:bCs/>
          <w:sz w:val="24"/>
          <w:szCs w:val="24"/>
        </w:rPr>
        <w:t>In general, extending support for improvements in the working environment would contribute to maintaining the employability and employment of workers aged 50 and over.</w:t>
      </w:r>
    </w:p>
    <w:p w14:paraId="6BC45FCB" w14:textId="09AD3EA9" w:rsidR="00F01AD0" w:rsidRDefault="009D721E">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In the light of the experience described above, proposals for amendments to Cabinet Regulation</w:t>
      </w:r>
      <w:r w:rsidR="003A133E">
        <w:rPr>
          <w:rFonts w:ascii="Times New Roman" w:hAnsi="Times New Roman" w:cs="Times New Roman"/>
          <w:bCs/>
          <w:sz w:val="24"/>
          <w:szCs w:val="24"/>
        </w:rPr>
        <w:t>s</w:t>
      </w:r>
      <w:r>
        <w:rPr>
          <w:rFonts w:ascii="Times New Roman" w:hAnsi="Times New Roman" w:cs="Times New Roman"/>
          <w:bCs/>
          <w:sz w:val="24"/>
          <w:szCs w:val="24"/>
        </w:rPr>
        <w:t xml:space="preserve"> 504 were submitted in the second half of 2019 for the improvement of the </w:t>
      </w:r>
      <w:r w:rsidR="003A133E">
        <w:rPr>
          <w:rFonts w:ascii="Times New Roman" w:hAnsi="Times New Roman" w:cs="Times New Roman"/>
          <w:bCs/>
          <w:sz w:val="24"/>
          <w:szCs w:val="24"/>
        </w:rPr>
        <w:t xml:space="preserve">support measure </w:t>
      </w:r>
      <w:r>
        <w:rPr>
          <w:rFonts w:ascii="Times New Roman" w:hAnsi="Times New Roman" w:cs="Times New Roman"/>
          <w:bCs/>
          <w:sz w:val="24"/>
          <w:szCs w:val="24"/>
        </w:rPr>
        <w:t>“</w:t>
      </w:r>
      <w:r w:rsidR="003A133E">
        <w:rPr>
          <w:rFonts w:ascii="Times New Roman" w:hAnsi="Times New Roman" w:cs="Times New Roman"/>
          <w:sz w:val="24"/>
          <w:szCs w:val="24"/>
        </w:rPr>
        <w:t>Adjustment of the workplace</w:t>
      </w:r>
      <w:r>
        <w:rPr>
          <w:rFonts w:ascii="Times New Roman" w:hAnsi="Times New Roman" w:cs="Times New Roman"/>
          <w:bCs/>
          <w:sz w:val="24"/>
          <w:szCs w:val="24"/>
        </w:rPr>
        <w:t>”, but were not implemented as the project was terminated in 2020.</w:t>
      </w:r>
    </w:p>
    <w:p w14:paraId="19FC15F2" w14:textId="790ED645" w:rsidR="00F01AD0" w:rsidRDefault="009D721E">
      <w:pPr>
        <w:pStyle w:val="ListParagraph"/>
        <w:numPr>
          <w:ilvl w:val="0"/>
          <w:numId w:val="20"/>
        </w:num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Health improvement measures</w:t>
      </w:r>
    </w:p>
    <w:p w14:paraId="679BDD43" w14:textId="3221EAB1" w:rsidR="00F01AD0" w:rsidRDefault="009D72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As part of health improvement measures, a person was provided with treatment services in the form of a course (e.g. physical exercise, physical medicine procedures, manual therapy, massages, classes with a physiotherapist, etc.).</w:t>
      </w:r>
    </w:p>
    <w:p w14:paraId="6184508B" w14:textId="16AD62F0" w:rsidR="00F01AD0" w:rsidRDefault="009D72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During the assessment of the </w:t>
      </w:r>
      <w:r w:rsidR="003A133E">
        <w:rPr>
          <w:rFonts w:ascii="Times New Roman" w:hAnsi="Times New Roman" w:cs="Times New Roman"/>
          <w:sz w:val="24"/>
          <w:szCs w:val="24"/>
        </w:rPr>
        <w:t>working</w:t>
      </w:r>
      <w:r>
        <w:rPr>
          <w:rFonts w:ascii="Times New Roman" w:hAnsi="Times New Roman" w:cs="Times New Roman"/>
          <w:sz w:val="24"/>
          <w:szCs w:val="24"/>
        </w:rPr>
        <w:t xml:space="preserve"> environment and human resources potential, health improvement measures were imposed on almost all employees. The high number of </w:t>
      </w:r>
      <w:r w:rsidR="003A133E">
        <w:rPr>
          <w:rFonts w:ascii="Times New Roman" w:hAnsi="Times New Roman" w:cs="Times New Roman"/>
          <w:sz w:val="24"/>
          <w:szCs w:val="24"/>
        </w:rPr>
        <w:t>employees</w:t>
      </w:r>
      <w:r>
        <w:rPr>
          <w:rFonts w:ascii="Times New Roman" w:hAnsi="Times New Roman" w:cs="Times New Roman"/>
          <w:sz w:val="24"/>
          <w:szCs w:val="24"/>
        </w:rPr>
        <w:t xml:space="preserve"> in need of health measures </w:t>
      </w:r>
      <w:r w:rsidR="003A133E">
        <w:rPr>
          <w:rFonts w:ascii="Times New Roman" w:hAnsi="Times New Roman" w:cs="Times New Roman"/>
          <w:sz w:val="24"/>
          <w:szCs w:val="24"/>
        </w:rPr>
        <w:t>implies</w:t>
      </w:r>
      <w:r>
        <w:rPr>
          <w:rFonts w:ascii="Times New Roman" w:hAnsi="Times New Roman" w:cs="Times New Roman"/>
          <w:sz w:val="24"/>
          <w:szCs w:val="24"/>
        </w:rPr>
        <w:t xml:space="preserve"> </w:t>
      </w:r>
      <w:r w:rsidR="003A133E">
        <w:rPr>
          <w:rFonts w:ascii="Times New Roman" w:hAnsi="Times New Roman" w:cs="Times New Roman"/>
          <w:sz w:val="24"/>
          <w:szCs w:val="24"/>
        </w:rPr>
        <w:t xml:space="preserve">that </w:t>
      </w:r>
      <w:r>
        <w:rPr>
          <w:rFonts w:ascii="Times New Roman" w:hAnsi="Times New Roman" w:cs="Times New Roman"/>
          <w:sz w:val="24"/>
          <w:szCs w:val="24"/>
        </w:rPr>
        <w:t xml:space="preserve">this type of support </w:t>
      </w:r>
      <w:r w:rsidR="003A133E">
        <w:rPr>
          <w:rFonts w:ascii="Times New Roman" w:hAnsi="Times New Roman" w:cs="Times New Roman"/>
          <w:sz w:val="24"/>
          <w:szCs w:val="24"/>
        </w:rPr>
        <w:t xml:space="preserve">for people </w:t>
      </w:r>
      <w:r>
        <w:rPr>
          <w:rFonts w:ascii="Times New Roman" w:hAnsi="Times New Roman" w:cs="Times New Roman"/>
          <w:sz w:val="24"/>
          <w:szCs w:val="24"/>
        </w:rPr>
        <w:t>over</w:t>
      </w:r>
      <w:r w:rsidR="003A133E">
        <w:rPr>
          <w:rFonts w:ascii="Times New Roman" w:hAnsi="Times New Roman" w:cs="Times New Roman"/>
          <w:sz w:val="24"/>
          <w:szCs w:val="24"/>
        </w:rPr>
        <w:t xml:space="preserve"> </w:t>
      </w:r>
      <w:r>
        <w:rPr>
          <w:rFonts w:ascii="Times New Roman" w:hAnsi="Times New Roman" w:cs="Times New Roman"/>
          <w:sz w:val="24"/>
          <w:szCs w:val="24"/>
        </w:rPr>
        <w:t xml:space="preserve">50 </w:t>
      </w:r>
      <w:r w:rsidR="003A133E">
        <w:rPr>
          <w:rFonts w:ascii="Times New Roman" w:hAnsi="Times New Roman" w:cs="Times New Roman"/>
          <w:sz w:val="24"/>
          <w:szCs w:val="24"/>
        </w:rPr>
        <w:t>year</w:t>
      </w:r>
      <w:r>
        <w:rPr>
          <w:rFonts w:ascii="Times New Roman" w:hAnsi="Times New Roman" w:cs="Times New Roman"/>
          <w:sz w:val="24"/>
          <w:szCs w:val="24"/>
        </w:rPr>
        <w:t xml:space="preserve">s </w:t>
      </w:r>
      <w:r w:rsidR="003A133E">
        <w:rPr>
          <w:rFonts w:ascii="Times New Roman" w:hAnsi="Times New Roman" w:cs="Times New Roman"/>
          <w:sz w:val="24"/>
          <w:szCs w:val="24"/>
        </w:rPr>
        <w:t>is</w:t>
      </w:r>
      <w:r>
        <w:rPr>
          <w:rFonts w:ascii="Times New Roman" w:hAnsi="Times New Roman" w:cs="Times New Roman"/>
          <w:sz w:val="24"/>
          <w:szCs w:val="24"/>
        </w:rPr>
        <w:t xml:space="preserve"> crucial.</w:t>
      </w:r>
    </w:p>
    <w:p w14:paraId="2C12D258" w14:textId="66B8D13E" w:rsidR="00F01AD0" w:rsidRDefault="009D721E">
      <w:pPr>
        <w:spacing w:after="120" w:line="240" w:lineRule="auto"/>
        <w:ind w:firstLine="720"/>
        <w:jc w:val="center"/>
        <w:rPr>
          <w:rFonts w:ascii="Times New Roman" w:hAnsi="Times New Roman" w:cs="Times New Roman"/>
          <w:i/>
          <w:sz w:val="24"/>
          <w:szCs w:val="24"/>
        </w:rPr>
      </w:pPr>
      <w:r>
        <w:rPr>
          <w:rFonts w:ascii="Times New Roman" w:hAnsi="Times New Roman" w:cs="Times New Roman"/>
          <w:i/>
          <w:sz w:val="24"/>
          <w:szCs w:val="24"/>
        </w:rPr>
        <w:t>Table 3: Summary of health measures</w:t>
      </w:r>
    </w:p>
    <w:tbl>
      <w:tblPr>
        <w:tblStyle w:val="GridTable4-Accent6"/>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1070"/>
        <w:gridCol w:w="5053"/>
      </w:tblGrid>
      <w:tr w:rsidR="00F01AD0" w14:paraId="15B6EC82" w14:textId="77777777" w:rsidTr="00F01AD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vAlign w:val="center"/>
          </w:tcPr>
          <w:p w14:paraId="691C3862" w14:textId="77777777" w:rsidR="00F01AD0" w:rsidRDefault="009D721E">
            <w:pPr>
              <w:spacing w:after="120"/>
              <w:jc w:val="center"/>
              <w:rPr>
                <w:rFonts w:ascii="Times New Roman" w:hAnsi="Times New Roman" w:cs="Times New Roman"/>
                <w:sz w:val="24"/>
                <w:szCs w:val="24"/>
              </w:rPr>
            </w:pPr>
            <w:r>
              <w:rPr>
                <w:rFonts w:ascii="Times New Roman" w:hAnsi="Times New Roman" w:cs="Times New Roman"/>
                <w:sz w:val="24"/>
                <w:szCs w:val="24"/>
              </w:rPr>
              <w:t>Health improvement measures</w:t>
            </w:r>
          </w:p>
        </w:tc>
        <w:tc>
          <w:tcPr>
            <w:tcW w:w="993" w:type="dxa"/>
            <w:tcBorders>
              <w:top w:val="none" w:sz="0" w:space="0" w:color="auto"/>
              <w:left w:val="none" w:sz="0" w:space="0" w:color="auto"/>
              <w:bottom w:val="none" w:sz="0" w:space="0" w:color="auto"/>
              <w:right w:val="none" w:sz="0" w:space="0" w:color="auto"/>
            </w:tcBorders>
            <w:vAlign w:val="center"/>
          </w:tcPr>
          <w:p w14:paraId="7AABED33" w14:textId="77777777" w:rsidR="00F01AD0" w:rsidRDefault="009D721E">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Number</w:t>
            </w:r>
          </w:p>
        </w:tc>
        <w:tc>
          <w:tcPr>
            <w:tcW w:w="5112" w:type="dxa"/>
            <w:tcBorders>
              <w:top w:val="none" w:sz="0" w:space="0" w:color="auto"/>
              <w:left w:val="none" w:sz="0" w:space="0" w:color="auto"/>
              <w:bottom w:val="none" w:sz="0" w:space="0" w:color="auto"/>
              <w:right w:val="none" w:sz="0" w:space="0" w:color="auto"/>
            </w:tcBorders>
            <w:vAlign w:val="center"/>
          </w:tcPr>
          <w:p w14:paraId="30B7C96B" w14:textId="77777777" w:rsidR="00F01AD0" w:rsidRDefault="009D721E">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Justification</w:t>
            </w:r>
          </w:p>
        </w:tc>
      </w:tr>
      <w:tr w:rsidR="00F01AD0" w14:paraId="15B472DA" w14:textId="77777777" w:rsidTr="00F01A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59BFA84" w14:textId="4AFAE400" w:rsidR="00F01AD0" w:rsidRDefault="003A133E">
            <w:pPr>
              <w:spacing w:after="120"/>
              <w:rPr>
                <w:rFonts w:ascii="Times New Roman" w:hAnsi="Times New Roman" w:cs="Times New Roman"/>
                <w:sz w:val="24"/>
                <w:szCs w:val="24"/>
              </w:rPr>
            </w:pPr>
            <w:r>
              <w:rPr>
                <w:rFonts w:ascii="Times New Roman" w:hAnsi="Times New Roman" w:cs="Times New Roman"/>
                <w:sz w:val="24"/>
                <w:szCs w:val="24"/>
              </w:rPr>
              <w:t xml:space="preserve">Classes with physical </w:t>
            </w:r>
            <w:r w:rsidR="009D721E">
              <w:rPr>
                <w:rFonts w:ascii="Times New Roman" w:hAnsi="Times New Roman" w:cs="Times New Roman"/>
                <w:sz w:val="24"/>
                <w:szCs w:val="24"/>
              </w:rPr>
              <w:t>therapist</w:t>
            </w:r>
          </w:p>
        </w:tc>
        <w:tc>
          <w:tcPr>
            <w:tcW w:w="993" w:type="dxa"/>
            <w:vAlign w:val="center"/>
          </w:tcPr>
          <w:p w14:paraId="6BE651C6" w14:textId="77777777" w:rsidR="00F01AD0" w:rsidRDefault="009D721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996</w:t>
            </w:r>
          </w:p>
        </w:tc>
        <w:tc>
          <w:tcPr>
            <w:tcW w:w="5112" w:type="dxa"/>
            <w:vAlign w:val="center"/>
          </w:tcPr>
          <w:p w14:paraId="7DDBFF21" w14:textId="0E4FCF53" w:rsidR="00F01AD0" w:rsidRDefault="009D721E">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After stressful working days and muscle </w:t>
            </w:r>
            <w:r w:rsidR="003A133E">
              <w:rPr>
                <w:rFonts w:ascii="Times New Roman" w:hAnsi="Times New Roman" w:cs="Times New Roman"/>
                <w:sz w:val="24"/>
                <w:szCs w:val="24"/>
              </w:rPr>
              <w:t>tension</w:t>
            </w:r>
            <w:r>
              <w:rPr>
                <w:rFonts w:ascii="Times New Roman" w:hAnsi="Times New Roman" w:cs="Times New Roman"/>
                <w:sz w:val="24"/>
                <w:szCs w:val="24"/>
              </w:rPr>
              <w:t xml:space="preserve">, preventive </w:t>
            </w:r>
            <w:r w:rsidR="003A133E">
              <w:rPr>
                <w:rFonts w:ascii="Times New Roman" w:hAnsi="Times New Roman" w:cs="Times New Roman"/>
                <w:sz w:val="24"/>
                <w:szCs w:val="24"/>
              </w:rPr>
              <w:t xml:space="preserve">health </w:t>
            </w:r>
            <w:r>
              <w:rPr>
                <w:rFonts w:ascii="Times New Roman" w:hAnsi="Times New Roman" w:cs="Times New Roman"/>
                <w:sz w:val="24"/>
                <w:szCs w:val="24"/>
              </w:rPr>
              <w:t xml:space="preserve">strengthening and </w:t>
            </w:r>
            <w:r w:rsidR="003A133E">
              <w:rPr>
                <w:rFonts w:ascii="Times New Roman" w:hAnsi="Times New Roman" w:cs="Times New Roman"/>
                <w:sz w:val="24"/>
                <w:szCs w:val="24"/>
              </w:rPr>
              <w:t>maintenance is recommended</w:t>
            </w:r>
            <w:r>
              <w:rPr>
                <w:rFonts w:ascii="Times New Roman" w:hAnsi="Times New Roman" w:cs="Times New Roman"/>
                <w:sz w:val="24"/>
                <w:szCs w:val="24"/>
              </w:rPr>
              <w:t>.</w:t>
            </w:r>
          </w:p>
          <w:p w14:paraId="7BD78BE5" w14:textId="77777777" w:rsidR="00F01AD0" w:rsidRDefault="009D721E">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Seated and low-moving work that negatively affects the overall health condition.</w:t>
            </w:r>
          </w:p>
          <w:p w14:paraId="171EDA96" w14:textId="6ADA70AC" w:rsidR="00F01AD0" w:rsidRDefault="009D721E">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Leg and back health issues.</w:t>
            </w:r>
          </w:p>
        </w:tc>
      </w:tr>
      <w:tr w:rsidR="00F01AD0" w14:paraId="630CCA05" w14:textId="77777777" w:rsidTr="00F01AD0">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6A6DE2D" w14:textId="77777777" w:rsidR="00F01AD0" w:rsidRDefault="009D721E">
            <w:pPr>
              <w:spacing w:after="120"/>
              <w:jc w:val="both"/>
              <w:rPr>
                <w:rFonts w:ascii="Times New Roman" w:hAnsi="Times New Roman" w:cs="Times New Roman"/>
                <w:spacing w:val="-4"/>
                <w:sz w:val="24"/>
                <w:szCs w:val="24"/>
              </w:rPr>
            </w:pPr>
            <w:r>
              <w:rPr>
                <w:rFonts w:ascii="Times New Roman" w:hAnsi="Times New Roman" w:cs="Times New Roman"/>
                <w:spacing w:val="-4"/>
                <w:sz w:val="24"/>
                <w:szCs w:val="24"/>
              </w:rPr>
              <w:t>Physical exercise</w:t>
            </w:r>
          </w:p>
        </w:tc>
        <w:tc>
          <w:tcPr>
            <w:tcW w:w="993" w:type="dxa"/>
            <w:vAlign w:val="center"/>
          </w:tcPr>
          <w:p w14:paraId="0AA63B0B" w14:textId="77777777" w:rsidR="00F01AD0" w:rsidRDefault="009D721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930</w:t>
            </w:r>
          </w:p>
        </w:tc>
        <w:tc>
          <w:tcPr>
            <w:tcW w:w="5112" w:type="dxa"/>
            <w:vAlign w:val="center"/>
          </w:tcPr>
          <w:p w14:paraId="2CF013FC" w14:textId="3181D8E9" w:rsidR="00F01AD0" w:rsidRDefault="009D721E">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After stressful working days and muscle </w:t>
            </w:r>
            <w:r w:rsidR="003A133E">
              <w:rPr>
                <w:rFonts w:ascii="Times New Roman" w:hAnsi="Times New Roman" w:cs="Times New Roman"/>
                <w:sz w:val="24"/>
                <w:szCs w:val="24"/>
              </w:rPr>
              <w:t>tension</w:t>
            </w:r>
            <w:r>
              <w:rPr>
                <w:rFonts w:ascii="Times New Roman" w:hAnsi="Times New Roman" w:cs="Times New Roman"/>
                <w:sz w:val="24"/>
                <w:szCs w:val="24"/>
              </w:rPr>
              <w:t xml:space="preserve">, </w:t>
            </w:r>
            <w:r w:rsidR="003A133E">
              <w:rPr>
                <w:rFonts w:ascii="Times New Roman" w:hAnsi="Times New Roman" w:cs="Times New Roman"/>
                <w:sz w:val="24"/>
                <w:szCs w:val="24"/>
              </w:rPr>
              <w:t>preventive health strengthening and maintenance is recommended.</w:t>
            </w:r>
          </w:p>
          <w:p w14:paraId="2633CE8B" w14:textId="70A2B469" w:rsidR="00F01AD0" w:rsidRDefault="009D721E">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Seated and low-moving work that negatively affects the overall health condition.</w:t>
            </w:r>
          </w:p>
          <w:p w14:paraId="2C877128" w14:textId="113B7D7F" w:rsidR="00F01AD0" w:rsidRDefault="009D721E">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Back and leg health issues.</w:t>
            </w:r>
          </w:p>
        </w:tc>
      </w:tr>
      <w:tr w:rsidR="00F01AD0" w14:paraId="3437A639" w14:textId="77777777" w:rsidTr="00F01A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CAF0E62" w14:textId="77777777" w:rsidR="00F01AD0" w:rsidRDefault="009D721E">
            <w:pPr>
              <w:spacing w:after="120"/>
              <w:rPr>
                <w:rFonts w:ascii="Times New Roman" w:hAnsi="Times New Roman" w:cs="Times New Roman"/>
                <w:sz w:val="24"/>
                <w:szCs w:val="24"/>
              </w:rPr>
            </w:pPr>
            <w:r>
              <w:rPr>
                <w:rFonts w:ascii="Times New Roman" w:hAnsi="Times New Roman" w:cs="Times New Roman"/>
                <w:sz w:val="24"/>
                <w:szCs w:val="24"/>
              </w:rPr>
              <w:t>Massage therapy</w:t>
            </w:r>
          </w:p>
          <w:p w14:paraId="62C7CD5F" w14:textId="77777777" w:rsidR="00F01AD0" w:rsidRDefault="009D721E">
            <w:pPr>
              <w:spacing w:after="120"/>
              <w:rPr>
                <w:rFonts w:ascii="Times New Roman" w:hAnsi="Times New Roman" w:cs="Times New Roman"/>
                <w:sz w:val="24"/>
                <w:szCs w:val="24"/>
              </w:rPr>
            </w:pPr>
            <w:r>
              <w:rPr>
                <w:rFonts w:ascii="Times New Roman" w:hAnsi="Times New Roman" w:cs="Times New Roman"/>
                <w:sz w:val="24"/>
                <w:szCs w:val="24"/>
              </w:rPr>
              <w:t>(for different body areas)</w:t>
            </w:r>
          </w:p>
        </w:tc>
        <w:tc>
          <w:tcPr>
            <w:tcW w:w="993" w:type="dxa"/>
            <w:vAlign w:val="center"/>
          </w:tcPr>
          <w:p w14:paraId="261E9473" w14:textId="77777777" w:rsidR="00F01AD0" w:rsidRDefault="009D721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847</w:t>
            </w:r>
          </w:p>
        </w:tc>
        <w:tc>
          <w:tcPr>
            <w:tcW w:w="5112" w:type="dxa"/>
            <w:vAlign w:val="center"/>
          </w:tcPr>
          <w:p w14:paraId="7E31B892" w14:textId="741F082F" w:rsidR="00F01AD0" w:rsidRDefault="009D721E">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After stressful working days and muscle </w:t>
            </w:r>
            <w:r w:rsidR="003A133E">
              <w:rPr>
                <w:rFonts w:ascii="Times New Roman" w:hAnsi="Times New Roman" w:cs="Times New Roman"/>
                <w:sz w:val="24"/>
                <w:szCs w:val="24"/>
              </w:rPr>
              <w:t>tension</w:t>
            </w:r>
            <w:r>
              <w:rPr>
                <w:rFonts w:ascii="Times New Roman" w:hAnsi="Times New Roman" w:cs="Times New Roman"/>
                <w:sz w:val="24"/>
                <w:szCs w:val="24"/>
              </w:rPr>
              <w:t xml:space="preserve">, </w:t>
            </w:r>
            <w:r w:rsidR="003A133E">
              <w:rPr>
                <w:rFonts w:ascii="Times New Roman" w:hAnsi="Times New Roman" w:cs="Times New Roman"/>
                <w:sz w:val="24"/>
                <w:szCs w:val="24"/>
              </w:rPr>
              <w:t>preventive health strengthening and maintenance is recommended.</w:t>
            </w:r>
          </w:p>
          <w:p w14:paraId="5482AD1A" w14:textId="77777777" w:rsidR="00F01AD0" w:rsidRDefault="009D721E">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Back health problems, seated and low-mobility work that negatively affects the overall health condition.</w:t>
            </w:r>
          </w:p>
        </w:tc>
      </w:tr>
      <w:tr w:rsidR="00F01AD0" w14:paraId="27FCD41B" w14:textId="77777777" w:rsidTr="00F01AD0">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5F0A223" w14:textId="0EC230B7" w:rsidR="00F01AD0" w:rsidRDefault="009D721E">
            <w:pPr>
              <w:spacing w:after="120"/>
              <w:rPr>
                <w:rFonts w:ascii="Times New Roman" w:hAnsi="Times New Roman" w:cs="Times New Roman"/>
                <w:sz w:val="24"/>
                <w:szCs w:val="24"/>
              </w:rPr>
            </w:pPr>
            <w:r>
              <w:rPr>
                <w:rFonts w:ascii="Times New Roman" w:hAnsi="Times New Roman" w:cs="Times New Roman"/>
                <w:sz w:val="24"/>
                <w:szCs w:val="24"/>
              </w:rPr>
              <w:t xml:space="preserve">Water </w:t>
            </w:r>
            <w:r w:rsidR="003A133E">
              <w:rPr>
                <w:rFonts w:ascii="Times New Roman" w:hAnsi="Times New Roman" w:cs="Times New Roman"/>
                <w:sz w:val="24"/>
                <w:szCs w:val="24"/>
              </w:rPr>
              <w:t xml:space="preserve">cure </w:t>
            </w:r>
            <w:r>
              <w:rPr>
                <w:rFonts w:ascii="Times New Roman" w:hAnsi="Times New Roman" w:cs="Times New Roman"/>
                <w:sz w:val="24"/>
                <w:szCs w:val="24"/>
              </w:rPr>
              <w:t>treatments</w:t>
            </w:r>
          </w:p>
        </w:tc>
        <w:tc>
          <w:tcPr>
            <w:tcW w:w="993" w:type="dxa"/>
            <w:vAlign w:val="center"/>
          </w:tcPr>
          <w:p w14:paraId="0B88F2DB" w14:textId="77777777" w:rsidR="00F01AD0" w:rsidRDefault="009D721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484</w:t>
            </w:r>
          </w:p>
        </w:tc>
        <w:tc>
          <w:tcPr>
            <w:tcW w:w="5112" w:type="dxa"/>
            <w:vAlign w:val="center"/>
          </w:tcPr>
          <w:p w14:paraId="1FD982BE" w14:textId="773E486F" w:rsidR="00F01AD0" w:rsidRDefault="009D721E">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After stressful working days and muscle </w:t>
            </w:r>
            <w:r w:rsidR="003A133E">
              <w:rPr>
                <w:rFonts w:ascii="Times New Roman" w:hAnsi="Times New Roman" w:cs="Times New Roman"/>
                <w:sz w:val="24"/>
                <w:szCs w:val="24"/>
              </w:rPr>
              <w:t>tension</w:t>
            </w:r>
            <w:r>
              <w:rPr>
                <w:rFonts w:ascii="Times New Roman" w:hAnsi="Times New Roman" w:cs="Times New Roman"/>
                <w:sz w:val="24"/>
                <w:szCs w:val="24"/>
              </w:rPr>
              <w:t xml:space="preserve">, </w:t>
            </w:r>
            <w:r w:rsidR="003A133E">
              <w:rPr>
                <w:rFonts w:ascii="Times New Roman" w:hAnsi="Times New Roman" w:cs="Times New Roman"/>
                <w:sz w:val="24"/>
                <w:szCs w:val="24"/>
              </w:rPr>
              <w:t>preventive health strengthening and maintenance is recommended.</w:t>
            </w:r>
          </w:p>
          <w:p w14:paraId="76797BED" w14:textId="77777777" w:rsidR="00F01AD0" w:rsidRDefault="009D721E">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Back, shoulder and arm health issues.</w:t>
            </w:r>
          </w:p>
          <w:p w14:paraId="2D942930" w14:textId="324A2789" w:rsidR="00F01AD0" w:rsidRDefault="009D721E">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Seated and low-moving work that negatively affects the overall health condition.</w:t>
            </w:r>
          </w:p>
        </w:tc>
      </w:tr>
      <w:tr w:rsidR="00F01AD0" w14:paraId="22A4B6EC" w14:textId="77777777" w:rsidTr="00F01A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961D618" w14:textId="77777777" w:rsidR="00F01AD0" w:rsidRDefault="009D721E">
            <w:pPr>
              <w:spacing w:after="120"/>
              <w:rPr>
                <w:rFonts w:ascii="Times New Roman" w:hAnsi="Times New Roman" w:cs="Times New Roman"/>
                <w:sz w:val="24"/>
                <w:szCs w:val="24"/>
              </w:rPr>
            </w:pPr>
            <w:r>
              <w:rPr>
                <w:rFonts w:ascii="Times New Roman" w:hAnsi="Times New Roman" w:cs="Times New Roman"/>
                <w:sz w:val="24"/>
                <w:szCs w:val="24"/>
              </w:rPr>
              <w:t>Physical medicine procedures</w:t>
            </w:r>
          </w:p>
        </w:tc>
        <w:tc>
          <w:tcPr>
            <w:tcW w:w="993" w:type="dxa"/>
            <w:vAlign w:val="center"/>
          </w:tcPr>
          <w:p w14:paraId="295F18BB" w14:textId="77777777" w:rsidR="00F01AD0" w:rsidRDefault="009D721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448</w:t>
            </w:r>
          </w:p>
        </w:tc>
        <w:tc>
          <w:tcPr>
            <w:tcW w:w="5112" w:type="dxa"/>
            <w:vAlign w:val="center"/>
          </w:tcPr>
          <w:p w14:paraId="404498BF" w14:textId="2E4D0B60" w:rsidR="00F01AD0" w:rsidRDefault="009D721E">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After stressful working days and muscle </w:t>
            </w:r>
            <w:r w:rsidR="003A133E">
              <w:rPr>
                <w:rFonts w:ascii="Times New Roman" w:hAnsi="Times New Roman" w:cs="Times New Roman"/>
                <w:sz w:val="24"/>
                <w:szCs w:val="24"/>
              </w:rPr>
              <w:t>tension</w:t>
            </w:r>
            <w:r>
              <w:rPr>
                <w:rFonts w:ascii="Times New Roman" w:hAnsi="Times New Roman" w:cs="Times New Roman"/>
                <w:sz w:val="24"/>
                <w:szCs w:val="24"/>
              </w:rPr>
              <w:t xml:space="preserve">, </w:t>
            </w:r>
            <w:r w:rsidR="003A133E">
              <w:rPr>
                <w:rFonts w:ascii="Times New Roman" w:hAnsi="Times New Roman" w:cs="Times New Roman"/>
                <w:sz w:val="24"/>
                <w:szCs w:val="24"/>
              </w:rPr>
              <w:t>preventive health strengthening and maintenance is recommended.</w:t>
            </w:r>
          </w:p>
        </w:tc>
      </w:tr>
      <w:tr w:rsidR="00F01AD0" w14:paraId="33356285" w14:textId="77777777" w:rsidTr="00F01AD0">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40A45EA" w14:textId="77777777" w:rsidR="00F01AD0" w:rsidRDefault="009D721E">
            <w:pPr>
              <w:spacing w:after="120"/>
              <w:rPr>
                <w:rFonts w:ascii="Times New Roman" w:hAnsi="Times New Roman" w:cs="Times New Roman"/>
                <w:sz w:val="24"/>
                <w:szCs w:val="24"/>
              </w:rPr>
            </w:pPr>
            <w:r>
              <w:rPr>
                <w:rFonts w:ascii="Times New Roman" w:hAnsi="Times New Roman" w:cs="Times New Roman"/>
                <w:sz w:val="24"/>
                <w:szCs w:val="24"/>
              </w:rPr>
              <w:lastRenderedPageBreak/>
              <w:t>Water procedures (recommended swimming)</w:t>
            </w:r>
          </w:p>
        </w:tc>
        <w:tc>
          <w:tcPr>
            <w:tcW w:w="993" w:type="dxa"/>
            <w:vAlign w:val="center"/>
          </w:tcPr>
          <w:p w14:paraId="3928F51B" w14:textId="77777777" w:rsidR="00F01AD0" w:rsidRDefault="009D721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tcW w:w="5112" w:type="dxa"/>
            <w:vAlign w:val="center"/>
          </w:tcPr>
          <w:p w14:paraId="734FD124" w14:textId="6C69F17E" w:rsidR="00F01AD0" w:rsidRDefault="009D721E">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After stressful working days and muscle </w:t>
            </w:r>
            <w:r w:rsidR="003A133E">
              <w:rPr>
                <w:rFonts w:ascii="Times New Roman" w:hAnsi="Times New Roman" w:cs="Times New Roman"/>
                <w:sz w:val="24"/>
                <w:szCs w:val="24"/>
              </w:rPr>
              <w:t>tension</w:t>
            </w:r>
            <w:r>
              <w:rPr>
                <w:rFonts w:ascii="Times New Roman" w:hAnsi="Times New Roman" w:cs="Times New Roman"/>
                <w:sz w:val="24"/>
                <w:szCs w:val="24"/>
              </w:rPr>
              <w:t xml:space="preserve">, </w:t>
            </w:r>
            <w:r w:rsidR="003A133E">
              <w:rPr>
                <w:rFonts w:ascii="Times New Roman" w:hAnsi="Times New Roman" w:cs="Times New Roman"/>
                <w:sz w:val="24"/>
                <w:szCs w:val="24"/>
              </w:rPr>
              <w:t>preventive health strengthening and maintenance is recommended.</w:t>
            </w:r>
          </w:p>
          <w:p w14:paraId="58174518" w14:textId="77777777" w:rsidR="00F01AD0" w:rsidRDefault="009D721E">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Back, shoulder and arm health issues.</w:t>
            </w:r>
          </w:p>
          <w:p w14:paraId="0FC27CAB" w14:textId="3DF056E1" w:rsidR="00F01AD0" w:rsidRDefault="009D721E">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Seated and low-moving work that negatively affects the overall health condition.</w:t>
            </w:r>
          </w:p>
        </w:tc>
      </w:tr>
    </w:tbl>
    <w:p w14:paraId="038BC53F" w14:textId="026B4DEB" w:rsidR="00F01AD0" w:rsidRDefault="009D721E">
      <w:pPr>
        <w:spacing w:after="12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Data Source: </w:t>
      </w:r>
      <w:r w:rsidR="00B64B7D">
        <w:rPr>
          <w:rFonts w:ascii="Times New Roman" w:hAnsi="Times New Roman" w:cs="Times New Roman"/>
          <w:i/>
          <w:sz w:val="24"/>
          <w:szCs w:val="24"/>
        </w:rPr>
        <w:t>SEA</w:t>
      </w:r>
    </w:p>
    <w:p w14:paraId="4AD3A1CA" w14:textId="77777777" w:rsidR="003A133E" w:rsidRDefault="003A133E">
      <w:pPr>
        <w:spacing w:after="120" w:line="240" w:lineRule="auto"/>
        <w:jc w:val="both"/>
        <w:rPr>
          <w:rFonts w:ascii="Times New Roman" w:hAnsi="Times New Roman" w:cs="Times New Roman"/>
          <w:sz w:val="24"/>
          <w:szCs w:val="24"/>
        </w:rPr>
      </w:pPr>
      <w:bookmarkStart w:id="2" w:name="_Hlk97570426"/>
    </w:p>
    <w:p w14:paraId="0F31B2BE" w14:textId="63342023" w:rsidR="00F01AD0" w:rsidRDefault="009D72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Of the 853 employees who entered into a contract to participate in support measures, including health improvement measures, 260 employees or 30% used them. Overall, EUR 55 044.22 was spent on health measures. The average amount used by one participant was </w:t>
      </w:r>
      <w:r w:rsidRPr="00A240EC">
        <w:rPr>
          <w:rFonts w:ascii="Times New Roman" w:hAnsi="Times New Roman" w:cs="Times New Roman"/>
          <w:sz w:val="24"/>
          <w:szCs w:val="24"/>
        </w:rPr>
        <w:t>EUR</w:t>
      </w:r>
      <w:r w:rsidR="00A240EC">
        <w:rPr>
          <w:rFonts w:ascii="Times New Roman" w:hAnsi="Times New Roman" w:cs="Times New Roman"/>
          <w:sz w:val="24"/>
          <w:szCs w:val="24"/>
        </w:rPr>
        <w:t xml:space="preserve"> 211.</w:t>
      </w:r>
      <w:r>
        <w:rPr>
          <w:rFonts w:ascii="Times New Roman" w:hAnsi="Times New Roman" w:cs="Times New Roman"/>
          <w:sz w:val="24"/>
          <w:szCs w:val="24"/>
        </w:rPr>
        <w:t>71. More than half, or 155 project participants, submitted payment supp</w:t>
      </w:r>
      <w:r w:rsidR="00A240EC">
        <w:rPr>
          <w:rFonts w:ascii="Times New Roman" w:hAnsi="Times New Roman" w:cs="Times New Roman"/>
          <w:sz w:val="24"/>
          <w:szCs w:val="24"/>
        </w:rPr>
        <w:t xml:space="preserve">orting documents for more than EUR  </w:t>
      </w:r>
      <w:r>
        <w:rPr>
          <w:rFonts w:ascii="Times New Roman" w:hAnsi="Times New Roman" w:cs="Times New Roman"/>
          <w:sz w:val="24"/>
          <w:szCs w:val="24"/>
        </w:rPr>
        <w:t>240, while the maximum amount of compensation for health improvement measures was used by 101 employees.</w:t>
      </w:r>
    </w:p>
    <w:p w14:paraId="00A2D980" w14:textId="3A598524" w:rsidR="00F01AD0" w:rsidRDefault="009D721E">
      <w:pPr>
        <w:spacing w:after="120" w:line="240" w:lineRule="auto"/>
        <w:jc w:val="center"/>
        <w:rPr>
          <w:rFonts w:ascii="Times New Roman" w:hAnsi="Times New Roman" w:cs="Times New Roman"/>
          <w:i/>
          <w:sz w:val="24"/>
          <w:szCs w:val="24"/>
        </w:rPr>
      </w:pPr>
      <w:r>
        <w:rPr>
          <w:rFonts w:ascii="Times New Roman" w:hAnsi="Times New Roman" w:cs="Times New Roman"/>
          <w:i/>
          <w:sz w:val="24"/>
          <w:szCs w:val="24"/>
        </w:rPr>
        <w:t>Figure 7. Use of health services</w:t>
      </w:r>
    </w:p>
    <w:p w14:paraId="379F5252" w14:textId="22F64E50" w:rsidR="00F01AD0" w:rsidRDefault="009D721E">
      <w:pPr>
        <w:spacing w:after="120" w:line="240" w:lineRule="auto"/>
        <w:ind w:firstLine="720"/>
        <w:jc w:val="both"/>
      </w:pPr>
      <w:r>
        <w:rPr>
          <w:noProof/>
          <w:lang w:val="lv-LV" w:eastAsia="lv-LV"/>
        </w:rPr>
        <mc:AlternateContent>
          <mc:Choice Requires="wps">
            <w:drawing>
              <wp:anchor distT="0" distB="0" distL="114300" distR="114300" simplePos="0" relativeHeight="251752448" behindDoc="0" locked="0" layoutInCell="1" allowOverlap="1" wp14:anchorId="605BFFB5" wp14:editId="446DB924">
                <wp:simplePos x="0" y="0"/>
                <wp:positionH relativeFrom="margin">
                  <wp:posOffset>1085851</wp:posOffset>
                </wp:positionH>
                <wp:positionV relativeFrom="paragraph">
                  <wp:posOffset>2580005</wp:posOffset>
                </wp:positionV>
                <wp:extent cx="4038600" cy="257175"/>
                <wp:effectExtent l="0" t="0" r="0" b="0"/>
                <wp:wrapNone/>
                <wp:docPr id="7" name="TextBox 2"/>
                <wp:cNvGraphicFramePr/>
                <a:graphic xmlns:a="http://schemas.openxmlformats.org/drawingml/2006/main">
                  <a:graphicData uri="http://schemas.microsoft.com/office/word/2010/wordprocessingShape">
                    <wps:wsp>
                      <wps:cNvSpPr txBox="1"/>
                      <wps:spPr>
                        <a:xfrm>
                          <a:off x="0" y="0"/>
                          <a:ext cx="4038600" cy="257175"/>
                        </a:xfrm>
                        <a:prstGeom prst="rect">
                          <a:avLst/>
                        </a:prstGeom>
                        <a:noFill/>
                        <a:ln w="9525" cmpd="sng">
                          <a:noFill/>
                        </a:ln>
                        <a:effectLst/>
                      </wps:spPr>
                      <wps:txbx>
                        <w:txbxContent>
                          <w:p w14:paraId="6167C943" w14:textId="4ABA2BAA" w:rsidR="009776AC" w:rsidRDefault="009776AC">
                            <w:pPr>
                              <w:pStyle w:val="NormalWeb"/>
                              <w:spacing w:before="0" w:beforeAutospacing="0" w:after="0" w:afterAutospacing="0"/>
                              <w:jc w:val="center"/>
                            </w:pPr>
                          </w:p>
                        </w:txbxContent>
                      </wps:txbx>
                      <wps:bodyPr vertOverflow="clip" horzOverflow="clip" wrap="square" rtlCol="0" anchor="t"/>
                    </wps:wsp>
                  </a:graphicData>
                </a:graphic>
                <wp14:sizeRelH relativeFrom="margin">
                  <wp14:pctWidth>0</wp14:pctWidth>
                </wp14:sizeRelH>
              </wp:anchor>
            </w:drawing>
          </mc:Choice>
          <mc:Fallback>
            <w:pict>
              <v:shape w14:anchorId="605BFFB5" id="TextBox 2" o:spid="_x0000_s1029" type="#_x0000_t202" style="position:absolute;left:0;text-align:left;margin-left:85.5pt;margin-top:203.15pt;width:318pt;height:20.25pt;z-index:2517524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" filled="f" stroked="f">
                <v:textbox>
                  <w:txbxContent>
                    <w:p w14:paraId="6167C943" w14:textId="4ABA2BAA" w:rsidR="009776AC" w:rsidRDefault="009776AC">
                      <w:pPr>
                        <w:pStyle w:val="NormalWeb"/>
                        <w:spacing w:before="0" w:beforeAutospacing="0" w:after="0" w:afterAutospacing="0"/>
                        <w:jc w:val="center"/>
                      </w:pPr>
                    </w:p>
                  </w:txbxContent>
                </v:textbox>
                <w10:wrap anchorx="margin"/>
              </v:shape>
            </w:pict>
          </mc:Fallback>
        </mc:AlternateContent>
      </w:r>
      <w:r w:rsidRPr="006A592B">
        <w:rPr>
          <w:noProof/>
          <w:sz w:val="24"/>
          <w:lang w:val="lv-LV" w:eastAsia="lv-LV"/>
        </w:rPr>
        <w:drawing>
          <wp:inline distT="0" distB="0" distL="0" distR="0" wp14:anchorId="270CD798" wp14:editId="472D6EF7">
            <wp:extent cx="4438650" cy="2585720"/>
            <wp:effectExtent l="0" t="0" r="0" b="5080"/>
            <wp:docPr id="9" name="Chart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F2110FFB-CB99-49B6-AD5F-C613AB72AC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62D57B5" w14:textId="26E02ABC" w:rsidR="00F01AD0" w:rsidRDefault="009D721E">
      <w:pPr>
        <w:spacing w:after="120" w:line="240" w:lineRule="auto"/>
        <w:jc w:val="both"/>
        <w:rPr>
          <w:rFonts w:ascii="Times New Roman" w:hAnsi="Times New Roman" w:cs="Times New Roman"/>
          <w:i/>
          <w:iCs/>
          <w:color w:val="000000" w:themeColor="dark1"/>
          <w:sz w:val="24"/>
          <w:szCs w:val="24"/>
        </w:rPr>
      </w:pPr>
      <w:r>
        <w:rPr>
          <w:rFonts w:ascii="Times New Roman" w:hAnsi="Times New Roman" w:cs="Times New Roman"/>
          <w:bCs/>
          <w:i/>
          <w:color w:val="000000" w:themeColor="text1"/>
          <w:sz w:val="24"/>
          <w:szCs w:val="24"/>
        </w:rPr>
        <w:t xml:space="preserve">Data Source: </w:t>
      </w:r>
      <w:r w:rsidR="00B64B7D">
        <w:rPr>
          <w:rFonts w:ascii="Times New Roman" w:hAnsi="Times New Roman" w:cs="Times New Roman"/>
          <w:bCs/>
          <w:i/>
          <w:color w:val="000000" w:themeColor="text1"/>
          <w:sz w:val="24"/>
          <w:szCs w:val="24"/>
        </w:rPr>
        <w:t>SEA</w:t>
      </w:r>
    </w:p>
    <w:bookmarkEnd w:id="2"/>
    <w:p w14:paraId="6CA4FE3D" w14:textId="77777777" w:rsidR="00F01AD0" w:rsidRDefault="00F01AD0">
      <w:pPr>
        <w:spacing w:after="120" w:line="240" w:lineRule="auto"/>
        <w:jc w:val="both"/>
        <w:rPr>
          <w:rFonts w:ascii="Times New Roman" w:hAnsi="Times New Roman" w:cs="Times New Roman"/>
          <w:bCs/>
          <w:i/>
          <w:color w:val="000000" w:themeColor="text1"/>
          <w:sz w:val="24"/>
          <w:szCs w:val="24"/>
        </w:rPr>
      </w:pPr>
    </w:p>
    <w:bookmarkStart w:id="3" w:name="_Toc5012123"/>
    <w:p w14:paraId="73B01AD3" w14:textId="6F92FC61" w:rsidR="00F01AD0" w:rsidRDefault="009D721E">
      <w:pPr>
        <w:pStyle w:val="Heading3"/>
        <w:numPr>
          <w:ilvl w:val="0"/>
          <w:numId w:val="61"/>
        </w:numPr>
        <w:spacing w:before="0" w:after="120" w:line="240" w:lineRule="auto"/>
        <w:jc w:val="center"/>
        <w:rPr>
          <w:rFonts w:ascii="Times New Roman" w:hAnsi="Times New Roman" w:cs="Times New Roman"/>
          <w:b/>
          <w:color w:val="auto"/>
          <w:sz w:val="26"/>
          <w:szCs w:val="26"/>
        </w:rPr>
      </w:pPr>
      <w:r>
        <w:rPr>
          <w:rFonts w:ascii="Times New Roman" w:hAnsi="Times New Roman" w:cs="Times New Roman"/>
          <w:b/>
          <w:noProof/>
          <w:color w:val="auto"/>
          <w:sz w:val="26"/>
          <w:szCs w:val="26"/>
          <w:lang w:val="lv-LV" w:eastAsia="lv-LV"/>
        </w:rPr>
        <mc:AlternateContent>
          <mc:Choice Requires="wps">
            <w:drawing>
              <wp:anchor distT="45720" distB="45720" distL="114300" distR="114300" simplePos="0" relativeHeight="251715584" behindDoc="1" locked="0" layoutInCell="1" allowOverlap="1" wp14:anchorId="01BA1462" wp14:editId="5AAC9EAF">
                <wp:simplePos x="0" y="0"/>
                <wp:positionH relativeFrom="column">
                  <wp:posOffset>0</wp:posOffset>
                </wp:positionH>
                <wp:positionV relativeFrom="paragraph">
                  <wp:posOffset>340360</wp:posOffset>
                </wp:positionV>
                <wp:extent cx="5676900" cy="563245"/>
                <wp:effectExtent l="0" t="0" r="19050" b="273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6324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49630F23" w14:textId="77777777" w:rsidR="009776AC" w:rsidRDefault="009776AC">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Activation measures for long-term unemployed persons</w:t>
                            </w:r>
                          </w:p>
                          <w:p w14:paraId="784891D8" w14:textId="77777777" w:rsidR="009776AC" w:rsidRDefault="009776AC">
                            <w:pPr>
                              <w:pStyle w:val="ListParagraph"/>
                              <w:ind w:left="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European information campaign “safe and healthy work at all ages”</w:t>
                            </w:r>
                          </w:p>
                          <w:p w14:paraId="13100D66" w14:textId="77777777" w:rsidR="009776AC" w:rsidRDefault="009776AC">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BA1462" id="_x0000_s1030" type="#_x0000_t202" style="position:absolute;left:0;text-align:left;margin-left:0;margin-top:26.8pt;width:447pt;height:44.35pt;z-index:-251600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" fillcolor="#e2efd9 [665]" strokecolor="#70ad47" strokeweight=".5pt">
                <v:textbox inset=",5mm">
                  <w:txbxContent>
                    <w:p w14:paraId="49630F23" w14:textId="77777777" w:rsidR="009776AC" w:rsidRDefault="009776AC">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Activation measures for long-term unemployed persons</w:t>
                      </w:r>
                    </w:p>
                    <w:p w14:paraId="784891D8" w14:textId="77777777" w:rsidR="009776AC" w:rsidRDefault="009776AC">
                      <w:pPr>
                        <w:pStyle w:val="ListParagraph"/>
                        <w:ind w:left="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European information campaign “safe and healthy work at all ages”</w:t>
                      </w:r>
                    </w:p>
                    <w:p w14:paraId="13100D66" w14:textId="77777777" w:rsidR="009776AC" w:rsidRDefault="009776AC">
                      <w:pPr>
                        <w:jc w:val="both"/>
                      </w:pPr>
                    </w:p>
                  </w:txbxContent>
                </v:textbox>
                <w10:wrap type="square"/>
              </v:shape>
            </w:pict>
          </mc:Fallback>
        </mc:AlternateContent>
      </w:r>
      <w:r>
        <w:rPr>
          <w:rFonts w:ascii="Times New Roman" w:hAnsi="Times New Roman" w:cs="Times New Roman"/>
          <w:b/>
          <w:color w:val="auto"/>
          <w:sz w:val="26"/>
          <w:szCs w:val="26"/>
        </w:rPr>
        <w:t>Support measures for the unemployed</w:t>
      </w:r>
      <w:bookmarkEnd w:id="3"/>
    </w:p>
    <w:p w14:paraId="4601FC66" w14:textId="28914D7C" w:rsidR="00F01AD0" w:rsidRDefault="009D721E">
      <w:pPr>
        <w:pStyle w:val="ListParagraph"/>
        <w:spacing w:after="120" w:line="240" w:lineRule="auto"/>
        <w:ind w:left="0"/>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Objective:</w:t>
      </w:r>
      <w:r>
        <w:t xml:space="preserve"> </w:t>
      </w:r>
      <w:r>
        <w:rPr>
          <w:rFonts w:ascii="Times New Roman" w:hAnsi="Times New Roman" w:cs="Times New Roman"/>
          <w:bCs/>
          <w:color w:val="000000" w:themeColor="text1"/>
          <w:sz w:val="24"/>
          <w:szCs w:val="24"/>
        </w:rPr>
        <w:t>to promote the integration of the long-term unemployed into society and placement in suitable permanent employment, an appropriate training programme or one of</w:t>
      </w:r>
      <w:r w:rsidR="00A240EC">
        <w:rPr>
          <w:rFonts w:ascii="Times New Roman" w:hAnsi="Times New Roman" w:cs="Times New Roman"/>
          <w:bCs/>
          <w:color w:val="000000" w:themeColor="text1"/>
          <w:sz w:val="24"/>
          <w:szCs w:val="24"/>
        </w:rPr>
        <w:t xml:space="preserve"> the measures offered by the SEA</w:t>
      </w:r>
      <w:r>
        <w:rPr>
          <w:rFonts w:ascii="Times New Roman" w:hAnsi="Times New Roman" w:cs="Times New Roman"/>
          <w:bCs/>
          <w:color w:val="000000" w:themeColor="text1"/>
          <w:sz w:val="24"/>
          <w:szCs w:val="24"/>
        </w:rPr>
        <w:t>.</w:t>
      </w:r>
    </w:p>
    <w:p w14:paraId="553CB6AF" w14:textId="190B8CA3"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Target group:</w:t>
      </w:r>
      <w:r>
        <w:t xml:space="preserve"> </w:t>
      </w:r>
      <w:r>
        <w:rPr>
          <w:rFonts w:ascii="Times New Roman" w:hAnsi="Times New Roman" w:cs="Times New Roman"/>
          <w:bCs/>
          <w:color w:val="000000" w:themeColor="text1"/>
          <w:sz w:val="24"/>
          <w:szCs w:val="24"/>
        </w:rPr>
        <w:t>unemployed persons who have been unemployed for at least 12 months (long-term unemployed persons), including unemployed persons with disability and predictable disability, as well as unemployed persons for whom addiction to alcohol, narcotic substances or psychotropic substances has been established or is possible.</w:t>
      </w:r>
    </w:p>
    <w:p w14:paraId="15394B6B" w14:textId="6016EE27"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Responsible authority:</w:t>
      </w:r>
      <w:r>
        <w:t xml:space="preserve"> </w:t>
      </w:r>
      <w:r w:rsidR="00A240EC">
        <w:rPr>
          <w:rFonts w:ascii="Times New Roman" w:hAnsi="Times New Roman" w:cs="Times New Roman"/>
          <w:bCs/>
          <w:color w:val="000000" w:themeColor="text1"/>
          <w:sz w:val="24"/>
          <w:szCs w:val="24"/>
        </w:rPr>
        <w:t>SEA</w:t>
      </w:r>
      <w:r>
        <w:rPr>
          <w:rFonts w:ascii="Times New Roman" w:hAnsi="Times New Roman" w:cs="Times New Roman"/>
          <w:bCs/>
          <w:color w:val="000000" w:themeColor="text1"/>
          <w:sz w:val="24"/>
          <w:szCs w:val="24"/>
        </w:rPr>
        <w:t>.</w:t>
      </w:r>
    </w:p>
    <w:p w14:paraId="520EF44E" w14:textId="371FEA02"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The measures were implemented within the framework of the ESF project “support for the long-term unemployed”.</w:t>
      </w:r>
    </w:p>
    <w:p w14:paraId="22BF232A" w14:textId="4B44E921"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Funding and sources:</w:t>
      </w:r>
      <w:r>
        <w:t xml:space="preserve"> </w:t>
      </w:r>
      <w:r>
        <w:rPr>
          <w:rFonts w:ascii="Times New Roman" w:hAnsi="Times New Roman" w:cs="Times New Roman"/>
          <w:bCs/>
          <w:color w:val="000000" w:themeColor="text1"/>
          <w:sz w:val="24"/>
          <w:szCs w:val="24"/>
        </w:rPr>
        <w:t xml:space="preserve">9.1.1. </w:t>
      </w:r>
      <w:proofErr w:type="gramStart"/>
      <w:r w:rsidR="00BB55C0">
        <w:rPr>
          <w:rFonts w:ascii="Times New Roman" w:hAnsi="Times New Roman" w:cs="Times New Roman"/>
          <w:bCs/>
          <w:color w:val="000000" w:themeColor="text1"/>
          <w:sz w:val="24"/>
          <w:szCs w:val="24"/>
        </w:rPr>
        <w:t>specific</w:t>
      </w:r>
      <w:proofErr w:type="gramEnd"/>
      <w:r w:rsidR="00BB55C0">
        <w:rPr>
          <w:rFonts w:ascii="Times New Roman" w:hAnsi="Times New Roman" w:cs="Times New Roman"/>
          <w:bCs/>
          <w:color w:val="000000" w:themeColor="text1"/>
          <w:sz w:val="24"/>
          <w:szCs w:val="24"/>
        </w:rPr>
        <w:t xml:space="preserve"> objective</w:t>
      </w:r>
      <w:r>
        <w:rPr>
          <w:rFonts w:ascii="Times New Roman" w:hAnsi="Times New Roman" w:cs="Times New Roman"/>
          <w:bCs/>
          <w:color w:val="000000" w:themeColor="text1"/>
          <w:sz w:val="24"/>
          <w:szCs w:val="24"/>
        </w:rPr>
        <w:t xml:space="preserve"> </w:t>
      </w:r>
      <w:r w:rsidR="00BB55C0">
        <w:rPr>
          <w:rFonts w:ascii="Times New Roman" w:hAnsi="Times New Roman" w:cs="Times New Roman"/>
          <w:bCs/>
          <w:color w:val="000000" w:themeColor="text1"/>
          <w:sz w:val="24"/>
          <w:szCs w:val="24"/>
        </w:rPr>
        <w:t>“</w:t>
      </w:r>
      <w:r w:rsidR="00BB55C0" w:rsidRPr="00BB55C0">
        <w:rPr>
          <w:rFonts w:ascii="Times New Roman" w:hAnsi="Times New Roman" w:cs="Times New Roman"/>
          <w:bCs/>
          <w:color w:val="000000" w:themeColor="text1"/>
          <w:sz w:val="24"/>
          <w:szCs w:val="24"/>
        </w:rPr>
        <w:t>Enhance integration of the disadvantaged unemploy</w:t>
      </w:r>
      <w:r w:rsidR="00BB55C0">
        <w:rPr>
          <w:rFonts w:ascii="Times New Roman" w:hAnsi="Times New Roman" w:cs="Times New Roman"/>
          <w:bCs/>
          <w:color w:val="000000" w:themeColor="text1"/>
          <w:sz w:val="24"/>
          <w:szCs w:val="24"/>
        </w:rPr>
        <w:t>ed persons in the labour market”</w:t>
      </w:r>
    </w:p>
    <w:p w14:paraId="19B4B908" w14:textId="316971D2" w:rsidR="00F01AD0" w:rsidRPr="00A240EC" w:rsidRDefault="009D721E">
      <w:pPr>
        <w:spacing w:after="120" w:line="240" w:lineRule="auto"/>
        <w:jc w:val="both"/>
        <w:rPr>
          <w:rFonts w:ascii="Times New Roman" w:hAnsi="Times New Roman" w:cs="Times New Roman"/>
          <w:bCs/>
          <w:color w:val="000000" w:themeColor="text1"/>
          <w:sz w:val="24"/>
          <w:szCs w:val="24"/>
        </w:rPr>
      </w:pPr>
      <w:r w:rsidRPr="00A240EC">
        <w:rPr>
          <w:rFonts w:ascii="Times New Roman" w:hAnsi="Times New Roman" w:cs="Times New Roman"/>
          <w:bCs/>
          <w:color w:val="000000" w:themeColor="text1"/>
          <w:sz w:val="24"/>
          <w:szCs w:val="24"/>
        </w:rPr>
        <w:t>As part of the</w:t>
      </w:r>
      <w:r w:rsidRPr="00A240EC">
        <w:rPr>
          <w:rFonts w:ascii="Times New Roman" w:hAnsi="Times New Roman" w:cs="Times New Roman"/>
          <w:sz w:val="24"/>
          <w:szCs w:val="24"/>
        </w:rPr>
        <w:t xml:space="preserve"> </w:t>
      </w:r>
      <w:r w:rsidRPr="00502391">
        <w:rPr>
          <w:rFonts w:ascii="Times New Roman" w:hAnsi="Times New Roman" w:cs="Times New Roman"/>
          <w:bCs/>
          <w:color w:val="000000" w:themeColor="text1"/>
          <w:sz w:val="24"/>
          <w:szCs w:val="24"/>
        </w:rPr>
        <w:t>measure</w:t>
      </w:r>
      <w:r w:rsidRPr="00A240EC">
        <w:rPr>
          <w:rFonts w:ascii="Times New Roman" w:hAnsi="Times New Roman" w:cs="Times New Roman"/>
          <w:sz w:val="24"/>
          <w:szCs w:val="24"/>
        </w:rPr>
        <w:t xml:space="preserve">, the following </w:t>
      </w:r>
      <w:r w:rsidR="00A240EC" w:rsidRPr="00A240EC">
        <w:rPr>
          <w:rFonts w:ascii="Times New Roman" w:hAnsi="Times New Roman" w:cs="Times New Roman"/>
          <w:sz w:val="24"/>
          <w:szCs w:val="24"/>
        </w:rPr>
        <w:t>activities</w:t>
      </w:r>
      <w:r w:rsidRPr="00A240EC">
        <w:rPr>
          <w:rFonts w:ascii="Times New Roman" w:hAnsi="Times New Roman" w:cs="Times New Roman"/>
          <w:sz w:val="24"/>
          <w:szCs w:val="24"/>
        </w:rPr>
        <w:t xml:space="preserve"> have been implemented between 1 January 2019 and 31 December 2021:</w:t>
      </w:r>
    </w:p>
    <w:p w14:paraId="11B8239C" w14:textId="57B9430A" w:rsidR="00F01AD0" w:rsidRDefault="009D721E">
      <w:pPr>
        <w:pStyle w:val="ListParagraph"/>
        <w:numPr>
          <w:ilvl w:val="1"/>
          <w:numId w:val="2"/>
        </w:numPr>
        <w:spacing w:after="120" w:line="240" w:lineRule="auto"/>
        <w:ind w:left="0" w:firstLine="0"/>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 xml:space="preserve">Health </w:t>
      </w:r>
      <w:r w:rsidR="00502391">
        <w:rPr>
          <w:rFonts w:ascii="Times New Roman" w:hAnsi="Times New Roman" w:cs="Times New Roman"/>
          <w:b/>
          <w:bCs/>
          <w:color w:val="000000" w:themeColor="text1"/>
          <w:sz w:val="24"/>
          <w:szCs w:val="24"/>
        </w:rPr>
        <w:t>examinations</w:t>
      </w:r>
    </w:p>
    <w:p w14:paraId="1B4940E3" w14:textId="46DA4816" w:rsidR="00F01AD0" w:rsidRDefault="0050239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Since 2016</w:t>
      </w:r>
      <w:r w:rsidR="009D721E">
        <w:rPr>
          <w:rFonts w:ascii="Times New Roman" w:hAnsi="Times New Roman" w:cs="Times New Roman"/>
          <w:sz w:val="24"/>
          <w:szCs w:val="24"/>
        </w:rPr>
        <w:t xml:space="preserve"> the project activity “Health examinations” was implemented in the project “</w:t>
      </w:r>
      <w:r>
        <w:rPr>
          <w:rFonts w:ascii="Times New Roman" w:hAnsi="Times New Roman" w:cs="Times New Roman"/>
          <w:sz w:val="24"/>
          <w:szCs w:val="24"/>
        </w:rPr>
        <w:t>S</w:t>
      </w:r>
      <w:r w:rsidR="009D721E">
        <w:rPr>
          <w:rFonts w:ascii="Times New Roman" w:hAnsi="Times New Roman" w:cs="Times New Roman"/>
          <w:sz w:val="24"/>
          <w:szCs w:val="24"/>
        </w:rPr>
        <w:t xml:space="preserve">upport for the long-term unemployed”, the purpose of which was to provide in-depth health examinations to the unemployed of the target group, determining the suitability for the proposed work, as well as the active employment measures provided for in the individual job search plan, </w:t>
      </w:r>
      <w:r w:rsidR="009D721E">
        <w:rPr>
          <w:rFonts w:ascii="Times New Roman" w:hAnsi="Times New Roman" w:cs="Times New Roman"/>
          <w:bCs/>
          <w:sz w:val="24"/>
          <w:szCs w:val="24"/>
        </w:rPr>
        <w:t>evaluating the conformity of the health condition with the labour environment factors harmful to health, which included examination of doctors specialists, laboratory and functional examinations in accordance with the appointment of a doctor of occupational diseases. The activity was ensured</w:t>
      </w:r>
      <w:r w:rsidR="009D721E">
        <w:rPr>
          <w:rFonts w:ascii="Times New Roman" w:hAnsi="Times New Roman" w:cs="Times New Roman"/>
          <w:sz w:val="24"/>
          <w:szCs w:val="24"/>
        </w:rPr>
        <w:t xml:space="preserve"> by attracting an outsourced service provider in accordance with the </w:t>
      </w:r>
      <w:r w:rsidRPr="00502391">
        <w:rPr>
          <w:rFonts w:ascii="Times New Roman" w:hAnsi="Times New Roman" w:cs="Times New Roman"/>
          <w:i/>
          <w:sz w:val="24"/>
          <w:szCs w:val="24"/>
        </w:rPr>
        <w:t>P</w:t>
      </w:r>
      <w:r w:rsidR="009D721E" w:rsidRPr="00502391">
        <w:rPr>
          <w:rFonts w:ascii="Times New Roman" w:hAnsi="Times New Roman" w:cs="Times New Roman"/>
          <w:i/>
          <w:sz w:val="24"/>
          <w:szCs w:val="24"/>
        </w:rPr>
        <w:t>ublic Procurement Law</w:t>
      </w:r>
      <w:r w:rsidR="009D721E">
        <w:rPr>
          <w:rFonts w:ascii="Times New Roman" w:hAnsi="Times New Roman" w:cs="Times New Roman"/>
          <w:sz w:val="24"/>
          <w:szCs w:val="24"/>
        </w:rPr>
        <w:t>.</w:t>
      </w:r>
    </w:p>
    <w:p w14:paraId="644B1802" w14:textId="5369BA50" w:rsidR="00F01AD0" w:rsidRDefault="009D721E">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Of the 2,080 unemployed people in the target group who started participating, 2,079 were unique individuals (99%). Below is a summary of the eligibility of the unemployed</w:t>
      </w:r>
      <w:r>
        <w:t xml:space="preserve"> </w:t>
      </w:r>
      <w:r>
        <w:rPr>
          <w:rFonts w:ascii="Times New Roman" w:hAnsi="Times New Roman" w:cs="Times New Roman"/>
          <w:sz w:val="24"/>
          <w:szCs w:val="24"/>
        </w:rPr>
        <w:t>in the target group for the proposed job from</w:t>
      </w:r>
      <w:r w:rsidR="00502391">
        <w:rPr>
          <w:rFonts w:ascii="Times New Roman" w:hAnsi="Times New Roman" w:cs="Times New Roman"/>
          <w:sz w:val="24"/>
          <w:szCs w:val="24"/>
        </w:rPr>
        <w:t xml:space="preserve"> the start of the project (see F</w:t>
      </w:r>
      <w:r>
        <w:rPr>
          <w:rFonts w:ascii="Times New Roman" w:hAnsi="Times New Roman" w:cs="Times New Roman"/>
          <w:sz w:val="24"/>
          <w:szCs w:val="24"/>
        </w:rPr>
        <w:t>igure</w:t>
      </w:r>
      <w:r w:rsidR="00502391">
        <w:rPr>
          <w:rFonts w:ascii="Times New Roman" w:hAnsi="Times New Roman" w:cs="Times New Roman"/>
          <w:sz w:val="24"/>
          <w:szCs w:val="24"/>
        </w:rPr>
        <w:t xml:space="preserve"> 8</w:t>
      </w:r>
      <w:r>
        <w:rPr>
          <w:rFonts w:ascii="Times New Roman" w:hAnsi="Times New Roman" w:cs="Times New Roman"/>
          <w:sz w:val="24"/>
          <w:szCs w:val="24"/>
        </w:rPr>
        <w:t>)</w:t>
      </w:r>
      <w:r>
        <w:rPr>
          <w:rFonts w:ascii="Times New Roman" w:hAnsi="Times New Roman" w:cs="Times New Roman"/>
          <w:bCs/>
          <w:sz w:val="24"/>
          <w:szCs w:val="24"/>
        </w:rPr>
        <w:t>.</w:t>
      </w:r>
    </w:p>
    <w:p w14:paraId="2A946093" w14:textId="77777777" w:rsidR="00486576" w:rsidRDefault="00486576">
      <w:pPr>
        <w:spacing w:after="120" w:line="240" w:lineRule="auto"/>
        <w:jc w:val="both"/>
        <w:rPr>
          <w:rFonts w:ascii="Times New Roman" w:hAnsi="Times New Roman" w:cs="Times New Roman"/>
          <w:bCs/>
          <w:sz w:val="24"/>
          <w:szCs w:val="24"/>
        </w:rPr>
      </w:pPr>
    </w:p>
    <w:p w14:paraId="2FE4F2DF" w14:textId="1949B7CE" w:rsidR="00F01AD0" w:rsidRDefault="009D721E">
      <w:pPr>
        <w:spacing w:after="120" w:line="240" w:lineRule="auto"/>
        <w:jc w:val="center"/>
        <w:rPr>
          <w:rFonts w:ascii="Times New Roman" w:hAnsi="Times New Roman" w:cs="Times New Roman"/>
          <w:iCs/>
          <w:sz w:val="24"/>
          <w:szCs w:val="24"/>
        </w:rPr>
      </w:pPr>
      <w:r>
        <w:rPr>
          <w:rFonts w:ascii="Times New Roman" w:hAnsi="Times New Roman" w:cs="Times New Roman"/>
          <w:i/>
          <w:iCs/>
          <w:sz w:val="24"/>
          <w:szCs w:val="24"/>
        </w:rPr>
        <w:t>Figure 8. Data on</w:t>
      </w:r>
      <w:r>
        <w:t xml:space="preserve"> </w:t>
      </w:r>
      <w:r>
        <w:rPr>
          <w:rFonts w:ascii="Times New Roman" w:hAnsi="Times New Roman" w:cs="Times New Roman"/>
          <w:i/>
          <w:sz w:val="24"/>
          <w:szCs w:val="24"/>
        </w:rPr>
        <w:t xml:space="preserve">suitability for the proposed work </w:t>
      </w:r>
      <w:r>
        <w:rPr>
          <w:rFonts w:ascii="Times New Roman" w:hAnsi="Times New Roman" w:cs="Times New Roman"/>
          <w:i/>
          <w:iCs/>
          <w:sz w:val="24"/>
          <w:szCs w:val="24"/>
        </w:rPr>
        <w:t>from the start of the project until 30.12.2019</w:t>
      </w:r>
      <w:r w:rsidR="00486576">
        <w:rPr>
          <w:rFonts w:ascii="Times New Roman" w:hAnsi="Times New Roman" w:cs="Times New Roman"/>
          <w:i/>
          <w:iCs/>
          <w:sz w:val="24"/>
          <w:szCs w:val="24"/>
        </w:rPr>
        <w:t>.</w:t>
      </w:r>
    </w:p>
    <w:p w14:paraId="7D462F4C" w14:textId="77777777" w:rsidR="00F01AD0" w:rsidRDefault="009D721E">
      <w:pPr>
        <w:spacing w:after="120" w:line="240" w:lineRule="auto"/>
        <w:jc w:val="center"/>
        <w:rPr>
          <w:bCs/>
          <w:szCs w:val="24"/>
        </w:rPr>
      </w:pPr>
      <w:r>
        <w:rPr>
          <w:noProof/>
          <w:lang w:val="lv-LV" w:eastAsia="lv-LV"/>
        </w:rPr>
        <w:drawing>
          <wp:inline distT="0" distB="0" distL="0" distR="0" wp14:anchorId="037F50E4" wp14:editId="18DE0768">
            <wp:extent cx="3793402" cy="2073244"/>
            <wp:effectExtent l="0" t="0" r="17145" b="3810"/>
            <wp:docPr id="39" name="Chart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DAB5E1" w14:textId="200D027E" w:rsidR="00F01AD0" w:rsidRDefault="009D721E">
      <w:pPr>
        <w:spacing w:after="12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Data Source: </w:t>
      </w:r>
      <w:r w:rsidR="00B64B7D">
        <w:rPr>
          <w:rFonts w:ascii="Times New Roman" w:hAnsi="Times New Roman" w:cs="Times New Roman"/>
          <w:i/>
          <w:sz w:val="24"/>
          <w:szCs w:val="24"/>
        </w:rPr>
        <w:t>SEA</w:t>
      </w:r>
    </w:p>
    <w:p w14:paraId="00DB0314" w14:textId="77777777" w:rsidR="00486576" w:rsidRDefault="00486576">
      <w:pPr>
        <w:spacing w:after="120" w:line="240" w:lineRule="auto"/>
        <w:jc w:val="both"/>
        <w:rPr>
          <w:rFonts w:ascii="Times New Roman" w:hAnsi="Times New Roman" w:cs="Times New Roman"/>
          <w:sz w:val="24"/>
          <w:szCs w:val="24"/>
        </w:rPr>
      </w:pPr>
    </w:p>
    <w:p w14:paraId="08917218" w14:textId="68340550" w:rsidR="00F01AD0" w:rsidRDefault="009D72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When </w:t>
      </w:r>
      <w:proofErr w:type="spellStart"/>
      <w:r>
        <w:rPr>
          <w:rFonts w:ascii="Times New Roman" w:hAnsi="Times New Roman" w:cs="Times New Roman"/>
          <w:sz w:val="24"/>
          <w:szCs w:val="24"/>
        </w:rPr>
        <w:t>analysing</w:t>
      </w:r>
      <w:proofErr w:type="spellEnd"/>
      <w:r>
        <w:rPr>
          <w:rFonts w:ascii="Times New Roman" w:hAnsi="Times New Roman" w:cs="Times New Roman"/>
          <w:sz w:val="24"/>
          <w:szCs w:val="24"/>
        </w:rPr>
        <w:t xml:space="preserve"> the results of the health examinations, it was concluded that the involvement of occupational doctors in the assessment of the health status of the unemployed has not led to a significant improvement in work with the target group</w:t>
      </w:r>
      <w:r w:rsidR="00247AB2">
        <w:rPr>
          <w:rFonts w:ascii="Times New Roman" w:hAnsi="Times New Roman" w:cs="Times New Roman"/>
          <w:sz w:val="24"/>
          <w:szCs w:val="24"/>
        </w:rPr>
        <w:t>. N</w:t>
      </w:r>
      <w:r>
        <w:rPr>
          <w:rFonts w:ascii="Times New Roman" w:hAnsi="Times New Roman" w:cs="Times New Roman"/>
          <w:sz w:val="24"/>
          <w:szCs w:val="24"/>
        </w:rPr>
        <w:t>amely</w:t>
      </w:r>
      <w:r w:rsidR="00247AB2">
        <w:rPr>
          <w:rFonts w:ascii="Times New Roman" w:hAnsi="Times New Roman" w:cs="Times New Roman"/>
          <w:sz w:val="24"/>
          <w:szCs w:val="24"/>
        </w:rPr>
        <w:t>,</w:t>
      </w:r>
      <w:r>
        <w:rPr>
          <w:rFonts w:ascii="Times New Roman" w:hAnsi="Times New Roman" w:cs="Times New Roman"/>
          <w:sz w:val="24"/>
          <w:szCs w:val="24"/>
        </w:rPr>
        <w:t xml:space="preserve"> according to </w:t>
      </w:r>
      <w:r w:rsidR="00C0349C">
        <w:rPr>
          <w:rFonts w:ascii="Times New Roman" w:hAnsi="Times New Roman" w:cs="Times New Roman"/>
          <w:sz w:val="24"/>
          <w:szCs w:val="24"/>
        </w:rPr>
        <w:t>SEA data</w:t>
      </w:r>
      <w:r w:rsidR="00247AB2">
        <w:rPr>
          <w:rFonts w:ascii="Times New Roman" w:hAnsi="Times New Roman" w:cs="Times New Roman"/>
          <w:sz w:val="24"/>
          <w:szCs w:val="24"/>
        </w:rPr>
        <w:t>,</w:t>
      </w:r>
      <w:r w:rsidR="00C0349C">
        <w:rPr>
          <w:rFonts w:ascii="Times New Roman" w:hAnsi="Times New Roman" w:cs="Times New Roman"/>
          <w:sz w:val="24"/>
          <w:szCs w:val="24"/>
        </w:rPr>
        <w:t xml:space="preserve"> as of June 30, 2020</w:t>
      </w:r>
      <w:r>
        <w:rPr>
          <w:rFonts w:ascii="Times New Roman" w:hAnsi="Times New Roman" w:cs="Times New Roman"/>
          <w:sz w:val="24"/>
          <w:szCs w:val="24"/>
        </w:rPr>
        <w:t xml:space="preserve"> of the 2,060 unemployed persons</w:t>
      </w:r>
      <w:r>
        <w:rPr>
          <w:rFonts w:ascii="Times New Roman" w:eastAsia="Times New Roman" w:hAnsi="Times New Roman" w:cs="Times New Roman"/>
          <w:bCs/>
          <w:sz w:val="24"/>
          <w:szCs w:val="24"/>
        </w:rPr>
        <w:t xml:space="preserve"> 88 (4%) had settled within 4 weeks after completion of participation, while 252 (12%) – within 6 months after completion of the measure.</w:t>
      </w:r>
      <w:r>
        <w:t xml:space="preserve"> </w:t>
      </w:r>
      <w:r>
        <w:rPr>
          <w:rFonts w:ascii="Times New Roman" w:hAnsi="Times New Roman" w:cs="Times New Roman"/>
          <w:sz w:val="24"/>
          <w:szCs w:val="24"/>
        </w:rPr>
        <w:t>A similar result could be achieved using a statement issued by the treating physician, which in accordance with Cabinet Regulation</w:t>
      </w:r>
      <w:r w:rsidR="005E01F0">
        <w:rPr>
          <w:rFonts w:ascii="Times New Roman" w:hAnsi="Times New Roman" w:cs="Times New Roman"/>
          <w:sz w:val="24"/>
          <w:szCs w:val="24"/>
        </w:rPr>
        <w:t>s</w:t>
      </w:r>
      <w:r>
        <w:rPr>
          <w:rFonts w:ascii="Times New Roman" w:hAnsi="Times New Roman" w:cs="Times New Roman"/>
          <w:sz w:val="24"/>
          <w:szCs w:val="24"/>
        </w:rPr>
        <w:t xml:space="preserve"> No. 75 of 25 January 2011</w:t>
      </w:r>
      <w:r w:rsidR="005E01F0">
        <w:rPr>
          <w:rStyle w:val="FootnoteReference"/>
          <w:rFonts w:ascii="Times New Roman" w:hAnsi="Times New Roman"/>
          <w:sz w:val="24"/>
          <w:szCs w:val="24"/>
        </w:rPr>
        <w:footnoteReference w:id="5"/>
      </w:r>
      <w:r w:rsidR="00247AB2">
        <w:rPr>
          <w:rFonts w:ascii="Times New Roman" w:hAnsi="Times New Roman" w:cs="Times New Roman"/>
          <w:sz w:val="24"/>
          <w:szCs w:val="24"/>
        </w:rPr>
        <w:t xml:space="preserve"> </w:t>
      </w:r>
      <w:r>
        <w:rPr>
          <w:rFonts w:ascii="Times New Roman" w:hAnsi="Times New Roman" w:cs="Times New Roman"/>
          <w:sz w:val="24"/>
          <w:szCs w:val="24"/>
        </w:rPr>
        <w:t xml:space="preserve">has </w:t>
      </w:r>
      <w:r w:rsidR="00247AB2">
        <w:rPr>
          <w:rFonts w:ascii="Times New Roman" w:hAnsi="Times New Roman" w:cs="Times New Roman"/>
          <w:sz w:val="24"/>
          <w:szCs w:val="24"/>
        </w:rPr>
        <w:t xml:space="preserve">to be </w:t>
      </w:r>
      <w:r>
        <w:rPr>
          <w:rFonts w:ascii="Times New Roman" w:hAnsi="Times New Roman" w:cs="Times New Roman"/>
          <w:sz w:val="24"/>
          <w:szCs w:val="24"/>
        </w:rPr>
        <w:t>submit</w:t>
      </w:r>
      <w:r w:rsidR="00247AB2">
        <w:rPr>
          <w:rFonts w:ascii="Times New Roman" w:hAnsi="Times New Roman" w:cs="Times New Roman"/>
          <w:sz w:val="24"/>
          <w:szCs w:val="24"/>
        </w:rPr>
        <w:t>ted</w:t>
      </w:r>
      <w:r>
        <w:rPr>
          <w:rFonts w:ascii="Times New Roman" w:hAnsi="Times New Roman" w:cs="Times New Roman"/>
          <w:sz w:val="24"/>
          <w:szCs w:val="24"/>
        </w:rPr>
        <w:t xml:space="preserve"> to the </w:t>
      </w:r>
      <w:r w:rsidR="00B64B7D">
        <w:rPr>
          <w:rFonts w:ascii="Times New Roman" w:hAnsi="Times New Roman" w:cs="Times New Roman"/>
          <w:sz w:val="24"/>
          <w:szCs w:val="24"/>
        </w:rPr>
        <w:t>SEA</w:t>
      </w:r>
      <w:r>
        <w:rPr>
          <w:rFonts w:ascii="Times New Roman" w:hAnsi="Times New Roman" w:cs="Times New Roman"/>
          <w:sz w:val="24"/>
          <w:szCs w:val="24"/>
        </w:rPr>
        <w:t xml:space="preserve"> </w:t>
      </w:r>
      <w:r>
        <w:rPr>
          <w:rFonts w:ascii="Times New Roman" w:hAnsi="Times New Roman" w:cs="Times New Roman"/>
          <w:sz w:val="24"/>
          <w:szCs w:val="24"/>
        </w:rPr>
        <w:lastRenderedPageBreak/>
        <w:t>in order to inform regarding health problems, which may affect the determination of suitable work for the client.</w:t>
      </w:r>
    </w:p>
    <w:p w14:paraId="4ED2C362" w14:textId="065B8420" w:rsidR="00F01AD0" w:rsidRDefault="00247A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Financing of EUR </w:t>
      </w:r>
      <w:r w:rsidR="009D721E">
        <w:rPr>
          <w:rFonts w:ascii="Times New Roman" w:hAnsi="Times New Roman" w:cs="Times New Roman"/>
          <w:sz w:val="24"/>
          <w:szCs w:val="24"/>
        </w:rPr>
        <w:t xml:space="preserve">73,738.26 has been used from the beginning of the project in order to ensure implementation of the operation. Similarly, a transport service was provided for the provision of that activity, namely the transport </w:t>
      </w:r>
      <w:r>
        <w:rPr>
          <w:rFonts w:ascii="Times New Roman" w:hAnsi="Times New Roman" w:cs="Times New Roman"/>
          <w:sz w:val="24"/>
          <w:szCs w:val="24"/>
        </w:rPr>
        <w:t>was provided to</w:t>
      </w:r>
      <w:r w:rsidR="009D721E">
        <w:rPr>
          <w:rFonts w:ascii="Times New Roman" w:hAnsi="Times New Roman" w:cs="Times New Roman"/>
          <w:sz w:val="24"/>
          <w:szCs w:val="24"/>
        </w:rPr>
        <w:t xml:space="preserve"> the unemployed person </w:t>
      </w:r>
      <w:r>
        <w:rPr>
          <w:rFonts w:ascii="Times New Roman" w:hAnsi="Times New Roman" w:cs="Times New Roman"/>
          <w:sz w:val="24"/>
          <w:szCs w:val="24"/>
        </w:rPr>
        <w:t xml:space="preserve">to take him/her </w:t>
      </w:r>
      <w:r w:rsidR="009D721E">
        <w:rPr>
          <w:rFonts w:ascii="Times New Roman" w:hAnsi="Times New Roman" w:cs="Times New Roman"/>
          <w:sz w:val="24"/>
          <w:szCs w:val="24"/>
        </w:rPr>
        <w:t xml:space="preserve">from the </w:t>
      </w:r>
      <w:r w:rsidR="00B64B7D">
        <w:rPr>
          <w:rFonts w:ascii="Times New Roman" w:hAnsi="Times New Roman" w:cs="Times New Roman"/>
          <w:sz w:val="24"/>
          <w:szCs w:val="24"/>
        </w:rPr>
        <w:t>SEA</w:t>
      </w:r>
      <w:r w:rsidR="009D721E">
        <w:rPr>
          <w:rFonts w:ascii="Times New Roman" w:hAnsi="Times New Roman" w:cs="Times New Roman"/>
          <w:sz w:val="24"/>
          <w:szCs w:val="24"/>
        </w:rPr>
        <w:t xml:space="preserve"> branch or the place of residence to the medical treatment institution and back, with the amount of EUR 45 611.06 being used, t</w:t>
      </w:r>
      <w:r>
        <w:rPr>
          <w:rFonts w:ascii="Times New Roman" w:hAnsi="Times New Roman" w:cs="Times New Roman"/>
          <w:sz w:val="24"/>
          <w:szCs w:val="24"/>
        </w:rPr>
        <w:t>hereby the transport service significantly increased the financing of the project activity “H</w:t>
      </w:r>
      <w:r w:rsidR="009D721E">
        <w:rPr>
          <w:rFonts w:ascii="Times New Roman" w:hAnsi="Times New Roman" w:cs="Times New Roman"/>
          <w:sz w:val="24"/>
          <w:szCs w:val="24"/>
        </w:rPr>
        <w:t xml:space="preserve">ealth </w:t>
      </w:r>
      <w:r>
        <w:rPr>
          <w:rFonts w:ascii="Times New Roman" w:hAnsi="Times New Roman" w:cs="Times New Roman"/>
          <w:sz w:val="24"/>
          <w:szCs w:val="24"/>
        </w:rPr>
        <w:t>examinations”</w:t>
      </w:r>
      <w:r w:rsidR="009D721E">
        <w:rPr>
          <w:rFonts w:ascii="Times New Roman" w:hAnsi="Times New Roman" w:cs="Times New Roman"/>
          <w:sz w:val="24"/>
          <w:szCs w:val="24"/>
        </w:rPr>
        <w:t>.</w:t>
      </w:r>
    </w:p>
    <w:p w14:paraId="069E5714" w14:textId="41E0583A" w:rsidR="00F01AD0" w:rsidRDefault="009D72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In view of the above, with particular emphasis on the increase in operating costs for the provision of the service in order to make more efficient use of the funding earmarked for the support of the target group, it was proposed in 2019 to suspend the implementation of the </w:t>
      </w:r>
      <w:r w:rsidR="00247AB2">
        <w:rPr>
          <w:rFonts w:ascii="Times New Roman" w:hAnsi="Times New Roman" w:cs="Times New Roman"/>
          <w:sz w:val="24"/>
          <w:szCs w:val="24"/>
        </w:rPr>
        <w:t>“Health examinations” from</w:t>
      </w:r>
      <w:r>
        <w:rPr>
          <w:rFonts w:ascii="Times New Roman" w:hAnsi="Times New Roman" w:cs="Times New Roman"/>
          <w:sz w:val="24"/>
          <w:szCs w:val="24"/>
        </w:rPr>
        <w:t xml:space="preserve"> 2020.</w:t>
      </w:r>
    </w:p>
    <w:p w14:paraId="13E1E829" w14:textId="77840879" w:rsidR="00F01AD0" w:rsidRDefault="009D721E">
      <w:pPr>
        <w:numPr>
          <w:ilvl w:val="1"/>
          <w:numId w:val="3"/>
        </w:numPr>
        <w:spacing w:after="120" w:line="240" w:lineRule="auto"/>
        <w:ind w:left="0" w:firstLine="0"/>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 xml:space="preserve">Determination of </w:t>
      </w:r>
      <w:r w:rsidR="008C74E1">
        <w:rPr>
          <w:rFonts w:ascii="Times New Roman" w:hAnsi="Times New Roman" w:cs="Times New Roman"/>
          <w:b/>
          <w:bCs/>
          <w:color w:val="000000" w:themeColor="text1"/>
          <w:sz w:val="24"/>
          <w:szCs w:val="24"/>
        </w:rPr>
        <w:t>vocational</w:t>
      </w:r>
      <w:r>
        <w:rPr>
          <w:rFonts w:ascii="Times New Roman" w:hAnsi="Times New Roman" w:cs="Times New Roman"/>
          <w:b/>
          <w:bCs/>
          <w:color w:val="000000" w:themeColor="text1"/>
          <w:sz w:val="24"/>
          <w:szCs w:val="24"/>
        </w:rPr>
        <w:t xml:space="preserve"> suitability</w:t>
      </w:r>
    </w:p>
    <w:p w14:paraId="789B36E2" w14:textId="60EEF093"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Determination of </w:t>
      </w:r>
      <w:r w:rsidR="003941E5" w:rsidRPr="003941E5">
        <w:rPr>
          <w:rFonts w:ascii="Times New Roman" w:hAnsi="Times New Roman" w:cs="Times New Roman"/>
          <w:bCs/>
          <w:color w:val="000000" w:themeColor="text1"/>
          <w:sz w:val="24"/>
          <w:szCs w:val="24"/>
        </w:rPr>
        <w:t>vocational</w:t>
      </w:r>
      <w:r w:rsidR="003941E5">
        <w:rPr>
          <w:rFonts w:ascii="Times New Roman" w:hAnsi="Times New Roman" w:cs="Times New Roman"/>
          <w:b/>
          <w:bCs/>
          <w:color w:val="000000" w:themeColor="text1"/>
          <w:sz w:val="24"/>
          <w:szCs w:val="24"/>
        </w:rPr>
        <w:t xml:space="preserve"> </w:t>
      </w:r>
      <w:r w:rsidR="003941E5">
        <w:rPr>
          <w:rFonts w:ascii="Times New Roman" w:hAnsi="Times New Roman" w:cs="Times New Roman"/>
          <w:bCs/>
          <w:color w:val="000000" w:themeColor="text1"/>
          <w:sz w:val="24"/>
          <w:szCs w:val="24"/>
        </w:rPr>
        <w:t xml:space="preserve">suitability </w:t>
      </w:r>
      <w:r>
        <w:rPr>
          <w:rFonts w:ascii="Times New Roman" w:hAnsi="Times New Roman" w:cs="Times New Roman"/>
          <w:bCs/>
          <w:color w:val="000000" w:themeColor="text1"/>
          <w:sz w:val="24"/>
          <w:szCs w:val="24"/>
        </w:rPr>
        <w:t>for the long-term unemployed by providing recommendations regarding work suitable for the unemployed, as well as active employment measures related thereto.</w:t>
      </w:r>
    </w:p>
    <w:p w14:paraId="69185F6E" w14:textId="4B0D8CB3" w:rsidR="00F01AD0" w:rsidRDefault="009D72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Implementation of the project activity “Determination of </w:t>
      </w:r>
      <w:r w:rsidR="003941E5" w:rsidRPr="003941E5">
        <w:rPr>
          <w:rFonts w:ascii="Times New Roman" w:hAnsi="Times New Roman" w:cs="Times New Roman"/>
          <w:bCs/>
          <w:color w:val="000000" w:themeColor="text1"/>
          <w:sz w:val="24"/>
          <w:szCs w:val="24"/>
        </w:rPr>
        <w:t>vocational</w:t>
      </w:r>
      <w:r w:rsidR="003941E5">
        <w:rPr>
          <w:rFonts w:ascii="Times New Roman" w:hAnsi="Times New Roman" w:cs="Times New Roman"/>
          <w:b/>
          <w:bCs/>
          <w:color w:val="000000" w:themeColor="text1"/>
          <w:sz w:val="24"/>
          <w:szCs w:val="24"/>
        </w:rPr>
        <w:t xml:space="preserve"> </w:t>
      </w:r>
      <w:r>
        <w:rPr>
          <w:rFonts w:ascii="Times New Roman" w:hAnsi="Times New Roman" w:cs="Times New Roman"/>
          <w:sz w:val="24"/>
          <w:szCs w:val="24"/>
        </w:rPr>
        <w:t xml:space="preserve">suitability” was </w:t>
      </w:r>
      <w:r w:rsidR="00DB1A91">
        <w:rPr>
          <w:rFonts w:ascii="Times New Roman" w:hAnsi="Times New Roman" w:cs="Times New Roman"/>
          <w:sz w:val="24"/>
          <w:szCs w:val="24"/>
        </w:rPr>
        <w:t>launched</w:t>
      </w:r>
      <w:r>
        <w:rPr>
          <w:rFonts w:ascii="Times New Roman" w:hAnsi="Times New Roman" w:cs="Times New Roman"/>
          <w:sz w:val="24"/>
          <w:szCs w:val="24"/>
        </w:rPr>
        <w:t xml:space="preserve"> in the 2</w:t>
      </w:r>
      <w:r w:rsidRPr="00DB1A91">
        <w:rPr>
          <w:rFonts w:ascii="Times New Roman" w:hAnsi="Times New Roman" w:cs="Times New Roman"/>
          <w:sz w:val="24"/>
          <w:szCs w:val="24"/>
          <w:vertAlign w:val="superscript"/>
        </w:rPr>
        <w:t>nd</w:t>
      </w:r>
      <w:r w:rsidR="00DB1A91">
        <w:rPr>
          <w:rFonts w:ascii="Times New Roman" w:hAnsi="Times New Roman" w:cs="Times New Roman"/>
          <w:sz w:val="24"/>
          <w:szCs w:val="24"/>
        </w:rPr>
        <w:t xml:space="preserve"> </w:t>
      </w:r>
      <w:r>
        <w:rPr>
          <w:rFonts w:ascii="Times New Roman" w:hAnsi="Times New Roman" w:cs="Times New Roman"/>
          <w:sz w:val="24"/>
          <w:szCs w:val="24"/>
        </w:rPr>
        <w:t>quarter of 2017 afte</w:t>
      </w:r>
      <w:r w:rsidR="00B45569">
        <w:rPr>
          <w:rFonts w:ascii="Times New Roman" w:hAnsi="Times New Roman" w:cs="Times New Roman"/>
          <w:sz w:val="24"/>
          <w:szCs w:val="24"/>
        </w:rPr>
        <w:t>r the coming into force of the a</w:t>
      </w:r>
      <w:r>
        <w:rPr>
          <w:rFonts w:ascii="Times New Roman" w:hAnsi="Times New Roman" w:cs="Times New Roman"/>
          <w:sz w:val="24"/>
          <w:szCs w:val="24"/>
        </w:rPr>
        <w:t>mendment</w:t>
      </w:r>
      <w:r w:rsidR="00DB1A91">
        <w:rPr>
          <w:rFonts w:ascii="Times New Roman" w:hAnsi="Times New Roman" w:cs="Times New Roman"/>
          <w:sz w:val="24"/>
          <w:szCs w:val="24"/>
        </w:rPr>
        <w:t>s in the</w:t>
      </w:r>
      <w:r>
        <w:rPr>
          <w:rFonts w:ascii="Times New Roman" w:hAnsi="Times New Roman" w:cs="Times New Roman"/>
          <w:sz w:val="24"/>
          <w:szCs w:val="24"/>
        </w:rPr>
        <w:t xml:space="preserve"> </w:t>
      </w:r>
      <w:r w:rsidR="00DB1A91">
        <w:rPr>
          <w:rFonts w:ascii="Times New Roman" w:hAnsi="Times New Roman" w:cs="Times New Roman"/>
          <w:sz w:val="24"/>
          <w:szCs w:val="24"/>
        </w:rPr>
        <w:t xml:space="preserve">Law on </w:t>
      </w:r>
      <w:r>
        <w:rPr>
          <w:rFonts w:ascii="Times New Roman" w:hAnsi="Times New Roman" w:cs="Times New Roman"/>
          <w:sz w:val="24"/>
          <w:szCs w:val="24"/>
        </w:rPr>
        <w:t xml:space="preserve">Social </w:t>
      </w:r>
      <w:r w:rsidR="00DB1A91">
        <w:rPr>
          <w:rFonts w:ascii="Times New Roman" w:hAnsi="Times New Roman" w:cs="Times New Roman"/>
          <w:sz w:val="24"/>
          <w:szCs w:val="24"/>
        </w:rPr>
        <w:t>Services and Social A</w:t>
      </w:r>
      <w:r>
        <w:rPr>
          <w:rFonts w:ascii="Times New Roman" w:hAnsi="Times New Roman" w:cs="Times New Roman"/>
          <w:sz w:val="24"/>
          <w:szCs w:val="24"/>
        </w:rPr>
        <w:t xml:space="preserve">ssistance on 9 February 2017, delegating to the </w:t>
      </w:r>
      <w:r w:rsidR="00DB1A91">
        <w:rPr>
          <w:rFonts w:ascii="Times New Roman" w:hAnsi="Times New Roman" w:cs="Times New Roman"/>
          <w:sz w:val="24"/>
          <w:szCs w:val="24"/>
        </w:rPr>
        <w:t>Social I</w:t>
      </w:r>
      <w:r>
        <w:rPr>
          <w:rFonts w:ascii="Times New Roman" w:hAnsi="Times New Roman" w:cs="Times New Roman"/>
          <w:sz w:val="24"/>
          <w:szCs w:val="24"/>
        </w:rPr>
        <w:t xml:space="preserve">ntegration </w:t>
      </w:r>
      <w:r w:rsidR="00DB1A91">
        <w:rPr>
          <w:rFonts w:ascii="Times New Roman" w:hAnsi="Times New Roman" w:cs="Times New Roman"/>
          <w:sz w:val="24"/>
          <w:szCs w:val="24"/>
        </w:rPr>
        <w:t>State Agency (hereinafter - SISA</w:t>
      </w:r>
      <w:r>
        <w:rPr>
          <w:rFonts w:ascii="Times New Roman" w:hAnsi="Times New Roman" w:cs="Times New Roman"/>
          <w:sz w:val="24"/>
          <w:szCs w:val="24"/>
        </w:rPr>
        <w:t xml:space="preserve">) to perform determination of </w:t>
      </w:r>
      <w:r w:rsidR="00DB1A91" w:rsidRPr="003941E5">
        <w:rPr>
          <w:rFonts w:ascii="Times New Roman" w:hAnsi="Times New Roman" w:cs="Times New Roman"/>
          <w:bCs/>
          <w:color w:val="000000" w:themeColor="text1"/>
          <w:sz w:val="24"/>
          <w:szCs w:val="24"/>
        </w:rPr>
        <w:t>vocational</w:t>
      </w:r>
      <w:r w:rsidR="00DB1A91">
        <w:rPr>
          <w:rFonts w:ascii="Times New Roman" w:hAnsi="Times New Roman" w:cs="Times New Roman"/>
          <w:b/>
          <w:bCs/>
          <w:color w:val="000000" w:themeColor="text1"/>
          <w:sz w:val="24"/>
          <w:szCs w:val="24"/>
        </w:rPr>
        <w:t xml:space="preserve"> </w:t>
      </w:r>
      <w:r>
        <w:rPr>
          <w:rFonts w:ascii="Times New Roman" w:hAnsi="Times New Roman" w:cs="Times New Roman"/>
          <w:sz w:val="24"/>
          <w:szCs w:val="24"/>
        </w:rPr>
        <w:t xml:space="preserve">suitability for long-term unemployed persons within the scope of the project, evaluating the previous knowledge, abilities and skills of the unemployed person, as well as the motivation to return to the labour market or to engage in appropriate active employment measures. Within the framework of that activity, the </w:t>
      </w:r>
      <w:r w:rsidR="00DB1A91">
        <w:rPr>
          <w:rFonts w:ascii="Times New Roman" w:hAnsi="Times New Roman" w:cs="Times New Roman"/>
          <w:sz w:val="24"/>
          <w:szCs w:val="24"/>
        </w:rPr>
        <w:t xml:space="preserve">SISA </w:t>
      </w:r>
      <w:r>
        <w:rPr>
          <w:rFonts w:ascii="Times New Roman" w:hAnsi="Times New Roman" w:cs="Times New Roman"/>
          <w:sz w:val="24"/>
          <w:szCs w:val="24"/>
        </w:rPr>
        <w:t xml:space="preserve">provided transport services from the </w:t>
      </w:r>
      <w:r w:rsidR="00B64B7D">
        <w:rPr>
          <w:rFonts w:ascii="Times New Roman" w:hAnsi="Times New Roman" w:cs="Times New Roman"/>
          <w:sz w:val="24"/>
          <w:szCs w:val="24"/>
        </w:rPr>
        <w:t>SEA</w:t>
      </w:r>
      <w:r>
        <w:rPr>
          <w:rFonts w:ascii="Times New Roman" w:hAnsi="Times New Roman" w:cs="Times New Roman"/>
          <w:sz w:val="24"/>
          <w:szCs w:val="24"/>
        </w:rPr>
        <w:t xml:space="preserve"> branch or the </w:t>
      </w:r>
      <w:r w:rsidR="00B45569">
        <w:rPr>
          <w:rFonts w:ascii="Times New Roman" w:hAnsi="Times New Roman" w:cs="Times New Roman"/>
          <w:sz w:val="24"/>
          <w:szCs w:val="24"/>
        </w:rPr>
        <w:t xml:space="preserve">place of </w:t>
      </w:r>
      <w:r>
        <w:rPr>
          <w:rFonts w:ascii="Times New Roman" w:hAnsi="Times New Roman" w:cs="Times New Roman"/>
          <w:sz w:val="24"/>
          <w:szCs w:val="24"/>
        </w:rPr>
        <w:t xml:space="preserve">residence of the unemployed person to the </w:t>
      </w:r>
      <w:r w:rsidR="00DB1A91">
        <w:rPr>
          <w:rFonts w:ascii="Times New Roman" w:hAnsi="Times New Roman" w:cs="Times New Roman"/>
          <w:sz w:val="24"/>
          <w:szCs w:val="24"/>
        </w:rPr>
        <w:t xml:space="preserve">SISA </w:t>
      </w:r>
      <w:r>
        <w:rPr>
          <w:rFonts w:ascii="Times New Roman" w:hAnsi="Times New Roman" w:cs="Times New Roman"/>
          <w:sz w:val="24"/>
          <w:szCs w:val="24"/>
        </w:rPr>
        <w:t xml:space="preserve">and back to the </w:t>
      </w:r>
      <w:r w:rsidR="00B64B7D">
        <w:rPr>
          <w:rFonts w:ascii="Times New Roman" w:hAnsi="Times New Roman" w:cs="Times New Roman"/>
          <w:sz w:val="24"/>
          <w:szCs w:val="24"/>
        </w:rPr>
        <w:t>SEA</w:t>
      </w:r>
      <w:r>
        <w:rPr>
          <w:rFonts w:ascii="Times New Roman" w:hAnsi="Times New Roman" w:cs="Times New Roman"/>
          <w:sz w:val="24"/>
          <w:szCs w:val="24"/>
        </w:rPr>
        <w:t xml:space="preserve"> branch or the </w:t>
      </w:r>
      <w:r w:rsidR="00B45569">
        <w:rPr>
          <w:rFonts w:ascii="Times New Roman" w:hAnsi="Times New Roman" w:cs="Times New Roman"/>
          <w:sz w:val="24"/>
          <w:szCs w:val="24"/>
        </w:rPr>
        <w:t xml:space="preserve">place of </w:t>
      </w:r>
      <w:r>
        <w:rPr>
          <w:rFonts w:ascii="Times New Roman" w:hAnsi="Times New Roman" w:cs="Times New Roman"/>
          <w:sz w:val="24"/>
          <w:szCs w:val="24"/>
        </w:rPr>
        <w:t>residence of the unemployed person, as well as accommodation.</w:t>
      </w:r>
    </w:p>
    <w:p w14:paraId="6711F8DE" w14:textId="32E457D8" w:rsidR="00F01AD0" w:rsidRDefault="009D72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SI</w:t>
      </w:r>
      <w:r w:rsidR="00B45569">
        <w:rPr>
          <w:rFonts w:ascii="Times New Roman" w:hAnsi="Times New Roman" w:cs="Times New Roman"/>
          <w:sz w:val="24"/>
          <w:szCs w:val="24"/>
        </w:rPr>
        <w:t>S</w:t>
      </w:r>
      <w:r>
        <w:rPr>
          <w:rFonts w:ascii="Times New Roman" w:hAnsi="Times New Roman" w:cs="Times New Roman"/>
          <w:sz w:val="24"/>
          <w:szCs w:val="24"/>
        </w:rPr>
        <w:t xml:space="preserve">A performed the determination of </w:t>
      </w:r>
      <w:r w:rsidR="003941E5" w:rsidRPr="003941E5">
        <w:rPr>
          <w:rFonts w:ascii="Times New Roman" w:hAnsi="Times New Roman" w:cs="Times New Roman"/>
          <w:bCs/>
          <w:color w:val="000000" w:themeColor="text1"/>
          <w:sz w:val="24"/>
          <w:szCs w:val="24"/>
        </w:rPr>
        <w:t>vocational</w:t>
      </w:r>
      <w:r w:rsidR="003941E5">
        <w:rPr>
          <w:rFonts w:ascii="Times New Roman" w:hAnsi="Times New Roman" w:cs="Times New Roman"/>
          <w:b/>
          <w:bCs/>
          <w:color w:val="000000" w:themeColor="text1"/>
          <w:sz w:val="24"/>
          <w:szCs w:val="24"/>
        </w:rPr>
        <w:t xml:space="preserve"> </w:t>
      </w:r>
      <w:r>
        <w:rPr>
          <w:rFonts w:ascii="Times New Roman" w:hAnsi="Times New Roman" w:cs="Times New Roman"/>
          <w:sz w:val="24"/>
          <w:szCs w:val="24"/>
        </w:rPr>
        <w:t>suitability for unemployed persons with disability or predictable disability, long-term unemployed persons with mental disorders or long-term unemployed persons who have received a recommendation from a docto</w:t>
      </w:r>
      <w:r w:rsidR="00B45569">
        <w:rPr>
          <w:rFonts w:ascii="Times New Roman" w:hAnsi="Times New Roman" w:cs="Times New Roman"/>
          <w:sz w:val="24"/>
          <w:szCs w:val="24"/>
        </w:rPr>
        <w:t>r within the framework of the project activity “H</w:t>
      </w:r>
      <w:r>
        <w:rPr>
          <w:rFonts w:ascii="Times New Roman" w:hAnsi="Times New Roman" w:cs="Times New Roman"/>
          <w:sz w:val="24"/>
          <w:szCs w:val="24"/>
        </w:rPr>
        <w:t xml:space="preserve">ealth </w:t>
      </w:r>
      <w:r w:rsidR="00B45569">
        <w:rPr>
          <w:rFonts w:ascii="Times New Roman" w:hAnsi="Times New Roman" w:cs="Times New Roman"/>
          <w:sz w:val="24"/>
          <w:szCs w:val="24"/>
        </w:rPr>
        <w:t>examinations</w:t>
      </w:r>
      <w:r>
        <w:rPr>
          <w:rFonts w:ascii="Times New Roman" w:hAnsi="Times New Roman" w:cs="Times New Roman"/>
          <w:sz w:val="24"/>
          <w:szCs w:val="24"/>
        </w:rPr>
        <w:t>”.</w:t>
      </w:r>
    </w:p>
    <w:p w14:paraId="37854ACB" w14:textId="7426FC80" w:rsidR="00F01AD0" w:rsidRDefault="009D72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experience of the </w:t>
      </w:r>
      <w:r w:rsidR="00DB1A91">
        <w:rPr>
          <w:rFonts w:ascii="Times New Roman" w:hAnsi="Times New Roman" w:cs="Times New Roman"/>
          <w:sz w:val="24"/>
          <w:szCs w:val="24"/>
        </w:rPr>
        <w:t xml:space="preserve">SISA </w:t>
      </w:r>
      <w:r>
        <w:rPr>
          <w:rFonts w:ascii="Times New Roman" w:hAnsi="Times New Roman" w:cs="Times New Roman"/>
          <w:sz w:val="24"/>
          <w:szCs w:val="24"/>
        </w:rPr>
        <w:t xml:space="preserve">in providing </w:t>
      </w:r>
      <w:r w:rsidR="003941E5" w:rsidRPr="003941E5">
        <w:rPr>
          <w:rFonts w:ascii="Times New Roman" w:hAnsi="Times New Roman" w:cs="Times New Roman"/>
          <w:bCs/>
          <w:color w:val="000000" w:themeColor="text1"/>
          <w:sz w:val="24"/>
          <w:szCs w:val="24"/>
        </w:rPr>
        <w:t>vocational</w:t>
      </w:r>
      <w:r w:rsidR="003941E5">
        <w:rPr>
          <w:rFonts w:ascii="Times New Roman" w:hAnsi="Times New Roman" w:cs="Times New Roman"/>
          <w:b/>
          <w:bCs/>
          <w:color w:val="000000" w:themeColor="text1"/>
          <w:sz w:val="24"/>
          <w:szCs w:val="24"/>
        </w:rPr>
        <w:t xml:space="preserve"> </w:t>
      </w:r>
      <w:r>
        <w:rPr>
          <w:rFonts w:ascii="Times New Roman" w:hAnsi="Times New Roman" w:cs="Times New Roman"/>
          <w:sz w:val="24"/>
          <w:szCs w:val="24"/>
        </w:rPr>
        <w:t xml:space="preserve">suitability services, the established infrastructure that is fully tailored to people with disabilities, including mobility difficulties and wheelchair mobility, as well as a team of competent and experienced specialists ensured effective determination of </w:t>
      </w:r>
      <w:r w:rsidR="00911554" w:rsidRPr="003941E5">
        <w:rPr>
          <w:rFonts w:ascii="Times New Roman" w:hAnsi="Times New Roman" w:cs="Times New Roman"/>
          <w:bCs/>
          <w:color w:val="000000" w:themeColor="text1"/>
          <w:sz w:val="24"/>
          <w:szCs w:val="24"/>
        </w:rPr>
        <w:t>vocational</w:t>
      </w:r>
      <w:r w:rsidR="00911554">
        <w:rPr>
          <w:rFonts w:ascii="Times New Roman" w:hAnsi="Times New Roman" w:cs="Times New Roman"/>
          <w:b/>
          <w:bCs/>
          <w:color w:val="000000" w:themeColor="text1"/>
          <w:sz w:val="24"/>
          <w:szCs w:val="24"/>
        </w:rPr>
        <w:t xml:space="preserve"> </w:t>
      </w:r>
      <w:r>
        <w:rPr>
          <w:rFonts w:ascii="Times New Roman" w:hAnsi="Times New Roman" w:cs="Times New Roman"/>
          <w:sz w:val="24"/>
          <w:szCs w:val="24"/>
        </w:rPr>
        <w:t xml:space="preserve">suitability. During participation, a team of specialists, which included educators, psychologists, career counsellors, occupational therapists, social workers, etc., provided theoretical and practical lessons in order to ascertain the motivation of a person to enter the labour market and to study, carried out evaluation of previously acquired knowledge, identification of skills and </w:t>
      </w:r>
      <w:r w:rsidR="00911554">
        <w:rPr>
          <w:rFonts w:ascii="Times New Roman" w:hAnsi="Times New Roman" w:cs="Times New Roman"/>
          <w:sz w:val="24"/>
          <w:szCs w:val="24"/>
        </w:rPr>
        <w:t>abilities</w:t>
      </w:r>
      <w:r>
        <w:rPr>
          <w:rFonts w:ascii="Times New Roman" w:hAnsi="Times New Roman" w:cs="Times New Roman"/>
          <w:sz w:val="24"/>
          <w:szCs w:val="24"/>
        </w:rPr>
        <w:t>, assessment of health status and work ability, providing recommendations regarding work suitable for the unemployed person, as well as active employment measures related thereto, in conformity with the health condition of the unemployed person, including regarding involvement in the project “</w:t>
      </w:r>
      <w:r w:rsidR="00A2147B">
        <w:rPr>
          <w:rFonts w:ascii="Times New Roman" w:hAnsi="Times New Roman" w:cs="Times New Roman"/>
          <w:bCs/>
          <w:color w:val="000000" w:themeColor="text1"/>
          <w:sz w:val="24"/>
          <w:szCs w:val="24"/>
        </w:rPr>
        <w:t>Subsidized</w:t>
      </w:r>
      <w:r>
        <w:rPr>
          <w:rFonts w:ascii="Times New Roman" w:hAnsi="Times New Roman" w:cs="Times New Roman"/>
          <w:bCs/>
          <w:color w:val="000000" w:themeColor="text1"/>
          <w:sz w:val="24"/>
          <w:szCs w:val="24"/>
        </w:rPr>
        <w:t xml:space="preserve"> workplaces for the disadvantaged unemployed”</w:t>
      </w:r>
      <w:r>
        <w:rPr>
          <w:rFonts w:ascii="Times New Roman" w:hAnsi="Times New Roman" w:cs="Times New Roman"/>
          <w:sz w:val="24"/>
          <w:szCs w:val="24"/>
        </w:rPr>
        <w:t>.</w:t>
      </w:r>
    </w:p>
    <w:p w14:paraId="04ED72A4" w14:textId="6DA82216" w:rsidR="00F01AD0" w:rsidRDefault="009D721E">
      <w:pPr>
        <w:spacing w:after="120" w:line="240" w:lineRule="auto"/>
        <w:jc w:val="both"/>
        <w:rPr>
          <w:rFonts w:ascii="Times New Roman" w:hAnsi="Times New Roman" w:cs="Times New Roman"/>
          <w:sz w:val="24"/>
          <w:szCs w:val="24"/>
        </w:rPr>
      </w:pPr>
      <w:r>
        <w:rPr>
          <w:rFonts w:ascii="Times New Roman" w:hAnsi="Times New Roman" w:cs="Times New Roman"/>
          <w:bCs/>
          <w:color w:val="000000" w:themeColor="text1"/>
          <w:sz w:val="24"/>
          <w:szCs w:val="24"/>
        </w:rPr>
        <w:t xml:space="preserve">The implementation of the measure was launched in May 2017. </w:t>
      </w:r>
      <w:r w:rsidR="00911554" w:rsidRPr="003941E5">
        <w:rPr>
          <w:rFonts w:ascii="Times New Roman" w:hAnsi="Times New Roman" w:cs="Times New Roman"/>
          <w:bCs/>
          <w:color w:val="000000" w:themeColor="text1"/>
          <w:sz w:val="24"/>
          <w:szCs w:val="24"/>
        </w:rPr>
        <w:t>Vocational</w:t>
      </w:r>
      <w:r w:rsidR="00911554">
        <w:rPr>
          <w:rFonts w:ascii="Times New Roman" w:hAnsi="Times New Roman" w:cs="Times New Roman"/>
          <w:bCs/>
          <w:color w:val="000000" w:themeColor="text1"/>
          <w:sz w:val="24"/>
          <w:szCs w:val="24"/>
        </w:rPr>
        <w:t xml:space="preserve"> </w:t>
      </w:r>
      <w:r w:rsidR="00911554" w:rsidRPr="00911554">
        <w:rPr>
          <w:rFonts w:ascii="Times New Roman" w:hAnsi="Times New Roman" w:cs="Times New Roman"/>
          <w:bCs/>
          <w:color w:val="000000" w:themeColor="text1"/>
          <w:sz w:val="24"/>
          <w:szCs w:val="24"/>
        </w:rPr>
        <w:t>s</w:t>
      </w:r>
      <w:r w:rsidR="00911554">
        <w:rPr>
          <w:rFonts w:ascii="Times New Roman" w:hAnsi="Times New Roman" w:cs="Times New Roman"/>
          <w:sz w:val="24"/>
          <w:szCs w:val="24"/>
        </w:rPr>
        <w:t xml:space="preserve">uitability </w:t>
      </w:r>
      <w:r>
        <w:rPr>
          <w:rFonts w:ascii="Times New Roman" w:hAnsi="Times New Roman" w:cs="Times New Roman"/>
          <w:bCs/>
          <w:color w:val="000000" w:themeColor="text1"/>
          <w:sz w:val="24"/>
          <w:szCs w:val="24"/>
        </w:rPr>
        <w:t>has been determined for 450 persons, of which 280 are aged 50 and over.</w:t>
      </w:r>
      <w:r>
        <w:t xml:space="preserve"> </w:t>
      </w:r>
      <w:r>
        <w:rPr>
          <w:rFonts w:ascii="Times New Roman" w:hAnsi="Times New Roman" w:cs="Times New Roman"/>
          <w:sz w:val="24"/>
          <w:szCs w:val="24"/>
        </w:rPr>
        <w:t xml:space="preserve">During the implementation of the project, 726 unemployed persons of the target group started </w:t>
      </w:r>
      <w:r w:rsidR="003941E5" w:rsidRPr="003941E5">
        <w:rPr>
          <w:rFonts w:ascii="Times New Roman" w:hAnsi="Times New Roman" w:cs="Times New Roman"/>
          <w:bCs/>
          <w:color w:val="000000" w:themeColor="text1"/>
          <w:sz w:val="24"/>
          <w:szCs w:val="24"/>
        </w:rPr>
        <w:t>vocational</w:t>
      </w:r>
      <w:r w:rsidR="003941E5">
        <w:rPr>
          <w:rFonts w:ascii="Times New Roman" w:hAnsi="Times New Roman" w:cs="Times New Roman"/>
          <w:b/>
          <w:bCs/>
          <w:color w:val="000000" w:themeColor="text1"/>
          <w:sz w:val="24"/>
          <w:szCs w:val="24"/>
        </w:rPr>
        <w:t xml:space="preserve"> </w:t>
      </w:r>
      <w:r>
        <w:rPr>
          <w:rFonts w:ascii="Times New Roman" w:hAnsi="Times New Roman" w:cs="Times New Roman"/>
          <w:sz w:val="24"/>
          <w:szCs w:val="24"/>
        </w:rPr>
        <w:t xml:space="preserve">suitability, namely 646 persons with disabilities, including 99 persons with mental disorders and 80 long-term unemployed persons who have received a recommendation from a doctor within the framework </w:t>
      </w:r>
      <w:r>
        <w:rPr>
          <w:rFonts w:ascii="Times New Roman" w:hAnsi="Times New Roman" w:cs="Times New Roman"/>
          <w:sz w:val="24"/>
          <w:szCs w:val="24"/>
        </w:rPr>
        <w:lastRenderedPageBreak/>
        <w:t xml:space="preserve">of the </w:t>
      </w:r>
      <w:r w:rsidR="00A2147B">
        <w:rPr>
          <w:rFonts w:ascii="Times New Roman" w:hAnsi="Times New Roman" w:cs="Times New Roman"/>
          <w:sz w:val="24"/>
          <w:szCs w:val="24"/>
        </w:rPr>
        <w:t xml:space="preserve">project activity </w:t>
      </w:r>
      <w:r>
        <w:rPr>
          <w:rFonts w:ascii="Times New Roman" w:hAnsi="Times New Roman" w:cs="Times New Roman"/>
          <w:sz w:val="24"/>
          <w:szCs w:val="24"/>
        </w:rPr>
        <w:t>“</w:t>
      </w:r>
      <w:r w:rsidR="00A2147B">
        <w:rPr>
          <w:rFonts w:ascii="Times New Roman" w:hAnsi="Times New Roman" w:cs="Times New Roman"/>
          <w:sz w:val="24"/>
          <w:szCs w:val="24"/>
        </w:rPr>
        <w:t>Health examinations</w:t>
      </w:r>
      <w:r>
        <w:rPr>
          <w:rFonts w:ascii="Times New Roman" w:hAnsi="Times New Roman" w:cs="Times New Roman"/>
          <w:sz w:val="24"/>
          <w:szCs w:val="24"/>
        </w:rPr>
        <w:t xml:space="preserve">”, to perform the determination of </w:t>
      </w:r>
      <w:r w:rsidR="00A2147B" w:rsidRPr="003941E5">
        <w:rPr>
          <w:rFonts w:ascii="Times New Roman" w:hAnsi="Times New Roman" w:cs="Times New Roman"/>
          <w:bCs/>
          <w:color w:val="000000" w:themeColor="text1"/>
          <w:sz w:val="24"/>
          <w:szCs w:val="24"/>
        </w:rPr>
        <w:t>vocational</w:t>
      </w:r>
      <w:r w:rsidR="00A2147B">
        <w:rPr>
          <w:rFonts w:ascii="Times New Roman" w:hAnsi="Times New Roman" w:cs="Times New Roman"/>
          <w:b/>
          <w:bCs/>
          <w:color w:val="000000" w:themeColor="text1"/>
          <w:sz w:val="24"/>
          <w:szCs w:val="24"/>
        </w:rPr>
        <w:t xml:space="preserve"> </w:t>
      </w:r>
      <w:r>
        <w:rPr>
          <w:rFonts w:ascii="Times New Roman" w:hAnsi="Times New Roman" w:cs="Times New Roman"/>
          <w:sz w:val="24"/>
          <w:szCs w:val="24"/>
        </w:rPr>
        <w:t xml:space="preserve">suitability, 9 of which were suspended from participation in the activity (4 were due to a state of health; 4 were due to other reasons, while 1 was due to </w:t>
      </w:r>
      <w:r w:rsidR="00A2147B">
        <w:rPr>
          <w:rFonts w:ascii="Times New Roman" w:hAnsi="Times New Roman" w:cs="Times New Roman"/>
          <w:sz w:val="24"/>
          <w:szCs w:val="24"/>
        </w:rPr>
        <w:t xml:space="preserve">violations of the </w:t>
      </w:r>
      <w:r>
        <w:rPr>
          <w:rFonts w:ascii="Times New Roman" w:hAnsi="Times New Roman" w:cs="Times New Roman"/>
          <w:sz w:val="24"/>
          <w:szCs w:val="24"/>
        </w:rPr>
        <w:t>contract).</w:t>
      </w:r>
    </w:p>
    <w:p w14:paraId="390CDFA6" w14:textId="7A4EA242" w:rsidR="00F01AD0" w:rsidRDefault="009D721E">
      <w:pPr>
        <w:spacing w:after="120" w:line="240" w:lineRule="auto"/>
        <w:jc w:val="center"/>
        <w:rPr>
          <w:rFonts w:ascii="Times New Roman" w:hAnsi="Times New Roman" w:cs="Times New Roman"/>
          <w:sz w:val="24"/>
          <w:szCs w:val="24"/>
        </w:rPr>
      </w:pPr>
      <w:r>
        <w:rPr>
          <w:rFonts w:ascii="Times New Roman" w:hAnsi="Times New Roman" w:cs="Times New Roman"/>
          <w:i/>
          <w:iCs/>
          <w:sz w:val="24"/>
          <w:szCs w:val="24"/>
        </w:rPr>
        <w:t>Table 4. Data on participants from the start of the project until 30.06.2020.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108"/>
        <w:gridCol w:w="2300"/>
        <w:gridCol w:w="2300"/>
      </w:tblGrid>
      <w:tr w:rsidR="00F01AD0" w14:paraId="082EE932" w14:textId="77777777">
        <w:tc>
          <w:tcPr>
            <w:tcW w:w="2518" w:type="dxa"/>
            <w:shd w:val="clear" w:color="auto" w:fill="A8D08D"/>
          </w:tcPr>
          <w:p w14:paraId="3DECAB89" w14:textId="4CA4C161" w:rsidR="00F01AD0" w:rsidRDefault="00A2147B">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 of action</w:t>
            </w:r>
          </w:p>
        </w:tc>
        <w:tc>
          <w:tcPr>
            <w:tcW w:w="2125" w:type="dxa"/>
            <w:shd w:val="clear" w:color="auto" w:fill="A8D08D"/>
          </w:tcPr>
          <w:p w14:paraId="3B7D8481" w14:textId="77777777" w:rsidR="00F01AD0" w:rsidRDefault="009D721E">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unemployed persons completed *</w:t>
            </w:r>
          </w:p>
        </w:tc>
        <w:tc>
          <w:tcPr>
            <w:tcW w:w="2322" w:type="dxa"/>
            <w:shd w:val="clear" w:color="auto" w:fill="A8D08D"/>
          </w:tcPr>
          <w:p w14:paraId="59512B9E" w14:textId="0240BC1A" w:rsidR="00F01AD0" w:rsidRDefault="009D721E">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Placement within 4 weeks of completion of the measure,</w:t>
            </w:r>
            <w:r>
              <w:t xml:space="preserve"> </w:t>
            </w:r>
            <w:r>
              <w:rPr>
                <w:rFonts w:ascii="Times New Roman" w:eastAsia="Times New Roman" w:hAnsi="Times New Roman" w:cs="Times New Roman"/>
                <w:bCs/>
                <w:sz w:val="24"/>
                <w:szCs w:val="24"/>
              </w:rPr>
              <w:t>number of</w:t>
            </w:r>
            <w:r>
              <w:rPr>
                <w:rFonts w:ascii="Times New Roman" w:eastAsia="Times New Roman" w:hAnsi="Times New Roman" w:cs="Times New Roman"/>
                <w:sz w:val="24"/>
                <w:szCs w:val="24"/>
              </w:rPr>
              <w:t xml:space="preserve"> unemployed *</w:t>
            </w:r>
          </w:p>
        </w:tc>
        <w:tc>
          <w:tcPr>
            <w:tcW w:w="2322" w:type="dxa"/>
            <w:shd w:val="clear" w:color="auto" w:fill="A8D08D"/>
          </w:tcPr>
          <w:p w14:paraId="1A0335AD" w14:textId="087CE094" w:rsidR="00F01AD0" w:rsidRDefault="009D721E">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Placement within 6 months of completion of the measure,</w:t>
            </w:r>
            <w:r>
              <w:t xml:space="preserve"> </w:t>
            </w:r>
            <w:r>
              <w:rPr>
                <w:rFonts w:ascii="Times New Roman" w:eastAsia="Times New Roman" w:hAnsi="Times New Roman" w:cs="Times New Roman"/>
                <w:bCs/>
                <w:sz w:val="24"/>
                <w:szCs w:val="24"/>
              </w:rPr>
              <w:t>number of</w:t>
            </w:r>
            <w:r>
              <w:rPr>
                <w:rFonts w:ascii="Times New Roman" w:eastAsia="Times New Roman" w:hAnsi="Times New Roman" w:cs="Times New Roman"/>
                <w:sz w:val="24"/>
                <w:szCs w:val="24"/>
              </w:rPr>
              <w:t xml:space="preserve"> unemployed *</w:t>
            </w:r>
          </w:p>
        </w:tc>
      </w:tr>
      <w:tr w:rsidR="00F01AD0" w14:paraId="4996F405" w14:textId="77777777">
        <w:tc>
          <w:tcPr>
            <w:tcW w:w="2518" w:type="dxa"/>
            <w:shd w:val="clear" w:color="auto" w:fill="auto"/>
          </w:tcPr>
          <w:p w14:paraId="0AB4D140" w14:textId="3686CA26" w:rsidR="00F01AD0" w:rsidRDefault="009D721E">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Determination of </w:t>
            </w:r>
            <w:r w:rsidR="00A2147B" w:rsidRPr="003941E5">
              <w:rPr>
                <w:rFonts w:ascii="Times New Roman" w:hAnsi="Times New Roman" w:cs="Times New Roman"/>
                <w:bCs/>
                <w:color w:val="000000" w:themeColor="text1"/>
                <w:sz w:val="24"/>
                <w:szCs w:val="24"/>
              </w:rPr>
              <w:t>vocational</w:t>
            </w:r>
            <w:r w:rsidR="00A2147B">
              <w:rPr>
                <w:rFonts w:ascii="Times New Roman" w:hAnsi="Times New Roman" w:cs="Times New Roman"/>
                <w:b/>
                <w:bCs/>
                <w:color w:val="000000" w:themeColor="text1"/>
                <w:sz w:val="24"/>
                <w:szCs w:val="24"/>
              </w:rPr>
              <w:t xml:space="preserve"> </w:t>
            </w:r>
            <w:r>
              <w:rPr>
                <w:rFonts w:ascii="Times New Roman" w:eastAsia="Times New Roman" w:hAnsi="Times New Roman" w:cs="Times New Roman"/>
                <w:color w:val="000000"/>
                <w:sz w:val="24"/>
                <w:szCs w:val="24"/>
              </w:rPr>
              <w:t>suitability</w:t>
            </w:r>
          </w:p>
        </w:tc>
        <w:tc>
          <w:tcPr>
            <w:tcW w:w="2125" w:type="dxa"/>
            <w:shd w:val="clear" w:color="auto" w:fill="auto"/>
            <w:vAlign w:val="bottom"/>
          </w:tcPr>
          <w:p w14:paraId="55CC2C8F" w14:textId="77777777" w:rsidR="00F01AD0" w:rsidRDefault="009D721E">
            <w:pPr>
              <w:spacing w:after="120" w:line="240" w:lineRule="auto"/>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717</w:t>
            </w:r>
          </w:p>
        </w:tc>
        <w:tc>
          <w:tcPr>
            <w:tcW w:w="2322" w:type="dxa"/>
            <w:shd w:val="clear" w:color="auto" w:fill="auto"/>
            <w:vAlign w:val="bottom"/>
          </w:tcPr>
          <w:p w14:paraId="14D65F84" w14:textId="77777777" w:rsidR="00F01AD0" w:rsidRDefault="009D721E">
            <w:pPr>
              <w:spacing w:after="120" w:line="240" w:lineRule="auto"/>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9 (1%)</w:t>
            </w:r>
          </w:p>
        </w:tc>
        <w:tc>
          <w:tcPr>
            <w:tcW w:w="2322" w:type="dxa"/>
            <w:shd w:val="clear" w:color="auto" w:fill="auto"/>
            <w:vAlign w:val="bottom"/>
          </w:tcPr>
          <w:p w14:paraId="7F1AFE33" w14:textId="77777777" w:rsidR="00F01AD0" w:rsidRDefault="009D721E">
            <w:pPr>
              <w:spacing w:after="120" w:line="240" w:lineRule="auto"/>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66 (9%)</w:t>
            </w:r>
          </w:p>
        </w:tc>
      </w:tr>
    </w:tbl>
    <w:p w14:paraId="3F1C49A5" w14:textId="00A2FDFF" w:rsidR="00F01AD0" w:rsidRDefault="009D721E">
      <w:pPr>
        <w:spacing w:after="120" w:line="240" w:lineRule="auto"/>
        <w:rPr>
          <w:rFonts w:ascii="Times New Roman" w:hAnsi="Times New Roman" w:cs="Times New Roman"/>
          <w:i/>
          <w:sz w:val="24"/>
          <w:szCs w:val="24"/>
        </w:rPr>
      </w:pPr>
      <w:r>
        <w:rPr>
          <w:rFonts w:ascii="Times New Roman" w:hAnsi="Times New Roman" w:cs="Times New Roman"/>
          <w:i/>
          <w:sz w:val="24"/>
          <w:szCs w:val="24"/>
        </w:rPr>
        <w:t xml:space="preserve">Data Source: </w:t>
      </w:r>
      <w:r w:rsidR="00B64B7D">
        <w:rPr>
          <w:rFonts w:ascii="Times New Roman" w:hAnsi="Times New Roman" w:cs="Times New Roman"/>
          <w:i/>
          <w:sz w:val="24"/>
          <w:szCs w:val="24"/>
        </w:rPr>
        <w:t>SEA</w:t>
      </w:r>
    </w:p>
    <w:p w14:paraId="3B421303" w14:textId="4FFE1503"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142 persons had started participation in the </w:t>
      </w:r>
      <w:r w:rsidR="00A2147B" w:rsidRPr="003941E5">
        <w:rPr>
          <w:rFonts w:ascii="Times New Roman" w:hAnsi="Times New Roman" w:cs="Times New Roman"/>
          <w:bCs/>
          <w:color w:val="000000" w:themeColor="text1"/>
          <w:sz w:val="24"/>
          <w:szCs w:val="24"/>
        </w:rPr>
        <w:t>vocational</w:t>
      </w:r>
      <w:r w:rsidR="00A2147B">
        <w:rPr>
          <w:rFonts w:ascii="Times New Roman" w:hAnsi="Times New Roman" w:cs="Times New Roman"/>
          <w:b/>
          <w:bCs/>
          <w:color w:val="000000" w:themeColor="text1"/>
          <w:sz w:val="24"/>
          <w:szCs w:val="24"/>
        </w:rPr>
        <w:t xml:space="preserve"> </w:t>
      </w:r>
      <w:r w:rsidR="00A2147B">
        <w:rPr>
          <w:rFonts w:ascii="Times New Roman" w:hAnsi="Times New Roman" w:cs="Times New Roman"/>
          <w:sz w:val="24"/>
          <w:szCs w:val="24"/>
        </w:rPr>
        <w:t>suitability</w:t>
      </w:r>
      <w:r w:rsidR="00A2147B">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measure during the period from 1 January 2020 to 31 December 2021.</w:t>
      </w:r>
    </w:p>
    <w:p w14:paraId="2D69F503" w14:textId="77777777" w:rsidR="00F01AD0" w:rsidRDefault="00F01AD0">
      <w:pPr>
        <w:spacing w:after="120" w:line="240" w:lineRule="auto"/>
        <w:jc w:val="both"/>
        <w:rPr>
          <w:rFonts w:ascii="Times New Roman" w:hAnsi="Times New Roman" w:cs="Times New Roman"/>
          <w:bCs/>
          <w:color w:val="000000" w:themeColor="text1"/>
          <w:sz w:val="24"/>
          <w:szCs w:val="24"/>
        </w:rPr>
      </w:pPr>
    </w:p>
    <w:p w14:paraId="5F28A2EA" w14:textId="79E00699" w:rsidR="00F01AD0" w:rsidRDefault="009D721E">
      <w:pPr>
        <w:pStyle w:val="ListParagraph"/>
        <w:numPr>
          <w:ilvl w:val="1"/>
          <w:numId w:val="2"/>
        </w:numPr>
        <w:spacing w:after="120" w:line="240" w:lineRule="auto"/>
        <w:ind w:left="0" w:firstLine="0"/>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Motivation programme for job search and social mentoring services</w:t>
      </w:r>
    </w:p>
    <w:p w14:paraId="47E6835F" w14:textId="3DCFA2BC"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The measure took place in two successive stages:</w:t>
      </w:r>
    </w:p>
    <w:p w14:paraId="5BFCC3EE" w14:textId="61A2D139" w:rsidR="00F01AD0" w:rsidRDefault="009D721E">
      <w:pPr>
        <w:pStyle w:val="ListParagraph"/>
        <w:numPr>
          <w:ilvl w:val="0"/>
          <w:numId w:val="24"/>
        </w:num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Motivation programme for job search (group classes), which includes motivation measures, support and counselling for solving individual social problems, 20 working days, every working day.</w:t>
      </w:r>
    </w:p>
    <w:p w14:paraId="6CEEC05A" w14:textId="510E06E5"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Within the framework of the motivation programme, a material and technical base, catering service (once a day) was ensured, as well as transport service for transportation from the place of residence of the unemployed person to the place of implementation of the measure and back to the place of residence of the unemployed person.</w:t>
      </w:r>
    </w:p>
    <w:p w14:paraId="0ED756B3" w14:textId="405F8617"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Participation in the </w:t>
      </w:r>
      <w:r w:rsidR="007F4255">
        <w:rPr>
          <w:rFonts w:ascii="Times New Roman" w:hAnsi="Times New Roman" w:cs="Times New Roman"/>
          <w:bCs/>
          <w:color w:val="000000" w:themeColor="text1"/>
          <w:sz w:val="24"/>
          <w:szCs w:val="24"/>
        </w:rPr>
        <w:t>motivation</w:t>
      </w:r>
      <w:r>
        <w:rPr>
          <w:rFonts w:ascii="Times New Roman" w:hAnsi="Times New Roman" w:cs="Times New Roman"/>
          <w:bCs/>
          <w:color w:val="000000" w:themeColor="text1"/>
          <w:sz w:val="24"/>
          <w:szCs w:val="24"/>
        </w:rPr>
        <w:t xml:space="preserve"> scheme could be combined with participation in </w:t>
      </w:r>
      <w:r w:rsidR="007F4255">
        <w:rPr>
          <w:rFonts w:ascii="Times New Roman" w:hAnsi="Times New Roman" w:cs="Times New Roman"/>
          <w:bCs/>
          <w:color w:val="000000" w:themeColor="text1"/>
          <w:sz w:val="24"/>
          <w:szCs w:val="24"/>
        </w:rPr>
        <w:t>the active employment measure “P</w:t>
      </w:r>
      <w:r>
        <w:rPr>
          <w:rFonts w:ascii="Times New Roman" w:hAnsi="Times New Roman" w:cs="Times New Roman"/>
          <w:bCs/>
          <w:color w:val="000000" w:themeColor="text1"/>
          <w:sz w:val="24"/>
          <w:szCs w:val="24"/>
        </w:rPr>
        <w:t>aid temporary public works”.</w:t>
      </w:r>
    </w:p>
    <w:p w14:paraId="378FA94A" w14:textId="361062DD" w:rsidR="00F01AD0" w:rsidRDefault="009D721E">
      <w:pPr>
        <w:pStyle w:val="ListParagraph"/>
        <w:numPr>
          <w:ilvl w:val="0"/>
          <w:numId w:val="13"/>
        </w:numPr>
        <w:spacing w:after="120" w:line="240" w:lineRule="auto"/>
        <w:ind w:left="0" w:firstLine="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Mentoring services (personal counselling), which in turn helped the unemployed person to settle into permanent employment after completion of the motivation programme, providing psychological and practical support in matters of placement. The mentor's service did not exceed 3 months or less if the long-term unemployed person settled into a permanent job.</w:t>
      </w:r>
    </w:p>
    <w:p w14:paraId="638F1652" w14:textId="1B3C7AA5" w:rsidR="00F01AD0" w:rsidRDefault="00A769F3">
      <w:pPr>
        <w:spacing w:after="120" w:line="240" w:lineRule="auto"/>
        <w:jc w:val="both"/>
        <w:rPr>
          <w:rFonts w:ascii="Times New Roman" w:hAnsi="Times New Roman" w:cs="Times New Roman"/>
          <w:sz w:val="24"/>
          <w:szCs w:val="24"/>
        </w:rPr>
      </w:pPr>
      <w:r>
        <w:rPr>
          <w:rFonts w:ascii="Times New Roman" w:hAnsi="Times New Roman" w:cs="Times New Roman"/>
          <w:bCs/>
          <w:color w:val="000000" w:themeColor="text1"/>
          <w:sz w:val="24"/>
          <w:szCs w:val="24"/>
        </w:rPr>
        <w:t>Involvement of persons in the measure</w:t>
      </w:r>
      <w:r w:rsidR="009D721E">
        <w:rPr>
          <w:rFonts w:ascii="Times New Roman" w:hAnsi="Times New Roman" w:cs="Times New Roman"/>
          <w:bCs/>
          <w:color w:val="000000" w:themeColor="text1"/>
          <w:sz w:val="24"/>
          <w:szCs w:val="24"/>
        </w:rPr>
        <w:t xml:space="preserve"> was launched in June 2017.</w:t>
      </w:r>
      <w:r w:rsidR="009D721E">
        <w:t xml:space="preserve"> </w:t>
      </w:r>
      <w:r w:rsidR="009D721E">
        <w:rPr>
          <w:rFonts w:ascii="Times New Roman" w:hAnsi="Times New Roman" w:cs="Times New Roman"/>
          <w:sz w:val="24"/>
          <w:szCs w:val="24"/>
        </w:rPr>
        <w:t xml:space="preserve">In implementing this </w:t>
      </w:r>
      <w:r>
        <w:rPr>
          <w:rFonts w:ascii="Times New Roman" w:hAnsi="Times New Roman" w:cs="Times New Roman"/>
          <w:sz w:val="24"/>
          <w:szCs w:val="24"/>
        </w:rPr>
        <w:t>measure</w:t>
      </w:r>
      <w:r w:rsidR="009D721E">
        <w:rPr>
          <w:rFonts w:ascii="Times New Roman" w:hAnsi="Times New Roman" w:cs="Times New Roman"/>
          <w:sz w:val="24"/>
          <w:szCs w:val="24"/>
        </w:rPr>
        <w:t xml:space="preserve">, in 2019, the project faced a significant reduction in the number of applications for participation in the motivation programme, where the abovementioned reduction was related both to the commencement of seasonal work and to the willingness of the </w:t>
      </w:r>
      <w:r w:rsidR="009D721E">
        <w:rPr>
          <w:rFonts w:ascii="Times New Roman" w:hAnsi="Times New Roman" w:cs="Times New Roman"/>
          <w:bCs/>
          <w:sz w:val="24"/>
          <w:szCs w:val="24"/>
          <w:shd w:val="clear" w:color="auto" w:fill="FFFFFF"/>
        </w:rPr>
        <w:t>unemployed to participate in measures where financial support (scholarship) is possible, taking into account the amendments of 4 December 2018 to Cabinet Regulation</w:t>
      </w:r>
      <w:r>
        <w:rPr>
          <w:rFonts w:ascii="Times New Roman" w:hAnsi="Times New Roman" w:cs="Times New Roman"/>
          <w:bCs/>
          <w:sz w:val="24"/>
          <w:szCs w:val="24"/>
          <w:shd w:val="clear" w:color="auto" w:fill="FFFFFF"/>
        </w:rPr>
        <w:t>s</w:t>
      </w:r>
      <w:r w:rsidR="009D721E">
        <w:rPr>
          <w:rFonts w:ascii="Times New Roman" w:hAnsi="Times New Roman" w:cs="Times New Roman"/>
          <w:bCs/>
          <w:sz w:val="24"/>
          <w:szCs w:val="24"/>
          <w:shd w:val="clear" w:color="auto" w:fill="FFFFFF"/>
        </w:rPr>
        <w:t xml:space="preserve"> No. 468 of 11 August 2015</w:t>
      </w:r>
      <w:r>
        <w:rPr>
          <w:rStyle w:val="FootnoteReference"/>
          <w:rFonts w:ascii="Times New Roman" w:hAnsi="Times New Roman"/>
          <w:bCs/>
          <w:sz w:val="24"/>
          <w:szCs w:val="24"/>
          <w:shd w:val="clear" w:color="auto" w:fill="FFFFFF"/>
        </w:rPr>
        <w:footnoteReference w:id="6"/>
      </w:r>
      <w:r w:rsidR="009D721E">
        <w:rPr>
          <w:rFonts w:ascii="Times New Roman" w:hAnsi="Times New Roman" w:cs="Times New Roman"/>
          <w:bCs/>
          <w:sz w:val="24"/>
          <w:szCs w:val="24"/>
          <w:shd w:val="clear" w:color="auto" w:fill="FFFFFF"/>
        </w:rPr>
        <w:t xml:space="preserve">, </w:t>
      </w:r>
    </w:p>
    <w:p w14:paraId="035827DA" w14:textId="3A36295F" w:rsidR="00F01AD0" w:rsidRDefault="009D72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However, despite the decrease in the number of applications, 8 069 long-term unemployed persons (8 058 (99.9%) unique persons) were involved during the project implementation, 637 (8%) unemployed persons </w:t>
      </w:r>
      <w:r w:rsidR="00F55C8D">
        <w:rPr>
          <w:rFonts w:ascii="Times New Roman" w:hAnsi="Times New Roman" w:cs="Times New Roman"/>
          <w:sz w:val="24"/>
          <w:szCs w:val="24"/>
        </w:rPr>
        <w:t>discontinued</w:t>
      </w:r>
      <w:r>
        <w:rPr>
          <w:rFonts w:ascii="Times New Roman" w:hAnsi="Times New Roman" w:cs="Times New Roman"/>
          <w:sz w:val="24"/>
          <w:szCs w:val="24"/>
        </w:rPr>
        <w:t xml:space="preserve"> participation, mainly </w:t>
      </w:r>
      <w:r w:rsidR="00F55C8D">
        <w:rPr>
          <w:rFonts w:ascii="Times New Roman" w:hAnsi="Times New Roman" w:cs="Times New Roman"/>
          <w:sz w:val="24"/>
          <w:szCs w:val="24"/>
        </w:rPr>
        <w:t xml:space="preserve">due to violations of contract - </w:t>
      </w:r>
      <w:r>
        <w:rPr>
          <w:rFonts w:ascii="Times New Roman" w:hAnsi="Times New Roman" w:cs="Times New Roman"/>
          <w:sz w:val="24"/>
          <w:szCs w:val="24"/>
        </w:rPr>
        <w:t xml:space="preserve">285 and 202 </w:t>
      </w:r>
      <w:r w:rsidR="00F55C8D">
        <w:rPr>
          <w:rFonts w:ascii="Times New Roman" w:hAnsi="Times New Roman" w:cs="Times New Roman"/>
          <w:sz w:val="24"/>
          <w:szCs w:val="24"/>
        </w:rPr>
        <w:t xml:space="preserve">- </w:t>
      </w:r>
      <w:r>
        <w:rPr>
          <w:rFonts w:ascii="Times New Roman" w:hAnsi="Times New Roman" w:cs="Times New Roman"/>
          <w:sz w:val="24"/>
          <w:szCs w:val="24"/>
        </w:rPr>
        <w:t>due to health condition (see Table 5).</w:t>
      </w:r>
    </w:p>
    <w:p w14:paraId="67FD846D" w14:textId="4BC55980" w:rsidR="00F01AD0" w:rsidRDefault="009D721E">
      <w:pPr>
        <w:spacing w:after="120" w:line="240" w:lineRule="auto"/>
        <w:ind w:firstLine="720"/>
        <w:jc w:val="center"/>
        <w:rPr>
          <w:rFonts w:ascii="Times New Roman" w:eastAsia="Calibri" w:hAnsi="Times New Roman" w:cs="Times New Roman"/>
          <w:i/>
          <w:iCs/>
          <w:sz w:val="24"/>
          <w:szCs w:val="24"/>
        </w:rPr>
      </w:pPr>
      <w:bookmarkStart w:id="4" w:name="_Hlk1720173"/>
      <w:r>
        <w:rPr>
          <w:rFonts w:ascii="Times New Roman" w:eastAsia="Calibri" w:hAnsi="Times New Roman" w:cs="Times New Roman"/>
          <w:i/>
          <w:iCs/>
          <w:sz w:val="24"/>
          <w:szCs w:val="24"/>
        </w:rPr>
        <w:lastRenderedPageBreak/>
        <w:t>Table 5. Reasons for suspending the measure (2017-2020)</w:t>
      </w:r>
      <w:bookmarkEnd w:id="4"/>
      <w:r>
        <w:rPr>
          <w:rFonts w:ascii="Times New Roman" w:eastAsia="Calibri" w:hAnsi="Times New Roman" w:cs="Times New Roman"/>
          <w:i/>
          <w:iCs/>
          <w:sz w:val="24"/>
          <w:szCs w:val="24"/>
        </w:rPr>
        <w:t>.</w:t>
      </w:r>
    </w:p>
    <w:tbl>
      <w:tblPr>
        <w:tblW w:w="5357" w:type="dxa"/>
        <w:tblInd w:w="1555" w:type="dxa"/>
        <w:tblLook w:val="04A0" w:firstRow="1" w:lastRow="0" w:firstColumn="1" w:lastColumn="0" w:noHBand="0" w:noVBand="1"/>
      </w:tblPr>
      <w:tblGrid>
        <w:gridCol w:w="3437"/>
        <w:gridCol w:w="1070"/>
        <w:gridCol w:w="960"/>
      </w:tblGrid>
      <w:tr w:rsidR="00F01AD0" w14:paraId="643B044A" w14:textId="77777777">
        <w:trPr>
          <w:trHeight w:val="300"/>
        </w:trPr>
        <w:tc>
          <w:tcPr>
            <w:tcW w:w="3437" w:type="dxa"/>
            <w:tcBorders>
              <w:top w:val="single" w:sz="4" w:space="0" w:color="auto"/>
              <w:left w:val="single" w:sz="4" w:space="0" w:color="auto"/>
              <w:bottom w:val="single" w:sz="4" w:space="0" w:color="auto"/>
              <w:right w:val="single" w:sz="4" w:space="0" w:color="auto"/>
            </w:tcBorders>
            <w:shd w:val="clear" w:color="auto" w:fill="A8D08D"/>
            <w:noWrap/>
            <w:vAlign w:val="bottom"/>
            <w:hideMark/>
          </w:tcPr>
          <w:p w14:paraId="03CE2637" w14:textId="77777777" w:rsidR="00F01AD0" w:rsidRDefault="009D721E">
            <w:pPr>
              <w:spacing w:after="12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Reason for suspension</w:t>
            </w:r>
          </w:p>
        </w:tc>
        <w:tc>
          <w:tcPr>
            <w:tcW w:w="960" w:type="dxa"/>
            <w:tcBorders>
              <w:top w:val="single" w:sz="4" w:space="0" w:color="auto"/>
              <w:left w:val="nil"/>
              <w:bottom w:val="single" w:sz="4" w:space="0" w:color="auto"/>
              <w:right w:val="single" w:sz="4" w:space="0" w:color="auto"/>
            </w:tcBorders>
            <w:shd w:val="clear" w:color="auto" w:fill="A8D08D"/>
            <w:noWrap/>
            <w:vAlign w:val="bottom"/>
            <w:hideMark/>
          </w:tcPr>
          <w:p w14:paraId="169CAC94" w14:textId="77777777" w:rsidR="00F01AD0" w:rsidRDefault="009D721E">
            <w:pPr>
              <w:spacing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Number</w:t>
            </w:r>
          </w:p>
        </w:tc>
        <w:tc>
          <w:tcPr>
            <w:tcW w:w="960" w:type="dxa"/>
            <w:tcBorders>
              <w:top w:val="single" w:sz="4" w:space="0" w:color="auto"/>
              <w:left w:val="nil"/>
              <w:bottom w:val="single" w:sz="4" w:space="0" w:color="auto"/>
              <w:right w:val="single" w:sz="4" w:space="0" w:color="auto"/>
            </w:tcBorders>
            <w:shd w:val="clear" w:color="auto" w:fill="A8D08D"/>
            <w:noWrap/>
            <w:vAlign w:val="bottom"/>
            <w:hideMark/>
          </w:tcPr>
          <w:p w14:paraId="13955DC5" w14:textId="77777777" w:rsidR="00F01AD0" w:rsidRDefault="009D721E">
            <w:pPr>
              <w:spacing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r>
      <w:tr w:rsidR="00F01AD0" w14:paraId="29E2937B" w14:textId="77777777">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27F2C475" w14:textId="39C33C33" w:rsidR="00F01AD0" w:rsidRDefault="00A56CB7">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311D3D">
              <w:rPr>
                <w:rFonts w:ascii="Times New Roman" w:eastAsia="Times New Roman" w:hAnsi="Times New Roman" w:cs="Times New Roman"/>
                <w:color w:val="000000"/>
                <w:sz w:val="24"/>
                <w:szCs w:val="24"/>
              </w:rPr>
              <w:t>tarted to work</w:t>
            </w:r>
          </w:p>
        </w:tc>
        <w:tc>
          <w:tcPr>
            <w:tcW w:w="960" w:type="dxa"/>
            <w:tcBorders>
              <w:top w:val="nil"/>
              <w:left w:val="nil"/>
              <w:bottom w:val="single" w:sz="4" w:space="0" w:color="auto"/>
              <w:right w:val="single" w:sz="4" w:space="0" w:color="auto"/>
            </w:tcBorders>
            <w:shd w:val="clear" w:color="auto" w:fill="auto"/>
            <w:noWrap/>
            <w:vAlign w:val="bottom"/>
            <w:hideMark/>
          </w:tcPr>
          <w:p w14:paraId="27678FD3" w14:textId="77777777" w:rsidR="00F01AD0" w:rsidRDefault="009D721E">
            <w:pP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960" w:type="dxa"/>
            <w:tcBorders>
              <w:top w:val="nil"/>
              <w:left w:val="nil"/>
              <w:bottom w:val="single" w:sz="4" w:space="0" w:color="auto"/>
              <w:right w:val="single" w:sz="4" w:space="0" w:color="auto"/>
            </w:tcBorders>
            <w:shd w:val="clear" w:color="auto" w:fill="auto"/>
            <w:noWrap/>
            <w:vAlign w:val="bottom"/>
            <w:hideMark/>
          </w:tcPr>
          <w:p w14:paraId="4B056AE4" w14:textId="77777777" w:rsidR="00F01AD0" w:rsidRDefault="009D721E">
            <w:pP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F01AD0" w14:paraId="16C2E97B" w14:textId="77777777">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7440A9AD" w14:textId="58F2803D" w:rsidR="00F01AD0" w:rsidRDefault="00311D3D" w:rsidP="00311D3D">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Violations of c</w:t>
            </w:r>
            <w:r w:rsidR="009D721E">
              <w:rPr>
                <w:rFonts w:ascii="Times New Roman" w:eastAsia="Times New Roman" w:hAnsi="Times New Roman" w:cs="Times New Roman"/>
                <w:color w:val="000000"/>
                <w:sz w:val="24"/>
                <w:szCs w:val="24"/>
              </w:rPr>
              <w:t xml:space="preserve">ontract </w:t>
            </w:r>
          </w:p>
        </w:tc>
        <w:tc>
          <w:tcPr>
            <w:tcW w:w="960" w:type="dxa"/>
            <w:tcBorders>
              <w:top w:val="nil"/>
              <w:left w:val="nil"/>
              <w:bottom w:val="single" w:sz="4" w:space="0" w:color="auto"/>
              <w:right w:val="single" w:sz="4" w:space="0" w:color="auto"/>
            </w:tcBorders>
            <w:shd w:val="clear" w:color="auto" w:fill="auto"/>
            <w:noWrap/>
            <w:vAlign w:val="bottom"/>
            <w:hideMark/>
          </w:tcPr>
          <w:p w14:paraId="6FBA4370" w14:textId="77777777" w:rsidR="00F01AD0" w:rsidRDefault="009D721E">
            <w:pP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285</w:t>
            </w:r>
          </w:p>
        </w:tc>
        <w:tc>
          <w:tcPr>
            <w:tcW w:w="960" w:type="dxa"/>
            <w:tcBorders>
              <w:top w:val="nil"/>
              <w:left w:val="nil"/>
              <w:bottom w:val="single" w:sz="4" w:space="0" w:color="auto"/>
              <w:right w:val="single" w:sz="4" w:space="0" w:color="auto"/>
            </w:tcBorders>
            <w:shd w:val="clear" w:color="auto" w:fill="auto"/>
            <w:noWrap/>
            <w:vAlign w:val="bottom"/>
            <w:hideMark/>
          </w:tcPr>
          <w:p w14:paraId="57BA079D" w14:textId="77777777" w:rsidR="00F01AD0" w:rsidRDefault="009D721E">
            <w:pP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r>
      <w:tr w:rsidR="00F01AD0" w14:paraId="4AE962C5" w14:textId="77777777">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3A807660" w14:textId="77777777" w:rsidR="00F01AD0" w:rsidRDefault="009D721E">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Due to state of health</w:t>
            </w:r>
          </w:p>
        </w:tc>
        <w:tc>
          <w:tcPr>
            <w:tcW w:w="960" w:type="dxa"/>
            <w:tcBorders>
              <w:top w:val="nil"/>
              <w:left w:val="nil"/>
              <w:bottom w:val="single" w:sz="4" w:space="0" w:color="auto"/>
              <w:right w:val="single" w:sz="4" w:space="0" w:color="auto"/>
            </w:tcBorders>
            <w:shd w:val="clear" w:color="auto" w:fill="auto"/>
            <w:noWrap/>
            <w:vAlign w:val="bottom"/>
            <w:hideMark/>
          </w:tcPr>
          <w:p w14:paraId="6D4A0C2D" w14:textId="77777777" w:rsidR="00F01AD0" w:rsidRDefault="009D721E">
            <w:pP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60" w:type="dxa"/>
            <w:tcBorders>
              <w:top w:val="nil"/>
              <w:left w:val="nil"/>
              <w:bottom w:val="single" w:sz="4" w:space="0" w:color="auto"/>
              <w:right w:val="single" w:sz="4" w:space="0" w:color="auto"/>
            </w:tcBorders>
            <w:shd w:val="clear" w:color="auto" w:fill="auto"/>
            <w:noWrap/>
            <w:vAlign w:val="bottom"/>
            <w:hideMark/>
          </w:tcPr>
          <w:p w14:paraId="4CC2093E" w14:textId="77777777" w:rsidR="00F01AD0" w:rsidRDefault="009D721E">
            <w:pP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r>
      <w:tr w:rsidR="00F01AD0" w14:paraId="3ADE45B3" w14:textId="77777777">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33A39CAC" w14:textId="77777777" w:rsidR="00F01AD0" w:rsidRDefault="009D721E">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reasons</w:t>
            </w:r>
          </w:p>
        </w:tc>
        <w:tc>
          <w:tcPr>
            <w:tcW w:w="960" w:type="dxa"/>
            <w:tcBorders>
              <w:top w:val="nil"/>
              <w:left w:val="nil"/>
              <w:bottom w:val="single" w:sz="4" w:space="0" w:color="auto"/>
              <w:right w:val="single" w:sz="4" w:space="0" w:color="auto"/>
            </w:tcBorders>
            <w:shd w:val="clear" w:color="auto" w:fill="auto"/>
            <w:noWrap/>
            <w:vAlign w:val="bottom"/>
            <w:hideMark/>
          </w:tcPr>
          <w:p w14:paraId="26BE4BE0" w14:textId="2683D71E" w:rsidR="00F01AD0" w:rsidRDefault="009D721E">
            <w:pP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960" w:type="dxa"/>
            <w:tcBorders>
              <w:top w:val="nil"/>
              <w:left w:val="nil"/>
              <w:bottom w:val="single" w:sz="4" w:space="0" w:color="auto"/>
              <w:right w:val="single" w:sz="4" w:space="0" w:color="auto"/>
            </w:tcBorders>
            <w:shd w:val="clear" w:color="auto" w:fill="auto"/>
            <w:noWrap/>
            <w:vAlign w:val="bottom"/>
            <w:hideMark/>
          </w:tcPr>
          <w:p w14:paraId="6D719E99" w14:textId="77777777" w:rsidR="00F01AD0" w:rsidRDefault="009D721E">
            <w:pP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F01AD0" w14:paraId="7D209618" w14:textId="77777777">
        <w:trPr>
          <w:trHeight w:val="300"/>
        </w:trPr>
        <w:tc>
          <w:tcPr>
            <w:tcW w:w="3437" w:type="dxa"/>
            <w:tcBorders>
              <w:top w:val="nil"/>
              <w:left w:val="single" w:sz="4" w:space="0" w:color="auto"/>
              <w:bottom w:val="single" w:sz="4" w:space="0" w:color="auto"/>
              <w:right w:val="single" w:sz="4" w:space="0" w:color="auto"/>
            </w:tcBorders>
            <w:shd w:val="clear" w:color="auto" w:fill="FFFFFF"/>
            <w:noWrap/>
            <w:vAlign w:val="bottom"/>
            <w:hideMark/>
          </w:tcPr>
          <w:p w14:paraId="767EF1D6" w14:textId="77777777" w:rsidR="00F01AD0" w:rsidRDefault="009D721E">
            <w:pPr>
              <w:spacing w:after="12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w:t>
            </w:r>
          </w:p>
        </w:tc>
        <w:tc>
          <w:tcPr>
            <w:tcW w:w="960" w:type="dxa"/>
            <w:tcBorders>
              <w:top w:val="nil"/>
              <w:left w:val="nil"/>
              <w:bottom w:val="single" w:sz="4" w:space="0" w:color="auto"/>
              <w:right w:val="single" w:sz="4" w:space="0" w:color="auto"/>
            </w:tcBorders>
            <w:shd w:val="clear" w:color="auto" w:fill="FFFFFF"/>
            <w:noWrap/>
            <w:vAlign w:val="bottom"/>
            <w:hideMark/>
          </w:tcPr>
          <w:p w14:paraId="7F108983" w14:textId="77777777" w:rsidR="00F01AD0" w:rsidRDefault="009D721E">
            <w:pPr>
              <w:spacing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637</w:t>
            </w:r>
          </w:p>
        </w:tc>
        <w:tc>
          <w:tcPr>
            <w:tcW w:w="960" w:type="dxa"/>
            <w:tcBorders>
              <w:top w:val="nil"/>
              <w:left w:val="nil"/>
              <w:bottom w:val="single" w:sz="4" w:space="0" w:color="auto"/>
              <w:right w:val="single" w:sz="4" w:space="0" w:color="auto"/>
            </w:tcBorders>
            <w:shd w:val="clear" w:color="auto" w:fill="FFFFFF"/>
            <w:noWrap/>
            <w:vAlign w:val="bottom"/>
            <w:hideMark/>
          </w:tcPr>
          <w:p w14:paraId="387860A6" w14:textId="77777777" w:rsidR="00F01AD0" w:rsidRDefault="009D721E">
            <w:pPr>
              <w:spacing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100%</w:t>
            </w:r>
          </w:p>
        </w:tc>
      </w:tr>
    </w:tbl>
    <w:p w14:paraId="662B1618" w14:textId="222ABB6D" w:rsidR="00F01AD0" w:rsidRDefault="009D721E">
      <w:pPr>
        <w:spacing w:after="120" w:line="240" w:lineRule="auto"/>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ab/>
      </w:r>
      <w:r>
        <w:rPr>
          <w:rFonts w:ascii="Times New Roman" w:hAnsi="Times New Roman" w:cs="Times New Roman"/>
          <w:bCs/>
          <w:i/>
          <w:color w:val="000000" w:themeColor="text1"/>
          <w:sz w:val="24"/>
          <w:szCs w:val="24"/>
        </w:rPr>
        <w:tab/>
        <w:t xml:space="preserve">Data Source: </w:t>
      </w:r>
      <w:r w:rsidR="00B64B7D">
        <w:rPr>
          <w:rFonts w:ascii="Times New Roman" w:hAnsi="Times New Roman" w:cs="Times New Roman"/>
          <w:bCs/>
          <w:i/>
          <w:color w:val="000000" w:themeColor="text1"/>
          <w:sz w:val="24"/>
          <w:szCs w:val="24"/>
        </w:rPr>
        <w:t>SEA</w:t>
      </w:r>
    </w:p>
    <w:p w14:paraId="109CABF8" w14:textId="77777777" w:rsidR="00F01AD0" w:rsidRDefault="00F01AD0">
      <w:pPr>
        <w:spacing w:after="120" w:line="240" w:lineRule="auto"/>
        <w:jc w:val="both"/>
        <w:rPr>
          <w:rFonts w:ascii="Times New Roman" w:hAnsi="Times New Roman" w:cs="Times New Roman"/>
          <w:bCs/>
          <w:i/>
          <w:color w:val="000000" w:themeColor="text1"/>
          <w:sz w:val="24"/>
          <w:szCs w:val="24"/>
        </w:rPr>
      </w:pPr>
    </w:p>
    <w:p w14:paraId="7127B494" w14:textId="5BE6BDB2" w:rsidR="00F01AD0" w:rsidRDefault="009D721E">
      <w:pPr>
        <w:numPr>
          <w:ilvl w:val="1"/>
          <w:numId w:val="3"/>
        </w:numPr>
        <w:spacing w:after="120" w:line="240" w:lineRule="auto"/>
        <w:ind w:left="0" w:firstLine="0"/>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Motivation programme for job search and social mentoring services for the long-term unemployed with disabilities</w:t>
      </w:r>
    </w:p>
    <w:p w14:paraId="6398F04B" w14:textId="5C202684"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The implementation of the measure took place in two successive stages:</w:t>
      </w:r>
    </w:p>
    <w:p w14:paraId="6FA2552D" w14:textId="3DC69BE9" w:rsidR="00F01AD0" w:rsidRDefault="009D721E">
      <w:pPr>
        <w:numPr>
          <w:ilvl w:val="1"/>
          <w:numId w:val="12"/>
        </w:numPr>
        <w:spacing w:after="120" w:line="240" w:lineRule="auto"/>
        <w:ind w:left="0" w:firstLine="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Motivation programme for job search (lasting up to 3 months) – includes lessons aimed at providing psychological support, solving individual social problems, developing and developing personality and social skills, improving domestic skills, strengthening motivation and preparing for the work process. The programme shall be implemented individually or in a group of up to 12 persons. If the motivation programme is implemented in a group involving persons with mental disorders, it shall be implemented in the composition of not more than 6 persons.</w:t>
      </w:r>
    </w:p>
    <w:p w14:paraId="41AA8420" w14:textId="236FB7A7" w:rsidR="00F01AD0" w:rsidRDefault="009D721E">
      <w:pPr>
        <w:numPr>
          <w:ilvl w:val="1"/>
          <w:numId w:val="12"/>
        </w:numPr>
        <w:spacing w:after="120" w:line="240" w:lineRule="auto"/>
        <w:ind w:left="0" w:firstLine="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Social mentor service (lasting up to 7 months, starting from the commencement of the motivation programme until the end of the specified probationary period), which includes psychological and practical support, counselling and recommendations on placement issues, helping the long-term unemployed to settle into permanent employment. One social mentor shall simultaneously provide the service to not more than 12 unemployed persons with disability or not more than six unemployed persons with disability, if the social mentor provides the service simultaneously to at least three unemployed persons with mental disorders.</w:t>
      </w:r>
    </w:p>
    <w:p w14:paraId="01FBE9AF" w14:textId="373577B9"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Within the scope of the measure, unemployed persons shall be ensured:</w:t>
      </w:r>
    </w:p>
    <w:p w14:paraId="38407E92" w14:textId="77777777"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ab/>
        <w:t xml:space="preserve"> psychological assistance (individual and group), interprofessional meetings, motivation measures, support and counselling for solving individual social problems;</w:t>
      </w:r>
    </w:p>
    <w:p w14:paraId="1D447006" w14:textId="77777777"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ab/>
        <w:t xml:space="preserve"> catering and, if necessary, transport to and from the place of implementation of the motivation programme, as well as accommodation;</w:t>
      </w:r>
    </w:p>
    <w:p w14:paraId="658A5D82" w14:textId="77777777"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ab/>
        <w:t xml:space="preserve"> the service of a language interpreter;</w:t>
      </w:r>
    </w:p>
    <w:p w14:paraId="7EDD3DD6" w14:textId="170F2F95"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ab/>
        <w:t xml:space="preserve"> services of other specialists whose support is necessary for participation of unemployed persons with disabilities in the motivation programme. The costs of specialists per unemployed person during the period of implementation of the motivation programme shall not exceed EUR 150</w:t>
      </w:r>
      <w:r>
        <w:rPr>
          <w:rFonts w:ascii="Times New Roman" w:hAnsi="Times New Roman" w:cs="Times New Roman"/>
          <w:bCs/>
          <w:i/>
          <w:color w:val="000000" w:themeColor="text1"/>
          <w:sz w:val="24"/>
          <w:szCs w:val="24"/>
        </w:rPr>
        <w:t>.</w:t>
      </w:r>
    </w:p>
    <w:p w14:paraId="107618E4" w14:textId="5F2F3CD6" w:rsidR="00F01AD0" w:rsidRDefault="009D72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Since 2018, 388 long-term unemployed persons with disabilities were enrolled whose motivation, preventative support and placement in appropriate, permanent employment, self-employment or appropriate training (appropriate education) was provided by four providers, reducing the risk of social exclusion.</w:t>
      </w:r>
    </w:p>
    <w:p w14:paraId="1DA59DB9" w14:textId="6DF0BCA3" w:rsidR="00F01AD0" w:rsidRDefault="009D721E">
      <w:pPr>
        <w:spacing w:after="120" w:line="240" w:lineRule="auto"/>
        <w:jc w:val="both"/>
        <w:rPr>
          <w:rFonts w:ascii="Times New Roman" w:hAnsi="Times New Roman" w:cs="Times New Roman"/>
          <w:sz w:val="24"/>
          <w:szCs w:val="24"/>
        </w:rPr>
      </w:pPr>
      <w:r>
        <w:rPr>
          <w:rStyle w:val="CommentReference"/>
          <w:rFonts w:ascii="Times New Roman" w:hAnsi="Times New Roman" w:cs="Times New Roman"/>
          <w:sz w:val="24"/>
          <w:szCs w:val="24"/>
        </w:rPr>
        <w:t xml:space="preserve">A significant number of </w:t>
      </w:r>
      <w:r w:rsidR="00A56CB7">
        <w:rPr>
          <w:rStyle w:val="CommentReference"/>
          <w:rFonts w:ascii="Times New Roman" w:hAnsi="Times New Roman" w:cs="Times New Roman"/>
          <w:sz w:val="24"/>
          <w:szCs w:val="24"/>
        </w:rPr>
        <w:t>suspensions</w:t>
      </w:r>
      <w:r>
        <w:rPr>
          <w:rStyle w:val="CommentReference"/>
          <w:rFonts w:ascii="Times New Roman" w:hAnsi="Times New Roman" w:cs="Times New Roman"/>
          <w:sz w:val="24"/>
          <w:szCs w:val="24"/>
        </w:rPr>
        <w:t xml:space="preserve"> were observed, i.e. 201 (52%) or more than half of the unemployed with disabilities. The main reason for the suspension of participation in the </w:t>
      </w:r>
      <w:r w:rsidR="00A56CB7">
        <w:rPr>
          <w:rStyle w:val="CommentReference"/>
          <w:rFonts w:ascii="Times New Roman" w:hAnsi="Times New Roman" w:cs="Times New Roman"/>
          <w:sz w:val="24"/>
          <w:szCs w:val="24"/>
        </w:rPr>
        <w:t>motivation</w:t>
      </w:r>
      <w:r>
        <w:rPr>
          <w:rStyle w:val="CommentReference"/>
          <w:rFonts w:ascii="Times New Roman" w:hAnsi="Times New Roman" w:cs="Times New Roman"/>
          <w:sz w:val="24"/>
          <w:szCs w:val="24"/>
        </w:rPr>
        <w:t xml:space="preserve"> programme (generally) was the state of health, noted by 123 persons (see Table 6). </w:t>
      </w:r>
      <w:r>
        <w:rPr>
          <w:rStyle w:val="CommentReference"/>
          <w:rFonts w:ascii="Times New Roman" w:hAnsi="Times New Roman" w:cs="Times New Roman"/>
          <w:sz w:val="24"/>
          <w:szCs w:val="24"/>
        </w:rPr>
        <w:lastRenderedPageBreak/>
        <w:t xml:space="preserve">As a result, nearly 80% of unemployed people who started participating </w:t>
      </w:r>
      <w:r w:rsidR="00A56CB7">
        <w:rPr>
          <w:rStyle w:val="CommentReference"/>
          <w:rFonts w:ascii="Times New Roman" w:hAnsi="Times New Roman" w:cs="Times New Roman"/>
          <w:sz w:val="24"/>
          <w:szCs w:val="24"/>
        </w:rPr>
        <w:t>discontinued</w:t>
      </w:r>
      <w:r>
        <w:rPr>
          <w:rStyle w:val="CommentReference"/>
          <w:rFonts w:ascii="Times New Roman" w:hAnsi="Times New Roman" w:cs="Times New Roman"/>
          <w:sz w:val="24"/>
          <w:szCs w:val="24"/>
        </w:rPr>
        <w:t xml:space="preserve"> </w:t>
      </w:r>
      <w:r w:rsidR="00A56CB7">
        <w:rPr>
          <w:rStyle w:val="CommentReference"/>
          <w:rFonts w:ascii="Times New Roman" w:hAnsi="Times New Roman" w:cs="Times New Roman"/>
          <w:sz w:val="24"/>
          <w:szCs w:val="24"/>
        </w:rPr>
        <w:t>it due</w:t>
      </w:r>
      <w:r>
        <w:rPr>
          <w:rStyle w:val="CommentReference"/>
          <w:rFonts w:ascii="Times New Roman" w:hAnsi="Times New Roman" w:cs="Times New Roman"/>
          <w:sz w:val="24"/>
          <w:szCs w:val="24"/>
        </w:rPr>
        <w:t xml:space="preserve"> health problems or other reasons.</w:t>
      </w:r>
    </w:p>
    <w:p w14:paraId="75A09334" w14:textId="681131EB" w:rsidR="00F01AD0" w:rsidRDefault="009D721E">
      <w:pPr>
        <w:pStyle w:val="Caption"/>
        <w:spacing w:after="120"/>
        <w:jc w:val="center"/>
        <w:rPr>
          <w:color w:val="auto"/>
          <w:sz w:val="24"/>
          <w:szCs w:val="24"/>
        </w:rPr>
      </w:pPr>
      <w:r>
        <w:rPr>
          <w:color w:val="auto"/>
          <w:sz w:val="24"/>
          <w:szCs w:val="24"/>
        </w:rPr>
        <w:t>Table 6. Reasons for suspending the event (2018-2020)</w:t>
      </w:r>
    </w:p>
    <w:tbl>
      <w:tblPr>
        <w:tblW w:w="6237" w:type="dxa"/>
        <w:tblInd w:w="1271" w:type="dxa"/>
        <w:tblLook w:val="04A0" w:firstRow="1" w:lastRow="0" w:firstColumn="1" w:lastColumn="0" w:noHBand="0" w:noVBand="1"/>
      </w:tblPr>
      <w:tblGrid>
        <w:gridCol w:w="4111"/>
        <w:gridCol w:w="1070"/>
        <w:gridCol w:w="1134"/>
      </w:tblGrid>
      <w:tr w:rsidR="00F01AD0" w14:paraId="609942F4" w14:textId="77777777">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8D08D"/>
            <w:noWrap/>
            <w:vAlign w:val="bottom"/>
            <w:hideMark/>
          </w:tcPr>
          <w:p w14:paraId="2C3C194B" w14:textId="77777777" w:rsidR="00F01AD0" w:rsidRDefault="009D721E">
            <w:pPr>
              <w:spacing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Reason for suspension</w:t>
            </w:r>
          </w:p>
        </w:tc>
        <w:tc>
          <w:tcPr>
            <w:tcW w:w="992" w:type="dxa"/>
            <w:tcBorders>
              <w:top w:val="single" w:sz="4" w:space="0" w:color="auto"/>
              <w:left w:val="nil"/>
              <w:bottom w:val="single" w:sz="4" w:space="0" w:color="auto"/>
              <w:right w:val="single" w:sz="4" w:space="0" w:color="auto"/>
            </w:tcBorders>
            <w:shd w:val="clear" w:color="auto" w:fill="A8D08D"/>
            <w:noWrap/>
            <w:vAlign w:val="bottom"/>
            <w:hideMark/>
          </w:tcPr>
          <w:p w14:paraId="18A31F33" w14:textId="77777777" w:rsidR="00F01AD0" w:rsidRDefault="009D721E">
            <w:pPr>
              <w:spacing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Number</w:t>
            </w:r>
          </w:p>
        </w:tc>
        <w:tc>
          <w:tcPr>
            <w:tcW w:w="1134" w:type="dxa"/>
            <w:tcBorders>
              <w:top w:val="single" w:sz="4" w:space="0" w:color="auto"/>
              <w:left w:val="nil"/>
              <w:bottom w:val="single" w:sz="4" w:space="0" w:color="auto"/>
              <w:right w:val="single" w:sz="4" w:space="0" w:color="auto"/>
            </w:tcBorders>
            <w:shd w:val="clear" w:color="auto" w:fill="A8D08D"/>
            <w:noWrap/>
            <w:vAlign w:val="bottom"/>
            <w:hideMark/>
          </w:tcPr>
          <w:p w14:paraId="44F0AFE8" w14:textId="77777777" w:rsidR="00F01AD0" w:rsidRDefault="009D721E">
            <w:pPr>
              <w:spacing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r>
      <w:tr w:rsidR="00F01AD0" w14:paraId="4852C00F" w14:textId="77777777">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BC7A1E6" w14:textId="77777777" w:rsidR="00F01AD0" w:rsidRDefault="009D721E">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Due to state of health</w:t>
            </w:r>
          </w:p>
        </w:tc>
        <w:tc>
          <w:tcPr>
            <w:tcW w:w="992" w:type="dxa"/>
            <w:tcBorders>
              <w:top w:val="nil"/>
              <w:left w:val="nil"/>
              <w:bottom w:val="single" w:sz="4" w:space="0" w:color="auto"/>
              <w:right w:val="single" w:sz="4" w:space="0" w:color="auto"/>
            </w:tcBorders>
            <w:shd w:val="clear" w:color="auto" w:fill="auto"/>
            <w:noWrap/>
            <w:vAlign w:val="bottom"/>
            <w:hideMark/>
          </w:tcPr>
          <w:p w14:paraId="449AE0FA" w14:textId="77777777" w:rsidR="00F01AD0" w:rsidRDefault="009D721E">
            <w:pPr>
              <w:spacing w:after="12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w:t>
            </w:r>
          </w:p>
        </w:tc>
        <w:tc>
          <w:tcPr>
            <w:tcW w:w="1134" w:type="dxa"/>
            <w:tcBorders>
              <w:top w:val="nil"/>
              <w:left w:val="nil"/>
              <w:bottom w:val="single" w:sz="4" w:space="0" w:color="auto"/>
              <w:right w:val="single" w:sz="4" w:space="0" w:color="auto"/>
            </w:tcBorders>
            <w:shd w:val="clear" w:color="auto" w:fill="auto"/>
            <w:noWrap/>
            <w:vAlign w:val="bottom"/>
            <w:hideMark/>
          </w:tcPr>
          <w:p w14:paraId="04B5AA4B" w14:textId="77777777" w:rsidR="00F01AD0" w:rsidRDefault="009D721E">
            <w:pPr>
              <w:spacing w:after="12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r>
      <w:tr w:rsidR="00F01AD0" w14:paraId="2AC20AC9" w14:textId="77777777">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703CB9F" w14:textId="3CB77613" w:rsidR="00F01AD0" w:rsidRDefault="00A56CB7">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Started to work</w:t>
            </w:r>
          </w:p>
        </w:tc>
        <w:tc>
          <w:tcPr>
            <w:tcW w:w="992" w:type="dxa"/>
            <w:tcBorders>
              <w:top w:val="nil"/>
              <w:left w:val="nil"/>
              <w:bottom w:val="single" w:sz="4" w:space="0" w:color="auto"/>
              <w:right w:val="single" w:sz="4" w:space="0" w:color="auto"/>
            </w:tcBorders>
            <w:shd w:val="clear" w:color="auto" w:fill="auto"/>
            <w:noWrap/>
            <w:vAlign w:val="bottom"/>
            <w:hideMark/>
          </w:tcPr>
          <w:p w14:paraId="47A767CE" w14:textId="77777777" w:rsidR="00F01AD0" w:rsidRDefault="009D721E">
            <w:pPr>
              <w:spacing w:after="12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134" w:type="dxa"/>
            <w:tcBorders>
              <w:top w:val="nil"/>
              <w:left w:val="nil"/>
              <w:bottom w:val="single" w:sz="4" w:space="0" w:color="auto"/>
              <w:right w:val="single" w:sz="4" w:space="0" w:color="auto"/>
            </w:tcBorders>
            <w:shd w:val="clear" w:color="auto" w:fill="auto"/>
            <w:noWrap/>
            <w:vAlign w:val="bottom"/>
            <w:hideMark/>
          </w:tcPr>
          <w:p w14:paraId="7C4629E4" w14:textId="77777777" w:rsidR="00F01AD0" w:rsidRDefault="009D721E">
            <w:pPr>
              <w:spacing w:after="12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F01AD0" w14:paraId="5874B288" w14:textId="77777777">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A17921D" w14:textId="45DF6C91" w:rsidR="00F01AD0" w:rsidRDefault="00A56CB7" w:rsidP="00A56CB7">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r w:rsidR="009D721E">
              <w:rPr>
                <w:rFonts w:ascii="Times New Roman" w:eastAsia="Times New Roman" w:hAnsi="Times New Roman" w:cs="Times New Roman"/>
                <w:color w:val="000000"/>
                <w:sz w:val="24"/>
                <w:szCs w:val="24"/>
              </w:rPr>
              <w:t>iolations</w:t>
            </w:r>
            <w:r>
              <w:rPr>
                <w:rFonts w:ascii="Times New Roman" w:eastAsia="Times New Roman" w:hAnsi="Times New Roman" w:cs="Times New Roman"/>
                <w:color w:val="000000"/>
                <w:sz w:val="24"/>
                <w:szCs w:val="24"/>
              </w:rPr>
              <w:t xml:space="preserve"> of contract</w:t>
            </w:r>
          </w:p>
        </w:tc>
        <w:tc>
          <w:tcPr>
            <w:tcW w:w="992" w:type="dxa"/>
            <w:tcBorders>
              <w:top w:val="nil"/>
              <w:left w:val="nil"/>
              <w:bottom w:val="single" w:sz="4" w:space="0" w:color="auto"/>
              <w:right w:val="single" w:sz="4" w:space="0" w:color="auto"/>
            </w:tcBorders>
            <w:shd w:val="clear" w:color="auto" w:fill="auto"/>
            <w:noWrap/>
            <w:vAlign w:val="bottom"/>
            <w:hideMark/>
          </w:tcPr>
          <w:p w14:paraId="754D49EF" w14:textId="77777777" w:rsidR="00F01AD0" w:rsidRDefault="009D721E">
            <w:pPr>
              <w:spacing w:after="12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134" w:type="dxa"/>
            <w:tcBorders>
              <w:top w:val="nil"/>
              <w:left w:val="nil"/>
              <w:bottom w:val="single" w:sz="4" w:space="0" w:color="auto"/>
              <w:right w:val="single" w:sz="4" w:space="0" w:color="auto"/>
            </w:tcBorders>
            <w:shd w:val="clear" w:color="auto" w:fill="auto"/>
            <w:noWrap/>
            <w:vAlign w:val="bottom"/>
            <w:hideMark/>
          </w:tcPr>
          <w:p w14:paraId="311A4924" w14:textId="77777777" w:rsidR="00F01AD0" w:rsidRDefault="009D721E">
            <w:pPr>
              <w:spacing w:after="12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F01AD0" w14:paraId="4B98A0F2" w14:textId="77777777">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FF1FE0D" w14:textId="5423AD1A" w:rsidR="00F01AD0" w:rsidRDefault="00A56CB7">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Death</w:t>
            </w:r>
          </w:p>
        </w:tc>
        <w:tc>
          <w:tcPr>
            <w:tcW w:w="992" w:type="dxa"/>
            <w:tcBorders>
              <w:top w:val="nil"/>
              <w:left w:val="nil"/>
              <w:bottom w:val="single" w:sz="4" w:space="0" w:color="auto"/>
              <w:right w:val="single" w:sz="4" w:space="0" w:color="auto"/>
            </w:tcBorders>
            <w:shd w:val="clear" w:color="auto" w:fill="auto"/>
            <w:noWrap/>
            <w:vAlign w:val="bottom"/>
            <w:hideMark/>
          </w:tcPr>
          <w:p w14:paraId="51ABE8C0" w14:textId="77777777" w:rsidR="00F01AD0" w:rsidRDefault="009D721E">
            <w:pPr>
              <w:spacing w:after="12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auto" w:fill="auto"/>
            <w:noWrap/>
            <w:vAlign w:val="bottom"/>
            <w:hideMark/>
          </w:tcPr>
          <w:p w14:paraId="4B0CF826" w14:textId="77777777" w:rsidR="00F01AD0" w:rsidRDefault="009D721E">
            <w:pPr>
              <w:spacing w:after="12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F01AD0" w14:paraId="124B0220" w14:textId="77777777">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tcPr>
          <w:p w14:paraId="39634745" w14:textId="2D017F4C" w:rsidR="00F01AD0" w:rsidRDefault="009D721E">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Started training in </w:t>
            </w:r>
            <w:r w:rsidR="00B64B7D">
              <w:rPr>
                <w:rFonts w:ascii="Times New Roman" w:eastAsia="Times New Roman" w:hAnsi="Times New Roman" w:cs="Times New Roman"/>
                <w:color w:val="000000"/>
                <w:sz w:val="24"/>
                <w:szCs w:val="24"/>
              </w:rPr>
              <w:t>SEA</w:t>
            </w:r>
            <w:r>
              <w:rPr>
                <w:rFonts w:ascii="Times New Roman" w:eastAsia="Times New Roman" w:hAnsi="Times New Roman" w:cs="Times New Roman"/>
                <w:color w:val="000000"/>
                <w:sz w:val="24"/>
                <w:szCs w:val="24"/>
              </w:rPr>
              <w:t xml:space="preserve"> courses</w:t>
            </w:r>
          </w:p>
        </w:tc>
        <w:tc>
          <w:tcPr>
            <w:tcW w:w="992" w:type="dxa"/>
            <w:tcBorders>
              <w:top w:val="nil"/>
              <w:left w:val="nil"/>
              <w:bottom w:val="single" w:sz="4" w:space="0" w:color="auto"/>
              <w:right w:val="single" w:sz="4" w:space="0" w:color="auto"/>
            </w:tcBorders>
            <w:shd w:val="clear" w:color="auto" w:fill="auto"/>
            <w:noWrap/>
            <w:vAlign w:val="bottom"/>
          </w:tcPr>
          <w:p w14:paraId="30B1F65D" w14:textId="77777777" w:rsidR="00F01AD0" w:rsidRDefault="009D721E">
            <w:pPr>
              <w:spacing w:after="12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14:paraId="36450E86" w14:textId="77777777" w:rsidR="00F01AD0" w:rsidRDefault="009D721E">
            <w:pPr>
              <w:spacing w:after="12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01AD0" w14:paraId="5DF81F71" w14:textId="77777777">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9283639" w14:textId="77777777" w:rsidR="00F01AD0" w:rsidRDefault="009D721E">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reasons</w:t>
            </w:r>
          </w:p>
        </w:tc>
        <w:tc>
          <w:tcPr>
            <w:tcW w:w="992" w:type="dxa"/>
            <w:tcBorders>
              <w:top w:val="nil"/>
              <w:left w:val="nil"/>
              <w:bottom w:val="single" w:sz="4" w:space="0" w:color="auto"/>
              <w:right w:val="single" w:sz="4" w:space="0" w:color="auto"/>
            </w:tcBorders>
            <w:shd w:val="clear" w:color="auto" w:fill="auto"/>
            <w:noWrap/>
            <w:vAlign w:val="bottom"/>
            <w:hideMark/>
          </w:tcPr>
          <w:p w14:paraId="46B50FCF" w14:textId="77777777" w:rsidR="00F01AD0" w:rsidRDefault="009D721E">
            <w:pPr>
              <w:spacing w:after="12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134" w:type="dxa"/>
            <w:tcBorders>
              <w:top w:val="nil"/>
              <w:left w:val="nil"/>
              <w:bottom w:val="single" w:sz="4" w:space="0" w:color="auto"/>
              <w:right w:val="single" w:sz="4" w:space="0" w:color="auto"/>
            </w:tcBorders>
            <w:shd w:val="clear" w:color="auto" w:fill="auto"/>
            <w:noWrap/>
            <w:vAlign w:val="bottom"/>
            <w:hideMark/>
          </w:tcPr>
          <w:p w14:paraId="2B2C4FA4" w14:textId="77777777" w:rsidR="00F01AD0" w:rsidRDefault="009D721E">
            <w:pPr>
              <w:spacing w:after="12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F01AD0" w14:paraId="5CA91A89" w14:textId="77777777">
        <w:trPr>
          <w:trHeight w:val="300"/>
        </w:trPr>
        <w:tc>
          <w:tcPr>
            <w:tcW w:w="4111" w:type="dxa"/>
            <w:tcBorders>
              <w:top w:val="nil"/>
              <w:left w:val="single" w:sz="4" w:space="0" w:color="auto"/>
              <w:bottom w:val="single" w:sz="4" w:space="0" w:color="auto"/>
              <w:right w:val="single" w:sz="4" w:space="0" w:color="auto"/>
            </w:tcBorders>
            <w:shd w:val="clear" w:color="auto" w:fill="FFFFFF"/>
            <w:noWrap/>
            <w:vAlign w:val="bottom"/>
            <w:hideMark/>
          </w:tcPr>
          <w:p w14:paraId="2EBE7321" w14:textId="77777777" w:rsidR="00F01AD0" w:rsidRDefault="009D721E">
            <w:pPr>
              <w:spacing w:after="12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w:t>
            </w:r>
          </w:p>
        </w:tc>
        <w:tc>
          <w:tcPr>
            <w:tcW w:w="992" w:type="dxa"/>
            <w:tcBorders>
              <w:top w:val="nil"/>
              <w:left w:val="nil"/>
              <w:bottom w:val="single" w:sz="4" w:space="0" w:color="auto"/>
              <w:right w:val="single" w:sz="4" w:space="0" w:color="auto"/>
            </w:tcBorders>
            <w:shd w:val="clear" w:color="auto" w:fill="FFFFFF"/>
            <w:noWrap/>
            <w:vAlign w:val="bottom"/>
            <w:hideMark/>
          </w:tcPr>
          <w:p w14:paraId="5B53844A" w14:textId="77777777" w:rsidR="00F01AD0" w:rsidRDefault="009D721E">
            <w:pPr>
              <w:spacing w:after="12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201</w:t>
            </w:r>
          </w:p>
        </w:tc>
        <w:tc>
          <w:tcPr>
            <w:tcW w:w="1134" w:type="dxa"/>
            <w:tcBorders>
              <w:top w:val="nil"/>
              <w:left w:val="nil"/>
              <w:bottom w:val="single" w:sz="4" w:space="0" w:color="auto"/>
              <w:right w:val="single" w:sz="4" w:space="0" w:color="auto"/>
            </w:tcBorders>
            <w:shd w:val="clear" w:color="auto" w:fill="FFFFFF"/>
            <w:noWrap/>
            <w:vAlign w:val="bottom"/>
            <w:hideMark/>
          </w:tcPr>
          <w:p w14:paraId="2E06F9C7" w14:textId="77777777" w:rsidR="00F01AD0" w:rsidRDefault="009D721E">
            <w:pPr>
              <w:spacing w:after="12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100%</w:t>
            </w:r>
          </w:p>
        </w:tc>
      </w:tr>
    </w:tbl>
    <w:p w14:paraId="5E6BF267" w14:textId="3D51944E" w:rsidR="00F01AD0" w:rsidRDefault="009D721E" w:rsidP="00A56CB7">
      <w:pPr>
        <w:spacing w:after="120" w:line="240" w:lineRule="auto"/>
        <w:ind w:left="720" w:firstLine="720"/>
        <w:rPr>
          <w:rFonts w:ascii="Times New Roman" w:hAnsi="Times New Roman" w:cs="Times New Roman"/>
          <w:i/>
          <w:sz w:val="24"/>
          <w:szCs w:val="24"/>
        </w:rPr>
      </w:pPr>
      <w:r>
        <w:rPr>
          <w:rFonts w:ascii="Times New Roman" w:hAnsi="Times New Roman" w:cs="Times New Roman"/>
          <w:i/>
          <w:sz w:val="24"/>
          <w:szCs w:val="24"/>
        </w:rPr>
        <w:t xml:space="preserve">Data Source: </w:t>
      </w:r>
      <w:r w:rsidR="00B64B7D">
        <w:rPr>
          <w:rFonts w:ascii="Times New Roman" w:hAnsi="Times New Roman" w:cs="Times New Roman"/>
          <w:i/>
          <w:sz w:val="24"/>
          <w:szCs w:val="24"/>
        </w:rPr>
        <w:t>SEA</w:t>
      </w:r>
    </w:p>
    <w:p w14:paraId="6E3F4430" w14:textId="6E24D0C4" w:rsidR="00F01AD0" w:rsidRDefault="009D72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By the end of June 2020, 187 unemployed persons with disabilities had completed </w:t>
      </w:r>
      <w:r w:rsidR="00E9006F">
        <w:rPr>
          <w:rFonts w:ascii="Times New Roman" w:hAnsi="Times New Roman" w:cs="Times New Roman"/>
          <w:sz w:val="24"/>
          <w:szCs w:val="24"/>
        </w:rPr>
        <w:t>participation in the activity “Motivation programme for job search and so</w:t>
      </w:r>
      <w:r>
        <w:rPr>
          <w:rFonts w:ascii="Times New Roman" w:hAnsi="Times New Roman" w:cs="Times New Roman"/>
          <w:sz w:val="24"/>
          <w:szCs w:val="24"/>
        </w:rPr>
        <w:t xml:space="preserve">cial mentor services for long-term </w:t>
      </w:r>
      <w:r w:rsidR="00E9006F">
        <w:rPr>
          <w:rFonts w:ascii="Times New Roman" w:hAnsi="Times New Roman" w:cs="Times New Roman"/>
          <w:sz w:val="24"/>
          <w:szCs w:val="24"/>
        </w:rPr>
        <w:t>unemployed persons with d</w:t>
      </w:r>
      <w:r>
        <w:rPr>
          <w:rFonts w:ascii="Times New Roman" w:hAnsi="Times New Roman" w:cs="Times New Roman"/>
          <w:sz w:val="24"/>
          <w:szCs w:val="24"/>
        </w:rPr>
        <w:t xml:space="preserve">isabilities”. The project, analysing activity satisfaction questionnaires after completion of participation, assessed the importance of activity in raising motivation of unemployed persons with disabilities, providing psychological support and counselling for solving individual social problems, which is evidenced by the satisfaction of the unemployed, namely by random performance regarding the satisfaction of activities, of all unemployed persons surveyed, 24 or 37% recognised the motivation programme (for persons with disabilities) and the knowledge acquired therein </w:t>
      </w:r>
      <w:r w:rsidR="00E9006F">
        <w:rPr>
          <w:rFonts w:ascii="Times New Roman" w:hAnsi="Times New Roman" w:cs="Times New Roman"/>
          <w:sz w:val="24"/>
          <w:szCs w:val="24"/>
        </w:rPr>
        <w:t>as</w:t>
      </w:r>
      <w:r>
        <w:rPr>
          <w:rFonts w:ascii="Times New Roman" w:hAnsi="Times New Roman" w:cs="Times New Roman"/>
          <w:sz w:val="24"/>
          <w:szCs w:val="24"/>
        </w:rPr>
        <w:t xml:space="preserve"> very good, 35 or 54% - </w:t>
      </w:r>
      <w:r w:rsidR="00E9006F">
        <w:rPr>
          <w:rFonts w:ascii="Times New Roman" w:hAnsi="Times New Roman" w:cs="Times New Roman"/>
          <w:sz w:val="24"/>
          <w:szCs w:val="24"/>
        </w:rPr>
        <w:t>as</w:t>
      </w:r>
      <w:r>
        <w:rPr>
          <w:rFonts w:ascii="Times New Roman" w:hAnsi="Times New Roman" w:cs="Times New Roman"/>
          <w:sz w:val="24"/>
          <w:szCs w:val="24"/>
        </w:rPr>
        <w:t xml:space="preserve"> good, while 6 or 9% indicated that the motivation programme (for persons with disability), including the acquired knowledge was satisfactory. A better assessment can be seen by compiling an assessment of the social mentor's services and acquired knowledge, skills and skills, namely 38 or 58% of respondents rated it as very good, 21 or 32% marked it as good, 6% marked the social mentor's service and the knowledge, skills and skills acquired therein as satisfactory, while only 2 or 3% indicated it as unsatisfactory. Five unemployed people did not give an opinion to the social mentor service, given that they did not participate in the measure because they </w:t>
      </w:r>
      <w:r w:rsidR="00E9006F">
        <w:rPr>
          <w:rStyle w:val="CommentReference"/>
          <w:rFonts w:ascii="Times New Roman" w:hAnsi="Times New Roman" w:cs="Times New Roman"/>
          <w:sz w:val="24"/>
          <w:szCs w:val="24"/>
        </w:rPr>
        <w:t xml:space="preserve">discontinued </w:t>
      </w:r>
      <w:r>
        <w:rPr>
          <w:rFonts w:ascii="Times New Roman" w:hAnsi="Times New Roman" w:cs="Times New Roman"/>
          <w:sz w:val="24"/>
          <w:szCs w:val="24"/>
        </w:rPr>
        <w:t>taking part because of their state of health.</w:t>
      </w:r>
    </w:p>
    <w:p w14:paraId="70B300FB" w14:textId="691FDD88" w:rsidR="00F01AD0" w:rsidRDefault="00E9006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During preparation of an evaluation of its activities, in spring 2019 the SEA project</w:t>
      </w:r>
      <w:r w:rsidR="009D721E">
        <w:rPr>
          <w:rFonts w:ascii="Times New Roman" w:hAnsi="Times New Roman" w:cs="Times New Roman"/>
          <w:sz w:val="24"/>
          <w:szCs w:val="24"/>
        </w:rPr>
        <w:t xml:space="preserve"> encouraged the suspension of the motivation programme (in general) from 2020, while including the motivation programme for persons with disabilities as one of the activities of the subsidised employment project as of January 2</w:t>
      </w:r>
      <w:r>
        <w:rPr>
          <w:rFonts w:ascii="Times New Roman" w:hAnsi="Times New Roman" w:cs="Times New Roman"/>
          <w:sz w:val="24"/>
          <w:szCs w:val="24"/>
        </w:rPr>
        <w:t xml:space="preserve">020. As part of the </w:t>
      </w:r>
      <w:proofErr w:type="spellStart"/>
      <w:r>
        <w:rPr>
          <w:rFonts w:ascii="Times New Roman" w:hAnsi="Times New Roman" w:cs="Times New Roman"/>
          <w:sz w:val="24"/>
          <w:szCs w:val="24"/>
        </w:rPr>
        <w:t>subsidised</w:t>
      </w:r>
      <w:proofErr w:type="spellEnd"/>
      <w:r>
        <w:rPr>
          <w:rFonts w:ascii="Times New Roman" w:hAnsi="Times New Roman" w:cs="Times New Roman"/>
          <w:sz w:val="24"/>
          <w:szCs w:val="24"/>
        </w:rPr>
        <w:t xml:space="preserve"> employment p</w:t>
      </w:r>
      <w:r w:rsidR="009D721E">
        <w:rPr>
          <w:rFonts w:ascii="Times New Roman" w:hAnsi="Times New Roman" w:cs="Times New Roman"/>
          <w:sz w:val="24"/>
          <w:szCs w:val="24"/>
        </w:rPr>
        <w:t>roject, 145 unemployed persons were involved in the measure during the period from 1 January 2020 to 31 December 2021. The average cost of the measure per unemployed person was EUR 1 477.34</w:t>
      </w:r>
      <w:r w:rsidR="009D721E">
        <w:rPr>
          <w:rFonts w:ascii="Times New Roman" w:hAnsi="Times New Roman" w:cs="Times New Roman"/>
          <w:i/>
          <w:sz w:val="24"/>
          <w:szCs w:val="24"/>
        </w:rPr>
        <w:t>.</w:t>
      </w:r>
      <w:r w:rsidR="009D721E">
        <w:rPr>
          <w:rFonts w:ascii="Times New Roman" w:hAnsi="Times New Roman" w:cs="Times New Roman"/>
          <w:sz w:val="24"/>
          <w:szCs w:val="24"/>
        </w:rPr>
        <w:t xml:space="preserve"> When assessing the results of placement, they should be assessed as low (see Table 7).</w:t>
      </w:r>
    </w:p>
    <w:p w14:paraId="1C31DE1F" w14:textId="77777777" w:rsidR="009D701A" w:rsidRDefault="009D701A">
      <w:pPr>
        <w:spacing w:after="120" w:line="240" w:lineRule="auto"/>
        <w:jc w:val="both"/>
        <w:rPr>
          <w:rFonts w:ascii="Times New Roman" w:hAnsi="Times New Roman" w:cs="Times New Roman"/>
          <w:sz w:val="24"/>
          <w:szCs w:val="24"/>
        </w:rPr>
      </w:pPr>
    </w:p>
    <w:p w14:paraId="0E688DD1" w14:textId="77777777" w:rsidR="009D701A" w:rsidRDefault="009D701A">
      <w:pPr>
        <w:spacing w:after="120" w:line="240" w:lineRule="auto"/>
        <w:jc w:val="both"/>
        <w:rPr>
          <w:rFonts w:ascii="Times New Roman" w:hAnsi="Times New Roman" w:cs="Times New Roman"/>
          <w:sz w:val="24"/>
          <w:szCs w:val="24"/>
        </w:rPr>
      </w:pPr>
    </w:p>
    <w:p w14:paraId="5C153F4D" w14:textId="77777777" w:rsidR="009D701A" w:rsidRDefault="009D701A">
      <w:pPr>
        <w:spacing w:after="120" w:line="240" w:lineRule="auto"/>
        <w:jc w:val="both"/>
        <w:rPr>
          <w:rFonts w:ascii="Times New Roman" w:hAnsi="Times New Roman" w:cs="Times New Roman"/>
          <w:sz w:val="24"/>
          <w:szCs w:val="24"/>
        </w:rPr>
      </w:pPr>
    </w:p>
    <w:p w14:paraId="362A458A" w14:textId="77777777" w:rsidR="009D701A" w:rsidRDefault="009D701A">
      <w:pPr>
        <w:spacing w:after="120" w:line="240" w:lineRule="auto"/>
        <w:jc w:val="both"/>
        <w:rPr>
          <w:rFonts w:ascii="Times New Roman" w:hAnsi="Times New Roman" w:cs="Times New Roman"/>
          <w:sz w:val="24"/>
          <w:szCs w:val="24"/>
        </w:rPr>
      </w:pPr>
    </w:p>
    <w:p w14:paraId="0EBA8D70" w14:textId="77777777" w:rsidR="009D701A" w:rsidRDefault="009D701A">
      <w:pPr>
        <w:spacing w:after="120" w:line="240" w:lineRule="auto"/>
        <w:jc w:val="both"/>
        <w:rPr>
          <w:rFonts w:ascii="Times New Roman" w:hAnsi="Times New Roman" w:cs="Times New Roman"/>
          <w:sz w:val="24"/>
          <w:szCs w:val="24"/>
        </w:rPr>
      </w:pPr>
    </w:p>
    <w:p w14:paraId="25D0AE0C" w14:textId="77777777" w:rsidR="009D701A" w:rsidRDefault="009D701A">
      <w:pPr>
        <w:spacing w:after="120" w:line="240" w:lineRule="auto"/>
        <w:jc w:val="both"/>
        <w:rPr>
          <w:rFonts w:ascii="Times New Roman" w:hAnsi="Times New Roman" w:cs="Times New Roman"/>
          <w:sz w:val="24"/>
          <w:szCs w:val="24"/>
        </w:rPr>
      </w:pPr>
    </w:p>
    <w:p w14:paraId="1E3999B8" w14:textId="2A8D5ABF" w:rsidR="00F01AD0" w:rsidRDefault="009D721E">
      <w:pPr>
        <w:spacing w:after="120" w:line="240" w:lineRule="auto"/>
        <w:jc w:val="center"/>
        <w:rPr>
          <w:rFonts w:ascii="Times New Roman" w:hAnsi="Times New Roman" w:cs="Times New Roman"/>
          <w:iCs/>
          <w:sz w:val="24"/>
          <w:szCs w:val="24"/>
        </w:rPr>
      </w:pPr>
      <w:r>
        <w:rPr>
          <w:rFonts w:ascii="Times New Roman" w:hAnsi="Times New Roman" w:cs="Times New Roman"/>
          <w:i/>
          <w:iCs/>
          <w:sz w:val="24"/>
          <w:szCs w:val="24"/>
        </w:rPr>
        <w:lastRenderedPageBreak/>
        <w:t>Table 7. Data on participants from the start of the project until 30.06.2020.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109"/>
        <w:gridCol w:w="2301"/>
        <w:gridCol w:w="2301"/>
      </w:tblGrid>
      <w:tr w:rsidR="00F01AD0" w14:paraId="76403DFA" w14:textId="77777777">
        <w:tc>
          <w:tcPr>
            <w:tcW w:w="2518" w:type="dxa"/>
            <w:shd w:val="clear" w:color="auto" w:fill="A8D08D"/>
          </w:tcPr>
          <w:p w14:paraId="22CAD720" w14:textId="7C0179CD" w:rsidR="00F01AD0" w:rsidRDefault="00A2147B">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Title of action</w:t>
            </w:r>
          </w:p>
        </w:tc>
        <w:tc>
          <w:tcPr>
            <w:tcW w:w="2125" w:type="dxa"/>
            <w:shd w:val="clear" w:color="auto" w:fill="A8D08D"/>
          </w:tcPr>
          <w:p w14:paraId="5AABB1B4" w14:textId="77777777" w:rsidR="00F01AD0" w:rsidRDefault="009D721E">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unemployed persons completed</w:t>
            </w:r>
          </w:p>
        </w:tc>
        <w:tc>
          <w:tcPr>
            <w:tcW w:w="2322" w:type="dxa"/>
            <w:shd w:val="clear" w:color="auto" w:fill="A8D08D"/>
          </w:tcPr>
          <w:p w14:paraId="07CD2062" w14:textId="1F6C39E7" w:rsidR="00F01AD0" w:rsidRDefault="009D721E">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Placement within 4 weeks of completion of the measure,</w:t>
            </w:r>
            <w:r>
              <w:t xml:space="preserve"> </w:t>
            </w:r>
            <w:r>
              <w:rPr>
                <w:rFonts w:ascii="Times New Roman" w:eastAsia="Times New Roman" w:hAnsi="Times New Roman" w:cs="Times New Roman"/>
                <w:bCs/>
                <w:sz w:val="24"/>
                <w:szCs w:val="24"/>
              </w:rPr>
              <w:t>number</w:t>
            </w:r>
            <w:r>
              <w:rPr>
                <w:rFonts w:ascii="Times New Roman" w:eastAsia="Times New Roman" w:hAnsi="Times New Roman" w:cs="Times New Roman"/>
                <w:sz w:val="24"/>
                <w:szCs w:val="24"/>
              </w:rPr>
              <w:t xml:space="preserve"> of unemployed persons</w:t>
            </w:r>
          </w:p>
        </w:tc>
        <w:tc>
          <w:tcPr>
            <w:tcW w:w="2322" w:type="dxa"/>
            <w:shd w:val="clear" w:color="auto" w:fill="A8D08D"/>
          </w:tcPr>
          <w:p w14:paraId="636008D8" w14:textId="15F61562" w:rsidR="00F01AD0" w:rsidRDefault="009D721E">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Placement within 6 months after completion of the measure,</w:t>
            </w:r>
            <w:r>
              <w:t xml:space="preserve"> </w:t>
            </w:r>
            <w:r>
              <w:rPr>
                <w:rFonts w:ascii="Times New Roman" w:eastAsia="Times New Roman" w:hAnsi="Times New Roman" w:cs="Times New Roman"/>
                <w:bCs/>
                <w:sz w:val="24"/>
                <w:szCs w:val="24"/>
              </w:rPr>
              <w:t>number</w:t>
            </w:r>
            <w:r>
              <w:rPr>
                <w:rFonts w:ascii="Times New Roman" w:eastAsia="Times New Roman" w:hAnsi="Times New Roman" w:cs="Times New Roman"/>
                <w:sz w:val="24"/>
                <w:szCs w:val="24"/>
              </w:rPr>
              <w:t xml:space="preserve"> of unemployed persons</w:t>
            </w:r>
          </w:p>
        </w:tc>
      </w:tr>
      <w:tr w:rsidR="00F01AD0" w14:paraId="77EE017F" w14:textId="77777777">
        <w:tc>
          <w:tcPr>
            <w:tcW w:w="2518" w:type="dxa"/>
            <w:shd w:val="clear" w:color="auto" w:fill="auto"/>
          </w:tcPr>
          <w:p w14:paraId="19969529" w14:textId="77F870DB" w:rsidR="00F01AD0" w:rsidRDefault="00E9006F">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Motivation</w:t>
            </w:r>
            <w:r w:rsidR="009D721E">
              <w:rPr>
                <w:rFonts w:ascii="Times New Roman" w:eastAsia="Times New Roman" w:hAnsi="Times New Roman" w:cs="Times New Roman"/>
                <w:color w:val="000000"/>
                <w:sz w:val="24"/>
                <w:szCs w:val="24"/>
              </w:rPr>
              <w:t xml:space="preserve"> programme (general round)</w:t>
            </w:r>
          </w:p>
        </w:tc>
        <w:tc>
          <w:tcPr>
            <w:tcW w:w="2125" w:type="dxa"/>
            <w:shd w:val="clear" w:color="auto" w:fill="auto"/>
            <w:vAlign w:val="bottom"/>
          </w:tcPr>
          <w:p w14:paraId="40E50AC1" w14:textId="77777777" w:rsidR="00F01AD0" w:rsidRDefault="009D721E">
            <w:pPr>
              <w:spacing w:after="120" w:line="240" w:lineRule="auto"/>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7 432</w:t>
            </w:r>
          </w:p>
        </w:tc>
        <w:tc>
          <w:tcPr>
            <w:tcW w:w="2322" w:type="dxa"/>
            <w:shd w:val="clear" w:color="auto" w:fill="auto"/>
            <w:vAlign w:val="bottom"/>
          </w:tcPr>
          <w:p w14:paraId="2DDA652E" w14:textId="77777777" w:rsidR="00F01AD0" w:rsidRDefault="009D721E">
            <w:pPr>
              <w:spacing w:after="120" w:line="240" w:lineRule="auto"/>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132 (2%)</w:t>
            </w:r>
          </w:p>
        </w:tc>
        <w:tc>
          <w:tcPr>
            <w:tcW w:w="2322" w:type="dxa"/>
            <w:shd w:val="clear" w:color="auto" w:fill="auto"/>
            <w:vAlign w:val="bottom"/>
          </w:tcPr>
          <w:p w14:paraId="2E687219" w14:textId="77777777" w:rsidR="00F01AD0" w:rsidRDefault="009D721E">
            <w:pPr>
              <w:spacing w:after="120" w:line="240" w:lineRule="auto"/>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703 (9%)</w:t>
            </w:r>
          </w:p>
        </w:tc>
      </w:tr>
      <w:tr w:rsidR="00F01AD0" w14:paraId="3CAF1EAF" w14:textId="77777777">
        <w:tc>
          <w:tcPr>
            <w:tcW w:w="2518" w:type="dxa"/>
            <w:shd w:val="clear" w:color="auto" w:fill="auto"/>
          </w:tcPr>
          <w:p w14:paraId="00BC4BDE" w14:textId="09A86CB1" w:rsidR="00F01AD0" w:rsidRDefault="00E9006F">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Motivation </w:t>
            </w:r>
            <w:r w:rsidR="009D721E">
              <w:rPr>
                <w:rFonts w:ascii="Times New Roman" w:eastAsia="Times New Roman" w:hAnsi="Times New Roman" w:cs="Times New Roman"/>
                <w:color w:val="000000"/>
                <w:sz w:val="24"/>
                <w:szCs w:val="24"/>
              </w:rPr>
              <w:t>programme (for persons with disabilities)</w:t>
            </w:r>
          </w:p>
        </w:tc>
        <w:tc>
          <w:tcPr>
            <w:tcW w:w="2125" w:type="dxa"/>
            <w:shd w:val="clear" w:color="auto" w:fill="auto"/>
            <w:vAlign w:val="bottom"/>
          </w:tcPr>
          <w:p w14:paraId="52B73852" w14:textId="77777777" w:rsidR="00F01AD0" w:rsidRDefault="009D721E">
            <w:pP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w:t>
            </w:r>
          </w:p>
        </w:tc>
        <w:tc>
          <w:tcPr>
            <w:tcW w:w="2322" w:type="dxa"/>
            <w:shd w:val="clear" w:color="auto" w:fill="auto"/>
            <w:vAlign w:val="bottom"/>
          </w:tcPr>
          <w:p w14:paraId="59F8963A" w14:textId="77777777" w:rsidR="00F01AD0" w:rsidRDefault="009D721E">
            <w:pP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(8%)</w:t>
            </w:r>
          </w:p>
        </w:tc>
        <w:tc>
          <w:tcPr>
            <w:tcW w:w="2322" w:type="dxa"/>
            <w:shd w:val="clear" w:color="auto" w:fill="auto"/>
            <w:vAlign w:val="bottom"/>
          </w:tcPr>
          <w:p w14:paraId="30A81EB7" w14:textId="77777777" w:rsidR="00F01AD0" w:rsidRDefault="009D721E">
            <w:pP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(13%)</w:t>
            </w:r>
          </w:p>
        </w:tc>
      </w:tr>
    </w:tbl>
    <w:p w14:paraId="2538EF00" w14:textId="60F65B19" w:rsidR="00F01AD0" w:rsidRDefault="009D721E">
      <w:pPr>
        <w:spacing w:after="120" w:line="240" w:lineRule="auto"/>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Data Source: </w:t>
      </w:r>
      <w:r w:rsidR="00B64B7D">
        <w:rPr>
          <w:rFonts w:ascii="Times New Roman" w:hAnsi="Times New Roman" w:cs="Times New Roman"/>
          <w:bCs/>
          <w:i/>
          <w:color w:val="000000" w:themeColor="text1"/>
          <w:sz w:val="24"/>
          <w:szCs w:val="24"/>
        </w:rPr>
        <w:t>SEA</w:t>
      </w:r>
    </w:p>
    <w:p w14:paraId="62C8029B" w14:textId="15B0363A" w:rsidR="00F01AD0" w:rsidRDefault="009D721E">
      <w:pPr>
        <w:pStyle w:val="ListParagraph"/>
        <w:numPr>
          <w:ilvl w:val="1"/>
          <w:numId w:val="11"/>
        </w:numPr>
        <w:spacing w:after="120" w:line="240" w:lineRule="auto"/>
        <w:ind w:left="0" w:firstLine="0"/>
        <w:jc w:val="both"/>
        <w:rPr>
          <w:rFonts w:ascii="Times New Roman" w:hAnsi="Times New Roman" w:cs="Times New Roman"/>
          <w:sz w:val="24"/>
          <w:szCs w:val="24"/>
        </w:rPr>
      </w:pPr>
      <w:r>
        <w:rPr>
          <w:rFonts w:ascii="Times New Roman" w:hAnsi="Times New Roman" w:cs="Times New Roman"/>
          <w:b/>
          <w:bCs/>
          <w:color w:val="000000" w:themeColor="text1"/>
          <w:sz w:val="24"/>
          <w:szCs w:val="24"/>
        </w:rPr>
        <w:t>Measures for raising public awareness</w:t>
      </w:r>
      <w:r>
        <w:t xml:space="preserve"> </w:t>
      </w:r>
      <w:r>
        <w:rPr>
          <w:rFonts w:ascii="Times New Roman" w:hAnsi="Times New Roman" w:cs="Times New Roman"/>
          <w:bCs/>
          <w:color w:val="000000" w:themeColor="text1"/>
          <w:sz w:val="24"/>
          <w:szCs w:val="24"/>
        </w:rPr>
        <w:t>regarding measures for activating the long-term unemployed:</w:t>
      </w:r>
    </w:p>
    <w:p w14:paraId="07900393" w14:textId="222D5A7A" w:rsidR="00F01AD0" w:rsidRDefault="009D721E">
      <w:pPr>
        <w:pStyle w:val="NoSpacing"/>
        <w:spacing w:before="0" w:after="120"/>
        <w:jc w:val="both"/>
        <w:rPr>
          <w:rFonts w:ascii="Times New Roman" w:hAnsi="Times New Roman" w:cs="Times New Roman"/>
          <w:sz w:val="24"/>
          <w:szCs w:val="24"/>
        </w:rPr>
      </w:pPr>
      <w:r>
        <w:rPr>
          <w:rFonts w:ascii="Times New Roman" w:hAnsi="Times New Roman" w:cs="Times New Roman"/>
          <w:sz w:val="24"/>
          <w:szCs w:val="24"/>
        </w:rPr>
        <w:t xml:space="preserve">In order to promote co-operation between the </w:t>
      </w:r>
      <w:r w:rsidR="00E9006F">
        <w:rPr>
          <w:rFonts w:ascii="Times New Roman" w:hAnsi="Times New Roman" w:cs="Times New Roman"/>
          <w:sz w:val="24"/>
          <w:szCs w:val="24"/>
        </w:rPr>
        <w:t>SEA</w:t>
      </w:r>
      <w:r>
        <w:rPr>
          <w:rFonts w:ascii="Times New Roman" w:hAnsi="Times New Roman" w:cs="Times New Roman"/>
          <w:sz w:val="24"/>
          <w:szCs w:val="24"/>
        </w:rPr>
        <w:t xml:space="preserve"> and co-operation partners – employers, social services and NGOs, seminars for employers, employees of social services and NGOs, as well as vacancy trade fair events from January 2020 were included as one of the activities of the employment project </w:t>
      </w:r>
      <w:proofErr w:type="spellStart"/>
      <w:r>
        <w:rPr>
          <w:rFonts w:ascii="Times New Roman" w:hAnsi="Times New Roman" w:cs="Times New Roman"/>
          <w:sz w:val="24"/>
          <w:szCs w:val="24"/>
        </w:rPr>
        <w:t>subsidised</w:t>
      </w:r>
      <w:proofErr w:type="spellEnd"/>
      <w:r>
        <w:rPr>
          <w:rFonts w:ascii="Times New Roman" w:hAnsi="Times New Roman" w:cs="Times New Roman"/>
          <w:sz w:val="24"/>
          <w:szCs w:val="24"/>
        </w:rPr>
        <w:t xml:space="preserve"> by the </w:t>
      </w:r>
      <w:r w:rsidR="00E9006F">
        <w:rPr>
          <w:rFonts w:ascii="Times New Roman" w:hAnsi="Times New Roman" w:cs="Times New Roman"/>
          <w:sz w:val="24"/>
          <w:szCs w:val="24"/>
        </w:rPr>
        <w:t>SEA</w:t>
      </w:r>
      <w:r>
        <w:rPr>
          <w:rFonts w:ascii="Times New Roman" w:hAnsi="Times New Roman" w:cs="Times New Roman"/>
          <w:sz w:val="24"/>
          <w:szCs w:val="24"/>
        </w:rPr>
        <w:t>. Two face-to-face events for employers and 9 meetings on the Zoom platform for representatives of social services and NGOs were organised during the period from 1 January 2020 to 31 December 2021 within the framework of t</w:t>
      </w:r>
      <w:r w:rsidR="00E9006F">
        <w:rPr>
          <w:rFonts w:ascii="Times New Roman" w:hAnsi="Times New Roman" w:cs="Times New Roman"/>
          <w:sz w:val="24"/>
          <w:szCs w:val="24"/>
        </w:rPr>
        <w:t xml:space="preserve">he </w:t>
      </w:r>
      <w:proofErr w:type="spellStart"/>
      <w:r w:rsidR="00E9006F">
        <w:rPr>
          <w:rFonts w:ascii="Times New Roman" w:hAnsi="Times New Roman" w:cs="Times New Roman"/>
          <w:sz w:val="24"/>
          <w:szCs w:val="24"/>
        </w:rPr>
        <w:t>subsidised</w:t>
      </w:r>
      <w:proofErr w:type="spellEnd"/>
      <w:r w:rsidR="00E9006F">
        <w:rPr>
          <w:rFonts w:ascii="Times New Roman" w:hAnsi="Times New Roman" w:cs="Times New Roman"/>
          <w:sz w:val="24"/>
          <w:szCs w:val="24"/>
        </w:rPr>
        <w:t xml:space="preserve"> e</w:t>
      </w:r>
      <w:r>
        <w:rPr>
          <w:rFonts w:ascii="Times New Roman" w:hAnsi="Times New Roman" w:cs="Times New Roman"/>
          <w:sz w:val="24"/>
          <w:szCs w:val="24"/>
        </w:rPr>
        <w:t xml:space="preserve">mployment </w:t>
      </w:r>
      <w:r w:rsidR="00E9006F">
        <w:rPr>
          <w:rFonts w:ascii="Times New Roman" w:hAnsi="Times New Roman" w:cs="Times New Roman"/>
          <w:sz w:val="24"/>
          <w:szCs w:val="24"/>
        </w:rPr>
        <w:t>p</w:t>
      </w:r>
      <w:r>
        <w:rPr>
          <w:rFonts w:ascii="Times New Roman" w:hAnsi="Times New Roman" w:cs="Times New Roman"/>
          <w:sz w:val="24"/>
          <w:szCs w:val="24"/>
        </w:rPr>
        <w:t>roject.</w:t>
      </w:r>
    </w:p>
    <w:p w14:paraId="049DA87F" w14:textId="3BAB5FE2" w:rsidR="00F01AD0" w:rsidRDefault="009D721E">
      <w:pPr>
        <w:spacing w:after="120" w:line="240" w:lineRule="auto"/>
        <w:jc w:val="both"/>
        <w:rPr>
          <w:rFonts w:ascii="Times New Roman" w:hAnsi="Times New Roman" w:cs="Times New Roman"/>
          <w:sz w:val="24"/>
          <w:szCs w:val="24"/>
        </w:rPr>
      </w:pPr>
      <w:r>
        <w:rPr>
          <w:noProof/>
          <w:lang w:val="lv-LV" w:eastAsia="lv-LV"/>
        </w:rPr>
        <mc:AlternateContent>
          <mc:Choice Requires="wps">
            <w:drawing>
              <wp:anchor distT="45720" distB="45720" distL="114300" distR="114300" simplePos="0" relativeHeight="251716608" behindDoc="1" locked="0" layoutInCell="1" allowOverlap="1" wp14:anchorId="2B508A6D" wp14:editId="18B46ED1">
                <wp:simplePos x="0" y="0"/>
                <wp:positionH relativeFrom="margin">
                  <wp:posOffset>-635</wp:posOffset>
                </wp:positionH>
                <wp:positionV relativeFrom="paragraph">
                  <wp:posOffset>1336675</wp:posOffset>
                </wp:positionV>
                <wp:extent cx="5659755" cy="563245"/>
                <wp:effectExtent l="0" t="0" r="17145" b="27305"/>
                <wp:wrapTight wrapText="bothSides">
                  <wp:wrapPolygon edited="0">
                    <wp:start x="0" y="0"/>
                    <wp:lineTo x="0" y="21917"/>
                    <wp:lineTo x="21593" y="21917"/>
                    <wp:lineTo x="21593"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755" cy="56324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1FB8F626" w14:textId="77777777" w:rsidR="009776AC" w:rsidRDefault="009776AC">
                            <w:pPr>
                              <w:pStyle w:val="ListParagraph"/>
                              <w:ind w:left="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Training opportunities</w:t>
                            </w:r>
                          </w:p>
                          <w:p w14:paraId="15C7DE68" w14:textId="77777777" w:rsidR="009776AC" w:rsidRDefault="009776AC">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508A6D" id="_x0000_s1031" type="#_x0000_t202" style="position:absolute;left:0;text-align:left;margin-left:-.05pt;margin-top:105.25pt;width:445.65pt;height:44.35pt;z-index:-251599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" fillcolor="#e2efd9 [665]" strokecolor="#70ad47" strokeweight=".5pt">
                <v:textbox inset=",5mm">
                  <w:txbxContent>
                    <w:p w14:paraId="1FB8F626" w14:textId="77777777" w:rsidR="009776AC" w:rsidRDefault="009776AC">
                      <w:pPr>
                        <w:pStyle w:val="ListParagraph"/>
                        <w:ind w:left="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Training opportunities</w:t>
                      </w:r>
                    </w:p>
                    <w:p w14:paraId="15C7DE68" w14:textId="77777777" w:rsidR="009776AC" w:rsidRDefault="009776AC">
                      <w:pPr>
                        <w:jc w:val="both"/>
                      </w:pPr>
                    </w:p>
                  </w:txbxContent>
                </v:textbox>
                <w10:wrap type="tight" anchorx="margin"/>
              </v:shape>
            </w:pict>
          </mc:Fallback>
        </mc:AlternateContent>
      </w:r>
      <w:r>
        <w:rPr>
          <w:rFonts w:ascii="Times New Roman" w:hAnsi="Times New Roman" w:cs="Times New Roman"/>
          <w:sz w:val="24"/>
          <w:szCs w:val="24"/>
        </w:rPr>
        <w:t>The organisation of the information campaign opened in August 2018 was continued (two campaign sessions took place in 2018). The third campaign session (7.01.2019.-27.01.2019) provided information and a call for specialist advice (advice from psychologists, psychotherapists), as well as for support to treat addictions. In February 2019, the sea was instructed to assess the activities of the project, their effectiveness and to make proposals for its development. As a result of the evaluation, it was decided to suspend the implementation of the project.</w:t>
      </w:r>
    </w:p>
    <w:p w14:paraId="3843991C" w14:textId="25E8E14D"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Objective:</w:t>
      </w:r>
      <w:r>
        <w:t xml:space="preserve"> </w:t>
      </w:r>
      <w:r>
        <w:rPr>
          <w:rFonts w:ascii="Times New Roman" w:hAnsi="Times New Roman" w:cs="Times New Roman"/>
          <w:bCs/>
          <w:color w:val="000000" w:themeColor="text1"/>
          <w:sz w:val="24"/>
          <w:szCs w:val="24"/>
        </w:rPr>
        <w:t>to promote the competitiveness of the older unemployed in the labour market through training, thus adapting to changing labour market demand and promoting integration into the labour market.</w:t>
      </w:r>
    </w:p>
    <w:p w14:paraId="7D0BC890" w14:textId="68827D8B"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Target group:</w:t>
      </w:r>
      <w:r>
        <w:t xml:space="preserve"> </w:t>
      </w:r>
      <w:r>
        <w:rPr>
          <w:rFonts w:ascii="Times New Roman" w:hAnsi="Times New Roman" w:cs="Times New Roman"/>
          <w:bCs/>
          <w:color w:val="000000" w:themeColor="text1"/>
          <w:sz w:val="24"/>
          <w:szCs w:val="24"/>
        </w:rPr>
        <w:t>unemployed and jobseekers whose skills do not meet changing labour market requirements or are insufficient.</w:t>
      </w:r>
    </w:p>
    <w:p w14:paraId="481A40C9" w14:textId="5143B94C"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Planned activities:</w:t>
      </w:r>
      <w:r>
        <w:t xml:space="preserve"> </w:t>
      </w:r>
      <w:r>
        <w:rPr>
          <w:rFonts w:ascii="Times New Roman" w:hAnsi="Times New Roman" w:cs="Times New Roman"/>
          <w:bCs/>
          <w:color w:val="000000" w:themeColor="text1"/>
          <w:sz w:val="24"/>
          <w:szCs w:val="24"/>
        </w:rPr>
        <w:t xml:space="preserve">to provide training opportunities for older unemployed persons within the framework of </w:t>
      </w:r>
      <w:r w:rsidR="00B64B7D">
        <w:rPr>
          <w:rFonts w:ascii="Times New Roman" w:hAnsi="Times New Roman" w:cs="Times New Roman"/>
          <w:bCs/>
          <w:color w:val="000000" w:themeColor="text1"/>
          <w:sz w:val="24"/>
          <w:szCs w:val="24"/>
        </w:rPr>
        <w:t>SEA</w:t>
      </w:r>
      <w:r>
        <w:rPr>
          <w:rFonts w:ascii="Times New Roman" w:hAnsi="Times New Roman" w:cs="Times New Roman"/>
          <w:bCs/>
          <w:color w:val="000000" w:themeColor="text1"/>
          <w:sz w:val="24"/>
          <w:szCs w:val="24"/>
        </w:rPr>
        <w:t xml:space="preserve"> training activities.</w:t>
      </w:r>
    </w:p>
    <w:p w14:paraId="32343E41" w14:textId="139F24F4"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 xml:space="preserve">Responsible </w:t>
      </w:r>
      <w:r w:rsidR="00762660">
        <w:rPr>
          <w:rFonts w:ascii="Times New Roman" w:hAnsi="Times New Roman" w:cs="Times New Roman"/>
          <w:b/>
          <w:bCs/>
          <w:color w:val="000000" w:themeColor="text1"/>
          <w:sz w:val="24"/>
          <w:szCs w:val="24"/>
        </w:rPr>
        <w:t>Authority:</w:t>
      </w:r>
      <w:r w:rsidR="00762660" w:rsidRPr="00762660">
        <w:rPr>
          <w:rFonts w:ascii="Times New Roman" w:hAnsi="Times New Roman" w:cs="Times New Roman"/>
          <w:sz w:val="24"/>
          <w:szCs w:val="24"/>
        </w:rPr>
        <w:t xml:space="preserve"> </w:t>
      </w:r>
      <w:r w:rsidR="00762660">
        <w:rPr>
          <w:rFonts w:ascii="Times New Roman" w:hAnsi="Times New Roman" w:cs="Times New Roman"/>
          <w:sz w:val="24"/>
          <w:szCs w:val="24"/>
        </w:rPr>
        <w:t>SEA</w:t>
      </w:r>
      <w:r>
        <w:rPr>
          <w:rFonts w:ascii="Times New Roman" w:hAnsi="Times New Roman" w:cs="Times New Roman"/>
          <w:bCs/>
          <w:color w:val="000000" w:themeColor="text1"/>
          <w:sz w:val="24"/>
          <w:szCs w:val="24"/>
        </w:rPr>
        <w:t>.</w:t>
      </w:r>
    </w:p>
    <w:p w14:paraId="19451849" w14:textId="50E9A6BF"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Financing and sources:</w:t>
      </w:r>
      <w:r>
        <w:t xml:space="preserve"> </w:t>
      </w:r>
      <w:r>
        <w:rPr>
          <w:rFonts w:ascii="Times New Roman" w:hAnsi="Times New Roman" w:cs="Times New Roman"/>
          <w:bCs/>
          <w:color w:val="000000" w:themeColor="text1"/>
          <w:sz w:val="24"/>
          <w:szCs w:val="24"/>
        </w:rPr>
        <w:t xml:space="preserve">7.1.1 </w:t>
      </w:r>
      <w:r w:rsidR="00762660">
        <w:rPr>
          <w:rFonts w:ascii="Times New Roman" w:hAnsi="Times New Roman" w:cs="Times New Roman"/>
          <w:bCs/>
          <w:color w:val="000000" w:themeColor="text1"/>
          <w:sz w:val="24"/>
          <w:szCs w:val="24"/>
        </w:rPr>
        <w:t xml:space="preserve">specific objective </w:t>
      </w:r>
      <w:r>
        <w:rPr>
          <w:rFonts w:ascii="Times New Roman" w:hAnsi="Times New Roman" w:cs="Times New Roman"/>
          <w:bCs/>
          <w:color w:val="000000" w:themeColor="text1"/>
          <w:sz w:val="24"/>
          <w:szCs w:val="24"/>
        </w:rPr>
        <w:t>“</w:t>
      </w:r>
      <w:r w:rsidR="00762660">
        <w:rPr>
          <w:rFonts w:ascii="Times New Roman" w:hAnsi="Times New Roman" w:cs="Times New Roman"/>
          <w:bCs/>
          <w:color w:val="000000" w:themeColor="text1"/>
          <w:sz w:val="24"/>
          <w:szCs w:val="24"/>
        </w:rPr>
        <w:t>I</w:t>
      </w:r>
      <w:r>
        <w:rPr>
          <w:rFonts w:ascii="Times New Roman" w:hAnsi="Times New Roman" w:cs="Times New Roman"/>
          <w:bCs/>
          <w:color w:val="000000" w:themeColor="text1"/>
          <w:sz w:val="24"/>
          <w:szCs w:val="24"/>
        </w:rPr>
        <w:t xml:space="preserve">ncrease the qualification and skills of unemployed persons </w:t>
      </w:r>
      <w:r w:rsidR="004D1F59">
        <w:rPr>
          <w:rFonts w:ascii="Times New Roman" w:hAnsi="Times New Roman" w:cs="Times New Roman"/>
          <w:bCs/>
          <w:color w:val="000000" w:themeColor="text1"/>
          <w:sz w:val="24"/>
          <w:szCs w:val="24"/>
        </w:rPr>
        <w:t>according to</w:t>
      </w:r>
      <w:r>
        <w:rPr>
          <w:rFonts w:ascii="Times New Roman" w:hAnsi="Times New Roman" w:cs="Times New Roman"/>
          <w:bCs/>
          <w:color w:val="000000" w:themeColor="text1"/>
          <w:sz w:val="24"/>
          <w:szCs w:val="24"/>
        </w:rPr>
        <w:t xml:space="preserve"> labour market demand”</w:t>
      </w:r>
      <w:r w:rsidR="004D1F59">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p>
    <w:p w14:paraId="0AC165BD" w14:textId="2347E3BB" w:rsidR="00F01AD0" w:rsidRPr="00762660" w:rsidRDefault="009D721E">
      <w:pPr>
        <w:spacing w:after="120" w:line="240" w:lineRule="auto"/>
        <w:jc w:val="both"/>
        <w:rPr>
          <w:rFonts w:ascii="Times New Roman" w:hAnsi="Times New Roman" w:cs="Times New Roman"/>
          <w:bCs/>
          <w:color w:val="000000" w:themeColor="text1"/>
          <w:sz w:val="24"/>
          <w:szCs w:val="24"/>
        </w:rPr>
      </w:pPr>
      <w:r w:rsidRPr="00762660">
        <w:rPr>
          <w:rFonts w:ascii="Times New Roman" w:hAnsi="Times New Roman" w:cs="Times New Roman"/>
          <w:bCs/>
          <w:color w:val="000000" w:themeColor="text1"/>
          <w:sz w:val="24"/>
          <w:szCs w:val="24"/>
        </w:rPr>
        <w:t>As part of the</w:t>
      </w:r>
      <w:r w:rsidRPr="00762660">
        <w:rPr>
          <w:rFonts w:ascii="Times New Roman" w:hAnsi="Times New Roman" w:cs="Times New Roman"/>
          <w:sz w:val="24"/>
          <w:szCs w:val="24"/>
        </w:rPr>
        <w:t xml:space="preserve"> </w:t>
      </w:r>
      <w:r w:rsidRPr="00762660">
        <w:rPr>
          <w:rFonts w:ascii="Times New Roman" w:hAnsi="Times New Roman" w:cs="Times New Roman"/>
          <w:b/>
          <w:bCs/>
          <w:color w:val="000000" w:themeColor="text1"/>
          <w:sz w:val="24"/>
          <w:szCs w:val="24"/>
        </w:rPr>
        <w:t>measure</w:t>
      </w:r>
      <w:r w:rsidRPr="00762660">
        <w:rPr>
          <w:rFonts w:ascii="Times New Roman" w:hAnsi="Times New Roman" w:cs="Times New Roman"/>
          <w:sz w:val="24"/>
          <w:szCs w:val="24"/>
        </w:rPr>
        <w:t xml:space="preserve">, the following </w:t>
      </w:r>
      <w:r w:rsidR="00762660" w:rsidRPr="00762660">
        <w:rPr>
          <w:rFonts w:ascii="Times New Roman" w:hAnsi="Times New Roman" w:cs="Times New Roman"/>
          <w:sz w:val="24"/>
          <w:szCs w:val="24"/>
        </w:rPr>
        <w:t>activities</w:t>
      </w:r>
      <w:r w:rsidRPr="00762660">
        <w:rPr>
          <w:rFonts w:ascii="Times New Roman" w:hAnsi="Times New Roman" w:cs="Times New Roman"/>
          <w:sz w:val="24"/>
          <w:szCs w:val="24"/>
        </w:rPr>
        <w:t xml:space="preserve"> have been implemented between 1 January 2019 and 31 December 2021:</w:t>
      </w:r>
    </w:p>
    <w:p w14:paraId="3868C67F" w14:textId="01491751" w:rsidR="00F01AD0" w:rsidRDefault="009D721E">
      <w:pPr>
        <w:pStyle w:val="ListParagraph"/>
        <w:numPr>
          <w:ilvl w:val="0"/>
          <w:numId w:val="4"/>
        </w:numPr>
        <w:spacing w:after="120" w:line="240" w:lineRule="auto"/>
        <w:ind w:left="0" w:firstLine="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Vocational training, re-training, raising of qualifications and assessment of professional competence acquired outside the formal education system, which includes: the acquisition of vocational further education programmes, which enables an unemployed person to acquire professional qualification and the acquisition of vocational improvement education programmes, which enables unemployed persons to improve their professional mastery and acquire systematically organised professional knowledge and skills </w:t>
      </w:r>
      <w:r w:rsidR="004D1F59">
        <w:rPr>
          <w:rFonts w:ascii="Times New Roman" w:hAnsi="Times New Roman" w:cs="Times New Roman"/>
          <w:bCs/>
          <w:color w:val="000000" w:themeColor="text1"/>
          <w:sz w:val="24"/>
          <w:szCs w:val="24"/>
        </w:rPr>
        <w:t>compliant</w:t>
      </w:r>
      <w:r>
        <w:rPr>
          <w:rFonts w:ascii="Times New Roman" w:hAnsi="Times New Roman" w:cs="Times New Roman"/>
          <w:bCs/>
          <w:color w:val="000000" w:themeColor="text1"/>
          <w:sz w:val="24"/>
          <w:szCs w:val="24"/>
        </w:rPr>
        <w:t xml:space="preserve"> to changing labour market requirements;</w:t>
      </w:r>
    </w:p>
    <w:p w14:paraId="2693D0E0" w14:textId="271052B6" w:rsidR="00F01AD0" w:rsidRDefault="009D721E">
      <w:pPr>
        <w:pStyle w:val="ListParagraph"/>
        <w:numPr>
          <w:ilvl w:val="0"/>
          <w:numId w:val="4"/>
        </w:numPr>
        <w:spacing w:after="120" w:line="240" w:lineRule="auto"/>
        <w:ind w:left="0" w:firstLine="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Acquisition of non-formal education programmes, which include acquisition of systemised basic social and professional skills </w:t>
      </w:r>
      <w:r w:rsidR="004D1F59">
        <w:rPr>
          <w:rFonts w:ascii="Times New Roman" w:hAnsi="Times New Roman" w:cs="Times New Roman"/>
          <w:bCs/>
          <w:color w:val="000000" w:themeColor="text1"/>
          <w:sz w:val="24"/>
          <w:szCs w:val="24"/>
        </w:rPr>
        <w:t xml:space="preserve">compliant </w:t>
      </w:r>
      <w:r>
        <w:rPr>
          <w:rFonts w:ascii="Times New Roman" w:hAnsi="Times New Roman" w:cs="Times New Roman"/>
          <w:bCs/>
          <w:color w:val="000000" w:themeColor="text1"/>
          <w:sz w:val="24"/>
          <w:szCs w:val="24"/>
        </w:rPr>
        <w:t>to changing labour market requirements, organisation of final examinations, including examinations of the fluency of the official language;</w:t>
      </w:r>
    </w:p>
    <w:p w14:paraId="0FC0F9F2" w14:textId="77777777" w:rsidR="00F01AD0" w:rsidRDefault="009D721E">
      <w:pPr>
        <w:pStyle w:val="ListParagraph"/>
        <w:numPr>
          <w:ilvl w:val="0"/>
          <w:numId w:val="4"/>
        </w:numPr>
        <w:spacing w:after="120" w:line="240" w:lineRule="auto"/>
        <w:ind w:left="0" w:firstLine="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Training of drivers of vehicles and tractor machinery, which includes organisation of final examinations, taking of examinations for acquisition of qualification of drivers of vehicles and tractor machinery and receipt of a driving licence;</w:t>
      </w:r>
    </w:p>
    <w:p w14:paraId="794160D9" w14:textId="77777777" w:rsidR="00F01AD0" w:rsidRDefault="009D721E">
      <w:pPr>
        <w:pStyle w:val="ListParagraph"/>
        <w:numPr>
          <w:ilvl w:val="0"/>
          <w:numId w:val="4"/>
        </w:numPr>
        <w:spacing w:after="120" w:line="240" w:lineRule="auto"/>
        <w:ind w:left="0" w:firstLine="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Training with an employer organised for the practical training of the required employee in the defined profession.</w:t>
      </w:r>
    </w:p>
    <w:p w14:paraId="5C2D5DEA" w14:textId="7D2021AF"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Currently, in the labour market, demand is for flexible and adaptable employees, who also possess one of the basic competencies in addition to the knowledge necessary for t</w:t>
      </w:r>
      <w:r w:rsidR="004D1F59">
        <w:rPr>
          <w:rFonts w:ascii="Times New Roman" w:hAnsi="Times New Roman" w:cs="Times New Roman"/>
          <w:bCs/>
          <w:color w:val="000000" w:themeColor="text1"/>
          <w:sz w:val="24"/>
          <w:szCs w:val="24"/>
        </w:rPr>
        <w:t>he profession, therefore the SEA</w:t>
      </w:r>
      <w:r>
        <w:rPr>
          <w:rFonts w:ascii="Times New Roman" w:hAnsi="Times New Roman" w:cs="Times New Roman"/>
          <w:bCs/>
          <w:color w:val="000000" w:themeColor="text1"/>
          <w:sz w:val="24"/>
          <w:szCs w:val="24"/>
        </w:rPr>
        <w:t xml:space="preserve"> offers to acquire programmes that promote the acquisition of Latvian language, foreign language and computer science courses in the framework of non-formal education.</w:t>
      </w:r>
    </w:p>
    <w:p w14:paraId="5378C83A" w14:textId="5F82ED1B"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In order to ensure accessibility of the referred measures, unemployed persons have the possibility to receive financial compensation up to EUR 150 per month in support of regional mobility for the covering of transport expenses from the declared place of residence to the place of implementation of the training and back or compensation for rental or service hotel expenses of the living space. Specific services are provided to unemployed persons with disabilities according to their needs – services of a language interpreter, occupational therapist and specialised transport, as well as the possibility to organise training in flexible form is evaluated.</w:t>
      </w:r>
    </w:p>
    <w:p w14:paraId="2E980CA5" w14:textId="3BA513FC" w:rsidR="00F01AD0" w:rsidRDefault="004D1F59">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In t</w:t>
      </w:r>
      <w:r w:rsidR="009D721E">
        <w:rPr>
          <w:rFonts w:ascii="Times New Roman" w:hAnsi="Times New Roman" w:cs="Times New Roman"/>
          <w:bCs/>
          <w:color w:val="000000" w:themeColor="text1"/>
          <w:sz w:val="24"/>
          <w:szCs w:val="24"/>
        </w:rPr>
        <w:t xml:space="preserve">he training activities in 2019-2021 </w:t>
      </w:r>
      <w:r>
        <w:rPr>
          <w:rFonts w:ascii="Times New Roman" w:hAnsi="Times New Roman" w:cs="Times New Roman"/>
          <w:bCs/>
          <w:color w:val="000000" w:themeColor="text1"/>
          <w:sz w:val="24"/>
          <w:szCs w:val="24"/>
        </w:rPr>
        <w:t xml:space="preserve">there were </w:t>
      </w:r>
      <w:r w:rsidR="009D721E">
        <w:rPr>
          <w:rFonts w:ascii="Times New Roman" w:hAnsi="Times New Roman" w:cs="Times New Roman"/>
          <w:bCs/>
          <w:color w:val="000000" w:themeColor="text1"/>
          <w:sz w:val="24"/>
          <w:szCs w:val="24"/>
        </w:rPr>
        <w:t>involved 13,862 unemployed people aged 50 and over. By type of education, 1530 persons were involved in the acquisition of further vocational training, of whom 1144 qualified immediately after participation in training and 395 persons entered employment six months after the end of the activity. 847 persons were involved in the acquisition of professional development programmes, of whom 802 persons completed</w:t>
      </w:r>
      <w:r w:rsidR="006D7251">
        <w:rPr>
          <w:rFonts w:ascii="Times New Roman" w:hAnsi="Times New Roman" w:cs="Times New Roman"/>
          <w:bCs/>
          <w:color w:val="000000" w:themeColor="text1"/>
          <w:sz w:val="24"/>
          <w:szCs w:val="24"/>
        </w:rPr>
        <w:t xml:space="preserve"> it</w:t>
      </w:r>
      <w:r w:rsidR="009D721E">
        <w:rPr>
          <w:rFonts w:ascii="Times New Roman" w:hAnsi="Times New Roman" w:cs="Times New Roman"/>
          <w:bCs/>
          <w:color w:val="000000" w:themeColor="text1"/>
          <w:sz w:val="24"/>
          <w:szCs w:val="24"/>
        </w:rPr>
        <w:t xml:space="preserve"> (a certificate for </w:t>
      </w:r>
      <w:r w:rsidR="006D7251">
        <w:rPr>
          <w:rFonts w:ascii="Times New Roman" w:hAnsi="Times New Roman" w:cs="Times New Roman"/>
          <w:bCs/>
          <w:color w:val="000000" w:themeColor="text1"/>
          <w:sz w:val="24"/>
          <w:szCs w:val="24"/>
        </w:rPr>
        <w:t>vocational</w:t>
      </w:r>
      <w:r w:rsidR="009D721E">
        <w:rPr>
          <w:rFonts w:ascii="Times New Roman" w:hAnsi="Times New Roman" w:cs="Times New Roman"/>
          <w:bCs/>
          <w:color w:val="000000" w:themeColor="text1"/>
          <w:sz w:val="24"/>
          <w:szCs w:val="24"/>
        </w:rPr>
        <w:t xml:space="preserve"> development was obtaine</w:t>
      </w:r>
      <w:r w:rsidR="006D7251">
        <w:rPr>
          <w:rFonts w:ascii="Times New Roman" w:hAnsi="Times New Roman" w:cs="Times New Roman"/>
          <w:bCs/>
          <w:color w:val="000000" w:themeColor="text1"/>
          <w:sz w:val="24"/>
          <w:szCs w:val="24"/>
        </w:rPr>
        <w:t>d), while 255 clients of the SEA</w:t>
      </w:r>
      <w:r w:rsidR="009D721E">
        <w:rPr>
          <w:rFonts w:ascii="Times New Roman" w:hAnsi="Times New Roman" w:cs="Times New Roman"/>
          <w:bCs/>
          <w:color w:val="000000" w:themeColor="text1"/>
          <w:sz w:val="24"/>
          <w:szCs w:val="24"/>
        </w:rPr>
        <w:t xml:space="preserve"> were employed within six months. 10 457 unemployed persons aged 50 + completed the acquisition of non-formal education, of whom 2 642 unemployed persons and jobseekers settled in the work within six months after the acquisition of the education certificate.</w:t>
      </w:r>
    </w:p>
    <w:p w14:paraId="440C4EAB" w14:textId="6CCF919D" w:rsidR="00F01AD0" w:rsidRDefault="009D721E">
      <w:pPr>
        <w:spacing w:after="120" w:line="240" w:lineRule="auto"/>
        <w:jc w:val="both"/>
        <w:rPr>
          <w:rFonts w:ascii="Times New Roman" w:hAnsi="Times New Roman" w:cs="Times New Roman"/>
          <w:sz w:val="24"/>
          <w:szCs w:val="24"/>
        </w:rPr>
      </w:pPr>
      <w:r>
        <w:rPr>
          <w:rFonts w:ascii="Times New Roman" w:hAnsi="Times New Roman" w:cs="Times New Roman"/>
          <w:bCs/>
          <w:color w:val="000000" w:themeColor="text1"/>
          <w:sz w:val="24"/>
          <w:szCs w:val="24"/>
        </w:rPr>
        <w:t>In the context of the COVID-19 pandemic,</w:t>
      </w:r>
      <w:r>
        <w:t xml:space="preserve"> </w:t>
      </w:r>
      <w:r w:rsidR="006D7251">
        <w:rPr>
          <w:rFonts w:ascii="Times New Roman" w:hAnsi="Times New Roman" w:cs="Times New Roman"/>
          <w:sz w:val="24"/>
          <w:szCs w:val="24"/>
        </w:rPr>
        <w:t xml:space="preserve">training of </w:t>
      </w:r>
      <w:r>
        <w:rPr>
          <w:rFonts w:ascii="Times New Roman" w:hAnsi="Times New Roman" w:cs="Times New Roman"/>
          <w:sz w:val="24"/>
          <w:szCs w:val="24"/>
        </w:rPr>
        <w:t>digital skills for the unemployed and the availability of online platform courses for the unemployed and employed, aimed at promoting the acquisition and upgrading of new skills in line with new labour market requirements, were expanded when the need for digital services (including training) and remote working has increased.</w:t>
      </w:r>
    </w:p>
    <w:p w14:paraId="3EA8CA6E" w14:textId="24901E3D" w:rsidR="00F01AD0" w:rsidRDefault="00F01AD0">
      <w:pPr>
        <w:spacing w:after="120" w:line="240" w:lineRule="auto"/>
        <w:jc w:val="both"/>
        <w:rPr>
          <w:rFonts w:ascii="Times New Roman" w:hAnsi="Times New Roman" w:cs="Times New Roman"/>
          <w:bCs/>
          <w:color w:val="000000" w:themeColor="text1"/>
          <w:sz w:val="24"/>
          <w:szCs w:val="24"/>
        </w:rPr>
      </w:pPr>
    </w:p>
    <w:p w14:paraId="0BE9FBDC" w14:textId="77777777" w:rsidR="009D701A" w:rsidRDefault="009D701A">
      <w:pPr>
        <w:spacing w:after="120" w:line="240" w:lineRule="auto"/>
        <w:jc w:val="both"/>
        <w:rPr>
          <w:rFonts w:ascii="Times New Roman" w:hAnsi="Times New Roman" w:cs="Times New Roman"/>
          <w:bCs/>
          <w:color w:val="000000" w:themeColor="text1"/>
          <w:sz w:val="24"/>
          <w:szCs w:val="24"/>
        </w:rPr>
      </w:pPr>
    </w:p>
    <w:p w14:paraId="13187984" w14:textId="3CAF1A48"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6"/>
          <w:lang w:val="lv-LV" w:eastAsia="lv-LV"/>
        </w:rPr>
        <w:lastRenderedPageBreak/>
        <mc:AlternateContent>
          <mc:Choice Requires="wps">
            <w:drawing>
              <wp:anchor distT="45720" distB="45720" distL="114300" distR="114300" simplePos="0" relativeHeight="251717632" behindDoc="1" locked="0" layoutInCell="1" allowOverlap="1" wp14:anchorId="359F8094" wp14:editId="31B59510">
                <wp:simplePos x="0" y="0"/>
                <wp:positionH relativeFrom="column">
                  <wp:posOffset>-3810</wp:posOffset>
                </wp:positionH>
                <wp:positionV relativeFrom="paragraph">
                  <wp:posOffset>55245</wp:posOffset>
                </wp:positionV>
                <wp:extent cx="5634990" cy="619125"/>
                <wp:effectExtent l="0" t="0" r="2286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61912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51E5B568" w14:textId="3EBBDDD2" w:rsidR="009776AC" w:rsidRDefault="009776AC">
                            <w:pPr>
                              <w:jc w:val="both"/>
                            </w:pPr>
                            <w:r>
                              <w:rPr>
                                <w:rFonts w:ascii="Times New Roman" w:hAnsi="Times New Roman" w:cs="Times New Roman"/>
                                <w:b/>
                                <w:bCs/>
                                <w:color w:val="000000" w:themeColor="text1"/>
                                <w:sz w:val="24"/>
                                <w:szCs w:val="24"/>
                              </w:rPr>
                              <w:t>Measures for launching commercial activity or self-employment</w:t>
                            </w:r>
                          </w:p>
                        </w:txbxContent>
                      </wps:txbx>
                      <wps:bodyPr rot="0" vert="horz" wrap="square" lIns="91440" tIns="180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F8094" id="_x0000_s1032" type="#_x0000_t202" style="position:absolute;left:0;text-align:left;margin-left:-.3pt;margin-top:4.35pt;width:443.7pt;height:48.75pt;z-index:-251598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" fillcolor="#e2efd9 [665]" strokecolor="#70ad47" strokeweight=".5pt">
                <v:textbox inset=",5mm">
                  <w:txbxContent>
                    <w:p w14:paraId="51E5B568" w14:textId="3EBBDDD2" w:rsidR="009776AC" w:rsidRDefault="009776AC">
                      <w:pPr>
                        <w:jc w:val="both"/>
                      </w:pPr>
                      <w:r>
                        <w:rPr>
                          <w:rFonts w:ascii="Times New Roman" w:hAnsi="Times New Roman" w:cs="Times New Roman"/>
                          <w:b/>
                          <w:bCs/>
                          <w:color w:val="000000" w:themeColor="text1"/>
                          <w:sz w:val="24"/>
                          <w:szCs w:val="24"/>
                        </w:rPr>
                        <w:t>Measures for launching commercial activity or self-employment</w:t>
                      </w:r>
                    </w:p>
                  </w:txbxContent>
                </v:textbox>
                <w10:wrap type="square"/>
              </v:shape>
            </w:pict>
          </mc:Fallback>
        </mc:AlternateContent>
      </w:r>
      <w:r>
        <w:rPr>
          <w:rFonts w:ascii="Times New Roman" w:hAnsi="Times New Roman" w:cs="Times New Roman"/>
          <w:b/>
          <w:bCs/>
          <w:color w:val="000000" w:themeColor="text1"/>
          <w:sz w:val="24"/>
          <w:szCs w:val="24"/>
        </w:rPr>
        <w:t>Objective:</w:t>
      </w:r>
      <w:r>
        <w:t xml:space="preserve"> </w:t>
      </w:r>
      <w:r>
        <w:rPr>
          <w:rFonts w:ascii="Times New Roman" w:hAnsi="Times New Roman" w:cs="Times New Roman"/>
          <w:bCs/>
          <w:color w:val="000000" w:themeColor="text1"/>
          <w:sz w:val="24"/>
          <w:szCs w:val="24"/>
        </w:rPr>
        <w:t>to promote small business start-ups and self-employment for the older unemployed.</w:t>
      </w:r>
    </w:p>
    <w:p w14:paraId="2CFA7DFE" w14:textId="4FF8EFCC"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Target group:</w:t>
      </w:r>
      <w:r>
        <w:t xml:space="preserve"> </w:t>
      </w:r>
      <w:r>
        <w:rPr>
          <w:rFonts w:ascii="Times New Roman" w:hAnsi="Times New Roman" w:cs="Times New Roman"/>
          <w:bCs/>
          <w:color w:val="000000" w:themeColor="text1"/>
          <w:sz w:val="24"/>
          <w:szCs w:val="24"/>
        </w:rPr>
        <w:t xml:space="preserve">older unemployed persons with prior </w:t>
      </w:r>
      <w:r w:rsidR="005F1BC6" w:rsidRPr="005F1BC6">
        <w:rPr>
          <w:rFonts w:ascii="Times New Roman" w:hAnsi="Times New Roman" w:cs="Times New Roman"/>
          <w:bCs/>
          <w:color w:val="000000" w:themeColor="text1"/>
          <w:sz w:val="24"/>
          <w:szCs w:val="24"/>
        </w:rPr>
        <w:t xml:space="preserve">readiness </w:t>
      </w:r>
      <w:r>
        <w:rPr>
          <w:rFonts w:ascii="Times New Roman" w:hAnsi="Times New Roman" w:cs="Times New Roman"/>
          <w:bCs/>
          <w:color w:val="000000" w:themeColor="text1"/>
          <w:sz w:val="24"/>
          <w:szCs w:val="24"/>
        </w:rPr>
        <w:t>and direction in commercial activities.</w:t>
      </w:r>
    </w:p>
    <w:p w14:paraId="20C0463A" w14:textId="50B13716"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Responsible authority:</w:t>
      </w:r>
      <w:r>
        <w:t xml:space="preserve"> </w:t>
      </w:r>
      <w:r w:rsidR="005F1BC6">
        <w:rPr>
          <w:rFonts w:ascii="Times New Roman" w:hAnsi="Times New Roman" w:cs="Times New Roman"/>
          <w:bCs/>
          <w:color w:val="000000" w:themeColor="text1"/>
          <w:sz w:val="24"/>
          <w:szCs w:val="24"/>
        </w:rPr>
        <w:t>SEA</w:t>
      </w:r>
      <w:r>
        <w:rPr>
          <w:rFonts w:ascii="Times New Roman" w:hAnsi="Times New Roman" w:cs="Times New Roman"/>
          <w:bCs/>
          <w:color w:val="000000" w:themeColor="text1"/>
          <w:sz w:val="24"/>
          <w:szCs w:val="24"/>
        </w:rPr>
        <w:t>.</w:t>
      </w:r>
    </w:p>
    <w:p w14:paraId="0B52E774" w14:textId="5E66C6F5" w:rsidR="00F01AD0" w:rsidRPr="004728CE" w:rsidRDefault="009D721E">
      <w:pPr>
        <w:spacing w:after="120" w:line="240" w:lineRule="auto"/>
        <w:jc w:val="both"/>
        <w:rPr>
          <w:rFonts w:ascii="Times New Roman" w:hAnsi="Times New Roman" w:cs="Times New Roman"/>
          <w:bCs/>
          <w:color w:val="000000" w:themeColor="text1"/>
          <w:sz w:val="24"/>
          <w:szCs w:val="24"/>
        </w:rPr>
      </w:pPr>
      <w:bookmarkStart w:id="5" w:name="_Hlk95735744"/>
      <w:r w:rsidRPr="004728CE">
        <w:rPr>
          <w:rFonts w:ascii="Times New Roman" w:hAnsi="Times New Roman" w:cs="Times New Roman"/>
          <w:b/>
          <w:bCs/>
          <w:color w:val="000000" w:themeColor="text1"/>
          <w:sz w:val="24"/>
          <w:szCs w:val="24"/>
        </w:rPr>
        <w:t>Financing and sources:</w:t>
      </w:r>
      <w:bookmarkStart w:id="6" w:name="_Hlk95735302"/>
      <w:r w:rsidRPr="004728CE">
        <w:rPr>
          <w:rFonts w:ascii="Times New Roman" w:hAnsi="Times New Roman" w:cs="Times New Roman"/>
          <w:sz w:val="24"/>
          <w:szCs w:val="24"/>
        </w:rPr>
        <w:t xml:space="preserve"> </w:t>
      </w:r>
      <w:r w:rsidR="004728CE" w:rsidRPr="004728CE">
        <w:rPr>
          <w:rFonts w:ascii="Times New Roman" w:hAnsi="Times New Roman" w:cs="Times New Roman"/>
          <w:sz w:val="24"/>
          <w:szCs w:val="24"/>
        </w:rPr>
        <w:t>s</w:t>
      </w:r>
      <w:r w:rsidRPr="004728CE">
        <w:rPr>
          <w:rFonts w:ascii="Times New Roman" w:hAnsi="Times New Roman" w:cs="Times New Roman"/>
          <w:bCs/>
          <w:color w:val="000000" w:themeColor="text1"/>
          <w:sz w:val="24"/>
          <w:szCs w:val="24"/>
        </w:rPr>
        <w:t xml:space="preserve">tate budget. Total financing for measures for </w:t>
      </w:r>
      <w:r w:rsidR="004728CE" w:rsidRPr="004728CE">
        <w:rPr>
          <w:rFonts w:ascii="Times New Roman" w:hAnsi="Times New Roman" w:cs="Times New Roman"/>
          <w:bCs/>
          <w:color w:val="000000" w:themeColor="text1"/>
          <w:sz w:val="24"/>
          <w:szCs w:val="24"/>
        </w:rPr>
        <w:t>launching</w:t>
      </w:r>
      <w:r w:rsidRPr="004728CE">
        <w:rPr>
          <w:rFonts w:ascii="Times New Roman" w:hAnsi="Times New Roman" w:cs="Times New Roman"/>
          <w:bCs/>
          <w:color w:val="000000" w:themeColor="text1"/>
          <w:sz w:val="24"/>
          <w:szCs w:val="24"/>
        </w:rPr>
        <w:t xml:space="preserve"> commercial activity or self-employment in 2016 – EUR 374 808,</w:t>
      </w:r>
      <w:r w:rsidRPr="004728CE">
        <w:rPr>
          <w:rFonts w:ascii="Times New Roman" w:hAnsi="Times New Roman" w:cs="Times New Roman"/>
          <w:sz w:val="24"/>
          <w:szCs w:val="24"/>
        </w:rPr>
        <w:t xml:space="preserve"> </w:t>
      </w:r>
      <w:r w:rsidRPr="004728CE">
        <w:rPr>
          <w:rFonts w:ascii="Times New Roman" w:hAnsi="Times New Roman" w:cs="Times New Roman"/>
          <w:bCs/>
          <w:color w:val="000000" w:themeColor="text1"/>
          <w:sz w:val="24"/>
          <w:szCs w:val="24"/>
        </w:rPr>
        <w:t>in</w:t>
      </w:r>
      <w:r w:rsidRPr="004728CE">
        <w:rPr>
          <w:rFonts w:ascii="Times New Roman" w:hAnsi="Times New Roman" w:cs="Times New Roman"/>
          <w:sz w:val="24"/>
          <w:szCs w:val="24"/>
        </w:rPr>
        <w:t xml:space="preserve"> 2017 </w:t>
      </w:r>
      <w:r w:rsidR="004728CE">
        <w:rPr>
          <w:rFonts w:ascii="Times New Roman" w:hAnsi="Times New Roman" w:cs="Times New Roman"/>
          <w:sz w:val="24"/>
          <w:szCs w:val="24"/>
        </w:rPr>
        <w:t xml:space="preserve">- </w:t>
      </w:r>
      <w:r w:rsidRPr="004728CE">
        <w:rPr>
          <w:rFonts w:ascii="Times New Roman" w:hAnsi="Times New Roman" w:cs="Times New Roman"/>
          <w:sz w:val="24"/>
          <w:szCs w:val="24"/>
        </w:rPr>
        <w:t xml:space="preserve">EUR 423 191.09, </w:t>
      </w:r>
      <w:r w:rsidRPr="004728CE">
        <w:rPr>
          <w:rFonts w:ascii="Times New Roman" w:hAnsi="Times New Roman" w:cs="Times New Roman"/>
          <w:bCs/>
          <w:color w:val="000000" w:themeColor="text1"/>
          <w:sz w:val="24"/>
          <w:szCs w:val="24"/>
        </w:rPr>
        <w:t xml:space="preserve">in 2018 </w:t>
      </w:r>
      <w:r w:rsidR="004728CE">
        <w:rPr>
          <w:rFonts w:ascii="Times New Roman" w:hAnsi="Times New Roman" w:cs="Times New Roman"/>
          <w:bCs/>
          <w:color w:val="000000" w:themeColor="text1"/>
          <w:sz w:val="24"/>
          <w:szCs w:val="24"/>
        </w:rPr>
        <w:t xml:space="preserve">- </w:t>
      </w:r>
      <w:r w:rsidRPr="004728CE">
        <w:rPr>
          <w:rFonts w:ascii="Times New Roman" w:hAnsi="Times New Roman" w:cs="Times New Roman"/>
          <w:bCs/>
          <w:color w:val="000000" w:themeColor="text1"/>
          <w:sz w:val="24"/>
          <w:szCs w:val="24"/>
        </w:rPr>
        <w:t xml:space="preserve">EUR 543 905.37, in 2019 </w:t>
      </w:r>
      <w:r w:rsidR="004728CE">
        <w:rPr>
          <w:rFonts w:ascii="Times New Roman" w:hAnsi="Times New Roman" w:cs="Times New Roman"/>
          <w:bCs/>
          <w:color w:val="000000" w:themeColor="text1"/>
          <w:sz w:val="24"/>
          <w:szCs w:val="24"/>
        </w:rPr>
        <w:t xml:space="preserve">- </w:t>
      </w:r>
      <w:r w:rsidRPr="004728CE">
        <w:rPr>
          <w:rFonts w:ascii="Times New Roman" w:hAnsi="Times New Roman" w:cs="Times New Roman"/>
          <w:bCs/>
          <w:color w:val="000000" w:themeColor="text1"/>
          <w:sz w:val="24"/>
          <w:szCs w:val="24"/>
        </w:rPr>
        <w:t xml:space="preserve">EUR 578 229, in 2020 </w:t>
      </w:r>
      <w:r w:rsidR="004728CE">
        <w:rPr>
          <w:rFonts w:ascii="Times New Roman" w:hAnsi="Times New Roman" w:cs="Times New Roman"/>
          <w:bCs/>
          <w:color w:val="000000" w:themeColor="text1"/>
          <w:sz w:val="24"/>
          <w:szCs w:val="24"/>
        </w:rPr>
        <w:t xml:space="preserve">- </w:t>
      </w:r>
      <w:r w:rsidRPr="004728CE">
        <w:rPr>
          <w:rFonts w:ascii="Times New Roman" w:hAnsi="Times New Roman" w:cs="Times New Roman"/>
          <w:bCs/>
          <w:color w:val="000000" w:themeColor="text1"/>
          <w:sz w:val="24"/>
          <w:szCs w:val="24"/>
        </w:rPr>
        <w:t>EUR 712 753.27,</w:t>
      </w:r>
      <w:r w:rsidRPr="004728CE">
        <w:rPr>
          <w:rFonts w:ascii="Times New Roman" w:hAnsi="Times New Roman" w:cs="Times New Roman"/>
          <w:sz w:val="24"/>
          <w:szCs w:val="24"/>
        </w:rPr>
        <w:t xml:space="preserve"> </w:t>
      </w:r>
      <w:r w:rsidRPr="004728CE">
        <w:rPr>
          <w:rFonts w:ascii="Times New Roman" w:hAnsi="Times New Roman" w:cs="Times New Roman"/>
          <w:bCs/>
          <w:color w:val="000000" w:themeColor="text1"/>
          <w:sz w:val="24"/>
          <w:szCs w:val="24"/>
        </w:rPr>
        <w:t>in</w:t>
      </w:r>
      <w:r w:rsidRPr="004728CE">
        <w:rPr>
          <w:rFonts w:ascii="Times New Roman" w:hAnsi="Times New Roman" w:cs="Times New Roman"/>
          <w:sz w:val="24"/>
          <w:szCs w:val="24"/>
        </w:rPr>
        <w:t xml:space="preserve"> </w:t>
      </w:r>
      <w:r w:rsidRPr="004728CE">
        <w:rPr>
          <w:rFonts w:ascii="Times New Roman" w:hAnsi="Times New Roman" w:cs="Times New Roman"/>
          <w:bCs/>
          <w:color w:val="000000" w:themeColor="text1"/>
          <w:sz w:val="24"/>
          <w:szCs w:val="24"/>
        </w:rPr>
        <w:t xml:space="preserve">2021 </w:t>
      </w:r>
      <w:r w:rsidR="004728CE">
        <w:rPr>
          <w:rFonts w:ascii="Times New Roman" w:hAnsi="Times New Roman" w:cs="Times New Roman"/>
          <w:bCs/>
          <w:color w:val="000000" w:themeColor="text1"/>
          <w:sz w:val="24"/>
          <w:szCs w:val="24"/>
        </w:rPr>
        <w:t xml:space="preserve">- </w:t>
      </w:r>
      <w:r w:rsidRPr="004728CE">
        <w:rPr>
          <w:rFonts w:ascii="Times New Roman" w:hAnsi="Times New Roman" w:cs="Times New Roman"/>
          <w:bCs/>
          <w:color w:val="000000" w:themeColor="text1"/>
          <w:sz w:val="24"/>
          <w:szCs w:val="24"/>
        </w:rPr>
        <w:t>EUR 561 487.06.</w:t>
      </w:r>
      <w:bookmarkEnd w:id="5"/>
      <w:bookmarkEnd w:id="6"/>
    </w:p>
    <w:p w14:paraId="29F1A896" w14:textId="07E3756D" w:rsidR="00F01AD0" w:rsidRPr="004728CE" w:rsidRDefault="009D721E">
      <w:pPr>
        <w:spacing w:after="120" w:line="240" w:lineRule="auto"/>
        <w:jc w:val="both"/>
        <w:rPr>
          <w:rFonts w:ascii="Times New Roman" w:hAnsi="Times New Roman" w:cs="Times New Roman"/>
          <w:bCs/>
          <w:color w:val="000000" w:themeColor="text1"/>
          <w:sz w:val="24"/>
          <w:szCs w:val="24"/>
        </w:rPr>
      </w:pPr>
      <w:r w:rsidRPr="004728CE">
        <w:rPr>
          <w:rFonts w:ascii="Times New Roman" w:hAnsi="Times New Roman" w:cs="Times New Roman"/>
          <w:bCs/>
          <w:color w:val="000000" w:themeColor="text1"/>
          <w:sz w:val="24"/>
          <w:szCs w:val="24"/>
        </w:rPr>
        <w:t>Within</w:t>
      </w:r>
      <w:r w:rsidRPr="004728CE">
        <w:rPr>
          <w:rFonts w:ascii="Times New Roman" w:hAnsi="Times New Roman" w:cs="Times New Roman"/>
          <w:sz w:val="24"/>
          <w:szCs w:val="24"/>
        </w:rPr>
        <w:t xml:space="preserve"> </w:t>
      </w:r>
      <w:r w:rsidRPr="004728CE">
        <w:rPr>
          <w:rFonts w:ascii="Times New Roman" w:hAnsi="Times New Roman" w:cs="Times New Roman"/>
          <w:bCs/>
          <w:color w:val="000000" w:themeColor="text1"/>
          <w:sz w:val="24"/>
          <w:szCs w:val="24"/>
        </w:rPr>
        <w:t>the framework of the measure</w:t>
      </w:r>
      <w:r w:rsidRPr="004728CE">
        <w:rPr>
          <w:rFonts w:ascii="Times New Roman" w:hAnsi="Times New Roman" w:cs="Times New Roman"/>
          <w:sz w:val="24"/>
          <w:szCs w:val="24"/>
        </w:rPr>
        <w:t xml:space="preserve">, support is provided to unemployed persons with prior </w:t>
      </w:r>
      <w:r w:rsidR="004728CE" w:rsidRPr="005F1BC6">
        <w:rPr>
          <w:rFonts w:ascii="Times New Roman" w:hAnsi="Times New Roman" w:cs="Times New Roman"/>
          <w:bCs/>
          <w:color w:val="000000" w:themeColor="text1"/>
          <w:sz w:val="24"/>
          <w:szCs w:val="24"/>
        </w:rPr>
        <w:t xml:space="preserve">readiness </w:t>
      </w:r>
      <w:r w:rsidR="004728CE">
        <w:rPr>
          <w:rFonts w:ascii="Times New Roman" w:hAnsi="Times New Roman" w:cs="Times New Roman"/>
          <w:bCs/>
          <w:color w:val="000000" w:themeColor="text1"/>
          <w:sz w:val="24"/>
          <w:szCs w:val="24"/>
        </w:rPr>
        <w:t xml:space="preserve">and direction </w:t>
      </w:r>
      <w:r w:rsidRPr="004728CE">
        <w:rPr>
          <w:rFonts w:ascii="Times New Roman" w:hAnsi="Times New Roman" w:cs="Times New Roman"/>
          <w:sz w:val="24"/>
          <w:szCs w:val="24"/>
        </w:rPr>
        <w:t>in the performance of commercial activities, with the aim of promoting the commencement of self-employment or commercial activity of unemployed persons (consultations in preparation of the business plan, grant to developers of the most successful business plans up to EUR 5000, grant for monthly income (in the amount of the minimum wage, but with 2022 in the amount of EUR 750) for the first 6 months of operation).</w:t>
      </w:r>
    </w:p>
    <w:p w14:paraId="607EA04A" w14:textId="5EEDFCB9" w:rsidR="00F01AD0" w:rsidRPr="004728CE" w:rsidRDefault="009D721E">
      <w:pPr>
        <w:spacing w:after="120" w:line="240" w:lineRule="auto"/>
        <w:jc w:val="both"/>
        <w:rPr>
          <w:rFonts w:ascii="Times New Roman" w:hAnsi="Times New Roman" w:cs="Times New Roman"/>
          <w:bCs/>
          <w:color w:val="000000" w:themeColor="text1"/>
          <w:sz w:val="24"/>
          <w:szCs w:val="24"/>
        </w:rPr>
      </w:pPr>
      <w:r w:rsidRPr="004728CE">
        <w:rPr>
          <w:rFonts w:ascii="Times New Roman" w:hAnsi="Times New Roman" w:cs="Times New Roman"/>
          <w:bCs/>
          <w:color w:val="000000" w:themeColor="text1"/>
          <w:sz w:val="24"/>
          <w:szCs w:val="24"/>
        </w:rPr>
        <w:t>From January 1, 2016 to December 31, 2021, 172 unemployed persons aged 50 or older are involved in the measure, or 16% of the total number of participants involved.</w:t>
      </w:r>
    </w:p>
    <w:p w14:paraId="33F13F77" w14:textId="757CB739" w:rsidR="00F01AD0" w:rsidRDefault="00F01AD0">
      <w:pPr>
        <w:spacing w:after="120" w:line="240" w:lineRule="auto"/>
        <w:jc w:val="both"/>
        <w:rPr>
          <w:rFonts w:ascii="Times New Roman" w:hAnsi="Times New Roman" w:cs="Times New Roman"/>
          <w:bCs/>
          <w:color w:val="000000" w:themeColor="text1"/>
          <w:sz w:val="24"/>
          <w:szCs w:val="24"/>
        </w:rPr>
      </w:pPr>
      <w:bookmarkStart w:id="7" w:name="_Hlk97983728"/>
    </w:p>
    <w:p w14:paraId="74D820E7" w14:textId="6B05233D"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6"/>
          <w:szCs w:val="26"/>
          <w:lang w:val="lv-LV" w:eastAsia="lv-LV"/>
        </w:rPr>
        <mc:AlternateContent>
          <mc:Choice Requires="wps">
            <w:drawing>
              <wp:anchor distT="45720" distB="45720" distL="114300" distR="114300" simplePos="0" relativeHeight="251754496" behindDoc="1" locked="0" layoutInCell="1" allowOverlap="1" wp14:anchorId="632971B3" wp14:editId="3F25D9CA">
                <wp:simplePos x="0" y="0"/>
                <wp:positionH relativeFrom="margin">
                  <wp:align>left</wp:align>
                </wp:positionH>
                <wp:positionV relativeFrom="paragraph">
                  <wp:posOffset>125</wp:posOffset>
                </wp:positionV>
                <wp:extent cx="5634990" cy="563245"/>
                <wp:effectExtent l="0" t="0" r="22860" b="2730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563245"/>
                        </a:xfrm>
                        <a:prstGeom prst="rect">
                          <a:avLst/>
                        </a:prstGeom>
                        <a:solidFill>
                          <a:srgbClr val="70AD47">
                            <a:lumMod val="20000"/>
                            <a:lumOff val="80000"/>
                          </a:srgbClr>
                        </a:solidFill>
                        <a:ln w="6350" cap="flat" cmpd="sng" algn="ctr">
                          <a:solidFill>
                            <a:srgbClr val="70AD47"/>
                          </a:solidFill>
                          <a:prstDash val="solid"/>
                          <a:miter lim="800000"/>
                          <a:headEnd/>
                          <a:tailEnd/>
                        </a:ln>
                        <a:effectLst/>
                      </wps:spPr>
                      <wps:txbx>
                        <w:txbxContent>
                          <w:p w14:paraId="18749DF1" w14:textId="77777777" w:rsidR="009776AC" w:rsidRDefault="009776AC">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Measures for certain groups of persons (subsidised employment)</w:t>
                            </w:r>
                          </w:p>
                          <w:p w14:paraId="4CDBDE72" w14:textId="77777777" w:rsidR="009776AC" w:rsidRDefault="009776AC">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2971B3" id="_x0000_s1033" type="#_x0000_t202" style="position:absolute;left:0;text-align:left;margin-left:0;margin-top:0;width:443.7pt;height:44.35pt;z-index:-251561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" fillcolor="#e2f0d9" strokecolor="#70ad47" strokeweight=".5pt">
                <v:textbox inset=",5mm">
                  <w:txbxContent>
                    <w:p w14:paraId="18749DF1" w14:textId="77777777" w:rsidR="009776AC" w:rsidRDefault="009776AC">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Measures for certain groups of persons (subsidised employment)</w:t>
                      </w:r>
                    </w:p>
                    <w:p w14:paraId="4CDBDE72" w14:textId="77777777" w:rsidR="009776AC" w:rsidRDefault="009776AC">
                      <w:pPr>
                        <w:jc w:val="both"/>
                      </w:pPr>
                    </w:p>
                  </w:txbxContent>
                </v:textbox>
                <w10:wrap type="square" anchorx="margin"/>
              </v:shape>
            </w:pict>
          </mc:Fallback>
        </mc:AlternateContent>
      </w:r>
      <w:r>
        <w:rPr>
          <w:rFonts w:ascii="Times New Roman" w:hAnsi="Times New Roman" w:cs="Times New Roman"/>
          <w:b/>
          <w:bCs/>
          <w:color w:val="000000" w:themeColor="text1"/>
          <w:sz w:val="24"/>
          <w:szCs w:val="24"/>
        </w:rPr>
        <w:t>Objective:</w:t>
      </w:r>
      <w:r>
        <w:t xml:space="preserve"> </w:t>
      </w:r>
      <w:r>
        <w:rPr>
          <w:rFonts w:ascii="Times New Roman" w:hAnsi="Times New Roman" w:cs="Times New Roman"/>
          <w:bCs/>
          <w:color w:val="000000" w:themeColor="text1"/>
          <w:sz w:val="24"/>
          <w:szCs w:val="24"/>
        </w:rPr>
        <w:t>to help unemployed people understand labour market requirements by employing them in state co-financed workplaces, and to promote integration of the unemployed into society and placement in permanent work.</w:t>
      </w:r>
    </w:p>
    <w:p w14:paraId="22733EF2" w14:textId="1C1CF789"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Target group:</w:t>
      </w:r>
      <w:r>
        <w:t xml:space="preserve"> </w:t>
      </w:r>
      <w:r>
        <w:rPr>
          <w:rFonts w:ascii="Times New Roman" w:hAnsi="Times New Roman" w:cs="Times New Roman"/>
          <w:bCs/>
          <w:color w:val="000000" w:themeColor="text1"/>
          <w:sz w:val="24"/>
          <w:szCs w:val="24"/>
        </w:rPr>
        <w:t>unemployed persons with disabilities, long-term unemployed persons, unemployed persons aged 55 and over.</w:t>
      </w:r>
    </w:p>
    <w:p w14:paraId="3A429BA9" w14:textId="2306806E"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Responsible authority:</w:t>
      </w:r>
      <w:r>
        <w:t xml:space="preserve"> </w:t>
      </w:r>
      <w:r>
        <w:rPr>
          <w:rFonts w:ascii="Times New Roman" w:hAnsi="Times New Roman" w:cs="Times New Roman"/>
          <w:bCs/>
          <w:color w:val="000000" w:themeColor="text1"/>
          <w:sz w:val="24"/>
          <w:szCs w:val="24"/>
        </w:rPr>
        <w:t>sea.</w:t>
      </w:r>
    </w:p>
    <w:p w14:paraId="5DB3D8F2" w14:textId="04FBBE96"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Financing and sources:</w:t>
      </w:r>
      <w:r>
        <w:t xml:space="preserve"> </w:t>
      </w:r>
      <w:r w:rsidR="004728CE">
        <w:rPr>
          <w:rFonts w:ascii="Times New Roman" w:hAnsi="Times New Roman" w:cs="Times New Roman"/>
          <w:bCs/>
          <w:color w:val="000000" w:themeColor="text1"/>
          <w:sz w:val="24"/>
          <w:szCs w:val="24"/>
        </w:rPr>
        <w:t>s</w:t>
      </w:r>
      <w:r w:rsidR="00BB55C0">
        <w:rPr>
          <w:rFonts w:ascii="Times New Roman" w:hAnsi="Times New Roman" w:cs="Times New Roman"/>
          <w:bCs/>
          <w:color w:val="000000" w:themeColor="text1"/>
          <w:sz w:val="24"/>
          <w:szCs w:val="24"/>
        </w:rPr>
        <w:t>ub-paragraph 9.1.1</w:t>
      </w:r>
      <w:r w:rsidR="004728CE">
        <w:rPr>
          <w:rFonts w:ascii="Times New Roman" w:hAnsi="Times New Roman" w:cs="Times New Roman"/>
          <w:bCs/>
          <w:color w:val="000000" w:themeColor="text1"/>
          <w:sz w:val="24"/>
          <w:szCs w:val="24"/>
        </w:rPr>
        <w:t>.1. “</w:t>
      </w:r>
      <w:proofErr w:type="spellStart"/>
      <w:r w:rsidR="004728CE">
        <w:rPr>
          <w:rFonts w:ascii="Times New Roman" w:hAnsi="Times New Roman" w:cs="Times New Roman"/>
          <w:bCs/>
          <w:color w:val="000000" w:themeColor="text1"/>
          <w:sz w:val="24"/>
          <w:szCs w:val="24"/>
        </w:rPr>
        <w:t>S</w:t>
      </w:r>
      <w:r w:rsidR="00BB55C0">
        <w:rPr>
          <w:rFonts w:ascii="Times New Roman" w:hAnsi="Times New Roman" w:cs="Times New Roman"/>
          <w:bCs/>
          <w:color w:val="000000" w:themeColor="text1"/>
          <w:sz w:val="24"/>
          <w:szCs w:val="24"/>
        </w:rPr>
        <w:t>ubsidised</w:t>
      </w:r>
      <w:proofErr w:type="spellEnd"/>
      <w:r w:rsidR="00BB55C0">
        <w:rPr>
          <w:rFonts w:ascii="Times New Roman" w:hAnsi="Times New Roman" w:cs="Times New Roman"/>
          <w:bCs/>
          <w:color w:val="000000" w:themeColor="text1"/>
          <w:sz w:val="24"/>
          <w:szCs w:val="24"/>
        </w:rPr>
        <w:t xml:space="preserve"> jobs for disadvantaged unemployed persons” of 9.1.1. </w:t>
      </w:r>
      <w:proofErr w:type="gramStart"/>
      <w:r w:rsidR="00BB55C0">
        <w:rPr>
          <w:rFonts w:ascii="Times New Roman" w:hAnsi="Times New Roman" w:cs="Times New Roman"/>
          <w:bCs/>
          <w:color w:val="000000" w:themeColor="text1"/>
          <w:sz w:val="24"/>
          <w:szCs w:val="24"/>
        </w:rPr>
        <w:t>specific</w:t>
      </w:r>
      <w:proofErr w:type="gramEnd"/>
      <w:r w:rsidR="00BB55C0">
        <w:rPr>
          <w:rFonts w:ascii="Times New Roman" w:hAnsi="Times New Roman" w:cs="Times New Roman"/>
          <w:bCs/>
          <w:color w:val="000000" w:themeColor="text1"/>
          <w:sz w:val="24"/>
          <w:szCs w:val="24"/>
        </w:rPr>
        <w:t xml:space="preserve"> objective “</w:t>
      </w:r>
      <w:r w:rsidR="00BB55C0" w:rsidRPr="00BB55C0">
        <w:rPr>
          <w:rFonts w:ascii="Times New Roman" w:hAnsi="Times New Roman" w:cs="Times New Roman"/>
          <w:bCs/>
          <w:color w:val="000000" w:themeColor="text1"/>
          <w:sz w:val="24"/>
          <w:szCs w:val="24"/>
        </w:rPr>
        <w:t>Enhance integration of the disadvantaged unemploy</w:t>
      </w:r>
      <w:r w:rsidR="00BB55C0">
        <w:rPr>
          <w:rFonts w:ascii="Times New Roman" w:hAnsi="Times New Roman" w:cs="Times New Roman"/>
          <w:bCs/>
          <w:color w:val="000000" w:themeColor="text1"/>
          <w:sz w:val="24"/>
          <w:szCs w:val="24"/>
        </w:rPr>
        <w:t>ed persons in the labour market”</w:t>
      </w:r>
      <w:r w:rsidR="004728CE">
        <w:rPr>
          <w:rFonts w:ascii="Times New Roman" w:hAnsi="Times New Roman" w:cs="Times New Roman"/>
          <w:bCs/>
          <w:color w:val="000000" w:themeColor="text1"/>
          <w:sz w:val="24"/>
          <w:szCs w:val="24"/>
        </w:rPr>
        <w:t>.</w:t>
      </w:r>
    </w:p>
    <w:p w14:paraId="3356F038" w14:textId="04341E3B"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total of 5,827 unemployed persons (of which 2,846 or 49</w:t>
      </w:r>
      <w:r w:rsidR="004728CE">
        <w:rPr>
          <w:rFonts w:ascii="Times New Roman" w:hAnsi="Times New Roman" w:cs="Times New Roman"/>
          <w:bCs/>
          <w:color w:val="000000" w:themeColor="text1"/>
          <w:sz w:val="24"/>
          <w:szCs w:val="24"/>
        </w:rPr>
        <w:t>% aged 50+</w:t>
      </w:r>
      <w:r>
        <w:rPr>
          <w:rFonts w:ascii="Times New Roman" w:hAnsi="Times New Roman" w:cs="Times New Roman"/>
          <w:bCs/>
          <w:color w:val="000000" w:themeColor="text1"/>
          <w:sz w:val="24"/>
          <w:szCs w:val="24"/>
        </w:rPr>
        <w:t xml:space="preserve">), </w:t>
      </w:r>
      <w:r w:rsidR="004728CE">
        <w:rPr>
          <w:rFonts w:ascii="Times New Roman" w:hAnsi="Times New Roman" w:cs="Times New Roman"/>
          <w:bCs/>
          <w:color w:val="000000" w:themeColor="text1"/>
          <w:sz w:val="24"/>
          <w:szCs w:val="24"/>
        </w:rPr>
        <w:t>incl. 2</w:t>
      </w:r>
      <w:r>
        <w:rPr>
          <w:rFonts w:ascii="Times New Roman" w:hAnsi="Times New Roman" w:cs="Times New Roman"/>
          <w:bCs/>
          <w:color w:val="000000" w:themeColor="text1"/>
          <w:sz w:val="24"/>
          <w:szCs w:val="24"/>
        </w:rPr>
        <w:t>271 unemployed persons</w:t>
      </w:r>
      <w:r w:rsidR="004728CE">
        <w:rPr>
          <w:rFonts w:ascii="Times New Roman" w:hAnsi="Times New Roman" w:cs="Times New Roman"/>
          <w:bCs/>
          <w:color w:val="000000" w:themeColor="text1"/>
          <w:sz w:val="24"/>
          <w:szCs w:val="24"/>
        </w:rPr>
        <w:t xml:space="preserve"> with disability</w:t>
      </w:r>
      <w:r>
        <w:rPr>
          <w:rFonts w:ascii="Times New Roman" w:hAnsi="Times New Roman" w:cs="Times New Roman"/>
          <w:bCs/>
          <w:color w:val="000000" w:themeColor="text1"/>
          <w:sz w:val="24"/>
          <w:szCs w:val="24"/>
        </w:rPr>
        <w:t xml:space="preserve"> (of which 1,239 or 55% aged 50 or over) are involved in the measure until December 31, 2021. 955 jobs adapted for the unemployed with disabilities according to the opinion of the occupational therapist as a result of the workplace </w:t>
      </w:r>
      <w:r w:rsidR="004728CE">
        <w:rPr>
          <w:rFonts w:ascii="Times New Roman" w:hAnsi="Times New Roman" w:cs="Times New Roman"/>
          <w:bCs/>
          <w:color w:val="000000" w:themeColor="text1"/>
          <w:sz w:val="24"/>
          <w:szCs w:val="24"/>
        </w:rPr>
        <w:t>assessment</w:t>
      </w:r>
      <w:r>
        <w:rPr>
          <w:rFonts w:ascii="Times New Roman" w:hAnsi="Times New Roman" w:cs="Times New Roman"/>
          <w:bCs/>
          <w:color w:val="000000" w:themeColor="text1"/>
          <w:sz w:val="24"/>
          <w:szCs w:val="24"/>
        </w:rPr>
        <w:t>.</w:t>
      </w:r>
    </w:p>
    <w:p w14:paraId="3B4D6EDB" w14:textId="35150FAF" w:rsidR="00F01AD0" w:rsidRDefault="009D72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project also supports regional mobility, with 343 unemployed people involved in this activity between October 28, 2015 and December 31, 2021.</w:t>
      </w:r>
    </w:p>
    <w:p w14:paraId="5E786452" w14:textId="77777777" w:rsidR="004728CE" w:rsidRDefault="004728CE">
      <w:pPr>
        <w:spacing w:after="120" w:line="240" w:lineRule="auto"/>
        <w:jc w:val="both"/>
        <w:rPr>
          <w:rFonts w:ascii="Times New Roman" w:hAnsi="Times New Roman" w:cs="Times New Roman"/>
          <w:sz w:val="24"/>
          <w:szCs w:val="24"/>
        </w:rPr>
      </w:pPr>
    </w:p>
    <w:p w14:paraId="2A09B06E" w14:textId="77777777" w:rsidR="004728CE" w:rsidRDefault="004728CE">
      <w:pPr>
        <w:spacing w:after="120" w:line="240" w:lineRule="auto"/>
        <w:jc w:val="both"/>
        <w:rPr>
          <w:rFonts w:ascii="Times New Roman" w:hAnsi="Times New Roman" w:cs="Times New Roman"/>
          <w:bCs/>
          <w:color w:val="000000" w:themeColor="text1"/>
          <w:sz w:val="24"/>
          <w:szCs w:val="24"/>
        </w:rPr>
      </w:pPr>
    </w:p>
    <w:bookmarkEnd w:id="7"/>
    <w:p w14:paraId="294A6079" w14:textId="787F6B5E" w:rsidR="00F01AD0" w:rsidRDefault="009D721E">
      <w:pPr>
        <w:spacing w:after="120" w:line="240" w:lineRule="auto"/>
        <w:jc w:val="both"/>
        <w:rPr>
          <w:rFonts w:ascii="Times New Roman" w:eastAsia="Times New Roman" w:hAnsi="Times New Roman" w:cs="Times New Roman"/>
          <w:color w:val="000000"/>
          <w:sz w:val="24"/>
          <w:szCs w:val="24"/>
        </w:rPr>
      </w:pPr>
      <w:r>
        <w:rPr>
          <w:rFonts w:ascii="Times New Roman" w:hAnsi="Times New Roman" w:cs="Times New Roman"/>
          <w:bCs/>
          <w:noProof/>
          <w:color w:val="000000" w:themeColor="text1"/>
          <w:sz w:val="24"/>
          <w:szCs w:val="24"/>
          <w:lang w:val="lv-LV" w:eastAsia="lv-LV"/>
        </w:rPr>
        <w:lastRenderedPageBreak/>
        <mc:AlternateContent>
          <mc:Choice Requires="wps">
            <w:drawing>
              <wp:anchor distT="45720" distB="45720" distL="114300" distR="114300" simplePos="0" relativeHeight="251719680" behindDoc="1" locked="0" layoutInCell="1" allowOverlap="1" wp14:anchorId="4B6FA2F0" wp14:editId="14CA9E11">
                <wp:simplePos x="0" y="0"/>
                <wp:positionH relativeFrom="column">
                  <wp:posOffset>0</wp:posOffset>
                </wp:positionH>
                <wp:positionV relativeFrom="paragraph">
                  <wp:posOffset>0</wp:posOffset>
                </wp:positionV>
                <wp:extent cx="5634990" cy="563245"/>
                <wp:effectExtent l="0" t="0" r="22860" b="2730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56324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26A4CA0A" w14:textId="77777777" w:rsidR="009776AC" w:rsidRDefault="009776AC">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Paid temporary public works</w:t>
                            </w:r>
                          </w:p>
                          <w:p w14:paraId="1AE7B927" w14:textId="77777777" w:rsidR="009776AC" w:rsidRDefault="009776AC">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6FA2F0" id="_x0000_s1034" type="#_x0000_t202" style="position:absolute;left:0;text-align:left;margin-left:0;margin-top:0;width:443.7pt;height:44.35pt;z-index:-251596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" fillcolor="#e2efd9 [665]" strokecolor="#70ad47" strokeweight=".5pt">
                <v:textbox inset=",5mm">
                  <w:txbxContent>
                    <w:p w14:paraId="26A4CA0A" w14:textId="77777777" w:rsidR="009776AC" w:rsidRDefault="009776AC">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Paid temporary public works</w:t>
                      </w:r>
                    </w:p>
                    <w:p w14:paraId="1AE7B927" w14:textId="77777777" w:rsidR="009776AC" w:rsidRDefault="009776AC">
                      <w:pPr>
                        <w:jc w:val="both"/>
                      </w:pPr>
                    </w:p>
                  </w:txbxContent>
                </v:textbox>
                <w10:wrap type="square"/>
              </v:shape>
            </w:pict>
          </mc:Fallback>
        </mc:AlternateContent>
      </w:r>
      <w:r>
        <w:rPr>
          <w:rFonts w:ascii="Times New Roman" w:hAnsi="Times New Roman" w:cs="Times New Roman"/>
          <w:b/>
          <w:bCs/>
          <w:color w:val="000000" w:themeColor="text1"/>
          <w:sz w:val="24"/>
          <w:szCs w:val="24"/>
        </w:rPr>
        <w:t>Objective:</w:t>
      </w:r>
      <w:r>
        <w:t xml:space="preserve"> </w:t>
      </w:r>
      <w:r>
        <w:rPr>
          <w:rFonts w:ascii="Times New Roman" w:hAnsi="Times New Roman" w:cs="Times New Roman"/>
          <w:bCs/>
          <w:color w:val="000000" w:themeColor="text1"/>
          <w:sz w:val="24"/>
          <w:szCs w:val="24"/>
        </w:rPr>
        <w:t>to promote the maintenance and acquisition of skills through</w:t>
      </w:r>
      <w:r w:rsidR="002F5000">
        <w:rPr>
          <w:rFonts w:ascii="Times New Roman" w:hAnsi="Times New Roman" w:cs="Times New Roman"/>
          <w:bCs/>
          <w:color w:val="000000" w:themeColor="text1"/>
          <w:sz w:val="24"/>
          <w:szCs w:val="24"/>
        </w:rPr>
        <w:t xml:space="preserve"> job of</w:t>
      </w:r>
      <w:r>
        <w:rPr>
          <w:rFonts w:ascii="Times New Roman" w:hAnsi="Times New Roman" w:cs="Times New Roman"/>
          <w:bCs/>
          <w:color w:val="000000" w:themeColor="text1"/>
          <w:sz w:val="24"/>
          <w:szCs w:val="24"/>
        </w:rPr>
        <w:t xml:space="preserve"> social </w:t>
      </w:r>
      <w:r w:rsidR="002F5000">
        <w:rPr>
          <w:rFonts w:ascii="Times New Roman" w:hAnsi="Times New Roman" w:cs="Times New Roman"/>
          <w:bCs/>
          <w:color w:val="000000" w:themeColor="text1"/>
          <w:sz w:val="24"/>
          <w:szCs w:val="24"/>
        </w:rPr>
        <w:t>benefit</w:t>
      </w:r>
      <w:r>
        <w:rPr>
          <w:rFonts w:ascii="Times New Roman" w:hAnsi="Times New Roman" w:cs="Times New Roman"/>
          <w:bCs/>
          <w:color w:val="000000" w:themeColor="text1"/>
          <w:sz w:val="24"/>
          <w:szCs w:val="24"/>
        </w:rPr>
        <w:t>.</w:t>
      </w:r>
    </w:p>
    <w:p w14:paraId="24D1DA54" w14:textId="77777777" w:rsidR="00F01AD0" w:rsidRDefault="009D721E">
      <w:pPr>
        <w:spacing w:after="12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Target group:</w:t>
      </w:r>
      <w:r>
        <w:t xml:space="preserve"> </w:t>
      </w:r>
      <w:r>
        <w:rPr>
          <w:rFonts w:ascii="Times New Roman" w:hAnsi="Times New Roman" w:cs="Times New Roman"/>
          <w:bCs/>
          <w:color w:val="000000" w:themeColor="text1"/>
          <w:sz w:val="24"/>
          <w:szCs w:val="24"/>
        </w:rPr>
        <w:t>unemployed people who do not receive unemployment benefit and want to maintain their job skills.</w:t>
      </w:r>
    </w:p>
    <w:p w14:paraId="21B19385" w14:textId="7B36DB56" w:rsidR="00F01AD0" w:rsidRDefault="009D721E">
      <w:pPr>
        <w:spacing w:after="12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Responsible institution:</w:t>
      </w:r>
      <w:r>
        <w:t xml:space="preserve"> </w:t>
      </w:r>
      <w:r w:rsidR="002F5000">
        <w:rPr>
          <w:rFonts w:ascii="Times New Roman" w:hAnsi="Times New Roman" w:cs="Times New Roman"/>
          <w:bCs/>
          <w:color w:val="000000" w:themeColor="text1"/>
          <w:sz w:val="24"/>
          <w:szCs w:val="24"/>
        </w:rPr>
        <w:t>SEA</w:t>
      </w:r>
      <w:r>
        <w:rPr>
          <w:rFonts w:ascii="Times New Roman" w:hAnsi="Times New Roman" w:cs="Times New Roman"/>
          <w:bCs/>
          <w:color w:val="000000" w:themeColor="text1"/>
          <w:sz w:val="24"/>
          <w:szCs w:val="24"/>
        </w:rPr>
        <w:t xml:space="preserve"> in co-operation with local governments.</w:t>
      </w:r>
    </w:p>
    <w:p w14:paraId="34752857" w14:textId="6E45EDBE" w:rsidR="00F01AD0" w:rsidRPr="002F5000" w:rsidRDefault="009D721E">
      <w:pPr>
        <w:spacing w:after="120" w:line="240" w:lineRule="auto"/>
        <w:jc w:val="both"/>
        <w:rPr>
          <w:rFonts w:ascii="Times New Roman" w:hAnsi="Times New Roman" w:cs="Times New Roman"/>
          <w:sz w:val="24"/>
          <w:szCs w:val="24"/>
        </w:rPr>
      </w:pPr>
      <w:bookmarkStart w:id="8" w:name="_Hlk95735701"/>
      <w:r w:rsidRPr="002F5000">
        <w:rPr>
          <w:rFonts w:ascii="Times New Roman" w:hAnsi="Times New Roman" w:cs="Times New Roman"/>
          <w:b/>
          <w:bCs/>
          <w:color w:val="000000" w:themeColor="text1"/>
          <w:sz w:val="24"/>
          <w:szCs w:val="24"/>
        </w:rPr>
        <w:t>Financing and sources:</w:t>
      </w:r>
      <w:r w:rsidRPr="002F5000">
        <w:t xml:space="preserve"> </w:t>
      </w:r>
      <w:r w:rsidR="002F5000">
        <w:rPr>
          <w:rFonts w:ascii="Times New Roman" w:hAnsi="Times New Roman" w:cs="Times New Roman"/>
          <w:bCs/>
          <w:color w:val="000000" w:themeColor="text1"/>
          <w:sz w:val="24"/>
          <w:szCs w:val="24"/>
        </w:rPr>
        <w:t>t</w:t>
      </w:r>
      <w:r w:rsidRPr="002F5000">
        <w:rPr>
          <w:rFonts w:ascii="Times New Roman" w:hAnsi="Times New Roman" w:cs="Times New Roman"/>
          <w:bCs/>
          <w:color w:val="000000" w:themeColor="text1"/>
          <w:sz w:val="24"/>
          <w:szCs w:val="24"/>
        </w:rPr>
        <w:t xml:space="preserve">otal financing of the </w:t>
      </w:r>
      <w:r w:rsidR="002F5000">
        <w:rPr>
          <w:rFonts w:ascii="Times New Roman" w:hAnsi="Times New Roman" w:cs="Times New Roman"/>
          <w:bCs/>
          <w:color w:val="000000" w:themeColor="text1"/>
          <w:sz w:val="24"/>
          <w:szCs w:val="24"/>
        </w:rPr>
        <w:t>s</w:t>
      </w:r>
      <w:r w:rsidRPr="002F5000">
        <w:rPr>
          <w:rFonts w:ascii="Times New Roman" w:hAnsi="Times New Roman" w:cs="Times New Roman"/>
          <w:bCs/>
          <w:color w:val="000000" w:themeColor="text1"/>
          <w:sz w:val="24"/>
          <w:szCs w:val="24"/>
        </w:rPr>
        <w:t>tate budget for</w:t>
      </w:r>
      <w:r w:rsidRPr="002F5000">
        <w:t xml:space="preserve"> </w:t>
      </w:r>
      <w:r w:rsidRPr="002F5000">
        <w:rPr>
          <w:rFonts w:ascii="Times New Roman" w:hAnsi="Times New Roman" w:cs="Times New Roman"/>
          <w:color w:val="000000"/>
          <w:sz w:val="24"/>
          <w:szCs w:val="24"/>
        </w:rPr>
        <w:t>paid temporary public works in 2016 –</w:t>
      </w:r>
      <w:r w:rsidRPr="002F5000">
        <w:t xml:space="preserve"> </w:t>
      </w:r>
      <w:r w:rsidRPr="002F5000">
        <w:rPr>
          <w:rFonts w:ascii="Times New Roman" w:hAnsi="Times New Roman" w:cs="Times New Roman"/>
          <w:iCs/>
          <w:color w:val="000000"/>
          <w:sz w:val="24"/>
          <w:szCs w:val="24"/>
        </w:rPr>
        <w:t>EUR</w:t>
      </w:r>
      <w:r w:rsidRPr="002F5000">
        <w:rPr>
          <w:rFonts w:ascii="Times New Roman" w:hAnsi="Times New Roman" w:cs="Times New Roman"/>
          <w:color w:val="000000"/>
          <w:sz w:val="24"/>
          <w:szCs w:val="24"/>
        </w:rPr>
        <w:t xml:space="preserve"> 4 710 410,</w:t>
      </w:r>
      <w:r w:rsidRPr="002F5000">
        <w:rPr>
          <w:rFonts w:ascii="Times New Roman" w:hAnsi="Times New Roman" w:cs="Times New Roman"/>
          <w:sz w:val="24"/>
          <w:szCs w:val="24"/>
        </w:rPr>
        <w:t xml:space="preserve"> </w:t>
      </w:r>
      <w:r w:rsidRPr="002F5000">
        <w:rPr>
          <w:rFonts w:ascii="Times New Roman" w:hAnsi="Times New Roman" w:cs="Times New Roman"/>
          <w:iCs/>
          <w:color w:val="000000"/>
          <w:sz w:val="24"/>
          <w:szCs w:val="24"/>
        </w:rPr>
        <w:t>EUR 5 729 155 in</w:t>
      </w:r>
      <w:r w:rsidRPr="002F5000">
        <w:rPr>
          <w:rFonts w:ascii="Times New Roman" w:hAnsi="Times New Roman" w:cs="Times New Roman"/>
          <w:sz w:val="24"/>
          <w:szCs w:val="24"/>
        </w:rPr>
        <w:t xml:space="preserve"> 2017, EUR 5 268 189 </w:t>
      </w:r>
      <w:r w:rsidRPr="002F5000">
        <w:rPr>
          <w:rFonts w:ascii="Times New Roman" w:hAnsi="Times New Roman" w:cs="Times New Roman"/>
          <w:iCs/>
          <w:color w:val="000000"/>
          <w:sz w:val="24"/>
          <w:szCs w:val="24"/>
        </w:rPr>
        <w:t>in</w:t>
      </w:r>
      <w:r w:rsidRPr="002F5000">
        <w:rPr>
          <w:rFonts w:ascii="Times New Roman" w:hAnsi="Times New Roman" w:cs="Times New Roman"/>
          <w:sz w:val="24"/>
          <w:szCs w:val="24"/>
        </w:rPr>
        <w:t xml:space="preserve"> </w:t>
      </w:r>
      <w:r w:rsidRPr="002F5000">
        <w:rPr>
          <w:rFonts w:ascii="Times New Roman" w:hAnsi="Times New Roman" w:cs="Times New Roman"/>
          <w:iCs/>
          <w:color w:val="000000"/>
          <w:sz w:val="24"/>
          <w:szCs w:val="24"/>
        </w:rPr>
        <w:t>2018,</w:t>
      </w:r>
      <w:r w:rsidRPr="002F5000">
        <w:rPr>
          <w:rFonts w:ascii="Times New Roman" w:hAnsi="Times New Roman" w:cs="Times New Roman"/>
          <w:sz w:val="24"/>
          <w:szCs w:val="24"/>
        </w:rPr>
        <w:t xml:space="preserve"> </w:t>
      </w:r>
      <w:r w:rsidRPr="002F5000">
        <w:rPr>
          <w:rFonts w:ascii="Times New Roman" w:hAnsi="Times New Roman" w:cs="Times New Roman"/>
          <w:iCs/>
          <w:color w:val="000000"/>
          <w:sz w:val="24"/>
          <w:szCs w:val="24"/>
        </w:rPr>
        <w:t>EUR 5 255 973 in 2019,</w:t>
      </w:r>
      <w:r w:rsidRPr="002F5000">
        <w:rPr>
          <w:rFonts w:ascii="Times New Roman" w:hAnsi="Times New Roman" w:cs="Times New Roman"/>
          <w:sz w:val="24"/>
          <w:szCs w:val="24"/>
        </w:rPr>
        <w:t xml:space="preserve"> </w:t>
      </w:r>
      <w:r w:rsidRPr="002F5000">
        <w:rPr>
          <w:rFonts w:ascii="Times New Roman" w:hAnsi="Times New Roman" w:cs="Times New Roman"/>
          <w:iCs/>
          <w:color w:val="000000"/>
          <w:sz w:val="24"/>
          <w:szCs w:val="24"/>
        </w:rPr>
        <w:t>EUR</w:t>
      </w:r>
      <w:r w:rsidRPr="002F5000">
        <w:rPr>
          <w:rFonts w:ascii="Times New Roman" w:hAnsi="Times New Roman" w:cs="Times New Roman"/>
          <w:sz w:val="24"/>
          <w:szCs w:val="24"/>
        </w:rPr>
        <w:t xml:space="preserve"> 5 642 264 </w:t>
      </w:r>
      <w:r w:rsidRPr="002F5000">
        <w:rPr>
          <w:rFonts w:ascii="Times New Roman" w:hAnsi="Times New Roman" w:cs="Times New Roman"/>
          <w:iCs/>
          <w:color w:val="000000"/>
          <w:sz w:val="24"/>
          <w:szCs w:val="24"/>
        </w:rPr>
        <w:t>in</w:t>
      </w:r>
      <w:r w:rsidRPr="002F5000">
        <w:rPr>
          <w:rFonts w:ascii="Times New Roman" w:hAnsi="Times New Roman" w:cs="Times New Roman"/>
          <w:sz w:val="24"/>
          <w:szCs w:val="24"/>
        </w:rPr>
        <w:t xml:space="preserve"> </w:t>
      </w:r>
      <w:r w:rsidRPr="002F5000">
        <w:rPr>
          <w:rFonts w:ascii="Times New Roman" w:hAnsi="Times New Roman" w:cs="Times New Roman"/>
          <w:iCs/>
          <w:color w:val="000000"/>
          <w:sz w:val="24"/>
          <w:szCs w:val="24"/>
        </w:rPr>
        <w:t>2020, EUR</w:t>
      </w:r>
      <w:r w:rsidRPr="002F5000">
        <w:rPr>
          <w:rFonts w:ascii="Times New Roman" w:hAnsi="Times New Roman" w:cs="Times New Roman"/>
          <w:sz w:val="24"/>
          <w:szCs w:val="24"/>
        </w:rPr>
        <w:t xml:space="preserve"> 7 818 091 </w:t>
      </w:r>
      <w:r w:rsidRPr="002F5000">
        <w:rPr>
          <w:rFonts w:ascii="Times New Roman" w:hAnsi="Times New Roman" w:cs="Times New Roman"/>
          <w:iCs/>
          <w:sz w:val="24"/>
          <w:szCs w:val="24"/>
        </w:rPr>
        <w:t>in</w:t>
      </w:r>
      <w:r w:rsidRPr="002F5000">
        <w:rPr>
          <w:rFonts w:ascii="Times New Roman" w:hAnsi="Times New Roman" w:cs="Times New Roman"/>
          <w:sz w:val="24"/>
          <w:szCs w:val="24"/>
        </w:rPr>
        <w:t xml:space="preserve"> </w:t>
      </w:r>
      <w:r w:rsidRPr="002F5000">
        <w:rPr>
          <w:rFonts w:ascii="Times New Roman" w:hAnsi="Times New Roman" w:cs="Times New Roman"/>
          <w:iCs/>
          <w:color w:val="000000"/>
          <w:sz w:val="24"/>
          <w:szCs w:val="24"/>
        </w:rPr>
        <w:t>2021,</w:t>
      </w:r>
      <w:r w:rsidRPr="002F5000">
        <w:rPr>
          <w:rFonts w:ascii="Times New Roman" w:hAnsi="Times New Roman" w:cs="Times New Roman"/>
          <w:sz w:val="24"/>
          <w:szCs w:val="24"/>
        </w:rPr>
        <w:t xml:space="preserve"> including ESF funding </w:t>
      </w:r>
      <w:r w:rsidRPr="002F5000">
        <w:rPr>
          <w:rFonts w:ascii="Times New Roman" w:hAnsi="Times New Roman" w:cs="Times New Roman"/>
          <w:iCs/>
          <w:sz w:val="24"/>
          <w:szCs w:val="24"/>
        </w:rPr>
        <w:t>of EUR</w:t>
      </w:r>
      <w:bookmarkEnd w:id="8"/>
      <w:r w:rsidRPr="002F5000">
        <w:rPr>
          <w:rFonts w:ascii="Times New Roman" w:hAnsi="Times New Roman" w:cs="Times New Roman"/>
          <w:sz w:val="24"/>
          <w:szCs w:val="24"/>
        </w:rPr>
        <w:t xml:space="preserve"> 4 093 691. Within the scope of the measure, employment of unemployed persons in temporary work in local governments, associations or foundations shall be performed in order to promote acquisition and maintenance of work skills. Participation in an event in a 12-month period shall be up to 4 months, the amount of monthly remuneration shall be 250 euros.</w:t>
      </w:r>
    </w:p>
    <w:p w14:paraId="0D994EFA" w14:textId="25D4E82A" w:rsidR="00F01AD0" w:rsidRDefault="009D72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From 1 January 2016 to 31 December 2021, 42,598 unemployed persons aged 50 </w:t>
      </w:r>
      <w:r w:rsidR="002F5000">
        <w:rPr>
          <w:rFonts w:ascii="Times New Roman" w:hAnsi="Times New Roman" w:cs="Times New Roman"/>
          <w:sz w:val="24"/>
          <w:szCs w:val="24"/>
        </w:rPr>
        <w:t>+</w:t>
      </w:r>
      <w:r>
        <w:rPr>
          <w:rFonts w:ascii="Times New Roman" w:hAnsi="Times New Roman" w:cs="Times New Roman"/>
          <w:sz w:val="24"/>
          <w:szCs w:val="24"/>
        </w:rPr>
        <w:t xml:space="preserve"> are involved in paid temporary public works.</w:t>
      </w:r>
    </w:p>
    <w:p w14:paraId="665B85BD" w14:textId="108A2D4A" w:rsidR="00F01AD0" w:rsidRDefault="009D721E">
      <w:pPr>
        <w:pStyle w:val="NoSpacing"/>
        <w:spacing w:before="0" w:after="120"/>
        <w:jc w:val="both"/>
        <w:rPr>
          <w:rFonts w:ascii="Times New Roman" w:hAnsi="Times New Roman" w:cs="Times New Roman"/>
          <w:sz w:val="24"/>
          <w:szCs w:val="24"/>
        </w:rPr>
      </w:pPr>
      <w:r>
        <w:rPr>
          <w:rFonts w:ascii="Times New Roman" w:hAnsi="Times New Roman" w:cs="Times New Roman"/>
          <w:sz w:val="24"/>
          <w:szCs w:val="24"/>
        </w:rPr>
        <w:t xml:space="preserve">Of the total unemployed involved in the measure, 63% were unemployed aged 50 </w:t>
      </w:r>
      <w:r w:rsidR="002F5000">
        <w:rPr>
          <w:rFonts w:ascii="Times New Roman" w:hAnsi="Times New Roman" w:cs="Times New Roman"/>
          <w:sz w:val="24"/>
          <w:szCs w:val="24"/>
        </w:rPr>
        <w:t>+</w:t>
      </w:r>
      <w:r>
        <w:rPr>
          <w:rFonts w:ascii="Times New Roman" w:hAnsi="Times New Roman" w:cs="Times New Roman"/>
          <w:sz w:val="24"/>
          <w:szCs w:val="24"/>
        </w:rPr>
        <w:t>, indicating that many people at this age no longer choose to acquire new skills or retrain and use participation in paid temporary public works as a measure closer to th</w:t>
      </w:r>
      <w:r w:rsidR="002F5000">
        <w:rPr>
          <w:rFonts w:ascii="Times New Roman" w:hAnsi="Times New Roman" w:cs="Times New Roman"/>
          <w:sz w:val="24"/>
          <w:szCs w:val="24"/>
        </w:rPr>
        <w:t>e place of residence, which does</w:t>
      </w:r>
      <w:r>
        <w:rPr>
          <w:rFonts w:ascii="Times New Roman" w:hAnsi="Times New Roman" w:cs="Times New Roman"/>
          <w:sz w:val="24"/>
          <w:szCs w:val="24"/>
        </w:rPr>
        <w:t xml:space="preserve"> not </w:t>
      </w:r>
      <w:r w:rsidR="002F5000">
        <w:rPr>
          <w:rFonts w:ascii="Times New Roman" w:hAnsi="Times New Roman" w:cs="Times New Roman"/>
          <w:sz w:val="24"/>
          <w:szCs w:val="24"/>
        </w:rPr>
        <w:t>require</w:t>
      </w:r>
      <w:r>
        <w:rPr>
          <w:rFonts w:ascii="Times New Roman" w:hAnsi="Times New Roman" w:cs="Times New Roman"/>
          <w:sz w:val="24"/>
          <w:szCs w:val="24"/>
        </w:rPr>
        <w:t xml:space="preserve"> to </w:t>
      </w:r>
      <w:r w:rsidR="002F5000">
        <w:rPr>
          <w:rFonts w:ascii="Times New Roman" w:hAnsi="Times New Roman" w:cs="Times New Roman"/>
          <w:sz w:val="24"/>
          <w:szCs w:val="24"/>
        </w:rPr>
        <w:t>travel</w:t>
      </w:r>
      <w:r>
        <w:rPr>
          <w:rFonts w:ascii="Times New Roman" w:hAnsi="Times New Roman" w:cs="Times New Roman"/>
          <w:sz w:val="24"/>
          <w:szCs w:val="24"/>
        </w:rPr>
        <w:t xml:space="preserve"> and allows real income to be </w:t>
      </w:r>
      <w:r w:rsidR="002F5000">
        <w:rPr>
          <w:rFonts w:ascii="Times New Roman" w:hAnsi="Times New Roman" w:cs="Times New Roman"/>
          <w:sz w:val="24"/>
          <w:szCs w:val="24"/>
        </w:rPr>
        <w:t>obtained</w:t>
      </w:r>
      <w:r>
        <w:rPr>
          <w:rFonts w:ascii="Times New Roman" w:hAnsi="Times New Roman" w:cs="Times New Roman"/>
          <w:sz w:val="24"/>
          <w:szCs w:val="24"/>
        </w:rPr>
        <w:t xml:space="preserve"> to</w:t>
      </w:r>
      <w:bookmarkStart w:id="9" w:name="_Hlk97985175"/>
      <w:r>
        <w:rPr>
          <w:rFonts w:ascii="Times New Roman" w:hAnsi="Times New Roman" w:cs="Times New Roman"/>
          <w:sz w:val="24"/>
          <w:szCs w:val="24"/>
        </w:rPr>
        <w:t xml:space="preserve"> cover everyday needs.</w:t>
      </w:r>
    </w:p>
    <w:p w14:paraId="60268657" w14:textId="13924372"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noProof/>
          <w:sz w:val="24"/>
          <w:szCs w:val="24"/>
          <w:lang w:val="lv-LV" w:eastAsia="lv-LV"/>
        </w:rPr>
        <mc:AlternateContent>
          <mc:Choice Requires="wps">
            <w:drawing>
              <wp:anchor distT="45720" distB="45720" distL="114300" distR="114300" simplePos="0" relativeHeight="251720704" behindDoc="1" locked="0" layoutInCell="1" allowOverlap="1" wp14:anchorId="3C1EB397" wp14:editId="110BEC82">
                <wp:simplePos x="0" y="0"/>
                <wp:positionH relativeFrom="margin">
                  <wp:posOffset>-47570</wp:posOffset>
                </wp:positionH>
                <wp:positionV relativeFrom="paragraph">
                  <wp:posOffset>-379</wp:posOffset>
                </wp:positionV>
                <wp:extent cx="5702300" cy="563245"/>
                <wp:effectExtent l="0" t="0" r="12700" b="2730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56324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6CEF4144" w14:textId="77777777" w:rsidR="009776AC" w:rsidRDefault="009776AC">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Support measures for the unemployed with addiction problems</w:t>
                            </w:r>
                          </w:p>
                          <w:p w14:paraId="31A7B6AE" w14:textId="77777777" w:rsidR="009776AC" w:rsidRDefault="009776AC">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1EB397" id="_x0000_s1035" type="#_x0000_t202" style="position:absolute;left:0;text-align:left;margin-left:-3.75pt;margin-top:-.05pt;width:449pt;height:44.35pt;z-index:-251595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" fillcolor="#e2efd9 [665]" strokecolor="#70ad47" strokeweight=".5pt">
                <v:textbox inset=",5mm">
                  <w:txbxContent>
                    <w:p w14:paraId="6CEF4144" w14:textId="77777777" w:rsidR="009776AC" w:rsidRDefault="009776AC">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Support measures for the unemployed with addiction problems</w:t>
                      </w:r>
                    </w:p>
                    <w:p w14:paraId="31A7B6AE" w14:textId="77777777" w:rsidR="009776AC" w:rsidRDefault="009776AC">
                      <w:pPr>
                        <w:jc w:val="both"/>
                      </w:pPr>
                    </w:p>
                  </w:txbxContent>
                </v:textbox>
                <w10:wrap type="square" anchorx="margin"/>
              </v:shape>
            </w:pict>
          </mc:Fallback>
        </mc:AlternateContent>
      </w:r>
      <w:r>
        <w:rPr>
          <w:rFonts w:ascii="Times New Roman" w:hAnsi="Times New Roman" w:cs="Times New Roman"/>
          <w:b/>
          <w:bCs/>
          <w:color w:val="000000" w:themeColor="text1"/>
          <w:sz w:val="24"/>
          <w:szCs w:val="24"/>
        </w:rPr>
        <w:t>Objective:</w:t>
      </w:r>
      <w:r>
        <w:t xml:space="preserve"> </w:t>
      </w:r>
      <w:r>
        <w:rPr>
          <w:rFonts w:ascii="Times New Roman" w:hAnsi="Times New Roman" w:cs="Times New Roman"/>
          <w:bCs/>
          <w:color w:val="000000" w:themeColor="text1"/>
          <w:sz w:val="24"/>
          <w:szCs w:val="24"/>
        </w:rPr>
        <w:t>to promote the integration of the unemployed into society and placement in suitable permanent employment or appropriate training, reducing the risks of social exclusion.</w:t>
      </w:r>
    </w:p>
    <w:p w14:paraId="40FC99E9" w14:textId="1C95D83A"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Target group:</w:t>
      </w:r>
      <w:r>
        <w:t xml:space="preserve"> </w:t>
      </w:r>
      <w:r>
        <w:rPr>
          <w:rFonts w:ascii="Times New Roman" w:hAnsi="Times New Roman" w:cs="Times New Roman"/>
          <w:bCs/>
          <w:color w:val="000000" w:themeColor="text1"/>
          <w:sz w:val="24"/>
          <w:szCs w:val="24"/>
        </w:rPr>
        <w:t>unemployed people with alcohol, narcotic or psychotropic addiction.</w:t>
      </w:r>
    </w:p>
    <w:p w14:paraId="35A96579" w14:textId="434AAD8C"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Responsible authority:</w:t>
      </w:r>
      <w:r>
        <w:t xml:space="preserve"> </w:t>
      </w:r>
      <w:r w:rsidR="00175A87">
        <w:rPr>
          <w:rFonts w:ascii="Times New Roman" w:hAnsi="Times New Roman" w:cs="Times New Roman"/>
          <w:bCs/>
          <w:color w:val="000000" w:themeColor="text1"/>
          <w:sz w:val="24"/>
          <w:szCs w:val="24"/>
        </w:rPr>
        <w:t>SEA</w:t>
      </w:r>
      <w:r>
        <w:rPr>
          <w:rFonts w:ascii="Times New Roman" w:hAnsi="Times New Roman" w:cs="Times New Roman"/>
          <w:bCs/>
          <w:color w:val="000000" w:themeColor="text1"/>
          <w:sz w:val="24"/>
          <w:szCs w:val="24"/>
        </w:rPr>
        <w:t>.</w:t>
      </w:r>
    </w:p>
    <w:p w14:paraId="22F0AED3" w14:textId="02B749C8" w:rsidR="00175A87"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Financing and sources:</w:t>
      </w:r>
      <w:r>
        <w:t xml:space="preserve"> </w:t>
      </w:r>
      <w:r w:rsidR="00BB55C0">
        <w:rPr>
          <w:rFonts w:ascii="Times New Roman" w:hAnsi="Times New Roman" w:cs="Times New Roman"/>
          <w:bCs/>
          <w:color w:val="000000" w:themeColor="text1"/>
          <w:sz w:val="24"/>
          <w:szCs w:val="24"/>
        </w:rPr>
        <w:t xml:space="preserve">9.1.1. </w:t>
      </w:r>
      <w:proofErr w:type="gramStart"/>
      <w:r w:rsidR="00BB55C0">
        <w:rPr>
          <w:rFonts w:ascii="Times New Roman" w:hAnsi="Times New Roman" w:cs="Times New Roman"/>
          <w:bCs/>
          <w:color w:val="000000" w:themeColor="text1"/>
          <w:sz w:val="24"/>
          <w:szCs w:val="24"/>
        </w:rPr>
        <w:t>specific</w:t>
      </w:r>
      <w:proofErr w:type="gramEnd"/>
      <w:r w:rsidR="00BB55C0">
        <w:rPr>
          <w:rFonts w:ascii="Times New Roman" w:hAnsi="Times New Roman" w:cs="Times New Roman"/>
          <w:bCs/>
          <w:color w:val="000000" w:themeColor="text1"/>
          <w:sz w:val="24"/>
          <w:szCs w:val="24"/>
        </w:rPr>
        <w:t xml:space="preserve"> objective “</w:t>
      </w:r>
      <w:r w:rsidR="00BB55C0" w:rsidRPr="00BB55C0">
        <w:rPr>
          <w:rFonts w:ascii="Times New Roman" w:hAnsi="Times New Roman" w:cs="Times New Roman"/>
          <w:bCs/>
          <w:color w:val="000000" w:themeColor="text1"/>
          <w:sz w:val="24"/>
          <w:szCs w:val="24"/>
        </w:rPr>
        <w:t>Enhance integration of the disadvantaged unemploy</w:t>
      </w:r>
      <w:r w:rsidR="00BB55C0">
        <w:rPr>
          <w:rFonts w:ascii="Times New Roman" w:hAnsi="Times New Roman" w:cs="Times New Roman"/>
          <w:bCs/>
          <w:color w:val="000000" w:themeColor="text1"/>
          <w:sz w:val="24"/>
          <w:szCs w:val="24"/>
        </w:rPr>
        <w:t>ed persons in the labour market”</w:t>
      </w:r>
      <w:r w:rsidR="00175A87">
        <w:rPr>
          <w:rFonts w:ascii="Times New Roman" w:hAnsi="Times New Roman" w:cs="Times New Roman"/>
          <w:bCs/>
          <w:color w:val="000000" w:themeColor="text1"/>
          <w:sz w:val="24"/>
          <w:szCs w:val="24"/>
        </w:rPr>
        <w:t>.</w:t>
      </w:r>
    </w:p>
    <w:p w14:paraId="1A6289BE" w14:textId="066F9BC3" w:rsidR="00F01AD0" w:rsidRDefault="009D72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3 measures are proposed:</w:t>
      </w:r>
    </w:p>
    <w:p w14:paraId="449DDBF9" w14:textId="465E635E" w:rsidR="00F01AD0" w:rsidRDefault="009D721E">
      <w:pPr>
        <w:pStyle w:val="NoSpacing"/>
        <w:numPr>
          <w:ilvl w:val="0"/>
          <w:numId w:val="4"/>
        </w:numPr>
        <w:spacing w:before="0" w:after="120"/>
        <w:ind w:left="0" w:firstLine="0"/>
        <w:jc w:val="both"/>
        <w:rPr>
          <w:rFonts w:ascii="Times New Roman" w:hAnsi="Times New Roman" w:cs="Times New Roman"/>
          <w:sz w:val="24"/>
          <w:szCs w:val="24"/>
        </w:rPr>
      </w:pPr>
      <w:bookmarkStart w:id="10" w:name="_Hlk96339088"/>
      <w:r>
        <w:rPr>
          <w:rFonts w:ascii="Times New Roman" w:hAnsi="Times New Roman" w:cs="Times New Roman"/>
          <w:sz w:val="24"/>
          <w:szCs w:val="24"/>
        </w:rPr>
        <w:t xml:space="preserve">Minnesota's 12-step program </w:t>
      </w:r>
      <w:r w:rsidR="00175A87">
        <w:rPr>
          <w:rFonts w:ascii="Times New Roman" w:hAnsi="Times New Roman" w:cs="Times New Roman"/>
          <w:sz w:val="24"/>
          <w:szCs w:val="24"/>
        </w:rPr>
        <w:t>provides for</w:t>
      </w:r>
      <w:r>
        <w:rPr>
          <w:rFonts w:ascii="Times New Roman" w:hAnsi="Times New Roman" w:cs="Times New Roman"/>
          <w:sz w:val="24"/>
          <w:szCs w:val="24"/>
        </w:rPr>
        <w:t xml:space="preserve"> active communication and </w:t>
      </w:r>
      <w:r w:rsidR="007743A9">
        <w:rPr>
          <w:rFonts w:ascii="Times New Roman" w:hAnsi="Times New Roman" w:cs="Times New Roman"/>
          <w:sz w:val="24"/>
          <w:szCs w:val="24"/>
        </w:rPr>
        <w:t>co-participation</w:t>
      </w:r>
      <w:r>
        <w:rPr>
          <w:rFonts w:ascii="Times New Roman" w:hAnsi="Times New Roman" w:cs="Times New Roman"/>
          <w:sz w:val="24"/>
          <w:szCs w:val="24"/>
        </w:rPr>
        <w:t xml:space="preserve"> in the treatment process.</w:t>
      </w:r>
    </w:p>
    <w:p w14:paraId="770CADD4" w14:textId="3FBF488C" w:rsidR="00F01AD0" w:rsidRDefault="009D721E">
      <w:pPr>
        <w:pStyle w:val="NoSpacing"/>
        <w:spacing w:before="0" w:after="120"/>
        <w:jc w:val="both"/>
        <w:rPr>
          <w:rFonts w:ascii="Times New Roman" w:hAnsi="Times New Roman" w:cs="Times New Roman"/>
          <w:sz w:val="24"/>
          <w:szCs w:val="24"/>
        </w:rPr>
      </w:pPr>
      <w:r>
        <w:rPr>
          <w:rFonts w:ascii="Times New Roman" w:hAnsi="Times New Roman" w:cs="Times New Roman"/>
          <w:sz w:val="24"/>
          <w:szCs w:val="24"/>
        </w:rPr>
        <w:t xml:space="preserve">The measure </w:t>
      </w:r>
      <w:r w:rsidR="007743A9">
        <w:rPr>
          <w:rFonts w:ascii="Times New Roman" w:hAnsi="Times New Roman" w:cs="Times New Roman"/>
          <w:sz w:val="24"/>
          <w:szCs w:val="24"/>
        </w:rPr>
        <w:t>is</w:t>
      </w:r>
      <w:r>
        <w:rPr>
          <w:rFonts w:ascii="Times New Roman" w:hAnsi="Times New Roman" w:cs="Times New Roman"/>
          <w:sz w:val="24"/>
          <w:szCs w:val="24"/>
        </w:rPr>
        <w:t xml:space="preserve"> by:</w:t>
      </w:r>
    </w:p>
    <w:p w14:paraId="3C759E12" w14:textId="284F01A5" w:rsidR="00F01AD0" w:rsidRDefault="00175A87">
      <w:pPr>
        <w:pStyle w:val="NoSpacing"/>
        <w:numPr>
          <w:ilvl w:val="0"/>
          <w:numId w:val="9"/>
        </w:numPr>
        <w:spacing w:before="0" w:after="120"/>
        <w:ind w:left="0" w:firstLine="0"/>
        <w:jc w:val="both"/>
        <w:rPr>
          <w:rFonts w:ascii="Times New Roman" w:hAnsi="Times New Roman" w:cs="Times New Roman"/>
          <w:sz w:val="24"/>
          <w:szCs w:val="24"/>
        </w:rPr>
      </w:pPr>
      <w:r>
        <w:rPr>
          <w:rFonts w:ascii="Times New Roman" w:hAnsi="Times New Roman" w:cs="Times New Roman"/>
          <w:sz w:val="24"/>
          <w:szCs w:val="24"/>
        </w:rPr>
        <w:t>Ltd. “AKRON</w:t>
      </w:r>
      <w:r w:rsidR="007743A9">
        <w:rPr>
          <w:rFonts w:ascii="Times New Roman" w:hAnsi="Times New Roman" w:cs="Times New Roman"/>
          <w:sz w:val="24"/>
          <w:szCs w:val="24"/>
        </w:rPr>
        <w:t>A</w:t>
      </w:r>
      <w:r>
        <w:rPr>
          <w:rFonts w:ascii="Times New Roman" w:hAnsi="Times New Roman" w:cs="Times New Roman"/>
          <w:sz w:val="24"/>
          <w:szCs w:val="24"/>
        </w:rPr>
        <w:t xml:space="preserve"> 12” in</w:t>
      </w:r>
      <w:r w:rsidR="009D721E">
        <w:rPr>
          <w:rFonts w:ascii="Times New Roman" w:hAnsi="Times New Roman" w:cs="Times New Roman"/>
          <w:sz w:val="24"/>
          <w:szCs w:val="24"/>
        </w:rPr>
        <w:t xml:space="preserve"> Riga (</w:t>
      </w:r>
      <w:r>
        <w:rPr>
          <w:rFonts w:ascii="Times New Roman" w:hAnsi="Times New Roman" w:cs="Times New Roman"/>
          <w:sz w:val="24"/>
          <w:szCs w:val="24"/>
        </w:rPr>
        <w:t xml:space="preserve">treatment </w:t>
      </w:r>
      <w:r w:rsidR="009D721E">
        <w:rPr>
          <w:rFonts w:ascii="Times New Roman" w:hAnsi="Times New Roman" w:cs="Times New Roman"/>
          <w:sz w:val="24"/>
          <w:szCs w:val="24"/>
        </w:rPr>
        <w:t>duration 30 days);</w:t>
      </w:r>
    </w:p>
    <w:p w14:paraId="073DDC5A" w14:textId="343BB7F7" w:rsidR="00F01AD0" w:rsidRDefault="00175A87">
      <w:pPr>
        <w:pStyle w:val="NoSpacing"/>
        <w:numPr>
          <w:ilvl w:val="0"/>
          <w:numId w:val="9"/>
        </w:numPr>
        <w:spacing w:before="0" w:after="120"/>
        <w:ind w:left="0" w:firstLine="0"/>
        <w:jc w:val="both"/>
        <w:rPr>
          <w:rFonts w:ascii="Times New Roman" w:hAnsi="Times New Roman" w:cs="Times New Roman"/>
          <w:sz w:val="24"/>
          <w:szCs w:val="24"/>
        </w:rPr>
      </w:pPr>
      <w:r>
        <w:rPr>
          <w:rFonts w:ascii="Times New Roman" w:hAnsi="Times New Roman" w:cs="Times New Roman"/>
          <w:sz w:val="24"/>
          <w:szCs w:val="24"/>
        </w:rPr>
        <w:t>Ltd. “H</w:t>
      </w:r>
      <w:r w:rsidR="009D721E">
        <w:rPr>
          <w:rFonts w:ascii="Times New Roman" w:hAnsi="Times New Roman" w:cs="Times New Roman"/>
          <w:sz w:val="24"/>
          <w:szCs w:val="24"/>
        </w:rPr>
        <w:t xml:space="preserve">ospital </w:t>
      </w:r>
      <w:proofErr w:type="spellStart"/>
      <w:r>
        <w:rPr>
          <w:rFonts w:ascii="Times New Roman" w:hAnsi="Times New Roman" w:cs="Times New Roman"/>
          <w:sz w:val="24"/>
          <w:szCs w:val="24"/>
        </w:rPr>
        <w:t>Gintermuiža</w:t>
      </w:r>
      <w:proofErr w:type="spellEnd"/>
      <w:r>
        <w:rPr>
          <w:rFonts w:ascii="Times New Roman" w:hAnsi="Times New Roman" w:cs="Times New Roman"/>
          <w:sz w:val="24"/>
          <w:szCs w:val="24"/>
        </w:rPr>
        <w:t>” in</w:t>
      </w:r>
      <w:r w:rsidR="009D721E">
        <w:rPr>
          <w:rFonts w:ascii="Times New Roman" w:hAnsi="Times New Roman" w:cs="Times New Roman"/>
          <w:sz w:val="24"/>
          <w:szCs w:val="24"/>
        </w:rPr>
        <w:t xml:space="preserve"> Jelgava (treatment duration 28 days).</w:t>
      </w:r>
    </w:p>
    <w:p w14:paraId="57EADC2E" w14:textId="7D5D046F" w:rsidR="00F01AD0" w:rsidRDefault="007743A9">
      <w:pPr>
        <w:pStyle w:val="NoSpacing"/>
        <w:spacing w:before="0" w:after="120"/>
        <w:jc w:val="both"/>
        <w:rPr>
          <w:rFonts w:ascii="Times New Roman" w:hAnsi="Times New Roman" w:cs="Times New Roman"/>
          <w:sz w:val="24"/>
          <w:szCs w:val="24"/>
        </w:rPr>
      </w:pPr>
      <w:r>
        <w:rPr>
          <w:rFonts w:ascii="Times New Roman" w:hAnsi="Times New Roman" w:cs="Times New Roman"/>
          <w:sz w:val="24"/>
          <w:szCs w:val="24"/>
        </w:rPr>
        <w:t>Engagement i</w:t>
      </w:r>
      <w:r w:rsidR="009D721E">
        <w:rPr>
          <w:rFonts w:ascii="Times New Roman" w:hAnsi="Times New Roman" w:cs="Times New Roman"/>
          <w:sz w:val="24"/>
          <w:szCs w:val="24"/>
        </w:rPr>
        <w:t>n “Minnesota's 12-step program” began in February 2016.</w:t>
      </w:r>
    </w:p>
    <w:p w14:paraId="6E57C046" w14:textId="05CF21EC" w:rsidR="00F01AD0" w:rsidRDefault="009D721E">
      <w:pPr>
        <w:pStyle w:val="NoSpacing"/>
        <w:numPr>
          <w:ilvl w:val="0"/>
          <w:numId w:val="4"/>
        </w:numPr>
        <w:spacing w:before="0" w:after="120"/>
        <w:ind w:left="0" w:firstLine="0"/>
        <w:jc w:val="both"/>
        <w:rPr>
          <w:rFonts w:ascii="Times New Roman" w:hAnsi="Times New Roman" w:cs="Times New Roman"/>
          <w:sz w:val="24"/>
          <w:szCs w:val="24"/>
        </w:rPr>
      </w:pPr>
      <w:r>
        <w:rPr>
          <w:rFonts w:ascii="Times New Roman" w:hAnsi="Times New Roman" w:cs="Times New Roman"/>
          <w:sz w:val="24"/>
          <w:szCs w:val="24"/>
        </w:rPr>
        <w:t xml:space="preserve">Emotional stress therapy (coding) includes </w:t>
      </w:r>
      <w:r w:rsidR="00175A87">
        <w:rPr>
          <w:rFonts w:ascii="Times New Roman" w:hAnsi="Times New Roman" w:cs="Times New Roman"/>
          <w:sz w:val="24"/>
          <w:szCs w:val="24"/>
        </w:rPr>
        <w:t>consultation</w:t>
      </w:r>
      <w:r>
        <w:rPr>
          <w:rFonts w:ascii="Times New Roman" w:hAnsi="Times New Roman" w:cs="Times New Roman"/>
          <w:sz w:val="24"/>
          <w:szCs w:val="24"/>
        </w:rPr>
        <w:t xml:space="preserve"> from a physician's narcologist, including the use of psychotherapeutic methods, superior therapy and sensitizing drug therapy.</w:t>
      </w:r>
    </w:p>
    <w:p w14:paraId="37782834" w14:textId="1983C903" w:rsidR="00F01AD0" w:rsidRDefault="009D721E">
      <w:pPr>
        <w:pStyle w:val="NoSpacing"/>
        <w:spacing w:before="0" w:after="120"/>
        <w:jc w:val="both"/>
        <w:rPr>
          <w:rFonts w:ascii="Times New Roman" w:hAnsi="Times New Roman" w:cs="Times New Roman"/>
          <w:sz w:val="24"/>
          <w:szCs w:val="24"/>
        </w:rPr>
      </w:pPr>
      <w:r>
        <w:rPr>
          <w:rFonts w:ascii="Times New Roman" w:hAnsi="Times New Roman" w:cs="Times New Roman"/>
          <w:sz w:val="24"/>
          <w:szCs w:val="24"/>
        </w:rPr>
        <w:t xml:space="preserve">The </w:t>
      </w:r>
      <w:r w:rsidR="00175A87">
        <w:rPr>
          <w:rFonts w:ascii="Times New Roman" w:hAnsi="Times New Roman" w:cs="Times New Roman"/>
          <w:sz w:val="24"/>
          <w:szCs w:val="24"/>
        </w:rPr>
        <w:t>measure</w:t>
      </w:r>
      <w:r>
        <w:rPr>
          <w:rFonts w:ascii="Times New Roman" w:hAnsi="Times New Roman" w:cs="Times New Roman"/>
          <w:sz w:val="24"/>
          <w:szCs w:val="24"/>
        </w:rPr>
        <w:t xml:space="preserve"> is implemented by </w:t>
      </w:r>
      <w:r w:rsidR="00175A87">
        <w:rPr>
          <w:rFonts w:ascii="Times New Roman" w:hAnsi="Times New Roman" w:cs="Times New Roman"/>
          <w:sz w:val="24"/>
          <w:szCs w:val="24"/>
        </w:rPr>
        <w:t>Ltd.</w:t>
      </w:r>
      <w:r>
        <w:rPr>
          <w:rFonts w:ascii="Times New Roman" w:hAnsi="Times New Roman" w:cs="Times New Roman"/>
          <w:sz w:val="24"/>
          <w:szCs w:val="24"/>
        </w:rPr>
        <w:t xml:space="preserve"> “</w:t>
      </w:r>
      <w:proofErr w:type="spellStart"/>
      <w:r w:rsidR="00175A87" w:rsidRPr="00175A87">
        <w:rPr>
          <w:rFonts w:ascii="Times New Roman" w:hAnsi="Times New Roman" w:cs="Times New Roman"/>
          <w:sz w:val="24"/>
          <w:szCs w:val="24"/>
        </w:rPr>
        <w:t>Rīga</w:t>
      </w:r>
      <w:proofErr w:type="spellEnd"/>
      <w:r w:rsidR="00175A87" w:rsidRPr="00175A87">
        <w:rPr>
          <w:rFonts w:ascii="Times New Roman" w:hAnsi="Times New Roman" w:cs="Times New Roman"/>
          <w:sz w:val="24"/>
          <w:szCs w:val="24"/>
        </w:rPr>
        <w:t xml:space="preserve"> Psychiatry and </w:t>
      </w:r>
      <w:proofErr w:type="spellStart"/>
      <w:r w:rsidR="00175A87" w:rsidRPr="00175A87">
        <w:rPr>
          <w:rFonts w:ascii="Times New Roman" w:hAnsi="Times New Roman" w:cs="Times New Roman"/>
          <w:sz w:val="24"/>
          <w:szCs w:val="24"/>
        </w:rPr>
        <w:t>Narcology</w:t>
      </w:r>
      <w:proofErr w:type="spellEnd"/>
      <w:r w:rsidR="00175A87" w:rsidRPr="00175A87">
        <w:rPr>
          <w:rFonts w:ascii="Times New Roman" w:hAnsi="Times New Roman" w:cs="Times New Roman"/>
          <w:sz w:val="24"/>
          <w:szCs w:val="24"/>
        </w:rPr>
        <w:t xml:space="preserve"> Centre</w:t>
      </w:r>
      <w:r>
        <w:rPr>
          <w:rFonts w:ascii="Times New Roman" w:hAnsi="Times New Roman" w:cs="Times New Roman"/>
          <w:sz w:val="24"/>
          <w:szCs w:val="24"/>
        </w:rPr>
        <w:t>”.</w:t>
      </w:r>
    </w:p>
    <w:bookmarkEnd w:id="10"/>
    <w:p w14:paraId="17AB2697" w14:textId="04833AA4" w:rsidR="00F01AD0" w:rsidRDefault="009D721E">
      <w:pPr>
        <w:pStyle w:val="NoSpacing"/>
        <w:spacing w:before="0" w:after="120"/>
        <w:jc w:val="both"/>
        <w:rPr>
          <w:rFonts w:ascii="Times New Roman" w:hAnsi="Times New Roman" w:cs="Times New Roman"/>
          <w:sz w:val="24"/>
          <w:szCs w:val="24"/>
        </w:rPr>
      </w:pPr>
      <w:r>
        <w:rPr>
          <w:rFonts w:ascii="Times New Roman" w:hAnsi="Times New Roman" w:cs="Times New Roman"/>
          <w:sz w:val="24"/>
          <w:szCs w:val="24"/>
        </w:rPr>
        <w:t>Implemen</w:t>
      </w:r>
      <w:r w:rsidR="007743A9">
        <w:rPr>
          <w:rFonts w:ascii="Times New Roman" w:hAnsi="Times New Roman" w:cs="Times New Roman"/>
          <w:sz w:val="24"/>
          <w:szCs w:val="24"/>
        </w:rPr>
        <w:t>tation of the support measure “E</w:t>
      </w:r>
      <w:r>
        <w:rPr>
          <w:rFonts w:ascii="Times New Roman" w:hAnsi="Times New Roman" w:cs="Times New Roman"/>
          <w:sz w:val="24"/>
          <w:szCs w:val="24"/>
        </w:rPr>
        <w:t>motional stress therapy (coding)” was launched in May 2017.</w:t>
      </w:r>
    </w:p>
    <w:p w14:paraId="1BF41E36" w14:textId="77777777" w:rsidR="00F01AD0" w:rsidRDefault="009D721E">
      <w:pPr>
        <w:pStyle w:val="NoSpacing"/>
        <w:numPr>
          <w:ilvl w:val="0"/>
          <w:numId w:val="4"/>
        </w:numPr>
        <w:spacing w:before="0" w:after="120"/>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Obtaining the opinion of a narcologist.</w:t>
      </w:r>
    </w:p>
    <w:p w14:paraId="7F37CFA9" w14:textId="77777777" w:rsidR="00F01AD0" w:rsidRDefault="009D721E">
      <w:pPr>
        <w:pStyle w:val="NoSpacing"/>
        <w:spacing w:before="0" w:after="120"/>
        <w:jc w:val="both"/>
        <w:rPr>
          <w:rFonts w:ascii="Times New Roman" w:hAnsi="Times New Roman" w:cs="Times New Roman"/>
          <w:sz w:val="24"/>
          <w:szCs w:val="24"/>
        </w:rPr>
      </w:pPr>
      <w:r>
        <w:rPr>
          <w:rFonts w:ascii="Times New Roman" w:hAnsi="Times New Roman" w:cs="Times New Roman"/>
          <w:sz w:val="24"/>
          <w:szCs w:val="24"/>
        </w:rPr>
        <w:t>Unemployed persons who may be addicted to alcohol, narcotic drugs or psychotropic substances shall receive the support measure, but an opinion of the narcologist has not been received.</w:t>
      </w:r>
    </w:p>
    <w:p w14:paraId="1B2682A1" w14:textId="77777777" w:rsidR="00F01AD0" w:rsidRDefault="009D721E">
      <w:pPr>
        <w:pStyle w:val="NoSpacing"/>
        <w:spacing w:before="0" w:after="120"/>
        <w:jc w:val="both"/>
        <w:rPr>
          <w:rFonts w:ascii="Times New Roman" w:hAnsi="Times New Roman" w:cs="Times New Roman"/>
          <w:sz w:val="24"/>
          <w:szCs w:val="24"/>
        </w:rPr>
      </w:pPr>
      <w:r>
        <w:rPr>
          <w:rFonts w:ascii="Times New Roman" w:hAnsi="Times New Roman" w:cs="Times New Roman"/>
          <w:sz w:val="24"/>
          <w:szCs w:val="24"/>
        </w:rPr>
        <w:t>The measure shall be implemented by:</w:t>
      </w:r>
    </w:p>
    <w:p w14:paraId="2F6E1442" w14:textId="0D2DB7A9" w:rsidR="00F01AD0" w:rsidRDefault="00C21975">
      <w:pPr>
        <w:pStyle w:val="NoSpacing"/>
        <w:numPr>
          <w:ilvl w:val="0"/>
          <w:numId w:val="10"/>
        </w:numPr>
        <w:spacing w:before="0" w:after="120"/>
        <w:ind w:left="0" w:firstLine="0"/>
        <w:jc w:val="both"/>
        <w:rPr>
          <w:rFonts w:ascii="Times New Roman" w:hAnsi="Times New Roman" w:cs="Times New Roman"/>
          <w:sz w:val="24"/>
          <w:szCs w:val="24"/>
        </w:rPr>
      </w:pPr>
      <w:r>
        <w:rPr>
          <w:rFonts w:ascii="Times New Roman" w:hAnsi="Times New Roman" w:cs="Times New Roman"/>
          <w:sz w:val="24"/>
          <w:szCs w:val="24"/>
        </w:rPr>
        <w:t>Ltd. “AKRONA 12” in Riga</w:t>
      </w:r>
      <w:r w:rsidR="009D721E">
        <w:rPr>
          <w:rFonts w:ascii="Times New Roman" w:hAnsi="Times New Roman" w:cs="Times New Roman"/>
          <w:sz w:val="24"/>
          <w:szCs w:val="24"/>
        </w:rPr>
        <w:t>;</w:t>
      </w:r>
    </w:p>
    <w:p w14:paraId="2D0C038A" w14:textId="439734ED" w:rsidR="00F01AD0" w:rsidRDefault="00C21975">
      <w:pPr>
        <w:pStyle w:val="NoSpacing"/>
        <w:numPr>
          <w:ilvl w:val="0"/>
          <w:numId w:val="10"/>
        </w:numPr>
        <w:spacing w:before="0" w:after="120"/>
        <w:ind w:left="0" w:firstLine="0"/>
        <w:jc w:val="both"/>
        <w:rPr>
          <w:rFonts w:ascii="Times New Roman" w:hAnsi="Times New Roman" w:cs="Times New Roman"/>
          <w:sz w:val="24"/>
          <w:szCs w:val="24"/>
        </w:rPr>
      </w:pPr>
      <w:r>
        <w:rPr>
          <w:rFonts w:ascii="Times New Roman" w:hAnsi="Times New Roman" w:cs="Times New Roman"/>
          <w:sz w:val="24"/>
          <w:szCs w:val="24"/>
        </w:rPr>
        <w:t>Ltd.</w:t>
      </w:r>
      <w:r w:rsidR="009D721E">
        <w:rPr>
          <w:rFonts w:ascii="Times New Roman" w:hAnsi="Times New Roman" w:cs="Times New Roman"/>
          <w:sz w:val="24"/>
          <w:szCs w:val="24"/>
        </w:rPr>
        <w:t xml:space="preserve"> “</w:t>
      </w:r>
      <w:r>
        <w:rPr>
          <w:rFonts w:ascii="Times New Roman" w:hAnsi="Times New Roman" w:cs="Times New Roman"/>
          <w:sz w:val="24"/>
          <w:szCs w:val="24"/>
        </w:rPr>
        <w:t xml:space="preserve">Medical Centre of </w:t>
      </w:r>
      <w:proofErr w:type="spellStart"/>
      <w:r w:rsidR="009D721E">
        <w:rPr>
          <w:rFonts w:ascii="Times New Roman" w:hAnsi="Times New Roman" w:cs="Times New Roman"/>
          <w:sz w:val="24"/>
          <w:szCs w:val="24"/>
        </w:rPr>
        <w:t>Lu</w:t>
      </w:r>
      <w:r>
        <w:rPr>
          <w:rFonts w:ascii="Times New Roman" w:hAnsi="Times New Roman" w:cs="Times New Roman"/>
          <w:sz w:val="24"/>
          <w:szCs w:val="24"/>
        </w:rPr>
        <w:t>dza</w:t>
      </w:r>
      <w:proofErr w:type="spellEnd"/>
      <w:r>
        <w:rPr>
          <w:rFonts w:ascii="Times New Roman" w:hAnsi="Times New Roman" w:cs="Times New Roman"/>
          <w:sz w:val="24"/>
          <w:szCs w:val="24"/>
        </w:rPr>
        <w:t xml:space="preserve">” in </w:t>
      </w:r>
      <w:proofErr w:type="spellStart"/>
      <w:r w:rsidR="009D721E">
        <w:rPr>
          <w:rFonts w:ascii="Times New Roman" w:hAnsi="Times New Roman" w:cs="Times New Roman"/>
          <w:sz w:val="24"/>
          <w:szCs w:val="24"/>
        </w:rPr>
        <w:t>Ludza</w:t>
      </w:r>
      <w:proofErr w:type="spellEnd"/>
      <w:r w:rsidR="009D721E">
        <w:rPr>
          <w:rFonts w:ascii="Times New Roman" w:hAnsi="Times New Roman" w:cs="Times New Roman"/>
          <w:sz w:val="24"/>
          <w:szCs w:val="24"/>
        </w:rPr>
        <w:t>.</w:t>
      </w:r>
    </w:p>
    <w:p w14:paraId="40F09DA0" w14:textId="77777777" w:rsidR="00F01AD0" w:rsidRDefault="009D721E">
      <w:pPr>
        <w:pStyle w:val="NoSpacing"/>
        <w:spacing w:before="0" w:after="120"/>
        <w:jc w:val="both"/>
        <w:rPr>
          <w:rFonts w:ascii="Times New Roman" w:hAnsi="Times New Roman" w:cs="Times New Roman"/>
          <w:bCs/>
          <w:color w:val="000000" w:themeColor="text1"/>
          <w:sz w:val="24"/>
          <w:szCs w:val="24"/>
        </w:rPr>
      </w:pPr>
      <w:r>
        <w:rPr>
          <w:rFonts w:ascii="Times New Roman" w:hAnsi="Times New Roman" w:cs="Times New Roman"/>
          <w:sz w:val="24"/>
          <w:szCs w:val="24"/>
        </w:rPr>
        <w:t xml:space="preserve">In order to ensure accessibility of support measures </w:t>
      </w:r>
      <w:r>
        <w:rPr>
          <w:rFonts w:ascii="Times New Roman" w:hAnsi="Times New Roman" w:cs="Times New Roman"/>
          <w:bCs/>
          <w:color w:val="000000" w:themeColor="text1"/>
          <w:sz w:val="24"/>
          <w:szCs w:val="24"/>
        </w:rPr>
        <w:t>for unemployed persons with addiction problems, a transport service is ensured for getting customers to a medical treatment institution and back.</w:t>
      </w:r>
    </w:p>
    <w:p w14:paraId="1B78D10E" w14:textId="4C93E3FB" w:rsidR="00F01AD0" w:rsidRDefault="009D72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Project activities (“Minnesot</w:t>
      </w:r>
      <w:r w:rsidR="00C21975">
        <w:rPr>
          <w:rFonts w:ascii="Times New Roman" w:hAnsi="Times New Roman" w:cs="Times New Roman"/>
          <w:sz w:val="24"/>
          <w:szCs w:val="24"/>
        </w:rPr>
        <w:t>a's 12-step program” and “E</w:t>
      </w:r>
      <w:r>
        <w:rPr>
          <w:rFonts w:ascii="Times New Roman" w:hAnsi="Times New Roman" w:cs="Times New Roman"/>
          <w:sz w:val="24"/>
          <w:szCs w:val="24"/>
        </w:rPr>
        <w:t>motional stress therapy (coding)”</w:t>
      </w:r>
      <w:r w:rsidR="00C21975">
        <w:rPr>
          <w:rFonts w:ascii="Times New Roman" w:hAnsi="Times New Roman" w:cs="Times New Roman"/>
          <w:sz w:val="24"/>
          <w:szCs w:val="24"/>
        </w:rPr>
        <w:t>)</w:t>
      </w:r>
      <w:r>
        <w:rPr>
          <w:rFonts w:ascii="Times New Roman" w:hAnsi="Times New Roman" w:cs="Times New Roman"/>
          <w:sz w:val="24"/>
          <w:szCs w:val="24"/>
        </w:rPr>
        <w:t xml:space="preserve">, which contributed to solving addiction problems, were among the most effective within the project in evaluating placement results </w:t>
      </w:r>
      <w:r w:rsidRPr="00C21975">
        <w:rPr>
          <w:rFonts w:ascii="Times New Roman" w:hAnsi="Times New Roman" w:cs="Times New Roman"/>
          <w:sz w:val="24"/>
          <w:szCs w:val="24"/>
        </w:rPr>
        <w:t xml:space="preserve">(see Table 8), using a total of EUR 462,685.56 </w:t>
      </w:r>
      <w:r w:rsidR="00C21975" w:rsidRPr="00C21975">
        <w:rPr>
          <w:rFonts w:ascii="Times New Roman" w:hAnsi="Times New Roman" w:cs="Times New Roman"/>
          <w:sz w:val="24"/>
          <w:szCs w:val="24"/>
        </w:rPr>
        <w:t xml:space="preserve">for implementation </w:t>
      </w:r>
      <w:r w:rsidR="00C21975">
        <w:rPr>
          <w:rFonts w:ascii="Times New Roman" w:hAnsi="Times New Roman" w:cs="Times New Roman"/>
          <w:sz w:val="24"/>
          <w:szCs w:val="24"/>
        </w:rPr>
        <w:t xml:space="preserve">of </w:t>
      </w:r>
      <w:r w:rsidRPr="00C21975">
        <w:rPr>
          <w:rFonts w:ascii="Times New Roman" w:hAnsi="Times New Roman" w:cs="Times New Roman"/>
          <w:sz w:val="24"/>
          <w:szCs w:val="24"/>
        </w:rPr>
        <w:t>“Minnesota's 12-step program”, EUR</w:t>
      </w:r>
      <w:r w:rsidR="00C21975">
        <w:rPr>
          <w:rFonts w:ascii="Times New Roman" w:hAnsi="Times New Roman" w:cs="Times New Roman"/>
          <w:sz w:val="24"/>
          <w:szCs w:val="24"/>
        </w:rPr>
        <w:t xml:space="preserve"> 18,000 </w:t>
      </w:r>
      <w:r w:rsidR="00C21975" w:rsidRPr="00C21975">
        <w:rPr>
          <w:rFonts w:ascii="Times New Roman" w:hAnsi="Times New Roman" w:cs="Times New Roman"/>
          <w:sz w:val="24"/>
          <w:szCs w:val="24"/>
        </w:rPr>
        <w:t>for provision</w:t>
      </w:r>
      <w:r w:rsidR="00C21975">
        <w:rPr>
          <w:rFonts w:ascii="Times New Roman" w:hAnsi="Times New Roman" w:cs="Times New Roman"/>
          <w:sz w:val="24"/>
          <w:szCs w:val="24"/>
        </w:rPr>
        <w:t xml:space="preserve"> of “E</w:t>
      </w:r>
      <w:r w:rsidRPr="00C21975">
        <w:rPr>
          <w:rFonts w:ascii="Times New Roman" w:hAnsi="Times New Roman" w:cs="Times New Roman"/>
          <w:sz w:val="24"/>
          <w:szCs w:val="24"/>
        </w:rPr>
        <w:t>motional stress therapy (coding)”, EUR 16,693.50 - for the possibility of obtaining a narcologist's opinion, EUR 209,213.49 - for provision of transport service.</w:t>
      </w:r>
    </w:p>
    <w:p w14:paraId="04F8C94D" w14:textId="2F47C536" w:rsidR="00F01AD0" w:rsidRDefault="009D721E">
      <w:pPr>
        <w:spacing w:after="120" w:line="240" w:lineRule="auto"/>
        <w:jc w:val="center"/>
        <w:rPr>
          <w:rFonts w:ascii="Times New Roman" w:hAnsi="Times New Roman" w:cs="Times New Roman"/>
          <w:iCs/>
          <w:sz w:val="24"/>
          <w:szCs w:val="24"/>
        </w:rPr>
      </w:pPr>
      <w:r>
        <w:rPr>
          <w:rFonts w:ascii="Times New Roman" w:hAnsi="Times New Roman" w:cs="Times New Roman"/>
          <w:i/>
          <w:iCs/>
          <w:sz w:val="24"/>
          <w:szCs w:val="24"/>
        </w:rPr>
        <w:t>Table 8. Data on participants from the start of the project until 30.06.2020.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109"/>
        <w:gridCol w:w="2301"/>
        <w:gridCol w:w="2301"/>
      </w:tblGrid>
      <w:tr w:rsidR="00F01AD0" w14:paraId="33A861AC" w14:textId="77777777">
        <w:tc>
          <w:tcPr>
            <w:tcW w:w="2518" w:type="dxa"/>
            <w:shd w:val="clear" w:color="auto" w:fill="A8D08D"/>
          </w:tcPr>
          <w:p w14:paraId="574F3FD3" w14:textId="2EBF1B16" w:rsidR="00F01AD0" w:rsidRDefault="00A2147B">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 of action</w:t>
            </w:r>
          </w:p>
        </w:tc>
        <w:tc>
          <w:tcPr>
            <w:tcW w:w="2125" w:type="dxa"/>
            <w:shd w:val="clear" w:color="auto" w:fill="A8D08D"/>
          </w:tcPr>
          <w:p w14:paraId="16506BFA" w14:textId="77777777" w:rsidR="00F01AD0" w:rsidRDefault="009D721E">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unemployed persons completed</w:t>
            </w:r>
          </w:p>
        </w:tc>
        <w:tc>
          <w:tcPr>
            <w:tcW w:w="2322" w:type="dxa"/>
            <w:shd w:val="clear" w:color="auto" w:fill="A8D08D"/>
          </w:tcPr>
          <w:p w14:paraId="264B25FF" w14:textId="40ADFF8C" w:rsidR="00F01AD0" w:rsidRDefault="009D721E">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Placement within 4 weeks of completion of the measure,</w:t>
            </w:r>
            <w:r>
              <w:t xml:space="preserve"> </w:t>
            </w:r>
            <w:r>
              <w:rPr>
                <w:rFonts w:ascii="Times New Roman" w:eastAsia="Times New Roman" w:hAnsi="Times New Roman" w:cs="Times New Roman"/>
                <w:bCs/>
                <w:sz w:val="24"/>
                <w:szCs w:val="24"/>
              </w:rPr>
              <w:t>number</w:t>
            </w:r>
            <w:r>
              <w:rPr>
                <w:rFonts w:ascii="Times New Roman" w:eastAsia="Times New Roman" w:hAnsi="Times New Roman" w:cs="Times New Roman"/>
                <w:sz w:val="24"/>
                <w:szCs w:val="24"/>
              </w:rPr>
              <w:t xml:space="preserve"> of unemployed persons</w:t>
            </w:r>
          </w:p>
        </w:tc>
        <w:tc>
          <w:tcPr>
            <w:tcW w:w="2322" w:type="dxa"/>
            <w:shd w:val="clear" w:color="auto" w:fill="A8D08D"/>
          </w:tcPr>
          <w:p w14:paraId="2BFD68C0" w14:textId="6E316E08" w:rsidR="00F01AD0" w:rsidRDefault="009D721E">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Placement within 6 months after completion of the measure,</w:t>
            </w:r>
            <w:r>
              <w:t xml:space="preserve"> </w:t>
            </w:r>
            <w:r>
              <w:rPr>
                <w:rFonts w:ascii="Times New Roman" w:eastAsia="Times New Roman" w:hAnsi="Times New Roman" w:cs="Times New Roman"/>
                <w:bCs/>
                <w:sz w:val="24"/>
                <w:szCs w:val="24"/>
              </w:rPr>
              <w:t>number</w:t>
            </w:r>
            <w:r>
              <w:rPr>
                <w:rFonts w:ascii="Times New Roman" w:eastAsia="Times New Roman" w:hAnsi="Times New Roman" w:cs="Times New Roman"/>
                <w:sz w:val="24"/>
                <w:szCs w:val="24"/>
              </w:rPr>
              <w:t xml:space="preserve"> of unemployed persons</w:t>
            </w:r>
          </w:p>
        </w:tc>
      </w:tr>
      <w:tr w:rsidR="00F01AD0" w14:paraId="446CFA0F" w14:textId="77777777">
        <w:tc>
          <w:tcPr>
            <w:tcW w:w="2518" w:type="dxa"/>
            <w:shd w:val="clear" w:color="auto" w:fill="auto"/>
          </w:tcPr>
          <w:p w14:paraId="5DB7C7BE" w14:textId="77777777" w:rsidR="00F01AD0" w:rsidRDefault="009D721E">
            <w:pPr>
              <w:spacing w:after="12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Minnesota's 12-step program</w:t>
            </w:r>
          </w:p>
        </w:tc>
        <w:tc>
          <w:tcPr>
            <w:tcW w:w="2125" w:type="dxa"/>
            <w:shd w:val="clear" w:color="auto" w:fill="auto"/>
            <w:vAlign w:val="bottom"/>
          </w:tcPr>
          <w:p w14:paraId="6E76B011" w14:textId="77777777" w:rsidR="00F01AD0" w:rsidRDefault="009D721E">
            <w:pPr>
              <w:spacing w:after="120" w:line="240" w:lineRule="auto"/>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906</w:t>
            </w:r>
          </w:p>
        </w:tc>
        <w:tc>
          <w:tcPr>
            <w:tcW w:w="2322" w:type="dxa"/>
            <w:shd w:val="clear" w:color="auto" w:fill="auto"/>
            <w:vAlign w:val="bottom"/>
          </w:tcPr>
          <w:p w14:paraId="5A4D7988" w14:textId="77777777" w:rsidR="00F01AD0" w:rsidRDefault="009D721E">
            <w:pPr>
              <w:spacing w:after="120" w:line="240" w:lineRule="auto"/>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54 (6%)</w:t>
            </w:r>
          </w:p>
        </w:tc>
        <w:tc>
          <w:tcPr>
            <w:tcW w:w="2322" w:type="dxa"/>
            <w:shd w:val="clear" w:color="auto" w:fill="auto"/>
            <w:vAlign w:val="bottom"/>
          </w:tcPr>
          <w:p w14:paraId="693C2BE6" w14:textId="77777777" w:rsidR="00F01AD0" w:rsidRDefault="009D721E">
            <w:pPr>
              <w:spacing w:after="120" w:line="240" w:lineRule="auto"/>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263 (29%)</w:t>
            </w:r>
          </w:p>
        </w:tc>
      </w:tr>
      <w:tr w:rsidR="00F01AD0" w14:paraId="3BEE6571" w14:textId="77777777">
        <w:tc>
          <w:tcPr>
            <w:tcW w:w="2518" w:type="dxa"/>
            <w:shd w:val="clear" w:color="auto" w:fill="auto"/>
          </w:tcPr>
          <w:p w14:paraId="23C1F3AF" w14:textId="77777777" w:rsidR="00F01AD0" w:rsidRDefault="009D721E">
            <w:pPr>
              <w:spacing w:after="12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Emotional stress therapy (coding)</w:t>
            </w:r>
          </w:p>
        </w:tc>
        <w:tc>
          <w:tcPr>
            <w:tcW w:w="2125" w:type="dxa"/>
            <w:shd w:val="clear" w:color="auto" w:fill="auto"/>
            <w:vAlign w:val="bottom"/>
          </w:tcPr>
          <w:p w14:paraId="62AE3912" w14:textId="77777777" w:rsidR="00F01AD0" w:rsidRDefault="009D721E">
            <w:pP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w:t>
            </w:r>
          </w:p>
        </w:tc>
        <w:tc>
          <w:tcPr>
            <w:tcW w:w="2322" w:type="dxa"/>
            <w:shd w:val="clear" w:color="auto" w:fill="auto"/>
            <w:vAlign w:val="bottom"/>
          </w:tcPr>
          <w:p w14:paraId="50D03FBB" w14:textId="77777777" w:rsidR="00F01AD0" w:rsidRDefault="009D721E">
            <w:pP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(7%)</w:t>
            </w:r>
          </w:p>
        </w:tc>
        <w:tc>
          <w:tcPr>
            <w:tcW w:w="2322" w:type="dxa"/>
            <w:shd w:val="clear" w:color="auto" w:fill="auto"/>
            <w:vAlign w:val="bottom"/>
          </w:tcPr>
          <w:p w14:paraId="6029BAC1" w14:textId="77777777" w:rsidR="00F01AD0" w:rsidRDefault="009D721E">
            <w:pP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(24%)</w:t>
            </w:r>
          </w:p>
        </w:tc>
      </w:tr>
    </w:tbl>
    <w:p w14:paraId="43B66609" w14:textId="638A171E" w:rsidR="00F01AD0" w:rsidRDefault="009D721E">
      <w:pPr>
        <w:spacing w:after="12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Data Source: </w:t>
      </w:r>
      <w:r w:rsidR="00B64B7D">
        <w:rPr>
          <w:rFonts w:ascii="Times New Roman" w:hAnsi="Times New Roman" w:cs="Times New Roman"/>
          <w:i/>
          <w:sz w:val="24"/>
          <w:szCs w:val="24"/>
        </w:rPr>
        <w:t>SEA</w:t>
      </w:r>
    </w:p>
    <w:p w14:paraId="477533C5" w14:textId="0D40CA9C" w:rsidR="00F01AD0" w:rsidRDefault="009D72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In view of the above, it can be concluded that the receipt of these measures for the treatment of addictions is essential support for job placement, so that the “</w:t>
      </w:r>
      <w:r w:rsidR="00036A27">
        <w:rPr>
          <w:rFonts w:ascii="Times New Roman" w:hAnsi="Times New Roman" w:cs="Times New Roman"/>
          <w:sz w:val="24"/>
          <w:szCs w:val="24"/>
        </w:rPr>
        <w:t>Minnesota 12 Step Programme”, “E</w:t>
      </w:r>
      <w:r>
        <w:rPr>
          <w:rFonts w:ascii="Times New Roman" w:hAnsi="Times New Roman" w:cs="Times New Roman"/>
          <w:sz w:val="24"/>
          <w:szCs w:val="24"/>
        </w:rPr>
        <w:t>motional stress therapy (coding)” and “</w:t>
      </w:r>
      <w:r w:rsidR="00036A27">
        <w:rPr>
          <w:rFonts w:ascii="Times New Roman" w:hAnsi="Times New Roman" w:cs="Times New Roman"/>
          <w:sz w:val="24"/>
          <w:szCs w:val="24"/>
        </w:rPr>
        <w:t xml:space="preserve">Receipt of </w:t>
      </w:r>
      <w:proofErr w:type="spellStart"/>
      <w:r w:rsidR="00036A27">
        <w:rPr>
          <w:rFonts w:ascii="Times New Roman" w:hAnsi="Times New Roman" w:cs="Times New Roman"/>
          <w:sz w:val="24"/>
          <w:szCs w:val="24"/>
        </w:rPr>
        <w:t>narcologist</w:t>
      </w:r>
      <w:proofErr w:type="spellEnd"/>
      <w:r>
        <w:rPr>
          <w:rFonts w:ascii="Times New Roman" w:hAnsi="Times New Roman" w:cs="Times New Roman"/>
          <w:sz w:val="24"/>
          <w:szCs w:val="24"/>
        </w:rPr>
        <w:t xml:space="preserve"> </w:t>
      </w:r>
      <w:r w:rsidR="00036A27">
        <w:rPr>
          <w:rFonts w:ascii="Times New Roman" w:hAnsi="Times New Roman" w:cs="Times New Roman"/>
          <w:sz w:val="24"/>
          <w:szCs w:val="24"/>
        </w:rPr>
        <w:t>o</w:t>
      </w:r>
      <w:r>
        <w:rPr>
          <w:rFonts w:ascii="Times New Roman" w:hAnsi="Times New Roman" w:cs="Times New Roman"/>
          <w:sz w:val="24"/>
          <w:szCs w:val="24"/>
        </w:rPr>
        <w:t>pini</w:t>
      </w:r>
      <w:r w:rsidR="00036A27">
        <w:rPr>
          <w:rFonts w:ascii="Times New Roman" w:hAnsi="Times New Roman" w:cs="Times New Roman"/>
          <w:sz w:val="24"/>
          <w:szCs w:val="24"/>
        </w:rPr>
        <w:t xml:space="preserve">on” are included as </w:t>
      </w:r>
      <w:proofErr w:type="spellStart"/>
      <w:r w:rsidR="00036A27">
        <w:rPr>
          <w:rFonts w:ascii="Times New Roman" w:hAnsi="Times New Roman" w:cs="Times New Roman"/>
          <w:sz w:val="24"/>
          <w:szCs w:val="24"/>
        </w:rPr>
        <w:t>subsidised</w:t>
      </w:r>
      <w:proofErr w:type="spellEnd"/>
      <w:r w:rsidR="00036A27">
        <w:rPr>
          <w:rFonts w:ascii="Times New Roman" w:hAnsi="Times New Roman" w:cs="Times New Roman"/>
          <w:sz w:val="24"/>
          <w:szCs w:val="24"/>
        </w:rPr>
        <w:t xml:space="preserve"> employment p</w:t>
      </w:r>
      <w:r>
        <w:rPr>
          <w:rFonts w:ascii="Times New Roman" w:hAnsi="Times New Roman" w:cs="Times New Roman"/>
          <w:sz w:val="24"/>
          <w:szCs w:val="24"/>
        </w:rPr>
        <w:t>roject activities as of January 2020.</w:t>
      </w:r>
    </w:p>
    <w:p w14:paraId="2A6FE5F0" w14:textId="59D50F3F" w:rsidR="009D701A" w:rsidRDefault="009D72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subsidised</w:t>
      </w:r>
      <w:proofErr w:type="spellEnd"/>
      <w:r>
        <w:rPr>
          <w:rFonts w:ascii="Times New Roman" w:hAnsi="Times New Roman" w:cs="Times New Roman"/>
          <w:sz w:val="24"/>
          <w:szCs w:val="24"/>
        </w:rPr>
        <w:t xml:space="preserve"> employment project for the period from 1 January 2020 to 31 December 2021 involves the following number of unemployed persons in addiction reduction measures: 242 in the Minnesota program,</w:t>
      </w:r>
      <w:bookmarkStart w:id="11" w:name="_Hlk97985284"/>
      <w:r>
        <w:rPr>
          <w:rFonts w:ascii="Times New Roman" w:hAnsi="Times New Roman" w:cs="Times New Roman"/>
          <w:sz w:val="24"/>
          <w:szCs w:val="24"/>
        </w:rPr>
        <w:t xml:space="preserve"> of which 62 are aged 50 </w:t>
      </w:r>
      <w:r w:rsidR="00036A27">
        <w:rPr>
          <w:rFonts w:ascii="Times New Roman" w:hAnsi="Times New Roman" w:cs="Times New Roman"/>
          <w:sz w:val="24"/>
          <w:szCs w:val="24"/>
        </w:rPr>
        <w:t>+</w:t>
      </w:r>
      <w:r>
        <w:rPr>
          <w:rFonts w:ascii="Times New Roman" w:hAnsi="Times New Roman" w:cs="Times New Roman"/>
          <w:sz w:val="24"/>
          <w:szCs w:val="24"/>
        </w:rPr>
        <w:t xml:space="preserve">; In emotional stress therapy (coding) 170, of which 54 are aged 50 </w:t>
      </w:r>
      <w:r w:rsidR="00036A27">
        <w:rPr>
          <w:rFonts w:ascii="Times New Roman" w:hAnsi="Times New Roman" w:cs="Times New Roman"/>
          <w:sz w:val="24"/>
          <w:szCs w:val="24"/>
        </w:rPr>
        <w:t>+</w:t>
      </w:r>
      <w:r>
        <w:rPr>
          <w:rFonts w:ascii="Times New Roman" w:hAnsi="Times New Roman" w:cs="Times New Roman"/>
          <w:sz w:val="24"/>
          <w:szCs w:val="24"/>
        </w:rPr>
        <w:t xml:space="preserve">; 340 persons have received a narcologist's opinion, of which 110 persons aged 50 </w:t>
      </w:r>
      <w:r w:rsidR="00036A27">
        <w:rPr>
          <w:rFonts w:ascii="Times New Roman" w:hAnsi="Times New Roman" w:cs="Times New Roman"/>
          <w:sz w:val="24"/>
          <w:szCs w:val="24"/>
        </w:rPr>
        <w:t>+</w:t>
      </w:r>
      <w:r>
        <w:rPr>
          <w:rFonts w:ascii="Times New Roman" w:hAnsi="Times New Roman" w:cs="Times New Roman"/>
          <w:sz w:val="24"/>
          <w:szCs w:val="24"/>
        </w:rPr>
        <w:t>.</w:t>
      </w:r>
    </w:p>
    <w:bookmarkEnd w:id="9"/>
    <w:p w14:paraId="25D1368A" w14:textId="5C2970BD" w:rsidR="009D701A" w:rsidRDefault="009D701A">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lang w:val="lv-LV" w:eastAsia="lv-LV"/>
        </w:rPr>
        <mc:AlternateContent>
          <mc:Choice Requires="wps">
            <w:drawing>
              <wp:anchor distT="45720" distB="45720" distL="114300" distR="114300" simplePos="0" relativeHeight="251721728" behindDoc="1" locked="0" layoutInCell="1" allowOverlap="1" wp14:anchorId="23F2D7A9" wp14:editId="5852F4BB">
                <wp:simplePos x="0" y="0"/>
                <wp:positionH relativeFrom="margin">
                  <wp:align>center</wp:align>
                </wp:positionH>
                <wp:positionV relativeFrom="paragraph">
                  <wp:posOffset>0</wp:posOffset>
                </wp:positionV>
                <wp:extent cx="5634990" cy="563245"/>
                <wp:effectExtent l="0" t="0" r="22860" b="2730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56324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547025CB" w14:textId="77777777" w:rsidR="009776AC" w:rsidRDefault="009776AC">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Promoting regional mobility</w:t>
                            </w:r>
                          </w:p>
                          <w:p w14:paraId="6D66CC29" w14:textId="77777777" w:rsidR="009776AC" w:rsidRDefault="009776AC">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F2D7A9" id="_x0000_s1036" type="#_x0000_t202" style="position:absolute;left:0;text-align:left;margin-left:0;margin-top:0;width:443.7pt;height:44.35pt;z-index:-251594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" fillcolor="#e2efd9 [665]" strokecolor="#70ad47" strokeweight=".5pt">
                <v:textbox inset=",5mm">
                  <w:txbxContent>
                    <w:p w14:paraId="547025CB" w14:textId="77777777" w:rsidR="009776AC" w:rsidRDefault="009776AC">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Promoting regional mobility</w:t>
                      </w:r>
                    </w:p>
                    <w:p w14:paraId="6D66CC29" w14:textId="77777777" w:rsidR="009776AC" w:rsidRDefault="009776AC">
                      <w:pPr>
                        <w:jc w:val="both"/>
                      </w:pPr>
                    </w:p>
                  </w:txbxContent>
                </v:textbox>
                <w10:wrap type="square" anchorx="margin"/>
              </v:shape>
            </w:pict>
          </mc:Fallback>
        </mc:AlternateContent>
      </w:r>
      <w:r w:rsidR="009D721E">
        <w:rPr>
          <w:rFonts w:ascii="Times New Roman" w:hAnsi="Times New Roman" w:cs="Times New Roman"/>
          <w:b/>
          <w:bCs/>
          <w:color w:val="000000" w:themeColor="text1"/>
          <w:sz w:val="24"/>
          <w:szCs w:val="24"/>
        </w:rPr>
        <w:t>Objective:</w:t>
      </w:r>
      <w:r w:rsidR="009D721E">
        <w:t xml:space="preserve"> </w:t>
      </w:r>
      <w:r w:rsidR="009D721E">
        <w:rPr>
          <w:rFonts w:ascii="Times New Roman" w:hAnsi="Times New Roman" w:cs="Times New Roman"/>
          <w:bCs/>
          <w:color w:val="000000" w:themeColor="text1"/>
          <w:sz w:val="24"/>
          <w:szCs w:val="24"/>
        </w:rPr>
        <w:t>to promote regional mobility of employed persons.</w:t>
      </w:r>
    </w:p>
    <w:p w14:paraId="0EF03AD1" w14:textId="7AFD22B5" w:rsidR="00F01AD0" w:rsidRDefault="009D721E">
      <w:pPr>
        <w:spacing w:after="12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Target group:</w:t>
      </w:r>
      <w:r>
        <w:t xml:space="preserve"> </w:t>
      </w:r>
      <w:r>
        <w:rPr>
          <w:rFonts w:ascii="Times New Roman" w:hAnsi="Times New Roman" w:cs="Times New Roman"/>
          <w:bCs/>
          <w:color w:val="000000" w:themeColor="text1"/>
          <w:sz w:val="24"/>
          <w:szCs w:val="24"/>
        </w:rPr>
        <w:t>unemployed persons entering into employment legal relationships</w:t>
      </w:r>
      <w:r>
        <w:rPr>
          <w:rFonts w:ascii="Times New Roman" w:hAnsi="Times New Roman" w:cs="Times New Roman"/>
          <w:b/>
          <w:bCs/>
          <w:color w:val="000000" w:themeColor="text1"/>
          <w:sz w:val="24"/>
          <w:szCs w:val="24"/>
        </w:rPr>
        <w:t>.</w:t>
      </w:r>
    </w:p>
    <w:p w14:paraId="310D2258" w14:textId="7F4698E1" w:rsidR="00F01AD0" w:rsidRDefault="009D721E">
      <w:pPr>
        <w:spacing w:after="12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Responsible authority:</w:t>
      </w:r>
      <w:r>
        <w:t xml:space="preserve"> </w:t>
      </w:r>
      <w:r w:rsidR="00B4002D">
        <w:rPr>
          <w:rFonts w:ascii="Times New Roman" w:hAnsi="Times New Roman" w:cs="Times New Roman"/>
          <w:bCs/>
          <w:color w:val="000000" w:themeColor="text1"/>
          <w:sz w:val="24"/>
          <w:szCs w:val="24"/>
        </w:rPr>
        <w:t>SEA</w:t>
      </w:r>
      <w:r>
        <w:rPr>
          <w:rFonts w:ascii="Times New Roman" w:hAnsi="Times New Roman" w:cs="Times New Roman"/>
          <w:bCs/>
          <w:color w:val="000000" w:themeColor="text1"/>
          <w:sz w:val="24"/>
          <w:szCs w:val="24"/>
        </w:rPr>
        <w:t>.</w:t>
      </w:r>
    </w:p>
    <w:p w14:paraId="12523F03" w14:textId="5B79B10C"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lastRenderedPageBreak/>
        <w:t>Financing and sources:</w:t>
      </w:r>
      <w:r>
        <w:t xml:space="preserve"> </w:t>
      </w:r>
      <w:r w:rsidR="007127DD">
        <w:rPr>
          <w:rFonts w:ascii="Times New Roman" w:hAnsi="Times New Roman" w:cs="Times New Roman"/>
          <w:bCs/>
          <w:color w:val="000000" w:themeColor="text1"/>
          <w:sz w:val="24"/>
          <w:szCs w:val="24"/>
        </w:rPr>
        <w:t>s</w:t>
      </w:r>
      <w:r w:rsidRPr="007127DD">
        <w:rPr>
          <w:rFonts w:ascii="Times New Roman" w:hAnsi="Times New Roman" w:cs="Times New Roman"/>
          <w:bCs/>
          <w:color w:val="000000" w:themeColor="text1"/>
          <w:sz w:val="24"/>
          <w:szCs w:val="24"/>
        </w:rPr>
        <w:t xml:space="preserve">tate budget financing in 2016 </w:t>
      </w:r>
      <w:r w:rsidR="007127DD">
        <w:rPr>
          <w:rFonts w:ascii="Times New Roman" w:hAnsi="Times New Roman" w:cs="Times New Roman"/>
          <w:bCs/>
          <w:color w:val="000000" w:themeColor="text1"/>
          <w:sz w:val="24"/>
          <w:szCs w:val="24"/>
        </w:rPr>
        <w:t xml:space="preserve">- </w:t>
      </w:r>
      <w:r w:rsidRPr="007127DD">
        <w:rPr>
          <w:rFonts w:ascii="Times New Roman" w:hAnsi="Times New Roman" w:cs="Times New Roman"/>
          <w:bCs/>
          <w:color w:val="000000" w:themeColor="text1"/>
          <w:sz w:val="24"/>
          <w:szCs w:val="24"/>
        </w:rPr>
        <w:t xml:space="preserve">EUR 49,559, in 2017 </w:t>
      </w:r>
      <w:r w:rsidR="007127DD">
        <w:rPr>
          <w:rFonts w:ascii="Times New Roman" w:hAnsi="Times New Roman" w:cs="Times New Roman"/>
          <w:bCs/>
          <w:color w:val="000000" w:themeColor="text1"/>
          <w:sz w:val="24"/>
          <w:szCs w:val="24"/>
        </w:rPr>
        <w:t xml:space="preserve">- </w:t>
      </w:r>
      <w:r w:rsidRPr="007127DD">
        <w:rPr>
          <w:rFonts w:ascii="Times New Roman" w:hAnsi="Times New Roman" w:cs="Times New Roman"/>
          <w:bCs/>
          <w:color w:val="000000" w:themeColor="text1"/>
          <w:sz w:val="24"/>
          <w:szCs w:val="24"/>
        </w:rPr>
        <w:t xml:space="preserve">EUR 79,262, in 2018 </w:t>
      </w:r>
      <w:r w:rsidR="007127DD">
        <w:rPr>
          <w:rFonts w:ascii="Times New Roman" w:hAnsi="Times New Roman" w:cs="Times New Roman"/>
          <w:bCs/>
          <w:color w:val="000000" w:themeColor="text1"/>
          <w:sz w:val="24"/>
          <w:szCs w:val="24"/>
        </w:rPr>
        <w:t xml:space="preserve">- </w:t>
      </w:r>
      <w:r w:rsidRPr="007127DD">
        <w:rPr>
          <w:rFonts w:ascii="Times New Roman" w:hAnsi="Times New Roman" w:cs="Times New Roman"/>
          <w:bCs/>
          <w:color w:val="000000" w:themeColor="text1"/>
          <w:sz w:val="24"/>
          <w:szCs w:val="24"/>
        </w:rPr>
        <w:t xml:space="preserve">EUR 84,957, in 2019 EUR </w:t>
      </w:r>
      <w:r w:rsidR="007127DD">
        <w:rPr>
          <w:rFonts w:ascii="Times New Roman" w:hAnsi="Times New Roman" w:cs="Times New Roman"/>
          <w:bCs/>
          <w:color w:val="000000" w:themeColor="text1"/>
          <w:sz w:val="24"/>
          <w:szCs w:val="24"/>
        </w:rPr>
        <w:t xml:space="preserve">- </w:t>
      </w:r>
      <w:r w:rsidRPr="007127DD">
        <w:rPr>
          <w:rFonts w:ascii="Times New Roman" w:hAnsi="Times New Roman" w:cs="Times New Roman"/>
          <w:bCs/>
          <w:color w:val="000000" w:themeColor="text1"/>
          <w:sz w:val="24"/>
          <w:szCs w:val="24"/>
        </w:rPr>
        <w:t xml:space="preserve">108,843, in 2020 </w:t>
      </w:r>
      <w:r w:rsidR="007127DD">
        <w:rPr>
          <w:rFonts w:ascii="Times New Roman" w:hAnsi="Times New Roman" w:cs="Times New Roman"/>
          <w:bCs/>
          <w:color w:val="000000" w:themeColor="text1"/>
          <w:sz w:val="24"/>
          <w:szCs w:val="24"/>
        </w:rPr>
        <w:t xml:space="preserve">- </w:t>
      </w:r>
      <w:r w:rsidRPr="007127DD">
        <w:rPr>
          <w:rFonts w:ascii="Times New Roman" w:hAnsi="Times New Roman" w:cs="Times New Roman"/>
          <w:bCs/>
          <w:color w:val="000000" w:themeColor="text1"/>
          <w:sz w:val="24"/>
          <w:szCs w:val="24"/>
        </w:rPr>
        <w:t>EUR 64,302, in 2021</w:t>
      </w:r>
      <w:r w:rsidR="007127DD">
        <w:rPr>
          <w:rFonts w:ascii="Times New Roman" w:hAnsi="Times New Roman" w:cs="Times New Roman"/>
          <w:bCs/>
          <w:color w:val="000000" w:themeColor="text1"/>
          <w:sz w:val="24"/>
          <w:szCs w:val="24"/>
        </w:rPr>
        <w:t>-</w:t>
      </w:r>
      <w:r w:rsidRPr="007127DD">
        <w:rPr>
          <w:rFonts w:ascii="Times New Roman" w:hAnsi="Times New Roman" w:cs="Times New Roman"/>
          <w:bCs/>
          <w:color w:val="000000" w:themeColor="text1"/>
          <w:sz w:val="24"/>
          <w:szCs w:val="24"/>
        </w:rPr>
        <w:t xml:space="preserve"> EUR 73,793.</w:t>
      </w:r>
    </w:p>
    <w:p w14:paraId="784805AB" w14:textId="48DEDF8C" w:rsidR="00F01AD0" w:rsidRDefault="009D72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Due to the differences in labour supply and demand in the labour market – enterprises have job vacancies in one region, while unemployment and the available unemployed workforce are in other regions, it is proposed to benefit from regional mobility support. Mobility support is also possible within one region.</w:t>
      </w:r>
    </w:p>
    <w:p w14:paraId="7E0E5812" w14:textId="77777777" w:rsidR="00F01AD0" w:rsidRDefault="009D72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Within the framework of the measure, financial compensation shall be ensured for covering the costs of transport and rental of residential space for the first four months after commencement of employment legal relations.</w:t>
      </w:r>
    </w:p>
    <w:p w14:paraId="000DE781" w14:textId="55DC1658" w:rsidR="00F01AD0" w:rsidRDefault="009D72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In order to promote participation in measures to support regional mobility, the conditions for granting the </w:t>
      </w:r>
      <w:r w:rsidR="007127DD">
        <w:rPr>
          <w:rFonts w:ascii="Times New Roman" w:hAnsi="Times New Roman" w:cs="Times New Roman"/>
          <w:sz w:val="24"/>
          <w:szCs w:val="24"/>
        </w:rPr>
        <w:t>support</w:t>
      </w:r>
      <w:r>
        <w:rPr>
          <w:rFonts w:ascii="Times New Roman" w:hAnsi="Times New Roman" w:cs="Times New Roman"/>
          <w:sz w:val="24"/>
          <w:szCs w:val="24"/>
        </w:rPr>
        <w:t xml:space="preserve"> are regularly reviewed and improved. The financial compensation shall be disbursed for each month of employment legal relationship, not exceeding EUR 150 </w:t>
      </w:r>
      <w:r w:rsidRPr="007127DD">
        <w:rPr>
          <w:rFonts w:ascii="Times New Roman" w:hAnsi="Times New Roman" w:cs="Times New Roman"/>
          <w:sz w:val="24"/>
          <w:szCs w:val="24"/>
        </w:rPr>
        <w:t>per</w:t>
      </w:r>
      <w:r>
        <w:rPr>
          <w:rFonts w:ascii="Times New Roman" w:hAnsi="Times New Roman" w:cs="Times New Roman"/>
          <w:sz w:val="24"/>
          <w:szCs w:val="24"/>
        </w:rPr>
        <w:t xml:space="preserve"> month for covering the rental costs of the residential space or </w:t>
      </w:r>
      <w:r w:rsidRPr="007127DD">
        <w:rPr>
          <w:rFonts w:ascii="Times New Roman" w:hAnsi="Times New Roman" w:cs="Times New Roman"/>
          <w:sz w:val="24"/>
          <w:szCs w:val="24"/>
        </w:rPr>
        <w:t>EUR</w:t>
      </w:r>
      <w:r>
        <w:rPr>
          <w:rFonts w:ascii="Times New Roman" w:hAnsi="Times New Roman" w:cs="Times New Roman"/>
          <w:sz w:val="24"/>
          <w:szCs w:val="24"/>
        </w:rPr>
        <w:t xml:space="preserve"> 7 per day for covering transport expenses.</w:t>
      </w:r>
      <w:bookmarkEnd w:id="11"/>
    </w:p>
    <w:p w14:paraId="0FDA616F" w14:textId="36ACC89D" w:rsidR="00F01AD0" w:rsidRDefault="009D72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For the period from 1 January 2016 to 31 December 2021, a total of 1298 unemployed persons were supported, of which 411 </w:t>
      </w:r>
      <w:r>
        <w:rPr>
          <w:rFonts w:ascii="Times New Roman" w:hAnsi="Times New Roman" w:cs="Times New Roman"/>
          <w:bCs/>
          <w:color w:val="000000" w:themeColor="text1"/>
          <w:sz w:val="24"/>
          <w:szCs w:val="24"/>
        </w:rPr>
        <w:t xml:space="preserve">(32%) aged 50 </w:t>
      </w:r>
      <w:r w:rsidR="007127DD">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It should be noted that registered unemployed persons participating in training activities (see description of the </w:t>
      </w:r>
      <w:r w:rsidR="007127DD">
        <w:rPr>
          <w:rFonts w:ascii="Times New Roman" w:hAnsi="Times New Roman" w:cs="Times New Roman"/>
          <w:bCs/>
          <w:color w:val="000000" w:themeColor="text1"/>
          <w:sz w:val="24"/>
          <w:szCs w:val="24"/>
        </w:rPr>
        <w:t>measure “T</w:t>
      </w:r>
      <w:r>
        <w:rPr>
          <w:rFonts w:ascii="Times New Roman" w:hAnsi="Times New Roman" w:cs="Times New Roman"/>
          <w:bCs/>
          <w:color w:val="000000" w:themeColor="text1"/>
          <w:sz w:val="24"/>
          <w:szCs w:val="24"/>
        </w:rPr>
        <w:t>raining opportunities”) and subsidised employment measures may also receive regional mobility support</w:t>
      </w:r>
      <w:r>
        <w:rPr>
          <w:rFonts w:ascii="Times New Roman" w:hAnsi="Times New Roman" w:cs="Times New Roman"/>
          <w:sz w:val="24"/>
          <w:szCs w:val="24"/>
        </w:rPr>
        <w:t xml:space="preserve"> (s</w:t>
      </w:r>
      <w:r w:rsidR="007127DD">
        <w:rPr>
          <w:rFonts w:ascii="Times New Roman" w:hAnsi="Times New Roman" w:cs="Times New Roman"/>
          <w:sz w:val="24"/>
          <w:szCs w:val="24"/>
        </w:rPr>
        <w:t>ee description of the measure “M</w:t>
      </w:r>
      <w:r>
        <w:rPr>
          <w:rFonts w:ascii="Times New Roman" w:hAnsi="Times New Roman" w:cs="Times New Roman"/>
          <w:sz w:val="24"/>
          <w:szCs w:val="24"/>
        </w:rPr>
        <w:t>easures for certain groups of persons (subsidised employment)”).</w:t>
      </w:r>
    </w:p>
    <w:p w14:paraId="75E29319" w14:textId="77777777" w:rsidR="00F01AD0" w:rsidRDefault="00F01AD0">
      <w:pPr>
        <w:spacing w:after="120" w:line="240" w:lineRule="auto"/>
        <w:jc w:val="both"/>
        <w:rPr>
          <w:rFonts w:ascii="Times New Roman" w:hAnsi="Times New Roman" w:cs="Times New Roman"/>
          <w:sz w:val="24"/>
          <w:szCs w:val="24"/>
        </w:rPr>
      </w:pPr>
    </w:p>
    <w:p w14:paraId="6DA33F78" w14:textId="016034D2"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lang w:val="lv-LV" w:eastAsia="lv-LV"/>
        </w:rPr>
        <mc:AlternateContent>
          <mc:Choice Requires="wps">
            <w:drawing>
              <wp:anchor distT="45720" distB="45720" distL="114300" distR="114300" simplePos="0" relativeHeight="251756544" behindDoc="1" locked="0" layoutInCell="1" allowOverlap="1" wp14:anchorId="7A251D4F" wp14:editId="7CE25782">
                <wp:simplePos x="0" y="0"/>
                <wp:positionH relativeFrom="column">
                  <wp:posOffset>0</wp:posOffset>
                </wp:positionH>
                <wp:positionV relativeFrom="paragraph">
                  <wp:posOffset>0</wp:posOffset>
                </wp:positionV>
                <wp:extent cx="5634990" cy="563245"/>
                <wp:effectExtent l="0" t="0" r="22860" b="273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56324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3036D9F5" w14:textId="66E4AB34" w:rsidR="009776AC" w:rsidRDefault="009776AC">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Support for social entrepreneurship</w:t>
                            </w:r>
                          </w:p>
                          <w:p w14:paraId="435447CC" w14:textId="77777777" w:rsidR="009776AC" w:rsidRDefault="009776AC">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251D4F" id="_x0000_s1037" type="#_x0000_t202" style="position:absolute;left:0;text-align:left;margin-left:0;margin-top:0;width:443.7pt;height:44.35pt;z-index:-251559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" fillcolor="#e2efd9 [665]" strokecolor="#70ad47" strokeweight=".5pt">
                <v:textbox inset=",5mm">
                  <w:txbxContent>
                    <w:p w14:paraId="3036D9F5" w14:textId="66E4AB34" w:rsidR="009776AC" w:rsidRDefault="009776AC">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Support for social entrepreneurship</w:t>
                      </w:r>
                    </w:p>
                    <w:p w14:paraId="435447CC" w14:textId="77777777" w:rsidR="009776AC" w:rsidRDefault="009776AC">
                      <w:pPr>
                        <w:jc w:val="both"/>
                      </w:pPr>
                    </w:p>
                  </w:txbxContent>
                </v:textbox>
                <w10:wrap type="square"/>
              </v:shape>
            </w:pict>
          </mc:Fallback>
        </mc:AlternateContent>
      </w:r>
      <w:bookmarkStart w:id="12" w:name="_Hlk97284099"/>
      <w:bookmarkStart w:id="13" w:name="_Hlk97033907"/>
    </w:p>
    <w:p w14:paraId="4B68E145" w14:textId="6621E3B1"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Financing and sources:</w:t>
      </w:r>
      <w:r>
        <w:t xml:space="preserve"> </w:t>
      </w:r>
      <w:r w:rsidR="00BB55C0" w:rsidRPr="007127DD">
        <w:rPr>
          <w:rFonts w:ascii="Times New Roman" w:hAnsi="Times New Roman" w:cs="Times New Roman"/>
          <w:bCs/>
          <w:color w:val="000000" w:themeColor="text1"/>
          <w:sz w:val="24"/>
          <w:szCs w:val="24"/>
        </w:rPr>
        <w:t xml:space="preserve">9.1.1. </w:t>
      </w:r>
      <w:proofErr w:type="gramStart"/>
      <w:r w:rsidR="00BB55C0" w:rsidRPr="007127DD">
        <w:rPr>
          <w:rFonts w:ascii="Times New Roman" w:hAnsi="Times New Roman" w:cs="Times New Roman"/>
          <w:bCs/>
          <w:color w:val="000000" w:themeColor="text1"/>
          <w:sz w:val="24"/>
          <w:szCs w:val="24"/>
        </w:rPr>
        <w:t>specific</w:t>
      </w:r>
      <w:proofErr w:type="gramEnd"/>
      <w:r w:rsidR="00BB55C0" w:rsidRPr="007127DD">
        <w:rPr>
          <w:rFonts w:ascii="Times New Roman" w:hAnsi="Times New Roman" w:cs="Times New Roman"/>
          <w:bCs/>
          <w:color w:val="000000" w:themeColor="text1"/>
          <w:sz w:val="24"/>
          <w:szCs w:val="24"/>
        </w:rPr>
        <w:t xml:space="preserve"> objective “Enhance integration of the disadvantaged unemployed persons in the labour market” </w:t>
      </w:r>
      <w:r w:rsidR="007127DD">
        <w:rPr>
          <w:rFonts w:ascii="Times New Roman" w:hAnsi="Times New Roman" w:cs="Times New Roman"/>
          <w:bCs/>
          <w:color w:val="000000" w:themeColor="text1"/>
          <w:sz w:val="24"/>
          <w:szCs w:val="24"/>
        </w:rPr>
        <w:t>9.1.1.3 “Support for social e</w:t>
      </w:r>
      <w:r w:rsidRPr="007127DD">
        <w:rPr>
          <w:rFonts w:ascii="Times New Roman" w:hAnsi="Times New Roman" w:cs="Times New Roman"/>
          <w:bCs/>
          <w:color w:val="000000" w:themeColor="text1"/>
          <w:sz w:val="24"/>
          <w:szCs w:val="24"/>
        </w:rPr>
        <w:t>ntrepreneurship” (total financing: EUR 17 083 768, incl. ESF financing – EUR</w:t>
      </w:r>
      <w:r w:rsidR="007127DD">
        <w:rPr>
          <w:rFonts w:ascii="Times New Roman" w:hAnsi="Times New Roman" w:cs="Times New Roman"/>
          <w:bCs/>
          <w:color w:val="000000" w:themeColor="text1"/>
          <w:sz w:val="24"/>
          <w:szCs w:val="24"/>
        </w:rPr>
        <w:t xml:space="preserve"> 14 521 202, s</w:t>
      </w:r>
      <w:r w:rsidRPr="007127DD">
        <w:rPr>
          <w:rFonts w:ascii="Times New Roman" w:hAnsi="Times New Roman" w:cs="Times New Roman"/>
          <w:bCs/>
          <w:color w:val="000000" w:themeColor="text1"/>
          <w:sz w:val="24"/>
          <w:szCs w:val="24"/>
        </w:rPr>
        <w:t>tate budget financing – EUR 2 562 566).</w:t>
      </w:r>
    </w:p>
    <w:p w14:paraId="4B4EA848" w14:textId="3E2855F3"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ESF project </w:t>
      </w:r>
      <w:r w:rsidR="007127DD">
        <w:rPr>
          <w:rFonts w:ascii="Times New Roman" w:hAnsi="Times New Roman" w:cs="Times New Roman"/>
          <w:b/>
          <w:bCs/>
          <w:color w:val="000000" w:themeColor="text1"/>
          <w:sz w:val="24"/>
          <w:szCs w:val="24"/>
        </w:rPr>
        <w:t>“Support for social e</w:t>
      </w:r>
      <w:r>
        <w:rPr>
          <w:rFonts w:ascii="Times New Roman" w:hAnsi="Times New Roman" w:cs="Times New Roman"/>
          <w:b/>
          <w:bCs/>
          <w:color w:val="000000" w:themeColor="text1"/>
          <w:sz w:val="24"/>
          <w:szCs w:val="24"/>
        </w:rPr>
        <w:t>ntrepreneurship”</w:t>
      </w:r>
      <w:r>
        <w:rPr>
          <w:rFonts w:ascii="Times New Roman" w:hAnsi="Times New Roman" w:cs="Times New Roman"/>
          <w:bCs/>
          <w:color w:val="000000" w:themeColor="text1"/>
          <w:sz w:val="24"/>
          <w:szCs w:val="24"/>
        </w:rPr>
        <w:t xml:space="preserve"> is i</w:t>
      </w:r>
      <w:r w:rsidR="007127DD">
        <w:rPr>
          <w:rFonts w:ascii="Times New Roman" w:hAnsi="Times New Roman" w:cs="Times New Roman"/>
          <w:bCs/>
          <w:color w:val="000000" w:themeColor="text1"/>
          <w:sz w:val="24"/>
          <w:szCs w:val="24"/>
        </w:rPr>
        <w:t>mplemented until 2023 (including</w:t>
      </w:r>
      <w:r>
        <w:rPr>
          <w:rFonts w:ascii="Times New Roman" w:hAnsi="Times New Roman" w:cs="Times New Roman"/>
          <w:bCs/>
          <w:color w:val="000000" w:themeColor="text1"/>
          <w:sz w:val="24"/>
          <w:szCs w:val="24"/>
        </w:rPr>
        <w:t xml:space="preserve">) and the total funding thereof is </w:t>
      </w:r>
      <w:r w:rsidRPr="007127DD">
        <w:rPr>
          <w:rFonts w:ascii="Times New Roman" w:hAnsi="Times New Roman" w:cs="Times New Roman"/>
          <w:bCs/>
          <w:color w:val="000000" w:themeColor="text1"/>
          <w:sz w:val="24"/>
          <w:szCs w:val="24"/>
        </w:rPr>
        <w:t>EUR</w:t>
      </w:r>
      <w:r>
        <w:rPr>
          <w:rFonts w:ascii="Times New Roman" w:hAnsi="Times New Roman" w:cs="Times New Roman"/>
          <w:bCs/>
          <w:color w:val="000000" w:themeColor="text1"/>
          <w:sz w:val="24"/>
          <w:szCs w:val="24"/>
        </w:rPr>
        <w:t xml:space="preserve"> 17 083 768, which is intended for grants for social entrepreneurs, consultations of social entrepreneurs, informing of the public, etc. activities.</w:t>
      </w:r>
    </w:p>
    <w:p w14:paraId="29E82F3C" w14:textId="53FF662B" w:rsidR="00F01AD0" w:rsidRDefault="007127DD">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Ministry of Welfare</w:t>
      </w:r>
      <w:r w:rsidR="009D721E">
        <w:rPr>
          <w:rFonts w:ascii="Times New Roman" w:hAnsi="Times New Roman" w:cs="Times New Roman"/>
          <w:sz w:val="24"/>
          <w:szCs w:val="24"/>
        </w:rPr>
        <w:t xml:space="preserve"> is </w:t>
      </w:r>
      <w:r w:rsidR="009D721E">
        <w:rPr>
          <w:rFonts w:ascii="Times New Roman" w:hAnsi="Times New Roman" w:cs="Times New Roman"/>
          <w:bCs/>
          <w:color w:val="000000" w:themeColor="text1"/>
          <w:sz w:val="24"/>
          <w:szCs w:val="24"/>
        </w:rPr>
        <w:t>responsible for the implementation of the Social Enterprise Law and, in co-operation with the financial development institution “ALTUM”, implements the ESF project “support for Social Entrepreneurship”, which supports social entrepreneurs</w:t>
      </w:r>
    </w:p>
    <w:p w14:paraId="4084D0CD" w14:textId="30E27AA1"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Since the Social Enterprise </w:t>
      </w:r>
      <w:r w:rsidR="004E50DD">
        <w:rPr>
          <w:rFonts w:ascii="Times New Roman" w:hAnsi="Times New Roman" w:cs="Times New Roman"/>
          <w:bCs/>
          <w:color w:val="000000" w:themeColor="text1"/>
          <w:sz w:val="24"/>
          <w:szCs w:val="24"/>
        </w:rPr>
        <w:t>Law</w:t>
      </w:r>
      <w:r>
        <w:rPr>
          <w:rFonts w:ascii="Times New Roman" w:hAnsi="Times New Roman" w:cs="Times New Roman"/>
          <w:bCs/>
          <w:color w:val="000000" w:themeColor="text1"/>
          <w:sz w:val="24"/>
          <w:szCs w:val="24"/>
        </w:rPr>
        <w:t xml:space="preserve"> came into force on April 1, 2018, the status of a social enterprise was granted to 220 companies until December 31, 2021, of which 193 social enterprises are active, while 27 companies have had their status revoked or withdrawn for various reasons.</w:t>
      </w:r>
      <w:bookmarkEnd w:id="12"/>
      <w:r>
        <w:rPr>
          <w:rFonts w:ascii="Times New Roman" w:hAnsi="Times New Roman" w:cs="Times New Roman"/>
          <w:bCs/>
          <w:color w:val="000000" w:themeColor="text1"/>
          <w:sz w:val="24"/>
          <w:szCs w:val="24"/>
        </w:rPr>
        <w:t xml:space="preserve"> Among social enterprises, the most popular area of activity is the provision of services to target groups or to groups of society determined by the merchant himself, the life of which is affected by problems relev</w:t>
      </w:r>
      <w:r w:rsidR="004E50DD">
        <w:rPr>
          <w:rFonts w:ascii="Times New Roman" w:hAnsi="Times New Roman" w:cs="Times New Roman"/>
          <w:bCs/>
          <w:color w:val="000000" w:themeColor="text1"/>
          <w:sz w:val="24"/>
          <w:szCs w:val="24"/>
        </w:rPr>
        <w:t>ant to society. 105 enterprises</w:t>
      </w:r>
      <w:r>
        <w:rPr>
          <w:rFonts w:ascii="Times New Roman" w:hAnsi="Times New Roman" w:cs="Times New Roman"/>
          <w:bCs/>
          <w:color w:val="000000" w:themeColor="text1"/>
          <w:sz w:val="24"/>
          <w:szCs w:val="24"/>
        </w:rPr>
        <w:t xml:space="preserve"> or 54% of social enterprises, operate in this area. 53 enterprises (28%) are active in the field of labour integration, 35 enterprises (18%) are active in the field of societal challenges. Among the most popular areas are education: education and pre-primary education institutions, which implement an inclusive education approach using alternative and innovative methods, as well as companies organising informative educational events and programmes. 20 companies have a significant social impact in medicine and health </w:t>
      </w:r>
      <w:r>
        <w:rPr>
          <w:rFonts w:ascii="Times New Roman" w:hAnsi="Times New Roman" w:cs="Times New Roman"/>
          <w:bCs/>
          <w:color w:val="000000" w:themeColor="text1"/>
          <w:sz w:val="24"/>
          <w:szCs w:val="24"/>
        </w:rPr>
        <w:lastRenderedPageBreak/>
        <w:t>promotion by providing treatment for children and adults with rare diseases, providing treatment and social services to oncology patients, promoting the recovery and reintegration of stroke survivors into society through the latest technologies, providing state-of-the-art, science-based psycho-social rehabilitation for children and adolescents, promoting the introduction of healthy dietary habits and providing physical activity-related services. A large proportion of enterprises active in the field of building civil society and ensuring cultural diversity through the creation of artistic and documentary films, broadcasts, reports and other materials that reflect socially relevant issues and events, by developing public electronic participatory tools to initiate major changes and bring together public opinion, contribute to the revival and development of different musical genres and musical theatre traditions. Importantly, a large proportion of social enterprises (13%) put services at the forefront in order to ensure that they are accessible to disadvantaged persons, people with special needs, families with children with special needs, addressing social exclusion. Thanks to social enterprises, more attention is paid to environmental issues, which is a very important problem worldwide. 19 undertakings which were g</w:t>
      </w:r>
      <w:r w:rsidR="00F96D2D">
        <w:rPr>
          <w:rFonts w:ascii="Times New Roman" w:hAnsi="Times New Roman" w:cs="Times New Roman"/>
          <w:bCs/>
          <w:color w:val="000000" w:themeColor="text1"/>
          <w:sz w:val="24"/>
          <w:szCs w:val="24"/>
        </w:rPr>
        <w:t>ranted social enterprise status</w:t>
      </w:r>
      <w:r>
        <w:rPr>
          <w:rFonts w:ascii="Times New Roman" w:hAnsi="Times New Roman" w:cs="Times New Roman"/>
          <w:bCs/>
          <w:color w:val="000000" w:themeColor="text1"/>
          <w:sz w:val="24"/>
          <w:szCs w:val="24"/>
        </w:rPr>
        <w:t xml:space="preserve"> </w:t>
      </w:r>
      <w:r w:rsidR="004E50DD">
        <w:rPr>
          <w:rFonts w:ascii="Times New Roman" w:hAnsi="Times New Roman" w:cs="Times New Roman"/>
          <w:bCs/>
          <w:color w:val="000000" w:themeColor="text1"/>
          <w:sz w:val="24"/>
          <w:szCs w:val="24"/>
        </w:rPr>
        <w:t>involve</w:t>
      </w:r>
      <w:r>
        <w:rPr>
          <w:rFonts w:ascii="Times New Roman" w:hAnsi="Times New Roman" w:cs="Times New Roman"/>
          <w:bCs/>
          <w:color w:val="000000" w:themeColor="text1"/>
          <w:sz w:val="24"/>
          <w:szCs w:val="24"/>
        </w:rPr>
        <w:t xml:space="preserve"> unemployed persons with dependants, unemployed persons over the age of 54 and long-term unemployed persons.</w:t>
      </w:r>
    </w:p>
    <w:p w14:paraId="5C3804AC" w14:textId="0B20A296" w:rsidR="00F01AD0" w:rsidRDefault="009D721E">
      <w:pPr>
        <w:spacing w:after="120" w:line="240" w:lineRule="auto"/>
        <w:jc w:val="both"/>
        <w:rPr>
          <w:rFonts w:ascii="Times New Roman" w:hAnsi="Times New Roman" w:cs="Times New Roman"/>
          <w:bCs/>
          <w:color w:val="000000" w:themeColor="text1"/>
          <w:sz w:val="24"/>
          <w:szCs w:val="24"/>
        </w:rPr>
      </w:pPr>
      <w:bookmarkStart w:id="14" w:name="_Hlk97284182"/>
      <w:r>
        <w:rPr>
          <w:rFonts w:ascii="Times New Roman" w:hAnsi="Times New Roman" w:cs="Times New Roman"/>
          <w:sz w:val="24"/>
          <w:szCs w:val="24"/>
        </w:rPr>
        <w:t>As of 31 December 2021, out of 142 persons at risk of social exclusion</w:t>
      </w:r>
      <w:r w:rsidR="00F96D2D">
        <w:rPr>
          <w:rStyle w:val="FootnoteReference"/>
          <w:rFonts w:ascii="Times New Roman" w:hAnsi="Times New Roman"/>
          <w:sz w:val="24"/>
          <w:szCs w:val="24"/>
        </w:rPr>
        <w:footnoteReference w:id="7"/>
      </w:r>
      <w:r>
        <w:rPr>
          <w:rFonts w:ascii="Times New Roman" w:hAnsi="Times New Roman" w:cs="Times New Roman"/>
          <w:sz w:val="24"/>
          <w:szCs w:val="24"/>
        </w:rPr>
        <w:t xml:space="preserve">, 81 persons had reached the age of 50 (including 50 women and 31 men); 67 persons or 83% of persons aged 50 </w:t>
      </w:r>
      <w:r w:rsidR="00F96D2D">
        <w:rPr>
          <w:rFonts w:ascii="Times New Roman" w:hAnsi="Times New Roman" w:cs="Times New Roman"/>
          <w:sz w:val="24"/>
          <w:szCs w:val="24"/>
        </w:rPr>
        <w:t>+</w:t>
      </w:r>
      <w:r>
        <w:rPr>
          <w:rFonts w:ascii="Times New Roman" w:hAnsi="Times New Roman" w:cs="Times New Roman"/>
          <w:sz w:val="24"/>
          <w:szCs w:val="24"/>
        </w:rPr>
        <w:t xml:space="preserve"> were persons</w:t>
      </w:r>
      <w:r w:rsidR="00F96D2D">
        <w:rPr>
          <w:rFonts w:ascii="Times New Roman" w:hAnsi="Times New Roman" w:cs="Times New Roman"/>
          <w:sz w:val="24"/>
          <w:szCs w:val="24"/>
        </w:rPr>
        <w:t xml:space="preserve"> with disability</w:t>
      </w:r>
      <w:r>
        <w:rPr>
          <w:rFonts w:ascii="Times New Roman" w:hAnsi="Times New Roman" w:cs="Times New Roman"/>
          <w:sz w:val="24"/>
          <w:szCs w:val="24"/>
        </w:rPr>
        <w:t>, 10 persons or 13% were disadvantaged unemployed persons - unemployed persons over 54 years of age.</w:t>
      </w:r>
      <w:bookmarkEnd w:id="14"/>
    </w:p>
    <w:p w14:paraId="564DD5CC" w14:textId="1DCEABFD"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However, until the coming into force of the Social Enterprise Law on 1 April 2</w:t>
      </w:r>
      <w:r w:rsidR="009776AC">
        <w:rPr>
          <w:rFonts w:ascii="Times New Roman" w:hAnsi="Times New Roman" w:cs="Times New Roman"/>
          <w:bCs/>
          <w:color w:val="000000" w:themeColor="text1"/>
          <w:sz w:val="24"/>
          <w:szCs w:val="24"/>
        </w:rPr>
        <w:t xml:space="preserve">018, 98 social entrepreneurs </w:t>
      </w:r>
      <w:r>
        <w:rPr>
          <w:rFonts w:ascii="Times New Roman" w:hAnsi="Times New Roman" w:cs="Times New Roman"/>
          <w:bCs/>
          <w:color w:val="000000" w:themeColor="text1"/>
          <w:sz w:val="24"/>
          <w:szCs w:val="24"/>
        </w:rPr>
        <w:t>were registered in the pilot project implemented by the ESF project “</w:t>
      </w:r>
      <w:r w:rsidR="009776AC">
        <w:rPr>
          <w:rFonts w:ascii="Times New Roman" w:hAnsi="Times New Roman" w:cs="Times New Roman"/>
          <w:bCs/>
          <w:color w:val="000000" w:themeColor="text1"/>
          <w:sz w:val="24"/>
          <w:szCs w:val="24"/>
        </w:rPr>
        <w:t>Support for social e</w:t>
      </w:r>
      <w:r w:rsidR="009776AC" w:rsidRPr="007127DD">
        <w:rPr>
          <w:rFonts w:ascii="Times New Roman" w:hAnsi="Times New Roman" w:cs="Times New Roman"/>
          <w:bCs/>
          <w:color w:val="000000" w:themeColor="text1"/>
          <w:sz w:val="24"/>
          <w:szCs w:val="24"/>
        </w:rPr>
        <w:t>ntrepreneurship</w:t>
      </w:r>
      <w:r>
        <w:rPr>
          <w:rFonts w:ascii="Times New Roman" w:hAnsi="Times New Roman" w:cs="Times New Roman"/>
          <w:bCs/>
          <w:color w:val="000000" w:themeColor="text1"/>
          <w:sz w:val="24"/>
          <w:szCs w:val="24"/>
        </w:rPr>
        <w:t xml:space="preserve">”, of which 48 were limited liability </w:t>
      </w:r>
      <w:r w:rsidR="009776AC">
        <w:rPr>
          <w:rFonts w:ascii="Times New Roman" w:hAnsi="Times New Roman" w:cs="Times New Roman"/>
          <w:bCs/>
          <w:color w:val="000000" w:themeColor="text1"/>
          <w:sz w:val="24"/>
          <w:szCs w:val="24"/>
        </w:rPr>
        <w:t>companies</w:t>
      </w:r>
      <w:r>
        <w:rPr>
          <w:rFonts w:ascii="Times New Roman" w:hAnsi="Times New Roman" w:cs="Times New Roman"/>
          <w:bCs/>
          <w:color w:val="000000" w:themeColor="text1"/>
          <w:sz w:val="24"/>
          <w:szCs w:val="24"/>
        </w:rPr>
        <w:t xml:space="preserve"> and 50 were NGOs (associations or foundations). Of the 98 people involved in the pilot project, </w:t>
      </w:r>
      <w:r w:rsidR="009776AC">
        <w:rPr>
          <w:rFonts w:ascii="Times New Roman" w:hAnsi="Times New Roman" w:cs="Times New Roman"/>
          <w:bCs/>
          <w:color w:val="000000" w:themeColor="text1"/>
          <w:sz w:val="24"/>
          <w:szCs w:val="24"/>
        </w:rPr>
        <w:t xml:space="preserve">integration in the </w:t>
      </w:r>
      <w:r>
        <w:rPr>
          <w:rFonts w:ascii="Times New Roman" w:hAnsi="Times New Roman" w:cs="Times New Roman"/>
          <w:bCs/>
          <w:color w:val="000000" w:themeColor="text1"/>
          <w:sz w:val="24"/>
          <w:szCs w:val="24"/>
        </w:rPr>
        <w:t xml:space="preserve">labour </w:t>
      </w:r>
      <w:r w:rsidR="009776AC">
        <w:rPr>
          <w:rFonts w:ascii="Times New Roman" w:hAnsi="Times New Roman" w:cs="Times New Roman"/>
          <w:bCs/>
          <w:color w:val="000000" w:themeColor="text1"/>
          <w:sz w:val="24"/>
          <w:szCs w:val="24"/>
        </w:rPr>
        <w:t xml:space="preserve">market </w:t>
      </w:r>
      <w:r>
        <w:rPr>
          <w:rFonts w:ascii="Times New Roman" w:hAnsi="Times New Roman" w:cs="Times New Roman"/>
          <w:bCs/>
          <w:color w:val="000000" w:themeColor="text1"/>
          <w:sz w:val="24"/>
          <w:szCs w:val="24"/>
        </w:rPr>
        <w:t>was the</w:t>
      </w:r>
      <w:r w:rsidR="009776AC">
        <w:rPr>
          <w:rFonts w:ascii="Times New Roman" w:hAnsi="Times New Roman" w:cs="Times New Roman"/>
          <w:bCs/>
          <w:color w:val="000000" w:themeColor="text1"/>
          <w:sz w:val="24"/>
          <w:szCs w:val="24"/>
        </w:rPr>
        <w:t xml:space="preserve"> most popular area of activity (26%); </w:t>
      </w:r>
      <w:r>
        <w:rPr>
          <w:rFonts w:ascii="Times New Roman" w:hAnsi="Times New Roman" w:cs="Times New Roman"/>
          <w:bCs/>
          <w:color w:val="000000" w:themeColor="text1"/>
          <w:sz w:val="24"/>
          <w:szCs w:val="24"/>
        </w:rPr>
        <w:t>inclusive civil society and cultural diversity being the second most popular</w:t>
      </w:r>
      <w:r w:rsidR="009776AC">
        <w:rPr>
          <w:rFonts w:ascii="Times New Roman" w:hAnsi="Times New Roman" w:cs="Times New Roman"/>
          <w:bCs/>
          <w:color w:val="000000" w:themeColor="text1"/>
          <w:sz w:val="24"/>
          <w:szCs w:val="24"/>
        </w:rPr>
        <w:t xml:space="preserve"> (20%)</w:t>
      </w:r>
      <w:r>
        <w:rPr>
          <w:rFonts w:ascii="Times New Roman" w:hAnsi="Times New Roman" w:cs="Times New Roman"/>
          <w:bCs/>
          <w:color w:val="000000" w:themeColor="text1"/>
          <w:sz w:val="24"/>
          <w:szCs w:val="24"/>
        </w:rPr>
        <w:t xml:space="preserve">, and sport, health promotion and medicine being the third. Other social entrepreneurs are active in areas such as supporting the </w:t>
      </w:r>
      <w:r w:rsidR="009776AC">
        <w:rPr>
          <w:rFonts w:ascii="Times New Roman" w:hAnsi="Times New Roman" w:cs="Times New Roman"/>
          <w:bCs/>
          <w:color w:val="000000" w:themeColor="text1"/>
          <w:sz w:val="24"/>
          <w:szCs w:val="24"/>
        </w:rPr>
        <w:t>needy</w:t>
      </w:r>
      <w:r>
        <w:rPr>
          <w:rFonts w:ascii="Times New Roman" w:hAnsi="Times New Roman" w:cs="Times New Roman"/>
          <w:bCs/>
          <w:color w:val="000000" w:themeColor="text1"/>
          <w:sz w:val="24"/>
          <w:szCs w:val="24"/>
        </w:rPr>
        <w:t xml:space="preserve"> and the </w:t>
      </w:r>
      <w:r w:rsidR="009776AC">
        <w:rPr>
          <w:rFonts w:ascii="Times New Roman" w:hAnsi="Times New Roman" w:cs="Times New Roman"/>
          <w:bCs/>
          <w:color w:val="000000" w:themeColor="text1"/>
          <w:sz w:val="24"/>
          <w:szCs w:val="24"/>
        </w:rPr>
        <w:t>low-oncome people</w:t>
      </w:r>
      <w:r>
        <w:rPr>
          <w:rFonts w:ascii="Times New Roman" w:hAnsi="Times New Roman" w:cs="Times New Roman"/>
          <w:bCs/>
          <w:color w:val="000000" w:themeColor="text1"/>
          <w:sz w:val="24"/>
          <w:szCs w:val="24"/>
        </w:rPr>
        <w:t>, education, social services, social inclusion of children and the protection of animals or the environment.</w:t>
      </w:r>
      <w:r>
        <w:t xml:space="preserve"> </w:t>
      </w:r>
      <w:r>
        <w:rPr>
          <w:rFonts w:ascii="Times New Roman" w:hAnsi="Times New Roman" w:cs="Times New Roman"/>
          <w:sz w:val="24"/>
          <w:szCs w:val="24"/>
        </w:rPr>
        <w:t>In 2019/2020, 22 participants in the event have acquired social enterprise status.</w:t>
      </w:r>
    </w:p>
    <w:p w14:paraId="030FC6BC" w14:textId="4EDA2C1D"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In 2018, it was possible for social entrepreneur</w:t>
      </w:r>
      <w:r w:rsidR="00A8150F">
        <w:rPr>
          <w:rFonts w:ascii="Times New Roman" w:hAnsi="Times New Roman" w:cs="Times New Roman"/>
          <w:bCs/>
          <w:color w:val="000000" w:themeColor="text1"/>
          <w:sz w:val="24"/>
          <w:szCs w:val="24"/>
        </w:rPr>
        <w:t>s</w:t>
      </w:r>
      <w:r>
        <w:rPr>
          <w:rFonts w:ascii="Times New Roman" w:hAnsi="Times New Roman" w:cs="Times New Roman"/>
          <w:bCs/>
          <w:color w:val="000000" w:themeColor="text1"/>
          <w:sz w:val="24"/>
          <w:szCs w:val="24"/>
        </w:rPr>
        <w:t xml:space="preserve"> and merchants who have acquired the status of a social enterprise to submit business plans to the financial institution </w:t>
      </w:r>
      <w:r w:rsidR="00A8150F">
        <w:rPr>
          <w:rFonts w:ascii="Times New Roman" w:hAnsi="Times New Roman" w:cs="Times New Roman"/>
          <w:bCs/>
          <w:color w:val="000000" w:themeColor="text1"/>
          <w:sz w:val="24"/>
          <w:szCs w:val="24"/>
        </w:rPr>
        <w:t>AL</w:t>
      </w:r>
      <w:r w:rsidR="00A8150F" w:rsidRPr="00A8150F">
        <w:rPr>
          <w:rFonts w:ascii="Times New Roman" w:hAnsi="Times New Roman" w:cs="Times New Roman"/>
          <w:bCs/>
          <w:color w:val="000000" w:themeColor="text1"/>
          <w:sz w:val="24"/>
          <w:szCs w:val="24"/>
        </w:rPr>
        <w:t xml:space="preserve">TUM </w:t>
      </w:r>
      <w:r>
        <w:rPr>
          <w:rFonts w:ascii="Times New Roman" w:hAnsi="Times New Roman" w:cs="Times New Roman"/>
          <w:bCs/>
          <w:color w:val="000000" w:themeColor="text1"/>
          <w:sz w:val="24"/>
          <w:szCs w:val="24"/>
        </w:rPr>
        <w:t xml:space="preserve">for implementation of the </w:t>
      </w:r>
      <w:r w:rsidR="00A8150F" w:rsidRPr="00A8150F">
        <w:rPr>
          <w:rFonts w:ascii="Times New Roman" w:hAnsi="Times New Roman" w:cs="Times New Roman"/>
          <w:bCs/>
          <w:color w:val="000000" w:themeColor="text1"/>
          <w:sz w:val="24"/>
          <w:szCs w:val="24"/>
        </w:rPr>
        <w:t xml:space="preserve">social idea </w:t>
      </w:r>
      <w:r w:rsidRPr="00A8150F">
        <w:rPr>
          <w:rFonts w:ascii="Times New Roman" w:hAnsi="Times New Roman" w:cs="Times New Roman"/>
          <w:bCs/>
          <w:color w:val="000000" w:themeColor="text1"/>
          <w:sz w:val="24"/>
          <w:szCs w:val="24"/>
        </w:rPr>
        <w:t xml:space="preserve">and to apply for a grant of up to EUR 200 thousand. As of 31 December 2021, 269 applications were </w:t>
      </w:r>
      <w:r w:rsidR="00A8150F">
        <w:rPr>
          <w:rFonts w:ascii="Times New Roman" w:hAnsi="Times New Roman" w:cs="Times New Roman"/>
          <w:bCs/>
          <w:color w:val="000000" w:themeColor="text1"/>
          <w:sz w:val="24"/>
          <w:szCs w:val="24"/>
        </w:rPr>
        <w:t>submitted to</w:t>
      </w:r>
      <w:r w:rsidRPr="00A8150F">
        <w:rPr>
          <w:rFonts w:ascii="Times New Roman" w:hAnsi="Times New Roman" w:cs="Times New Roman"/>
          <w:bCs/>
          <w:color w:val="000000" w:themeColor="text1"/>
          <w:sz w:val="24"/>
          <w:szCs w:val="24"/>
        </w:rPr>
        <w:t xml:space="preserve"> ALTUM and 145 contracts were concluded for a total amount of EUR 9.2 million. Of all approved applications, </w:t>
      </w:r>
      <w:r w:rsidRPr="00A8150F">
        <w:rPr>
          <w:rFonts w:ascii="Times New Roman" w:hAnsi="Times New Roman" w:cs="Times New Roman"/>
          <w:bCs/>
          <w:iCs/>
          <w:color w:val="000000" w:themeColor="text1"/>
          <w:sz w:val="24"/>
          <w:szCs w:val="24"/>
        </w:rPr>
        <w:t>ALTUM</w:t>
      </w:r>
      <w:r w:rsidRPr="00A8150F">
        <w:rPr>
          <w:rFonts w:ascii="Times New Roman" w:hAnsi="Times New Roman" w:cs="Times New Roman"/>
          <w:bCs/>
          <w:color w:val="000000" w:themeColor="text1"/>
          <w:sz w:val="24"/>
          <w:szCs w:val="24"/>
        </w:rPr>
        <w:t xml:space="preserve"> had disbursed the requested grant funding worth EUR</w:t>
      </w:r>
      <w:r w:rsidR="00A8150F">
        <w:rPr>
          <w:rFonts w:ascii="Times New Roman" w:hAnsi="Times New Roman" w:cs="Times New Roman"/>
          <w:bCs/>
          <w:color w:val="000000" w:themeColor="text1"/>
          <w:sz w:val="24"/>
          <w:szCs w:val="24"/>
        </w:rPr>
        <w:t xml:space="preserve"> 6.</w:t>
      </w:r>
      <w:r w:rsidRPr="00A8150F">
        <w:rPr>
          <w:rFonts w:ascii="Times New Roman" w:hAnsi="Times New Roman" w:cs="Times New Roman"/>
          <w:bCs/>
          <w:color w:val="000000" w:themeColor="text1"/>
          <w:sz w:val="24"/>
          <w:szCs w:val="24"/>
        </w:rPr>
        <w:t xml:space="preserve">7 million. 78 </w:t>
      </w:r>
      <w:r w:rsidR="00A8150F" w:rsidRPr="00A8150F">
        <w:rPr>
          <w:rFonts w:ascii="Times New Roman" w:hAnsi="Times New Roman" w:cs="Times New Roman"/>
          <w:bCs/>
          <w:color w:val="000000" w:themeColor="text1"/>
          <w:sz w:val="24"/>
          <w:szCs w:val="24"/>
        </w:rPr>
        <w:t>grant application</w:t>
      </w:r>
      <w:r w:rsidR="00A8150F">
        <w:rPr>
          <w:rFonts w:ascii="Times New Roman" w:hAnsi="Times New Roman" w:cs="Times New Roman"/>
          <w:bCs/>
          <w:color w:val="000000" w:themeColor="text1"/>
          <w:sz w:val="24"/>
          <w:szCs w:val="24"/>
        </w:rPr>
        <w:t>s</w:t>
      </w:r>
      <w:r w:rsidR="00A8150F" w:rsidRPr="00A8150F">
        <w:rPr>
          <w:rFonts w:ascii="Times New Roman" w:hAnsi="Times New Roman" w:cs="Times New Roman"/>
          <w:bCs/>
          <w:iCs/>
          <w:color w:val="000000" w:themeColor="text1"/>
          <w:sz w:val="24"/>
          <w:szCs w:val="24"/>
        </w:rPr>
        <w:t xml:space="preserve"> </w:t>
      </w:r>
      <w:r w:rsidR="00A8150F">
        <w:rPr>
          <w:rFonts w:ascii="Times New Roman" w:hAnsi="Times New Roman" w:cs="Times New Roman"/>
          <w:bCs/>
          <w:color w:val="000000" w:themeColor="text1"/>
          <w:sz w:val="24"/>
          <w:szCs w:val="24"/>
        </w:rPr>
        <w:t>were</w:t>
      </w:r>
      <w:r w:rsidR="00A8150F" w:rsidRPr="00A8150F">
        <w:rPr>
          <w:rFonts w:ascii="Times New Roman" w:hAnsi="Times New Roman" w:cs="Times New Roman"/>
          <w:bCs/>
          <w:color w:val="000000" w:themeColor="text1"/>
          <w:sz w:val="24"/>
          <w:szCs w:val="24"/>
        </w:rPr>
        <w:t xml:space="preserve"> rejected </w:t>
      </w:r>
      <w:r w:rsidR="00A8150F">
        <w:rPr>
          <w:rFonts w:ascii="Times New Roman" w:hAnsi="Times New Roman" w:cs="Times New Roman"/>
          <w:bCs/>
          <w:color w:val="000000" w:themeColor="text1"/>
          <w:sz w:val="24"/>
          <w:szCs w:val="24"/>
        </w:rPr>
        <w:t xml:space="preserve">by </w:t>
      </w:r>
      <w:r w:rsidRPr="00A8150F">
        <w:rPr>
          <w:rFonts w:ascii="Times New Roman" w:hAnsi="Times New Roman" w:cs="Times New Roman"/>
          <w:bCs/>
          <w:iCs/>
          <w:color w:val="000000" w:themeColor="text1"/>
          <w:sz w:val="24"/>
          <w:szCs w:val="24"/>
        </w:rPr>
        <w:t>ALTUM</w:t>
      </w:r>
      <w:r w:rsidRPr="00A8150F">
        <w:rPr>
          <w:rFonts w:ascii="Times New Roman" w:hAnsi="Times New Roman" w:cs="Times New Roman"/>
          <w:bCs/>
          <w:color w:val="000000" w:themeColor="text1"/>
          <w:sz w:val="24"/>
          <w:szCs w:val="24"/>
        </w:rPr>
        <w:t xml:space="preserve">, </w:t>
      </w:r>
      <w:r w:rsidR="00A8150F">
        <w:rPr>
          <w:rFonts w:ascii="Times New Roman" w:hAnsi="Times New Roman" w:cs="Times New Roman"/>
          <w:bCs/>
          <w:color w:val="000000" w:themeColor="text1"/>
          <w:sz w:val="24"/>
          <w:szCs w:val="24"/>
        </w:rPr>
        <w:t xml:space="preserve">while </w:t>
      </w:r>
      <w:r w:rsidRPr="00A8150F">
        <w:rPr>
          <w:rFonts w:ascii="Times New Roman" w:hAnsi="Times New Roman" w:cs="Times New Roman"/>
          <w:bCs/>
          <w:color w:val="000000" w:themeColor="text1"/>
          <w:sz w:val="24"/>
          <w:szCs w:val="24"/>
        </w:rPr>
        <w:t>21</w:t>
      </w:r>
      <w:r w:rsidR="00A8150F">
        <w:rPr>
          <w:rFonts w:ascii="Times New Roman" w:hAnsi="Times New Roman" w:cs="Times New Roman"/>
          <w:bCs/>
          <w:color w:val="000000" w:themeColor="text1"/>
          <w:sz w:val="24"/>
          <w:szCs w:val="24"/>
        </w:rPr>
        <w:t xml:space="preserve"> applicant had refused</w:t>
      </w:r>
      <w:r w:rsidRPr="00A8150F">
        <w:rPr>
          <w:rFonts w:ascii="Times New Roman" w:hAnsi="Times New Roman" w:cs="Times New Roman"/>
          <w:bCs/>
          <w:color w:val="000000" w:themeColor="text1"/>
          <w:sz w:val="24"/>
          <w:szCs w:val="24"/>
        </w:rPr>
        <w:t>.</w:t>
      </w:r>
    </w:p>
    <w:p w14:paraId="7C252A84" w14:textId="22041DD2" w:rsidR="00F01AD0" w:rsidRDefault="00A8150F">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 xml:space="preserve">Ministry of Welfare </w:t>
      </w:r>
      <w:r w:rsidR="009D721E">
        <w:rPr>
          <w:rFonts w:ascii="Times New Roman" w:hAnsi="Times New Roman" w:cs="Times New Roman"/>
          <w:bCs/>
          <w:color w:val="000000" w:themeColor="text1"/>
          <w:sz w:val="24"/>
          <w:szCs w:val="24"/>
        </w:rPr>
        <w:t>actively co-operates with the Latvian Social Business Association, which was established in autumn 2015, the purpose of which is to promote the development of social entrepreneurship in Latvia and which brings together more than 100 members throughout Latvia.</w:t>
      </w:r>
    </w:p>
    <w:p w14:paraId="517336CE" w14:textId="77777777" w:rsidR="00BA15D9" w:rsidRDefault="00BA15D9">
      <w:pPr>
        <w:spacing w:after="120" w:line="240" w:lineRule="auto"/>
        <w:jc w:val="both"/>
        <w:rPr>
          <w:rFonts w:ascii="Times New Roman" w:hAnsi="Times New Roman" w:cs="Times New Roman"/>
          <w:bCs/>
          <w:color w:val="000000" w:themeColor="text1"/>
          <w:sz w:val="24"/>
          <w:szCs w:val="24"/>
        </w:rPr>
      </w:pPr>
    </w:p>
    <w:bookmarkStart w:id="15" w:name="_Toc5012124"/>
    <w:bookmarkEnd w:id="13"/>
    <w:p w14:paraId="12F2713F" w14:textId="1AA743CE" w:rsidR="00F01AD0" w:rsidRDefault="009D721E">
      <w:pPr>
        <w:pStyle w:val="Heading3"/>
        <w:numPr>
          <w:ilvl w:val="0"/>
          <w:numId w:val="61"/>
        </w:numPr>
        <w:spacing w:before="0" w:after="120" w:line="240" w:lineRule="auto"/>
        <w:jc w:val="center"/>
        <w:rPr>
          <w:rFonts w:ascii="Times New Roman" w:hAnsi="Times New Roman" w:cs="Times New Roman"/>
          <w:b/>
          <w:color w:val="auto"/>
          <w:sz w:val="26"/>
          <w:szCs w:val="26"/>
        </w:rPr>
      </w:pPr>
      <w:r>
        <w:rPr>
          <w:rFonts w:ascii="Times New Roman" w:hAnsi="Times New Roman" w:cs="Times New Roman"/>
          <w:bCs/>
          <w:noProof/>
          <w:color w:val="auto"/>
          <w:sz w:val="26"/>
          <w:szCs w:val="26"/>
          <w:lang w:val="lv-LV" w:eastAsia="lv-LV"/>
        </w:rPr>
        <w:lastRenderedPageBreak/>
        <mc:AlternateContent>
          <mc:Choice Requires="wps">
            <w:drawing>
              <wp:anchor distT="45720" distB="45720" distL="114300" distR="114300" simplePos="0" relativeHeight="251723776" behindDoc="1" locked="0" layoutInCell="1" allowOverlap="1" wp14:anchorId="21797070" wp14:editId="465DEE6E">
                <wp:simplePos x="0" y="0"/>
                <wp:positionH relativeFrom="column">
                  <wp:posOffset>5715</wp:posOffset>
                </wp:positionH>
                <wp:positionV relativeFrom="paragraph">
                  <wp:posOffset>285750</wp:posOffset>
                </wp:positionV>
                <wp:extent cx="5634990" cy="447675"/>
                <wp:effectExtent l="0" t="0" r="2286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44767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3D210B68" w14:textId="77777777" w:rsidR="009776AC" w:rsidRDefault="009776AC">
                            <w:pPr>
                              <w:pStyle w:val="ListParagraph"/>
                              <w:ind w:left="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Career counselling</w:t>
                            </w:r>
                          </w:p>
                          <w:p w14:paraId="37BF77FD" w14:textId="77777777" w:rsidR="009776AC" w:rsidRDefault="009776AC">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797070" id="_x0000_s1038" type="#_x0000_t202" style="position:absolute;left:0;text-align:left;margin-left:.45pt;margin-top:22.5pt;width:443.7pt;height:35.25pt;z-index:-25159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" fillcolor="#e2efd9 [665]" strokecolor="#70ad47" strokeweight=".5pt">
                <v:textbox inset=",5mm">
                  <w:txbxContent>
                    <w:p w14:paraId="3D210B68" w14:textId="77777777" w:rsidR="009776AC" w:rsidRDefault="009776AC">
                      <w:pPr>
                        <w:pStyle w:val="ListParagraph"/>
                        <w:ind w:left="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Career counselling</w:t>
                      </w:r>
                    </w:p>
                    <w:p w14:paraId="37BF77FD" w14:textId="77777777" w:rsidR="009776AC" w:rsidRDefault="009776AC">
                      <w:pPr>
                        <w:jc w:val="both"/>
                      </w:pPr>
                    </w:p>
                  </w:txbxContent>
                </v:textbox>
                <w10:wrap type="square"/>
              </v:shape>
            </w:pict>
          </mc:Fallback>
        </mc:AlternateContent>
      </w:r>
      <w:r>
        <w:rPr>
          <w:rFonts w:ascii="Times New Roman" w:hAnsi="Times New Roman" w:cs="Times New Roman"/>
          <w:b/>
          <w:color w:val="auto"/>
          <w:sz w:val="26"/>
          <w:szCs w:val="26"/>
        </w:rPr>
        <w:t>Support measures for seniors</w:t>
      </w:r>
      <w:bookmarkEnd w:id="15"/>
    </w:p>
    <w:p w14:paraId="79EF3D46" w14:textId="69F697FA"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Objective:</w:t>
      </w:r>
      <w:r>
        <w:t xml:space="preserve"> </w:t>
      </w:r>
      <w:r>
        <w:rPr>
          <w:rFonts w:ascii="Times New Roman" w:hAnsi="Times New Roman" w:cs="Times New Roman"/>
          <w:bCs/>
          <w:color w:val="000000" w:themeColor="text1"/>
          <w:sz w:val="24"/>
          <w:szCs w:val="24"/>
        </w:rPr>
        <w:t xml:space="preserve">to provide support in solving issues of </w:t>
      </w:r>
      <w:r w:rsidR="00A8150F">
        <w:rPr>
          <w:rFonts w:ascii="Times New Roman" w:hAnsi="Times New Roman" w:cs="Times New Roman"/>
          <w:bCs/>
          <w:color w:val="000000" w:themeColor="text1"/>
          <w:sz w:val="24"/>
          <w:szCs w:val="24"/>
        </w:rPr>
        <w:t>vocational suitability</w:t>
      </w:r>
      <w:r>
        <w:rPr>
          <w:rFonts w:ascii="Times New Roman" w:hAnsi="Times New Roman" w:cs="Times New Roman"/>
          <w:bCs/>
          <w:color w:val="000000" w:themeColor="text1"/>
          <w:sz w:val="24"/>
          <w:szCs w:val="24"/>
        </w:rPr>
        <w:t>, retraining and career planning.</w:t>
      </w:r>
    </w:p>
    <w:p w14:paraId="6A0E99E4" w14:textId="7B33FB3C"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Target group:</w:t>
      </w:r>
      <w:r>
        <w:t xml:space="preserve"> </w:t>
      </w:r>
      <w:r>
        <w:rPr>
          <w:rFonts w:ascii="Times New Roman" w:hAnsi="Times New Roman" w:cs="Times New Roman"/>
          <w:bCs/>
          <w:color w:val="000000" w:themeColor="text1"/>
          <w:sz w:val="24"/>
          <w:szCs w:val="24"/>
        </w:rPr>
        <w:t>unemployed persons, jobseekers and other persons at risk of unemployment.</w:t>
      </w:r>
    </w:p>
    <w:p w14:paraId="4D32BC95" w14:textId="4F3B4CA2"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Responsible institution:</w:t>
      </w:r>
      <w:r>
        <w:t xml:space="preserve"> </w:t>
      </w:r>
      <w:r w:rsidR="00B64B7D">
        <w:rPr>
          <w:rFonts w:ascii="Times New Roman" w:hAnsi="Times New Roman" w:cs="Times New Roman"/>
          <w:bCs/>
          <w:color w:val="000000" w:themeColor="text1"/>
          <w:sz w:val="24"/>
          <w:szCs w:val="24"/>
        </w:rPr>
        <w:t>SEA</w:t>
      </w:r>
      <w:r>
        <w:rPr>
          <w:rFonts w:ascii="Times New Roman" w:hAnsi="Times New Roman" w:cs="Times New Roman"/>
          <w:bCs/>
          <w:color w:val="000000" w:themeColor="text1"/>
          <w:sz w:val="24"/>
          <w:szCs w:val="24"/>
        </w:rPr>
        <w:t xml:space="preserve"> and in co-operation with the State </w:t>
      </w:r>
      <w:r w:rsidR="001601D1">
        <w:rPr>
          <w:rFonts w:ascii="Times New Roman" w:hAnsi="Times New Roman" w:cs="Times New Roman"/>
          <w:bCs/>
          <w:color w:val="000000" w:themeColor="text1"/>
          <w:sz w:val="24"/>
          <w:szCs w:val="24"/>
        </w:rPr>
        <w:t xml:space="preserve">Education Development </w:t>
      </w:r>
      <w:r>
        <w:rPr>
          <w:rFonts w:ascii="Times New Roman" w:hAnsi="Times New Roman" w:cs="Times New Roman"/>
          <w:bCs/>
          <w:color w:val="000000" w:themeColor="text1"/>
          <w:sz w:val="24"/>
          <w:szCs w:val="24"/>
        </w:rPr>
        <w:t xml:space="preserve">Agency (hereinafter - </w:t>
      </w:r>
      <w:r w:rsidR="001601D1">
        <w:rPr>
          <w:rFonts w:ascii="Times New Roman" w:hAnsi="Times New Roman" w:cs="Times New Roman"/>
          <w:bCs/>
          <w:color w:val="000000" w:themeColor="text1"/>
          <w:sz w:val="24"/>
          <w:szCs w:val="24"/>
        </w:rPr>
        <w:t>SEDA</w:t>
      </w:r>
      <w:r>
        <w:rPr>
          <w:rFonts w:ascii="Times New Roman" w:hAnsi="Times New Roman" w:cs="Times New Roman"/>
          <w:bCs/>
          <w:color w:val="000000" w:themeColor="text1"/>
          <w:sz w:val="24"/>
          <w:szCs w:val="24"/>
        </w:rPr>
        <w:t>).</w:t>
      </w:r>
    </w:p>
    <w:p w14:paraId="2E798A87" w14:textId="59056691" w:rsidR="00F01AD0" w:rsidRDefault="009D721E">
      <w:pPr>
        <w:pStyle w:val="ListParagraph"/>
        <w:spacing w:after="120" w:line="240" w:lineRule="auto"/>
        <w:ind w:left="0"/>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Financing and sources:</w:t>
      </w:r>
      <w:r>
        <w:t xml:space="preserve"> </w:t>
      </w:r>
      <w:r w:rsidR="001601D1">
        <w:rPr>
          <w:rFonts w:ascii="Times New Roman" w:hAnsi="Times New Roman" w:cs="Times New Roman"/>
          <w:bCs/>
          <w:color w:val="000000" w:themeColor="text1"/>
          <w:sz w:val="24"/>
          <w:szCs w:val="24"/>
        </w:rPr>
        <w:t>s</w:t>
      </w:r>
      <w:r>
        <w:rPr>
          <w:rFonts w:ascii="Times New Roman" w:hAnsi="Times New Roman" w:cs="Times New Roman"/>
          <w:bCs/>
          <w:color w:val="000000" w:themeColor="text1"/>
          <w:sz w:val="24"/>
          <w:szCs w:val="24"/>
        </w:rPr>
        <w:t xml:space="preserve">tate budget financing (within the framework of the financing of the </w:t>
      </w:r>
      <w:r w:rsidR="001601D1">
        <w:rPr>
          <w:rFonts w:ascii="Times New Roman" w:hAnsi="Times New Roman" w:cs="Times New Roman"/>
          <w:bCs/>
          <w:color w:val="000000" w:themeColor="text1"/>
          <w:sz w:val="24"/>
          <w:szCs w:val="24"/>
        </w:rPr>
        <w:t>SEA</w:t>
      </w:r>
      <w:r>
        <w:rPr>
          <w:rFonts w:ascii="Times New Roman" w:hAnsi="Times New Roman" w:cs="Times New Roman"/>
          <w:bCs/>
          <w:color w:val="000000" w:themeColor="text1"/>
          <w:sz w:val="24"/>
          <w:szCs w:val="24"/>
        </w:rPr>
        <w:t xml:space="preserve"> basic budget for administrative expenses).</w:t>
      </w:r>
    </w:p>
    <w:p w14:paraId="07C43430" w14:textId="7F06C542"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 xml:space="preserve">Within the framework of the event, </w:t>
      </w:r>
      <w:r w:rsidR="001601D1">
        <w:rPr>
          <w:rFonts w:ascii="Times New Roman" w:hAnsi="Times New Roman" w:cs="Times New Roman"/>
          <w:sz w:val="24"/>
          <w:szCs w:val="24"/>
        </w:rPr>
        <w:t>SEA</w:t>
      </w:r>
      <w:r>
        <w:rPr>
          <w:rFonts w:ascii="Times New Roman" w:hAnsi="Times New Roman" w:cs="Times New Roman"/>
          <w:sz w:val="24"/>
          <w:szCs w:val="24"/>
        </w:rPr>
        <w:t xml:space="preserve"> shall provide career consultations to unemployed persons, jobseekers and other persons, helping them to orient themselves </w:t>
      </w:r>
      <w:r w:rsidR="001601D1">
        <w:rPr>
          <w:rFonts w:ascii="Times New Roman" w:hAnsi="Times New Roman" w:cs="Times New Roman"/>
          <w:sz w:val="24"/>
          <w:szCs w:val="24"/>
        </w:rPr>
        <w:t>on issues</w:t>
      </w:r>
      <w:r>
        <w:rPr>
          <w:rFonts w:ascii="Times New Roman" w:hAnsi="Times New Roman" w:cs="Times New Roman"/>
          <w:sz w:val="24"/>
          <w:szCs w:val="24"/>
        </w:rPr>
        <w:t xml:space="preserve"> of </w:t>
      </w:r>
      <w:r w:rsidR="001601D1">
        <w:rPr>
          <w:rFonts w:ascii="Times New Roman" w:hAnsi="Times New Roman" w:cs="Times New Roman"/>
          <w:bCs/>
          <w:color w:val="000000" w:themeColor="text1"/>
          <w:sz w:val="24"/>
          <w:szCs w:val="24"/>
        </w:rPr>
        <w:t>vocational suitability</w:t>
      </w:r>
      <w:r>
        <w:rPr>
          <w:rFonts w:ascii="Times New Roman" w:hAnsi="Times New Roman" w:cs="Times New Roman"/>
          <w:sz w:val="24"/>
          <w:szCs w:val="24"/>
        </w:rPr>
        <w:t xml:space="preserve">, as well as retraining. To provide effective support to customers aged 50 </w:t>
      </w:r>
      <w:r w:rsidR="001601D1">
        <w:rPr>
          <w:rFonts w:ascii="Times New Roman" w:hAnsi="Times New Roman" w:cs="Times New Roman"/>
          <w:sz w:val="24"/>
          <w:szCs w:val="24"/>
        </w:rPr>
        <w:t>+, a “M</w:t>
      </w:r>
      <w:r>
        <w:rPr>
          <w:rFonts w:ascii="Times New Roman" w:hAnsi="Times New Roman" w:cs="Times New Roman"/>
          <w:sz w:val="24"/>
          <w:szCs w:val="24"/>
        </w:rPr>
        <w:t xml:space="preserve">ethodology </w:t>
      </w:r>
      <w:r w:rsidR="001601D1">
        <w:rPr>
          <w:rFonts w:ascii="Times New Roman" w:hAnsi="Times New Roman" w:cs="Times New Roman"/>
          <w:sz w:val="24"/>
          <w:szCs w:val="24"/>
        </w:rPr>
        <w:t>in work</w:t>
      </w:r>
      <w:r>
        <w:rPr>
          <w:rFonts w:ascii="Times New Roman" w:hAnsi="Times New Roman" w:cs="Times New Roman"/>
          <w:sz w:val="24"/>
          <w:szCs w:val="24"/>
        </w:rPr>
        <w:t xml:space="preserve"> with customers aged 50 plus” was developed. Like customers of other aging groups, </w:t>
      </w:r>
      <w:r w:rsidR="001601D1">
        <w:rPr>
          <w:rFonts w:ascii="Times New Roman" w:hAnsi="Times New Roman" w:cs="Times New Roman"/>
          <w:sz w:val="24"/>
          <w:szCs w:val="24"/>
        </w:rPr>
        <w:t>people</w:t>
      </w:r>
      <w:r>
        <w:rPr>
          <w:rFonts w:ascii="Times New Roman" w:hAnsi="Times New Roman" w:cs="Times New Roman"/>
          <w:sz w:val="24"/>
          <w:szCs w:val="24"/>
        </w:rPr>
        <w:t xml:space="preserve"> over 50</w:t>
      </w:r>
      <w:r w:rsidR="001601D1">
        <w:rPr>
          <w:rFonts w:ascii="Times New Roman" w:hAnsi="Times New Roman" w:cs="Times New Roman"/>
          <w:sz w:val="24"/>
          <w:szCs w:val="24"/>
        </w:rPr>
        <w:t xml:space="preserve"> years</w:t>
      </w:r>
      <w:r>
        <w:rPr>
          <w:rFonts w:ascii="Times New Roman" w:hAnsi="Times New Roman" w:cs="Times New Roman"/>
          <w:sz w:val="24"/>
          <w:szCs w:val="24"/>
        </w:rPr>
        <w:t xml:space="preserve"> can receive individual and group consultations to find the </w:t>
      </w:r>
      <w:r>
        <w:rPr>
          <w:rFonts w:ascii="Times New Roman" w:hAnsi="Times New Roman" w:cs="Times New Roman"/>
          <w:bCs/>
          <w:color w:val="000000" w:themeColor="text1"/>
          <w:sz w:val="24"/>
          <w:szCs w:val="24"/>
        </w:rPr>
        <w:t>best solution to a particular life situation through a career counsellor, according to their professional interests, abilities, educational attainment, health status and other factors.</w:t>
      </w:r>
    </w:p>
    <w:p w14:paraId="0D12D26F" w14:textId="098F62FE" w:rsidR="00F01AD0" w:rsidRDefault="009D721E">
      <w:pPr>
        <w:spacing w:after="120" w:line="240" w:lineRule="auto"/>
        <w:jc w:val="both"/>
        <w:rPr>
          <w:rFonts w:ascii="Times New Roman" w:hAnsi="Times New Roman" w:cs="Times New Roman"/>
          <w:sz w:val="24"/>
          <w:szCs w:val="24"/>
        </w:rPr>
      </w:pPr>
      <w:r>
        <w:rPr>
          <w:rFonts w:ascii="Times New Roman" w:hAnsi="Times New Roman" w:cs="Times New Roman"/>
          <w:bCs/>
          <w:color w:val="000000" w:themeColor="text1"/>
          <w:sz w:val="24"/>
          <w:szCs w:val="24"/>
        </w:rPr>
        <w:t xml:space="preserve">In 2018, an inter-departmental agreement was concluded between </w:t>
      </w:r>
      <w:r w:rsidR="001601D1">
        <w:rPr>
          <w:rFonts w:ascii="Times New Roman" w:hAnsi="Times New Roman" w:cs="Times New Roman"/>
          <w:bCs/>
          <w:color w:val="000000" w:themeColor="text1"/>
          <w:sz w:val="24"/>
          <w:szCs w:val="24"/>
        </w:rPr>
        <w:t>SEA</w:t>
      </w:r>
      <w:r>
        <w:rPr>
          <w:rFonts w:ascii="Times New Roman" w:hAnsi="Times New Roman" w:cs="Times New Roman"/>
          <w:bCs/>
          <w:color w:val="000000" w:themeColor="text1"/>
          <w:sz w:val="24"/>
          <w:szCs w:val="24"/>
        </w:rPr>
        <w:t xml:space="preserve"> and </w:t>
      </w:r>
      <w:r w:rsidR="001601D1">
        <w:rPr>
          <w:rFonts w:ascii="Times New Roman" w:hAnsi="Times New Roman" w:cs="Times New Roman"/>
          <w:bCs/>
          <w:color w:val="000000" w:themeColor="text1"/>
          <w:sz w:val="24"/>
          <w:szCs w:val="24"/>
        </w:rPr>
        <w:t xml:space="preserve">SEDA </w:t>
      </w:r>
      <w:r>
        <w:rPr>
          <w:rFonts w:ascii="Times New Roman" w:hAnsi="Times New Roman" w:cs="Times New Roman"/>
          <w:bCs/>
          <w:color w:val="000000" w:themeColor="text1"/>
          <w:sz w:val="24"/>
          <w:szCs w:val="24"/>
        </w:rPr>
        <w:t>on co-operation in the impl</w:t>
      </w:r>
      <w:r w:rsidR="001601D1">
        <w:rPr>
          <w:rFonts w:ascii="Times New Roman" w:hAnsi="Times New Roman" w:cs="Times New Roman"/>
          <w:bCs/>
          <w:color w:val="000000" w:themeColor="text1"/>
          <w:sz w:val="24"/>
          <w:szCs w:val="24"/>
        </w:rPr>
        <w:t>ementation of the ESF project “I</w:t>
      </w:r>
      <w:r>
        <w:rPr>
          <w:rFonts w:ascii="Times New Roman" w:hAnsi="Times New Roman" w:cs="Times New Roman"/>
          <w:bCs/>
          <w:color w:val="000000" w:themeColor="text1"/>
          <w:sz w:val="24"/>
          <w:szCs w:val="24"/>
        </w:rPr>
        <w:t xml:space="preserve">mprovement of </w:t>
      </w:r>
      <w:r w:rsidR="001601D1">
        <w:rPr>
          <w:rFonts w:ascii="Times New Roman" w:hAnsi="Times New Roman" w:cs="Times New Roman"/>
          <w:bCs/>
          <w:color w:val="000000" w:themeColor="text1"/>
          <w:sz w:val="24"/>
          <w:szCs w:val="24"/>
        </w:rPr>
        <w:t>p</w:t>
      </w:r>
      <w:r>
        <w:rPr>
          <w:rFonts w:ascii="Times New Roman" w:hAnsi="Times New Roman" w:cs="Times New Roman"/>
          <w:bCs/>
          <w:color w:val="000000" w:themeColor="text1"/>
          <w:sz w:val="24"/>
          <w:szCs w:val="24"/>
        </w:rPr>
        <w:t xml:space="preserve">rofessional competence of employed persons”. Persons employed within the framework of this project from the age of 25 years (advantages in admission – for persons over 50 years who have received a recommendation for the acquisition of vocational further education, professional improvement or non-formal education programme in the </w:t>
      </w:r>
      <w:r w:rsidR="00B64B7D">
        <w:rPr>
          <w:rFonts w:ascii="Times New Roman" w:hAnsi="Times New Roman" w:cs="Times New Roman"/>
          <w:bCs/>
          <w:color w:val="000000" w:themeColor="text1"/>
          <w:sz w:val="24"/>
          <w:szCs w:val="24"/>
        </w:rPr>
        <w:t>SEA</w:t>
      </w:r>
      <w:r>
        <w:rPr>
          <w:rFonts w:ascii="Times New Roman" w:hAnsi="Times New Roman" w:cs="Times New Roman"/>
          <w:bCs/>
          <w:color w:val="000000" w:themeColor="text1"/>
          <w:sz w:val="24"/>
          <w:szCs w:val="24"/>
        </w:rPr>
        <w:t xml:space="preserve"> </w:t>
      </w:r>
      <w:r w:rsidR="00C932EF">
        <w:rPr>
          <w:rFonts w:ascii="Times New Roman" w:hAnsi="Times New Roman" w:cs="Times New Roman"/>
          <w:bCs/>
          <w:color w:val="000000" w:themeColor="text1"/>
          <w:sz w:val="24"/>
          <w:szCs w:val="24"/>
        </w:rPr>
        <w:t xml:space="preserve">ESF project “Support for longer working life”) </w:t>
      </w:r>
      <w:r>
        <w:rPr>
          <w:rFonts w:ascii="Times New Roman" w:hAnsi="Times New Roman" w:cs="Times New Roman"/>
          <w:bCs/>
          <w:color w:val="000000" w:themeColor="text1"/>
          <w:sz w:val="24"/>
          <w:szCs w:val="24"/>
        </w:rPr>
        <w:t xml:space="preserve">receive career consultations and information regarding the possibility to apply for </w:t>
      </w:r>
      <w:r w:rsidR="001601D1">
        <w:rPr>
          <w:rFonts w:ascii="Times New Roman" w:hAnsi="Times New Roman" w:cs="Times New Roman"/>
          <w:bCs/>
          <w:color w:val="000000" w:themeColor="text1"/>
          <w:sz w:val="24"/>
          <w:szCs w:val="24"/>
        </w:rPr>
        <w:t>SEDA</w:t>
      </w:r>
      <w:r>
        <w:rPr>
          <w:rFonts w:ascii="Times New Roman" w:hAnsi="Times New Roman" w:cs="Times New Roman"/>
          <w:bCs/>
          <w:color w:val="000000" w:themeColor="text1"/>
          <w:sz w:val="24"/>
          <w:szCs w:val="24"/>
        </w:rPr>
        <w:t xml:space="preserve"> training </w:t>
      </w:r>
      <w:proofErr w:type="spellStart"/>
      <w:r>
        <w:rPr>
          <w:rFonts w:ascii="Times New Roman" w:hAnsi="Times New Roman" w:cs="Times New Roman"/>
          <w:bCs/>
          <w:color w:val="000000" w:themeColor="text1"/>
          <w:sz w:val="24"/>
          <w:szCs w:val="24"/>
        </w:rPr>
        <w:t>programmes</w:t>
      </w:r>
      <w:proofErr w:type="spellEnd"/>
      <w:r>
        <w:rPr>
          <w:rFonts w:ascii="Times New Roman" w:hAnsi="Times New Roman" w:cs="Times New Roman"/>
          <w:bCs/>
          <w:color w:val="000000" w:themeColor="text1"/>
          <w:sz w:val="24"/>
          <w:szCs w:val="24"/>
        </w:rPr>
        <w:t xml:space="preserve"> and assessment</w:t>
      </w:r>
      <w:r>
        <w:t xml:space="preserve"> </w:t>
      </w:r>
      <w:r>
        <w:rPr>
          <w:rFonts w:ascii="Times New Roman" w:hAnsi="Times New Roman" w:cs="Times New Roman"/>
          <w:sz w:val="24"/>
          <w:szCs w:val="24"/>
        </w:rPr>
        <w:t xml:space="preserve">of professional competence acquired outside the formal education system. Information regarding the training </w:t>
      </w:r>
      <w:proofErr w:type="spellStart"/>
      <w:r>
        <w:rPr>
          <w:rFonts w:ascii="Times New Roman" w:hAnsi="Times New Roman" w:cs="Times New Roman"/>
          <w:sz w:val="24"/>
          <w:szCs w:val="24"/>
        </w:rPr>
        <w:t>organised</w:t>
      </w:r>
      <w:proofErr w:type="spellEnd"/>
      <w:r>
        <w:rPr>
          <w:rFonts w:ascii="Times New Roman" w:hAnsi="Times New Roman" w:cs="Times New Roman"/>
          <w:sz w:val="24"/>
          <w:szCs w:val="24"/>
        </w:rPr>
        <w:t xml:space="preserve"> by </w:t>
      </w:r>
      <w:r w:rsidR="001601D1">
        <w:rPr>
          <w:rFonts w:ascii="Times New Roman" w:hAnsi="Times New Roman" w:cs="Times New Roman"/>
          <w:bCs/>
          <w:color w:val="000000" w:themeColor="text1"/>
          <w:sz w:val="24"/>
          <w:szCs w:val="24"/>
        </w:rPr>
        <w:t>SEDA</w:t>
      </w:r>
      <w:r w:rsidR="001601D1">
        <w:rPr>
          <w:rFonts w:ascii="Times New Roman" w:hAnsi="Times New Roman" w:cs="Times New Roman"/>
          <w:sz w:val="24"/>
          <w:szCs w:val="24"/>
        </w:rPr>
        <w:t xml:space="preserve"> </w:t>
      </w:r>
      <w:r>
        <w:rPr>
          <w:rFonts w:ascii="Times New Roman" w:hAnsi="Times New Roman" w:cs="Times New Roman"/>
          <w:sz w:val="24"/>
          <w:szCs w:val="24"/>
        </w:rPr>
        <w:t xml:space="preserve">is </w:t>
      </w:r>
      <w:r w:rsidR="001601D1">
        <w:rPr>
          <w:rFonts w:ascii="Times New Roman" w:hAnsi="Times New Roman" w:cs="Times New Roman"/>
          <w:sz w:val="24"/>
          <w:szCs w:val="24"/>
        </w:rPr>
        <w:t>available within framework of</w:t>
      </w:r>
      <w:r>
        <w:rPr>
          <w:rFonts w:ascii="Times New Roman" w:hAnsi="Times New Roman" w:cs="Times New Roman"/>
          <w:sz w:val="24"/>
          <w:szCs w:val="24"/>
        </w:rPr>
        <w:t xml:space="preserve"> </w:t>
      </w:r>
      <w:r w:rsidR="001601D1">
        <w:rPr>
          <w:rFonts w:ascii="Times New Roman" w:hAnsi="Times New Roman" w:cs="Times New Roman"/>
          <w:sz w:val="24"/>
          <w:szCs w:val="24"/>
        </w:rPr>
        <w:t>measure</w:t>
      </w:r>
      <w:r>
        <w:rPr>
          <w:rFonts w:ascii="Times New Roman" w:hAnsi="Times New Roman" w:cs="Times New Roman"/>
          <w:sz w:val="24"/>
          <w:szCs w:val="24"/>
        </w:rPr>
        <w:t xml:space="preserve"> “</w:t>
      </w:r>
      <w:r w:rsidR="001601D1">
        <w:rPr>
          <w:rFonts w:ascii="Times New Roman" w:hAnsi="Times New Roman" w:cs="Times New Roman"/>
          <w:bCs/>
          <w:sz w:val="24"/>
          <w:szCs w:val="24"/>
        </w:rPr>
        <w:t>A</w:t>
      </w:r>
      <w:r>
        <w:rPr>
          <w:rFonts w:ascii="Times New Roman" w:hAnsi="Times New Roman" w:cs="Times New Roman"/>
          <w:bCs/>
          <w:sz w:val="24"/>
          <w:szCs w:val="24"/>
        </w:rPr>
        <w:t>dult education for employed residents</w:t>
      </w:r>
      <w:r>
        <w:rPr>
          <w:rFonts w:ascii="Times New Roman" w:hAnsi="Times New Roman" w:cs="Times New Roman"/>
          <w:sz w:val="24"/>
          <w:szCs w:val="24"/>
        </w:rPr>
        <w:t>”.</w:t>
      </w:r>
    </w:p>
    <w:p w14:paraId="1C9E372A" w14:textId="760075FD" w:rsidR="00F01AD0" w:rsidRDefault="009D721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In 2019, career counseli</w:t>
      </w:r>
      <w:r w:rsidR="001601D1">
        <w:rPr>
          <w:rFonts w:ascii="Times New Roman" w:hAnsi="Times New Roman" w:cs="Times New Roman"/>
          <w:sz w:val="24"/>
          <w:szCs w:val="24"/>
        </w:rPr>
        <w:t>ng had a total membership of 87 </w:t>
      </w:r>
      <w:r>
        <w:rPr>
          <w:rFonts w:ascii="Times New Roman" w:hAnsi="Times New Roman" w:cs="Times New Roman"/>
          <w:sz w:val="24"/>
          <w:szCs w:val="24"/>
        </w:rPr>
        <w:t>094, of them aged over 50</w:t>
      </w:r>
      <w:r w:rsidR="001601D1">
        <w:rPr>
          <w:rFonts w:ascii="Times New Roman" w:hAnsi="Times New Roman" w:cs="Times New Roman"/>
          <w:sz w:val="24"/>
          <w:szCs w:val="24"/>
        </w:rPr>
        <w:t xml:space="preserve"> years</w:t>
      </w:r>
      <w:r>
        <w:rPr>
          <w:rFonts w:ascii="Times New Roman" w:hAnsi="Times New Roman" w:cs="Times New Roman"/>
          <w:sz w:val="24"/>
          <w:szCs w:val="24"/>
        </w:rPr>
        <w:t xml:space="preserve"> </w:t>
      </w:r>
      <w:r w:rsidR="001601D1">
        <w:rPr>
          <w:rFonts w:ascii="Times New Roman" w:hAnsi="Times New Roman" w:cs="Times New Roman"/>
          <w:sz w:val="24"/>
          <w:szCs w:val="24"/>
        </w:rPr>
        <w:t>– 3</w:t>
      </w:r>
      <w:r>
        <w:rPr>
          <w:rFonts w:ascii="Times New Roman" w:hAnsi="Times New Roman" w:cs="Times New Roman"/>
          <w:sz w:val="24"/>
          <w:szCs w:val="24"/>
        </w:rPr>
        <w:t>3</w:t>
      </w:r>
      <w:r w:rsidR="001601D1">
        <w:rPr>
          <w:rFonts w:ascii="Times New Roman" w:hAnsi="Times New Roman" w:cs="Times New Roman"/>
          <w:sz w:val="24"/>
          <w:szCs w:val="24"/>
        </w:rPr>
        <w:t> 713; in 2020</w:t>
      </w:r>
      <w:r>
        <w:rPr>
          <w:rFonts w:ascii="Times New Roman" w:hAnsi="Times New Roman" w:cs="Times New Roman"/>
          <w:sz w:val="24"/>
          <w:szCs w:val="24"/>
        </w:rPr>
        <w:t xml:space="preserve"> </w:t>
      </w:r>
      <w:r w:rsidR="001601D1">
        <w:rPr>
          <w:rFonts w:ascii="Times New Roman" w:hAnsi="Times New Roman" w:cs="Times New Roman"/>
          <w:sz w:val="24"/>
          <w:szCs w:val="24"/>
        </w:rPr>
        <w:t xml:space="preserve">– </w:t>
      </w:r>
      <w:r>
        <w:rPr>
          <w:rFonts w:ascii="Times New Roman" w:hAnsi="Times New Roman" w:cs="Times New Roman"/>
          <w:sz w:val="24"/>
          <w:szCs w:val="24"/>
        </w:rPr>
        <w:t>54</w:t>
      </w:r>
      <w:r w:rsidR="001601D1">
        <w:rPr>
          <w:rFonts w:ascii="Times New Roman" w:hAnsi="Times New Roman" w:cs="Times New Roman"/>
          <w:sz w:val="24"/>
          <w:szCs w:val="24"/>
        </w:rPr>
        <w:t> </w:t>
      </w:r>
      <w:r>
        <w:rPr>
          <w:rFonts w:ascii="Times New Roman" w:hAnsi="Times New Roman" w:cs="Times New Roman"/>
          <w:sz w:val="24"/>
          <w:szCs w:val="24"/>
        </w:rPr>
        <w:t>223 and 18</w:t>
      </w:r>
      <w:r w:rsidR="001601D1">
        <w:rPr>
          <w:rFonts w:ascii="Times New Roman" w:hAnsi="Times New Roman" w:cs="Times New Roman"/>
          <w:sz w:val="24"/>
          <w:szCs w:val="24"/>
        </w:rPr>
        <w:t> </w:t>
      </w:r>
      <w:r>
        <w:rPr>
          <w:rFonts w:ascii="Times New Roman" w:hAnsi="Times New Roman" w:cs="Times New Roman"/>
          <w:sz w:val="24"/>
          <w:szCs w:val="24"/>
        </w:rPr>
        <w:t>482</w:t>
      </w:r>
      <w:r w:rsidR="001601D1">
        <w:rPr>
          <w:rFonts w:ascii="Times New Roman" w:hAnsi="Times New Roman" w:cs="Times New Roman"/>
          <w:sz w:val="24"/>
          <w:szCs w:val="24"/>
        </w:rPr>
        <w:t xml:space="preserve">; in 2021 – </w:t>
      </w:r>
      <w:r>
        <w:rPr>
          <w:rFonts w:ascii="Times New Roman" w:hAnsi="Times New Roman" w:cs="Times New Roman"/>
          <w:sz w:val="24"/>
          <w:szCs w:val="24"/>
        </w:rPr>
        <w:t>57</w:t>
      </w:r>
      <w:r w:rsidR="001601D1">
        <w:rPr>
          <w:rFonts w:ascii="Times New Roman" w:hAnsi="Times New Roman" w:cs="Times New Roman"/>
          <w:sz w:val="24"/>
          <w:szCs w:val="24"/>
        </w:rPr>
        <w:t> </w:t>
      </w:r>
      <w:r>
        <w:rPr>
          <w:rFonts w:ascii="Times New Roman" w:hAnsi="Times New Roman" w:cs="Times New Roman"/>
          <w:sz w:val="24"/>
          <w:szCs w:val="24"/>
        </w:rPr>
        <w:t>588 and 18</w:t>
      </w:r>
      <w:r w:rsidR="001601D1">
        <w:rPr>
          <w:rFonts w:ascii="Times New Roman" w:hAnsi="Times New Roman" w:cs="Times New Roman"/>
          <w:sz w:val="24"/>
          <w:szCs w:val="24"/>
        </w:rPr>
        <w:t> </w:t>
      </w:r>
      <w:r>
        <w:rPr>
          <w:rFonts w:ascii="Times New Roman" w:hAnsi="Times New Roman" w:cs="Times New Roman"/>
          <w:sz w:val="24"/>
          <w:szCs w:val="24"/>
        </w:rPr>
        <w:t>042.</w:t>
      </w:r>
    </w:p>
    <w:p w14:paraId="256D96B7" w14:textId="1B3B9346"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noProof/>
          <w:sz w:val="24"/>
          <w:szCs w:val="24"/>
          <w:lang w:val="lv-LV" w:eastAsia="lv-LV"/>
        </w:rPr>
        <mc:AlternateContent>
          <mc:Choice Requires="wps">
            <w:drawing>
              <wp:anchor distT="45720" distB="45720" distL="114300" distR="114300" simplePos="0" relativeHeight="251724800" behindDoc="1" locked="0" layoutInCell="1" allowOverlap="1" wp14:anchorId="57BB1C17" wp14:editId="248D16E8">
                <wp:simplePos x="0" y="0"/>
                <wp:positionH relativeFrom="margin">
                  <wp:posOffset>-44008</wp:posOffset>
                </wp:positionH>
                <wp:positionV relativeFrom="paragraph">
                  <wp:posOffset>278</wp:posOffset>
                </wp:positionV>
                <wp:extent cx="5634990" cy="504825"/>
                <wp:effectExtent l="0" t="0" r="22860"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50482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6BD07F0B" w14:textId="77777777" w:rsidR="009776AC" w:rsidRDefault="009776AC">
                            <w:pPr>
                              <w:pStyle w:val="ListParagraph"/>
                              <w:ind w:left="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Measures to increase competitiveness</w:t>
                            </w:r>
                          </w:p>
                          <w:p w14:paraId="38A6C60D" w14:textId="77777777" w:rsidR="009776AC" w:rsidRDefault="009776AC">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BB1C17" id="_x0000_s1039" type="#_x0000_t202" style="position:absolute;left:0;text-align:left;margin-left:-3.45pt;margin-top:0;width:443.7pt;height:39.75pt;z-index:-251591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" fillcolor="#e2efd9 [665]" strokecolor="#70ad47" strokeweight=".5pt">
                <v:textbox inset=",5mm">
                  <w:txbxContent>
                    <w:p w14:paraId="6BD07F0B" w14:textId="77777777" w:rsidR="009776AC" w:rsidRDefault="009776AC">
                      <w:pPr>
                        <w:pStyle w:val="ListParagraph"/>
                        <w:ind w:left="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Measures to increase competitiveness</w:t>
                      </w:r>
                    </w:p>
                    <w:p w14:paraId="38A6C60D" w14:textId="77777777" w:rsidR="009776AC" w:rsidRDefault="009776AC">
                      <w:pPr>
                        <w:jc w:val="both"/>
                      </w:pPr>
                    </w:p>
                  </w:txbxContent>
                </v:textbox>
                <w10:wrap type="square" anchorx="margin"/>
              </v:shape>
            </w:pict>
          </mc:Fallback>
        </mc:AlternateContent>
      </w:r>
      <w:r>
        <w:rPr>
          <w:rFonts w:ascii="Times New Roman" w:hAnsi="Times New Roman" w:cs="Times New Roman"/>
          <w:b/>
          <w:bCs/>
          <w:color w:val="000000" w:themeColor="text1"/>
          <w:sz w:val="24"/>
          <w:szCs w:val="24"/>
        </w:rPr>
        <w:t>Objective:</w:t>
      </w:r>
      <w:r>
        <w:t xml:space="preserve"> </w:t>
      </w:r>
      <w:r>
        <w:rPr>
          <w:rFonts w:ascii="Times New Roman" w:hAnsi="Times New Roman" w:cs="Times New Roman"/>
          <w:bCs/>
          <w:color w:val="000000" w:themeColor="text1"/>
          <w:sz w:val="24"/>
          <w:szCs w:val="24"/>
        </w:rPr>
        <w:t>to promote competitiveness in the labour market by enabling the acquisition of key skills and competences needed in the labour market.</w:t>
      </w:r>
    </w:p>
    <w:p w14:paraId="783BC1EB" w14:textId="1DD04E76"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Target group:</w:t>
      </w:r>
      <w:r>
        <w:t xml:space="preserve"> </w:t>
      </w:r>
      <w:r>
        <w:rPr>
          <w:rFonts w:ascii="Times New Roman" w:hAnsi="Times New Roman" w:cs="Times New Roman"/>
          <w:bCs/>
          <w:color w:val="000000" w:themeColor="text1"/>
          <w:sz w:val="24"/>
          <w:szCs w:val="24"/>
        </w:rPr>
        <w:t>unemployed persons, jobseekers and other persons at risk of unemployment.</w:t>
      </w:r>
    </w:p>
    <w:p w14:paraId="278B539A" w14:textId="522E931C"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Responsible authority:</w:t>
      </w:r>
      <w:r>
        <w:t xml:space="preserve"> </w:t>
      </w:r>
      <w:r w:rsidR="001601D1">
        <w:rPr>
          <w:rFonts w:ascii="Times New Roman" w:hAnsi="Times New Roman" w:cs="Times New Roman"/>
          <w:bCs/>
          <w:color w:val="000000" w:themeColor="text1"/>
          <w:sz w:val="24"/>
          <w:szCs w:val="24"/>
        </w:rPr>
        <w:t>SEA</w:t>
      </w:r>
      <w:r>
        <w:rPr>
          <w:rFonts w:ascii="Times New Roman" w:hAnsi="Times New Roman" w:cs="Times New Roman"/>
          <w:bCs/>
          <w:color w:val="000000" w:themeColor="text1"/>
          <w:sz w:val="24"/>
          <w:szCs w:val="24"/>
        </w:rPr>
        <w:t>.</w:t>
      </w:r>
    </w:p>
    <w:p w14:paraId="09F77BC3" w14:textId="48798965" w:rsidR="00F01AD0" w:rsidRDefault="009D721E">
      <w:pPr>
        <w:spacing w:after="120" w:line="240" w:lineRule="auto"/>
        <w:contextualSpacing/>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Financing and sources:</w:t>
      </w:r>
      <w:r>
        <w:t xml:space="preserve"> </w:t>
      </w:r>
      <w:r w:rsidR="006C3A48">
        <w:rPr>
          <w:rFonts w:ascii="Times New Roman" w:hAnsi="Times New Roman" w:cs="Times New Roman"/>
          <w:bCs/>
          <w:color w:val="000000" w:themeColor="text1"/>
          <w:sz w:val="24"/>
          <w:szCs w:val="24"/>
        </w:rPr>
        <w:t>7.1.1 “I</w:t>
      </w:r>
      <w:r>
        <w:rPr>
          <w:rFonts w:ascii="Times New Roman" w:hAnsi="Times New Roman" w:cs="Times New Roman"/>
          <w:bCs/>
          <w:color w:val="000000" w:themeColor="text1"/>
          <w:sz w:val="24"/>
          <w:szCs w:val="24"/>
        </w:rPr>
        <w:t xml:space="preserve">ncrease the qualification and skills of unemployed persons </w:t>
      </w:r>
      <w:r w:rsidR="006C3A48">
        <w:rPr>
          <w:rFonts w:ascii="Times New Roman" w:hAnsi="Times New Roman" w:cs="Times New Roman"/>
          <w:bCs/>
          <w:color w:val="000000" w:themeColor="text1"/>
          <w:sz w:val="24"/>
          <w:szCs w:val="24"/>
        </w:rPr>
        <w:t>according to</w:t>
      </w:r>
      <w:r>
        <w:rPr>
          <w:rFonts w:ascii="Times New Roman" w:hAnsi="Times New Roman" w:cs="Times New Roman"/>
          <w:bCs/>
          <w:color w:val="000000" w:themeColor="text1"/>
          <w:sz w:val="24"/>
          <w:szCs w:val="24"/>
        </w:rPr>
        <w:t xml:space="preserve"> labour market demand”.</w:t>
      </w:r>
    </w:p>
    <w:p w14:paraId="2AE3456E" w14:textId="77777777" w:rsidR="00F01AD0" w:rsidRDefault="00F01AD0">
      <w:pPr>
        <w:spacing w:after="120" w:line="240" w:lineRule="auto"/>
        <w:contextualSpacing/>
        <w:jc w:val="both"/>
        <w:rPr>
          <w:rFonts w:ascii="Times New Roman" w:hAnsi="Times New Roman" w:cs="Times New Roman"/>
          <w:bCs/>
          <w:color w:val="000000" w:themeColor="text1"/>
          <w:sz w:val="24"/>
          <w:szCs w:val="24"/>
        </w:rPr>
      </w:pPr>
    </w:p>
    <w:p w14:paraId="63797E7C" w14:textId="474E9A92" w:rsidR="00F01AD0" w:rsidRDefault="009D721E">
      <w:pPr>
        <w:spacing w:after="120" w:line="240" w:lineRule="auto"/>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Measures to increase competitiveness include group classes (courses, seminars, lectures) for the acquisition of job search methods, psychological support and acquisition of basic skills and skills necessary for the labour market. Skills such as communication skills, entrepreneurial skills, </w:t>
      </w:r>
      <w:proofErr w:type="gramStart"/>
      <w:r>
        <w:rPr>
          <w:rFonts w:ascii="Times New Roman" w:hAnsi="Times New Roman" w:cs="Times New Roman"/>
          <w:bCs/>
          <w:color w:val="000000" w:themeColor="text1"/>
          <w:sz w:val="24"/>
          <w:szCs w:val="24"/>
        </w:rPr>
        <w:t>digital</w:t>
      </w:r>
      <w:proofErr w:type="gramEnd"/>
      <w:r>
        <w:rPr>
          <w:rFonts w:ascii="Times New Roman" w:hAnsi="Times New Roman" w:cs="Times New Roman"/>
          <w:bCs/>
          <w:color w:val="000000" w:themeColor="text1"/>
          <w:sz w:val="24"/>
          <w:szCs w:val="24"/>
        </w:rPr>
        <w:t xml:space="preserve"> skills, social and civic skills are offered.</w:t>
      </w:r>
    </w:p>
    <w:p w14:paraId="7998CD84" w14:textId="77777777" w:rsidR="006C3A48" w:rsidRDefault="006C3A48">
      <w:pPr>
        <w:spacing w:after="120" w:line="240" w:lineRule="auto"/>
        <w:contextualSpacing/>
        <w:jc w:val="both"/>
        <w:rPr>
          <w:rFonts w:ascii="Times New Roman" w:hAnsi="Times New Roman" w:cs="Times New Roman"/>
          <w:bCs/>
          <w:color w:val="000000" w:themeColor="text1"/>
          <w:sz w:val="24"/>
          <w:szCs w:val="24"/>
        </w:rPr>
      </w:pPr>
    </w:p>
    <w:p w14:paraId="46F6509C" w14:textId="63562982"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In 2019-2021, 6903 persons (number of participations) were involved in measures to increase competitiveness (courses seminars, lectures, except informative days), of which 3131 (45%) were over 50 years of age.</w:t>
      </w:r>
    </w:p>
    <w:p w14:paraId="727F4A49" w14:textId="77777777"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During the informative days organised by the sea, 15543 persons (number of participations) were involved in the provision of basic information to unemployed persons, jobseekers and persons subject to unemployment risk in 2019-2021, of which 6177 (40%) are over 50 years of age.</w:t>
      </w:r>
    </w:p>
    <w:p w14:paraId="40CE7B9E" w14:textId="3F155226" w:rsidR="00F01AD0" w:rsidRDefault="009D721E">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w:t>
      </w:r>
      <w:r w:rsidR="00B64B7D">
        <w:rPr>
          <w:rFonts w:ascii="Times New Roman" w:hAnsi="Times New Roman" w:cs="Times New Roman"/>
          <w:bCs/>
          <w:color w:val="000000" w:themeColor="text1"/>
          <w:sz w:val="24"/>
          <w:szCs w:val="24"/>
        </w:rPr>
        <w:t>SEA</w:t>
      </w:r>
      <w:r>
        <w:rPr>
          <w:rFonts w:ascii="Times New Roman" w:hAnsi="Times New Roman" w:cs="Times New Roman"/>
          <w:bCs/>
          <w:color w:val="000000" w:themeColor="text1"/>
          <w:sz w:val="24"/>
          <w:szCs w:val="24"/>
        </w:rPr>
        <w:t xml:space="preserve"> has developed and provides three e-learning modules to clients with the aim of promoting the competitiveness of unemployed persons, job seekers and other interested persons in the labour market, providing support for increasing competitiveness without an on-site visit of the </w:t>
      </w:r>
      <w:r w:rsidR="00B64B7D">
        <w:rPr>
          <w:rFonts w:ascii="Times New Roman" w:hAnsi="Times New Roman" w:cs="Times New Roman"/>
          <w:bCs/>
          <w:color w:val="000000" w:themeColor="text1"/>
          <w:sz w:val="24"/>
          <w:szCs w:val="24"/>
        </w:rPr>
        <w:t>SEA</w:t>
      </w:r>
      <w:r>
        <w:rPr>
          <w:rFonts w:ascii="Times New Roman" w:hAnsi="Times New Roman" w:cs="Times New Roman"/>
          <w:bCs/>
          <w:color w:val="000000" w:themeColor="text1"/>
          <w:sz w:val="24"/>
          <w:szCs w:val="24"/>
        </w:rPr>
        <w:t>, realizing its possibilities in electronic environment and flexible form for the acquisition and improvement of job search methods:</w:t>
      </w:r>
    </w:p>
    <w:p w14:paraId="54EBA0F1" w14:textId="6E042780" w:rsidR="00F01AD0" w:rsidRDefault="009D721E">
      <w:pPr>
        <w:pStyle w:val="ListParagraph"/>
        <w:numPr>
          <w:ilvl w:val="0"/>
          <w:numId w:val="5"/>
        </w:numPr>
        <w:spacing w:after="120" w:line="240" w:lineRule="auto"/>
        <w:ind w:left="0" w:firstLine="0"/>
        <w:jc w:val="both"/>
        <w:rPr>
          <w:rFonts w:ascii="Times New Roman" w:hAnsi="Times New Roman" w:cs="Times New Roman"/>
          <w:bCs/>
          <w:color w:val="000000" w:themeColor="text1"/>
          <w:sz w:val="24"/>
          <w:szCs w:val="24"/>
        </w:rPr>
      </w:pPr>
      <w:proofErr w:type="gramStart"/>
      <w:r>
        <w:rPr>
          <w:rFonts w:ascii="Times New Roman" w:hAnsi="Times New Roman" w:cs="Times New Roman"/>
          <w:bCs/>
          <w:color w:val="000000" w:themeColor="text1"/>
          <w:sz w:val="24"/>
          <w:szCs w:val="24"/>
        </w:rPr>
        <w:t>t</w:t>
      </w:r>
      <w:r w:rsidR="006C3A48">
        <w:rPr>
          <w:rFonts w:ascii="Times New Roman" w:hAnsi="Times New Roman" w:cs="Times New Roman"/>
          <w:bCs/>
          <w:color w:val="000000" w:themeColor="text1"/>
          <w:sz w:val="24"/>
          <w:szCs w:val="24"/>
        </w:rPr>
        <w:t>he</w:t>
      </w:r>
      <w:proofErr w:type="gramEnd"/>
      <w:r w:rsidR="006C3A48">
        <w:rPr>
          <w:rFonts w:ascii="Times New Roman" w:hAnsi="Times New Roman" w:cs="Times New Roman"/>
          <w:bCs/>
          <w:color w:val="000000" w:themeColor="text1"/>
          <w:sz w:val="24"/>
          <w:szCs w:val="24"/>
        </w:rPr>
        <w:t xml:space="preserve"> e-learning module “My money t</w:t>
      </w:r>
      <w:r>
        <w:rPr>
          <w:rFonts w:ascii="Times New Roman" w:hAnsi="Times New Roman" w:cs="Times New Roman"/>
          <w:bCs/>
          <w:color w:val="000000" w:themeColor="text1"/>
          <w:sz w:val="24"/>
          <w:szCs w:val="24"/>
        </w:rPr>
        <w:t xml:space="preserve">oday and </w:t>
      </w:r>
      <w:r w:rsidR="006C3A48">
        <w:rPr>
          <w:rFonts w:ascii="Times New Roman" w:hAnsi="Times New Roman" w:cs="Times New Roman"/>
          <w:bCs/>
          <w:color w:val="000000" w:themeColor="text1"/>
          <w:sz w:val="24"/>
          <w:szCs w:val="24"/>
        </w:rPr>
        <w:t>t</w:t>
      </w:r>
      <w:r>
        <w:rPr>
          <w:rFonts w:ascii="Times New Roman" w:hAnsi="Times New Roman" w:cs="Times New Roman"/>
          <w:bCs/>
          <w:color w:val="000000" w:themeColor="text1"/>
          <w:sz w:val="24"/>
          <w:szCs w:val="24"/>
        </w:rPr>
        <w:t xml:space="preserve">omorrow. Financial literacy” has been developed with the aim of raising awareness and responsibility of Latvian residents for the formation of family budgets and personal financial management, the importance of taxes and their impact on the possibilities for receiving social guarantees. This service is offered to all </w:t>
      </w:r>
      <w:r w:rsidR="00B64B7D">
        <w:rPr>
          <w:rFonts w:ascii="Times New Roman" w:hAnsi="Times New Roman" w:cs="Times New Roman"/>
          <w:bCs/>
          <w:color w:val="000000" w:themeColor="text1"/>
          <w:sz w:val="24"/>
          <w:szCs w:val="24"/>
        </w:rPr>
        <w:t>SEA</w:t>
      </w:r>
      <w:r>
        <w:rPr>
          <w:rFonts w:ascii="Times New Roman" w:hAnsi="Times New Roman" w:cs="Times New Roman"/>
          <w:bCs/>
          <w:color w:val="000000" w:themeColor="text1"/>
          <w:sz w:val="24"/>
          <w:szCs w:val="24"/>
        </w:rPr>
        <w:t xml:space="preserve"> customers with the aim of strengthening each customer's individual financial literacy. A total of 10,723 people have completed t</w:t>
      </w:r>
      <w:r w:rsidR="006C3A48">
        <w:rPr>
          <w:rFonts w:ascii="Times New Roman" w:hAnsi="Times New Roman" w:cs="Times New Roman"/>
          <w:bCs/>
          <w:color w:val="000000" w:themeColor="text1"/>
          <w:sz w:val="24"/>
          <w:szCs w:val="24"/>
        </w:rPr>
        <w:t>he e-learning module “My money today and t</w:t>
      </w:r>
      <w:r>
        <w:rPr>
          <w:rFonts w:ascii="Times New Roman" w:hAnsi="Times New Roman" w:cs="Times New Roman"/>
          <w:bCs/>
          <w:color w:val="000000" w:themeColor="text1"/>
          <w:sz w:val="24"/>
          <w:szCs w:val="24"/>
        </w:rPr>
        <w:t>omorrow. Financial literacy” in 2019-2021, 1,663 of them unemployed over 50</w:t>
      </w:r>
      <w:r w:rsidR="006C3A48">
        <w:rPr>
          <w:rFonts w:ascii="Times New Roman" w:hAnsi="Times New Roman" w:cs="Times New Roman"/>
          <w:bCs/>
          <w:color w:val="000000" w:themeColor="text1"/>
          <w:sz w:val="24"/>
          <w:szCs w:val="24"/>
        </w:rPr>
        <w:t xml:space="preserve"> years</w:t>
      </w:r>
      <w:r>
        <w:rPr>
          <w:rFonts w:ascii="Times New Roman" w:hAnsi="Times New Roman" w:cs="Times New Roman"/>
          <w:bCs/>
          <w:color w:val="000000" w:themeColor="text1"/>
          <w:sz w:val="24"/>
          <w:szCs w:val="24"/>
        </w:rPr>
        <w:t>;</w:t>
      </w:r>
    </w:p>
    <w:p w14:paraId="4C693051" w14:textId="69DCF9D5" w:rsidR="00F01AD0" w:rsidRDefault="009D721E">
      <w:pPr>
        <w:pStyle w:val="ListParagraph"/>
        <w:numPr>
          <w:ilvl w:val="0"/>
          <w:numId w:val="5"/>
        </w:numPr>
        <w:spacing w:after="120" w:line="240" w:lineRule="auto"/>
        <w:ind w:left="0" w:firstLine="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the e-learning module</w:t>
      </w:r>
      <w:r>
        <w:t xml:space="preserve"> </w:t>
      </w:r>
      <w:r>
        <w:rPr>
          <w:rFonts w:ascii="Times New Roman" w:hAnsi="Times New Roman" w:cs="Times New Roman"/>
          <w:sz w:val="24"/>
          <w:szCs w:val="24"/>
        </w:rPr>
        <w:t xml:space="preserve">“How to build an effective job search strategy” </w:t>
      </w:r>
      <w:r>
        <w:rPr>
          <w:rFonts w:ascii="Times New Roman" w:hAnsi="Times New Roman" w:cs="Times New Roman"/>
          <w:color w:val="000000"/>
          <w:sz w:val="24"/>
          <w:szCs w:val="24"/>
        </w:rPr>
        <w:t>offers methods for not getting confused in an unemployment situation and successfully finding work by structuring steps to be taken, setting your priorities and developing job search action plans.</w:t>
      </w:r>
      <w:r>
        <w:rPr>
          <w:rFonts w:ascii="Times New Roman" w:hAnsi="Times New Roman" w:cs="Times New Roman"/>
          <w:sz w:val="24"/>
          <w:szCs w:val="24"/>
        </w:rPr>
        <w:t xml:space="preserve"> A total </w:t>
      </w:r>
      <w:r>
        <w:rPr>
          <w:rFonts w:ascii="Times New Roman" w:hAnsi="Times New Roman" w:cs="Times New Roman"/>
          <w:bCs/>
          <w:color w:val="000000" w:themeColor="text1"/>
          <w:sz w:val="24"/>
          <w:szCs w:val="24"/>
        </w:rPr>
        <w:t>of</w:t>
      </w:r>
      <w:r>
        <w:rPr>
          <w:rFonts w:ascii="Times New Roman" w:hAnsi="Times New Roman" w:cs="Times New Roman"/>
          <w:sz w:val="24"/>
          <w:szCs w:val="24"/>
        </w:rPr>
        <w:t xml:space="preserve"> </w:t>
      </w:r>
      <w:r>
        <w:rPr>
          <w:rFonts w:ascii="Times New Roman" w:hAnsi="Times New Roman" w:cs="Times New Roman"/>
          <w:bCs/>
          <w:color w:val="000000" w:themeColor="text1"/>
          <w:sz w:val="24"/>
          <w:szCs w:val="24"/>
        </w:rPr>
        <w:t>3,040 people, 448 unemployed over the age of 50, have completed the e-learning module “How to build an effective job search strategy” in 2019-2021;</w:t>
      </w:r>
    </w:p>
    <w:p w14:paraId="7504426B" w14:textId="0811DD68" w:rsidR="00F01AD0" w:rsidRDefault="009D721E">
      <w:pPr>
        <w:pStyle w:val="ListParagraph"/>
        <w:numPr>
          <w:ilvl w:val="0"/>
          <w:numId w:val="5"/>
        </w:numPr>
        <w:spacing w:after="120" w:line="240" w:lineRule="auto"/>
        <w:ind w:left="0" w:firstLine="0"/>
        <w:jc w:val="both"/>
        <w:rPr>
          <w:rFonts w:ascii="Times New Roman" w:hAnsi="Times New Roman" w:cs="Times New Roman"/>
          <w:bCs/>
          <w:color w:val="000000" w:themeColor="text1"/>
          <w:sz w:val="24"/>
          <w:szCs w:val="24"/>
        </w:rPr>
      </w:pPr>
      <w:r>
        <w:rPr>
          <w:noProof/>
          <w:sz w:val="26"/>
          <w:szCs w:val="26"/>
          <w:lang w:val="lv-LV" w:eastAsia="lv-LV"/>
        </w:rPr>
        <mc:AlternateContent>
          <mc:Choice Requires="wps">
            <w:drawing>
              <wp:anchor distT="45720" distB="45720" distL="114300" distR="114300" simplePos="0" relativeHeight="251725824" behindDoc="1" locked="0" layoutInCell="1" allowOverlap="1" wp14:anchorId="450DC5A3" wp14:editId="6ED56D48">
                <wp:simplePos x="0" y="0"/>
                <wp:positionH relativeFrom="margin">
                  <wp:align>left</wp:align>
                </wp:positionH>
                <wp:positionV relativeFrom="paragraph">
                  <wp:posOffset>1056005</wp:posOffset>
                </wp:positionV>
                <wp:extent cx="5724525" cy="495300"/>
                <wp:effectExtent l="0" t="0" r="28575" b="19050"/>
                <wp:wrapTight wrapText="bothSides">
                  <wp:wrapPolygon edited="0">
                    <wp:start x="0" y="0"/>
                    <wp:lineTo x="0" y="21600"/>
                    <wp:lineTo x="21636" y="21600"/>
                    <wp:lineTo x="21636" y="0"/>
                    <wp:lineTo x="0" y="0"/>
                  </wp:wrapPolygon>
                </wp:wrapT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95300"/>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77D5AD60" w14:textId="77777777" w:rsidR="009776AC" w:rsidRDefault="009776AC">
                            <w:pPr>
                              <w:pStyle w:val="ListParagraph"/>
                              <w:ind w:left="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Volunteering</w:t>
                            </w:r>
                          </w:p>
                          <w:p w14:paraId="5B6942F8" w14:textId="77777777" w:rsidR="009776AC" w:rsidRDefault="009776AC">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0DC5A3" id="_x0000_s1040" type="#_x0000_t202" style="position:absolute;left:0;text-align:left;margin-left:0;margin-top:83.15pt;width:450.75pt;height:39pt;z-index:-251590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" fillcolor="#e2efd9 [665]" strokecolor="#70ad47" strokeweight=".5pt">
                <v:textbox inset=",5mm">
                  <w:txbxContent>
                    <w:p w14:paraId="77D5AD60" w14:textId="77777777" w:rsidR="009776AC" w:rsidRDefault="009776AC">
                      <w:pPr>
                        <w:pStyle w:val="ListParagraph"/>
                        <w:ind w:left="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Volunteering</w:t>
                      </w:r>
                    </w:p>
                    <w:p w14:paraId="5B6942F8" w14:textId="77777777" w:rsidR="009776AC" w:rsidRDefault="009776AC">
                      <w:pPr>
                        <w:jc w:val="both"/>
                      </w:pPr>
                    </w:p>
                  </w:txbxContent>
                </v:textbox>
                <w10:wrap type="tight" anchorx="margin"/>
              </v:shape>
            </w:pict>
          </mc:Fallback>
        </mc:AlternateContent>
      </w:r>
      <w:r>
        <w:rPr>
          <w:rFonts w:ascii="Times New Roman" w:hAnsi="Times New Roman" w:cs="Times New Roman"/>
          <w:bCs/>
          <w:color w:val="000000" w:themeColor="text1"/>
          <w:sz w:val="24"/>
          <w:szCs w:val="24"/>
        </w:rPr>
        <w:t>the e-learning module “preparing a motivational letter and preparing for a job interview” allows remote support for the content and technical preparation of the motivational letter, as well as support to prepare for a job interview. A total of 3,139 people have m</w:t>
      </w:r>
      <w:r w:rsidR="006C3A48">
        <w:rPr>
          <w:rFonts w:ascii="Times New Roman" w:hAnsi="Times New Roman" w:cs="Times New Roman"/>
          <w:bCs/>
          <w:color w:val="000000" w:themeColor="text1"/>
          <w:sz w:val="24"/>
          <w:szCs w:val="24"/>
        </w:rPr>
        <w:t>astered the e-learning module “P</w:t>
      </w:r>
      <w:r>
        <w:rPr>
          <w:rFonts w:ascii="Times New Roman" w:hAnsi="Times New Roman" w:cs="Times New Roman"/>
          <w:bCs/>
          <w:color w:val="000000" w:themeColor="text1"/>
          <w:sz w:val="24"/>
          <w:szCs w:val="24"/>
        </w:rPr>
        <w:t>reparing a motivational letter and preparing for a job interview” in 2019-2021, 442 of them unemployed over the age of 50.</w:t>
      </w:r>
    </w:p>
    <w:p w14:paraId="125532ED" w14:textId="5B026865" w:rsidR="00F01AD0" w:rsidRDefault="009D721E">
      <w:pPr>
        <w:pStyle w:val="ListParagraph"/>
        <w:spacing w:after="120" w:line="240" w:lineRule="auto"/>
        <w:ind w:left="0"/>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Objective:</w:t>
      </w:r>
      <w:r>
        <w:t xml:space="preserve"> </w:t>
      </w:r>
      <w:r>
        <w:rPr>
          <w:rFonts w:ascii="Times New Roman" w:hAnsi="Times New Roman" w:cs="Times New Roman"/>
          <w:bCs/>
          <w:color w:val="000000" w:themeColor="text1"/>
          <w:sz w:val="24"/>
          <w:szCs w:val="24"/>
        </w:rPr>
        <w:t>to promote volunteering and to promote public participation in volunteering.</w:t>
      </w:r>
    </w:p>
    <w:p w14:paraId="698F6B16" w14:textId="6E4F408D" w:rsidR="00F01AD0" w:rsidRPr="009D701A" w:rsidRDefault="009D721E">
      <w:pPr>
        <w:spacing w:after="120" w:line="240" w:lineRule="auto"/>
        <w:jc w:val="both"/>
        <w:rPr>
          <w:rFonts w:ascii="Times New Roman" w:hAnsi="Times New Roman" w:cs="Times New Roman"/>
          <w:bCs/>
          <w:color w:val="000000" w:themeColor="text1"/>
          <w:sz w:val="24"/>
          <w:szCs w:val="24"/>
        </w:rPr>
      </w:pPr>
      <w:r w:rsidRPr="009D701A">
        <w:rPr>
          <w:rFonts w:ascii="Times New Roman" w:hAnsi="Times New Roman" w:cs="Times New Roman"/>
          <w:b/>
          <w:bCs/>
          <w:color w:val="000000" w:themeColor="text1"/>
          <w:sz w:val="24"/>
          <w:szCs w:val="24"/>
        </w:rPr>
        <w:t>Target group:</w:t>
      </w:r>
      <w:r w:rsidRPr="009D701A">
        <w:rPr>
          <w:sz w:val="24"/>
          <w:szCs w:val="24"/>
        </w:rPr>
        <w:t xml:space="preserve"> </w:t>
      </w:r>
      <w:r w:rsidRPr="009D701A">
        <w:rPr>
          <w:rFonts w:ascii="Times New Roman" w:hAnsi="Times New Roman" w:cs="Times New Roman"/>
          <w:bCs/>
          <w:color w:val="000000" w:themeColor="text1"/>
          <w:sz w:val="24"/>
          <w:szCs w:val="24"/>
        </w:rPr>
        <w:t>persons aged 13 and over.</w:t>
      </w:r>
    </w:p>
    <w:p w14:paraId="3E0C25A6" w14:textId="2915F765" w:rsidR="00F01AD0" w:rsidRPr="009D701A" w:rsidRDefault="009D721E">
      <w:pPr>
        <w:pStyle w:val="ListParagraph"/>
        <w:spacing w:after="120" w:line="240" w:lineRule="auto"/>
        <w:ind w:left="0"/>
        <w:jc w:val="both"/>
        <w:rPr>
          <w:rFonts w:ascii="Times New Roman" w:hAnsi="Times New Roman" w:cs="Times New Roman"/>
          <w:bCs/>
          <w:color w:val="000000" w:themeColor="text1"/>
          <w:sz w:val="24"/>
          <w:szCs w:val="24"/>
        </w:rPr>
      </w:pPr>
      <w:r w:rsidRPr="009D701A">
        <w:rPr>
          <w:rFonts w:ascii="Times New Roman" w:hAnsi="Times New Roman" w:cs="Times New Roman"/>
          <w:b/>
          <w:bCs/>
          <w:color w:val="000000" w:themeColor="text1"/>
          <w:sz w:val="24"/>
          <w:szCs w:val="24"/>
        </w:rPr>
        <w:t>Financing and sources</w:t>
      </w:r>
      <w:r w:rsidR="006C3A48">
        <w:rPr>
          <w:rFonts w:ascii="Times New Roman" w:hAnsi="Times New Roman" w:cs="Times New Roman"/>
          <w:bCs/>
          <w:color w:val="000000" w:themeColor="text1"/>
          <w:sz w:val="24"/>
          <w:szCs w:val="24"/>
        </w:rPr>
        <w:t>: s</w:t>
      </w:r>
      <w:r w:rsidRPr="009D701A">
        <w:rPr>
          <w:rFonts w:ascii="Times New Roman" w:hAnsi="Times New Roman" w:cs="Times New Roman"/>
          <w:bCs/>
          <w:color w:val="000000" w:themeColor="text1"/>
          <w:sz w:val="24"/>
          <w:szCs w:val="24"/>
        </w:rPr>
        <w:t>tate budget financing.</w:t>
      </w:r>
    </w:p>
    <w:p w14:paraId="1C90D9D0" w14:textId="1AC801C1" w:rsidR="00F01AD0" w:rsidRPr="009D701A" w:rsidRDefault="009D721E">
      <w:pPr>
        <w:spacing w:after="120" w:line="240" w:lineRule="auto"/>
        <w:jc w:val="both"/>
        <w:rPr>
          <w:rFonts w:ascii="Times New Roman" w:hAnsi="Times New Roman" w:cs="Times New Roman"/>
          <w:bCs/>
          <w:color w:val="000000" w:themeColor="text1"/>
          <w:sz w:val="24"/>
          <w:szCs w:val="24"/>
        </w:rPr>
      </w:pPr>
      <w:r w:rsidRPr="009D701A">
        <w:rPr>
          <w:rFonts w:ascii="Times New Roman" w:hAnsi="Times New Roman" w:cs="Times New Roman"/>
          <w:bCs/>
          <w:color w:val="000000" w:themeColor="text1"/>
          <w:sz w:val="24"/>
          <w:szCs w:val="24"/>
        </w:rPr>
        <w:t>Within</w:t>
      </w:r>
      <w:hyperlink r:id="rId11" w:history="1"/>
      <w:r w:rsidRPr="009D701A">
        <w:rPr>
          <w:rFonts w:ascii="Times New Roman" w:hAnsi="Times New Roman" w:cs="Times New Roman"/>
          <w:sz w:val="24"/>
          <w:szCs w:val="24"/>
        </w:rPr>
        <w:t xml:space="preserve"> </w:t>
      </w:r>
      <w:r w:rsidRPr="009D701A">
        <w:rPr>
          <w:rFonts w:ascii="Times New Roman" w:hAnsi="Times New Roman" w:cs="Times New Roman"/>
          <w:b/>
          <w:bCs/>
          <w:color w:val="000000" w:themeColor="text1"/>
          <w:sz w:val="24"/>
          <w:szCs w:val="24"/>
        </w:rPr>
        <w:t>the framework of the event</w:t>
      </w:r>
      <w:r w:rsidRPr="009D701A">
        <w:rPr>
          <w:rFonts w:ascii="Times New Roman" w:hAnsi="Times New Roman" w:cs="Times New Roman"/>
          <w:sz w:val="24"/>
          <w:szCs w:val="24"/>
        </w:rPr>
        <w:t>, persons have the opportunity to register on the website ww</w:t>
      </w:r>
      <w:r w:rsidR="006C3A48">
        <w:rPr>
          <w:rFonts w:ascii="Times New Roman" w:hAnsi="Times New Roman" w:cs="Times New Roman"/>
          <w:sz w:val="24"/>
          <w:szCs w:val="24"/>
        </w:rPr>
        <w:t>w.brivpratigie.lv (administrated by</w:t>
      </w:r>
      <w:r w:rsidRPr="009D701A">
        <w:rPr>
          <w:rFonts w:ascii="Times New Roman" w:hAnsi="Times New Roman" w:cs="Times New Roman"/>
          <w:sz w:val="24"/>
          <w:szCs w:val="24"/>
        </w:rPr>
        <w:t xml:space="preserve"> </w:t>
      </w:r>
      <w:r w:rsidR="00B64B7D">
        <w:rPr>
          <w:rFonts w:ascii="Times New Roman" w:hAnsi="Times New Roman" w:cs="Times New Roman"/>
          <w:sz w:val="24"/>
          <w:szCs w:val="24"/>
        </w:rPr>
        <w:t>SEA</w:t>
      </w:r>
      <w:r w:rsidRPr="009D701A">
        <w:rPr>
          <w:rFonts w:ascii="Times New Roman" w:hAnsi="Times New Roman" w:cs="Times New Roman"/>
          <w:sz w:val="24"/>
          <w:szCs w:val="24"/>
        </w:rPr>
        <w:t>) as a potential volunteer and to apply for implementation of various volunteer activities and to engage in socially important activities on the basis of good will without remuneration, acquisition of new knowledge and skills, application of their skills and socialisation.</w:t>
      </w:r>
    </w:p>
    <w:p w14:paraId="0729A2EC" w14:textId="6B01DDEA" w:rsidR="00F01AD0" w:rsidRPr="009D701A" w:rsidRDefault="009D721E" w:rsidP="009D701A">
      <w:pPr>
        <w:spacing w:after="120" w:line="240" w:lineRule="auto"/>
        <w:jc w:val="both"/>
        <w:rPr>
          <w:rFonts w:ascii="Times New Roman" w:eastAsia="Calibri" w:hAnsi="Times New Roman" w:cs="Times New Roman"/>
          <w:iCs/>
          <w:color w:val="000000"/>
          <w:sz w:val="24"/>
          <w:szCs w:val="24"/>
        </w:rPr>
      </w:pPr>
      <w:r w:rsidRPr="009D701A">
        <w:rPr>
          <w:rFonts w:ascii="Times New Roman" w:hAnsi="Times New Roman" w:cs="Times New Roman"/>
          <w:bCs/>
          <w:color w:val="000000" w:themeColor="text1"/>
          <w:sz w:val="24"/>
          <w:szCs w:val="24"/>
        </w:rPr>
        <w:t>From 1 January 2016 to 31 December 2021, 375 persons aged 50</w:t>
      </w:r>
      <w:r w:rsidR="006C3A48">
        <w:rPr>
          <w:rFonts w:ascii="Times New Roman" w:hAnsi="Times New Roman" w:cs="Times New Roman"/>
          <w:bCs/>
          <w:color w:val="000000" w:themeColor="text1"/>
          <w:sz w:val="24"/>
          <w:szCs w:val="24"/>
        </w:rPr>
        <w:t xml:space="preserve"> +</w:t>
      </w:r>
      <w:r w:rsidRPr="009D701A">
        <w:rPr>
          <w:rFonts w:ascii="Times New Roman" w:hAnsi="Times New Roman" w:cs="Times New Roman"/>
          <w:bCs/>
          <w:color w:val="000000" w:themeColor="text1"/>
          <w:sz w:val="24"/>
          <w:szCs w:val="24"/>
        </w:rPr>
        <w:t xml:space="preserve"> have made use of this option.</w:t>
      </w:r>
    </w:p>
    <w:sectPr w:rsidR="00F01AD0" w:rsidRPr="009D701A">
      <w:footerReference w:type="default" r:id="rId12"/>
      <w:headerReference w:type="first" r:id="rId13"/>
      <w:pgSz w:w="11906" w:h="16838"/>
      <w:pgMar w:top="1440" w:right="992"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EDA7B" w14:textId="77777777" w:rsidR="00CF3E91" w:rsidRDefault="00CF3E91">
      <w:pPr>
        <w:spacing w:after="0" w:line="240" w:lineRule="auto"/>
      </w:pPr>
      <w:r>
        <w:separator/>
      </w:r>
    </w:p>
  </w:endnote>
  <w:endnote w:type="continuationSeparator" w:id="0">
    <w:p w14:paraId="33D740D6" w14:textId="77777777" w:rsidR="00CF3E91" w:rsidRDefault="00CF3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477913"/>
      <w:docPartObj>
        <w:docPartGallery w:val="Page Numbers (Bottom of Page)"/>
        <w:docPartUnique/>
      </w:docPartObj>
    </w:sdtPr>
    <w:sdtEndPr>
      <w:rPr>
        <w:noProof/>
      </w:rPr>
    </w:sdtEndPr>
    <w:sdtContent>
      <w:p w14:paraId="0258DE90" w14:textId="77777777" w:rsidR="009776AC" w:rsidRDefault="009776AC">
        <w:pPr>
          <w:pStyle w:val="Footer"/>
          <w:jc w:val="right"/>
        </w:pPr>
        <w:r>
          <w:fldChar w:fldCharType="begin"/>
        </w:r>
        <w:r>
          <w:instrText xml:space="preserve"> PAGE   \* MERGEFORMAT </w:instrText>
        </w:r>
        <w:r>
          <w:fldChar w:fldCharType="separate"/>
        </w:r>
        <w:r w:rsidR="00D2071E">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16BA4" w14:textId="77777777" w:rsidR="00CF3E91" w:rsidRDefault="00CF3E91">
      <w:pPr>
        <w:spacing w:after="0" w:line="240" w:lineRule="auto"/>
      </w:pPr>
      <w:r>
        <w:separator/>
      </w:r>
    </w:p>
  </w:footnote>
  <w:footnote w:type="continuationSeparator" w:id="0">
    <w:p w14:paraId="06485860" w14:textId="77777777" w:rsidR="00CF3E91" w:rsidRDefault="00CF3E91">
      <w:pPr>
        <w:spacing w:after="0" w:line="240" w:lineRule="auto"/>
      </w:pPr>
      <w:r>
        <w:continuationSeparator/>
      </w:r>
    </w:p>
  </w:footnote>
  <w:footnote w:id="1">
    <w:p w14:paraId="6DBA6836" w14:textId="77777777" w:rsidR="009776AC" w:rsidRDefault="009776AC">
      <w:pPr>
        <w:pStyle w:val="FootnoteText"/>
        <w:rPr>
          <w:rFonts w:ascii="Times New Roman" w:hAnsi="Times New Roman" w:cs="Times New Roman"/>
        </w:rPr>
      </w:pPr>
      <w:r>
        <w:rPr>
          <w:rStyle w:val="FootnoteReference"/>
          <w:rFonts w:ascii="Times New Roman" w:hAnsi="Times New Roman"/>
        </w:rPr>
        <w:footnoteRef/>
      </w:r>
      <w:hyperlink r:id="rId1" w:history="1">
        <w:r>
          <w:rPr>
            <w:rStyle w:val="Hyperlink"/>
            <w:rFonts w:ascii="Times New Roman" w:hAnsi="Times New Roman" w:cs="Times New Roman"/>
          </w:rPr>
          <w:t>http://www.nva.gov.lv/index.php?cid=2&amp;mid=511&amp;txt=4645</w:t>
        </w:r>
      </w:hyperlink>
    </w:p>
  </w:footnote>
  <w:footnote w:id="2">
    <w:p w14:paraId="16F08328" w14:textId="76D36D50" w:rsidR="009776AC" w:rsidRDefault="009776AC">
      <w:pPr>
        <w:pStyle w:val="FootnoteText"/>
        <w:jc w:val="both"/>
      </w:pPr>
      <w:r>
        <w:rPr>
          <w:rStyle w:val="FootnoteReference"/>
        </w:rPr>
        <w:footnoteRef/>
      </w:r>
      <w:r>
        <w:rPr>
          <w:rFonts w:ascii="Times New Roman" w:hAnsi="Times New Roman" w:cs="Times New Roman"/>
        </w:rPr>
        <w:t xml:space="preserve"> One of the employers declined to participate in the measure because it concluded, after assessing all the conditions, that this would be an excessive administrative burden for employees, as well as there might be limited opportunities for employees in the region to benefit from the support measures offered. Two of the employers had initially applied for just a few employees, but wanted to apply for more when they closed.</w:t>
      </w:r>
    </w:p>
  </w:footnote>
  <w:footnote w:id="3">
    <w:p w14:paraId="6CF01F1A" w14:textId="391956C2" w:rsidR="009776AC" w:rsidRDefault="009776AC" w:rsidP="00627553">
      <w:pPr>
        <w:pStyle w:val="FootnoteText"/>
        <w:jc w:val="both"/>
        <w:rPr>
          <w:rFonts w:ascii="Times New Roman" w:hAnsi="Times New Roman" w:cs="Times New Roman"/>
        </w:rPr>
      </w:pPr>
      <w:r>
        <w:rPr>
          <w:rStyle w:val="FootnoteReference"/>
          <w:rFonts w:ascii="Times New Roman" w:hAnsi="Times New Roman"/>
        </w:rPr>
        <w:footnoteRef/>
      </w:r>
      <w:r w:rsidR="00D2071E">
        <w:rPr>
          <w:rFonts w:ascii="Times New Roman" w:hAnsi="Times New Roman" w:cs="Times New Roman"/>
        </w:rPr>
        <w:t xml:space="preserve"> </w:t>
      </w:r>
      <w:bookmarkStart w:id="1" w:name="_GoBack"/>
      <w:bookmarkEnd w:id="1"/>
      <w:r>
        <w:rPr>
          <w:rFonts w:ascii="Times New Roman" w:hAnsi="Times New Roman" w:cs="Times New Roman"/>
        </w:rPr>
        <w:t>3.1.1. non-conformity of the state of health with the work to be performed or signs of occupational diseases has been determined for the person in the mandatory health examination or the person has been sent to an extraordinary mandatory health examination, or the person has been in a long-term absence due to incapacity for work (during the last year incapacity for work for at least one month continuously or two months with interruptions), or the illness with an occupational disease has been determined for the person, or in performing an assessment of the potential of the work environment and human resources (hereinafter - assessment), non-conformity of the state of health with the work to be performed or signs of occupational diseases has been determined, which were not previously determined in the mandatory health examination.</w:t>
      </w:r>
    </w:p>
  </w:footnote>
  <w:footnote w:id="4">
    <w:p w14:paraId="1432D662" w14:textId="57B43FB8" w:rsidR="009776AC" w:rsidRDefault="009776AC">
      <w:pPr>
        <w:pStyle w:val="FootnoteText"/>
        <w:jc w:val="both"/>
      </w:pPr>
      <w:r>
        <w:rPr>
          <w:rStyle w:val="FootnoteReference"/>
        </w:rPr>
        <w:footnoteRef/>
      </w:r>
      <w:r>
        <w:rPr>
          <w:rFonts w:ascii="Times New Roman" w:hAnsi="Times New Roman" w:cs="Times New Roman"/>
        </w:rPr>
        <w:t>Cabinet Regulations No. 504 provided that a lump-sum grant to an employer for the adjustment of the workplace of an employee has to be granted to one workplace (Cabinet Regulations No. 504, Sub-paragraph 18.2.2).</w:t>
      </w:r>
    </w:p>
  </w:footnote>
  <w:footnote w:id="5">
    <w:p w14:paraId="4CD1D92C" w14:textId="264453B3" w:rsidR="009776AC" w:rsidRPr="005E01F0" w:rsidRDefault="009776AC" w:rsidP="005E01F0">
      <w:pPr>
        <w:pStyle w:val="FootnoteText"/>
        <w:jc w:val="both"/>
        <w:rPr>
          <w:rFonts w:ascii="Times New Roman" w:hAnsi="Times New Roman" w:cs="Times New Roman"/>
          <w:lang w:val="lv-LV"/>
        </w:rPr>
      </w:pPr>
      <w:r w:rsidRPr="005E01F0">
        <w:rPr>
          <w:rStyle w:val="FootnoteReference"/>
          <w:rFonts w:ascii="Times New Roman" w:hAnsi="Times New Roman"/>
        </w:rPr>
        <w:footnoteRef/>
      </w:r>
      <w:r w:rsidRPr="005E01F0">
        <w:rPr>
          <w:rFonts w:ascii="Times New Roman" w:hAnsi="Times New Roman" w:cs="Times New Roman"/>
        </w:rPr>
        <w:t xml:space="preserve"> Regulations Regarding the Procedures for </w:t>
      </w:r>
      <w:proofErr w:type="spellStart"/>
      <w:r w:rsidRPr="005E01F0">
        <w:rPr>
          <w:rFonts w:ascii="Times New Roman" w:hAnsi="Times New Roman" w:cs="Times New Roman"/>
        </w:rPr>
        <w:t>Organising</w:t>
      </w:r>
      <w:proofErr w:type="spellEnd"/>
      <w:r w:rsidRPr="005E01F0">
        <w:rPr>
          <w:rFonts w:ascii="Times New Roman" w:hAnsi="Times New Roman" w:cs="Times New Roman"/>
        </w:rPr>
        <w:t xml:space="preserve"> and Financing of Active Employment Measures and Preventative Measures for Unemployment Reduction and Principles for Selection of Implementers of Measures</w:t>
      </w:r>
    </w:p>
  </w:footnote>
  <w:footnote w:id="6">
    <w:p w14:paraId="5CFFE83D" w14:textId="6FF17D65" w:rsidR="009776AC" w:rsidRPr="00A769F3" w:rsidRDefault="009776AC" w:rsidP="00AE5325">
      <w:pPr>
        <w:pStyle w:val="FootnoteText"/>
        <w:jc w:val="both"/>
        <w:rPr>
          <w:lang w:val="lv-LV"/>
        </w:rPr>
      </w:pPr>
      <w:r>
        <w:rPr>
          <w:rStyle w:val="FootnoteReference"/>
        </w:rPr>
        <w:footnoteRef/>
      </w:r>
      <w:r>
        <w:t xml:space="preserve"> </w:t>
      </w:r>
      <w:r w:rsidRPr="00AE5325">
        <w:rPr>
          <w:rFonts w:ascii="Times New Roman" w:hAnsi="Times New Roman" w:cs="Times New Roman"/>
          <w:bCs/>
          <w:shd w:val="clear" w:color="auto" w:fill="FFFFFF"/>
        </w:rPr>
        <w:t xml:space="preserve">Regulations for implementation of the </w:t>
      </w:r>
      <w:r>
        <w:rPr>
          <w:rFonts w:ascii="Times New Roman" w:hAnsi="Times New Roman" w:cs="Times New Roman"/>
          <w:bCs/>
          <w:shd w:val="clear" w:color="auto" w:fill="FFFFFF"/>
        </w:rPr>
        <w:t xml:space="preserve">measure 9.1.1.2. “Activation measures for long-term unemployed” of the </w:t>
      </w:r>
      <w:r w:rsidRPr="00AE5325">
        <w:rPr>
          <w:rFonts w:ascii="Times New Roman" w:hAnsi="Times New Roman" w:cs="Times New Roman"/>
          <w:bCs/>
          <w:shd w:val="clear" w:color="auto" w:fill="FFFFFF"/>
        </w:rPr>
        <w:t xml:space="preserve">specific objective 9.1.1 </w:t>
      </w:r>
      <w:r w:rsidRPr="00AE5325">
        <w:rPr>
          <w:rFonts w:ascii="Times New Roman" w:hAnsi="Times New Roman" w:cs="Times New Roman"/>
          <w:bCs/>
          <w:color w:val="000000" w:themeColor="text1"/>
        </w:rPr>
        <w:t xml:space="preserve">“Enhance integration of the disadvantaged unemployed persons in the labour market” </w:t>
      </w:r>
      <w:r w:rsidRPr="00AE5325">
        <w:rPr>
          <w:rFonts w:ascii="Times New Roman" w:hAnsi="Times New Roman" w:cs="Times New Roman"/>
          <w:bCs/>
          <w:shd w:val="clear" w:color="auto" w:fill="FFFFFF"/>
        </w:rPr>
        <w:t>of the Operational programme “Growth and Employment” which</w:t>
      </w:r>
      <w:r w:rsidRPr="00AE5325">
        <w:rPr>
          <w:rFonts w:ascii="Times New Roman" w:hAnsi="Times New Roman" w:cs="Times New Roman"/>
        </w:rPr>
        <w:t xml:space="preserve"> provided for the suspension of the disbursement of scholarship costs for unemployed persons who participated in the measure after 28 December 2018.</w:t>
      </w:r>
    </w:p>
  </w:footnote>
  <w:footnote w:id="7">
    <w:p w14:paraId="0D4389D3" w14:textId="39E56187" w:rsidR="009776AC" w:rsidRPr="00F96D2D" w:rsidRDefault="009776AC" w:rsidP="00F96D2D">
      <w:pPr>
        <w:pStyle w:val="FootnoteText"/>
        <w:jc w:val="both"/>
        <w:rPr>
          <w:rFonts w:ascii="Times New Roman" w:hAnsi="Times New Roman" w:cs="Times New Roman"/>
          <w:lang w:val="lv-LV"/>
        </w:rPr>
      </w:pPr>
      <w:r w:rsidRPr="00F96D2D">
        <w:rPr>
          <w:rStyle w:val="FootnoteReference"/>
          <w:rFonts w:ascii="Times New Roman" w:hAnsi="Times New Roman"/>
        </w:rPr>
        <w:footnoteRef/>
      </w:r>
      <w:r w:rsidRPr="00F96D2D">
        <w:rPr>
          <w:rFonts w:ascii="Times New Roman" w:hAnsi="Times New Roman" w:cs="Times New Roman"/>
        </w:rPr>
        <w:t xml:space="preserve"> </w:t>
      </w:r>
      <w:r>
        <w:rPr>
          <w:rFonts w:ascii="Times New Roman" w:hAnsi="Times New Roman" w:cs="Times New Roman"/>
        </w:rPr>
        <w:t>I</w:t>
      </w:r>
      <w:r w:rsidRPr="00F96D2D">
        <w:rPr>
          <w:rFonts w:ascii="Times New Roman" w:hAnsi="Times New Roman" w:cs="Times New Roman"/>
        </w:rPr>
        <w:t>n accordance with Cabinet Regulation</w:t>
      </w:r>
      <w:r>
        <w:rPr>
          <w:rFonts w:ascii="Times New Roman" w:hAnsi="Times New Roman" w:cs="Times New Roman"/>
        </w:rPr>
        <w:t>s</w:t>
      </w:r>
      <w:r w:rsidRPr="00F96D2D">
        <w:rPr>
          <w:rFonts w:ascii="Times New Roman" w:hAnsi="Times New Roman" w:cs="Times New Roman"/>
        </w:rPr>
        <w:t xml:space="preserve"> No. 173 of 27 March 2018, </w:t>
      </w:r>
      <w:r w:rsidRPr="00F96D2D">
        <w:rPr>
          <w:rFonts w:ascii="Times New Roman" w:hAnsi="Times New Roman" w:cs="Times New Roman"/>
          <w:i/>
        </w:rPr>
        <w:t>Regulations Regarding the Population Groups at Risk of Social Exclusion Risk and Procedures for Granting, Registration and Supervision of the Status of a Social Enterprise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44028" w14:textId="45F925E2" w:rsidR="009776AC" w:rsidRDefault="009776AC">
    <w:pPr>
      <w:pStyle w:val="Header"/>
      <w:tabs>
        <w:tab w:val="clear" w:pos="4153"/>
        <w:tab w:val="clear" w:pos="8306"/>
        <w:tab w:val="left" w:pos="1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B94D80"/>
    <w:multiLevelType w:val="hybridMultilevel"/>
    <w:tmpl w:val="B96609B6"/>
    <w:lvl w:ilvl="0" w:tplc="04260001">
      <w:start w:val="1"/>
      <w:numFmt w:val="bullet"/>
      <w:lvlText w:val=""/>
      <w:lvlJc w:val="left"/>
      <w:pPr>
        <w:ind w:left="720" w:hanging="360"/>
      </w:pPr>
      <w:rPr>
        <w:rFonts w:ascii="Symbol" w:hAnsi="Symbol" w:hint="default"/>
      </w:rPr>
    </w:lvl>
    <w:lvl w:ilvl="1" w:tplc="9F0E57D2" w:tentative="1">
      <w:start w:val="1"/>
      <w:numFmt w:val="bullet"/>
      <w:lvlText w:val="o"/>
      <w:lvlJc w:val="left"/>
      <w:pPr>
        <w:ind w:left="1440" w:hanging="360"/>
      </w:pPr>
      <w:rPr>
        <w:rFonts w:ascii="Courier New" w:hAnsi="Courier New" w:cs="Courier New" w:hint="default"/>
      </w:rPr>
    </w:lvl>
    <w:lvl w:ilvl="2" w:tplc="6D443D82" w:tentative="1">
      <w:start w:val="1"/>
      <w:numFmt w:val="bullet"/>
      <w:lvlText w:val=""/>
      <w:lvlJc w:val="left"/>
      <w:pPr>
        <w:ind w:left="2160" w:hanging="360"/>
      </w:pPr>
      <w:rPr>
        <w:rFonts w:ascii="Wingdings" w:hAnsi="Wingdings" w:hint="default"/>
      </w:rPr>
    </w:lvl>
    <w:lvl w:ilvl="3" w:tplc="105CEB3E" w:tentative="1">
      <w:start w:val="1"/>
      <w:numFmt w:val="bullet"/>
      <w:lvlText w:val=""/>
      <w:lvlJc w:val="left"/>
      <w:pPr>
        <w:ind w:left="2880" w:hanging="360"/>
      </w:pPr>
      <w:rPr>
        <w:rFonts w:ascii="Symbol" w:hAnsi="Symbol" w:hint="default"/>
      </w:rPr>
    </w:lvl>
    <w:lvl w:ilvl="4" w:tplc="2CC61180" w:tentative="1">
      <w:start w:val="1"/>
      <w:numFmt w:val="bullet"/>
      <w:lvlText w:val="o"/>
      <w:lvlJc w:val="left"/>
      <w:pPr>
        <w:ind w:left="3600" w:hanging="360"/>
      </w:pPr>
      <w:rPr>
        <w:rFonts w:ascii="Courier New" w:hAnsi="Courier New" w:cs="Courier New" w:hint="default"/>
      </w:rPr>
    </w:lvl>
    <w:lvl w:ilvl="5" w:tplc="DE6EBA0E" w:tentative="1">
      <w:start w:val="1"/>
      <w:numFmt w:val="bullet"/>
      <w:lvlText w:val=""/>
      <w:lvlJc w:val="left"/>
      <w:pPr>
        <w:ind w:left="4320" w:hanging="360"/>
      </w:pPr>
      <w:rPr>
        <w:rFonts w:ascii="Wingdings" w:hAnsi="Wingdings" w:hint="default"/>
      </w:rPr>
    </w:lvl>
    <w:lvl w:ilvl="6" w:tplc="220CA8C6" w:tentative="1">
      <w:start w:val="1"/>
      <w:numFmt w:val="bullet"/>
      <w:lvlText w:val=""/>
      <w:lvlJc w:val="left"/>
      <w:pPr>
        <w:ind w:left="5040" w:hanging="360"/>
      </w:pPr>
      <w:rPr>
        <w:rFonts w:ascii="Symbol" w:hAnsi="Symbol" w:hint="default"/>
      </w:rPr>
    </w:lvl>
    <w:lvl w:ilvl="7" w:tplc="44C83CD4" w:tentative="1">
      <w:start w:val="1"/>
      <w:numFmt w:val="bullet"/>
      <w:lvlText w:val="o"/>
      <w:lvlJc w:val="left"/>
      <w:pPr>
        <w:ind w:left="5760" w:hanging="360"/>
      </w:pPr>
      <w:rPr>
        <w:rFonts w:ascii="Courier New" w:hAnsi="Courier New" w:cs="Courier New" w:hint="default"/>
      </w:rPr>
    </w:lvl>
    <w:lvl w:ilvl="8" w:tplc="FAE6E524" w:tentative="1">
      <w:start w:val="1"/>
      <w:numFmt w:val="bullet"/>
      <w:lvlText w:val=""/>
      <w:lvlJc w:val="left"/>
      <w:pPr>
        <w:ind w:left="6480" w:hanging="360"/>
      </w:pPr>
      <w:rPr>
        <w:rFonts w:ascii="Wingdings" w:hAnsi="Wingdings" w:hint="default"/>
      </w:rPr>
    </w:lvl>
  </w:abstractNum>
  <w:abstractNum w:abstractNumId="1" w15:restartNumberingAfterBreak="0">
    <w:nsid w:val="04EF6765"/>
    <w:multiLevelType w:val="hybridMultilevel"/>
    <w:tmpl w:val="B7888694"/>
    <w:lvl w:ilvl="0" w:tplc="589E1F64">
      <w:start w:val="1"/>
      <w:numFmt w:val="bullet"/>
      <w:lvlText w:val=""/>
      <w:lvlJc w:val="left"/>
      <w:pPr>
        <w:ind w:left="1004" w:hanging="360"/>
      </w:pPr>
      <w:rPr>
        <w:rFonts w:ascii="Symbol" w:hAnsi="Symbol" w:hint="default"/>
        <w:b w:val="0"/>
        <w:i w:val="0"/>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058320D1"/>
    <w:multiLevelType w:val="hybridMultilevel"/>
    <w:tmpl w:val="2C5AED00"/>
    <w:lvl w:ilvl="0" w:tplc="589E1F64">
      <w:start w:val="1"/>
      <w:numFmt w:val="bullet"/>
      <w:lvlText w:val=""/>
      <w:lvlJc w:val="left"/>
      <w:pPr>
        <w:ind w:left="1440" w:hanging="360"/>
      </w:pPr>
      <w:rPr>
        <w:rFonts w:ascii="Symbol" w:hAnsi="Symbol" w:hint="default"/>
        <w:b w:val="0"/>
        <w:i w:val="0"/>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AF34548"/>
    <w:multiLevelType w:val="multilevel"/>
    <w:tmpl w:val="623E69A6"/>
    <w:lvl w:ilvl="0">
      <w:start w:val="1"/>
      <w:numFmt w:val="bullet"/>
      <w:lvlText w:val=""/>
      <w:lvlJc w:val="left"/>
      <w:pPr>
        <w:ind w:left="720" w:hanging="360"/>
      </w:pPr>
      <w:rPr>
        <w:rFonts w:ascii="Symbol" w:hAnsi="Symbol" w:hint="default"/>
      </w:rPr>
    </w:lvl>
    <w:lvl w:ilvl="1">
      <w:start w:val="1"/>
      <w:numFmt w:val="bullet"/>
      <w:lvlText w:val=""/>
      <w:lvlJc w:val="left"/>
      <w:pPr>
        <w:ind w:left="1570" w:hanging="720"/>
      </w:pPr>
      <w:rPr>
        <w:rFonts w:ascii="Symbol" w:hAnsi="Symbol" w:hint="default"/>
      </w:rPr>
    </w:lvl>
    <w:lvl w:ilvl="2">
      <w:start w:val="1"/>
      <w:numFmt w:val="decimal"/>
      <w:isLgl/>
      <w:lvlText w:val="%1.%2.%3."/>
      <w:lvlJc w:val="left"/>
      <w:pPr>
        <w:ind w:left="1800" w:hanging="720"/>
      </w:pPr>
      <w:rPr>
        <w:rFonts w:ascii="Times New Roman" w:hAnsi="Times New Roman" w:cs="Times New Roman" w:hint="default"/>
        <w:color w:val="auto"/>
        <w:sz w:val="26"/>
        <w:szCs w:val="26"/>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1">
    <w:nsid w:val="0E5D3073"/>
    <w:multiLevelType w:val="hybridMultilevel"/>
    <w:tmpl w:val="11180564"/>
    <w:lvl w:ilvl="0" w:tplc="DD66388C">
      <w:start w:val="1"/>
      <w:numFmt w:val="bullet"/>
      <w:lvlText w:val="˗"/>
      <w:lvlJc w:val="left"/>
      <w:pPr>
        <w:ind w:left="1440" w:hanging="360"/>
      </w:pPr>
      <w:rPr>
        <w:rFonts w:ascii="Times New Roman" w:hAnsi="Times New Roman" w:cs="Times New Roman" w:hint="default"/>
      </w:rPr>
    </w:lvl>
    <w:lvl w:ilvl="1" w:tplc="DBBA1E16" w:tentative="1">
      <w:start w:val="1"/>
      <w:numFmt w:val="bullet"/>
      <w:lvlText w:val="o"/>
      <w:lvlJc w:val="left"/>
      <w:pPr>
        <w:ind w:left="2160" w:hanging="360"/>
      </w:pPr>
      <w:rPr>
        <w:rFonts w:ascii="Courier New" w:hAnsi="Courier New" w:cs="Courier New" w:hint="default"/>
      </w:rPr>
    </w:lvl>
    <w:lvl w:ilvl="2" w:tplc="7674ADA4" w:tentative="1">
      <w:start w:val="1"/>
      <w:numFmt w:val="bullet"/>
      <w:lvlText w:val=""/>
      <w:lvlJc w:val="left"/>
      <w:pPr>
        <w:ind w:left="2880" w:hanging="360"/>
      </w:pPr>
      <w:rPr>
        <w:rFonts w:ascii="Wingdings" w:hAnsi="Wingdings" w:hint="default"/>
      </w:rPr>
    </w:lvl>
    <w:lvl w:ilvl="3" w:tplc="EE68B510" w:tentative="1">
      <w:start w:val="1"/>
      <w:numFmt w:val="bullet"/>
      <w:lvlText w:val=""/>
      <w:lvlJc w:val="left"/>
      <w:pPr>
        <w:ind w:left="3600" w:hanging="360"/>
      </w:pPr>
      <w:rPr>
        <w:rFonts w:ascii="Symbol" w:hAnsi="Symbol" w:hint="default"/>
      </w:rPr>
    </w:lvl>
    <w:lvl w:ilvl="4" w:tplc="DF42A002" w:tentative="1">
      <w:start w:val="1"/>
      <w:numFmt w:val="bullet"/>
      <w:lvlText w:val="o"/>
      <w:lvlJc w:val="left"/>
      <w:pPr>
        <w:ind w:left="4320" w:hanging="360"/>
      </w:pPr>
      <w:rPr>
        <w:rFonts w:ascii="Courier New" w:hAnsi="Courier New" w:cs="Courier New" w:hint="default"/>
      </w:rPr>
    </w:lvl>
    <w:lvl w:ilvl="5" w:tplc="D59442C6" w:tentative="1">
      <w:start w:val="1"/>
      <w:numFmt w:val="bullet"/>
      <w:lvlText w:val=""/>
      <w:lvlJc w:val="left"/>
      <w:pPr>
        <w:ind w:left="5040" w:hanging="360"/>
      </w:pPr>
      <w:rPr>
        <w:rFonts w:ascii="Wingdings" w:hAnsi="Wingdings" w:hint="default"/>
      </w:rPr>
    </w:lvl>
    <w:lvl w:ilvl="6" w:tplc="12E093C4" w:tentative="1">
      <w:start w:val="1"/>
      <w:numFmt w:val="bullet"/>
      <w:lvlText w:val=""/>
      <w:lvlJc w:val="left"/>
      <w:pPr>
        <w:ind w:left="5760" w:hanging="360"/>
      </w:pPr>
      <w:rPr>
        <w:rFonts w:ascii="Symbol" w:hAnsi="Symbol" w:hint="default"/>
      </w:rPr>
    </w:lvl>
    <w:lvl w:ilvl="7" w:tplc="535676CA" w:tentative="1">
      <w:start w:val="1"/>
      <w:numFmt w:val="bullet"/>
      <w:lvlText w:val="o"/>
      <w:lvlJc w:val="left"/>
      <w:pPr>
        <w:ind w:left="6480" w:hanging="360"/>
      </w:pPr>
      <w:rPr>
        <w:rFonts w:ascii="Courier New" w:hAnsi="Courier New" w:cs="Courier New" w:hint="default"/>
      </w:rPr>
    </w:lvl>
    <w:lvl w:ilvl="8" w:tplc="AA0C219A" w:tentative="1">
      <w:start w:val="1"/>
      <w:numFmt w:val="bullet"/>
      <w:lvlText w:val=""/>
      <w:lvlJc w:val="left"/>
      <w:pPr>
        <w:ind w:left="7200" w:hanging="360"/>
      </w:pPr>
      <w:rPr>
        <w:rFonts w:ascii="Wingdings" w:hAnsi="Wingdings" w:hint="default"/>
      </w:rPr>
    </w:lvl>
  </w:abstractNum>
  <w:abstractNum w:abstractNumId="5" w15:restartNumberingAfterBreak="0">
    <w:nsid w:val="0E644227"/>
    <w:multiLevelType w:val="multilevel"/>
    <w:tmpl w:val="B8867CEC"/>
    <w:lvl w:ilvl="0">
      <w:start w:val="1"/>
      <w:numFmt w:val="decimal"/>
      <w:lvlText w:val="%1."/>
      <w:lvlJc w:val="left"/>
      <w:pPr>
        <w:ind w:left="720" w:hanging="360"/>
      </w:pPr>
    </w:lvl>
    <w:lvl w:ilvl="1">
      <w:start w:val="2"/>
      <w:numFmt w:val="decimal"/>
      <w:isLgl/>
      <w:lvlText w:val="%1.%2."/>
      <w:lvlJc w:val="left"/>
      <w:pPr>
        <w:ind w:left="1570" w:hanging="720"/>
      </w:pPr>
      <w:rPr>
        <w:rFonts w:hint="default"/>
      </w:rPr>
    </w:lvl>
    <w:lvl w:ilvl="2">
      <w:start w:val="1"/>
      <w:numFmt w:val="decimal"/>
      <w:isLgl/>
      <w:lvlText w:val="%1.%2.%3."/>
      <w:lvlJc w:val="left"/>
      <w:pPr>
        <w:ind w:left="1800" w:hanging="720"/>
      </w:pPr>
      <w:rPr>
        <w:rFonts w:ascii="Times New Roman" w:hAnsi="Times New Roman" w:cs="Times New Roman" w:hint="default"/>
        <w:color w:val="auto"/>
        <w:sz w:val="26"/>
        <w:szCs w:val="26"/>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38041F2"/>
    <w:multiLevelType w:val="hybridMultilevel"/>
    <w:tmpl w:val="77C09AEC"/>
    <w:lvl w:ilvl="0" w:tplc="5D2A7850">
      <w:start w:val="22"/>
      <w:numFmt w:val="bullet"/>
      <w:lvlText w:val="-"/>
      <w:lvlJc w:val="left"/>
      <w:pPr>
        <w:ind w:left="927" w:hanging="360"/>
      </w:pPr>
      <w:rPr>
        <w:rFonts w:ascii="Times New Roman" w:eastAsia="Calibri" w:hAnsi="Times New Roman" w:cs="Times New Roman" w:hint="default"/>
      </w:rPr>
    </w:lvl>
    <w:lvl w:ilvl="1" w:tplc="04260001">
      <w:start w:val="1"/>
      <w:numFmt w:val="bullet"/>
      <w:lvlText w:val=""/>
      <w:lvlJc w:val="left"/>
      <w:pPr>
        <w:ind w:left="1647" w:hanging="360"/>
      </w:pPr>
      <w:rPr>
        <w:rFonts w:ascii="Symbol" w:hAnsi="Symbol"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7" w15:restartNumberingAfterBreak="0">
    <w:nsid w:val="151339C5"/>
    <w:multiLevelType w:val="hybridMultilevel"/>
    <w:tmpl w:val="93B40C2A"/>
    <w:lvl w:ilvl="0" w:tplc="04260011">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F21014"/>
    <w:multiLevelType w:val="multilevel"/>
    <w:tmpl w:val="E716DDA2"/>
    <w:lvl w:ilvl="0">
      <w:start w:val="7"/>
      <w:numFmt w:val="decimal"/>
      <w:lvlText w:val="%1."/>
      <w:lvlJc w:val="left"/>
      <w:pPr>
        <w:ind w:left="450" w:hanging="450"/>
      </w:pPr>
      <w:rPr>
        <w:rFonts w:hint="default"/>
      </w:rPr>
    </w:lvl>
    <w:lvl w:ilvl="1">
      <w:start w:val="2"/>
      <w:numFmt w:val="decimal"/>
      <w:lvlText w:val="%1.%2."/>
      <w:lvlJc w:val="left"/>
      <w:pPr>
        <w:ind w:left="2290" w:hanging="720"/>
      </w:pPr>
      <w:rPr>
        <w:rFonts w:hint="default"/>
      </w:rPr>
    </w:lvl>
    <w:lvl w:ilvl="2">
      <w:start w:val="1"/>
      <w:numFmt w:val="decimal"/>
      <w:lvlText w:val="%1.%2.%3."/>
      <w:lvlJc w:val="left"/>
      <w:pPr>
        <w:ind w:left="3860" w:hanging="720"/>
      </w:pPr>
      <w:rPr>
        <w:rFonts w:hint="default"/>
      </w:rPr>
    </w:lvl>
    <w:lvl w:ilvl="3">
      <w:start w:val="1"/>
      <w:numFmt w:val="decimal"/>
      <w:lvlText w:val="%1.%2.%3.%4."/>
      <w:lvlJc w:val="left"/>
      <w:pPr>
        <w:ind w:left="5790" w:hanging="1080"/>
      </w:pPr>
      <w:rPr>
        <w:rFonts w:hint="default"/>
      </w:rPr>
    </w:lvl>
    <w:lvl w:ilvl="4">
      <w:start w:val="1"/>
      <w:numFmt w:val="decimal"/>
      <w:lvlText w:val="%1.%2.%3.%4.%5."/>
      <w:lvlJc w:val="left"/>
      <w:pPr>
        <w:ind w:left="7360" w:hanging="1080"/>
      </w:pPr>
      <w:rPr>
        <w:rFonts w:hint="default"/>
      </w:rPr>
    </w:lvl>
    <w:lvl w:ilvl="5">
      <w:start w:val="1"/>
      <w:numFmt w:val="decimal"/>
      <w:lvlText w:val="%1.%2.%3.%4.%5.%6."/>
      <w:lvlJc w:val="left"/>
      <w:pPr>
        <w:ind w:left="9290" w:hanging="1440"/>
      </w:pPr>
      <w:rPr>
        <w:rFonts w:hint="default"/>
      </w:rPr>
    </w:lvl>
    <w:lvl w:ilvl="6">
      <w:start w:val="1"/>
      <w:numFmt w:val="decimal"/>
      <w:lvlText w:val="%1.%2.%3.%4.%5.%6.%7."/>
      <w:lvlJc w:val="left"/>
      <w:pPr>
        <w:ind w:left="11220" w:hanging="1800"/>
      </w:pPr>
      <w:rPr>
        <w:rFonts w:hint="default"/>
      </w:rPr>
    </w:lvl>
    <w:lvl w:ilvl="7">
      <w:start w:val="1"/>
      <w:numFmt w:val="decimal"/>
      <w:lvlText w:val="%1.%2.%3.%4.%5.%6.%7.%8."/>
      <w:lvlJc w:val="left"/>
      <w:pPr>
        <w:ind w:left="12790" w:hanging="1800"/>
      </w:pPr>
      <w:rPr>
        <w:rFonts w:hint="default"/>
      </w:rPr>
    </w:lvl>
    <w:lvl w:ilvl="8">
      <w:start w:val="1"/>
      <w:numFmt w:val="decimal"/>
      <w:lvlText w:val="%1.%2.%3.%4.%5.%6.%7.%8.%9."/>
      <w:lvlJc w:val="left"/>
      <w:pPr>
        <w:ind w:left="14720" w:hanging="2160"/>
      </w:pPr>
      <w:rPr>
        <w:rFonts w:hint="default"/>
      </w:rPr>
    </w:lvl>
  </w:abstractNum>
  <w:abstractNum w:abstractNumId="9" w15:restartNumberingAfterBreak="0">
    <w:nsid w:val="174F74DD"/>
    <w:multiLevelType w:val="hybridMultilevel"/>
    <w:tmpl w:val="0C4AEE7A"/>
    <w:lvl w:ilvl="0" w:tplc="589E1F64">
      <w:start w:val="1"/>
      <w:numFmt w:val="bullet"/>
      <w:lvlText w:val=""/>
      <w:lvlJc w:val="left"/>
      <w:pPr>
        <w:ind w:left="720" w:hanging="360"/>
      </w:pPr>
      <w:rPr>
        <w:rFonts w:ascii="Symbol" w:hAnsi="Symbol" w:hint="default"/>
        <w:b w:val="0"/>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8147E3B"/>
    <w:multiLevelType w:val="hybridMultilevel"/>
    <w:tmpl w:val="D7D82EDC"/>
    <w:lvl w:ilvl="0" w:tplc="F8F2111C">
      <w:start w:val="46"/>
      <w:numFmt w:val="bullet"/>
      <w:lvlText w:val="–"/>
      <w:lvlJc w:val="left"/>
      <w:pPr>
        <w:tabs>
          <w:tab w:val="num" w:pos="1080"/>
        </w:tabs>
        <w:ind w:left="1080" w:hanging="360"/>
      </w:pPr>
      <w:rPr>
        <w:rFonts w:ascii="Times New Roman" w:hAnsi="Times New Roman" w:cs="Times New Roman" w:hint="default"/>
      </w:rPr>
    </w:lvl>
    <w:lvl w:ilvl="1" w:tplc="6450B6A8">
      <w:start w:val="1"/>
      <w:numFmt w:val="decimal"/>
      <w:lvlText w:val="%2."/>
      <w:lvlJc w:val="left"/>
      <w:pPr>
        <w:tabs>
          <w:tab w:val="num" w:pos="1800"/>
        </w:tabs>
        <w:ind w:left="1494" w:hanging="283"/>
      </w:pPr>
    </w:lvl>
    <w:lvl w:ilvl="2" w:tplc="CC2C5546">
      <w:start w:val="1"/>
      <w:numFmt w:val="decimal"/>
      <w:lvlText w:val="%3."/>
      <w:lvlJc w:val="left"/>
      <w:pPr>
        <w:ind w:left="2700" w:hanging="36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1" w15:restartNumberingAfterBreak="0">
    <w:nsid w:val="1F971E8B"/>
    <w:multiLevelType w:val="hybridMultilevel"/>
    <w:tmpl w:val="F266DD7A"/>
    <w:lvl w:ilvl="0" w:tplc="5D2A7850">
      <w:start w:val="22"/>
      <w:numFmt w:val="bullet"/>
      <w:lvlText w:val="-"/>
      <w:lvlJc w:val="left"/>
      <w:pPr>
        <w:ind w:left="927" w:hanging="360"/>
      </w:pPr>
      <w:rPr>
        <w:rFonts w:ascii="Times New Roman" w:eastAsia="Calibri" w:hAnsi="Times New Roman" w:cs="Times New Roman" w:hint="default"/>
      </w:rPr>
    </w:lvl>
    <w:lvl w:ilvl="1" w:tplc="04260011">
      <w:start w:val="1"/>
      <w:numFmt w:val="decimal"/>
      <w:lvlText w:val="%2)"/>
      <w:lvlJc w:val="left"/>
      <w:pPr>
        <w:ind w:left="1647" w:hanging="360"/>
      </w:pPr>
      <w:rPr>
        <w:rFonts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2" w15:restartNumberingAfterBreak="1">
    <w:nsid w:val="22861635"/>
    <w:multiLevelType w:val="hybridMultilevel"/>
    <w:tmpl w:val="A1604698"/>
    <w:lvl w:ilvl="0" w:tplc="3C62EAB6">
      <w:start w:val="1"/>
      <w:numFmt w:val="bullet"/>
      <w:lvlText w:val="˗"/>
      <w:lvlJc w:val="left"/>
      <w:pPr>
        <w:ind w:left="1440" w:hanging="360"/>
      </w:pPr>
      <w:rPr>
        <w:rFonts w:ascii="Times New Roman" w:hAnsi="Times New Roman" w:cs="Times New Roman" w:hint="default"/>
      </w:rPr>
    </w:lvl>
    <w:lvl w:ilvl="1" w:tplc="CE004DB6">
      <w:numFmt w:val="bullet"/>
      <w:lvlText w:val="•"/>
      <w:lvlJc w:val="left"/>
      <w:pPr>
        <w:ind w:left="2160" w:hanging="360"/>
      </w:pPr>
      <w:rPr>
        <w:rFonts w:ascii="Times New Roman" w:eastAsia="Times New Roman" w:hAnsi="Times New Roman" w:cs="Times New Roman" w:hint="default"/>
      </w:rPr>
    </w:lvl>
    <w:lvl w:ilvl="2" w:tplc="C3B214F6" w:tentative="1">
      <w:start w:val="1"/>
      <w:numFmt w:val="bullet"/>
      <w:lvlText w:val=""/>
      <w:lvlJc w:val="left"/>
      <w:pPr>
        <w:ind w:left="2880" w:hanging="360"/>
      </w:pPr>
      <w:rPr>
        <w:rFonts w:ascii="Wingdings" w:hAnsi="Wingdings" w:hint="default"/>
      </w:rPr>
    </w:lvl>
    <w:lvl w:ilvl="3" w:tplc="95DECED2" w:tentative="1">
      <w:start w:val="1"/>
      <w:numFmt w:val="bullet"/>
      <w:lvlText w:val=""/>
      <w:lvlJc w:val="left"/>
      <w:pPr>
        <w:ind w:left="3600" w:hanging="360"/>
      </w:pPr>
      <w:rPr>
        <w:rFonts w:ascii="Symbol" w:hAnsi="Symbol" w:hint="default"/>
      </w:rPr>
    </w:lvl>
    <w:lvl w:ilvl="4" w:tplc="FC644AF8" w:tentative="1">
      <w:start w:val="1"/>
      <w:numFmt w:val="bullet"/>
      <w:lvlText w:val="o"/>
      <w:lvlJc w:val="left"/>
      <w:pPr>
        <w:ind w:left="4320" w:hanging="360"/>
      </w:pPr>
      <w:rPr>
        <w:rFonts w:ascii="Courier New" w:hAnsi="Courier New" w:cs="Courier New" w:hint="default"/>
      </w:rPr>
    </w:lvl>
    <w:lvl w:ilvl="5" w:tplc="6B7C0A64" w:tentative="1">
      <w:start w:val="1"/>
      <w:numFmt w:val="bullet"/>
      <w:lvlText w:val=""/>
      <w:lvlJc w:val="left"/>
      <w:pPr>
        <w:ind w:left="5040" w:hanging="360"/>
      </w:pPr>
      <w:rPr>
        <w:rFonts w:ascii="Wingdings" w:hAnsi="Wingdings" w:hint="default"/>
      </w:rPr>
    </w:lvl>
    <w:lvl w:ilvl="6" w:tplc="FF948BA6" w:tentative="1">
      <w:start w:val="1"/>
      <w:numFmt w:val="bullet"/>
      <w:lvlText w:val=""/>
      <w:lvlJc w:val="left"/>
      <w:pPr>
        <w:ind w:left="5760" w:hanging="360"/>
      </w:pPr>
      <w:rPr>
        <w:rFonts w:ascii="Symbol" w:hAnsi="Symbol" w:hint="default"/>
      </w:rPr>
    </w:lvl>
    <w:lvl w:ilvl="7" w:tplc="CB622B82" w:tentative="1">
      <w:start w:val="1"/>
      <w:numFmt w:val="bullet"/>
      <w:lvlText w:val="o"/>
      <w:lvlJc w:val="left"/>
      <w:pPr>
        <w:ind w:left="6480" w:hanging="360"/>
      </w:pPr>
      <w:rPr>
        <w:rFonts w:ascii="Courier New" w:hAnsi="Courier New" w:cs="Courier New" w:hint="default"/>
      </w:rPr>
    </w:lvl>
    <w:lvl w:ilvl="8" w:tplc="5E0AF8E6" w:tentative="1">
      <w:start w:val="1"/>
      <w:numFmt w:val="bullet"/>
      <w:lvlText w:val=""/>
      <w:lvlJc w:val="left"/>
      <w:pPr>
        <w:ind w:left="7200" w:hanging="360"/>
      </w:pPr>
      <w:rPr>
        <w:rFonts w:ascii="Wingdings" w:hAnsi="Wingdings" w:hint="default"/>
      </w:rPr>
    </w:lvl>
  </w:abstractNum>
  <w:abstractNum w:abstractNumId="13" w15:restartNumberingAfterBreak="0">
    <w:nsid w:val="23831B02"/>
    <w:multiLevelType w:val="multilevel"/>
    <w:tmpl w:val="955A04A6"/>
    <w:lvl w:ilvl="0">
      <w:start w:val="1"/>
      <w:numFmt w:val="bullet"/>
      <w:lvlText w:val="-"/>
      <w:lvlJc w:val="left"/>
      <w:pPr>
        <w:ind w:left="720" w:hanging="360"/>
      </w:pPr>
      <w:rPr>
        <w:rFonts w:ascii="Times New Roman" w:eastAsiaTheme="minorHAnsi" w:hAnsi="Times New Roman" w:cs="Times New Roman"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color w:val="auto"/>
        <w:sz w:val="26"/>
        <w:szCs w:val="26"/>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4505552"/>
    <w:multiLevelType w:val="multilevel"/>
    <w:tmpl w:val="E49CEE28"/>
    <w:lvl w:ilvl="0">
      <w:start w:val="4"/>
      <w:numFmt w:val="decimal"/>
      <w:lvlText w:val="%1."/>
      <w:lvlJc w:val="left"/>
      <w:pPr>
        <w:ind w:left="390" w:hanging="390"/>
      </w:pPr>
      <w:rPr>
        <w:rFonts w:hint="default"/>
      </w:rPr>
    </w:lvl>
    <w:lvl w:ilvl="1">
      <w:start w:val="1"/>
      <w:numFmt w:val="decimal"/>
      <w:lvlText w:val="%1.%2."/>
      <w:lvlJc w:val="left"/>
      <w:pPr>
        <w:ind w:left="2290" w:hanging="720"/>
      </w:pPr>
      <w:rPr>
        <w:rFonts w:hint="default"/>
      </w:rPr>
    </w:lvl>
    <w:lvl w:ilvl="2">
      <w:start w:val="1"/>
      <w:numFmt w:val="decimal"/>
      <w:lvlText w:val="%1.%2.%3."/>
      <w:lvlJc w:val="left"/>
      <w:pPr>
        <w:ind w:left="3860" w:hanging="720"/>
      </w:pPr>
      <w:rPr>
        <w:rFonts w:hint="default"/>
      </w:rPr>
    </w:lvl>
    <w:lvl w:ilvl="3">
      <w:start w:val="1"/>
      <w:numFmt w:val="decimal"/>
      <w:lvlText w:val="%1.%2.%3.%4."/>
      <w:lvlJc w:val="left"/>
      <w:pPr>
        <w:ind w:left="5790" w:hanging="1080"/>
      </w:pPr>
      <w:rPr>
        <w:rFonts w:hint="default"/>
      </w:rPr>
    </w:lvl>
    <w:lvl w:ilvl="4">
      <w:start w:val="1"/>
      <w:numFmt w:val="decimal"/>
      <w:lvlText w:val="%1.%2.%3.%4.%5."/>
      <w:lvlJc w:val="left"/>
      <w:pPr>
        <w:ind w:left="7360" w:hanging="1080"/>
      </w:pPr>
      <w:rPr>
        <w:rFonts w:hint="default"/>
      </w:rPr>
    </w:lvl>
    <w:lvl w:ilvl="5">
      <w:start w:val="1"/>
      <w:numFmt w:val="decimal"/>
      <w:lvlText w:val="%1.%2.%3.%4.%5.%6."/>
      <w:lvlJc w:val="left"/>
      <w:pPr>
        <w:ind w:left="9290" w:hanging="1440"/>
      </w:pPr>
      <w:rPr>
        <w:rFonts w:hint="default"/>
      </w:rPr>
    </w:lvl>
    <w:lvl w:ilvl="6">
      <w:start w:val="1"/>
      <w:numFmt w:val="decimal"/>
      <w:lvlText w:val="%1.%2.%3.%4.%5.%6.%7."/>
      <w:lvlJc w:val="left"/>
      <w:pPr>
        <w:ind w:left="10860" w:hanging="1440"/>
      </w:pPr>
      <w:rPr>
        <w:rFonts w:hint="default"/>
      </w:rPr>
    </w:lvl>
    <w:lvl w:ilvl="7">
      <w:start w:val="1"/>
      <w:numFmt w:val="decimal"/>
      <w:lvlText w:val="%1.%2.%3.%4.%5.%6.%7.%8."/>
      <w:lvlJc w:val="left"/>
      <w:pPr>
        <w:ind w:left="12790" w:hanging="1800"/>
      </w:pPr>
      <w:rPr>
        <w:rFonts w:hint="default"/>
      </w:rPr>
    </w:lvl>
    <w:lvl w:ilvl="8">
      <w:start w:val="1"/>
      <w:numFmt w:val="decimal"/>
      <w:lvlText w:val="%1.%2.%3.%4.%5.%6.%7.%8.%9."/>
      <w:lvlJc w:val="left"/>
      <w:pPr>
        <w:ind w:left="14360" w:hanging="1800"/>
      </w:pPr>
      <w:rPr>
        <w:rFonts w:hint="default"/>
      </w:rPr>
    </w:lvl>
  </w:abstractNum>
  <w:abstractNum w:abstractNumId="15" w15:restartNumberingAfterBreak="0">
    <w:nsid w:val="269A167B"/>
    <w:multiLevelType w:val="hybridMultilevel"/>
    <w:tmpl w:val="52DC11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6F0704F"/>
    <w:multiLevelType w:val="multilevel"/>
    <w:tmpl w:val="B71E9136"/>
    <w:lvl w:ilvl="0">
      <w:start w:val="5"/>
      <w:numFmt w:val="decimal"/>
      <w:lvlText w:val="%1."/>
      <w:lvlJc w:val="left"/>
      <w:pPr>
        <w:ind w:left="450" w:hanging="450"/>
      </w:pPr>
      <w:rPr>
        <w:rFonts w:hint="default"/>
      </w:rPr>
    </w:lvl>
    <w:lvl w:ilvl="1">
      <w:start w:val="2"/>
      <w:numFmt w:val="decimal"/>
      <w:lvlText w:val="%1.%2."/>
      <w:lvlJc w:val="left"/>
      <w:pPr>
        <w:ind w:left="2290" w:hanging="720"/>
      </w:pPr>
      <w:rPr>
        <w:rFonts w:hint="default"/>
      </w:rPr>
    </w:lvl>
    <w:lvl w:ilvl="2">
      <w:start w:val="1"/>
      <w:numFmt w:val="decimal"/>
      <w:lvlText w:val="%1.%2.%3."/>
      <w:lvlJc w:val="left"/>
      <w:pPr>
        <w:ind w:left="3860" w:hanging="720"/>
      </w:pPr>
      <w:rPr>
        <w:rFonts w:hint="default"/>
      </w:rPr>
    </w:lvl>
    <w:lvl w:ilvl="3">
      <w:start w:val="1"/>
      <w:numFmt w:val="decimal"/>
      <w:lvlText w:val="%1.%2.%3.%4."/>
      <w:lvlJc w:val="left"/>
      <w:pPr>
        <w:ind w:left="5790" w:hanging="1080"/>
      </w:pPr>
      <w:rPr>
        <w:rFonts w:hint="default"/>
      </w:rPr>
    </w:lvl>
    <w:lvl w:ilvl="4">
      <w:start w:val="1"/>
      <w:numFmt w:val="decimal"/>
      <w:lvlText w:val="%1.%2.%3.%4.%5."/>
      <w:lvlJc w:val="left"/>
      <w:pPr>
        <w:ind w:left="7360" w:hanging="1080"/>
      </w:pPr>
      <w:rPr>
        <w:rFonts w:hint="default"/>
      </w:rPr>
    </w:lvl>
    <w:lvl w:ilvl="5">
      <w:start w:val="1"/>
      <w:numFmt w:val="decimal"/>
      <w:lvlText w:val="%1.%2.%3.%4.%5.%6."/>
      <w:lvlJc w:val="left"/>
      <w:pPr>
        <w:ind w:left="9290" w:hanging="1440"/>
      </w:pPr>
      <w:rPr>
        <w:rFonts w:hint="default"/>
      </w:rPr>
    </w:lvl>
    <w:lvl w:ilvl="6">
      <w:start w:val="1"/>
      <w:numFmt w:val="decimal"/>
      <w:lvlText w:val="%1.%2.%3.%4.%5.%6.%7."/>
      <w:lvlJc w:val="left"/>
      <w:pPr>
        <w:ind w:left="11220" w:hanging="1800"/>
      </w:pPr>
      <w:rPr>
        <w:rFonts w:hint="default"/>
      </w:rPr>
    </w:lvl>
    <w:lvl w:ilvl="7">
      <w:start w:val="1"/>
      <w:numFmt w:val="decimal"/>
      <w:lvlText w:val="%1.%2.%3.%4.%5.%6.%7.%8."/>
      <w:lvlJc w:val="left"/>
      <w:pPr>
        <w:ind w:left="12790" w:hanging="1800"/>
      </w:pPr>
      <w:rPr>
        <w:rFonts w:hint="default"/>
      </w:rPr>
    </w:lvl>
    <w:lvl w:ilvl="8">
      <w:start w:val="1"/>
      <w:numFmt w:val="decimal"/>
      <w:lvlText w:val="%1.%2.%3.%4.%5.%6.%7.%8.%9."/>
      <w:lvlJc w:val="left"/>
      <w:pPr>
        <w:ind w:left="14720" w:hanging="2160"/>
      </w:pPr>
      <w:rPr>
        <w:rFonts w:hint="default"/>
      </w:rPr>
    </w:lvl>
  </w:abstractNum>
  <w:abstractNum w:abstractNumId="17" w15:restartNumberingAfterBreak="0">
    <w:nsid w:val="276D3993"/>
    <w:multiLevelType w:val="hybridMultilevel"/>
    <w:tmpl w:val="0FF80938"/>
    <w:lvl w:ilvl="0" w:tplc="589E1F64">
      <w:start w:val="1"/>
      <w:numFmt w:val="bullet"/>
      <w:lvlText w:val=""/>
      <w:lvlJc w:val="left"/>
      <w:pPr>
        <w:ind w:left="720" w:hanging="360"/>
      </w:pPr>
      <w:rPr>
        <w:rFonts w:ascii="Symbol" w:hAnsi="Symbol" w:hint="default"/>
        <w:b w:val="0"/>
        <w:i w:val="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9043CF0"/>
    <w:multiLevelType w:val="hybridMultilevel"/>
    <w:tmpl w:val="EDC2DC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1">
    <w:nsid w:val="2D00249F"/>
    <w:multiLevelType w:val="hybridMultilevel"/>
    <w:tmpl w:val="2F227B98"/>
    <w:lvl w:ilvl="0" w:tplc="E1BC9F5E">
      <w:start w:val="1"/>
      <w:numFmt w:val="bullet"/>
      <w:lvlText w:val=""/>
      <w:lvlJc w:val="left"/>
      <w:pPr>
        <w:ind w:left="720" w:hanging="360"/>
      </w:pPr>
      <w:rPr>
        <w:rFonts w:ascii="Wingdings" w:hAnsi="Wingdings" w:hint="default"/>
      </w:rPr>
    </w:lvl>
    <w:lvl w:ilvl="1" w:tplc="89A28968" w:tentative="1">
      <w:start w:val="1"/>
      <w:numFmt w:val="bullet"/>
      <w:lvlText w:val="o"/>
      <w:lvlJc w:val="left"/>
      <w:pPr>
        <w:ind w:left="1440" w:hanging="360"/>
      </w:pPr>
      <w:rPr>
        <w:rFonts w:ascii="Courier New" w:hAnsi="Courier New" w:cs="Courier New" w:hint="default"/>
      </w:rPr>
    </w:lvl>
    <w:lvl w:ilvl="2" w:tplc="F3C09436" w:tentative="1">
      <w:start w:val="1"/>
      <w:numFmt w:val="bullet"/>
      <w:lvlText w:val=""/>
      <w:lvlJc w:val="left"/>
      <w:pPr>
        <w:ind w:left="2160" w:hanging="360"/>
      </w:pPr>
      <w:rPr>
        <w:rFonts w:ascii="Wingdings" w:hAnsi="Wingdings" w:hint="default"/>
      </w:rPr>
    </w:lvl>
    <w:lvl w:ilvl="3" w:tplc="632E42EA" w:tentative="1">
      <w:start w:val="1"/>
      <w:numFmt w:val="bullet"/>
      <w:lvlText w:val=""/>
      <w:lvlJc w:val="left"/>
      <w:pPr>
        <w:ind w:left="2880" w:hanging="360"/>
      </w:pPr>
      <w:rPr>
        <w:rFonts w:ascii="Symbol" w:hAnsi="Symbol" w:hint="default"/>
      </w:rPr>
    </w:lvl>
    <w:lvl w:ilvl="4" w:tplc="920C5BFA" w:tentative="1">
      <w:start w:val="1"/>
      <w:numFmt w:val="bullet"/>
      <w:lvlText w:val="o"/>
      <w:lvlJc w:val="left"/>
      <w:pPr>
        <w:ind w:left="3600" w:hanging="360"/>
      </w:pPr>
      <w:rPr>
        <w:rFonts w:ascii="Courier New" w:hAnsi="Courier New" w:cs="Courier New" w:hint="default"/>
      </w:rPr>
    </w:lvl>
    <w:lvl w:ilvl="5" w:tplc="F66C0F66" w:tentative="1">
      <w:start w:val="1"/>
      <w:numFmt w:val="bullet"/>
      <w:lvlText w:val=""/>
      <w:lvlJc w:val="left"/>
      <w:pPr>
        <w:ind w:left="4320" w:hanging="360"/>
      </w:pPr>
      <w:rPr>
        <w:rFonts w:ascii="Wingdings" w:hAnsi="Wingdings" w:hint="default"/>
      </w:rPr>
    </w:lvl>
    <w:lvl w:ilvl="6" w:tplc="23EED71A" w:tentative="1">
      <w:start w:val="1"/>
      <w:numFmt w:val="bullet"/>
      <w:lvlText w:val=""/>
      <w:lvlJc w:val="left"/>
      <w:pPr>
        <w:ind w:left="5040" w:hanging="360"/>
      </w:pPr>
      <w:rPr>
        <w:rFonts w:ascii="Symbol" w:hAnsi="Symbol" w:hint="default"/>
      </w:rPr>
    </w:lvl>
    <w:lvl w:ilvl="7" w:tplc="9F7003A4" w:tentative="1">
      <w:start w:val="1"/>
      <w:numFmt w:val="bullet"/>
      <w:lvlText w:val="o"/>
      <w:lvlJc w:val="left"/>
      <w:pPr>
        <w:ind w:left="5760" w:hanging="360"/>
      </w:pPr>
      <w:rPr>
        <w:rFonts w:ascii="Courier New" w:hAnsi="Courier New" w:cs="Courier New" w:hint="default"/>
      </w:rPr>
    </w:lvl>
    <w:lvl w:ilvl="8" w:tplc="ED9C2EEC" w:tentative="1">
      <w:start w:val="1"/>
      <w:numFmt w:val="bullet"/>
      <w:lvlText w:val=""/>
      <w:lvlJc w:val="left"/>
      <w:pPr>
        <w:ind w:left="6480" w:hanging="360"/>
      </w:pPr>
      <w:rPr>
        <w:rFonts w:ascii="Wingdings" w:hAnsi="Wingdings" w:hint="default"/>
      </w:rPr>
    </w:lvl>
  </w:abstractNum>
  <w:abstractNum w:abstractNumId="20" w15:restartNumberingAfterBreak="0">
    <w:nsid w:val="2E0240FF"/>
    <w:multiLevelType w:val="hybridMultilevel"/>
    <w:tmpl w:val="379A64F4"/>
    <w:lvl w:ilvl="0" w:tplc="589E1F64">
      <w:start w:val="1"/>
      <w:numFmt w:val="bullet"/>
      <w:lvlText w:val=""/>
      <w:lvlJc w:val="left"/>
      <w:pPr>
        <w:ind w:left="1434" w:hanging="360"/>
      </w:pPr>
      <w:rPr>
        <w:rFonts w:ascii="Symbol" w:hAnsi="Symbol" w:hint="default"/>
        <w:b w:val="0"/>
        <w:i w:val="0"/>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21" w15:restartNumberingAfterBreak="1">
    <w:nsid w:val="2F0D49E3"/>
    <w:multiLevelType w:val="hybridMultilevel"/>
    <w:tmpl w:val="B298F4FC"/>
    <w:lvl w:ilvl="0" w:tplc="CDCEE606">
      <w:start w:val="1"/>
      <w:numFmt w:val="bullet"/>
      <w:lvlText w:val=""/>
      <w:lvlJc w:val="left"/>
      <w:pPr>
        <w:ind w:left="720" w:hanging="360"/>
      </w:pPr>
      <w:rPr>
        <w:rFonts w:ascii="Wingdings" w:hAnsi="Wingdings" w:hint="default"/>
      </w:rPr>
    </w:lvl>
    <w:lvl w:ilvl="1" w:tplc="29B6AFC6" w:tentative="1">
      <w:start w:val="1"/>
      <w:numFmt w:val="bullet"/>
      <w:lvlText w:val="o"/>
      <w:lvlJc w:val="left"/>
      <w:pPr>
        <w:ind w:left="1440" w:hanging="360"/>
      </w:pPr>
      <w:rPr>
        <w:rFonts w:ascii="Courier New" w:hAnsi="Courier New" w:cs="Courier New" w:hint="default"/>
      </w:rPr>
    </w:lvl>
    <w:lvl w:ilvl="2" w:tplc="CC347E56" w:tentative="1">
      <w:start w:val="1"/>
      <w:numFmt w:val="bullet"/>
      <w:lvlText w:val=""/>
      <w:lvlJc w:val="left"/>
      <w:pPr>
        <w:ind w:left="2160" w:hanging="360"/>
      </w:pPr>
      <w:rPr>
        <w:rFonts w:ascii="Wingdings" w:hAnsi="Wingdings" w:hint="default"/>
      </w:rPr>
    </w:lvl>
    <w:lvl w:ilvl="3" w:tplc="23CC9F86" w:tentative="1">
      <w:start w:val="1"/>
      <w:numFmt w:val="bullet"/>
      <w:lvlText w:val=""/>
      <w:lvlJc w:val="left"/>
      <w:pPr>
        <w:ind w:left="2880" w:hanging="360"/>
      </w:pPr>
      <w:rPr>
        <w:rFonts w:ascii="Symbol" w:hAnsi="Symbol" w:hint="default"/>
      </w:rPr>
    </w:lvl>
    <w:lvl w:ilvl="4" w:tplc="87C05F42" w:tentative="1">
      <w:start w:val="1"/>
      <w:numFmt w:val="bullet"/>
      <w:lvlText w:val="o"/>
      <w:lvlJc w:val="left"/>
      <w:pPr>
        <w:ind w:left="3600" w:hanging="360"/>
      </w:pPr>
      <w:rPr>
        <w:rFonts w:ascii="Courier New" w:hAnsi="Courier New" w:cs="Courier New" w:hint="default"/>
      </w:rPr>
    </w:lvl>
    <w:lvl w:ilvl="5" w:tplc="EA92798A" w:tentative="1">
      <w:start w:val="1"/>
      <w:numFmt w:val="bullet"/>
      <w:lvlText w:val=""/>
      <w:lvlJc w:val="left"/>
      <w:pPr>
        <w:ind w:left="4320" w:hanging="360"/>
      </w:pPr>
      <w:rPr>
        <w:rFonts w:ascii="Wingdings" w:hAnsi="Wingdings" w:hint="default"/>
      </w:rPr>
    </w:lvl>
    <w:lvl w:ilvl="6" w:tplc="0CC4362C" w:tentative="1">
      <w:start w:val="1"/>
      <w:numFmt w:val="bullet"/>
      <w:lvlText w:val=""/>
      <w:lvlJc w:val="left"/>
      <w:pPr>
        <w:ind w:left="5040" w:hanging="360"/>
      </w:pPr>
      <w:rPr>
        <w:rFonts w:ascii="Symbol" w:hAnsi="Symbol" w:hint="default"/>
      </w:rPr>
    </w:lvl>
    <w:lvl w:ilvl="7" w:tplc="8AA8CA48" w:tentative="1">
      <w:start w:val="1"/>
      <w:numFmt w:val="bullet"/>
      <w:lvlText w:val="o"/>
      <w:lvlJc w:val="left"/>
      <w:pPr>
        <w:ind w:left="5760" w:hanging="360"/>
      </w:pPr>
      <w:rPr>
        <w:rFonts w:ascii="Courier New" w:hAnsi="Courier New" w:cs="Courier New" w:hint="default"/>
      </w:rPr>
    </w:lvl>
    <w:lvl w:ilvl="8" w:tplc="AE04788E" w:tentative="1">
      <w:start w:val="1"/>
      <w:numFmt w:val="bullet"/>
      <w:lvlText w:val=""/>
      <w:lvlJc w:val="left"/>
      <w:pPr>
        <w:ind w:left="6480" w:hanging="360"/>
      </w:pPr>
      <w:rPr>
        <w:rFonts w:ascii="Wingdings" w:hAnsi="Wingdings" w:hint="default"/>
      </w:rPr>
    </w:lvl>
  </w:abstractNum>
  <w:abstractNum w:abstractNumId="22" w15:restartNumberingAfterBreak="0">
    <w:nsid w:val="303B7BE3"/>
    <w:multiLevelType w:val="hybridMultilevel"/>
    <w:tmpl w:val="EFA2A4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1">
    <w:nsid w:val="30CF278D"/>
    <w:multiLevelType w:val="hybridMultilevel"/>
    <w:tmpl w:val="061EF078"/>
    <w:lvl w:ilvl="0" w:tplc="04260001">
      <w:start w:val="1"/>
      <w:numFmt w:val="bullet"/>
      <w:lvlText w:val=""/>
      <w:lvlJc w:val="left"/>
      <w:pPr>
        <w:ind w:left="720" w:hanging="360"/>
      </w:pPr>
      <w:rPr>
        <w:rFonts w:ascii="Symbol" w:hAnsi="Symbol" w:hint="default"/>
      </w:rPr>
    </w:lvl>
    <w:lvl w:ilvl="1" w:tplc="C772061A" w:tentative="1">
      <w:start w:val="1"/>
      <w:numFmt w:val="bullet"/>
      <w:lvlText w:val="o"/>
      <w:lvlJc w:val="left"/>
      <w:pPr>
        <w:ind w:left="1440" w:hanging="360"/>
      </w:pPr>
      <w:rPr>
        <w:rFonts w:ascii="Courier New" w:hAnsi="Courier New" w:cs="Courier New" w:hint="default"/>
      </w:rPr>
    </w:lvl>
    <w:lvl w:ilvl="2" w:tplc="8996B184" w:tentative="1">
      <w:start w:val="1"/>
      <w:numFmt w:val="bullet"/>
      <w:lvlText w:val=""/>
      <w:lvlJc w:val="left"/>
      <w:pPr>
        <w:ind w:left="2160" w:hanging="360"/>
      </w:pPr>
      <w:rPr>
        <w:rFonts w:ascii="Wingdings" w:hAnsi="Wingdings" w:hint="default"/>
      </w:rPr>
    </w:lvl>
    <w:lvl w:ilvl="3" w:tplc="9092DA94" w:tentative="1">
      <w:start w:val="1"/>
      <w:numFmt w:val="bullet"/>
      <w:lvlText w:val=""/>
      <w:lvlJc w:val="left"/>
      <w:pPr>
        <w:ind w:left="2880" w:hanging="360"/>
      </w:pPr>
      <w:rPr>
        <w:rFonts w:ascii="Symbol" w:hAnsi="Symbol" w:hint="default"/>
      </w:rPr>
    </w:lvl>
    <w:lvl w:ilvl="4" w:tplc="EAFE9652" w:tentative="1">
      <w:start w:val="1"/>
      <w:numFmt w:val="bullet"/>
      <w:lvlText w:val="o"/>
      <w:lvlJc w:val="left"/>
      <w:pPr>
        <w:ind w:left="3600" w:hanging="360"/>
      </w:pPr>
      <w:rPr>
        <w:rFonts w:ascii="Courier New" w:hAnsi="Courier New" w:cs="Courier New" w:hint="default"/>
      </w:rPr>
    </w:lvl>
    <w:lvl w:ilvl="5" w:tplc="573E497C" w:tentative="1">
      <w:start w:val="1"/>
      <w:numFmt w:val="bullet"/>
      <w:lvlText w:val=""/>
      <w:lvlJc w:val="left"/>
      <w:pPr>
        <w:ind w:left="4320" w:hanging="360"/>
      </w:pPr>
      <w:rPr>
        <w:rFonts w:ascii="Wingdings" w:hAnsi="Wingdings" w:hint="default"/>
      </w:rPr>
    </w:lvl>
    <w:lvl w:ilvl="6" w:tplc="A646715E" w:tentative="1">
      <w:start w:val="1"/>
      <w:numFmt w:val="bullet"/>
      <w:lvlText w:val=""/>
      <w:lvlJc w:val="left"/>
      <w:pPr>
        <w:ind w:left="5040" w:hanging="360"/>
      </w:pPr>
      <w:rPr>
        <w:rFonts w:ascii="Symbol" w:hAnsi="Symbol" w:hint="default"/>
      </w:rPr>
    </w:lvl>
    <w:lvl w:ilvl="7" w:tplc="B7327C18" w:tentative="1">
      <w:start w:val="1"/>
      <w:numFmt w:val="bullet"/>
      <w:lvlText w:val="o"/>
      <w:lvlJc w:val="left"/>
      <w:pPr>
        <w:ind w:left="5760" w:hanging="360"/>
      </w:pPr>
      <w:rPr>
        <w:rFonts w:ascii="Courier New" w:hAnsi="Courier New" w:cs="Courier New" w:hint="default"/>
      </w:rPr>
    </w:lvl>
    <w:lvl w:ilvl="8" w:tplc="2AAC520A" w:tentative="1">
      <w:start w:val="1"/>
      <w:numFmt w:val="bullet"/>
      <w:lvlText w:val=""/>
      <w:lvlJc w:val="left"/>
      <w:pPr>
        <w:ind w:left="6480" w:hanging="360"/>
      </w:pPr>
      <w:rPr>
        <w:rFonts w:ascii="Wingdings" w:hAnsi="Wingdings" w:hint="default"/>
      </w:rPr>
    </w:lvl>
  </w:abstractNum>
  <w:abstractNum w:abstractNumId="24" w15:restartNumberingAfterBreak="0">
    <w:nsid w:val="33410D43"/>
    <w:multiLevelType w:val="hybridMultilevel"/>
    <w:tmpl w:val="748220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8195D21"/>
    <w:multiLevelType w:val="hybridMultilevel"/>
    <w:tmpl w:val="6C043116"/>
    <w:lvl w:ilvl="0" w:tplc="5C26A91C">
      <w:start w:val="1"/>
      <w:numFmt w:val="bullet"/>
      <w:lvlText w:val="-"/>
      <w:lvlJc w:val="left"/>
      <w:pPr>
        <w:ind w:left="1794" w:hanging="360"/>
      </w:pPr>
      <w:rPr>
        <w:rFonts w:ascii="Times New Roman" w:eastAsiaTheme="minorHAnsi" w:hAnsi="Times New Roman" w:cs="Times New Roman" w:hint="default"/>
        <w:b w:val="0"/>
        <w:i w:val="0"/>
      </w:rPr>
    </w:lvl>
    <w:lvl w:ilvl="1" w:tplc="04260003" w:tentative="1">
      <w:start w:val="1"/>
      <w:numFmt w:val="bullet"/>
      <w:lvlText w:val="o"/>
      <w:lvlJc w:val="left"/>
      <w:pPr>
        <w:ind w:left="2514" w:hanging="360"/>
      </w:pPr>
      <w:rPr>
        <w:rFonts w:ascii="Courier New" w:hAnsi="Courier New" w:cs="Courier New" w:hint="default"/>
      </w:rPr>
    </w:lvl>
    <w:lvl w:ilvl="2" w:tplc="04260005" w:tentative="1">
      <w:start w:val="1"/>
      <w:numFmt w:val="bullet"/>
      <w:lvlText w:val=""/>
      <w:lvlJc w:val="left"/>
      <w:pPr>
        <w:ind w:left="3234" w:hanging="360"/>
      </w:pPr>
      <w:rPr>
        <w:rFonts w:ascii="Wingdings" w:hAnsi="Wingdings" w:hint="default"/>
      </w:rPr>
    </w:lvl>
    <w:lvl w:ilvl="3" w:tplc="04260001" w:tentative="1">
      <w:start w:val="1"/>
      <w:numFmt w:val="bullet"/>
      <w:lvlText w:val=""/>
      <w:lvlJc w:val="left"/>
      <w:pPr>
        <w:ind w:left="3954" w:hanging="360"/>
      </w:pPr>
      <w:rPr>
        <w:rFonts w:ascii="Symbol" w:hAnsi="Symbol" w:hint="default"/>
      </w:rPr>
    </w:lvl>
    <w:lvl w:ilvl="4" w:tplc="04260003" w:tentative="1">
      <w:start w:val="1"/>
      <w:numFmt w:val="bullet"/>
      <w:lvlText w:val="o"/>
      <w:lvlJc w:val="left"/>
      <w:pPr>
        <w:ind w:left="4674" w:hanging="360"/>
      </w:pPr>
      <w:rPr>
        <w:rFonts w:ascii="Courier New" w:hAnsi="Courier New" w:cs="Courier New" w:hint="default"/>
      </w:rPr>
    </w:lvl>
    <w:lvl w:ilvl="5" w:tplc="04260005" w:tentative="1">
      <w:start w:val="1"/>
      <w:numFmt w:val="bullet"/>
      <w:lvlText w:val=""/>
      <w:lvlJc w:val="left"/>
      <w:pPr>
        <w:ind w:left="5394" w:hanging="360"/>
      </w:pPr>
      <w:rPr>
        <w:rFonts w:ascii="Wingdings" w:hAnsi="Wingdings" w:hint="default"/>
      </w:rPr>
    </w:lvl>
    <w:lvl w:ilvl="6" w:tplc="04260001" w:tentative="1">
      <w:start w:val="1"/>
      <w:numFmt w:val="bullet"/>
      <w:lvlText w:val=""/>
      <w:lvlJc w:val="left"/>
      <w:pPr>
        <w:ind w:left="6114" w:hanging="360"/>
      </w:pPr>
      <w:rPr>
        <w:rFonts w:ascii="Symbol" w:hAnsi="Symbol" w:hint="default"/>
      </w:rPr>
    </w:lvl>
    <w:lvl w:ilvl="7" w:tplc="04260003" w:tentative="1">
      <w:start w:val="1"/>
      <w:numFmt w:val="bullet"/>
      <w:lvlText w:val="o"/>
      <w:lvlJc w:val="left"/>
      <w:pPr>
        <w:ind w:left="6834" w:hanging="360"/>
      </w:pPr>
      <w:rPr>
        <w:rFonts w:ascii="Courier New" w:hAnsi="Courier New" w:cs="Courier New" w:hint="default"/>
      </w:rPr>
    </w:lvl>
    <w:lvl w:ilvl="8" w:tplc="04260005" w:tentative="1">
      <w:start w:val="1"/>
      <w:numFmt w:val="bullet"/>
      <w:lvlText w:val=""/>
      <w:lvlJc w:val="left"/>
      <w:pPr>
        <w:ind w:left="7554" w:hanging="360"/>
      </w:pPr>
      <w:rPr>
        <w:rFonts w:ascii="Wingdings" w:hAnsi="Wingdings" w:hint="default"/>
      </w:rPr>
    </w:lvl>
  </w:abstractNum>
  <w:abstractNum w:abstractNumId="26" w15:restartNumberingAfterBreak="0">
    <w:nsid w:val="3BB965C6"/>
    <w:multiLevelType w:val="hybridMultilevel"/>
    <w:tmpl w:val="352E966E"/>
    <w:lvl w:ilvl="0" w:tplc="5C26A91C">
      <w:start w:val="1"/>
      <w:numFmt w:val="bullet"/>
      <w:lvlText w:val="-"/>
      <w:lvlJc w:val="left"/>
      <w:pPr>
        <w:ind w:left="1440" w:hanging="360"/>
      </w:pPr>
      <w:rPr>
        <w:rFonts w:ascii="Times New Roman" w:eastAsiaTheme="minorHAnsi" w:hAnsi="Times New Roman" w:cs="Times New Roman" w:hint="default"/>
        <w:b w:val="0"/>
        <w:i w:val="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3CB34D91"/>
    <w:multiLevelType w:val="multilevel"/>
    <w:tmpl w:val="623E69A6"/>
    <w:lvl w:ilvl="0">
      <w:start w:val="1"/>
      <w:numFmt w:val="bullet"/>
      <w:lvlText w:val=""/>
      <w:lvlJc w:val="left"/>
      <w:pPr>
        <w:ind w:left="720" w:hanging="360"/>
      </w:pPr>
      <w:rPr>
        <w:rFonts w:ascii="Symbol" w:hAnsi="Symbol" w:hint="default"/>
      </w:rPr>
    </w:lvl>
    <w:lvl w:ilvl="1">
      <w:start w:val="1"/>
      <w:numFmt w:val="bullet"/>
      <w:lvlText w:val=""/>
      <w:lvlJc w:val="left"/>
      <w:pPr>
        <w:ind w:left="1570" w:hanging="720"/>
      </w:pPr>
      <w:rPr>
        <w:rFonts w:ascii="Symbol" w:hAnsi="Symbol" w:hint="default"/>
      </w:rPr>
    </w:lvl>
    <w:lvl w:ilvl="2">
      <w:start w:val="1"/>
      <w:numFmt w:val="decimal"/>
      <w:isLgl/>
      <w:lvlText w:val="%1.%2.%3."/>
      <w:lvlJc w:val="left"/>
      <w:pPr>
        <w:ind w:left="1800" w:hanging="720"/>
      </w:pPr>
      <w:rPr>
        <w:rFonts w:ascii="Times New Roman" w:hAnsi="Times New Roman" w:cs="Times New Roman" w:hint="default"/>
        <w:color w:val="auto"/>
        <w:sz w:val="26"/>
        <w:szCs w:val="26"/>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1">
    <w:nsid w:val="3D40034D"/>
    <w:multiLevelType w:val="hybridMultilevel"/>
    <w:tmpl w:val="AD1C790E"/>
    <w:lvl w:ilvl="0" w:tplc="4E92C150">
      <w:start w:val="1"/>
      <w:numFmt w:val="bullet"/>
      <w:lvlText w:val="˗"/>
      <w:lvlJc w:val="left"/>
      <w:pPr>
        <w:ind w:left="1440" w:hanging="360"/>
      </w:pPr>
      <w:rPr>
        <w:rFonts w:ascii="Times New Roman" w:hAnsi="Times New Roman" w:cs="Times New Roman" w:hint="default"/>
      </w:rPr>
    </w:lvl>
    <w:lvl w:ilvl="1" w:tplc="8EA4C600" w:tentative="1">
      <w:start w:val="1"/>
      <w:numFmt w:val="bullet"/>
      <w:lvlText w:val="o"/>
      <w:lvlJc w:val="left"/>
      <w:pPr>
        <w:ind w:left="2160" w:hanging="360"/>
      </w:pPr>
      <w:rPr>
        <w:rFonts w:ascii="Courier New" w:hAnsi="Courier New" w:cs="Courier New" w:hint="default"/>
      </w:rPr>
    </w:lvl>
    <w:lvl w:ilvl="2" w:tplc="7C7058A8" w:tentative="1">
      <w:start w:val="1"/>
      <w:numFmt w:val="bullet"/>
      <w:lvlText w:val=""/>
      <w:lvlJc w:val="left"/>
      <w:pPr>
        <w:ind w:left="2880" w:hanging="360"/>
      </w:pPr>
      <w:rPr>
        <w:rFonts w:ascii="Wingdings" w:hAnsi="Wingdings" w:hint="default"/>
      </w:rPr>
    </w:lvl>
    <w:lvl w:ilvl="3" w:tplc="7A5CBE12" w:tentative="1">
      <w:start w:val="1"/>
      <w:numFmt w:val="bullet"/>
      <w:lvlText w:val=""/>
      <w:lvlJc w:val="left"/>
      <w:pPr>
        <w:ind w:left="3600" w:hanging="360"/>
      </w:pPr>
      <w:rPr>
        <w:rFonts w:ascii="Symbol" w:hAnsi="Symbol" w:hint="default"/>
      </w:rPr>
    </w:lvl>
    <w:lvl w:ilvl="4" w:tplc="6126893E" w:tentative="1">
      <w:start w:val="1"/>
      <w:numFmt w:val="bullet"/>
      <w:lvlText w:val="o"/>
      <w:lvlJc w:val="left"/>
      <w:pPr>
        <w:ind w:left="4320" w:hanging="360"/>
      </w:pPr>
      <w:rPr>
        <w:rFonts w:ascii="Courier New" w:hAnsi="Courier New" w:cs="Courier New" w:hint="default"/>
      </w:rPr>
    </w:lvl>
    <w:lvl w:ilvl="5" w:tplc="AAAE754E" w:tentative="1">
      <w:start w:val="1"/>
      <w:numFmt w:val="bullet"/>
      <w:lvlText w:val=""/>
      <w:lvlJc w:val="left"/>
      <w:pPr>
        <w:ind w:left="5040" w:hanging="360"/>
      </w:pPr>
      <w:rPr>
        <w:rFonts w:ascii="Wingdings" w:hAnsi="Wingdings" w:hint="default"/>
      </w:rPr>
    </w:lvl>
    <w:lvl w:ilvl="6" w:tplc="BC22DDE4" w:tentative="1">
      <w:start w:val="1"/>
      <w:numFmt w:val="bullet"/>
      <w:lvlText w:val=""/>
      <w:lvlJc w:val="left"/>
      <w:pPr>
        <w:ind w:left="5760" w:hanging="360"/>
      </w:pPr>
      <w:rPr>
        <w:rFonts w:ascii="Symbol" w:hAnsi="Symbol" w:hint="default"/>
      </w:rPr>
    </w:lvl>
    <w:lvl w:ilvl="7" w:tplc="F33AAE76" w:tentative="1">
      <w:start w:val="1"/>
      <w:numFmt w:val="bullet"/>
      <w:lvlText w:val="o"/>
      <w:lvlJc w:val="left"/>
      <w:pPr>
        <w:ind w:left="6480" w:hanging="360"/>
      </w:pPr>
      <w:rPr>
        <w:rFonts w:ascii="Courier New" w:hAnsi="Courier New" w:cs="Courier New" w:hint="default"/>
      </w:rPr>
    </w:lvl>
    <w:lvl w:ilvl="8" w:tplc="92FA1E0E" w:tentative="1">
      <w:start w:val="1"/>
      <w:numFmt w:val="bullet"/>
      <w:lvlText w:val=""/>
      <w:lvlJc w:val="left"/>
      <w:pPr>
        <w:ind w:left="7200" w:hanging="360"/>
      </w:pPr>
      <w:rPr>
        <w:rFonts w:ascii="Wingdings" w:hAnsi="Wingdings" w:hint="default"/>
      </w:rPr>
    </w:lvl>
  </w:abstractNum>
  <w:abstractNum w:abstractNumId="29" w15:restartNumberingAfterBreak="1">
    <w:nsid w:val="3D983D44"/>
    <w:multiLevelType w:val="hybridMultilevel"/>
    <w:tmpl w:val="3EA813F6"/>
    <w:lvl w:ilvl="0" w:tplc="04260001">
      <w:start w:val="1"/>
      <w:numFmt w:val="bullet"/>
      <w:lvlText w:val=""/>
      <w:lvlJc w:val="left"/>
      <w:pPr>
        <w:ind w:left="720" w:hanging="360"/>
      </w:pPr>
      <w:rPr>
        <w:rFonts w:ascii="Symbol" w:hAnsi="Symbol" w:hint="default"/>
      </w:rPr>
    </w:lvl>
    <w:lvl w:ilvl="1" w:tplc="8D7073D4" w:tentative="1">
      <w:start w:val="1"/>
      <w:numFmt w:val="bullet"/>
      <w:lvlText w:val="o"/>
      <w:lvlJc w:val="left"/>
      <w:pPr>
        <w:ind w:left="1440" w:hanging="360"/>
      </w:pPr>
      <w:rPr>
        <w:rFonts w:ascii="Courier New" w:hAnsi="Courier New" w:cs="Courier New" w:hint="default"/>
      </w:rPr>
    </w:lvl>
    <w:lvl w:ilvl="2" w:tplc="E6DE7CC0" w:tentative="1">
      <w:start w:val="1"/>
      <w:numFmt w:val="bullet"/>
      <w:lvlText w:val=""/>
      <w:lvlJc w:val="left"/>
      <w:pPr>
        <w:ind w:left="2160" w:hanging="360"/>
      </w:pPr>
      <w:rPr>
        <w:rFonts w:ascii="Wingdings" w:hAnsi="Wingdings" w:hint="default"/>
      </w:rPr>
    </w:lvl>
    <w:lvl w:ilvl="3" w:tplc="31C4A2E0" w:tentative="1">
      <w:start w:val="1"/>
      <w:numFmt w:val="bullet"/>
      <w:lvlText w:val=""/>
      <w:lvlJc w:val="left"/>
      <w:pPr>
        <w:ind w:left="2880" w:hanging="360"/>
      </w:pPr>
      <w:rPr>
        <w:rFonts w:ascii="Symbol" w:hAnsi="Symbol" w:hint="default"/>
      </w:rPr>
    </w:lvl>
    <w:lvl w:ilvl="4" w:tplc="105C00CA" w:tentative="1">
      <w:start w:val="1"/>
      <w:numFmt w:val="bullet"/>
      <w:lvlText w:val="o"/>
      <w:lvlJc w:val="left"/>
      <w:pPr>
        <w:ind w:left="3600" w:hanging="360"/>
      </w:pPr>
      <w:rPr>
        <w:rFonts w:ascii="Courier New" w:hAnsi="Courier New" w:cs="Courier New" w:hint="default"/>
      </w:rPr>
    </w:lvl>
    <w:lvl w:ilvl="5" w:tplc="9E3CFFE4" w:tentative="1">
      <w:start w:val="1"/>
      <w:numFmt w:val="bullet"/>
      <w:lvlText w:val=""/>
      <w:lvlJc w:val="left"/>
      <w:pPr>
        <w:ind w:left="4320" w:hanging="360"/>
      </w:pPr>
      <w:rPr>
        <w:rFonts w:ascii="Wingdings" w:hAnsi="Wingdings" w:hint="default"/>
      </w:rPr>
    </w:lvl>
    <w:lvl w:ilvl="6" w:tplc="912E145A" w:tentative="1">
      <w:start w:val="1"/>
      <w:numFmt w:val="bullet"/>
      <w:lvlText w:val=""/>
      <w:lvlJc w:val="left"/>
      <w:pPr>
        <w:ind w:left="5040" w:hanging="360"/>
      </w:pPr>
      <w:rPr>
        <w:rFonts w:ascii="Symbol" w:hAnsi="Symbol" w:hint="default"/>
      </w:rPr>
    </w:lvl>
    <w:lvl w:ilvl="7" w:tplc="152ED6E8" w:tentative="1">
      <w:start w:val="1"/>
      <w:numFmt w:val="bullet"/>
      <w:lvlText w:val="o"/>
      <w:lvlJc w:val="left"/>
      <w:pPr>
        <w:ind w:left="5760" w:hanging="360"/>
      </w:pPr>
      <w:rPr>
        <w:rFonts w:ascii="Courier New" w:hAnsi="Courier New" w:cs="Courier New" w:hint="default"/>
      </w:rPr>
    </w:lvl>
    <w:lvl w:ilvl="8" w:tplc="16F0506C" w:tentative="1">
      <w:start w:val="1"/>
      <w:numFmt w:val="bullet"/>
      <w:lvlText w:val=""/>
      <w:lvlJc w:val="left"/>
      <w:pPr>
        <w:ind w:left="6480" w:hanging="360"/>
      </w:pPr>
      <w:rPr>
        <w:rFonts w:ascii="Wingdings" w:hAnsi="Wingdings" w:hint="default"/>
      </w:rPr>
    </w:lvl>
  </w:abstractNum>
  <w:abstractNum w:abstractNumId="30" w15:restartNumberingAfterBreak="0">
    <w:nsid w:val="3E99372B"/>
    <w:multiLevelType w:val="hybridMultilevel"/>
    <w:tmpl w:val="68D4E55C"/>
    <w:lvl w:ilvl="0" w:tplc="A7F606E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076259D"/>
    <w:multiLevelType w:val="hybridMultilevel"/>
    <w:tmpl w:val="AA867F34"/>
    <w:lvl w:ilvl="0" w:tplc="589E1F64">
      <w:start w:val="1"/>
      <w:numFmt w:val="bullet"/>
      <w:lvlText w:val=""/>
      <w:lvlJc w:val="left"/>
      <w:pPr>
        <w:ind w:left="720" w:hanging="360"/>
      </w:pPr>
      <w:rPr>
        <w:rFonts w:ascii="Symbol" w:hAnsi="Symbol" w:hint="default"/>
        <w:b w:val="0"/>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38F0DA0"/>
    <w:multiLevelType w:val="hybridMultilevel"/>
    <w:tmpl w:val="BB425908"/>
    <w:lvl w:ilvl="0" w:tplc="A7F606E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58D7CB9"/>
    <w:multiLevelType w:val="hybridMultilevel"/>
    <w:tmpl w:val="7D02185E"/>
    <w:lvl w:ilvl="0" w:tplc="5D2A7850">
      <w:start w:val="22"/>
      <w:numFmt w:val="bullet"/>
      <w:lvlText w:val="-"/>
      <w:lvlJc w:val="left"/>
      <w:pPr>
        <w:ind w:left="927" w:hanging="360"/>
      </w:pPr>
      <w:rPr>
        <w:rFonts w:ascii="Times New Roman" w:eastAsia="Calibri" w:hAnsi="Times New Roman" w:cs="Times New Roman" w:hint="default"/>
      </w:rPr>
    </w:lvl>
    <w:lvl w:ilvl="1" w:tplc="04260001">
      <w:start w:val="1"/>
      <w:numFmt w:val="bullet"/>
      <w:lvlText w:val=""/>
      <w:lvlJc w:val="left"/>
      <w:pPr>
        <w:ind w:left="1647" w:hanging="360"/>
      </w:pPr>
      <w:rPr>
        <w:rFonts w:ascii="Symbol" w:hAnsi="Symbol"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4" w15:restartNumberingAfterBreak="0">
    <w:nsid w:val="45AA5D73"/>
    <w:multiLevelType w:val="hybridMultilevel"/>
    <w:tmpl w:val="BBE27F2C"/>
    <w:lvl w:ilvl="0" w:tplc="5C26A91C">
      <w:start w:val="1"/>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473B6110"/>
    <w:multiLevelType w:val="hybridMultilevel"/>
    <w:tmpl w:val="57085E28"/>
    <w:lvl w:ilvl="0" w:tplc="0426000B">
      <w:start w:val="1"/>
      <w:numFmt w:val="bullet"/>
      <w:lvlText w:val=""/>
      <w:lvlJc w:val="left"/>
      <w:pPr>
        <w:ind w:left="1854" w:hanging="360"/>
      </w:pPr>
      <w:rPr>
        <w:rFonts w:ascii="Wingdings" w:hAnsi="Wingdings" w:hint="default"/>
      </w:rPr>
    </w:lvl>
    <w:lvl w:ilvl="1" w:tplc="5C26A91C">
      <w:start w:val="1"/>
      <w:numFmt w:val="bullet"/>
      <w:lvlText w:val="-"/>
      <w:lvlJc w:val="left"/>
      <w:pPr>
        <w:ind w:left="2574" w:hanging="360"/>
      </w:pPr>
      <w:rPr>
        <w:rFonts w:ascii="Times New Roman" w:eastAsiaTheme="minorHAnsi" w:hAnsi="Times New Roman" w:cs="Times New Roman"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36" w15:restartNumberingAfterBreak="0">
    <w:nsid w:val="47B102FE"/>
    <w:multiLevelType w:val="hybridMultilevel"/>
    <w:tmpl w:val="56D46C9C"/>
    <w:lvl w:ilvl="0" w:tplc="589E1F64">
      <w:start w:val="1"/>
      <w:numFmt w:val="bullet"/>
      <w:lvlText w:val=""/>
      <w:lvlJc w:val="left"/>
      <w:pPr>
        <w:ind w:left="720" w:hanging="360"/>
      </w:pPr>
      <w:rPr>
        <w:rFonts w:ascii="Symbol" w:hAnsi="Symbol" w:hint="default"/>
        <w:b w:val="0"/>
        <w:i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1">
    <w:nsid w:val="48373BFA"/>
    <w:multiLevelType w:val="hybridMultilevel"/>
    <w:tmpl w:val="95AC8FCE"/>
    <w:lvl w:ilvl="0" w:tplc="4A2002FA">
      <w:start w:val="1"/>
      <w:numFmt w:val="decimal"/>
      <w:lvlText w:val="%1)"/>
      <w:lvlJc w:val="left"/>
      <w:pPr>
        <w:ind w:left="720" w:hanging="360"/>
      </w:pPr>
      <w:rPr>
        <w:rFonts w:hint="default"/>
      </w:rPr>
    </w:lvl>
    <w:lvl w:ilvl="1" w:tplc="68727148" w:tentative="1">
      <w:start w:val="1"/>
      <w:numFmt w:val="lowerLetter"/>
      <w:lvlText w:val="%2."/>
      <w:lvlJc w:val="left"/>
      <w:pPr>
        <w:ind w:left="1440" w:hanging="360"/>
      </w:pPr>
    </w:lvl>
    <w:lvl w:ilvl="2" w:tplc="41C45544" w:tentative="1">
      <w:start w:val="1"/>
      <w:numFmt w:val="lowerRoman"/>
      <w:lvlText w:val="%3."/>
      <w:lvlJc w:val="right"/>
      <w:pPr>
        <w:ind w:left="2160" w:hanging="180"/>
      </w:pPr>
    </w:lvl>
    <w:lvl w:ilvl="3" w:tplc="A5BCB6CC" w:tentative="1">
      <w:start w:val="1"/>
      <w:numFmt w:val="decimal"/>
      <w:lvlText w:val="%4."/>
      <w:lvlJc w:val="left"/>
      <w:pPr>
        <w:ind w:left="2880" w:hanging="360"/>
      </w:pPr>
    </w:lvl>
    <w:lvl w:ilvl="4" w:tplc="5824C02C" w:tentative="1">
      <w:start w:val="1"/>
      <w:numFmt w:val="lowerLetter"/>
      <w:lvlText w:val="%5."/>
      <w:lvlJc w:val="left"/>
      <w:pPr>
        <w:ind w:left="3600" w:hanging="360"/>
      </w:pPr>
    </w:lvl>
    <w:lvl w:ilvl="5" w:tplc="D3F86016" w:tentative="1">
      <w:start w:val="1"/>
      <w:numFmt w:val="lowerRoman"/>
      <w:lvlText w:val="%6."/>
      <w:lvlJc w:val="right"/>
      <w:pPr>
        <w:ind w:left="4320" w:hanging="180"/>
      </w:pPr>
    </w:lvl>
    <w:lvl w:ilvl="6" w:tplc="A2284230" w:tentative="1">
      <w:start w:val="1"/>
      <w:numFmt w:val="decimal"/>
      <w:lvlText w:val="%7."/>
      <w:lvlJc w:val="left"/>
      <w:pPr>
        <w:ind w:left="5040" w:hanging="360"/>
      </w:pPr>
    </w:lvl>
    <w:lvl w:ilvl="7" w:tplc="77E62D10" w:tentative="1">
      <w:start w:val="1"/>
      <w:numFmt w:val="lowerLetter"/>
      <w:lvlText w:val="%8."/>
      <w:lvlJc w:val="left"/>
      <w:pPr>
        <w:ind w:left="5760" w:hanging="360"/>
      </w:pPr>
    </w:lvl>
    <w:lvl w:ilvl="8" w:tplc="4394D9CC" w:tentative="1">
      <w:start w:val="1"/>
      <w:numFmt w:val="lowerRoman"/>
      <w:lvlText w:val="%9."/>
      <w:lvlJc w:val="right"/>
      <w:pPr>
        <w:ind w:left="6480" w:hanging="180"/>
      </w:pPr>
    </w:lvl>
  </w:abstractNum>
  <w:abstractNum w:abstractNumId="38" w15:restartNumberingAfterBreak="0">
    <w:nsid w:val="49D77DE0"/>
    <w:multiLevelType w:val="multilevel"/>
    <w:tmpl w:val="623E69A6"/>
    <w:lvl w:ilvl="0">
      <w:start w:val="1"/>
      <w:numFmt w:val="bullet"/>
      <w:lvlText w:val=""/>
      <w:lvlJc w:val="left"/>
      <w:pPr>
        <w:ind w:left="720" w:hanging="360"/>
      </w:pPr>
      <w:rPr>
        <w:rFonts w:ascii="Symbol" w:hAnsi="Symbol" w:hint="default"/>
      </w:rPr>
    </w:lvl>
    <w:lvl w:ilvl="1">
      <w:start w:val="1"/>
      <w:numFmt w:val="bullet"/>
      <w:lvlText w:val=""/>
      <w:lvlJc w:val="left"/>
      <w:pPr>
        <w:ind w:left="1570" w:hanging="720"/>
      </w:pPr>
      <w:rPr>
        <w:rFonts w:ascii="Symbol" w:hAnsi="Symbol" w:hint="default"/>
      </w:rPr>
    </w:lvl>
    <w:lvl w:ilvl="2">
      <w:start w:val="1"/>
      <w:numFmt w:val="decimal"/>
      <w:isLgl/>
      <w:lvlText w:val="%1.%2.%3."/>
      <w:lvlJc w:val="left"/>
      <w:pPr>
        <w:ind w:left="1800" w:hanging="720"/>
      </w:pPr>
      <w:rPr>
        <w:rFonts w:ascii="Times New Roman" w:hAnsi="Times New Roman" w:cs="Times New Roman" w:hint="default"/>
        <w:color w:val="auto"/>
        <w:sz w:val="26"/>
        <w:szCs w:val="26"/>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4C4D63A6"/>
    <w:multiLevelType w:val="hybridMultilevel"/>
    <w:tmpl w:val="2AEA9762"/>
    <w:lvl w:ilvl="0" w:tplc="589E1F64">
      <w:start w:val="1"/>
      <w:numFmt w:val="bullet"/>
      <w:lvlText w:val=""/>
      <w:lvlJc w:val="left"/>
      <w:pPr>
        <w:ind w:left="720" w:hanging="360"/>
      </w:pPr>
      <w:rPr>
        <w:rFonts w:ascii="Symbol" w:hAnsi="Symbol" w:hint="default"/>
        <w:b w:val="0"/>
        <w:i w:val="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4DBA0BC1"/>
    <w:multiLevelType w:val="hybridMultilevel"/>
    <w:tmpl w:val="BD9465B8"/>
    <w:lvl w:ilvl="0" w:tplc="A7F606E6">
      <w:start w:val="1"/>
      <w:numFmt w:val="bullet"/>
      <w:lvlText w:val="−"/>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1">
    <w:nsid w:val="4EA83F60"/>
    <w:multiLevelType w:val="hybridMultilevel"/>
    <w:tmpl w:val="75781E56"/>
    <w:lvl w:ilvl="0" w:tplc="C56AEB98">
      <w:start w:val="1"/>
      <w:numFmt w:val="decimal"/>
      <w:lvlText w:val="%1)"/>
      <w:lvlJc w:val="left"/>
      <w:pPr>
        <w:ind w:left="1077" w:hanging="360"/>
      </w:pPr>
    </w:lvl>
    <w:lvl w:ilvl="1" w:tplc="C3C61192" w:tentative="1">
      <w:start w:val="1"/>
      <w:numFmt w:val="lowerLetter"/>
      <w:lvlText w:val="%2."/>
      <w:lvlJc w:val="left"/>
      <w:pPr>
        <w:ind w:left="1797" w:hanging="360"/>
      </w:pPr>
    </w:lvl>
    <w:lvl w:ilvl="2" w:tplc="7D047BF2" w:tentative="1">
      <w:start w:val="1"/>
      <w:numFmt w:val="lowerRoman"/>
      <w:lvlText w:val="%3."/>
      <w:lvlJc w:val="right"/>
      <w:pPr>
        <w:ind w:left="2517" w:hanging="180"/>
      </w:pPr>
    </w:lvl>
    <w:lvl w:ilvl="3" w:tplc="60B4566A" w:tentative="1">
      <w:start w:val="1"/>
      <w:numFmt w:val="decimal"/>
      <w:lvlText w:val="%4."/>
      <w:lvlJc w:val="left"/>
      <w:pPr>
        <w:ind w:left="3237" w:hanging="360"/>
      </w:pPr>
    </w:lvl>
    <w:lvl w:ilvl="4" w:tplc="8FF8C544" w:tentative="1">
      <w:start w:val="1"/>
      <w:numFmt w:val="lowerLetter"/>
      <w:lvlText w:val="%5."/>
      <w:lvlJc w:val="left"/>
      <w:pPr>
        <w:ind w:left="3957" w:hanging="360"/>
      </w:pPr>
    </w:lvl>
    <w:lvl w:ilvl="5" w:tplc="511C1632" w:tentative="1">
      <w:start w:val="1"/>
      <w:numFmt w:val="lowerRoman"/>
      <w:lvlText w:val="%6."/>
      <w:lvlJc w:val="right"/>
      <w:pPr>
        <w:ind w:left="4677" w:hanging="180"/>
      </w:pPr>
    </w:lvl>
    <w:lvl w:ilvl="6" w:tplc="D2DCCD0E" w:tentative="1">
      <w:start w:val="1"/>
      <w:numFmt w:val="decimal"/>
      <w:lvlText w:val="%7."/>
      <w:lvlJc w:val="left"/>
      <w:pPr>
        <w:ind w:left="5397" w:hanging="360"/>
      </w:pPr>
    </w:lvl>
    <w:lvl w:ilvl="7" w:tplc="4C54AE36" w:tentative="1">
      <w:start w:val="1"/>
      <w:numFmt w:val="lowerLetter"/>
      <w:lvlText w:val="%8."/>
      <w:lvlJc w:val="left"/>
      <w:pPr>
        <w:ind w:left="6117" w:hanging="360"/>
      </w:pPr>
    </w:lvl>
    <w:lvl w:ilvl="8" w:tplc="DED05FAE" w:tentative="1">
      <w:start w:val="1"/>
      <w:numFmt w:val="lowerRoman"/>
      <w:lvlText w:val="%9."/>
      <w:lvlJc w:val="right"/>
      <w:pPr>
        <w:ind w:left="6837" w:hanging="180"/>
      </w:pPr>
    </w:lvl>
  </w:abstractNum>
  <w:abstractNum w:abstractNumId="42" w15:restartNumberingAfterBreak="0">
    <w:nsid w:val="503C62BD"/>
    <w:multiLevelType w:val="hybridMultilevel"/>
    <w:tmpl w:val="2EE673E6"/>
    <w:lvl w:ilvl="0" w:tplc="5C26A91C">
      <w:start w:val="1"/>
      <w:numFmt w:val="bullet"/>
      <w:lvlText w:val="-"/>
      <w:lvlJc w:val="left"/>
      <w:pPr>
        <w:ind w:left="987" w:hanging="360"/>
      </w:pPr>
      <w:rPr>
        <w:rFonts w:ascii="Times New Roman" w:eastAsiaTheme="minorHAnsi" w:hAnsi="Times New Roman" w:cs="Times New Roman" w:hint="default"/>
      </w:rPr>
    </w:lvl>
    <w:lvl w:ilvl="1" w:tplc="04260003" w:tentative="1">
      <w:start w:val="1"/>
      <w:numFmt w:val="bullet"/>
      <w:lvlText w:val="o"/>
      <w:lvlJc w:val="left"/>
      <w:pPr>
        <w:ind w:left="1707" w:hanging="360"/>
      </w:pPr>
      <w:rPr>
        <w:rFonts w:ascii="Courier New" w:hAnsi="Courier New" w:cs="Courier New" w:hint="default"/>
      </w:rPr>
    </w:lvl>
    <w:lvl w:ilvl="2" w:tplc="04260005" w:tentative="1">
      <w:start w:val="1"/>
      <w:numFmt w:val="bullet"/>
      <w:lvlText w:val=""/>
      <w:lvlJc w:val="left"/>
      <w:pPr>
        <w:ind w:left="2427" w:hanging="360"/>
      </w:pPr>
      <w:rPr>
        <w:rFonts w:ascii="Wingdings" w:hAnsi="Wingdings" w:hint="default"/>
      </w:rPr>
    </w:lvl>
    <w:lvl w:ilvl="3" w:tplc="04260001" w:tentative="1">
      <w:start w:val="1"/>
      <w:numFmt w:val="bullet"/>
      <w:lvlText w:val=""/>
      <w:lvlJc w:val="left"/>
      <w:pPr>
        <w:ind w:left="3147" w:hanging="360"/>
      </w:pPr>
      <w:rPr>
        <w:rFonts w:ascii="Symbol" w:hAnsi="Symbol" w:hint="default"/>
      </w:rPr>
    </w:lvl>
    <w:lvl w:ilvl="4" w:tplc="04260003" w:tentative="1">
      <w:start w:val="1"/>
      <w:numFmt w:val="bullet"/>
      <w:lvlText w:val="o"/>
      <w:lvlJc w:val="left"/>
      <w:pPr>
        <w:ind w:left="3867" w:hanging="360"/>
      </w:pPr>
      <w:rPr>
        <w:rFonts w:ascii="Courier New" w:hAnsi="Courier New" w:cs="Courier New" w:hint="default"/>
      </w:rPr>
    </w:lvl>
    <w:lvl w:ilvl="5" w:tplc="04260005" w:tentative="1">
      <w:start w:val="1"/>
      <w:numFmt w:val="bullet"/>
      <w:lvlText w:val=""/>
      <w:lvlJc w:val="left"/>
      <w:pPr>
        <w:ind w:left="4587" w:hanging="360"/>
      </w:pPr>
      <w:rPr>
        <w:rFonts w:ascii="Wingdings" w:hAnsi="Wingdings" w:hint="default"/>
      </w:rPr>
    </w:lvl>
    <w:lvl w:ilvl="6" w:tplc="04260001" w:tentative="1">
      <w:start w:val="1"/>
      <w:numFmt w:val="bullet"/>
      <w:lvlText w:val=""/>
      <w:lvlJc w:val="left"/>
      <w:pPr>
        <w:ind w:left="5307" w:hanging="360"/>
      </w:pPr>
      <w:rPr>
        <w:rFonts w:ascii="Symbol" w:hAnsi="Symbol" w:hint="default"/>
      </w:rPr>
    </w:lvl>
    <w:lvl w:ilvl="7" w:tplc="04260003" w:tentative="1">
      <w:start w:val="1"/>
      <w:numFmt w:val="bullet"/>
      <w:lvlText w:val="o"/>
      <w:lvlJc w:val="left"/>
      <w:pPr>
        <w:ind w:left="6027" w:hanging="360"/>
      </w:pPr>
      <w:rPr>
        <w:rFonts w:ascii="Courier New" w:hAnsi="Courier New" w:cs="Courier New" w:hint="default"/>
      </w:rPr>
    </w:lvl>
    <w:lvl w:ilvl="8" w:tplc="04260005" w:tentative="1">
      <w:start w:val="1"/>
      <w:numFmt w:val="bullet"/>
      <w:lvlText w:val=""/>
      <w:lvlJc w:val="left"/>
      <w:pPr>
        <w:ind w:left="6747" w:hanging="360"/>
      </w:pPr>
      <w:rPr>
        <w:rFonts w:ascii="Wingdings" w:hAnsi="Wingdings" w:hint="default"/>
      </w:rPr>
    </w:lvl>
  </w:abstractNum>
  <w:abstractNum w:abstractNumId="43" w15:restartNumberingAfterBreak="0">
    <w:nsid w:val="513F1AAA"/>
    <w:multiLevelType w:val="hybridMultilevel"/>
    <w:tmpl w:val="38625DB0"/>
    <w:lvl w:ilvl="0" w:tplc="5C26A91C">
      <w:start w:val="1"/>
      <w:numFmt w:val="bullet"/>
      <w:lvlText w:val="-"/>
      <w:lvlJc w:val="left"/>
      <w:pPr>
        <w:ind w:left="1434" w:hanging="360"/>
      </w:pPr>
      <w:rPr>
        <w:rFonts w:ascii="Times New Roman" w:eastAsiaTheme="minorHAnsi" w:hAnsi="Times New Roman" w:cs="Times New Roman"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44" w15:restartNumberingAfterBreak="0">
    <w:nsid w:val="558B6BF6"/>
    <w:multiLevelType w:val="hybridMultilevel"/>
    <w:tmpl w:val="C74659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57A21AE8"/>
    <w:multiLevelType w:val="hybridMultilevel"/>
    <w:tmpl w:val="C6484014"/>
    <w:lvl w:ilvl="0" w:tplc="A7F606E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CD47B3B"/>
    <w:multiLevelType w:val="hybridMultilevel"/>
    <w:tmpl w:val="FB662D08"/>
    <w:lvl w:ilvl="0" w:tplc="589E1F64">
      <w:start w:val="1"/>
      <w:numFmt w:val="bullet"/>
      <w:lvlText w:val=""/>
      <w:lvlJc w:val="left"/>
      <w:pPr>
        <w:ind w:left="720" w:hanging="360"/>
      </w:pPr>
      <w:rPr>
        <w:rFonts w:ascii="Symbol" w:hAnsi="Symbol" w:hint="default"/>
        <w:b w:val="0"/>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DF66359"/>
    <w:multiLevelType w:val="hybridMultilevel"/>
    <w:tmpl w:val="8B28FB4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8" w15:restartNumberingAfterBreak="0">
    <w:nsid w:val="5E9658F8"/>
    <w:multiLevelType w:val="hybridMultilevel"/>
    <w:tmpl w:val="2E04AF00"/>
    <w:lvl w:ilvl="0" w:tplc="5D2A7850">
      <w:start w:val="2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62AF14F0"/>
    <w:multiLevelType w:val="hybridMultilevel"/>
    <w:tmpl w:val="4B264B52"/>
    <w:lvl w:ilvl="0" w:tplc="04260001">
      <w:start w:val="1"/>
      <w:numFmt w:val="bullet"/>
      <w:lvlText w:val=""/>
      <w:lvlJc w:val="left"/>
      <w:pPr>
        <w:ind w:left="927" w:hanging="360"/>
      </w:pPr>
      <w:rPr>
        <w:rFonts w:ascii="Symbol" w:hAnsi="Symbol" w:hint="default"/>
      </w:rPr>
    </w:lvl>
    <w:lvl w:ilvl="1" w:tplc="04260001">
      <w:start w:val="1"/>
      <w:numFmt w:val="bullet"/>
      <w:lvlText w:val=""/>
      <w:lvlJc w:val="left"/>
      <w:pPr>
        <w:ind w:left="1647" w:hanging="360"/>
      </w:pPr>
      <w:rPr>
        <w:rFonts w:ascii="Symbol" w:hAnsi="Symbol"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50" w15:restartNumberingAfterBreak="0">
    <w:nsid w:val="63810A0A"/>
    <w:multiLevelType w:val="hybridMultilevel"/>
    <w:tmpl w:val="C2C200DE"/>
    <w:lvl w:ilvl="0" w:tplc="5C26A91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64D342C5"/>
    <w:multiLevelType w:val="hybridMultilevel"/>
    <w:tmpl w:val="8F2060FE"/>
    <w:lvl w:ilvl="0" w:tplc="589E1F64">
      <w:start w:val="1"/>
      <w:numFmt w:val="bullet"/>
      <w:lvlText w:val=""/>
      <w:lvlJc w:val="left"/>
      <w:pPr>
        <w:ind w:left="720" w:hanging="360"/>
      </w:pPr>
      <w:rPr>
        <w:rFonts w:ascii="Symbol" w:hAnsi="Symbol" w:hint="default"/>
        <w:b w:val="0"/>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65B21CF8"/>
    <w:multiLevelType w:val="hybridMultilevel"/>
    <w:tmpl w:val="1B806C3C"/>
    <w:lvl w:ilvl="0" w:tplc="589E1F64">
      <w:start w:val="1"/>
      <w:numFmt w:val="bullet"/>
      <w:lvlText w:val=""/>
      <w:lvlJc w:val="left"/>
      <w:pPr>
        <w:ind w:left="720" w:hanging="360"/>
      </w:pPr>
      <w:rPr>
        <w:rFonts w:ascii="Symbol" w:hAnsi="Symbol" w:hint="default"/>
        <w:b w:val="0"/>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69C91F68"/>
    <w:multiLevelType w:val="hybridMultilevel"/>
    <w:tmpl w:val="051A0428"/>
    <w:lvl w:ilvl="0" w:tplc="04260001">
      <w:start w:val="1"/>
      <w:numFmt w:val="bullet"/>
      <w:lvlText w:val=""/>
      <w:lvlJc w:val="left"/>
      <w:pPr>
        <w:ind w:left="2160" w:hanging="360"/>
      </w:pPr>
      <w:rPr>
        <w:rFonts w:ascii="Symbol" w:hAnsi="Symbol" w:cs="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cs="Wingdings" w:hint="default"/>
      </w:rPr>
    </w:lvl>
    <w:lvl w:ilvl="3" w:tplc="04260001" w:tentative="1">
      <w:start w:val="1"/>
      <w:numFmt w:val="bullet"/>
      <w:lvlText w:val=""/>
      <w:lvlJc w:val="left"/>
      <w:pPr>
        <w:ind w:left="4320" w:hanging="360"/>
      </w:pPr>
      <w:rPr>
        <w:rFonts w:ascii="Symbol" w:hAnsi="Symbol" w:cs="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cs="Wingdings" w:hint="default"/>
      </w:rPr>
    </w:lvl>
    <w:lvl w:ilvl="6" w:tplc="04260001" w:tentative="1">
      <w:start w:val="1"/>
      <w:numFmt w:val="bullet"/>
      <w:lvlText w:val=""/>
      <w:lvlJc w:val="left"/>
      <w:pPr>
        <w:ind w:left="6480" w:hanging="360"/>
      </w:pPr>
      <w:rPr>
        <w:rFonts w:ascii="Symbol" w:hAnsi="Symbol" w:cs="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cs="Wingdings" w:hint="default"/>
      </w:rPr>
    </w:lvl>
  </w:abstractNum>
  <w:abstractNum w:abstractNumId="54" w15:restartNumberingAfterBreak="0">
    <w:nsid w:val="69DE44A3"/>
    <w:multiLevelType w:val="hybridMultilevel"/>
    <w:tmpl w:val="E334D4AA"/>
    <w:lvl w:ilvl="0" w:tplc="04090001">
      <w:start w:val="1"/>
      <w:numFmt w:val="bullet"/>
      <w:lvlText w:val=""/>
      <w:lvlJc w:val="left"/>
      <w:pPr>
        <w:ind w:left="1347" w:hanging="360"/>
      </w:pPr>
      <w:rPr>
        <w:rFonts w:ascii="Symbol" w:hAnsi="Symbo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55" w15:restartNumberingAfterBreak="0">
    <w:nsid w:val="6B2D7047"/>
    <w:multiLevelType w:val="hybridMultilevel"/>
    <w:tmpl w:val="521E9C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1">
    <w:nsid w:val="6B415C06"/>
    <w:multiLevelType w:val="hybridMultilevel"/>
    <w:tmpl w:val="3D08DB64"/>
    <w:lvl w:ilvl="0" w:tplc="8BE68D92">
      <w:start w:val="1"/>
      <w:numFmt w:val="bullet"/>
      <w:lvlText w:val=""/>
      <w:lvlJc w:val="left"/>
      <w:pPr>
        <w:ind w:left="720" w:hanging="360"/>
      </w:pPr>
      <w:rPr>
        <w:rFonts w:ascii="Wingdings" w:hAnsi="Wingdings" w:hint="default"/>
      </w:rPr>
    </w:lvl>
    <w:lvl w:ilvl="1" w:tplc="8CE6D36A" w:tentative="1">
      <w:start w:val="1"/>
      <w:numFmt w:val="bullet"/>
      <w:lvlText w:val="o"/>
      <w:lvlJc w:val="left"/>
      <w:pPr>
        <w:ind w:left="1440" w:hanging="360"/>
      </w:pPr>
      <w:rPr>
        <w:rFonts w:ascii="Courier New" w:hAnsi="Courier New" w:cs="Courier New" w:hint="default"/>
      </w:rPr>
    </w:lvl>
    <w:lvl w:ilvl="2" w:tplc="0D52850E" w:tentative="1">
      <w:start w:val="1"/>
      <w:numFmt w:val="bullet"/>
      <w:lvlText w:val=""/>
      <w:lvlJc w:val="left"/>
      <w:pPr>
        <w:ind w:left="2160" w:hanging="360"/>
      </w:pPr>
      <w:rPr>
        <w:rFonts w:ascii="Wingdings" w:hAnsi="Wingdings" w:hint="default"/>
      </w:rPr>
    </w:lvl>
    <w:lvl w:ilvl="3" w:tplc="03D8DCDE" w:tentative="1">
      <w:start w:val="1"/>
      <w:numFmt w:val="bullet"/>
      <w:lvlText w:val=""/>
      <w:lvlJc w:val="left"/>
      <w:pPr>
        <w:ind w:left="2880" w:hanging="360"/>
      </w:pPr>
      <w:rPr>
        <w:rFonts w:ascii="Symbol" w:hAnsi="Symbol" w:hint="default"/>
      </w:rPr>
    </w:lvl>
    <w:lvl w:ilvl="4" w:tplc="CCFA1826" w:tentative="1">
      <w:start w:val="1"/>
      <w:numFmt w:val="bullet"/>
      <w:lvlText w:val="o"/>
      <w:lvlJc w:val="left"/>
      <w:pPr>
        <w:ind w:left="3600" w:hanging="360"/>
      </w:pPr>
      <w:rPr>
        <w:rFonts w:ascii="Courier New" w:hAnsi="Courier New" w:cs="Courier New" w:hint="default"/>
      </w:rPr>
    </w:lvl>
    <w:lvl w:ilvl="5" w:tplc="D18A2B96" w:tentative="1">
      <w:start w:val="1"/>
      <w:numFmt w:val="bullet"/>
      <w:lvlText w:val=""/>
      <w:lvlJc w:val="left"/>
      <w:pPr>
        <w:ind w:left="4320" w:hanging="360"/>
      </w:pPr>
      <w:rPr>
        <w:rFonts w:ascii="Wingdings" w:hAnsi="Wingdings" w:hint="default"/>
      </w:rPr>
    </w:lvl>
    <w:lvl w:ilvl="6" w:tplc="990290B0" w:tentative="1">
      <w:start w:val="1"/>
      <w:numFmt w:val="bullet"/>
      <w:lvlText w:val=""/>
      <w:lvlJc w:val="left"/>
      <w:pPr>
        <w:ind w:left="5040" w:hanging="360"/>
      </w:pPr>
      <w:rPr>
        <w:rFonts w:ascii="Symbol" w:hAnsi="Symbol" w:hint="default"/>
      </w:rPr>
    </w:lvl>
    <w:lvl w:ilvl="7" w:tplc="39BC6A70" w:tentative="1">
      <w:start w:val="1"/>
      <w:numFmt w:val="bullet"/>
      <w:lvlText w:val="o"/>
      <w:lvlJc w:val="left"/>
      <w:pPr>
        <w:ind w:left="5760" w:hanging="360"/>
      </w:pPr>
      <w:rPr>
        <w:rFonts w:ascii="Courier New" w:hAnsi="Courier New" w:cs="Courier New" w:hint="default"/>
      </w:rPr>
    </w:lvl>
    <w:lvl w:ilvl="8" w:tplc="E32215B8" w:tentative="1">
      <w:start w:val="1"/>
      <w:numFmt w:val="bullet"/>
      <w:lvlText w:val=""/>
      <w:lvlJc w:val="left"/>
      <w:pPr>
        <w:ind w:left="6480" w:hanging="360"/>
      </w:pPr>
      <w:rPr>
        <w:rFonts w:ascii="Wingdings" w:hAnsi="Wingdings" w:hint="default"/>
      </w:rPr>
    </w:lvl>
  </w:abstractNum>
  <w:abstractNum w:abstractNumId="57" w15:restartNumberingAfterBreak="0">
    <w:nsid w:val="6C5F3DAC"/>
    <w:multiLevelType w:val="hybridMultilevel"/>
    <w:tmpl w:val="72F20886"/>
    <w:lvl w:ilvl="0" w:tplc="5C26A91C">
      <w:start w:val="1"/>
      <w:numFmt w:val="bullet"/>
      <w:lvlText w:val="-"/>
      <w:lvlJc w:val="left"/>
      <w:pPr>
        <w:tabs>
          <w:tab w:val="num" w:pos="1724"/>
        </w:tabs>
        <w:ind w:left="1724" w:hanging="360"/>
      </w:pPr>
      <w:rPr>
        <w:rFonts w:ascii="Times New Roman" w:eastAsiaTheme="minorHAnsi" w:hAnsi="Times New Roman" w:cs="Times New Roman" w:hint="default"/>
      </w:rPr>
    </w:lvl>
    <w:lvl w:ilvl="1" w:tplc="04260003" w:tentative="1">
      <w:start w:val="1"/>
      <w:numFmt w:val="bullet"/>
      <w:lvlText w:val="o"/>
      <w:lvlJc w:val="left"/>
      <w:pPr>
        <w:tabs>
          <w:tab w:val="num" w:pos="2444"/>
        </w:tabs>
        <w:ind w:left="2444" w:hanging="360"/>
      </w:pPr>
      <w:rPr>
        <w:rFonts w:ascii="Courier New" w:hAnsi="Courier New" w:hint="default"/>
      </w:rPr>
    </w:lvl>
    <w:lvl w:ilvl="2" w:tplc="04260005" w:tentative="1">
      <w:start w:val="1"/>
      <w:numFmt w:val="bullet"/>
      <w:lvlText w:val=""/>
      <w:lvlJc w:val="left"/>
      <w:pPr>
        <w:tabs>
          <w:tab w:val="num" w:pos="3164"/>
        </w:tabs>
        <w:ind w:left="3164" w:hanging="360"/>
      </w:pPr>
      <w:rPr>
        <w:rFonts w:ascii="Wingdings" w:hAnsi="Wingdings" w:hint="default"/>
      </w:rPr>
    </w:lvl>
    <w:lvl w:ilvl="3" w:tplc="04260001" w:tentative="1">
      <w:start w:val="1"/>
      <w:numFmt w:val="bullet"/>
      <w:lvlText w:val=""/>
      <w:lvlJc w:val="left"/>
      <w:pPr>
        <w:tabs>
          <w:tab w:val="num" w:pos="3884"/>
        </w:tabs>
        <w:ind w:left="3884" w:hanging="360"/>
      </w:pPr>
      <w:rPr>
        <w:rFonts w:ascii="Symbol" w:hAnsi="Symbol" w:hint="default"/>
      </w:rPr>
    </w:lvl>
    <w:lvl w:ilvl="4" w:tplc="04260003" w:tentative="1">
      <w:start w:val="1"/>
      <w:numFmt w:val="bullet"/>
      <w:lvlText w:val="o"/>
      <w:lvlJc w:val="left"/>
      <w:pPr>
        <w:tabs>
          <w:tab w:val="num" w:pos="4604"/>
        </w:tabs>
        <w:ind w:left="4604" w:hanging="360"/>
      </w:pPr>
      <w:rPr>
        <w:rFonts w:ascii="Courier New" w:hAnsi="Courier New" w:hint="default"/>
      </w:rPr>
    </w:lvl>
    <w:lvl w:ilvl="5" w:tplc="04260005" w:tentative="1">
      <w:start w:val="1"/>
      <w:numFmt w:val="bullet"/>
      <w:lvlText w:val=""/>
      <w:lvlJc w:val="left"/>
      <w:pPr>
        <w:tabs>
          <w:tab w:val="num" w:pos="5324"/>
        </w:tabs>
        <w:ind w:left="5324" w:hanging="360"/>
      </w:pPr>
      <w:rPr>
        <w:rFonts w:ascii="Wingdings" w:hAnsi="Wingdings" w:hint="default"/>
      </w:rPr>
    </w:lvl>
    <w:lvl w:ilvl="6" w:tplc="04260001" w:tentative="1">
      <w:start w:val="1"/>
      <w:numFmt w:val="bullet"/>
      <w:lvlText w:val=""/>
      <w:lvlJc w:val="left"/>
      <w:pPr>
        <w:tabs>
          <w:tab w:val="num" w:pos="6044"/>
        </w:tabs>
        <w:ind w:left="6044" w:hanging="360"/>
      </w:pPr>
      <w:rPr>
        <w:rFonts w:ascii="Symbol" w:hAnsi="Symbol" w:hint="default"/>
      </w:rPr>
    </w:lvl>
    <w:lvl w:ilvl="7" w:tplc="04260003" w:tentative="1">
      <w:start w:val="1"/>
      <w:numFmt w:val="bullet"/>
      <w:lvlText w:val="o"/>
      <w:lvlJc w:val="left"/>
      <w:pPr>
        <w:tabs>
          <w:tab w:val="num" w:pos="6764"/>
        </w:tabs>
        <w:ind w:left="6764" w:hanging="360"/>
      </w:pPr>
      <w:rPr>
        <w:rFonts w:ascii="Courier New" w:hAnsi="Courier New" w:hint="default"/>
      </w:rPr>
    </w:lvl>
    <w:lvl w:ilvl="8" w:tplc="04260005" w:tentative="1">
      <w:start w:val="1"/>
      <w:numFmt w:val="bullet"/>
      <w:lvlText w:val=""/>
      <w:lvlJc w:val="left"/>
      <w:pPr>
        <w:tabs>
          <w:tab w:val="num" w:pos="7484"/>
        </w:tabs>
        <w:ind w:left="7484" w:hanging="360"/>
      </w:pPr>
      <w:rPr>
        <w:rFonts w:ascii="Wingdings" w:hAnsi="Wingdings" w:hint="default"/>
      </w:rPr>
    </w:lvl>
  </w:abstractNum>
  <w:abstractNum w:abstractNumId="58" w15:restartNumberingAfterBreak="1">
    <w:nsid w:val="73524F01"/>
    <w:multiLevelType w:val="hybridMultilevel"/>
    <w:tmpl w:val="19900DFA"/>
    <w:lvl w:ilvl="0" w:tplc="835E2C5C">
      <w:start w:val="1"/>
      <w:numFmt w:val="bullet"/>
      <w:lvlText w:val=""/>
      <w:lvlJc w:val="left"/>
      <w:pPr>
        <w:ind w:left="720" w:hanging="360"/>
      </w:pPr>
      <w:rPr>
        <w:rFonts w:ascii="Wingdings" w:hAnsi="Wingdings" w:hint="default"/>
      </w:rPr>
    </w:lvl>
    <w:lvl w:ilvl="1" w:tplc="3EA23BA4" w:tentative="1">
      <w:start w:val="1"/>
      <w:numFmt w:val="bullet"/>
      <w:lvlText w:val="o"/>
      <w:lvlJc w:val="left"/>
      <w:pPr>
        <w:ind w:left="1440" w:hanging="360"/>
      </w:pPr>
      <w:rPr>
        <w:rFonts w:ascii="Courier New" w:hAnsi="Courier New" w:cs="Courier New" w:hint="default"/>
      </w:rPr>
    </w:lvl>
    <w:lvl w:ilvl="2" w:tplc="91E2108A" w:tentative="1">
      <w:start w:val="1"/>
      <w:numFmt w:val="bullet"/>
      <w:lvlText w:val=""/>
      <w:lvlJc w:val="left"/>
      <w:pPr>
        <w:ind w:left="2160" w:hanging="360"/>
      </w:pPr>
      <w:rPr>
        <w:rFonts w:ascii="Wingdings" w:hAnsi="Wingdings" w:hint="default"/>
      </w:rPr>
    </w:lvl>
    <w:lvl w:ilvl="3" w:tplc="CA5E2B7C" w:tentative="1">
      <w:start w:val="1"/>
      <w:numFmt w:val="bullet"/>
      <w:lvlText w:val=""/>
      <w:lvlJc w:val="left"/>
      <w:pPr>
        <w:ind w:left="2880" w:hanging="360"/>
      </w:pPr>
      <w:rPr>
        <w:rFonts w:ascii="Symbol" w:hAnsi="Symbol" w:hint="default"/>
      </w:rPr>
    </w:lvl>
    <w:lvl w:ilvl="4" w:tplc="9DFEC1CC" w:tentative="1">
      <w:start w:val="1"/>
      <w:numFmt w:val="bullet"/>
      <w:lvlText w:val="o"/>
      <w:lvlJc w:val="left"/>
      <w:pPr>
        <w:ind w:left="3600" w:hanging="360"/>
      </w:pPr>
      <w:rPr>
        <w:rFonts w:ascii="Courier New" w:hAnsi="Courier New" w:cs="Courier New" w:hint="default"/>
      </w:rPr>
    </w:lvl>
    <w:lvl w:ilvl="5" w:tplc="684E0D4A" w:tentative="1">
      <w:start w:val="1"/>
      <w:numFmt w:val="bullet"/>
      <w:lvlText w:val=""/>
      <w:lvlJc w:val="left"/>
      <w:pPr>
        <w:ind w:left="4320" w:hanging="360"/>
      </w:pPr>
      <w:rPr>
        <w:rFonts w:ascii="Wingdings" w:hAnsi="Wingdings" w:hint="default"/>
      </w:rPr>
    </w:lvl>
    <w:lvl w:ilvl="6" w:tplc="24E01D5C" w:tentative="1">
      <w:start w:val="1"/>
      <w:numFmt w:val="bullet"/>
      <w:lvlText w:val=""/>
      <w:lvlJc w:val="left"/>
      <w:pPr>
        <w:ind w:left="5040" w:hanging="360"/>
      </w:pPr>
      <w:rPr>
        <w:rFonts w:ascii="Symbol" w:hAnsi="Symbol" w:hint="default"/>
      </w:rPr>
    </w:lvl>
    <w:lvl w:ilvl="7" w:tplc="A8C2C8F4" w:tentative="1">
      <w:start w:val="1"/>
      <w:numFmt w:val="bullet"/>
      <w:lvlText w:val="o"/>
      <w:lvlJc w:val="left"/>
      <w:pPr>
        <w:ind w:left="5760" w:hanging="360"/>
      </w:pPr>
      <w:rPr>
        <w:rFonts w:ascii="Courier New" w:hAnsi="Courier New" w:cs="Courier New" w:hint="default"/>
      </w:rPr>
    </w:lvl>
    <w:lvl w:ilvl="8" w:tplc="C1126F1E" w:tentative="1">
      <w:start w:val="1"/>
      <w:numFmt w:val="bullet"/>
      <w:lvlText w:val=""/>
      <w:lvlJc w:val="left"/>
      <w:pPr>
        <w:ind w:left="6480" w:hanging="360"/>
      </w:pPr>
      <w:rPr>
        <w:rFonts w:ascii="Wingdings" w:hAnsi="Wingdings" w:hint="default"/>
      </w:rPr>
    </w:lvl>
  </w:abstractNum>
  <w:abstractNum w:abstractNumId="59" w15:restartNumberingAfterBreak="0">
    <w:nsid w:val="771C434E"/>
    <w:multiLevelType w:val="hybridMultilevel"/>
    <w:tmpl w:val="8BD2A2D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E61109B"/>
    <w:multiLevelType w:val="hybridMultilevel"/>
    <w:tmpl w:val="9962DDB0"/>
    <w:lvl w:ilvl="0" w:tplc="5D2A7850">
      <w:start w:val="22"/>
      <w:numFmt w:val="bullet"/>
      <w:lvlText w:val="-"/>
      <w:lvlJc w:val="left"/>
      <w:pPr>
        <w:ind w:left="1440" w:hanging="360"/>
      </w:pPr>
      <w:rPr>
        <w:rFonts w:ascii="Times New Roman" w:eastAsia="Calibri" w:hAnsi="Times New Roman" w:cs="Times New Roman" w:hint="default"/>
        <w:b w:val="0"/>
        <w:i w:val="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6"/>
  </w:num>
  <w:num w:numId="4">
    <w:abstractNumId w:val="49"/>
  </w:num>
  <w:num w:numId="5">
    <w:abstractNumId w:val="24"/>
  </w:num>
  <w:num w:numId="6">
    <w:abstractNumId w:val="5"/>
  </w:num>
  <w:num w:numId="7">
    <w:abstractNumId w:val="2"/>
  </w:num>
  <w:num w:numId="8">
    <w:abstractNumId w:val="31"/>
  </w:num>
  <w:num w:numId="9">
    <w:abstractNumId w:val="45"/>
  </w:num>
  <w:num w:numId="10">
    <w:abstractNumId w:val="32"/>
  </w:num>
  <w:num w:numId="11">
    <w:abstractNumId w:val="7"/>
  </w:num>
  <w:num w:numId="12">
    <w:abstractNumId w:val="11"/>
  </w:num>
  <w:num w:numId="13">
    <w:abstractNumId w:val="40"/>
  </w:num>
  <w:num w:numId="14">
    <w:abstractNumId w:val="22"/>
  </w:num>
  <w:num w:numId="15">
    <w:abstractNumId w:val="15"/>
  </w:num>
  <w:num w:numId="16">
    <w:abstractNumId w:val="14"/>
  </w:num>
  <w:num w:numId="17">
    <w:abstractNumId w:val="8"/>
  </w:num>
  <w:num w:numId="18">
    <w:abstractNumId w:val="16"/>
  </w:num>
  <w:num w:numId="19">
    <w:abstractNumId w:val="53"/>
  </w:num>
  <w:num w:numId="20">
    <w:abstractNumId w:val="18"/>
  </w:num>
  <w:num w:numId="21">
    <w:abstractNumId w:val="3"/>
  </w:num>
  <w:num w:numId="22">
    <w:abstractNumId w:val="38"/>
  </w:num>
  <w:num w:numId="23">
    <w:abstractNumId w:val="27"/>
  </w:num>
  <w:num w:numId="24">
    <w:abstractNumId w:val="30"/>
  </w:num>
  <w:num w:numId="25">
    <w:abstractNumId w:val="54"/>
  </w:num>
  <w:num w:numId="26">
    <w:abstractNumId w:val="44"/>
  </w:num>
  <w:num w:numId="27">
    <w:abstractNumId w:val="12"/>
  </w:num>
  <w:num w:numId="28">
    <w:abstractNumId w:val="37"/>
  </w:num>
  <w:num w:numId="29">
    <w:abstractNumId w:val="28"/>
  </w:num>
  <w:num w:numId="30">
    <w:abstractNumId w:val="4"/>
  </w:num>
  <w:num w:numId="31">
    <w:abstractNumId w:val="47"/>
  </w:num>
  <w:num w:numId="32">
    <w:abstractNumId w:val="23"/>
  </w:num>
  <w:num w:numId="33">
    <w:abstractNumId w:val="0"/>
  </w:num>
  <w:num w:numId="34">
    <w:abstractNumId w:val="29"/>
  </w:num>
  <w:num w:numId="35">
    <w:abstractNumId w:val="56"/>
  </w:num>
  <w:num w:numId="36">
    <w:abstractNumId w:val="58"/>
  </w:num>
  <w:num w:numId="37">
    <w:abstractNumId w:val="19"/>
  </w:num>
  <w:num w:numId="38">
    <w:abstractNumId w:val="21"/>
  </w:num>
  <w:num w:numId="39">
    <w:abstractNumId w:val="42"/>
  </w:num>
  <w:num w:numId="40">
    <w:abstractNumId w:val="60"/>
  </w:num>
  <w:num w:numId="41">
    <w:abstractNumId w:val="1"/>
  </w:num>
  <w:num w:numId="42">
    <w:abstractNumId w:val="57"/>
  </w:num>
  <w:num w:numId="43">
    <w:abstractNumId w:val="35"/>
  </w:num>
  <w:num w:numId="44">
    <w:abstractNumId w:val="51"/>
  </w:num>
  <w:num w:numId="45">
    <w:abstractNumId w:val="36"/>
  </w:num>
  <w:num w:numId="46">
    <w:abstractNumId w:val="43"/>
  </w:num>
  <w:num w:numId="47">
    <w:abstractNumId w:val="20"/>
  </w:num>
  <w:num w:numId="48">
    <w:abstractNumId w:val="25"/>
  </w:num>
  <w:num w:numId="49">
    <w:abstractNumId w:val="26"/>
  </w:num>
  <w:num w:numId="50">
    <w:abstractNumId w:val="46"/>
  </w:num>
  <w:num w:numId="51">
    <w:abstractNumId w:val="17"/>
  </w:num>
  <w:num w:numId="52">
    <w:abstractNumId w:val="39"/>
  </w:num>
  <w:num w:numId="53">
    <w:abstractNumId w:val="9"/>
  </w:num>
  <w:num w:numId="54">
    <w:abstractNumId w:val="13"/>
  </w:num>
  <w:num w:numId="55">
    <w:abstractNumId w:val="34"/>
  </w:num>
  <w:num w:numId="56">
    <w:abstractNumId w:val="50"/>
  </w:num>
  <w:num w:numId="57">
    <w:abstractNumId w:val="55"/>
  </w:num>
  <w:num w:numId="58">
    <w:abstractNumId w:val="52"/>
  </w:num>
  <w:num w:numId="59">
    <w:abstractNumId w:val="48"/>
  </w:num>
  <w:num w:numId="60">
    <w:abstractNumId w:val="41"/>
  </w:num>
  <w:num w:numId="61">
    <w:abstractNumId w:val="5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E9"/>
    <w:rsid w:val="00000199"/>
    <w:rsid w:val="00000C7C"/>
    <w:rsid w:val="00000C98"/>
    <w:rsid w:val="00001AFE"/>
    <w:rsid w:val="000020F3"/>
    <w:rsid w:val="00002D44"/>
    <w:rsid w:val="00002F16"/>
    <w:rsid w:val="00003042"/>
    <w:rsid w:val="000031FE"/>
    <w:rsid w:val="00003BDD"/>
    <w:rsid w:val="00003C55"/>
    <w:rsid w:val="0000471D"/>
    <w:rsid w:val="000050B7"/>
    <w:rsid w:val="0000525C"/>
    <w:rsid w:val="00005592"/>
    <w:rsid w:val="000064AD"/>
    <w:rsid w:val="00006E77"/>
    <w:rsid w:val="00007BC6"/>
    <w:rsid w:val="00010C28"/>
    <w:rsid w:val="000117D8"/>
    <w:rsid w:val="00011CFF"/>
    <w:rsid w:val="00011FFD"/>
    <w:rsid w:val="000121AD"/>
    <w:rsid w:val="00012254"/>
    <w:rsid w:val="0001248E"/>
    <w:rsid w:val="000127E5"/>
    <w:rsid w:val="0001299A"/>
    <w:rsid w:val="00015E0C"/>
    <w:rsid w:val="0001690E"/>
    <w:rsid w:val="00016C3E"/>
    <w:rsid w:val="00016E14"/>
    <w:rsid w:val="000170FF"/>
    <w:rsid w:val="00020466"/>
    <w:rsid w:val="000220CC"/>
    <w:rsid w:val="0002322B"/>
    <w:rsid w:val="00023BBB"/>
    <w:rsid w:val="00024C68"/>
    <w:rsid w:val="0002554C"/>
    <w:rsid w:val="00025F4A"/>
    <w:rsid w:val="00027EF5"/>
    <w:rsid w:val="000308D1"/>
    <w:rsid w:val="0003116B"/>
    <w:rsid w:val="00031205"/>
    <w:rsid w:val="00031A75"/>
    <w:rsid w:val="00032075"/>
    <w:rsid w:val="000338BF"/>
    <w:rsid w:val="000339F0"/>
    <w:rsid w:val="00033E45"/>
    <w:rsid w:val="00034341"/>
    <w:rsid w:val="0003473F"/>
    <w:rsid w:val="000349A4"/>
    <w:rsid w:val="00035713"/>
    <w:rsid w:val="00035AB7"/>
    <w:rsid w:val="00035EBD"/>
    <w:rsid w:val="000361F0"/>
    <w:rsid w:val="000363D2"/>
    <w:rsid w:val="00036A27"/>
    <w:rsid w:val="00036A81"/>
    <w:rsid w:val="00037476"/>
    <w:rsid w:val="00037528"/>
    <w:rsid w:val="0003767D"/>
    <w:rsid w:val="00037F1D"/>
    <w:rsid w:val="00040B7E"/>
    <w:rsid w:val="00041798"/>
    <w:rsid w:val="000419EA"/>
    <w:rsid w:val="0004216D"/>
    <w:rsid w:val="0004231D"/>
    <w:rsid w:val="00043242"/>
    <w:rsid w:val="000438C8"/>
    <w:rsid w:val="00043983"/>
    <w:rsid w:val="00043F03"/>
    <w:rsid w:val="000472BB"/>
    <w:rsid w:val="00047AA5"/>
    <w:rsid w:val="00047B7E"/>
    <w:rsid w:val="00053233"/>
    <w:rsid w:val="000536FC"/>
    <w:rsid w:val="00054936"/>
    <w:rsid w:val="00057B76"/>
    <w:rsid w:val="0006193E"/>
    <w:rsid w:val="00061D1A"/>
    <w:rsid w:val="00062236"/>
    <w:rsid w:val="00062367"/>
    <w:rsid w:val="000624CB"/>
    <w:rsid w:val="0006344C"/>
    <w:rsid w:val="00063CAE"/>
    <w:rsid w:val="00064135"/>
    <w:rsid w:val="000641C3"/>
    <w:rsid w:val="0006478F"/>
    <w:rsid w:val="0006540E"/>
    <w:rsid w:val="00065558"/>
    <w:rsid w:val="000655FF"/>
    <w:rsid w:val="00065AB1"/>
    <w:rsid w:val="00066C16"/>
    <w:rsid w:val="00066E2F"/>
    <w:rsid w:val="000675E4"/>
    <w:rsid w:val="00067BA9"/>
    <w:rsid w:val="00070619"/>
    <w:rsid w:val="000706BC"/>
    <w:rsid w:val="0007073D"/>
    <w:rsid w:val="00070E6E"/>
    <w:rsid w:val="00071086"/>
    <w:rsid w:val="000716B4"/>
    <w:rsid w:val="0007387E"/>
    <w:rsid w:val="00073DE9"/>
    <w:rsid w:val="00074628"/>
    <w:rsid w:val="00074787"/>
    <w:rsid w:val="00075324"/>
    <w:rsid w:val="00075850"/>
    <w:rsid w:val="0007612D"/>
    <w:rsid w:val="000766B6"/>
    <w:rsid w:val="0008068F"/>
    <w:rsid w:val="00081F72"/>
    <w:rsid w:val="0008236D"/>
    <w:rsid w:val="00083BED"/>
    <w:rsid w:val="00084A28"/>
    <w:rsid w:val="00085836"/>
    <w:rsid w:val="00085B58"/>
    <w:rsid w:val="00085DDA"/>
    <w:rsid w:val="00086009"/>
    <w:rsid w:val="00086B1D"/>
    <w:rsid w:val="00090996"/>
    <w:rsid w:val="00090A91"/>
    <w:rsid w:val="00090CF1"/>
    <w:rsid w:val="000910FA"/>
    <w:rsid w:val="0009119B"/>
    <w:rsid w:val="0009165B"/>
    <w:rsid w:val="00091735"/>
    <w:rsid w:val="00093B84"/>
    <w:rsid w:val="00094603"/>
    <w:rsid w:val="00094ACD"/>
    <w:rsid w:val="00094FEF"/>
    <w:rsid w:val="0009560B"/>
    <w:rsid w:val="00095C28"/>
    <w:rsid w:val="00095E5C"/>
    <w:rsid w:val="00095F43"/>
    <w:rsid w:val="00096091"/>
    <w:rsid w:val="00096E45"/>
    <w:rsid w:val="000978AB"/>
    <w:rsid w:val="00097D70"/>
    <w:rsid w:val="000A003E"/>
    <w:rsid w:val="000A18C3"/>
    <w:rsid w:val="000A192C"/>
    <w:rsid w:val="000A2090"/>
    <w:rsid w:val="000A286C"/>
    <w:rsid w:val="000A2B60"/>
    <w:rsid w:val="000A3339"/>
    <w:rsid w:val="000A43BB"/>
    <w:rsid w:val="000A4445"/>
    <w:rsid w:val="000A4502"/>
    <w:rsid w:val="000A4A41"/>
    <w:rsid w:val="000A4B6B"/>
    <w:rsid w:val="000A4D76"/>
    <w:rsid w:val="000B048F"/>
    <w:rsid w:val="000B3C2E"/>
    <w:rsid w:val="000B3E08"/>
    <w:rsid w:val="000B433D"/>
    <w:rsid w:val="000B4528"/>
    <w:rsid w:val="000B4D98"/>
    <w:rsid w:val="000B5E79"/>
    <w:rsid w:val="000B6106"/>
    <w:rsid w:val="000B62DC"/>
    <w:rsid w:val="000B6D69"/>
    <w:rsid w:val="000B7255"/>
    <w:rsid w:val="000B73A9"/>
    <w:rsid w:val="000B73EA"/>
    <w:rsid w:val="000B76DA"/>
    <w:rsid w:val="000C1158"/>
    <w:rsid w:val="000C11EF"/>
    <w:rsid w:val="000C16EC"/>
    <w:rsid w:val="000C5168"/>
    <w:rsid w:val="000C5A10"/>
    <w:rsid w:val="000C6566"/>
    <w:rsid w:val="000C78E2"/>
    <w:rsid w:val="000D00A7"/>
    <w:rsid w:val="000D1627"/>
    <w:rsid w:val="000D270A"/>
    <w:rsid w:val="000D329F"/>
    <w:rsid w:val="000D4547"/>
    <w:rsid w:val="000D5BBC"/>
    <w:rsid w:val="000D6A9F"/>
    <w:rsid w:val="000D75D9"/>
    <w:rsid w:val="000D7DE9"/>
    <w:rsid w:val="000E026B"/>
    <w:rsid w:val="000E035C"/>
    <w:rsid w:val="000E040A"/>
    <w:rsid w:val="000E0E5A"/>
    <w:rsid w:val="000E11BD"/>
    <w:rsid w:val="000E1276"/>
    <w:rsid w:val="000E1803"/>
    <w:rsid w:val="000E1AE6"/>
    <w:rsid w:val="000E1E96"/>
    <w:rsid w:val="000E2D4D"/>
    <w:rsid w:val="000E30E5"/>
    <w:rsid w:val="000E407B"/>
    <w:rsid w:val="000E40F7"/>
    <w:rsid w:val="000E4229"/>
    <w:rsid w:val="000E4571"/>
    <w:rsid w:val="000E48AD"/>
    <w:rsid w:val="000E4F7C"/>
    <w:rsid w:val="000E50F6"/>
    <w:rsid w:val="000E56CD"/>
    <w:rsid w:val="000E5C88"/>
    <w:rsid w:val="000E67BC"/>
    <w:rsid w:val="000E711B"/>
    <w:rsid w:val="000E7906"/>
    <w:rsid w:val="000F05FB"/>
    <w:rsid w:val="000F157D"/>
    <w:rsid w:val="000F22ED"/>
    <w:rsid w:val="000F25FE"/>
    <w:rsid w:val="000F263D"/>
    <w:rsid w:val="000F3D14"/>
    <w:rsid w:val="000F426C"/>
    <w:rsid w:val="000F47CC"/>
    <w:rsid w:val="000F5800"/>
    <w:rsid w:val="000F5808"/>
    <w:rsid w:val="000F6CE3"/>
    <w:rsid w:val="00101080"/>
    <w:rsid w:val="00102F53"/>
    <w:rsid w:val="00103002"/>
    <w:rsid w:val="00104BD1"/>
    <w:rsid w:val="001051A9"/>
    <w:rsid w:val="001059D8"/>
    <w:rsid w:val="0010639C"/>
    <w:rsid w:val="0010757C"/>
    <w:rsid w:val="001115EA"/>
    <w:rsid w:val="00111E5B"/>
    <w:rsid w:val="001138DC"/>
    <w:rsid w:val="001146D0"/>
    <w:rsid w:val="00114D26"/>
    <w:rsid w:val="001150E6"/>
    <w:rsid w:val="00115D8A"/>
    <w:rsid w:val="00115F28"/>
    <w:rsid w:val="00115F6B"/>
    <w:rsid w:val="00115F89"/>
    <w:rsid w:val="00117568"/>
    <w:rsid w:val="001205B7"/>
    <w:rsid w:val="001219F9"/>
    <w:rsid w:val="00121B9E"/>
    <w:rsid w:val="00121E2C"/>
    <w:rsid w:val="001223AC"/>
    <w:rsid w:val="00122D2E"/>
    <w:rsid w:val="00122D43"/>
    <w:rsid w:val="00122E0A"/>
    <w:rsid w:val="00123B27"/>
    <w:rsid w:val="00123D8E"/>
    <w:rsid w:val="00125329"/>
    <w:rsid w:val="00125B68"/>
    <w:rsid w:val="00127AB5"/>
    <w:rsid w:val="001326CA"/>
    <w:rsid w:val="0013278C"/>
    <w:rsid w:val="00132978"/>
    <w:rsid w:val="00132FF1"/>
    <w:rsid w:val="0013349D"/>
    <w:rsid w:val="001343BF"/>
    <w:rsid w:val="0013647F"/>
    <w:rsid w:val="001364CC"/>
    <w:rsid w:val="00140CDB"/>
    <w:rsid w:val="00140DB4"/>
    <w:rsid w:val="00140E30"/>
    <w:rsid w:val="00142E5F"/>
    <w:rsid w:val="00143152"/>
    <w:rsid w:val="0014337D"/>
    <w:rsid w:val="0014349F"/>
    <w:rsid w:val="00143C3A"/>
    <w:rsid w:val="00144740"/>
    <w:rsid w:val="001450E0"/>
    <w:rsid w:val="00145EE8"/>
    <w:rsid w:val="001464B3"/>
    <w:rsid w:val="00146A0B"/>
    <w:rsid w:val="001501AA"/>
    <w:rsid w:val="0015039B"/>
    <w:rsid w:val="00151417"/>
    <w:rsid w:val="00151FB2"/>
    <w:rsid w:val="0015316D"/>
    <w:rsid w:val="00153800"/>
    <w:rsid w:val="0015463F"/>
    <w:rsid w:val="001546EA"/>
    <w:rsid w:val="00155075"/>
    <w:rsid w:val="00155197"/>
    <w:rsid w:val="001557F5"/>
    <w:rsid w:val="00156641"/>
    <w:rsid w:val="001601D1"/>
    <w:rsid w:val="00160519"/>
    <w:rsid w:val="0016094D"/>
    <w:rsid w:val="00161306"/>
    <w:rsid w:val="00163A5B"/>
    <w:rsid w:val="00163EB4"/>
    <w:rsid w:val="00164131"/>
    <w:rsid w:val="00164481"/>
    <w:rsid w:val="001655D7"/>
    <w:rsid w:val="00165BF0"/>
    <w:rsid w:val="001661CC"/>
    <w:rsid w:val="0016747D"/>
    <w:rsid w:val="00170EBE"/>
    <w:rsid w:val="00172D31"/>
    <w:rsid w:val="00173DFD"/>
    <w:rsid w:val="001751AC"/>
    <w:rsid w:val="0017598B"/>
    <w:rsid w:val="00175A87"/>
    <w:rsid w:val="001764E5"/>
    <w:rsid w:val="00176A2D"/>
    <w:rsid w:val="00177071"/>
    <w:rsid w:val="0018018D"/>
    <w:rsid w:val="00181FC0"/>
    <w:rsid w:val="0018214D"/>
    <w:rsid w:val="00182A49"/>
    <w:rsid w:val="00183081"/>
    <w:rsid w:val="0018310F"/>
    <w:rsid w:val="0018322A"/>
    <w:rsid w:val="00184170"/>
    <w:rsid w:val="00185C22"/>
    <w:rsid w:val="00185E60"/>
    <w:rsid w:val="001865F9"/>
    <w:rsid w:val="00186B1D"/>
    <w:rsid w:val="00187910"/>
    <w:rsid w:val="00187D2D"/>
    <w:rsid w:val="00187D40"/>
    <w:rsid w:val="0019007E"/>
    <w:rsid w:val="001902C1"/>
    <w:rsid w:val="0019044D"/>
    <w:rsid w:val="00190940"/>
    <w:rsid w:val="001912A4"/>
    <w:rsid w:val="00191358"/>
    <w:rsid w:val="001913E0"/>
    <w:rsid w:val="00191440"/>
    <w:rsid w:val="00191B9C"/>
    <w:rsid w:val="00192687"/>
    <w:rsid w:val="00193832"/>
    <w:rsid w:val="00193A90"/>
    <w:rsid w:val="00193E62"/>
    <w:rsid w:val="00194923"/>
    <w:rsid w:val="00194C4A"/>
    <w:rsid w:val="00195876"/>
    <w:rsid w:val="001961AA"/>
    <w:rsid w:val="00196371"/>
    <w:rsid w:val="001967FA"/>
    <w:rsid w:val="00196944"/>
    <w:rsid w:val="00197102"/>
    <w:rsid w:val="00197795"/>
    <w:rsid w:val="001A0671"/>
    <w:rsid w:val="001A1608"/>
    <w:rsid w:val="001A270E"/>
    <w:rsid w:val="001A2E49"/>
    <w:rsid w:val="001A308F"/>
    <w:rsid w:val="001A4C6F"/>
    <w:rsid w:val="001A4D69"/>
    <w:rsid w:val="001A4EB2"/>
    <w:rsid w:val="001A5250"/>
    <w:rsid w:val="001A6634"/>
    <w:rsid w:val="001A6A3E"/>
    <w:rsid w:val="001A705E"/>
    <w:rsid w:val="001B025B"/>
    <w:rsid w:val="001B0358"/>
    <w:rsid w:val="001B31F7"/>
    <w:rsid w:val="001B36B7"/>
    <w:rsid w:val="001B38D7"/>
    <w:rsid w:val="001B432A"/>
    <w:rsid w:val="001B4589"/>
    <w:rsid w:val="001B4BF5"/>
    <w:rsid w:val="001B576D"/>
    <w:rsid w:val="001B5D08"/>
    <w:rsid w:val="001C0EAE"/>
    <w:rsid w:val="001C1182"/>
    <w:rsid w:val="001C184B"/>
    <w:rsid w:val="001C1FA9"/>
    <w:rsid w:val="001C34E9"/>
    <w:rsid w:val="001C4406"/>
    <w:rsid w:val="001C44C1"/>
    <w:rsid w:val="001C4C7F"/>
    <w:rsid w:val="001C5D1B"/>
    <w:rsid w:val="001C62A4"/>
    <w:rsid w:val="001C6DF2"/>
    <w:rsid w:val="001C6EF4"/>
    <w:rsid w:val="001C7310"/>
    <w:rsid w:val="001C76EC"/>
    <w:rsid w:val="001D0AF6"/>
    <w:rsid w:val="001D0C4C"/>
    <w:rsid w:val="001D2B8D"/>
    <w:rsid w:val="001D3045"/>
    <w:rsid w:val="001D3CFC"/>
    <w:rsid w:val="001D4E8E"/>
    <w:rsid w:val="001D51A2"/>
    <w:rsid w:val="001D52F3"/>
    <w:rsid w:val="001D60A9"/>
    <w:rsid w:val="001D66CA"/>
    <w:rsid w:val="001D6EA4"/>
    <w:rsid w:val="001E0328"/>
    <w:rsid w:val="001E10BE"/>
    <w:rsid w:val="001E141A"/>
    <w:rsid w:val="001E1831"/>
    <w:rsid w:val="001E1B15"/>
    <w:rsid w:val="001E3964"/>
    <w:rsid w:val="001E3C63"/>
    <w:rsid w:val="001E3C7C"/>
    <w:rsid w:val="001E4A03"/>
    <w:rsid w:val="001E51DA"/>
    <w:rsid w:val="001E537F"/>
    <w:rsid w:val="001E5405"/>
    <w:rsid w:val="001E57F6"/>
    <w:rsid w:val="001E5CBB"/>
    <w:rsid w:val="001E5D20"/>
    <w:rsid w:val="001E66B5"/>
    <w:rsid w:val="001E675A"/>
    <w:rsid w:val="001E68C2"/>
    <w:rsid w:val="001E7672"/>
    <w:rsid w:val="001E79CE"/>
    <w:rsid w:val="001E7BAF"/>
    <w:rsid w:val="001E7F28"/>
    <w:rsid w:val="001F1F3B"/>
    <w:rsid w:val="001F237B"/>
    <w:rsid w:val="001F238A"/>
    <w:rsid w:val="001F274F"/>
    <w:rsid w:val="001F2E12"/>
    <w:rsid w:val="001F2E52"/>
    <w:rsid w:val="001F3505"/>
    <w:rsid w:val="001F3820"/>
    <w:rsid w:val="001F3ACA"/>
    <w:rsid w:val="001F3F60"/>
    <w:rsid w:val="001F469E"/>
    <w:rsid w:val="001F6C2E"/>
    <w:rsid w:val="001F751F"/>
    <w:rsid w:val="0020047D"/>
    <w:rsid w:val="00200E4F"/>
    <w:rsid w:val="00201829"/>
    <w:rsid w:val="00201956"/>
    <w:rsid w:val="002020C4"/>
    <w:rsid w:val="002020EF"/>
    <w:rsid w:val="002025FF"/>
    <w:rsid w:val="00203376"/>
    <w:rsid w:val="002037F1"/>
    <w:rsid w:val="00204CBA"/>
    <w:rsid w:val="00205296"/>
    <w:rsid w:val="002058A2"/>
    <w:rsid w:val="0020609E"/>
    <w:rsid w:val="00206210"/>
    <w:rsid w:val="00206BA3"/>
    <w:rsid w:val="00210FF9"/>
    <w:rsid w:val="00211F3D"/>
    <w:rsid w:val="002122B1"/>
    <w:rsid w:val="0021231A"/>
    <w:rsid w:val="002123D7"/>
    <w:rsid w:val="0021247B"/>
    <w:rsid w:val="002125C3"/>
    <w:rsid w:val="002126A3"/>
    <w:rsid w:val="00212A8F"/>
    <w:rsid w:val="00214778"/>
    <w:rsid w:val="0021489C"/>
    <w:rsid w:val="00215228"/>
    <w:rsid w:val="0021534E"/>
    <w:rsid w:val="002154CA"/>
    <w:rsid w:val="00215991"/>
    <w:rsid w:val="00216125"/>
    <w:rsid w:val="0021668C"/>
    <w:rsid w:val="00220176"/>
    <w:rsid w:val="00220B79"/>
    <w:rsid w:val="002210A3"/>
    <w:rsid w:val="00221B45"/>
    <w:rsid w:val="00223069"/>
    <w:rsid w:val="002232D3"/>
    <w:rsid w:val="0022336B"/>
    <w:rsid w:val="00223D52"/>
    <w:rsid w:val="00224DE9"/>
    <w:rsid w:val="0022518E"/>
    <w:rsid w:val="00225B33"/>
    <w:rsid w:val="00225C71"/>
    <w:rsid w:val="0022600A"/>
    <w:rsid w:val="00226D4E"/>
    <w:rsid w:val="002305F6"/>
    <w:rsid w:val="00231188"/>
    <w:rsid w:val="00231396"/>
    <w:rsid w:val="0023290E"/>
    <w:rsid w:val="00232CE1"/>
    <w:rsid w:val="00233459"/>
    <w:rsid w:val="00233E4F"/>
    <w:rsid w:val="00234418"/>
    <w:rsid w:val="0023469E"/>
    <w:rsid w:val="00234EDC"/>
    <w:rsid w:val="00235098"/>
    <w:rsid w:val="002354ED"/>
    <w:rsid w:val="00235DC2"/>
    <w:rsid w:val="0024085D"/>
    <w:rsid w:val="002409CB"/>
    <w:rsid w:val="002410E6"/>
    <w:rsid w:val="00241373"/>
    <w:rsid w:val="002413E9"/>
    <w:rsid w:val="002416CB"/>
    <w:rsid w:val="00242FAA"/>
    <w:rsid w:val="002431D6"/>
    <w:rsid w:val="00244231"/>
    <w:rsid w:val="00244616"/>
    <w:rsid w:val="0024523F"/>
    <w:rsid w:val="00245B0F"/>
    <w:rsid w:val="00245D7B"/>
    <w:rsid w:val="00245DD9"/>
    <w:rsid w:val="0024654F"/>
    <w:rsid w:val="00247690"/>
    <w:rsid w:val="00247AB2"/>
    <w:rsid w:val="00247AB6"/>
    <w:rsid w:val="0025077A"/>
    <w:rsid w:val="0025190C"/>
    <w:rsid w:val="00251BA4"/>
    <w:rsid w:val="00252811"/>
    <w:rsid w:val="00252B2A"/>
    <w:rsid w:val="00253051"/>
    <w:rsid w:val="0025385C"/>
    <w:rsid w:val="0025566A"/>
    <w:rsid w:val="00255975"/>
    <w:rsid w:val="00255C7B"/>
    <w:rsid w:val="0025733D"/>
    <w:rsid w:val="00257B5C"/>
    <w:rsid w:val="002617DC"/>
    <w:rsid w:val="0026180D"/>
    <w:rsid w:val="0026181C"/>
    <w:rsid w:val="00261E39"/>
    <w:rsid w:val="00262983"/>
    <w:rsid w:val="00262D64"/>
    <w:rsid w:val="0026312D"/>
    <w:rsid w:val="00263E61"/>
    <w:rsid w:val="0026505C"/>
    <w:rsid w:val="00265631"/>
    <w:rsid w:val="00267026"/>
    <w:rsid w:val="0027018D"/>
    <w:rsid w:val="0027063A"/>
    <w:rsid w:val="00270775"/>
    <w:rsid w:val="00271226"/>
    <w:rsid w:val="00271C3F"/>
    <w:rsid w:val="00271FB8"/>
    <w:rsid w:val="0027225D"/>
    <w:rsid w:val="00272579"/>
    <w:rsid w:val="00272663"/>
    <w:rsid w:val="00272A39"/>
    <w:rsid w:val="00272DED"/>
    <w:rsid w:val="00274239"/>
    <w:rsid w:val="0027476E"/>
    <w:rsid w:val="00275789"/>
    <w:rsid w:val="00276E2F"/>
    <w:rsid w:val="00280962"/>
    <w:rsid w:val="00281659"/>
    <w:rsid w:val="00281B87"/>
    <w:rsid w:val="002828B3"/>
    <w:rsid w:val="00284BBC"/>
    <w:rsid w:val="00284C4E"/>
    <w:rsid w:val="0028571E"/>
    <w:rsid w:val="00285806"/>
    <w:rsid w:val="00286AC8"/>
    <w:rsid w:val="00286CA9"/>
    <w:rsid w:val="00286D92"/>
    <w:rsid w:val="00286FE5"/>
    <w:rsid w:val="00287019"/>
    <w:rsid w:val="002872F0"/>
    <w:rsid w:val="0028772C"/>
    <w:rsid w:val="00287EC9"/>
    <w:rsid w:val="00287F32"/>
    <w:rsid w:val="00290B0F"/>
    <w:rsid w:val="0029132D"/>
    <w:rsid w:val="00292423"/>
    <w:rsid w:val="00296A1F"/>
    <w:rsid w:val="00297327"/>
    <w:rsid w:val="002A0D54"/>
    <w:rsid w:val="002A26E2"/>
    <w:rsid w:val="002A2CA3"/>
    <w:rsid w:val="002A3011"/>
    <w:rsid w:val="002A324B"/>
    <w:rsid w:val="002A3570"/>
    <w:rsid w:val="002A370A"/>
    <w:rsid w:val="002A4286"/>
    <w:rsid w:val="002A49CB"/>
    <w:rsid w:val="002A5130"/>
    <w:rsid w:val="002A51FE"/>
    <w:rsid w:val="002A68D1"/>
    <w:rsid w:val="002A7BAA"/>
    <w:rsid w:val="002A7E9C"/>
    <w:rsid w:val="002B0E3E"/>
    <w:rsid w:val="002B1234"/>
    <w:rsid w:val="002B26E5"/>
    <w:rsid w:val="002B3196"/>
    <w:rsid w:val="002B38ED"/>
    <w:rsid w:val="002B47E9"/>
    <w:rsid w:val="002B5367"/>
    <w:rsid w:val="002B5816"/>
    <w:rsid w:val="002B5CD6"/>
    <w:rsid w:val="002B649A"/>
    <w:rsid w:val="002B6C98"/>
    <w:rsid w:val="002B7F15"/>
    <w:rsid w:val="002C0209"/>
    <w:rsid w:val="002C0EA6"/>
    <w:rsid w:val="002C10BD"/>
    <w:rsid w:val="002C1A9D"/>
    <w:rsid w:val="002C40A3"/>
    <w:rsid w:val="002C5183"/>
    <w:rsid w:val="002C52DF"/>
    <w:rsid w:val="002C5360"/>
    <w:rsid w:val="002C5561"/>
    <w:rsid w:val="002C5940"/>
    <w:rsid w:val="002C5C20"/>
    <w:rsid w:val="002C5D14"/>
    <w:rsid w:val="002C6090"/>
    <w:rsid w:val="002C670D"/>
    <w:rsid w:val="002C6898"/>
    <w:rsid w:val="002C6B34"/>
    <w:rsid w:val="002C71A2"/>
    <w:rsid w:val="002C73AC"/>
    <w:rsid w:val="002C7716"/>
    <w:rsid w:val="002D0714"/>
    <w:rsid w:val="002D1250"/>
    <w:rsid w:val="002D16C5"/>
    <w:rsid w:val="002D1A94"/>
    <w:rsid w:val="002D226D"/>
    <w:rsid w:val="002D2735"/>
    <w:rsid w:val="002D2D64"/>
    <w:rsid w:val="002D37EF"/>
    <w:rsid w:val="002D3910"/>
    <w:rsid w:val="002D4032"/>
    <w:rsid w:val="002D4839"/>
    <w:rsid w:val="002D5031"/>
    <w:rsid w:val="002D5381"/>
    <w:rsid w:val="002D5FDF"/>
    <w:rsid w:val="002D600D"/>
    <w:rsid w:val="002D6CD8"/>
    <w:rsid w:val="002D6D56"/>
    <w:rsid w:val="002D7E0E"/>
    <w:rsid w:val="002E0247"/>
    <w:rsid w:val="002E0A20"/>
    <w:rsid w:val="002E1A18"/>
    <w:rsid w:val="002E2C25"/>
    <w:rsid w:val="002E2CB2"/>
    <w:rsid w:val="002E34AB"/>
    <w:rsid w:val="002E671A"/>
    <w:rsid w:val="002E6B76"/>
    <w:rsid w:val="002E7122"/>
    <w:rsid w:val="002E78B1"/>
    <w:rsid w:val="002F168A"/>
    <w:rsid w:val="002F1708"/>
    <w:rsid w:val="002F1792"/>
    <w:rsid w:val="002F1F8F"/>
    <w:rsid w:val="002F22A5"/>
    <w:rsid w:val="002F22EF"/>
    <w:rsid w:val="002F2E07"/>
    <w:rsid w:val="002F33E1"/>
    <w:rsid w:val="002F36D6"/>
    <w:rsid w:val="002F3DB5"/>
    <w:rsid w:val="002F4495"/>
    <w:rsid w:val="002F4498"/>
    <w:rsid w:val="002F4764"/>
    <w:rsid w:val="002F4DF8"/>
    <w:rsid w:val="002F5000"/>
    <w:rsid w:val="00300F4D"/>
    <w:rsid w:val="00300FB0"/>
    <w:rsid w:val="00301167"/>
    <w:rsid w:val="00301548"/>
    <w:rsid w:val="00304D52"/>
    <w:rsid w:val="00304EA7"/>
    <w:rsid w:val="00305FAA"/>
    <w:rsid w:val="003073F9"/>
    <w:rsid w:val="003076AF"/>
    <w:rsid w:val="00307E28"/>
    <w:rsid w:val="0031071B"/>
    <w:rsid w:val="003110F1"/>
    <w:rsid w:val="00311536"/>
    <w:rsid w:val="00311D3D"/>
    <w:rsid w:val="0031247D"/>
    <w:rsid w:val="00312895"/>
    <w:rsid w:val="00312A01"/>
    <w:rsid w:val="003139FA"/>
    <w:rsid w:val="003142A0"/>
    <w:rsid w:val="00314F32"/>
    <w:rsid w:val="00315179"/>
    <w:rsid w:val="00315DF8"/>
    <w:rsid w:val="00316D47"/>
    <w:rsid w:val="003175EA"/>
    <w:rsid w:val="003214DB"/>
    <w:rsid w:val="00321636"/>
    <w:rsid w:val="00321D67"/>
    <w:rsid w:val="00321FF1"/>
    <w:rsid w:val="003229DB"/>
    <w:rsid w:val="00322EB0"/>
    <w:rsid w:val="00322F88"/>
    <w:rsid w:val="00323960"/>
    <w:rsid w:val="003239C4"/>
    <w:rsid w:val="003240F6"/>
    <w:rsid w:val="00324785"/>
    <w:rsid w:val="00324EBD"/>
    <w:rsid w:val="00325DF5"/>
    <w:rsid w:val="00327077"/>
    <w:rsid w:val="003270C7"/>
    <w:rsid w:val="00327392"/>
    <w:rsid w:val="00330066"/>
    <w:rsid w:val="00330ADE"/>
    <w:rsid w:val="00331C46"/>
    <w:rsid w:val="003320F6"/>
    <w:rsid w:val="003323AA"/>
    <w:rsid w:val="00333DE8"/>
    <w:rsid w:val="00333FCD"/>
    <w:rsid w:val="00334464"/>
    <w:rsid w:val="00334A95"/>
    <w:rsid w:val="0033579A"/>
    <w:rsid w:val="00335A0A"/>
    <w:rsid w:val="00335A8F"/>
    <w:rsid w:val="00336009"/>
    <w:rsid w:val="00337BEB"/>
    <w:rsid w:val="00340012"/>
    <w:rsid w:val="00340034"/>
    <w:rsid w:val="00340107"/>
    <w:rsid w:val="00342013"/>
    <w:rsid w:val="0034202C"/>
    <w:rsid w:val="003426C6"/>
    <w:rsid w:val="00342BCA"/>
    <w:rsid w:val="00343583"/>
    <w:rsid w:val="00343A38"/>
    <w:rsid w:val="00343CBF"/>
    <w:rsid w:val="00345607"/>
    <w:rsid w:val="003465F2"/>
    <w:rsid w:val="003475D2"/>
    <w:rsid w:val="00347E2E"/>
    <w:rsid w:val="0035127B"/>
    <w:rsid w:val="003513F4"/>
    <w:rsid w:val="00351438"/>
    <w:rsid w:val="003519C1"/>
    <w:rsid w:val="0035235A"/>
    <w:rsid w:val="00352BA2"/>
    <w:rsid w:val="00352FB2"/>
    <w:rsid w:val="0035333D"/>
    <w:rsid w:val="00353D90"/>
    <w:rsid w:val="00355306"/>
    <w:rsid w:val="00355384"/>
    <w:rsid w:val="0035560A"/>
    <w:rsid w:val="00355B5D"/>
    <w:rsid w:val="00355EC8"/>
    <w:rsid w:val="00356A65"/>
    <w:rsid w:val="00356E0F"/>
    <w:rsid w:val="00361F6B"/>
    <w:rsid w:val="00362375"/>
    <w:rsid w:val="003631D9"/>
    <w:rsid w:val="003640C2"/>
    <w:rsid w:val="003640C3"/>
    <w:rsid w:val="003645DF"/>
    <w:rsid w:val="00364B54"/>
    <w:rsid w:val="00364E33"/>
    <w:rsid w:val="00365335"/>
    <w:rsid w:val="00366769"/>
    <w:rsid w:val="00366807"/>
    <w:rsid w:val="00366D17"/>
    <w:rsid w:val="003676B9"/>
    <w:rsid w:val="00370BC2"/>
    <w:rsid w:val="00370D8D"/>
    <w:rsid w:val="00370EC4"/>
    <w:rsid w:val="00371C32"/>
    <w:rsid w:val="00372B6C"/>
    <w:rsid w:val="003738A5"/>
    <w:rsid w:val="00375503"/>
    <w:rsid w:val="00377DDB"/>
    <w:rsid w:val="0038236A"/>
    <w:rsid w:val="0038295E"/>
    <w:rsid w:val="00382A4A"/>
    <w:rsid w:val="00382F02"/>
    <w:rsid w:val="003835CF"/>
    <w:rsid w:val="0038481C"/>
    <w:rsid w:val="00386CE1"/>
    <w:rsid w:val="00386ECD"/>
    <w:rsid w:val="00387357"/>
    <w:rsid w:val="00391589"/>
    <w:rsid w:val="00391FE9"/>
    <w:rsid w:val="00392368"/>
    <w:rsid w:val="00392F24"/>
    <w:rsid w:val="003941E5"/>
    <w:rsid w:val="0039449F"/>
    <w:rsid w:val="00396105"/>
    <w:rsid w:val="0039627D"/>
    <w:rsid w:val="00396598"/>
    <w:rsid w:val="003A0A71"/>
    <w:rsid w:val="003A0CD3"/>
    <w:rsid w:val="003A133E"/>
    <w:rsid w:val="003A1D6C"/>
    <w:rsid w:val="003A3402"/>
    <w:rsid w:val="003A3D82"/>
    <w:rsid w:val="003A3F5B"/>
    <w:rsid w:val="003A5A0F"/>
    <w:rsid w:val="003A5C8A"/>
    <w:rsid w:val="003A5F65"/>
    <w:rsid w:val="003A6017"/>
    <w:rsid w:val="003B0B8A"/>
    <w:rsid w:val="003B0EB3"/>
    <w:rsid w:val="003B1911"/>
    <w:rsid w:val="003B1BDC"/>
    <w:rsid w:val="003B27D6"/>
    <w:rsid w:val="003B2987"/>
    <w:rsid w:val="003B3A0E"/>
    <w:rsid w:val="003B3A2B"/>
    <w:rsid w:val="003B3AC3"/>
    <w:rsid w:val="003B452B"/>
    <w:rsid w:val="003B4926"/>
    <w:rsid w:val="003B49FC"/>
    <w:rsid w:val="003B4F68"/>
    <w:rsid w:val="003B6CDC"/>
    <w:rsid w:val="003B7375"/>
    <w:rsid w:val="003B7419"/>
    <w:rsid w:val="003C10C3"/>
    <w:rsid w:val="003C1AAC"/>
    <w:rsid w:val="003C1B58"/>
    <w:rsid w:val="003C1CF4"/>
    <w:rsid w:val="003C2DEA"/>
    <w:rsid w:val="003C3D21"/>
    <w:rsid w:val="003C42A2"/>
    <w:rsid w:val="003C518C"/>
    <w:rsid w:val="003C65F9"/>
    <w:rsid w:val="003C683B"/>
    <w:rsid w:val="003C73EC"/>
    <w:rsid w:val="003D0079"/>
    <w:rsid w:val="003D0123"/>
    <w:rsid w:val="003D0437"/>
    <w:rsid w:val="003D19BD"/>
    <w:rsid w:val="003D1E30"/>
    <w:rsid w:val="003D25F0"/>
    <w:rsid w:val="003D2BA4"/>
    <w:rsid w:val="003D3D9A"/>
    <w:rsid w:val="003D3E6D"/>
    <w:rsid w:val="003D4E83"/>
    <w:rsid w:val="003D4FEB"/>
    <w:rsid w:val="003D5573"/>
    <w:rsid w:val="003D6944"/>
    <w:rsid w:val="003D78AA"/>
    <w:rsid w:val="003E159C"/>
    <w:rsid w:val="003E1BCC"/>
    <w:rsid w:val="003E2ABC"/>
    <w:rsid w:val="003E2E51"/>
    <w:rsid w:val="003E3C02"/>
    <w:rsid w:val="003E5521"/>
    <w:rsid w:val="003E588A"/>
    <w:rsid w:val="003E589D"/>
    <w:rsid w:val="003E60D1"/>
    <w:rsid w:val="003E67E0"/>
    <w:rsid w:val="003E704C"/>
    <w:rsid w:val="003F0766"/>
    <w:rsid w:val="003F1405"/>
    <w:rsid w:val="003F155F"/>
    <w:rsid w:val="003F2A6D"/>
    <w:rsid w:val="003F3738"/>
    <w:rsid w:val="003F434F"/>
    <w:rsid w:val="003F4ED1"/>
    <w:rsid w:val="003F59E5"/>
    <w:rsid w:val="003F5F9B"/>
    <w:rsid w:val="003F6099"/>
    <w:rsid w:val="003F7B2C"/>
    <w:rsid w:val="003F7CB7"/>
    <w:rsid w:val="003F7D92"/>
    <w:rsid w:val="00400132"/>
    <w:rsid w:val="004004EB"/>
    <w:rsid w:val="004005FA"/>
    <w:rsid w:val="004009F5"/>
    <w:rsid w:val="00400EBA"/>
    <w:rsid w:val="00401126"/>
    <w:rsid w:val="00401388"/>
    <w:rsid w:val="00401A81"/>
    <w:rsid w:val="00401C08"/>
    <w:rsid w:val="00402692"/>
    <w:rsid w:val="004027F6"/>
    <w:rsid w:val="00402C86"/>
    <w:rsid w:val="00403766"/>
    <w:rsid w:val="004053DA"/>
    <w:rsid w:val="00406740"/>
    <w:rsid w:val="00406A5F"/>
    <w:rsid w:val="004078E6"/>
    <w:rsid w:val="00412954"/>
    <w:rsid w:val="004132FA"/>
    <w:rsid w:val="00413302"/>
    <w:rsid w:val="00413950"/>
    <w:rsid w:val="00413B37"/>
    <w:rsid w:val="004144D2"/>
    <w:rsid w:val="00414F56"/>
    <w:rsid w:val="0041583B"/>
    <w:rsid w:val="00415BBE"/>
    <w:rsid w:val="00415BEB"/>
    <w:rsid w:val="004168D5"/>
    <w:rsid w:val="00416F8F"/>
    <w:rsid w:val="004172E5"/>
    <w:rsid w:val="00417B65"/>
    <w:rsid w:val="00417E7E"/>
    <w:rsid w:val="004206BB"/>
    <w:rsid w:val="00420E78"/>
    <w:rsid w:val="00421179"/>
    <w:rsid w:val="004212BB"/>
    <w:rsid w:val="0042286D"/>
    <w:rsid w:val="00422E92"/>
    <w:rsid w:val="0042375D"/>
    <w:rsid w:val="00426234"/>
    <w:rsid w:val="00426C2C"/>
    <w:rsid w:val="00426DB1"/>
    <w:rsid w:val="004270F8"/>
    <w:rsid w:val="00427706"/>
    <w:rsid w:val="00427C7C"/>
    <w:rsid w:val="0043094A"/>
    <w:rsid w:val="00430960"/>
    <w:rsid w:val="00430FC3"/>
    <w:rsid w:val="00431E32"/>
    <w:rsid w:val="00432A2E"/>
    <w:rsid w:val="00432CA9"/>
    <w:rsid w:val="004334F4"/>
    <w:rsid w:val="00433959"/>
    <w:rsid w:val="00435717"/>
    <w:rsid w:val="00436017"/>
    <w:rsid w:val="00436957"/>
    <w:rsid w:val="00436F86"/>
    <w:rsid w:val="0043716A"/>
    <w:rsid w:val="00437385"/>
    <w:rsid w:val="0043773D"/>
    <w:rsid w:val="00437E8D"/>
    <w:rsid w:val="00440122"/>
    <w:rsid w:val="004406A8"/>
    <w:rsid w:val="0044078D"/>
    <w:rsid w:val="00440A68"/>
    <w:rsid w:val="00441424"/>
    <w:rsid w:val="00441D54"/>
    <w:rsid w:val="004430E4"/>
    <w:rsid w:val="00444D9D"/>
    <w:rsid w:val="00445274"/>
    <w:rsid w:val="0044553C"/>
    <w:rsid w:val="0044642C"/>
    <w:rsid w:val="004479B5"/>
    <w:rsid w:val="00447E92"/>
    <w:rsid w:val="00450718"/>
    <w:rsid w:val="00450B1D"/>
    <w:rsid w:val="00450DAD"/>
    <w:rsid w:val="00454743"/>
    <w:rsid w:val="00454A82"/>
    <w:rsid w:val="00454C0B"/>
    <w:rsid w:val="00455969"/>
    <w:rsid w:val="00455AE1"/>
    <w:rsid w:val="00455F36"/>
    <w:rsid w:val="00456163"/>
    <w:rsid w:val="00456323"/>
    <w:rsid w:val="004565BD"/>
    <w:rsid w:val="00457E87"/>
    <w:rsid w:val="0046032A"/>
    <w:rsid w:val="0046038C"/>
    <w:rsid w:val="00460D94"/>
    <w:rsid w:val="004610FC"/>
    <w:rsid w:val="004612B6"/>
    <w:rsid w:val="00461334"/>
    <w:rsid w:val="00462273"/>
    <w:rsid w:val="0046277D"/>
    <w:rsid w:val="004632AE"/>
    <w:rsid w:val="004646D1"/>
    <w:rsid w:val="00465849"/>
    <w:rsid w:val="004666CE"/>
    <w:rsid w:val="00466F15"/>
    <w:rsid w:val="00467559"/>
    <w:rsid w:val="004677DC"/>
    <w:rsid w:val="004701DA"/>
    <w:rsid w:val="00471E86"/>
    <w:rsid w:val="004720E9"/>
    <w:rsid w:val="00472103"/>
    <w:rsid w:val="004728CE"/>
    <w:rsid w:val="00473694"/>
    <w:rsid w:val="00473865"/>
    <w:rsid w:val="00473E63"/>
    <w:rsid w:val="0047421F"/>
    <w:rsid w:val="004764DF"/>
    <w:rsid w:val="00476D93"/>
    <w:rsid w:val="00477AF1"/>
    <w:rsid w:val="00481C5F"/>
    <w:rsid w:val="00482E66"/>
    <w:rsid w:val="00483B1B"/>
    <w:rsid w:val="0048466F"/>
    <w:rsid w:val="0048559A"/>
    <w:rsid w:val="00485801"/>
    <w:rsid w:val="00485E7C"/>
    <w:rsid w:val="00485F11"/>
    <w:rsid w:val="00486576"/>
    <w:rsid w:val="00486BA2"/>
    <w:rsid w:val="00487363"/>
    <w:rsid w:val="0048797C"/>
    <w:rsid w:val="00490510"/>
    <w:rsid w:val="00490A1F"/>
    <w:rsid w:val="00490ABA"/>
    <w:rsid w:val="0049165B"/>
    <w:rsid w:val="00491CB1"/>
    <w:rsid w:val="00492B1B"/>
    <w:rsid w:val="00493620"/>
    <w:rsid w:val="00493F7A"/>
    <w:rsid w:val="004945C0"/>
    <w:rsid w:val="00495858"/>
    <w:rsid w:val="00496B58"/>
    <w:rsid w:val="004974B7"/>
    <w:rsid w:val="00497ED8"/>
    <w:rsid w:val="00497FEF"/>
    <w:rsid w:val="004A15EC"/>
    <w:rsid w:val="004A1CA6"/>
    <w:rsid w:val="004A26B9"/>
    <w:rsid w:val="004A2DCB"/>
    <w:rsid w:val="004A2E71"/>
    <w:rsid w:val="004A340D"/>
    <w:rsid w:val="004A3762"/>
    <w:rsid w:val="004A3D4B"/>
    <w:rsid w:val="004A4A42"/>
    <w:rsid w:val="004A4C2D"/>
    <w:rsid w:val="004A5543"/>
    <w:rsid w:val="004A6640"/>
    <w:rsid w:val="004A71AA"/>
    <w:rsid w:val="004A72E5"/>
    <w:rsid w:val="004B0719"/>
    <w:rsid w:val="004B0817"/>
    <w:rsid w:val="004B0E5D"/>
    <w:rsid w:val="004B29EB"/>
    <w:rsid w:val="004B3619"/>
    <w:rsid w:val="004B3AF7"/>
    <w:rsid w:val="004B3CD7"/>
    <w:rsid w:val="004B3F38"/>
    <w:rsid w:val="004B4774"/>
    <w:rsid w:val="004B4913"/>
    <w:rsid w:val="004B4E89"/>
    <w:rsid w:val="004B5570"/>
    <w:rsid w:val="004B5829"/>
    <w:rsid w:val="004B682E"/>
    <w:rsid w:val="004B6C44"/>
    <w:rsid w:val="004B6E4A"/>
    <w:rsid w:val="004C1FE5"/>
    <w:rsid w:val="004C2678"/>
    <w:rsid w:val="004C5883"/>
    <w:rsid w:val="004C5D1E"/>
    <w:rsid w:val="004C747D"/>
    <w:rsid w:val="004C7639"/>
    <w:rsid w:val="004D1AA0"/>
    <w:rsid w:val="004D1F59"/>
    <w:rsid w:val="004D26EA"/>
    <w:rsid w:val="004D2A25"/>
    <w:rsid w:val="004D3604"/>
    <w:rsid w:val="004D38AF"/>
    <w:rsid w:val="004D3DEA"/>
    <w:rsid w:val="004D3EA9"/>
    <w:rsid w:val="004D3ED8"/>
    <w:rsid w:val="004D5A83"/>
    <w:rsid w:val="004D63E2"/>
    <w:rsid w:val="004D6780"/>
    <w:rsid w:val="004D6F48"/>
    <w:rsid w:val="004E0092"/>
    <w:rsid w:val="004E02BE"/>
    <w:rsid w:val="004E094B"/>
    <w:rsid w:val="004E2164"/>
    <w:rsid w:val="004E2A32"/>
    <w:rsid w:val="004E2E91"/>
    <w:rsid w:val="004E474D"/>
    <w:rsid w:val="004E50DD"/>
    <w:rsid w:val="004E543B"/>
    <w:rsid w:val="004E59DF"/>
    <w:rsid w:val="004E5DE8"/>
    <w:rsid w:val="004E735C"/>
    <w:rsid w:val="004E7997"/>
    <w:rsid w:val="004F07D1"/>
    <w:rsid w:val="004F1E9E"/>
    <w:rsid w:val="004F3A7C"/>
    <w:rsid w:val="004F3F00"/>
    <w:rsid w:val="004F44AD"/>
    <w:rsid w:val="004F57BD"/>
    <w:rsid w:val="004F6117"/>
    <w:rsid w:val="004F6592"/>
    <w:rsid w:val="004F7AA0"/>
    <w:rsid w:val="00500AF8"/>
    <w:rsid w:val="00502391"/>
    <w:rsid w:val="00502CE8"/>
    <w:rsid w:val="0050330B"/>
    <w:rsid w:val="005046D9"/>
    <w:rsid w:val="00504964"/>
    <w:rsid w:val="00505326"/>
    <w:rsid w:val="00507FA1"/>
    <w:rsid w:val="00507FB0"/>
    <w:rsid w:val="0051068B"/>
    <w:rsid w:val="00511907"/>
    <w:rsid w:val="00512866"/>
    <w:rsid w:val="00512869"/>
    <w:rsid w:val="00512A95"/>
    <w:rsid w:val="005134D8"/>
    <w:rsid w:val="005138FD"/>
    <w:rsid w:val="0051445A"/>
    <w:rsid w:val="00516075"/>
    <w:rsid w:val="00516A24"/>
    <w:rsid w:val="00517018"/>
    <w:rsid w:val="00522377"/>
    <w:rsid w:val="00522922"/>
    <w:rsid w:val="00522B7F"/>
    <w:rsid w:val="00525B58"/>
    <w:rsid w:val="00525C52"/>
    <w:rsid w:val="00526BE3"/>
    <w:rsid w:val="005278B3"/>
    <w:rsid w:val="00530A57"/>
    <w:rsid w:val="00530AB9"/>
    <w:rsid w:val="00530B4F"/>
    <w:rsid w:val="00530E09"/>
    <w:rsid w:val="00531EF4"/>
    <w:rsid w:val="005320DD"/>
    <w:rsid w:val="005342F7"/>
    <w:rsid w:val="00534735"/>
    <w:rsid w:val="00534B80"/>
    <w:rsid w:val="00534CE3"/>
    <w:rsid w:val="0053551A"/>
    <w:rsid w:val="00536481"/>
    <w:rsid w:val="00537112"/>
    <w:rsid w:val="00537391"/>
    <w:rsid w:val="005373DA"/>
    <w:rsid w:val="0054009A"/>
    <w:rsid w:val="00540256"/>
    <w:rsid w:val="00540288"/>
    <w:rsid w:val="005408CA"/>
    <w:rsid w:val="00540AE0"/>
    <w:rsid w:val="00543385"/>
    <w:rsid w:val="005438F3"/>
    <w:rsid w:val="00543B4D"/>
    <w:rsid w:val="00544FF1"/>
    <w:rsid w:val="00545D47"/>
    <w:rsid w:val="00546DA6"/>
    <w:rsid w:val="00550254"/>
    <w:rsid w:val="0055048F"/>
    <w:rsid w:val="00551061"/>
    <w:rsid w:val="0055129D"/>
    <w:rsid w:val="005517BB"/>
    <w:rsid w:val="00552397"/>
    <w:rsid w:val="00552BF5"/>
    <w:rsid w:val="005537DE"/>
    <w:rsid w:val="00553A65"/>
    <w:rsid w:val="00553D83"/>
    <w:rsid w:val="00554F9C"/>
    <w:rsid w:val="00556114"/>
    <w:rsid w:val="0055644E"/>
    <w:rsid w:val="0055688E"/>
    <w:rsid w:val="00557A65"/>
    <w:rsid w:val="00557F4A"/>
    <w:rsid w:val="005600A3"/>
    <w:rsid w:val="00560AF3"/>
    <w:rsid w:val="00560B6A"/>
    <w:rsid w:val="0056199A"/>
    <w:rsid w:val="00561CBA"/>
    <w:rsid w:val="00562F23"/>
    <w:rsid w:val="0056565D"/>
    <w:rsid w:val="00565F8F"/>
    <w:rsid w:val="00566474"/>
    <w:rsid w:val="00566DC6"/>
    <w:rsid w:val="00570923"/>
    <w:rsid w:val="00570A8B"/>
    <w:rsid w:val="0057119F"/>
    <w:rsid w:val="00571ACE"/>
    <w:rsid w:val="00572351"/>
    <w:rsid w:val="00572F2E"/>
    <w:rsid w:val="00573BF0"/>
    <w:rsid w:val="00574DEB"/>
    <w:rsid w:val="005764AC"/>
    <w:rsid w:val="00576FB4"/>
    <w:rsid w:val="0058037F"/>
    <w:rsid w:val="0058043B"/>
    <w:rsid w:val="00580AF2"/>
    <w:rsid w:val="00581EC5"/>
    <w:rsid w:val="0058252B"/>
    <w:rsid w:val="0058262E"/>
    <w:rsid w:val="00583857"/>
    <w:rsid w:val="0058406A"/>
    <w:rsid w:val="00584FD9"/>
    <w:rsid w:val="00585079"/>
    <w:rsid w:val="0058623D"/>
    <w:rsid w:val="0058692B"/>
    <w:rsid w:val="00586EB6"/>
    <w:rsid w:val="00590639"/>
    <w:rsid w:val="005906A5"/>
    <w:rsid w:val="00591073"/>
    <w:rsid w:val="00591AED"/>
    <w:rsid w:val="00591BE7"/>
    <w:rsid w:val="005921EE"/>
    <w:rsid w:val="005929DD"/>
    <w:rsid w:val="00592F1C"/>
    <w:rsid w:val="005930ED"/>
    <w:rsid w:val="0059394F"/>
    <w:rsid w:val="0059408E"/>
    <w:rsid w:val="00594DDE"/>
    <w:rsid w:val="00596BE1"/>
    <w:rsid w:val="00597686"/>
    <w:rsid w:val="005977A9"/>
    <w:rsid w:val="005A01BB"/>
    <w:rsid w:val="005A087A"/>
    <w:rsid w:val="005A1C4A"/>
    <w:rsid w:val="005A1D1E"/>
    <w:rsid w:val="005A2478"/>
    <w:rsid w:val="005A2AFA"/>
    <w:rsid w:val="005A36EB"/>
    <w:rsid w:val="005A3F14"/>
    <w:rsid w:val="005A4B1B"/>
    <w:rsid w:val="005A507C"/>
    <w:rsid w:val="005A5743"/>
    <w:rsid w:val="005A7C36"/>
    <w:rsid w:val="005A7F25"/>
    <w:rsid w:val="005B0766"/>
    <w:rsid w:val="005B1167"/>
    <w:rsid w:val="005B2A1D"/>
    <w:rsid w:val="005B31A1"/>
    <w:rsid w:val="005B4053"/>
    <w:rsid w:val="005B4121"/>
    <w:rsid w:val="005B4FC7"/>
    <w:rsid w:val="005B5329"/>
    <w:rsid w:val="005B678E"/>
    <w:rsid w:val="005B71CA"/>
    <w:rsid w:val="005C3F0E"/>
    <w:rsid w:val="005C45FE"/>
    <w:rsid w:val="005C5B1A"/>
    <w:rsid w:val="005C60E1"/>
    <w:rsid w:val="005C6BD4"/>
    <w:rsid w:val="005C72C1"/>
    <w:rsid w:val="005D0F10"/>
    <w:rsid w:val="005D1056"/>
    <w:rsid w:val="005D1525"/>
    <w:rsid w:val="005D2168"/>
    <w:rsid w:val="005D2D77"/>
    <w:rsid w:val="005D3800"/>
    <w:rsid w:val="005D42FB"/>
    <w:rsid w:val="005D4856"/>
    <w:rsid w:val="005D61F3"/>
    <w:rsid w:val="005D6633"/>
    <w:rsid w:val="005D7658"/>
    <w:rsid w:val="005D78E1"/>
    <w:rsid w:val="005E01F0"/>
    <w:rsid w:val="005E10D7"/>
    <w:rsid w:val="005E185B"/>
    <w:rsid w:val="005E28ED"/>
    <w:rsid w:val="005E29D1"/>
    <w:rsid w:val="005E2D37"/>
    <w:rsid w:val="005E34C3"/>
    <w:rsid w:val="005E4A97"/>
    <w:rsid w:val="005E4AC3"/>
    <w:rsid w:val="005E4B1C"/>
    <w:rsid w:val="005E4E04"/>
    <w:rsid w:val="005E601F"/>
    <w:rsid w:val="005E7329"/>
    <w:rsid w:val="005F0D1B"/>
    <w:rsid w:val="005F1392"/>
    <w:rsid w:val="005F1BC6"/>
    <w:rsid w:val="005F2577"/>
    <w:rsid w:val="005F30BE"/>
    <w:rsid w:val="005F3A45"/>
    <w:rsid w:val="005F44B6"/>
    <w:rsid w:val="005F708D"/>
    <w:rsid w:val="005F720A"/>
    <w:rsid w:val="005F79A5"/>
    <w:rsid w:val="005F7B49"/>
    <w:rsid w:val="0060036D"/>
    <w:rsid w:val="00600A70"/>
    <w:rsid w:val="00601A2B"/>
    <w:rsid w:val="0060201B"/>
    <w:rsid w:val="00602E81"/>
    <w:rsid w:val="006046BA"/>
    <w:rsid w:val="00604899"/>
    <w:rsid w:val="00605716"/>
    <w:rsid w:val="00606D26"/>
    <w:rsid w:val="00606EB4"/>
    <w:rsid w:val="00607284"/>
    <w:rsid w:val="006072A6"/>
    <w:rsid w:val="00607BE7"/>
    <w:rsid w:val="00610786"/>
    <w:rsid w:val="006110EB"/>
    <w:rsid w:val="00611885"/>
    <w:rsid w:val="00611A9F"/>
    <w:rsid w:val="006122BD"/>
    <w:rsid w:val="00613C75"/>
    <w:rsid w:val="00613F65"/>
    <w:rsid w:val="006144A3"/>
    <w:rsid w:val="006145A4"/>
    <w:rsid w:val="00614E1D"/>
    <w:rsid w:val="006157CF"/>
    <w:rsid w:val="00615B68"/>
    <w:rsid w:val="00615E27"/>
    <w:rsid w:val="0061648D"/>
    <w:rsid w:val="006165C7"/>
    <w:rsid w:val="006214AA"/>
    <w:rsid w:val="00621A91"/>
    <w:rsid w:val="00621F64"/>
    <w:rsid w:val="00622815"/>
    <w:rsid w:val="006233EE"/>
    <w:rsid w:val="00623CF8"/>
    <w:rsid w:val="00624830"/>
    <w:rsid w:val="00624AD0"/>
    <w:rsid w:val="00624D8E"/>
    <w:rsid w:val="00625E6B"/>
    <w:rsid w:val="00626A92"/>
    <w:rsid w:val="0062726E"/>
    <w:rsid w:val="00627553"/>
    <w:rsid w:val="00627759"/>
    <w:rsid w:val="0063017F"/>
    <w:rsid w:val="006305E7"/>
    <w:rsid w:val="006307C5"/>
    <w:rsid w:val="006324FB"/>
    <w:rsid w:val="006325A7"/>
    <w:rsid w:val="006325BE"/>
    <w:rsid w:val="00632616"/>
    <w:rsid w:val="0063369C"/>
    <w:rsid w:val="006336CD"/>
    <w:rsid w:val="00633C80"/>
    <w:rsid w:val="00635377"/>
    <w:rsid w:val="0063600F"/>
    <w:rsid w:val="0063756D"/>
    <w:rsid w:val="0064162D"/>
    <w:rsid w:val="00641A05"/>
    <w:rsid w:val="006424CA"/>
    <w:rsid w:val="00642B98"/>
    <w:rsid w:val="00643343"/>
    <w:rsid w:val="00643845"/>
    <w:rsid w:val="00644719"/>
    <w:rsid w:val="0064557D"/>
    <w:rsid w:val="006457E2"/>
    <w:rsid w:val="00645919"/>
    <w:rsid w:val="00647C99"/>
    <w:rsid w:val="0065119B"/>
    <w:rsid w:val="0065142A"/>
    <w:rsid w:val="006514A1"/>
    <w:rsid w:val="00651719"/>
    <w:rsid w:val="006520EA"/>
    <w:rsid w:val="006532C0"/>
    <w:rsid w:val="0065340F"/>
    <w:rsid w:val="00654C65"/>
    <w:rsid w:val="00654E66"/>
    <w:rsid w:val="00655101"/>
    <w:rsid w:val="00655AB8"/>
    <w:rsid w:val="00655FBB"/>
    <w:rsid w:val="0065660A"/>
    <w:rsid w:val="00656959"/>
    <w:rsid w:val="00656F51"/>
    <w:rsid w:val="00657385"/>
    <w:rsid w:val="006574C9"/>
    <w:rsid w:val="00657848"/>
    <w:rsid w:val="00661549"/>
    <w:rsid w:val="00662A79"/>
    <w:rsid w:val="00662FD1"/>
    <w:rsid w:val="00663A26"/>
    <w:rsid w:val="00663AF8"/>
    <w:rsid w:val="00663DF6"/>
    <w:rsid w:val="0066495F"/>
    <w:rsid w:val="006659C6"/>
    <w:rsid w:val="00666F75"/>
    <w:rsid w:val="00667775"/>
    <w:rsid w:val="00667DCF"/>
    <w:rsid w:val="00670358"/>
    <w:rsid w:val="0067059C"/>
    <w:rsid w:val="00672587"/>
    <w:rsid w:val="00673152"/>
    <w:rsid w:val="00673855"/>
    <w:rsid w:val="00673AD7"/>
    <w:rsid w:val="0067475B"/>
    <w:rsid w:val="00675A11"/>
    <w:rsid w:val="00675CD0"/>
    <w:rsid w:val="0067607B"/>
    <w:rsid w:val="006777A6"/>
    <w:rsid w:val="0068049B"/>
    <w:rsid w:val="006804C9"/>
    <w:rsid w:val="006807C4"/>
    <w:rsid w:val="00680820"/>
    <w:rsid w:val="006809B3"/>
    <w:rsid w:val="00680EF3"/>
    <w:rsid w:val="006818E7"/>
    <w:rsid w:val="00681A4D"/>
    <w:rsid w:val="00681BCA"/>
    <w:rsid w:val="00682922"/>
    <w:rsid w:val="0068413E"/>
    <w:rsid w:val="006842AF"/>
    <w:rsid w:val="00684A7D"/>
    <w:rsid w:val="006851F2"/>
    <w:rsid w:val="00687189"/>
    <w:rsid w:val="00687C63"/>
    <w:rsid w:val="00687E79"/>
    <w:rsid w:val="00690F79"/>
    <w:rsid w:val="00691DDB"/>
    <w:rsid w:val="0069374F"/>
    <w:rsid w:val="00694F1E"/>
    <w:rsid w:val="00695531"/>
    <w:rsid w:val="00695971"/>
    <w:rsid w:val="00695C67"/>
    <w:rsid w:val="0069627C"/>
    <w:rsid w:val="00696363"/>
    <w:rsid w:val="0069662E"/>
    <w:rsid w:val="00697BD9"/>
    <w:rsid w:val="006A0A60"/>
    <w:rsid w:val="006A0F1D"/>
    <w:rsid w:val="006A15C2"/>
    <w:rsid w:val="006A1C5D"/>
    <w:rsid w:val="006A2B75"/>
    <w:rsid w:val="006A2C54"/>
    <w:rsid w:val="006A2C5D"/>
    <w:rsid w:val="006A3058"/>
    <w:rsid w:val="006A476E"/>
    <w:rsid w:val="006A47A1"/>
    <w:rsid w:val="006A51F1"/>
    <w:rsid w:val="006A525B"/>
    <w:rsid w:val="006A592B"/>
    <w:rsid w:val="006A5D34"/>
    <w:rsid w:val="006A6545"/>
    <w:rsid w:val="006B021C"/>
    <w:rsid w:val="006B0647"/>
    <w:rsid w:val="006B0C96"/>
    <w:rsid w:val="006B0D1F"/>
    <w:rsid w:val="006B1D2A"/>
    <w:rsid w:val="006B1DBE"/>
    <w:rsid w:val="006B347A"/>
    <w:rsid w:val="006B3F23"/>
    <w:rsid w:val="006B47B6"/>
    <w:rsid w:val="006B4C70"/>
    <w:rsid w:val="006B5214"/>
    <w:rsid w:val="006B62A7"/>
    <w:rsid w:val="006B6651"/>
    <w:rsid w:val="006B6CD7"/>
    <w:rsid w:val="006B6F10"/>
    <w:rsid w:val="006B781E"/>
    <w:rsid w:val="006C17F6"/>
    <w:rsid w:val="006C1E10"/>
    <w:rsid w:val="006C1F76"/>
    <w:rsid w:val="006C3A48"/>
    <w:rsid w:val="006C40FF"/>
    <w:rsid w:val="006C4BD3"/>
    <w:rsid w:val="006C5135"/>
    <w:rsid w:val="006D0103"/>
    <w:rsid w:val="006D12CF"/>
    <w:rsid w:val="006D2048"/>
    <w:rsid w:val="006D2882"/>
    <w:rsid w:val="006D29AD"/>
    <w:rsid w:val="006D2BAE"/>
    <w:rsid w:val="006D2CFC"/>
    <w:rsid w:val="006D2D10"/>
    <w:rsid w:val="006D3583"/>
    <w:rsid w:val="006D3DBF"/>
    <w:rsid w:val="006D43FB"/>
    <w:rsid w:val="006D46A8"/>
    <w:rsid w:val="006D4D59"/>
    <w:rsid w:val="006D553F"/>
    <w:rsid w:val="006D7251"/>
    <w:rsid w:val="006E0318"/>
    <w:rsid w:val="006E1603"/>
    <w:rsid w:val="006E205F"/>
    <w:rsid w:val="006E2915"/>
    <w:rsid w:val="006E2DC0"/>
    <w:rsid w:val="006E332F"/>
    <w:rsid w:val="006E5B57"/>
    <w:rsid w:val="006E5E8B"/>
    <w:rsid w:val="006E7B0D"/>
    <w:rsid w:val="006F0F84"/>
    <w:rsid w:val="006F17D7"/>
    <w:rsid w:val="006F1D00"/>
    <w:rsid w:val="006F21B0"/>
    <w:rsid w:val="006F223C"/>
    <w:rsid w:val="006F326B"/>
    <w:rsid w:val="006F338C"/>
    <w:rsid w:val="006F341F"/>
    <w:rsid w:val="006F3C6B"/>
    <w:rsid w:val="006F3C98"/>
    <w:rsid w:val="006F3DE1"/>
    <w:rsid w:val="006F3EE5"/>
    <w:rsid w:val="006F4487"/>
    <w:rsid w:val="006F4A24"/>
    <w:rsid w:val="006F6B56"/>
    <w:rsid w:val="006F6F6A"/>
    <w:rsid w:val="006F6FF5"/>
    <w:rsid w:val="006F703C"/>
    <w:rsid w:val="006F7A27"/>
    <w:rsid w:val="00700FAB"/>
    <w:rsid w:val="007011E2"/>
    <w:rsid w:val="00701CC8"/>
    <w:rsid w:val="00704196"/>
    <w:rsid w:val="007043E0"/>
    <w:rsid w:val="00705128"/>
    <w:rsid w:val="0070519B"/>
    <w:rsid w:val="007073EA"/>
    <w:rsid w:val="007108B1"/>
    <w:rsid w:val="00710DE5"/>
    <w:rsid w:val="007125E5"/>
    <w:rsid w:val="007126A9"/>
    <w:rsid w:val="007127DD"/>
    <w:rsid w:val="00712CF7"/>
    <w:rsid w:val="0071448F"/>
    <w:rsid w:val="00715747"/>
    <w:rsid w:val="00715E48"/>
    <w:rsid w:val="007160CB"/>
    <w:rsid w:val="00717A9A"/>
    <w:rsid w:val="0072019A"/>
    <w:rsid w:val="00720A65"/>
    <w:rsid w:val="00721348"/>
    <w:rsid w:val="0072187F"/>
    <w:rsid w:val="007226AF"/>
    <w:rsid w:val="00723678"/>
    <w:rsid w:val="007238F7"/>
    <w:rsid w:val="0072465E"/>
    <w:rsid w:val="00724C57"/>
    <w:rsid w:val="00724D52"/>
    <w:rsid w:val="00724F89"/>
    <w:rsid w:val="00725227"/>
    <w:rsid w:val="007265AD"/>
    <w:rsid w:val="00726DD7"/>
    <w:rsid w:val="007275D7"/>
    <w:rsid w:val="00727A3D"/>
    <w:rsid w:val="00727DF0"/>
    <w:rsid w:val="00727FFD"/>
    <w:rsid w:val="00730BAA"/>
    <w:rsid w:val="00731E86"/>
    <w:rsid w:val="00732B27"/>
    <w:rsid w:val="00732E72"/>
    <w:rsid w:val="00732EDE"/>
    <w:rsid w:val="00734002"/>
    <w:rsid w:val="00734BBD"/>
    <w:rsid w:val="00736043"/>
    <w:rsid w:val="00736F05"/>
    <w:rsid w:val="00737016"/>
    <w:rsid w:val="007379BE"/>
    <w:rsid w:val="00740636"/>
    <w:rsid w:val="00740F36"/>
    <w:rsid w:val="00741E35"/>
    <w:rsid w:val="00741FEA"/>
    <w:rsid w:val="007431A6"/>
    <w:rsid w:val="00743733"/>
    <w:rsid w:val="00744FF5"/>
    <w:rsid w:val="00745747"/>
    <w:rsid w:val="00745C2C"/>
    <w:rsid w:val="00745FA4"/>
    <w:rsid w:val="007465CC"/>
    <w:rsid w:val="00746AC2"/>
    <w:rsid w:val="00750833"/>
    <w:rsid w:val="00752350"/>
    <w:rsid w:val="007541F4"/>
    <w:rsid w:val="0075423F"/>
    <w:rsid w:val="00754C73"/>
    <w:rsid w:val="00754E91"/>
    <w:rsid w:val="0075561F"/>
    <w:rsid w:val="0075565A"/>
    <w:rsid w:val="00756D5E"/>
    <w:rsid w:val="00757A83"/>
    <w:rsid w:val="00757DBA"/>
    <w:rsid w:val="00761071"/>
    <w:rsid w:val="0076126A"/>
    <w:rsid w:val="00761AAF"/>
    <w:rsid w:val="00762660"/>
    <w:rsid w:val="00762AB7"/>
    <w:rsid w:val="00762B09"/>
    <w:rsid w:val="00762D98"/>
    <w:rsid w:val="00764086"/>
    <w:rsid w:val="00764364"/>
    <w:rsid w:val="007643B0"/>
    <w:rsid w:val="00765679"/>
    <w:rsid w:val="007664E0"/>
    <w:rsid w:val="00767D1F"/>
    <w:rsid w:val="00770B1D"/>
    <w:rsid w:val="00771B60"/>
    <w:rsid w:val="00773143"/>
    <w:rsid w:val="00773D81"/>
    <w:rsid w:val="007743A9"/>
    <w:rsid w:val="00774A62"/>
    <w:rsid w:val="0077500A"/>
    <w:rsid w:val="00780C4F"/>
    <w:rsid w:val="0078242F"/>
    <w:rsid w:val="00782D82"/>
    <w:rsid w:val="00783A48"/>
    <w:rsid w:val="00783E20"/>
    <w:rsid w:val="007845EC"/>
    <w:rsid w:val="00784BA0"/>
    <w:rsid w:val="00785B29"/>
    <w:rsid w:val="00785BB6"/>
    <w:rsid w:val="00785BC0"/>
    <w:rsid w:val="00785DF4"/>
    <w:rsid w:val="007871E3"/>
    <w:rsid w:val="00790480"/>
    <w:rsid w:val="007907D1"/>
    <w:rsid w:val="00790867"/>
    <w:rsid w:val="00790D30"/>
    <w:rsid w:val="007914A8"/>
    <w:rsid w:val="007918C9"/>
    <w:rsid w:val="0079286A"/>
    <w:rsid w:val="0079392C"/>
    <w:rsid w:val="00795642"/>
    <w:rsid w:val="00795661"/>
    <w:rsid w:val="00795DD2"/>
    <w:rsid w:val="007A1178"/>
    <w:rsid w:val="007A2C3C"/>
    <w:rsid w:val="007A2F56"/>
    <w:rsid w:val="007A493C"/>
    <w:rsid w:val="007A4EA0"/>
    <w:rsid w:val="007A6A5D"/>
    <w:rsid w:val="007A6B44"/>
    <w:rsid w:val="007A6C9E"/>
    <w:rsid w:val="007A6CAC"/>
    <w:rsid w:val="007A7579"/>
    <w:rsid w:val="007A7E9A"/>
    <w:rsid w:val="007B02F5"/>
    <w:rsid w:val="007B1DE9"/>
    <w:rsid w:val="007B24CD"/>
    <w:rsid w:val="007B27B1"/>
    <w:rsid w:val="007B3BF8"/>
    <w:rsid w:val="007B5220"/>
    <w:rsid w:val="007B67FF"/>
    <w:rsid w:val="007B7492"/>
    <w:rsid w:val="007B7799"/>
    <w:rsid w:val="007B7A87"/>
    <w:rsid w:val="007C113A"/>
    <w:rsid w:val="007C194E"/>
    <w:rsid w:val="007C1A2D"/>
    <w:rsid w:val="007C2CDB"/>
    <w:rsid w:val="007C2ED3"/>
    <w:rsid w:val="007C3332"/>
    <w:rsid w:val="007C3EAF"/>
    <w:rsid w:val="007C437C"/>
    <w:rsid w:val="007C491A"/>
    <w:rsid w:val="007C4A01"/>
    <w:rsid w:val="007C55E2"/>
    <w:rsid w:val="007C5DE1"/>
    <w:rsid w:val="007C6408"/>
    <w:rsid w:val="007C6CDE"/>
    <w:rsid w:val="007C701B"/>
    <w:rsid w:val="007C7E63"/>
    <w:rsid w:val="007D0357"/>
    <w:rsid w:val="007D04F6"/>
    <w:rsid w:val="007D119C"/>
    <w:rsid w:val="007D14FA"/>
    <w:rsid w:val="007D1862"/>
    <w:rsid w:val="007D23A0"/>
    <w:rsid w:val="007D31F3"/>
    <w:rsid w:val="007D342C"/>
    <w:rsid w:val="007D384D"/>
    <w:rsid w:val="007D484B"/>
    <w:rsid w:val="007D54F0"/>
    <w:rsid w:val="007D55F4"/>
    <w:rsid w:val="007D71F2"/>
    <w:rsid w:val="007D76CA"/>
    <w:rsid w:val="007E0245"/>
    <w:rsid w:val="007E07B5"/>
    <w:rsid w:val="007E120D"/>
    <w:rsid w:val="007E1271"/>
    <w:rsid w:val="007E15E4"/>
    <w:rsid w:val="007E16A1"/>
    <w:rsid w:val="007E1A35"/>
    <w:rsid w:val="007E1A82"/>
    <w:rsid w:val="007E1FD8"/>
    <w:rsid w:val="007E3E26"/>
    <w:rsid w:val="007E47DC"/>
    <w:rsid w:val="007E49CC"/>
    <w:rsid w:val="007E4F1D"/>
    <w:rsid w:val="007E5FF5"/>
    <w:rsid w:val="007E6FC7"/>
    <w:rsid w:val="007E7479"/>
    <w:rsid w:val="007F0C44"/>
    <w:rsid w:val="007F142E"/>
    <w:rsid w:val="007F20BD"/>
    <w:rsid w:val="007F2D44"/>
    <w:rsid w:val="007F2FFD"/>
    <w:rsid w:val="007F3603"/>
    <w:rsid w:val="007F3E0E"/>
    <w:rsid w:val="007F3F06"/>
    <w:rsid w:val="007F4255"/>
    <w:rsid w:val="007F4369"/>
    <w:rsid w:val="007F43AA"/>
    <w:rsid w:val="007F4E4A"/>
    <w:rsid w:val="007F5A48"/>
    <w:rsid w:val="007F61A3"/>
    <w:rsid w:val="007F66DF"/>
    <w:rsid w:val="007F684B"/>
    <w:rsid w:val="007F694D"/>
    <w:rsid w:val="007F6FA7"/>
    <w:rsid w:val="007F779C"/>
    <w:rsid w:val="007F78E6"/>
    <w:rsid w:val="008005B8"/>
    <w:rsid w:val="008005CB"/>
    <w:rsid w:val="00800A8D"/>
    <w:rsid w:val="00801E72"/>
    <w:rsid w:val="00802DCE"/>
    <w:rsid w:val="008033B9"/>
    <w:rsid w:val="00804CC0"/>
    <w:rsid w:val="00805EBE"/>
    <w:rsid w:val="00806428"/>
    <w:rsid w:val="00807ED9"/>
    <w:rsid w:val="00810522"/>
    <w:rsid w:val="00810CC5"/>
    <w:rsid w:val="00810E21"/>
    <w:rsid w:val="00811019"/>
    <w:rsid w:val="0081155A"/>
    <w:rsid w:val="008119EF"/>
    <w:rsid w:val="00811B7F"/>
    <w:rsid w:val="00812041"/>
    <w:rsid w:val="008122B1"/>
    <w:rsid w:val="00813632"/>
    <w:rsid w:val="00813FCF"/>
    <w:rsid w:val="0081416D"/>
    <w:rsid w:val="0081419B"/>
    <w:rsid w:val="008159E8"/>
    <w:rsid w:val="00815A64"/>
    <w:rsid w:val="0081635E"/>
    <w:rsid w:val="008163FF"/>
    <w:rsid w:val="0081726E"/>
    <w:rsid w:val="0081743F"/>
    <w:rsid w:val="00817646"/>
    <w:rsid w:val="008177AB"/>
    <w:rsid w:val="00817AF7"/>
    <w:rsid w:val="00821D3B"/>
    <w:rsid w:val="008220AC"/>
    <w:rsid w:val="00822A9E"/>
    <w:rsid w:val="008233A5"/>
    <w:rsid w:val="00823A52"/>
    <w:rsid w:val="008245E7"/>
    <w:rsid w:val="00824ACF"/>
    <w:rsid w:val="00825E85"/>
    <w:rsid w:val="00825FE5"/>
    <w:rsid w:val="0082601D"/>
    <w:rsid w:val="00826362"/>
    <w:rsid w:val="008274F7"/>
    <w:rsid w:val="0082766F"/>
    <w:rsid w:val="00827F50"/>
    <w:rsid w:val="0083013A"/>
    <w:rsid w:val="008303B6"/>
    <w:rsid w:val="008304AF"/>
    <w:rsid w:val="00830682"/>
    <w:rsid w:val="00830929"/>
    <w:rsid w:val="00830C67"/>
    <w:rsid w:val="00830FDC"/>
    <w:rsid w:val="00831928"/>
    <w:rsid w:val="00831FA1"/>
    <w:rsid w:val="00832129"/>
    <w:rsid w:val="0083262A"/>
    <w:rsid w:val="0083265F"/>
    <w:rsid w:val="00833F63"/>
    <w:rsid w:val="008341F0"/>
    <w:rsid w:val="008344B0"/>
    <w:rsid w:val="00834A4B"/>
    <w:rsid w:val="00834C6C"/>
    <w:rsid w:val="00834E66"/>
    <w:rsid w:val="008352C3"/>
    <w:rsid w:val="00835325"/>
    <w:rsid w:val="00835FC2"/>
    <w:rsid w:val="00836793"/>
    <w:rsid w:val="00836DDC"/>
    <w:rsid w:val="0083715F"/>
    <w:rsid w:val="008402BD"/>
    <w:rsid w:val="00840314"/>
    <w:rsid w:val="00841D50"/>
    <w:rsid w:val="00842287"/>
    <w:rsid w:val="008430B7"/>
    <w:rsid w:val="00843E11"/>
    <w:rsid w:val="00844528"/>
    <w:rsid w:val="00845FBA"/>
    <w:rsid w:val="0084684E"/>
    <w:rsid w:val="00847182"/>
    <w:rsid w:val="0085091D"/>
    <w:rsid w:val="00851625"/>
    <w:rsid w:val="008519C3"/>
    <w:rsid w:val="00851DFF"/>
    <w:rsid w:val="008522FC"/>
    <w:rsid w:val="00852870"/>
    <w:rsid w:val="00853A8D"/>
    <w:rsid w:val="00853DB4"/>
    <w:rsid w:val="00854227"/>
    <w:rsid w:val="0085426C"/>
    <w:rsid w:val="00854429"/>
    <w:rsid w:val="00854514"/>
    <w:rsid w:val="008555F5"/>
    <w:rsid w:val="008558EA"/>
    <w:rsid w:val="00855B03"/>
    <w:rsid w:val="0085682E"/>
    <w:rsid w:val="00856928"/>
    <w:rsid w:val="0086025C"/>
    <w:rsid w:val="00861B21"/>
    <w:rsid w:val="008623C9"/>
    <w:rsid w:val="00863027"/>
    <w:rsid w:val="0086309A"/>
    <w:rsid w:val="00863737"/>
    <w:rsid w:val="0086480A"/>
    <w:rsid w:val="00864D51"/>
    <w:rsid w:val="00865356"/>
    <w:rsid w:val="00865399"/>
    <w:rsid w:val="00865B05"/>
    <w:rsid w:val="008666C8"/>
    <w:rsid w:val="00866B9B"/>
    <w:rsid w:val="008676C0"/>
    <w:rsid w:val="00867B15"/>
    <w:rsid w:val="00870337"/>
    <w:rsid w:val="00871450"/>
    <w:rsid w:val="00871617"/>
    <w:rsid w:val="008717DB"/>
    <w:rsid w:val="0087280C"/>
    <w:rsid w:val="00872D18"/>
    <w:rsid w:val="008737C5"/>
    <w:rsid w:val="00873BAC"/>
    <w:rsid w:val="00873E12"/>
    <w:rsid w:val="00874358"/>
    <w:rsid w:val="00874831"/>
    <w:rsid w:val="00875141"/>
    <w:rsid w:val="0087698E"/>
    <w:rsid w:val="00876D81"/>
    <w:rsid w:val="008772AA"/>
    <w:rsid w:val="008804A5"/>
    <w:rsid w:val="00880751"/>
    <w:rsid w:val="008819C3"/>
    <w:rsid w:val="00883181"/>
    <w:rsid w:val="00884119"/>
    <w:rsid w:val="00884F8B"/>
    <w:rsid w:val="008856F7"/>
    <w:rsid w:val="008859A3"/>
    <w:rsid w:val="00885AB4"/>
    <w:rsid w:val="00886163"/>
    <w:rsid w:val="00891096"/>
    <w:rsid w:val="00892349"/>
    <w:rsid w:val="00894110"/>
    <w:rsid w:val="008963C8"/>
    <w:rsid w:val="00896633"/>
    <w:rsid w:val="00896EC9"/>
    <w:rsid w:val="008977DD"/>
    <w:rsid w:val="0089796B"/>
    <w:rsid w:val="00897C3F"/>
    <w:rsid w:val="00897D75"/>
    <w:rsid w:val="008A0553"/>
    <w:rsid w:val="008A0EAF"/>
    <w:rsid w:val="008A0F7A"/>
    <w:rsid w:val="008A117B"/>
    <w:rsid w:val="008A13CC"/>
    <w:rsid w:val="008A1850"/>
    <w:rsid w:val="008A292F"/>
    <w:rsid w:val="008A29FF"/>
    <w:rsid w:val="008A3148"/>
    <w:rsid w:val="008A37FE"/>
    <w:rsid w:val="008A39BF"/>
    <w:rsid w:val="008A4796"/>
    <w:rsid w:val="008A4B1F"/>
    <w:rsid w:val="008A5FF3"/>
    <w:rsid w:val="008A6667"/>
    <w:rsid w:val="008A67D5"/>
    <w:rsid w:val="008A7AC3"/>
    <w:rsid w:val="008A7BE8"/>
    <w:rsid w:val="008A7D2D"/>
    <w:rsid w:val="008A7E3F"/>
    <w:rsid w:val="008B01C5"/>
    <w:rsid w:val="008B0719"/>
    <w:rsid w:val="008B1E15"/>
    <w:rsid w:val="008B28E0"/>
    <w:rsid w:val="008B2C69"/>
    <w:rsid w:val="008B35D2"/>
    <w:rsid w:val="008B37B6"/>
    <w:rsid w:val="008B3958"/>
    <w:rsid w:val="008B4D95"/>
    <w:rsid w:val="008B56EC"/>
    <w:rsid w:val="008B583A"/>
    <w:rsid w:val="008B58BF"/>
    <w:rsid w:val="008B5A45"/>
    <w:rsid w:val="008B6ABA"/>
    <w:rsid w:val="008B7220"/>
    <w:rsid w:val="008B7B19"/>
    <w:rsid w:val="008C2269"/>
    <w:rsid w:val="008C26CF"/>
    <w:rsid w:val="008C3A8A"/>
    <w:rsid w:val="008C3B9A"/>
    <w:rsid w:val="008C3F3E"/>
    <w:rsid w:val="008C586C"/>
    <w:rsid w:val="008C608D"/>
    <w:rsid w:val="008C65A8"/>
    <w:rsid w:val="008C6688"/>
    <w:rsid w:val="008C6B8A"/>
    <w:rsid w:val="008C701B"/>
    <w:rsid w:val="008C74E1"/>
    <w:rsid w:val="008D181A"/>
    <w:rsid w:val="008D2530"/>
    <w:rsid w:val="008D32F2"/>
    <w:rsid w:val="008D3623"/>
    <w:rsid w:val="008D42F7"/>
    <w:rsid w:val="008D504D"/>
    <w:rsid w:val="008D6B68"/>
    <w:rsid w:val="008D6B86"/>
    <w:rsid w:val="008D708D"/>
    <w:rsid w:val="008D789B"/>
    <w:rsid w:val="008D7C9C"/>
    <w:rsid w:val="008E0614"/>
    <w:rsid w:val="008E068A"/>
    <w:rsid w:val="008E07D3"/>
    <w:rsid w:val="008E0836"/>
    <w:rsid w:val="008E3D7E"/>
    <w:rsid w:val="008E3DA9"/>
    <w:rsid w:val="008E4424"/>
    <w:rsid w:val="008E443E"/>
    <w:rsid w:val="008E474F"/>
    <w:rsid w:val="008E55A1"/>
    <w:rsid w:val="008E5F6C"/>
    <w:rsid w:val="008E669B"/>
    <w:rsid w:val="008E684B"/>
    <w:rsid w:val="008E6CEA"/>
    <w:rsid w:val="008E7964"/>
    <w:rsid w:val="008F006B"/>
    <w:rsid w:val="008F0706"/>
    <w:rsid w:val="008F2740"/>
    <w:rsid w:val="008F317B"/>
    <w:rsid w:val="008F31F7"/>
    <w:rsid w:val="008F4651"/>
    <w:rsid w:val="008F49A8"/>
    <w:rsid w:val="008F4BCF"/>
    <w:rsid w:val="008F5328"/>
    <w:rsid w:val="008F5767"/>
    <w:rsid w:val="008F57C2"/>
    <w:rsid w:val="008F594F"/>
    <w:rsid w:val="008F6836"/>
    <w:rsid w:val="008F6A54"/>
    <w:rsid w:val="008F6ACA"/>
    <w:rsid w:val="0090050A"/>
    <w:rsid w:val="009006A3"/>
    <w:rsid w:val="00901B2E"/>
    <w:rsid w:val="0090255A"/>
    <w:rsid w:val="00903F56"/>
    <w:rsid w:val="00904C58"/>
    <w:rsid w:val="00904FDC"/>
    <w:rsid w:val="0090711C"/>
    <w:rsid w:val="0090754D"/>
    <w:rsid w:val="00907EB3"/>
    <w:rsid w:val="0091033F"/>
    <w:rsid w:val="009113FB"/>
    <w:rsid w:val="00911554"/>
    <w:rsid w:val="009116AA"/>
    <w:rsid w:val="00912A35"/>
    <w:rsid w:val="009132DA"/>
    <w:rsid w:val="009133E1"/>
    <w:rsid w:val="00916490"/>
    <w:rsid w:val="00916804"/>
    <w:rsid w:val="0091765A"/>
    <w:rsid w:val="00917D6A"/>
    <w:rsid w:val="009201F3"/>
    <w:rsid w:val="00921314"/>
    <w:rsid w:val="00922079"/>
    <w:rsid w:val="00922A41"/>
    <w:rsid w:val="00922B28"/>
    <w:rsid w:val="00922D9D"/>
    <w:rsid w:val="00923276"/>
    <w:rsid w:val="009233D3"/>
    <w:rsid w:val="00924290"/>
    <w:rsid w:val="00924330"/>
    <w:rsid w:val="009250FA"/>
    <w:rsid w:val="00930B23"/>
    <w:rsid w:val="00930DBB"/>
    <w:rsid w:val="009315A2"/>
    <w:rsid w:val="00931CA9"/>
    <w:rsid w:val="00932E73"/>
    <w:rsid w:val="0093317D"/>
    <w:rsid w:val="00933C38"/>
    <w:rsid w:val="00934376"/>
    <w:rsid w:val="00934B60"/>
    <w:rsid w:val="009351FD"/>
    <w:rsid w:val="00935D4F"/>
    <w:rsid w:val="0093600E"/>
    <w:rsid w:val="00936B7D"/>
    <w:rsid w:val="009372E7"/>
    <w:rsid w:val="009419C3"/>
    <w:rsid w:val="009427F1"/>
    <w:rsid w:val="0094320C"/>
    <w:rsid w:val="00943639"/>
    <w:rsid w:val="009437F1"/>
    <w:rsid w:val="009442C4"/>
    <w:rsid w:val="0094497F"/>
    <w:rsid w:val="00944F00"/>
    <w:rsid w:val="0094762B"/>
    <w:rsid w:val="00947CE8"/>
    <w:rsid w:val="00947E5C"/>
    <w:rsid w:val="00951F90"/>
    <w:rsid w:val="0095254F"/>
    <w:rsid w:val="00952886"/>
    <w:rsid w:val="00952D73"/>
    <w:rsid w:val="00956168"/>
    <w:rsid w:val="0095773B"/>
    <w:rsid w:val="00957FC3"/>
    <w:rsid w:val="009602C9"/>
    <w:rsid w:val="00960D9E"/>
    <w:rsid w:val="00960EBA"/>
    <w:rsid w:val="009623E2"/>
    <w:rsid w:val="00962EB9"/>
    <w:rsid w:val="009639EA"/>
    <w:rsid w:val="00964232"/>
    <w:rsid w:val="00965540"/>
    <w:rsid w:val="00967F0F"/>
    <w:rsid w:val="009707E4"/>
    <w:rsid w:val="0097162D"/>
    <w:rsid w:val="00973524"/>
    <w:rsid w:val="00973EE8"/>
    <w:rsid w:val="009741D5"/>
    <w:rsid w:val="00974AB2"/>
    <w:rsid w:val="00976271"/>
    <w:rsid w:val="00976E8C"/>
    <w:rsid w:val="00976FE6"/>
    <w:rsid w:val="009776AC"/>
    <w:rsid w:val="00977711"/>
    <w:rsid w:val="00980221"/>
    <w:rsid w:val="00980842"/>
    <w:rsid w:val="00982591"/>
    <w:rsid w:val="009832C3"/>
    <w:rsid w:val="00984668"/>
    <w:rsid w:val="009847B2"/>
    <w:rsid w:val="00985231"/>
    <w:rsid w:val="00985AD7"/>
    <w:rsid w:val="00987388"/>
    <w:rsid w:val="00991338"/>
    <w:rsid w:val="00991D94"/>
    <w:rsid w:val="0099320A"/>
    <w:rsid w:val="00993B60"/>
    <w:rsid w:val="00993E42"/>
    <w:rsid w:val="00994465"/>
    <w:rsid w:val="00996018"/>
    <w:rsid w:val="00996102"/>
    <w:rsid w:val="009A11EE"/>
    <w:rsid w:val="009A151A"/>
    <w:rsid w:val="009A155C"/>
    <w:rsid w:val="009A1707"/>
    <w:rsid w:val="009A1A22"/>
    <w:rsid w:val="009A532D"/>
    <w:rsid w:val="009A5BF1"/>
    <w:rsid w:val="009A60A4"/>
    <w:rsid w:val="009A6104"/>
    <w:rsid w:val="009A6A7B"/>
    <w:rsid w:val="009A6C98"/>
    <w:rsid w:val="009A7585"/>
    <w:rsid w:val="009B0833"/>
    <w:rsid w:val="009B1A31"/>
    <w:rsid w:val="009B238E"/>
    <w:rsid w:val="009B402A"/>
    <w:rsid w:val="009B4833"/>
    <w:rsid w:val="009B5681"/>
    <w:rsid w:val="009B59A6"/>
    <w:rsid w:val="009B716D"/>
    <w:rsid w:val="009B725E"/>
    <w:rsid w:val="009B74F9"/>
    <w:rsid w:val="009B7C30"/>
    <w:rsid w:val="009C0CE0"/>
    <w:rsid w:val="009C0DEC"/>
    <w:rsid w:val="009C1321"/>
    <w:rsid w:val="009C221B"/>
    <w:rsid w:val="009C2251"/>
    <w:rsid w:val="009C261F"/>
    <w:rsid w:val="009C2891"/>
    <w:rsid w:val="009C2E28"/>
    <w:rsid w:val="009C381C"/>
    <w:rsid w:val="009C4BA2"/>
    <w:rsid w:val="009C5364"/>
    <w:rsid w:val="009C72F5"/>
    <w:rsid w:val="009C7A5B"/>
    <w:rsid w:val="009D107A"/>
    <w:rsid w:val="009D210F"/>
    <w:rsid w:val="009D272B"/>
    <w:rsid w:val="009D3AD3"/>
    <w:rsid w:val="009D3E45"/>
    <w:rsid w:val="009D4BDE"/>
    <w:rsid w:val="009D4C2E"/>
    <w:rsid w:val="009D5145"/>
    <w:rsid w:val="009D635C"/>
    <w:rsid w:val="009D701A"/>
    <w:rsid w:val="009D721E"/>
    <w:rsid w:val="009D7F3E"/>
    <w:rsid w:val="009E072B"/>
    <w:rsid w:val="009E17B1"/>
    <w:rsid w:val="009E2AD4"/>
    <w:rsid w:val="009E2B16"/>
    <w:rsid w:val="009E2BC0"/>
    <w:rsid w:val="009E3829"/>
    <w:rsid w:val="009E55CA"/>
    <w:rsid w:val="009E55D2"/>
    <w:rsid w:val="009E5AD0"/>
    <w:rsid w:val="009E627F"/>
    <w:rsid w:val="009E73F2"/>
    <w:rsid w:val="009E7426"/>
    <w:rsid w:val="009E75AC"/>
    <w:rsid w:val="009F1ED8"/>
    <w:rsid w:val="009F20D0"/>
    <w:rsid w:val="009F3074"/>
    <w:rsid w:val="009F460C"/>
    <w:rsid w:val="009F5340"/>
    <w:rsid w:val="009F7AE4"/>
    <w:rsid w:val="009F7BCE"/>
    <w:rsid w:val="00A00BEF"/>
    <w:rsid w:val="00A00E02"/>
    <w:rsid w:val="00A01436"/>
    <w:rsid w:val="00A014EC"/>
    <w:rsid w:val="00A018FE"/>
    <w:rsid w:val="00A01A63"/>
    <w:rsid w:val="00A026BD"/>
    <w:rsid w:val="00A0273E"/>
    <w:rsid w:val="00A03E47"/>
    <w:rsid w:val="00A0670D"/>
    <w:rsid w:val="00A06DAE"/>
    <w:rsid w:val="00A07236"/>
    <w:rsid w:val="00A07508"/>
    <w:rsid w:val="00A1024F"/>
    <w:rsid w:val="00A10F00"/>
    <w:rsid w:val="00A110B0"/>
    <w:rsid w:val="00A113E4"/>
    <w:rsid w:val="00A11473"/>
    <w:rsid w:val="00A12539"/>
    <w:rsid w:val="00A12C07"/>
    <w:rsid w:val="00A12F76"/>
    <w:rsid w:val="00A14355"/>
    <w:rsid w:val="00A14702"/>
    <w:rsid w:val="00A14993"/>
    <w:rsid w:val="00A149D0"/>
    <w:rsid w:val="00A14B7D"/>
    <w:rsid w:val="00A14C10"/>
    <w:rsid w:val="00A14CBD"/>
    <w:rsid w:val="00A15467"/>
    <w:rsid w:val="00A15E10"/>
    <w:rsid w:val="00A20FA1"/>
    <w:rsid w:val="00A212F2"/>
    <w:rsid w:val="00A2147B"/>
    <w:rsid w:val="00A21E79"/>
    <w:rsid w:val="00A220FC"/>
    <w:rsid w:val="00A22D90"/>
    <w:rsid w:val="00A23202"/>
    <w:rsid w:val="00A234BC"/>
    <w:rsid w:val="00A23824"/>
    <w:rsid w:val="00A240EC"/>
    <w:rsid w:val="00A26B32"/>
    <w:rsid w:val="00A27369"/>
    <w:rsid w:val="00A27374"/>
    <w:rsid w:val="00A2764D"/>
    <w:rsid w:val="00A27AF7"/>
    <w:rsid w:val="00A30403"/>
    <w:rsid w:val="00A304D3"/>
    <w:rsid w:val="00A305B3"/>
    <w:rsid w:val="00A30E42"/>
    <w:rsid w:val="00A30F89"/>
    <w:rsid w:val="00A31BEE"/>
    <w:rsid w:val="00A32271"/>
    <w:rsid w:val="00A325D2"/>
    <w:rsid w:val="00A32E00"/>
    <w:rsid w:val="00A344F9"/>
    <w:rsid w:val="00A353AC"/>
    <w:rsid w:val="00A35C34"/>
    <w:rsid w:val="00A35E23"/>
    <w:rsid w:val="00A3609D"/>
    <w:rsid w:val="00A3618C"/>
    <w:rsid w:val="00A368FB"/>
    <w:rsid w:val="00A37F1C"/>
    <w:rsid w:val="00A402D4"/>
    <w:rsid w:val="00A40C30"/>
    <w:rsid w:val="00A414DA"/>
    <w:rsid w:val="00A42123"/>
    <w:rsid w:val="00A42440"/>
    <w:rsid w:val="00A428AF"/>
    <w:rsid w:val="00A42AFD"/>
    <w:rsid w:val="00A42BEC"/>
    <w:rsid w:val="00A435D9"/>
    <w:rsid w:val="00A43EC2"/>
    <w:rsid w:val="00A454C7"/>
    <w:rsid w:val="00A45847"/>
    <w:rsid w:val="00A50505"/>
    <w:rsid w:val="00A5233C"/>
    <w:rsid w:val="00A52C1E"/>
    <w:rsid w:val="00A53355"/>
    <w:rsid w:val="00A53A89"/>
    <w:rsid w:val="00A54BD5"/>
    <w:rsid w:val="00A54CA8"/>
    <w:rsid w:val="00A54DB8"/>
    <w:rsid w:val="00A55061"/>
    <w:rsid w:val="00A551EB"/>
    <w:rsid w:val="00A5549D"/>
    <w:rsid w:val="00A55C69"/>
    <w:rsid w:val="00A564B3"/>
    <w:rsid w:val="00A56CB7"/>
    <w:rsid w:val="00A56EDE"/>
    <w:rsid w:val="00A57114"/>
    <w:rsid w:val="00A61403"/>
    <w:rsid w:val="00A61441"/>
    <w:rsid w:val="00A61C0B"/>
    <w:rsid w:val="00A61ECA"/>
    <w:rsid w:val="00A62E6C"/>
    <w:rsid w:val="00A64E2A"/>
    <w:rsid w:val="00A64FFC"/>
    <w:rsid w:val="00A65125"/>
    <w:rsid w:val="00A65E81"/>
    <w:rsid w:val="00A66F09"/>
    <w:rsid w:val="00A67148"/>
    <w:rsid w:val="00A67468"/>
    <w:rsid w:val="00A6780B"/>
    <w:rsid w:val="00A67C07"/>
    <w:rsid w:val="00A70D36"/>
    <w:rsid w:val="00A70E20"/>
    <w:rsid w:val="00A71229"/>
    <w:rsid w:val="00A72F70"/>
    <w:rsid w:val="00A72F87"/>
    <w:rsid w:val="00A7438C"/>
    <w:rsid w:val="00A74BB7"/>
    <w:rsid w:val="00A769F3"/>
    <w:rsid w:val="00A77648"/>
    <w:rsid w:val="00A77A7B"/>
    <w:rsid w:val="00A80E3D"/>
    <w:rsid w:val="00A8150F"/>
    <w:rsid w:val="00A81E3B"/>
    <w:rsid w:val="00A8354B"/>
    <w:rsid w:val="00A83AB7"/>
    <w:rsid w:val="00A83ADE"/>
    <w:rsid w:val="00A83DF3"/>
    <w:rsid w:val="00A84E8B"/>
    <w:rsid w:val="00A8529D"/>
    <w:rsid w:val="00A85566"/>
    <w:rsid w:val="00A85EEB"/>
    <w:rsid w:val="00A861D0"/>
    <w:rsid w:val="00A903ED"/>
    <w:rsid w:val="00A91023"/>
    <w:rsid w:val="00A91A09"/>
    <w:rsid w:val="00A9399B"/>
    <w:rsid w:val="00A94E42"/>
    <w:rsid w:val="00A95222"/>
    <w:rsid w:val="00A9564A"/>
    <w:rsid w:val="00A965A4"/>
    <w:rsid w:val="00AA1920"/>
    <w:rsid w:val="00AA21C6"/>
    <w:rsid w:val="00AA3094"/>
    <w:rsid w:val="00AA4FAD"/>
    <w:rsid w:val="00AA62FE"/>
    <w:rsid w:val="00AA6629"/>
    <w:rsid w:val="00AA68B1"/>
    <w:rsid w:val="00AA6C16"/>
    <w:rsid w:val="00AA6E62"/>
    <w:rsid w:val="00AA7DDB"/>
    <w:rsid w:val="00AB0041"/>
    <w:rsid w:val="00AB070A"/>
    <w:rsid w:val="00AB139F"/>
    <w:rsid w:val="00AB19EB"/>
    <w:rsid w:val="00AB1D3B"/>
    <w:rsid w:val="00AB2397"/>
    <w:rsid w:val="00AB2A46"/>
    <w:rsid w:val="00AB3862"/>
    <w:rsid w:val="00AB460D"/>
    <w:rsid w:val="00AB47DC"/>
    <w:rsid w:val="00AB486F"/>
    <w:rsid w:val="00AB51D8"/>
    <w:rsid w:val="00AB5619"/>
    <w:rsid w:val="00AB582B"/>
    <w:rsid w:val="00AB5999"/>
    <w:rsid w:val="00AB6F71"/>
    <w:rsid w:val="00AB7038"/>
    <w:rsid w:val="00AB7880"/>
    <w:rsid w:val="00AB7974"/>
    <w:rsid w:val="00AC02F9"/>
    <w:rsid w:val="00AC2132"/>
    <w:rsid w:val="00AC2208"/>
    <w:rsid w:val="00AC35F3"/>
    <w:rsid w:val="00AC447C"/>
    <w:rsid w:val="00AC47A1"/>
    <w:rsid w:val="00AC52FF"/>
    <w:rsid w:val="00AC729E"/>
    <w:rsid w:val="00AC7B14"/>
    <w:rsid w:val="00AD08CC"/>
    <w:rsid w:val="00AD0D15"/>
    <w:rsid w:val="00AD2FC7"/>
    <w:rsid w:val="00AD3379"/>
    <w:rsid w:val="00AD3611"/>
    <w:rsid w:val="00AD42C1"/>
    <w:rsid w:val="00AD4576"/>
    <w:rsid w:val="00AD4EBF"/>
    <w:rsid w:val="00AD6068"/>
    <w:rsid w:val="00AD616A"/>
    <w:rsid w:val="00AD61DC"/>
    <w:rsid w:val="00AD6C61"/>
    <w:rsid w:val="00AD7F4E"/>
    <w:rsid w:val="00AE0F0E"/>
    <w:rsid w:val="00AE187D"/>
    <w:rsid w:val="00AE37A0"/>
    <w:rsid w:val="00AE4205"/>
    <w:rsid w:val="00AE466F"/>
    <w:rsid w:val="00AE5003"/>
    <w:rsid w:val="00AE5325"/>
    <w:rsid w:val="00AE78B4"/>
    <w:rsid w:val="00AF052B"/>
    <w:rsid w:val="00AF166F"/>
    <w:rsid w:val="00AF171F"/>
    <w:rsid w:val="00AF17B0"/>
    <w:rsid w:val="00AF2EDB"/>
    <w:rsid w:val="00AF39C2"/>
    <w:rsid w:val="00AF4171"/>
    <w:rsid w:val="00AF4CE8"/>
    <w:rsid w:val="00AF52CE"/>
    <w:rsid w:val="00AF58E7"/>
    <w:rsid w:val="00AF5C3B"/>
    <w:rsid w:val="00B0078D"/>
    <w:rsid w:val="00B008D4"/>
    <w:rsid w:val="00B011B2"/>
    <w:rsid w:val="00B0381D"/>
    <w:rsid w:val="00B043C2"/>
    <w:rsid w:val="00B04958"/>
    <w:rsid w:val="00B05780"/>
    <w:rsid w:val="00B05DD5"/>
    <w:rsid w:val="00B066F8"/>
    <w:rsid w:val="00B06DFE"/>
    <w:rsid w:val="00B07B92"/>
    <w:rsid w:val="00B103D6"/>
    <w:rsid w:val="00B1165A"/>
    <w:rsid w:val="00B12EF2"/>
    <w:rsid w:val="00B12F07"/>
    <w:rsid w:val="00B1306B"/>
    <w:rsid w:val="00B131F4"/>
    <w:rsid w:val="00B1376B"/>
    <w:rsid w:val="00B139EE"/>
    <w:rsid w:val="00B13EBB"/>
    <w:rsid w:val="00B144FD"/>
    <w:rsid w:val="00B14D39"/>
    <w:rsid w:val="00B158AD"/>
    <w:rsid w:val="00B158B8"/>
    <w:rsid w:val="00B15E2D"/>
    <w:rsid w:val="00B162D8"/>
    <w:rsid w:val="00B23329"/>
    <w:rsid w:val="00B2359B"/>
    <w:rsid w:val="00B24815"/>
    <w:rsid w:val="00B248A7"/>
    <w:rsid w:val="00B25454"/>
    <w:rsid w:val="00B301B9"/>
    <w:rsid w:val="00B31062"/>
    <w:rsid w:val="00B31A27"/>
    <w:rsid w:val="00B31B9B"/>
    <w:rsid w:val="00B31FB2"/>
    <w:rsid w:val="00B3221A"/>
    <w:rsid w:val="00B339CF"/>
    <w:rsid w:val="00B3493E"/>
    <w:rsid w:val="00B34C7F"/>
    <w:rsid w:val="00B35111"/>
    <w:rsid w:val="00B3562D"/>
    <w:rsid w:val="00B4002D"/>
    <w:rsid w:val="00B408C2"/>
    <w:rsid w:val="00B40A90"/>
    <w:rsid w:val="00B40B7A"/>
    <w:rsid w:val="00B42EEE"/>
    <w:rsid w:val="00B43F05"/>
    <w:rsid w:val="00B44752"/>
    <w:rsid w:val="00B44ACA"/>
    <w:rsid w:val="00B44E46"/>
    <w:rsid w:val="00B44FD0"/>
    <w:rsid w:val="00B4523F"/>
    <w:rsid w:val="00B4531F"/>
    <w:rsid w:val="00B45569"/>
    <w:rsid w:val="00B4561D"/>
    <w:rsid w:val="00B45CF4"/>
    <w:rsid w:val="00B46061"/>
    <w:rsid w:val="00B46446"/>
    <w:rsid w:val="00B46BE8"/>
    <w:rsid w:val="00B472B4"/>
    <w:rsid w:val="00B47DD2"/>
    <w:rsid w:val="00B51FC2"/>
    <w:rsid w:val="00B52502"/>
    <w:rsid w:val="00B53BDE"/>
    <w:rsid w:val="00B5412C"/>
    <w:rsid w:val="00B55C31"/>
    <w:rsid w:val="00B56289"/>
    <w:rsid w:val="00B56649"/>
    <w:rsid w:val="00B56939"/>
    <w:rsid w:val="00B57682"/>
    <w:rsid w:val="00B5775E"/>
    <w:rsid w:val="00B60409"/>
    <w:rsid w:val="00B631E1"/>
    <w:rsid w:val="00B64B7D"/>
    <w:rsid w:val="00B66952"/>
    <w:rsid w:val="00B66F27"/>
    <w:rsid w:val="00B6762A"/>
    <w:rsid w:val="00B70AEE"/>
    <w:rsid w:val="00B721D4"/>
    <w:rsid w:val="00B724B4"/>
    <w:rsid w:val="00B726AD"/>
    <w:rsid w:val="00B72AFC"/>
    <w:rsid w:val="00B72B07"/>
    <w:rsid w:val="00B75108"/>
    <w:rsid w:val="00B756A7"/>
    <w:rsid w:val="00B75A87"/>
    <w:rsid w:val="00B77741"/>
    <w:rsid w:val="00B77BBC"/>
    <w:rsid w:val="00B801FD"/>
    <w:rsid w:val="00B808AA"/>
    <w:rsid w:val="00B81473"/>
    <w:rsid w:val="00B8148E"/>
    <w:rsid w:val="00B81846"/>
    <w:rsid w:val="00B81D1F"/>
    <w:rsid w:val="00B827E0"/>
    <w:rsid w:val="00B835D9"/>
    <w:rsid w:val="00B844BD"/>
    <w:rsid w:val="00B8482A"/>
    <w:rsid w:val="00B84B61"/>
    <w:rsid w:val="00B84B76"/>
    <w:rsid w:val="00B85372"/>
    <w:rsid w:val="00B854F8"/>
    <w:rsid w:val="00B859A9"/>
    <w:rsid w:val="00B85A45"/>
    <w:rsid w:val="00B86131"/>
    <w:rsid w:val="00B866BB"/>
    <w:rsid w:val="00B86C89"/>
    <w:rsid w:val="00B86F71"/>
    <w:rsid w:val="00B90B3F"/>
    <w:rsid w:val="00B90DC9"/>
    <w:rsid w:val="00B910A5"/>
    <w:rsid w:val="00B922F9"/>
    <w:rsid w:val="00B93EBA"/>
    <w:rsid w:val="00B946AF"/>
    <w:rsid w:val="00B946CD"/>
    <w:rsid w:val="00B95163"/>
    <w:rsid w:val="00B95180"/>
    <w:rsid w:val="00B95967"/>
    <w:rsid w:val="00B96791"/>
    <w:rsid w:val="00B96946"/>
    <w:rsid w:val="00B96990"/>
    <w:rsid w:val="00B96FA1"/>
    <w:rsid w:val="00B97BBE"/>
    <w:rsid w:val="00BA0049"/>
    <w:rsid w:val="00BA15D9"/>
    <w:rsid w:val="00BA2305"/>
    <w:rsid w:val="00BA2C6C"/>
    <w:rsid w:val="00BA30A6"/>
    <w:rsid w:val="00BA31F5"/>
    <w:rsid w:val="00BA3FB9"/>
    <w:rsid w:val="00BA4B9D"/>
    <w:rsid w:val="00BA4C0A"/>
    <w:rsid w:val="00BA5326"/>
    <w:rsid w:val="00BA6DA1"/>
    <w:rsid w:val="00BA74CA"/>
    <w:rsid w:val="00BB0A6B"/>
    <w:rsid w:val="00BB0A87"/>
    <w:rsid w:val="00BB0F3E"/>
    <w:rsid w:val="00BB1428"/>
    <w:rsid w:val="00BB2032"/>
    <w:rsid w:val="00BB294E"/>
    <w:rsid w:val="00BB3077"/>
    <w:rsid w:val="00BB30F1"/>
    <w:rsid w:val="00BB32BF"/>
    <w:rsid w:val="00BB3F06"/>
    <w:rsid w:val="00BB4F3C"/>
    <w:rsid w:val="00BB50AF"/>
    <w:rsid w:val="00BB55C0"/>
    <w:rsid w:val="00BB5D67"/>
    <w:rsid w:val="00BB5DEF"/>
    <w:rsid w:val="00BB61B0"/>
    <w:rsid w:val="00BB6417"/>
    <w:rsid w:val="00BB7457"/>
    <w:rsid w:val="00BC27E3"/>
    <w:rsid w:val="00BC3267"/>
    <w:rsid w:val="00BC3340"/>
    <w:rsid w:val="00BC40BF"/>
    <w:rsid w:val="00BC745B"/>
    <w:rsid w:val="00BD0B54"/>
    <w:rsid w:val="00BD1A23"/>
    <w:rsid w:val="00BD1E47"/>
    <w:rsid w:val="00BD39B8"/>
    <w:rsid w:val="00BD411A"/>
    <w:rsid w:val="00BD4F33"/>
    <w:rsid w:val="00BD5B2E"/>
    <w:rsid w:val="00BD62ED"/>
    <w:rsid w:val="00BD6813"/>
    <w:rsid w:val="00BD766D"/>
    <w:rsid w:val="00BD7D66"/>
    <w:rsid w:val="00BE0056"/>
    <w:rsid w:val="00BE01AF"/>
    <w:rsid w:val="00BE1010"/>
    <w:rsid w:val="00BE2145"/>
    <w:rsid w:val="00BE21B6"/>
    <w:rsid w:val="00BE22B9"/>
    <w:rsid w:val="00BE286D"/>
    <w:rsid w:val="00BE2BE8"/>
    <w:rsid w:val="00BE2EBA"/>
    <w:rsid w:val="00BE477D"/>
    <w:rsid w:val="00BE50AB"/>
    <w:rsid w:val="00BE65B8"/>
    <w:rsid w:val="00BE6910"/>
    <w:rsid w:val="00BF03A5"/>
    <w:rsid w:val="00BF045B"/>
    <w:rsid w:val="00BF287D"/>
    <w:rsid w:val="00BF3413"/>
    <w:rsid w:val="00BF3BC4"/>
    <w:rsid w:val="00BF3D31"/>
    <w:rsid w:val="00BF3FEE"/>
    <w:rsid w:val="00BF40D7"/>
    <w:rsid w:val="00BF4C38"/>
    <w:rsid w:val="00BF4FF9"/>
    <w:rsid w:val="00BF67C9"/>
    <w:rsid w:val="00BF683F"/>
    <w:rsid w:val="00BF7479"/>
    <w:rsid w:val="00C01824"/>
    <w:rsid w:val="00C02F32"/>
    <w:rsid w:val="00C0349C"/>
    <w:rsid w:val="00C04546"/>
    <w:rsid w:val="00C04EB7"/>
    <w:rsid w:val="00C051C8"/>
    <w:rsid w:val="00C059E5"/>
    <w:rsid w:val="00C07397"/>
    <w:rsid w:val="00C076A2"/>
    <w:rsid w:val="00C11721"/>
    <w:rsid w:val="00C11AD1"/>
    <w:rsid w:val="00C139E9"/>
    <w:rsid w:val="00C14F48"/>
    <w:rsid w:val="00C151D5"/>
    <w:rsid w:val="00C152B2"/>
    <w:rsid w:val="00C15A5B"/>
    <w:rsid w:val="00C15B6F"/>
    <w:rsid w:val="00C15C80"/>
    <w:rsid w:val="00C15F22"/>
    <w:rsid w:val="00C16631"/>
    <w:rsid w:val="00C1680D"/>
    <w:rsid w:val="00C16BF8"/>
    <w:rsid w:val="00C1742E"/>
    <w:rsid w:val="00C1786D"/>
    <w:rsid w:val="00C17B38"/>
    <w:rsid w:val="00C17D24"/>
    <w:rsid w:val="00C20BAB"/>
    <w:rsid w:val="00C21820"/>
    <w:rsid w:val="00C21975"/>
    <w:rsid w:val="00C22755"/>
    <w:rsid w:val="00C22815"/>
    <w:rsid w:val="00C22C30"/>
    <w:rsid w:val="00C23154"/>
    <w:rsid w:val="00C24E61"/>
    <w:rsid w:val="00C25583"/>
    <w:rsid w:val="00C25B13"/>
    <w:rsid w:val="00C25D6A"/>
    <w:rsid w:val="00C26237"/>
    <w:rsid w:val="00C262EC"/>
    <w:rsid w:val="00C271A2"/>
    <w:rsid w:val="00C27D65"/>
    <w:rsid w:val="00C30B5B"/>
    <w:rsid w:val="00C30CCB"/>
    <w:rsid w:val="00C3200B"/>
    <w:rsid w:val="00C3237D"/>
    <w:rsid w:val="00C32CFF"/>
    <w:rsid w:val="00C333C4"/>
    <w:rsid w:val="00C338D0"/>
    <w:rsid w:val="00C3427E"/>
    <w:rsid w:val="00C35B63"/>
    <w:rsid w:val="00C3675B"/>
    <w:rsid w:val="00C36853"/>
    <w:rsid w:val="00C37028"/>
    <w:rsid w:val="00C375EA"/>
    <w:rsid w:val="00C379CD"/>
    <w:rsid w:val="00C42A41"/>
    <w:rsid w:val="00C42ED8"/>
    <w:rsid w:val="00C439F1"/>
    <w:rsid w:val="00C44AF5"/>
    <w:rsid w:val="00C459B0"/>
    <w:rsid w:val="00C502CF"/>
    <w:rsid w:val="00C5066E"/>
    <w:rsid w:val="00C50673"/>
    <w:rsid w:val="00C51156"/>
    <w:rsid w:val="00C518A8"/>
    <w:rsid w:val="00C52713"/>
    <w:rsid w:val="00C5291B"/>
    <w:rsid w:val="00C53A8C"/>
    <w:rsid w:val="00C54445"/>
    <w:rsid w:val="00C54541"/>
    <w:rsid w:val="00C556E8"/>
    <w:rsid w:val="00C56FFF"/>
    <w:rsid w:val="00C5717B"/>
    <w:rsid w:val="00C57498"/>
    <w:rsid w:val="00C57FB7"/>
    <w:rsid w:val="00C60960"/>
    <w:rsid w:val="00C60F2E"/>
    <w:rsid w:val="00C612B9"/>
    <w:rsid w:val="00C61318"/>
    <w:rsid w:val="00C61885"/>
    <w:rsid w:val="00C61906"/>
    <w:rsid w:val="00C62590"/>
    <w:rsid w:val="00C6272B"/>
    <w:rsid w:val="00C62DDB"/>
    <w:rsid w:val="00C6412B"/>
    <w:rsid w:val="00C64659"/>
    <w:rsid w:val="00C651A6"/>
    <w:rsid w:val="00C66857"/>
    <w:rsid w:val="00C70720"/>
    <w:rsid w:val="00C70B02"/>
    <w:rsid w:val="00C71B5A"/>
    <w:rsid w:val="00C722B3"/>
    <w:rsid w:val="00C72D0C"/>
    <w:rsid w:val="00C72F0A"/>
    <w:rsid w:val="00C73512"/>
    <w:rsid w:val="00C73606"/>
    <w:rsid w:val="00C73678"/>
    <w:rsid w:val="00C736A0"/>
    <w:rsid w:val="00C73AD2"/>
    <w:rsid w:val="00C73D56"/>
    <w:rsid w:val="00C743FD"/>
    <w:rsid w:val="00C74652"/>
    <w:rsid w:val="00C74B10"/>
    <w:rsid w:val="00C751E8"/>
    <w:rsid w:val="00C76037"/>
    <w:rsid w:val="00C776AA"/>
    <w:rsid w:val="00C777F6"/>
    <w:rsid w:val="00C77BE4"/>
    <w:rsid w:val="00C805D0"/>
    <w:rsid w:val="00C816D8"/>
    <w:rsid w:val="00C82121"/>
    <w:rsid w:val="00C82C77"/>
    <w:rsid w:val="00C82E2C"/>
    <w:rsid w:val="00C86CA1"/>
    <w:rsid w:val="00C873F6"/>
    <w:rsid w:val="00C8754E"/>
    <w:rsid w:val="00C877FF"/>
    <w:rsid w:val="00C8785E"/>
    <w:rsid w:val="00C87D1E"/>
    <w:rsid w:val="00C922BF"/>
    <w:rsid w:val="00C927AF"/>
    <w:rsid w:val="00C92D63"/>
    <w:rsid w:val="00C92DB5"/>
    <w:rsid w:val="00C932EF"/>
    <w:rsid w:val="00C93827"/>
    <w:rsid w:val="00C94FAE"/>
    <w:rsid w:val="00C96FA8"/>
    <w:rsid w:val="00CA014A"/>
    <w:rsid w:val="00CA02E4"/>
    <w:rsid w:val="00CA1872"/>
    <w:rsid w:val="00CA2A5F"/>
    <w:rsid w:val="00CA52C4"/>
    <w:rsid w:val="00CA5DE7"/>
    <w:rsid w:val="00CA60AE"/>
    <w:rsid w:val="00CB070A"/>
    <w:rsid w:val="00CB0785"/>
    <w:rsid w:val="00CB184F"/>
    <w:rsid w:val="00CB29D1"/>
    <w:rsid w:val="00CB2ED3"/>
    <w:rsid w:val="00CB3EB2"/>
    <w:rsid w:val="00CB426B"/>
    <w:rsid w:val="00CB43CA"/>
    <w:rsid w:val="00CB4CD3"/>
    <w:rsid w:val="00CB54C9"/>
    <w:rsid w:val="00CB55E8"/>
    <w:rsid w:val="00CB565E"/>
    <w:rsid w:val="00CB705C"/>
    <w:rsid w:val="00CB7068"/>
    <w:rsid w:val="00CB7168"/>
    <w:rsid w:val="00CB788B"/>
    <w:rsid w:val="00CC0318"/>
    <w:rsid w:val="00CC0502"/>
    <w:rsid w:val="00CC056F"/>
    <w:rsid w:val="00CC1793"/>
    <w:rsid w:val="00CC2CF1"/>
    <w:rsid w:val="00CC2F44"/>
    <w:rsid w:val="00CC3C9A"/>
    <w:rsid w:val="00CC4418"/>
    <w:rsid w:val="00CC4DA0"/>
    <w:rsid w:val="00CC5E90"/>
    <w:rsid w:val="00CC60FA"/>
    <w:rsid w:val="00CC6446"/>
    <w:rsid w:val="00CC69F7"/>
    <w:rsid w:val="00CC6C5A"/>
    <w:rsid w:val="00CC7BEB"/>
    <w:rsid w:val="00CC7ED5"/>
    <w:rsid w:val="00CD0D83"/>
    <w:rsid w:val="00CD152A"/>
    <w:rsid w:val="00CD1F44"/>
    <w:rsid w:val="00CD367C"/>
    <w:rsid w:val="00CD4EAC"/>
    <w:rsid w:val="00CD52F1"/>
    <w:rsid w:val="00CD53BC"/>
    <w:rsid w:val="00CD7612"/>
    <w:rsid w:val="00CD7D79"/>
    <w:rsid w:val="00CE0060"/>
    <w:rsid w:val="00CE0860"/>
    <w:rsid w:val="00CE1EC4"/>
    <w:rsid w:val="00CE21B6"/>
    <w:rsid w:val="00CE2476"/>
    <w:rsid w:val="00CE29D9"/>
    <w:rsid w:val="00CE2BD9"/>
    <w:rsid w:val="00CE3149"/>
    <w:rsid w:val="00CE4BDA"/>
    <w:rsid w:val="00CE4C54"/>
    <w:rsid w:val="00CE5130"/>
    <w:rsid w:val="00CE54C2"/>
    <w:rsid w:val="00CE553E"/>
    <w:rsid w:val="00CE6654"/>
    <w:rsid w:val="00CE6662"/>
    <w:rsid w:val="00CE71E9"/>
    <w:rsid w:val="00CE76FC"/>
    <w:rsid w:val="00CE7D67"/>
    <w:rsid w:val="00CF0882"/>
    <w:rsid w:val="00CF15FF"/>
    <w:rsid w:val="00CF1D08"/>
    <w:rsid w:val="00CF1D87"/>
    <w:rsid w:val="00CF2D79"/>
    <w:rsid w:val="00CF3C5D"/>
    <w:rsid w:val="00CF3E91"/>
    <w:rsid w:val="00CF508C"/>
    <w:rsid w:val="00CF63F0"/>
    <w:rsid w:val="00CF68A4"/>
    <w:rsid w:val="00CF7505"/>
    <w:rsid w:val="00CF784F"/>
    <w:rsid w:val="00CF7A1C"/>
    <w:rsid w:val="00D00C9B"/>
    <w:rsid w:val="00D00EF5"/>
    <w:rsid w:val="00D01013"/>
    <w:rsid w:val="00D013B9"/>
    <w:rsid w:val="00D015AB"/>
    <w:rsid w:val="00D019B1"/>
    <w:rsid w:val="00D019F2"/>
    <w:rsid w:val="00D02FEA"/>
    <w:rsid w:val="00D05040"/>
    <w:rsid w:val="00D05076"/>
    <w:rsid w:val="00D0579E"/>
    <w:rsid w:val="00D06C71"/>
    <w:rsid w:val="00D109C8"/>
    <w:rsid w:val="00D11015"/>
    <w:rsid w:val="00D11F98"/>
    <w:rsid w:val="00D13F5B"/>
    <w:rsid w:val="00D13F6C"/>
    <w:rsid w:val="00D14C45"/>
    <w:rsid w:val="00D14D6B"/>
    <w:rsid w:val="00D15C6A"/>
    <w:rsid w:val="00D161DE"/>
    <w:rsid w:val="00D20247"/>
    <w:rsid w:val="00D20338"/>
    <w:rsid w:val="00D2071E"/>
    <w:rsid w:val="00D21176"/>
    <w:rsid w:val="00D211B2"/>
    <w:rsid w:val="00D2226B"/>
    <w:rsid w:val="00D2238E"/>
    <w:rsid w:val="00D238E3"/>
    <w:rsid w:val="00D23CB6"/>
    <w:rsid w:val="00D246C4"/>
    <w:rsid w:val="00D26060"/>
    <w:rsid w:val="00D2660E"/>
    <w:rsid w:val="00D267E6"/>
    <w:rsid w:val="00D2705F"/>
    <w:rsid w:val="00D27185"/>
    <w:rsid w:val="00D27FDD"/>
    <w:rsid w:val="00D301DD"/>
    <w:rsid w:val="00D303E6"/>
    <w:rsid w:val="00D30F87"/>
    <w:rsid w:val="00D32D0B"/>
    <w:rsid w:val="00D334CF"/>
    <w:rsid w:val="00D350B6"/>
    <w:rsid w:val="00D35367"/>
    <w:rsid w:val="00D35887"/>
    <w:rsid w:val="00D358E8"/>
    <w:rsid w:val="00D35D7B"/>
    <w:rsid w:val="00D361B4"/>
    <w:rsid w:val="00D364DB"/>
    <w:rsid w:val="00D36583"/>
    <w:rsid w:val="00D3679A"/>
    <w:rsid w:val="00D37054"/>
    <w:rsid w:val="00D374CC"/>
    <w:rsid w:val="00D3760C"/>
    <w:rsid w:val="00D3765E"/>
    <w:rsid w:val="00D3781D"/>
    <w:rsid w:val="00D40928"/>
    <w:rsid w:val="00D40E5B"/>
    <w:rsid w:val="00D411F9"/>
    <w:rsid w:val="00D412E1"/>
    <w:rsid w:val="00D41422"/>
    <w:rsid w:val="00D4148C"/>
    <w:rsid w:val="00D4161D"/>
    <w:rsid w:val="00D41668"/>
    <w:rsid w:val="00D429FA"/>
    <w:rsid w:val="00D42B48"/>
    <w:rsid w:val="00D42E05"/>
    <w:rsid w:val="00D431F5"/>
    <w:rsid w:val="00D43DB1"/>
    <w:rsid w:val="00D43E8A"/>
    <w:rsid w:val="00D44281"/>
    <w:rsid w:val="00D45285"/>
    <w:rsid w:val="00D462FA"/>
    <w:rsid w:val="00D4672D"/>
    <w:rsid w:val="00D46B35"/>
    <w:rsid w:val="00D470FA"/>
    <w:rsid w:val="00D47EBD"/>
    <w:rsid w:val="00D5129D"/>
    <w:rsid w:val="00D51593"/>
    <w:rsid w:val="00D5186D"/>
    <w:rsid w:val="00D51C69"/>
    <w:rsid w:val="00D51DD3"/>
    <w:rsid w:val="00D520E0"/>
    <w:rsid w:val="00D53716"/>
    <w:rsid w:val="00D53E2B"/>
    <w:rsid w:val="00D53F98"/>
    <w:rsid w:val="00D54712"/>
    <w:rsid w:val="00D547F2"/>
    <w:rsid w:val="00D54ACE"/>
    <w:rsid w:val="00D56842"/>
    <w:rsid w:val="00D56A94"/>
    <w:rsid w:val="00D57216"/>
    <w:rsid w:val="00D5724F"/>
    <w:rsid w:val="00D576A0"/>
    <w:rsid w:val="00D57ED1"/>
    <w:rsid w:val="00D601B6"/>
    <w:rsid w:val="00D604C7"/>
    <w:rsid w:val="00D61D5B"/>
    <w:rsid w:val="00D63036"/>
    <w:rsid w:val="00D635A0"/>
    <w:rsid w:val="00D64A3E"/>
    <w:rsid w:val="00D64C21"/>
    <w:rsid w:val="00D64D65"/>
    <w:rsid w:val="00D65831"/>
    <w:rsid w:val="00D65B76"/>
    <w:rsid w:val="00D65E71"/>
    <w:rsid w:val="00D666A9"/>
    <w:rsid w:val="00D67681"/>
    <w:rsid w:val="00D67874"/>
    <w:rsid w:val="00D67D82"/>
    <w:rsid w:val="00D707D9"/>
    <w:rsid w:val="00D71711"/>
    <w:rsid w:val="00D7249A"/>
    <w:rsid w:val="00D73480"/>
    <w:rsid w:val="00D736D1"/>
    <w:rsid w:val="00D74AD2"/>
    <w:rsid w:val="00D74AD5"/>
    <w:rsid w:val="00D760A3"/>
    <w:rsid w:val="00D76344"/>
    <w:rsid w:val="00D76B95"/>
    <w:rsid w:val="00D76D72"/>
    <w:rsid w:val="00D77445"/>
    <w:rsid w:val="00D80161"/>
    <w:rsid w:val="00D80585"/>
    <w:rsid w:val="00D8096B"/>
    <w:rsid w:val="00D80982"/>
    <w:rsid w:val="00D80D61"/>
    <w:rsid w:val="00D80E15"/>
    <w:rsid w:val="00D82D48"/>
    <w:rsid w:val="00D8371A"/>
    <w:rsid w:val="00D83858"/>
    <w:rsid w:val="00D84221"/>
    <w:rsid w:val="00D854A7"/>
    <w:rsid w:val="00D863F0"/>
    <w:rsid w:val="00D87AFE"/>
    <w:rsid w:val="00D90383"/>
    <w:rsid w:val="00D917DA"/>
    <w:rsid w:val="00D91FEC"/>
    <w:rsid w:val="00D92C57"/>
    <w:rsid w:val="00D92F81"/>
    <w:rsid w:val="00D93007"/>
    <w:rsid w:val="00D93271"/>
    <w:rsid w:val="00D95106"/>
    <w:rsid w:val="00D95DEB"/>
    <w:rsid w:val="00DA2083"/>
    <w:rsid w:val="00DA2C21"/>
    <w:rsid w:val="00DA36C2"/>
    <w:rsid w:val="00DA36C7"/>
    <w:rsid w:val="00DA3D03"/>
    <w:rsid w:val="00DA47CF"/>
    <w:rsid w:val="00DA56D2"/>
    <w:rsid w:val="00DA5A36"/>
    <w:rsid w:val="00DA5FB2"/>
    <w:rsid w:val="00DA6608"/>
    <w:rsid w:val="00DA662B"/>
    <w:rsid w:val="00DA6DB6"/>
    <w:rsid w:val="00DA7FE8"/>
    <w:rsid w:val="00DB00FA"/>
    <w:rsid w:val="00DB0335"/>
    <w:rsid w:val="00DB14A4"/>
    <w:rsid w:val="00DB1A91"/>
    <w:rsid w:val="00DB1DDE"/>
    <w:rsid w:val="00DB243B"/>
    <w:rsid w:val="00DB2E26"/>
    <w:rsid w:val="00DB316F"/>
    <w:rsid w:val="00DB35F0"/>
    <w:rsid w:val="00DB372C"/>
    <w:rsid w:val="00DB579B"/>
    <w:rsid w:val="00DB599D"/>
    <w:rsid w:val="00DB5E31"/>
    <w:rsid w:val="00DB61A8"/>
    <w:rsid w:val="00DB65BA"/>
    <w:rsid w:val="00DB755D"/>
    <w:rsid w:val="00DC0334"/>
    <w:rsid w:val="00DC07D0"/>
    <w:rsid w:val="00DC09CB"/>
    <w:rsid w:val="00DC14AD"/>
    <w:rsid w:val="00DC1D1B"/>
    <w:rsid w:val="00DC2BB0"/>
    <w:rsid w:val="00DC2C43"/>
    <w:rsid w:val="00DC3356"/>
    <w:rsid w:val="00DC3FB0"/>
    <w:rsid w:val="00DC4796"/>
    <w:rsid w:val="00DC4DD3"/>
    <w:rsid w:val="00DC659F"/>
    <w:rsid w:val="00DC67B7"/>
    <w:rsid w:val="00DC6CCC"/>
    <w:rsid w:val="00DC7B19"/>
    <w:rsid w:val="00DD00F4"/>
    <w:rsid w:val="00DD2416"/>
    <w:rsid w:val="00DD359E"/>
    <w:rsid w:val="00DD48CA"/>
    <w:rsid w:val="00DD5109"/>
    <w:rsid w:val="00DD58E2"/>
    <w:rsid w:val="00DE14C9"/>
    <w:rsid w:val="00DE1577"/>
    <w:rsid w:val="00DE1BDB"/>
    <w:rsid w:val="00DE31DD"/>
    <w:rsid w:val="00DE3AD2"/>
    <w:rsid w:val="00DE3AF1"/>
    <w:rsid w:val="00DE45BD"/>
    <w:rsid w:val="00DE49FE"/>
    <w:rsid w:val="00DE59CF"/>
    <w:rsid w:val="00DE5F8B"/>
    <w:rsid w:val="00DE644E"/>
    <w:rsid w:val="00DE69EA"/>
    <w:rsid w:val="00DE6D3C"/>
    <w:rsid w:val="00DE6E76"/>
    <w:rsid w:val="00DE7743"/>
    <w:rsid w:val="00DE7DC8"/>
    <w:rsid w:val="00DF0C3E"/>
    <w:rsid w:val="00DF0DFC"/>
    <w:rsid w:val="00DF1EE5"/>
    <w:rsid w:val="00DF2C22"/>
    <w:rsid w:val="00DF2E1D"/>
    <w:rsid w:val="00DF34EC"/>
    <w:rsid w:val="00DF3B9C"/>
    <w:rsid w:val="00DF5A0E"/>
    <w:rsid w:val="00DF6602"/>
    <w:rsid w:val="00DF75A6"/>
    <w:rsid w:val="00DF7CC1"/>
    <w:rsid w:val="00E00BDC"/>
    <w:rsid w:val="00E00F5C"/>
    <w:rsid w:val="00E011D3"/>
    <w:rsid w:val="00E036B9"/>
    <w:rsid w:val="00E0413D"/>
    <w:rsid w:val="00E059B7"/>
    <w:rsid w:val="00E069A3"/>
    <w:rsid w:val="00E06F72"/>
    <w:rsid w:val="00E07063"/>
    <w:rsid w:val="00E071DA"/>
    <w:rsid w:val="00E07A7B"/>
    <w:rsid w:val="00E11EC8"/>
    <w:rsid w:val="00E1298E"/>
    <w:rsid w:val="00E13226"/>
    <w:rsid w:val="00E13991"/>
    <w:rsid w:val="00E147EF"/>
    <w:rsid w:val="00E14D8A"/>
    <w:rsid w:val="00E15107"/>
    <w:rsid w:val="00E157B9"/>
    <w:rsid w:val="00E158DD"/>
    <w:rsid w:val="00E15F49"/>
    <w:rsid w:val="00E16ADE"/>
    <w:rsid w:val="00E16BAC"/>
    <w:rsid w:val="00E16F16"/>
    <w:rsid w:val="00E17393"/>
    <w:rsid w:val="00E17C42"/>
    <w:rsid w:val="00E2166B"/>
    <w:rsid w:val="00E23E32"/>
    <w:rsid w:val="00E2416F"/>
    <w:rsid w:val="00E242C2"/>
    <w:rsid w:val="00E24C93"/>
    <w:rsid w:val="00E260F1"/>
    <w:rsid w:val="00E261C8"/>
    <w:rsid w:val="00E26E57"/>
    <w:rsid w:val="00E27E66"/>
    <w:rsid w:val="00E30197"/>
    <w:rsid w:val="00E3028B"/>
    <w:rsid w:val="00E30636"/>
    <w:rsid w:val="00E30C02"/>
    <w:rsid w:val="00E32786"/>
    <w:rsid w:val="00E33452"/>
    <w:rsid w:val="00E355FC"/>
    <w:rsid w:val="00E35C25"/>
    <w:rsid w:val="00E36256"/>
    <w:rsid w:val="00E36829"/>
    <w:rsid w:val="00E37D41"/>
    <w:rsid w:val="00E40004"/>
    <w:rsid w:val="00E4001E"/>
    <w:rsid w:val="00E42543"/>
    <w:rsid w:val="00E42C0F"/>
    <w:rsid w:val="00E42E5B"/>
    <w:rsid w:val="00E42FB1"/>
    <w:rsid w:val="00E43104"/>
    <w:rsid w:val="00E435CB"/>
    <w:rsid w:val="00E447CB"/>
    <w:rsid w:val="00E450AD"/>
    <w:rsid w:val="00E462C5"/>
    <w:rsid w:val="00E4635A"/>
    <w:rsid w:val="00E466FC"/>
    <w:rsid w:val="00E46863"/>
    <w:rsid w:val="00E46A12"/>
    <w:rsid w:val="00E47BA0"/>
    <w:rsid w:val="00E50515"/>
    <w:rsid w:val="00E50B8C"/>
    <w:rsid w:val="00E50F6D"/>
    <w:rsid w:val="00E51306"/>
    <w:rsid w:val="00E51343"/>
    <w:rsid w:val="00E52501"/>
    <w:rsid w:val="00E52A46"/>
    <w:rsid w:val="00E53103"/>
    <w:rsid w:val="00E53209"/>
    <w:rsid w:val="00E53FB1"/>
    <w:rsid w:val="00E544A8"/>
    <w:rsid w:val="00E54619"/>
    <w:rsid w:val="00E54692"/>
    <w:rsid w:val="00E554DF"/>
    <w:rsid w:val="00E55B55"/>
    <w:rsid w:val="00E574D6"/>
    <w:rsid w:val="00E578C5"/>
    <w:rsid w:val="00E6025A"/>
    <w:rsid w:val="00E61964"/>
    <w:rsid w:val="00E624E1"/>
    <w:rsid w:val="00E652A4"/>
    <w:rsid w:val="00E65695"/>
    <w:rsid w:val="00E65A0F"/>
    <w:rsid w:val="00E663F2"/>
    <w:rsid w:val="00E67145"/>
    <w:rsid w:val="00E6748A"/>
    <w:rsid w:val="00E67634"/>
    <w:rsid w:val="00E7019C"/>
    <w:rsid w:val="00E707BE"/>
    <w:rsid w:val="00E70D13"/>
    <w:rsid w:val="00E7102C"/>
    <w:rsid w:val="00E71192"/>
    <w:rsid w:val="00E72106"/>
    <w:rsid w:val="00E72EF6"/>
    <w:rsid w:val="00E73374"/>
    <w:rsid w:val="00E7484F"/>
    <w:rsid w:val="00E74F7C"/>
    <w:rsid w:val="00E755D6"/>
    <w:rsid w:val="00E76DDA"/>
    <w:rsid w:val="00E76E09"/>
    <w:rsid w:val="00E779FE"/>
    <w:rsid w:val="00E802DA"/>
    <w:rsid w:val="00E80A92"/>
    <w:rsid w:val="00E80BB4"/>
    <w:rsid w:val="00E8135A"/>
    <w:rsid w:val="00E81F19"/>
    <w:rsid w:val="00E83123"/>
    <w:rsid w:val="00E84CA5"/>
    <w:rsid w:val="00E84D04"/>
    <w:rsid w:val="00E84E48"/>
    <w:rsid w:val="00E853FB"/>
    <w:rsid w:val="00E862A1"/>
    <w:rsid w:val="00E86EA5"/>
    <w:rsid w:val="00E8751B"/>
    <w:rsid w:val="00E9006F"/>
    <w:rsid w:val="00E93090"/>
    <w:rsid w:val="00E932E5"/>
    <w:rsid w:val="00E93B8C"/>
    <w:rsid w:val="00E93DBC"/>
    <w:rsid w:val="00E954C2"/>
    <w:rsid w:val="00E95947"/>
    <w:rsid w:val="00E9659C"/>
    <w:rsid w:val="00E9698B"/>
    <w:rsid w:val="00E96FA0"/>
    <w:rsid w:val="00E96FCA"/>
    <w:rsid w:val="00E971B7"/>
    <w:rsid w:val="00E971EB"/>
    <w:rsid w:val="00E97960"/>
    <w:rsid w:val="00E97FE1"/>
    <w:rsid w:val="00EA1351"/>
    <w:rsid w:val="00EA2A00"/>
    <w:rsid w:val="00EA314B"/>
    <w:rsid w:val="00EA4CDC"/>
    <w:rsid w:val="00EA584B"/>
    <w:rsid w:val="00EA5B8F"/>
    <w:rsid w:val="00EA6188"/>
    <w:rsid w:val="00EA6D59"/>
    <w:rsid w:val="00EB0BFB"/>
    <w:rsid w:val="00EB1326"/>
    <w:rsid w:val="00EB19C7"/>
    <w:rsid w:val="00EB240C"/>
    <w:rsid w:val="00EB476E"/>
    <w:rsid w:val="00EB6177"/>
    <w:rsid w:val="00EB6340"/>
    <w:rsid w:val="00EB649E"/>
    <w:rsid w:val="00EB6CB3"/>
    <w:rsid w:val="00EB6F51"/>
    <w:rsid w:val="00EC0402"/>
    <w:rsid w:val="00EC0B7B"/>
    <w:rsid w:val="00EC0E01"/>
    <w:rsid w:val="00EC1100"/>
    <w:rsid w:val="00EC1F12"/>
    <w:rsid w:val="00EC41E5"/>
    <w:rsid w:val="00EC4C55"/>
    <w:rsid w:val="00EC4EC3"/>
    <w:rsid w:val="00EC5805"/>
    <w:rsid w:val="00EC7417"/>
    <w:rsid w:val="00ED1DE8"/>
    <w:rsid w:val="00ED1F3C"/>
    <w:rsid w:val="00ED355B"/>
    <w:rsid w:val="00ED4858"/>
    <w:rsid w:val="00ED48E7"/>
    <w:rsid w:val="00ED5348"/>
    <w:rsid w:val="00ED5947"/>
    <w:rsid w:val="00ED5EF6"/>
    <w:rsid w:val="00ED6A90"/>
    <w:rsid w:val="00ED70BF"/>
    <w:rsid w:val="00ED72D6"/>
    <w:rsid w:val="00ED73C4"/>
    <w:rsid w:val="00ED793D"/>
    <w:rsid w:val="00EE0C48"/>
    <w:rsid w:val="00EE10C8"/>
    <w:rsid w:val="00EE1432"/>
    <w:rsid w:val="00EE17D7"/>
    <w:rsid w:val="00EE193B"/>
    <w:rsid w:val="00EE1A2C"/>
    <w:rsid w:val="00EE320D"/>
    <w:rsid w:val="00EE3842"/>
    <w:rsid w:val="00EE3896"/>
    <w:rsid w:val="00EE3E9C"/>
    <w:rsid w:val="00EE4AEE"/>
    <w:rsid w:val="00EE588F"/>
    <w:rsid w:val="00EE59F2"/>
    <w:rsid w:val="00EE6037"/>
    <w:rsid w:val="00EE72ED"/>
    <w:rsid w:val="00EF06CE"/>
    <w:rsid w:val="00EF1048"/>
    <w:rsid w:val="00EF162F"/>
    <w:rsid w:val="00EF1F82"/>
    <w:rsid w:val="00EF219D"/>
    <w:rsid w:val="00EF3171"/>
    <w:rsid w:val="00EF446A"/>
    <w:rsid w:val="00EF4912"/>
    <w:rsid w:val="00EF4B2D"/>
    <w:rsid w:val="00EF4F61"/>
    <w:rsid w:val="00EF5A9B"/>
    <w:rsid w:val="00EF5CE2"/>
    <w:rsid w:val="00EF67A7"/>
    <w:rsid w:val="00EF6E90"/>
    <w:rsid w:val="00EF72CB"/>
    <w:rsid w:val="00EF7DE3"/>
    <w:rsid w:val="00F0115B"/>
    <w:rsid w:val="00F01205"/>
    <w:rsid w:val="00F01AD0"/>
    <w:rsid w:val="00F01CEA"/>
    <w:rsid w:val="00F01EA7"/>
    <w:rsid w:val="00F03619"/>
    <w:rsid w:val="00F03E20"/>
    <w:rsid w:val="00F05C32"/>
    <w:rsid w:val="00F062B2"/>
    <w:rsid w:val="00F0789D"/>
    <w:rsid w:val="00F11EFD"/>
    <w:rsid w:val="00F12891"/>
    <w:rsid w:val="00F130B4"/>
    <w:rsid w:val="00F134EE"/>
    <w:rsid w:val="00F138C4"/>
    <w:rsid w:val="00F14324"/>
    <w:rsid w:val="00F147DC"/>
    <w:rsid w:val="00F15D30"/>
    <w:rsid w:val="00F16555"/>
    <w:rsid w:val="00F172C7"/>
    <w:rsid w:val="00F17BFC"/>
    <w:rsid w:val="00F17D2D"/>
    <w:rsid w:val="00F20575"/>
    <w:rsid w:val="00F2082F"/>
    <w:rsid w:val="00F2086A"/>
    <w:rsid w:val="00F21BF0"/>
    <w:rsid w:val="00F2580E"/>
    <w:rsid w:val="00F259F5"/>
    <w:rsid w:val="00F26888"/>
    <w:rsid w:val="00F27D60"/>
    <w:rsid w:val="00F27FC0"/>
    <w:rsid w:val="00F3295E"/>
    <w:rsid w:val="00F32F17"/>
    <w:rsid w:val="00F34A2D"/>
    <w:rsid w:val="00F35CE7"/>
    <w:rsid w:val="00F36652"/>
    <w:rsid w:val="00F369D7"/>
    <w:rsid w:val="00F36AA5"/>
    <w:rsid w:val="00F36CEF"/>
    <w:rsid w:val="00F37895"/>
    <w:rsid w:val="00F40FF0"/>
    <w:rsid w:val="00F4140F"/>
    <w:rsid w:val="00F419AA"/>
    <w:rsid w:val="00F4264A"/>
    <w:rsid w:val="00F42D9D"/>
    <w:rsid w:val="00F43607"/>
    <w:rsid w:val="00F4501E"/>
    <w:rsid w:val="00F45811"/>
    <w:rsid w:val="00F46BBA"/>
    <w:rsid w:val="00F4790A"/>
    <w:rsid w:val="00F5151E"/>
    <w:rsid w:val="00F5189B"/>
    <w:rsid w:val="00F5211A"/>
    <w:rsid w:val="00F52C0F"/>
    <w:rsid w:val="00F52FE4"/>
    <w:rsid w:val="00F54017"/>
    <w:rsid w:val="00F54340"/>
    <w:rsid w:val="00F5450D"/>
    <w:rsid w:val="00F557E9"/>
    <w:rsid w:val="00F55C8D"/>
    <w:rsid w:val="00F57874"/>
    <w:rsid w:val="00F604CB"/>
    <w:rsid w:val="00F605F1"/>
    <w:rsid w:val="00F609AD"/>
    <w:rsid w:val="00F6392D"/>
    <w:rsid w:val="00F63C49"/>
    <w:rsid w:val="00F64096"/>
    <w:rsid w:val="00F64710"/>
    <w:rsid w:val="00F64CE9"/>
    <w:rsid w:val="00F6579D"/>
    <w:rsid w:val="00F67A5C"/>
    <w:rsid w:val="00F7058A"/>
    <w:rsid w:val="00F716EF"/>
    <w:rsid w:val="00F719E1"/>
    <w:rsid w:val="00F731AB"/>
    <w:rsid w:val="00F7686D"/>
    <w:rsid w:val="00F77BA5"/>
    <w:rsid w:val="00F82EE4"/>
    <w:rsid w:val="00F83590"/>
    <w:rsid w:val="00F839FC"/>
    <w:rsid w:val="00F853C5"/>
    <w:rsid w:val="00F858AE"/>
    <w:rsid w:val="00F85975"/>
    <w:rsid w:val="00F863C1"/>
    <w:rsid w:val="00F872F4"/>
    <w:rsid w:val="00F87E5A"/>
    <w:rsid w:val="00F90C2D"/>
    <w:rsid w:val="00F91644"/>
    <w:rsid w:val="00F920B7"/>
    <w:rsid w:val="00F9269D"/>
    <w:rsid w:val="00F93E54"/>
    <w:rsid w:val="00F94118"/>
    <w:rsid w:val="00F94702"/>
    <w:rsid w:val="00F95A03"/>
    <w:rsid w:val="00F96BAF"/>
    <w:rsid w:val="00F96D2D"/>
    <w:rsid w:val="00F96FFA"/>
    <w:rsid w:val="00F97294"/>
    <w:rsid w:val="00FA11D8"/>
    <w:rsid w:val="00FA12FD"/>
    <w:rsid w:val="00FA13FC"/>
    <w:rsid w:val="00FA14AE"/>
    <w:rsid w:val="00FA16C7"/>
    <w:rsid w:val="00FA2305"/>
    <w:rsid w:val="00FA366F"/>
    <w:rsid w:val="00FA41F1"/>
    <w:rsid w:val="00FA42AA"/>
    <w:rsid w:val="00FA5DA9"/>
    <w:rsid w:val="00FA62A9"/>
    <w:rsid w:val="00FA7395"/>
    <w:rsid w:val="00FA7F13"/>
    <w:rsid w:val="00FB05D4"/>
    <w:rsid w:val="00FB09F0"/>
    <w:rsid w:val="00FB0FD4"/>
    <w:rsid w:val="00FB1927"/>
    <w:rsid w:val="00FB2101"/>
    <w:rsid w:val="00FB262D"/>
    <w:rsid w:val="00FB3167"/>
    <w:rsid w:val="00FB35DD"/>
    <w:rsid w:val="00FB36A7"/>
    <w:rsid w:val="00FB4052"/>
    <w:rsid w:val="00FB40C5"/>
    <w:rsid w:val="00FB44C8"/>
    <w:rsid w:val="00FB480E"/>
    <w:rsid w:val="00FB495D"/>
    <w:rsid w:val="00FB4CC3"/>
    <w:rsid w:val="00FB5064"/>
    <w:rsid w:val="00FB7230"/>
    <w:rsid w:val="00FB7246"/>
    <w:rsid w:val="00FC0227"/>
    <w:rsid w:val="00FC040B"/>
    <w:rsid w:val="00FC0F43"/>
    <w:rsid w:val="00FC188D"/>
    <w:rsid w:val="00FC1F22"/>
    <w:rsid w:val="00FC242D"/>
    <w:rsid w:val="00FC29B3"/>
    <w:rsid w:val="00FC2A7E"/>
    <w:rsid w:val="00FC3D76"/>
    <w:rsid w:val="00FC4C6A"/>
    <w:rsid w:val="00FC4C6D"/>
    <w:rsid w:val="00FC57A7"/>
    <w:rsid w:val="00FC5EB9"/>
    <w:rsid w:val="00FC653F"/>
    <w:rsid w:val="00FC7819"/>
    <w:rsid w:val="00FC7CBA"/>
    <w:rsid w:val="00FD03AB"/>
    <w:rsid w:val="00FD0B39"/>
    <w:rsid w:val="00FD1036"/>
    <w:rsid w:val="00FD1529"/>
    <w:rsid w:val="00FD19DA"/>
    <w:rsid w:val="00FD2143"/>
    <w:rsid w:val="00FD3258"/>
    <w:rsid w:val="00FD3739"/>
    <w:rsid w:val="00FD3C70"/>
    <w:rsid w:val="00FD5F5C"/>
    <w:rsid w:val="00FD6014"/>
    <w:rsid w:val="00FD7E4E"/>
    <w:rsid w:val="00FE0012"/>
    <w:rsid w:val="00FE2485"/>
    <w:rsid w:val="00FE2CEF"/>
    <w:rsid w:val="00FE3621"/>
    <w:rsid w:val="00FE3834"/>
    <w:rsid w:val="00FE4C25"/>
    <w:rsid w:val="00FE4C97"/>
    <w:rsid w:val="00FE5E3B"/>
    <w:rsid w:val="00FE6247"/>
    <w:rsid w:val="00FE7947"/>
    <w:rsid w:val="00FF0215"/>
    <w:rsid w:val="00FF04BB"/>
    <w:rsid w:val="00FF0BCC"/>
    <w:rsid w:val="00FF15B6"/>
    <w:rsid w:val="00FF1B11"/>
    <w:rsid w:val="00FF3A8C"/>
    <w:rsid w:val="00FF3CEC"/>
    <w:rsid w:val="00FF58AA"/>
    <w:rsid w:val="00FF6A9A"/>
    <w:rsid w:val="00FF75C9"/>
    <w:rsid w:val="00FF79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A64AB"/>
  <w15:chartTrackingRefBased/>
  <w15:docId w15:val="{70311CD4-B3CA-41A1-827A-96A83642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E7E"/>
  </w:style>
  <w:style w:type="paragraph" w:styleId="Heading1">
    <w:name w:val="heading 1"/>
    <w:basedOn w:val="Normal"/>
    <w:next w:val="Normal"/>
    <w:link w:val="Heading1Char"/>
    <w:uiPriority w:val="9"/>
    <w:qFormat/>
    <w:rsid w:val="002618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79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0B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951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39E9"/>
    <w:pPr>
      <w:spacing w:before="100" w:after="0" w:line="240" w:lineRule="auto"/>
    </w:pPr>
    <w:rPr>
      <w:sz w:val="20"/>
      <w:szCs w:val="20"/>
    </w:rPr>
  </w:style>
  <w:style w:type="paragraph" w:styleId="ListParagraph">
    <w:name w:val="List Paragraph"/>
    <w:aliases w:val="H&amp;P List Paragraph,2,Akapit z listą BS,Strip,Numbered Para 1,Dot pt,No Spacing1,List Paragraph Char Char Char,Indicator Text,Bullet 1,Bullet Points,MAIN CONTENT,IFCL - List Paragraph,List Paragraph12,OBC Bullet,F5 List Paragraph,Syle 1"/>
    <w:basedOn w:val="Normal"/>
    <w:link w:val="ListParagraphChar"/>
    <w:uiPriority w:val="34"/>
    <w:qFormat/>
    <w:rsid w:val="00066E2F"/>
    <w:pPr>
      <w:ind w:left="720"/>
      <w:contextualSpacing/>
    </w:p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f,Fußn,fn"/>
    <w:basedOn w:val="Normal"/>
    <w:link w:val="FootnoteTextChar"/>
    <w:uiPriority w:val="99"/>
    <w:qFormat/>
    <w:rsid w:val="004027F6"/>
    <w:pPr>
      <w:spacing w:after="0" w:line="240" w:lineRule="auto"/>
    </w:pPr>
    <w:rPr>
      <w:rFonts w:ascii="Calibri" w:eastAsia="Calibri" w:hAnsi="Calibri" w:cs="Calibri"/>
      <w:sz w:val="20"/>
      <w:szCs w:val="20"/>
      <w:lang w:eastAsia="lv-LV"/>
    </w:rPr>
  </w:style>
  <w:style w:type="character" w:customStyle="1" w:styleId="FootnoteTextChar">
    <w:name w:val="Footnote Text Char"/>
    <w:aliases w:val="Footnote Char,Fußnote Char,Char Char,Char Rakstz. Rakstz. Rakstz. Rakstz. Rakstz. Rakstz. Rakstz. Char,Char Rakstz. Rakstz. Rakstz. Rakstz. Rakstz. Rakstz. Char,f Char,Fußn Char,fn Char"/>
    <w:basedOn w:val="DefaultParagraphFont"/>
    <w:link w:val="FootnoteText"/>
    <w:uiPriority w:val="99"/>
    <w:qFormat/>
    <w:rsid w:val="004027F6"/>
    <w:rPr>
      <w:rFonts w:ascii="Calibri" w:eastAsia="Calibri" w:hAnsi="Calibri" w:cs="Calibri"/>
      <w:sz w:val="20"/>
      <w:szCs w:val="20"/>
      <w:lang w:eastAsia="lv-LV"/>
    </w:rPr>
  </w:style>
  <w:style w:type="character" w:styleId="FootnoteReference">
    <w:name w:val="footnote reference"/>
    <w:aliases w:val="Footnote Reference Number,Footnote symbol,SUPERS,ftref,Footnote Refernece,stylish,BVI fnr,Fußnotenzeichen_Raxen,callout,Footnote Reference Superscript,Footnote symbFootnote Refernece,fr,Odwołanie przypisu,Footnotes refss,Ref,E,E FNZ,o"/>
    <w:link w:val="CharCharCharChar"/>
    <w:uiPriority w:val="99"/>
    <w:qFormat/>
    <w:rsid w:val="004027F6"/>
    <w:rPr>
      <w:rFonts w:cs="Times New Roman"/>
      <w:vertAlign w:val="superscript"/>
    </w:rPr>
  </w:style>
  <w:style w:type="paragraph" w:customStyle="1" w:styleId="CharCharCharChar">
    <w:name w:val="Char Char Char Char"/>
    <w:aliases w:val="Char2"/>
    <w:basedOn w:val="Normal"/>
    <w:next w:val="Normal"/>
    <w:link w:val="FootnoteReference"/>
    <w:uiPriority w:val="99"/>
    <w:rsid w:val="004027F6"/>
    <w:pPr>
      <w:spacing w:line="240" w:lineRule="exact"/>
      <w:jc w:val="both"/>
      <w:textAlignment w:val="baseline"/>
    </w:pPr>
    <w:rPr>
      <w:rFonts w:cs="Times New Roman"/>
      <w:vertAlign w:val="superscript"/>
    </w:rPr>
  </w:style>
  <w:style w:type="character" w:styleId="Hyperlink">
    <w:name w:val="Hyperlink"/>
    <w:basedOn w:val="DefaultParagraphFont"/>
    <w:uiPriority w:val="99"/>
    <w:unhideWhenUsed/>
    <w:rsid w:val="00712CF7"/>
    <w:rPr>
      <w:color w:val="0563C1" w:themeColor="hyperlink"/>
      <w:u w:val="single"/>
    </w:rPr>
  </w:style>
  <w:style w:type="paragraph" w:styleId="NormalWeb">
    <w:name w:val="Normal (Web)"/>
    <w:aliases w:val="sākums"/>
    <w:basedOn w:val="Normal"/>
    <w:uiPriority w:val="99"/>
    <w:unhideWhenUsed/>
    <w:rsid w:val="00FB44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1D60A9"/>
    <w:pPr>
      <w:autoSpaceDE w:val="0"/>
      <w:autoSpaceDN w:val="0"/>
      <w:adjustRightInd w:val="0"/>
      <w:spacing w:after="0" w:line="240" w:lineRule="auto"/>
    </w:pPr>
    <w:rPr>
      <w:rFonts w:ascii="Times New Roman" w:hAnsi="Times New Roman" w:cs="Times New Roman"/>
      <w:color w:val="000000"/>
      <w:sz w:val="24"/>
      <w:szCs w:val="24"/>
      <w:lang w:bidi="lo-LA"/>
    </w:rPr>
  </w:style>
  <w:style w:type="paragraph" w:styleId="Header">
    <w:name w:val="header"/>
    <w:basedOn w:val="Normal"/>
    <w:link w:val="HeaderChar"/>
    <w:unhideWhenUsed/>
    <w:rsid w:val="00560AF3"/>
    <w:pPr>
      <w:tabs>
        <w:tab w:val="center" w:pos="4153"/>
        <w:tab w:val="right" w:pos="8306"/>
      </w:tabs>
      <w:spacing w:after="0" w:line="240" w:lineRule="auto"/>
    </w:pPr>
  </w:style>
  <w:style w:type="character" w:customStyle="1" w:styleId="HeaderChar">
    <w:name w:val="Header Char"/>
    <w:basedOn w:val="DefaultParagraphFont"/>
    <w:link w:val="Header"/>
    <w:rsid w:val="00560AF3"/>
  </w:style>
  <w:style w:type="paragraph" w:styleId="Footer">
    <w:name w:val="footer"/>
    <w:basedOn w:val="Normal"/>
    <w:link w:val="FooterChar"/>
    <w:uiPriority w:val="99"/>
    <w:unhideWhenUsed/>
    <w:rsid w:val="00560A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0AF3"/>
  </w:style>
  <w:style w:type="paragraph" w:styleId="BalloonText">
    <w:name w:val="Balloon Text"/>
    <w:basedOn w:val="Normal"/>
    <w:link w:val="BalloonTextChar"/>
    <w:uiPriority w:val="99"/>
    <w:semiHidden/>
    <w:unhideWhenUsed/>
    <w:rsid w:val="007A6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CAC"/>
    <w:rPr>
      <w:rFonts w:ascii="Segoe UI" w:hAnsi="Segoe UI" w:cs="Segoe UI"/>
      <w:sz w:val="18"/>
      <w:szCs w:val="18"/>
    </w:rPr>
  </w:style>
  <w:style w:type="character" w:styleId="Emphasis">
    <w:name w:val="Emphasis"/>
    <w:basedOn w:val="DefaultParagraphFont"/>
    <w:uiPriority w:val="20"/>
    <w:qFormat/>
    <w:rsid w:val="00B801FD"/>
    <w:rPr>
      <w:i/>
      <w:iCs/>
    </w:rPr>
  </w:style>
  <w:style w:type="character" w:customStyle="1" w:styleId="apple-converted-space">
    <w:name w:val="apple-converted-space"/>
    <w:basedOn w:val="DefaultParagraphFont"/>
    <w:rsid w:val="00B801FD"/>
  </w:style>
  <w:style w:type="character" w:customStyle="1" w:styleId="Heading1Char">
    <w:name w:val="Heading 1 Char"/>
    <w:basedOn w:val="DefaultParagraphFont"/>
    <w:link w:val="Heading1"/>
    <w:uiPriority w:val="9"/>
    <w:rsid w:val="0026181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79C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70BC2"/>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70519B"/>
    <w:rPr>
      <w:b/>
      <w:bCs/>
    </w:rPr>
  </w:style>
  <w:style w:type="table" w:styleId="TableGrid">
    <w:name w:val="Table Grid"/>
    <w:basedOn w:val="TableNormal"/>
    <w:uiPriority w:val="39"/>
    <w:rsid w:val="00844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7947"/>
    <w:rPr>
      <w:sz w:val="16"/>
      <w:szCs w:val="16"/>
    </w:rPr>
  </w:style>
  <w:style w:type="paragraph" w:styleId="CommentText">
    <w:name w:val="annotation text"/>
    <w:basedOn w:val="Normal"/>
    <w:link w:val="CommentTextChar"/>
    <w:uiPriority w:val="99"/>
    <w:semiHidden/>
    <w:unhideWhenUsed/>
    <w:rsid w:val="00FE7947"/>
    <w:pPr>
      <w:spacing w:line="240" w:lineRule="auto"/>
    </w:pPr>
    <w:rPr>
      <w:sz w:val="20"/>
      <w:szCs w:val="20"/>
    </w:rPr>
  </w:style>
  <w:style w:type="character" w:customStyle="1" w:styleId="CommentTextChar">
    <w:name w:val="Comment Text Char"/>
    <w:basedOn w:val="DefaultParagraphFont"/>
    <w:link w:val="CommentText"/>
    <w:uiPriority w:val="99"/>
    <w:semiHidden/>
    <w:rsid w:val="00FE7947"/>
    <w:rPr>
      <w:sz w:val="20"/>
      <w:szCs w:val="20"/>
    </w:rPr>
  </w:style>
  <w:style w:type="paragraph" w:styleId="CommentSubject">
    <w:name w:val="annotation subject"/>
    <w:basedOn w:val="CommentText"/>
    <w:next w:val="CommentText"/>
    <w:link w:val="CommentSubjectChar"/>
    <w:uiPriority w:val="99"/>
    <w:semiHidden/>
    <w:unhideWhenUsed/>
    <w:rsid w:val="00FE7947"/>
    <w:rPr>
      <w:b/>
      <w:bCs/>
    </w:rPr>
  </w:style>
  <w:style w:type="character" w:customStyle="1" w:styleId="CommentSubjectChar">
    <w:name w:val="Comment Subject Char"/>
    <w:basedOn w:val="CommentTextChar"/>
    <w:link w:val="CommentSubject"/>
    <w:uiPriority w:val="99"/>
    <w:semiHidden/>
    <w:rsid w:val="00FE7947"/>
    <w:rPr>
      <w:b/>
      <w:bCs/>
      <w:sz w:val="20"/>
      <w:szCs w:val="20"/>
    </w:rPr>
  </w:style>
  <w:style w:type="paragraph" w:styleId="TOCHeading">
    <w:name w:val="TOC Heading"/>
    <w:basedOn w:val="Heading1"/>
    <w:next w:val="Normal"/>
    <w:uiPriority w:val="39"/>
    <w:unhideWhenUsed/>
    <w:qFormat/>
    <w:rsid w:val="00B31B9B"/>
    <w:pPr>
      <w:outlineLvl w:val="9"/>
    </w:pPr>
    <w:rPr>
      <w:lang w:val="en-US"/>
    </w:rPr>
  </w:style>
  <w:style w:type="paragraph" w:styleId="TOC1">
    <w:name w:val="toc 1"/>
    <w:basedOn w:val="Normal"/>
    <w:next w:val="Normal"/>
    <w:autoRedefine/>
    <w:uiPriority w:val="39"/>
    <w:unhideWhenUsed/>
    <w:rsid w:val="00035AB7"/>
    <w:pPr>
      <w:tabs>
        <w:tab w:val="left" w:pos="660"/>
        <w:tab w:val="right" w:leader="dot" w:pos="9072"/>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rsid w:val="001326CA"/>
    <w:pPr>
      <w:tabs>
        <w:tab w:val="right" w:leader="dot" w:pos="9072"/>
      </w:tabs>
      <w:spacing w:after="100"/>
      <w:ind w:left="709" w:hanging="709"/>
    </w:pPr>
  </w:style>
  <w:style w:type="paragraph" w:styleId="TOC3">
    <w:name w:val="toc 3"/>
    <w:basedOn w:val="Normal"/>
    <w:next w:val="Normal"/>
    <w:autoRedefine/>
    <w:uiPriority w:val="39"/>
    <w:unhideWhenUsed/>
    <w:rsid w:val="005B31A1"/>
    <w:pPr>
      <w:tabs>
        <w:tab w:val="left" w:pos="8789"/>
        <w:tab w:val="right" w:leader="dot" w:pos="8963"/>
        <w:tab w:val="right" w:leader="dot" w:pos="9061"/>
      </w:tabs>
      <w:spacing w:after="100"/>
      <w:ind w:left="709" w:hanging="709"/>
    </w:pPr>
  </w:style>
  <w:style w:type="paragraph" w:customStyle="1" w:styleId="liknoteik">
    <w:name w:val="lik_noteik"/>
    <w:basedOn w:val="Normal"/>
    <w:rsid w:val="00245B0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E06F72"/>
    <w:rPr>
      <w:color w:val="605E5C"/>
      <w:shd w:val="clear" w:color="auto" w:fill="E1DFDD"/>
    </w:rPr>
  </w:style>
  <w:style w:type="paragraph" w:customStyle="1" w:styleId="BVIfnrChar">
    <w:name w:val="BVI fnr Char"/>
    <w:aliases w:val="BVI fnr Car Car Char,BVI fnr Car Char,BVI fnr Car Car Car Car Char1,BVI fnr Car Car Car Car Char Car Char Char"/>
    <w:basedOn w:val="Normal"/>
    <w:uiPriority w:val="99"/>
    <w:rsid w:val="006C40FF"/>
    <w:pPr>
      <w:spacing w:line="240" w:lineRule="exact"/>
    </w:pPr>
    <w:rPr>
      <w:vertAlign w:val="superscript"/>
    </w:rPr>
  </w:style>
  <w:style w:type="paragraph" w:styleId="EndnoteText">
    <w:name w:val="endnote text"/>
    <w:basedOn w:val="Normal"/>
    <w:link w:val="EndnoteTextChar"/>
    <w:uiPriority w:val="99"/>
    <w:semiHidden/>
    <w:unhideWhenUsed/>
    <w:rsid w:val="00681B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1BCA"/>
    <w:rPr>
      <w:sz w:val="20"/>
      <w:szCs w:val="20"/>
    </w:rPr>
  </w:style>
  <w:style w:type="character" w:styleId="EndnoteReference">
    <w:name w:val="endnote reference"/>
    <w:basedOn w:val="DefaultParagraphFont"/>
    <w:uiPriority w:val="99"/>
    <w:semiHidden/>
    <w:unhideWhenUsed/>
    <w:rsid w:val="00681BCA"/>
    <w:rPr>
      <w:vertAlign w:val="superscript"/>
    </w:rPr>
  </w:style>
  <w:style w:type="table" w:customStyle="1" w:styleId="TableGrid1">
    <w:name w:val="Table Grid1"/>
    <w:basedOn w:val="TableNormal"/>
    <w:next w:val="TableGrid"/>
    <w:uiPriority w:val="59"/>
    <w:rsid w:val="00CE5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061D1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aption">
    <w:name w:val="caption"/>
    <w:basedOn w:val="Normal"/>
    <w:next w:val="Normal"/>
    <w:unhideWhenUsed/>
    <w:qFormat/>
    <w:rsid w:val="002C0209"/>
    <w:pPr>
      <w:spacing w:after="200" w:line="240" w:lineRule="auto"/>
      <w:ind w:firstLine="720"/>
      <w:jc w:val="both"/>
    </w:pPr>
    <w:rPr>
      <w:rFonts w:ascii="Times New Roman" w:eastAsia="Calibri" w:hAnsi="Times New Roman" w:cs="Times New Roman"/>
      <w:i/>
      <w:iCs/>
      <w:color w:val="44546A"/>
      <w:sz w:val="18"/>
      <w:szCs w:val="18"/>
    </w:rPr>
  </w:style>
  <w:style w:type="character" w:customStyle="1" w:styleId="ListParagraphChar">
    <w:name w:val="List Paragraph Char"/>
    <w:aliases w:val="H&amp;P List Paragraph Char,2 Char,Akapit z listą BS Char,Strip Char,Numbered Para 1 Char,Dot pt Char,No Spacing1 Char,List Paragraph Char Char Char Char,Indicator Text Char,Bullet 1 Char,Bullet Points Char,MAIN CONTENT Char,Syle 1 Char"/>
    <w:link w:val="ListParagraph"/>
    <w:uiPriority w:val="34"/>
    <w:qFormat/>
    <w:locked/>
    <w:rsid w:val="00EF1048"/>
  </w:style>
  <w:style w:type="table" w:customStyle="1" w:styleId="TableGrid2">
    <w:name w:val="Table Grid2"/>
    <w:basedOn w:val="TableNormal"/>
    <w:next w:val="TableGrid"/>
    <w:uiPriority w:val="59"/>
    <w:rsid w:val="00ED7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D7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A2AFA"/>
    <w:rPr>
      <w:color w:val="954F72" w:themeColor="followedHyperlink"/>
      <w:u w:val="single"/>
    </w:rPr>
  </w:style>
  <w:style w:type="paragraph" w:customStyle="1" w:styleId="xmsonormal">
    <w:name w:val="x_msonormal"/>
    <w:basedOn w:val="Normal"/>
    <w:rsid w:val="00C7351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word">
    <w:name w:val="word"/>
    <w:basedOn w:val="DefaultParagraphFont"/>
    <w:rsid w:val="00473865"/>
  </w:style>
  <w:style w:type="character" w:customStyle="1" w:styleId="Heading4Char">
    <w:name w:val="Heading 4 Char"/>
    <w:basedOn w:val="DefaultParagraphFont"/>
    <w:link w:val="Heading4"/>
    <w:uiPriority w:val="9"/>
    <w:rsid w:val="00D95106"/>
    <w:rPr>
      <w:rFonts w:asciiTheme="majorHAnsi" w:eastAsiaTheme="majorEastAsia" w:hAnsiTheme="majorHAnsi" w:cstheme="majorBidi"/>
      <w:i/>
      <w:iCs/>
      <w:color w:val="2E74B5" w:themeColor="accent1" w:themeShade="BF"/>
    </w:rPr>
  </w:style>
  <w:style w:type="character" w:customStyle="1" w:styleId="spelle">
    <w:name w:val="spelle"/>
    <w:basedOn w:val="DefaultParagraphFont"/>
    <w:rsid w:val="006F1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34164">
      <w:bodyDiv w:val="1"/>
      <w:marLeft w:val="0"/>
      <w:marRight w:val="0"/>
      <w:marTop w:val="0"/>
      <w:marBottom w:val="0"/>
      <w:divBdr>
        <w:top w:val="none" w:sz="0" w:space="0" w:color="auto"/>
        <w:left w:val="none" w:sz="0" w:space="0" w:color="auto"/>
        <w:bottom w:val="none" w:sz="0" w:space="0" w:color="auto"/>
        <w:right w:val="none" w:sz="0" w:space="0" w:color="auto"/>
      </w:divBdr>
    </w:div>
    <w:div w:id="94449406">
      <w:bodyDiv w:val="1"/>
      <w:marLeft w:val="0"/>
      <w:marRight w:val="0"/>
      <w:marTop w:val="0"/>
      <w:marBottom w:val="0"/>
      <w:divBdr>
        <w:top w:val="none" w:sz="0" w:space="0" w:color="auto"/>
        <w:left w:val="none" w:sz="0" w:space="0" w:color="auto"/>
        <w:bottom w:val="none" w:sz="0" w:space="0" w:color="auto"/>
        <w:right w:val="none" w:sz="0" w:space="0" w:color="auto"/>
      </w:divBdr>
    </w:div>
    <w:div w:id="171602232">
      <w:bodyDiv w:val="1"/>
      <w:marLeft w:val="0"/>
      <w:marRight w:val="0"/>
      <w:marTop w:val="0"/>
      <w:marBottom w:val="0"/>
      <w:divBdr>
        <w:top w:val="none" w:sz="0" w:space="0" w:color="auto"/>
        <w:left w:val="none" w:sz="0" w:space="0" w:color="auto"/>
        <w:bottom w:val="none" w:sz="0" w:space="0" w:color="auto"/>
        <w:right w:val="none" w:sz="0" w:space="0" w:color="auto"/>
      </w:divBdr>
    </w:div>
    <w:div w:id="266356880">
      <w:bodyDiv w:val="1"/>
      <w:marLeft w:val="0"/>
      <w:marRight w:val="0"/>
      <w:marTop w:val="0"/>
      <w:marBottom w:val="0"/>
      <w:divBdr>
        <w:top w:val="none" w:sz="0" w:space="0" w:color="auto"/>
        <w:left w:val="none" w:sz="0" w:space="0" w:color="auto"/>
        <w:bottom w:val="none" w:sz="0" w:space="0" w:color="auto"/>
        <w:right w:val="none" w:sz="0" w:space="0" w:color="auto"/>
      </w:divBdr>
    </w:div>
    <w:div w:id="331183155">
      <w:bodyDiv w:val="1"/>
      <w:marLeft w:val="0"/>
      <w:marRight w:val="0"/>
      <w:marTop w:val="0"/>
      <w:marBottom w:val="0"/>
      <w:divBdr>
        <w:top w:val="none" w:sz="0" w:space="0" w:color="auto"/>
        <w:left w:val="none" w:sz="0" w:space="0" w:color="auto"/>
        <w:bottom w:val="none" w:sz="0" w:space="0" w:color="auto"/>
        <w:right w:val="none" w:sz="0" w:space="0" w:color="auto"/>
      </w:divBdr>
    </w:div>
    <w:div w:id="437994647">
      <w:bodyDiv w:val="1"/>
      <w:marLeft w:val="0"/>
      <w:marRight w:val="0"/>
      <w:marTop w:val="0"/>
      <w:marBottom w:val="0"/>
      <w:divBdr>
        <w:top w:val="none" w:sz="0" w:space="0" w:color="auto"/>
        <w:left w:val="none" w:sz="0" w:space="0" w:color="auto"/>
        <w:bottom w:val="none" w:sz="0" w:space="0" w:color="auto"/>
        <w:right w:val="none" w:sz="0" w:space="0" w:color="auto"/>
      </w:divBdr>
    </w:div>
    <w:div w:id="457114850">
      <w:bodyDiv w:val="1"/>
      <w:marLeft w:val="0"/>
      <w:marRight w:val="0"/>
      <w:marTop w:val="0"/>
      <w:marBottom w:val="0"/>
      <w:divBdr>
        <w:top w:val="none" w:sz="0" w:space="0" w:color="auto"/>
        <w:left w:val="none" w:sz="0" w:space="0" w:color="auto"/>
        <w:bottom w:val="none" w:sz="0" w:space="0" w:color="auto"/>
        <w:right w:val="none" w:sz="0" w:space="0" w:color="auto"/>
      </w:divBdr>
    </w:div>
    <w:div w:id="660503044">
      <w:bodyDiv w:val="1"/>
      <w:marLeft w:val="0"/>
      <w:marRight w:val="0"/>
      <w:marTop w:val="0"/>
      <w:marBottom w:val="0"/>
      <w:divBdr>
        <w:top w:val="none" w:sz="0" w:space="0" w:color="auto"/>
        <w:left w:val="none" w:sz="0" w:space="0" w:color="auto"/>
        <w:bottom w:val="none" w:sz="0" w:space="0" w:color="auto"/>
        <w:right w:val="none" w:sz="0" w:space="0" w:color="auto"/>
      </w:divBdr>
    </w:div>
    <w:div w:id="744573417">
      <w:bodyDiv w:val="1"/>
      <w:marLeft w:val="0"/>
      <w:marRight w:val="0"/>
      <w:marTop w:val="0"/>
      <w:marBottom w:val="0"/>
      <w:divBdr>
        <w:top w:val="none" w:sz="0" w:space="0" w:color="auto"/>
        <w:left w:val="none" w:sz="0" w:space="0" w:color="auto"/>
        <w:bottom w:val="none" w:sz="0" w:space="0" w:color="auto"/>
        <w:right w:val="none" w:sz="0" w:space="0" w:color="auto"/>
      </w:divBdr>
    </w:div>
    <w:div w:id="777599152">
      <w:bodyDiv w:val="1"/>
      <w:marLeft w:val="0"/>
      <w:marRight w:val="0"/>
      <w:marTop w:val="0"/>
      <w:marBottom w:val="0"/>
      <w:divBdr>
        <w:top w:val="none" w:sz="0" w:space="0" w:color="auto"/>
        <w:left w:val="none" w:sz="0" w:space="0" w:color="auto"/>
        <w:bottom w:val="none" w:sz="0" w:space="0" w:color="auto"/>
        <w:right w:val="none" w:sz="0" w:space="0" w:color="auto"/>
      </w:divBdr>
    </w:div>
    <w:div w:id="795684711">
      <w:bodyDiv w:val="1"/>
      <w:marLeft w:val="0"/>
      <w:marRight w:val="0"/>
      <w:marTop w:val="0"/>
      <w:marBottom w:val="0"/>
      <w:divBdr>
        <w:top w:val="none" w:sz="0" w:space="0" w:color="auto"/>
        <w:left w:val="none" w:sz="0" w:space="0" w:color="auto"/>
        <w:bottom w:val="none" w:sz="0" w:space="0" w:color="auto"/>
        <w:right w:val="none" w:sz="0" w:space="0" w:color="auto"/>
      </w:divBdr>
    </w:div>
    <w:div w:id="827096138">
      <w:bodyDiv w:val="1"/>
      <w:marLeft w:val="0"/>
      <w:marRight w:val="0"/>
      <w:marTop w:val="0"/>
      <w:marBottom w:val="0"/>
      <w:divBdr>
        <w:top w:val="none" w:sz="0" w:space="0" w:color="auto"/>
        <w:left w:val="none" w:sz="0" w:space="0" w:color="auto"/>
        <w:bottom w:val="none" w:sz="0" w:space="0" w:color="auto"/>
        <w:right w:val="none" w:sz="0" w:space="0" w:color="auto"/>
      </w:divBdr>
    </w:div>
    <w:div w:id="889654758">
      <w:bodyDiv w:val="1"/>
      <w:marLeft w:val="0"/>
      <w:marRight w:val="0"/>
      <w:marTop w:val="0"/>
      <w:marBottom w:val="0"/>
      <w:divBdr>
        <w:top w:val="none" w:sz="0" w:space="0" w:color="auto"/>
        <w:left w:val="none" w:sz="0" w:space="0" w:color="auto"/>
        <w:bottom w:val="none" w:sz="0" w:space="0" w:color="auto"/>
        <w:right w:val="none" w:sz="0" w:space="0" w:color="auto"/>
      </w:divBdr>
    </w:div>
    <w:div w:id="901910263">
      <w:bodyDiv w:val="1"/>
      <w:marLeft w:val="0"/>
      <w:marRight w:val="0"/>
      <w:marTop w:val="0"/>
      <w:marBottom w:val="0"/>
      <w:divBdr>
        <w:top w:val="none" w:sz="0" w:space="0" w:color="auto"/>
        <w:left w:val="none" w:sz="0" w:space="0" w:color="auto"/>
        <w:bottom w:val="none" w:sz="0" w:space="0" w:color="auto"/>
        <w:right w:val="none" w:sz="0" w:space="0" w:color="auto"/>
      </w:divBdr>
    </w:div>
    <w:div w:id="955672380">
      <w:bodyDiv w:val="1"/>
      <w:marLeft w:val="0"/>
      <w:marRight w:val="0"/>
      <w:marTop w:val="0"/>
      <w:marBottom w:val="0"/>
      <w:divBdr>
        <w:top w:val="none" w:sz="0" w:space="0" w:color="auto"/>
        <w:left w:val="none" w:sz="0" w:space="0" w:color="auto"/>
        <w:bottom w:val="none" w:sz="0" w:space="0" w:color="auto"/>
        <w:right w:val="none" w:sz="0" w:space="0" w:color="auto"/>
      </w:divBdr>
      <w:divsChild>
        <w:div w:id="503016844">
          <w:blockQuote w:val="1"/>
          <w:marLeft w:val="0"/>
          <w:marRight w:val="0"/>
          <w:marTop w:val="0"/>
          <w:marBottom w:val="330"/>
          <w:divBdr>
            <w:top w:val="none" w:sz="0" w:space="0" w:color="auto"/>
            <w:left w:val="none" w:sz="0" w:space="0" w:color="auto"/>
            <w:bottom w:val="none" w:sz="0" w:space="0" w:color="auto"/>
            <w:right w:val="none" w:sz="0" w:space="0" w:color="auto"/>
          </w:divBdr>
        </w:div>
      </w:divsChild>
    </w:div>
    <w:div w:id="1021972868">
      <w:bodyDiv w:val="1"/>
      <w:marLeft w:val="0"/>
      <w:marRight w:val="0"/>
      <w:marTop w:val="0"/>
      <w:marBottom w:val="0"/>
      <w:divBdr>
        <w:top w:val="none" w:sz="0" w:space="0" w:color="auto"/>
        <w:left w:val="none" w:sz="0" w:space="0" w:color="auto"/>
        <w:bottom w:val="none" w:sz="0" w:space="0" w:color="auto"/>
        <w:right w:val="none" w:sz="0" w:space="0" w:color="auto"/>
      </w:divBdr>
    </w:div>
    <w:div w:id="1033920184">
      <w:bodyDiv w:val="1"/>
      <w:marLeft w:val="0"/>
      <w:marRight w:val="0"/>
      <w:marTop w:val="0"/>
      <w:marBottom w:val="0"/>
      <w:divBdr>
        <w:top w:val="none" w:sz="0" w:space="0" w:color="auto"/>
        <w:left w:val="none" w:sz="0" w:space="0" w:color="auto"/>
        <w:bottom w:val="none" w:sz="0" w:space="0" w:color="auto"/>
        <w:right w:val="none" w:sz="0" w:space="0" w:color="auto"/>
      </w:divBdr>
    </w:div>
    <w:div w:id="1269267500">
      <w:bodyDiv w:val="1"/>
      <w:marLeft w:val="0"/>
      <w:marRight w:val="0"/>
      <w:marTop w:val="0"/>
      <w:marBottom w:val="0"/>
      <w:divBdr>
        <w:top w:val="none" w:sz="0" w:space="0" w:color="auto"/>
        <w:left w:val="none" w:sz="0" w:space="0" w:color="auto"/>
        <w:bottom w:val="none" w:sz="0" w:space="0" w:color="auto"/>
        <w:right w:val="none" w:sz="0" w:space="0" w:color="auto"/>
      </w:divBdr>
    </w:div>
    <w:div w:id="1311059720">
      <w:bodyDiv w:val="1"/>
      <w:marLeft w:val="0"/>
      <w:marRight w:val="0"/>
      <w:marTop w:val="0"/>
      <w:marBottom w:val="0"/>
      <w:divBdr>
        <w:top w:val="none" w:sz="0" w:space="0" w:color="auto"/>
        <w:left w:val="none" w:sz="0" w:space="0" w:color="auto"/>
        <w:bottom w:val="none" w:sz="0" w:space="0" w:color="auto"/>
        <w:right w:val="none" w:sz="0" w:space="0" w:color="auto"/>
      </w:divBdr>
    </w:div>
    <w:div w:id="1409420192">
      <w:bodyDiv w:val="1"/>
      <w:marLeft w:val="0"/>
      <w:marRight w:val="0"/>
      <w:marTop w:val="0"/>
      <w:marBottom w:val="0"/>
      <w:divBdr>
        <w:top w:val="none" w:sz="0" w:space="0" w:color="auto"/>
        <w:left w:val="none" w:sz="0" w:space="0" w:color="auto"/>
        <w:bottom w:val="none" w:sz="0" w:space="0" w:color="auto"/>
        <w:right w:val="none" w:sz="0" w:space="0" w:color="auto"/>
      </w:divBdr>
      <w:divsChild>
        <w:div w:id="459567861">
          <w:marLeft w:val="0"/>
          <w:marRight w:val="0"/>
          <w:marTop w:val="0"/>
          <w:marBottom w:val="0"/>
          <w:divBdr>
            <w:top w:val="none" w:sz="0" w:space="0" w:color="auto"/>
            <w:left w:val="none" w:sz="0" w:space="0" w:color="auto"/>
            <w:bottom w:val="none" w:sz="0" w:space="0" w:color="auto"/>
            <w:right w:val="none" w:sz="0" w:space="0" w:color="auto"/>
          </w:divBdr>
        </w:div>
      </w:divsChild>
    </w:div>
    <w:div w:id="1506283582">
      <w:bodyDiv w:val="1"/>
      <w:marLeft w:val="0"/>
      <w:marRight w:val="0"/>
      <w:marTop w:val="0"/>
      <w:marBottom w:val="0"/>
      <w:divBdr>
        <w:top w:val="none" w:sz="0" w:space="0" w:color="auto"/>
        <w:left w:val="none" w:sz="0" w:space="0" w:color="auto"/>
        <w:bottom w:val="none" w:sz="0" w:space="0" w:color="auto"/>
        <w:right w:val="none" w:sz="0" w:space="0" w:color="auto"/>
      </w:divBdr>
    </w:div>
    <w:div w:id="1526939394">
      <w:bodyDiv w:val="1"/>
      <w:marLeft w:val="0"/>
      <w:marRight w:val="0"/>
      <w:marTop w:val="0"/>
      <w:marBottom w:val="0"/>
      <w:divBdr>
        <w:top w:val="none" w:sz="0" w:space="0" w:color="auto"/>
        <w:left w:val="none" w:sz="0" w:space="0" w:color="auto"/>
        <w:bottom w:val="none" w:sz="0" w:space="0" w:color="auto"/>
        <w:right w:val="none" w:sz="0" w:space="0" w:color="auto"/>
      </w:divBdr>
    </w:div>
    <w:div w:id="1711223741">
      <w:bodyDiv w:val="1"/>
      <w:marLeft w:val="0"/>
      <w:marRight w:val="0"/>
      <w:marTop w:val="0"/>
      <w:marBottom w:val="0"/>
      <w:divBdr>
        <w:top w:val="none" w:sz="0" w:space="0" w:color="auto"/>
        <w:left w:val="none" w:sz="0" w:space="0" w:color="auto"/>
        <w:bottom w:val="none" w:sz="0" w:space="0" w:color="auto"/>
        <w:right w:val="none" w:sz="0" w:space="0" w:color="auto"/>
      </w:divBdr>
    </w:div>
    <w:div w:id="1756390034">
      <w:bodyDiv w:val="1"/>
      <w:marLeft w:val="0"/>
      <w:marRight w:val="0"/>
      <w:marTop w:val="0"/>
      <w:marBottom w:val="0"/>
      <w:divBdr>
        <w:top w:val="none" w:sz="0" w:space="0" w:color="auto"/>
        <w:left w:val="none" w:sz="0" w:space="0" w:color="auto"/>
        <w:bottom w:val="none" w:sz="0" w:space="0" w:color="auto"/>
        <w:right w:val="none" w:sz="0" w:space="0" w:color="auto"/>
      </w:divBdr>
    </w:div>
    <w:div w:id="1825274307">
      <w:bodyDiv w:val="1"/>
      <w:marLeft w:val="0"/>
      <w:marRight w:val="0"/>
      <w:marTop w:val="0"/>
      <w:marBottom w:val="0"/>
      <w:divBdr>
        <w:top w:val="none" w:sz="0" w:space="0" w:color="auto"/>
        <w:left w:val="none" w:sz="0" w:space="0" w:color="auto"/>
        <w:bottom w:val="none" w:sz="0" w:space="0" w:color="auto"/>
        <w:right w:val="none" w:sz="0" w:space="0" w:color="auto"/>
      </w:divBdr>
    </w:div>
    <w:div w:id="1891071836">
      <w:bodyDiv w:val="1"/>
      <w:marLeft w:val="0"/>
      <w:marRight w:val="0"/>
      <w:marTop w:val="0"/>
      <w:marBottom w:val="0"/>
      <w:divBdr>
        <w:top w:val="none" w:sz="0" w:space="0" w:color="auto"/>
        <w:left w:val="none" w:sz="0" w:space="0" w:color="auto"/>
        <w:bottom w:val="none" w:sz="0" w:space="0" w:color="auto"/>
        <w:right w:val="none" w:sz="0" w:space="0" w:color="auto"/>
      </w:divBdr>
    </w:div>
    <w:div w:id="1902717247">
      <w:bodyDiv w:val="1"/>
      <w:marLeft w:val="0"/>
      <w:marRight w:val="0"/>
      <w:marTop w:val="0"/>
      <w:marBottom w:val="0"/>
      <w:divBdr>
        <w:top w:val="none" w:sz="0" w:space="0" w:color="auto"/>
        <w:left w:val="none" w:sz="0" w:space="0" w:color="auto"/>
        <w:bottom w:val="none" w:sz="0" w:space="0" w:color="auto"/>
        <w:right w:val="none" w:sz="0" w:space="0" w:color="auto"/>
      </w:divBdr>
    </w:div>
    <w:div w:id="1917090301">
      <w:bodyDiv w:val="1"/>
      <w:marLeft w:val="0"/>
      <w:marRight w:val="0"/>
      <w:marTop w:val="0"/>
      <w:marBottom w:val="0"/>
      <w:divBdr>
        <w:top w:val="none" w:sz="0" w:space="0" w:color="auto"/>
        <w:left w:val="none" w:sz="0" w:space="0" w:color="auto"/>
        <w:bottom w:val="none" w:sz="0" w:space="0" w:color="auto"/>
        <w:right w:val="none" w:sz="0" w:space="0" w:color="auto"/>
      </w:divBdr>
      <w:divsChild>
        <w:div w:id="15547299">
          <w:marLeft w:val="0"/>
          <w:marRight w:val="0"/>
          <w:marTop w:val="0"/>
          <w:marBottom w:val="0"/>
          <w:divBdr>
            <w:top w:val="none" w:sz="0" w:space="0" w:color="auto"/>
            <w:left w:val="none" w:sz="0" w:space="0" w:color="auto"/>
            <w:bottom w:val="none" w:sz="0" w:space="0" w:color="auto"/>
            <w:right w:val="none" w:sz="0" w:space="0" w:color="auto"/>
          </w:divBdr>
        </w:div>
      </w:divsChild>
    </w:div>
    <w:div w:id="1978875551">
      <w:bodyDiv w:val="1"/>
      <w:marLeft w:val="0"/>
      <w:marRight w:val="0"/>
      <w:marTop w:val="0"/>
      <w:marBottom w:val="0"/>
      <w:divBdr>
        <w:top w:val="none" w:sz="0" w:space="0" w:color="auto"/>
        <w:left w:val="none" w:sz="0" w:space="0" w:color="auto"/>
        <w:bottom w:val="none" w:sz="0" w:space="0" w:color="auto"/>
        <w:right w:val="none" w:sz="0" w:space="0" w:color="auto"/>
      </w:divBdr>
    </w:div>
    <w:div w:id="2076078107">
      <w:bodyDiv w:val="1"/>
      <w:marLeft w:val="0"/>
      <w:marRight w:val="0"/>
      <w:marTop w:val="0"/>
      <w:marBottom w:val="0"/>
      <w:divBdr>
        <w:top w:val="none" w:sz="0" w:space="0" w:color="auto"/>
        <w:left w:val="none" w:sz="0" w:space="0" w:color="auto"/>
        <w:bottom w:val="none" w:sz="0" w:space="0" w:color="auto"/>
        <w:right w:val="none" w:sz="0" w:space="0" w:color="auto"/>
      </w:divBdr>
    </w:div>
    <w:div w:id="2107535563">
      <w:bodyDiv w:val="1"/>
      <w:marLeft w:val="0"/>
      <w:marRight w:val="0"/>
      <w:marTop w:val="0"/>
      <w:marBottom w:val="0"/>
      <w:divBdr>
        <w:top w:val="none" w:sz="0" w:space="0" w:color="auto"/>
        <w:left w:val="none" w:sz="0" w:space="0" w:color="auto"/>
        <w:bottom w:val="none" w:sz="0" w:space="0" w:color="auto"/>
        <w:right w:val="none" w:sz="0" w:space="0" w:color="auto"/>
      </w:divBdr>
    </w:div>
    <w:div w:id="2134247116">
      <w:bodyDiv w:val="1"/>
      <w:marLeft w:val="0"/>
      <w:marRight w:val="0"/>
      <w:marTop w:val="0"/>
      <w:marBottom w:val="0"/>
      <w:divBdr>
        <w:top w:val="none" w:sz="0" w:space="0" w:color="auto"/>
        <w:left w:val="none" w:sz="0" w:space="0" w:color="auto"/>
        <w:bottom w:val="none" w:sz="0" w:space="0" w:color="auto"/>
        <w:right w:val="none" w:sz="0" w:space="0" w:color="auto"/>
      </w:divBdr>
    </w:div>
    <w:div w:id="214322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vpratigie.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va.gov.lv/index.php?cid=2&amp;mid=511&amp;txt=4645"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agnesej\Desktop\Apkopojumi_zi&#326;ojuma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942367125237199E-2"/>
          <c:y val="0.16458003440032865"/>
          <c:w val="0.89059478893727051"/>
          <c:h val="0.76295406422451151"/>
        </c:manualLayout>
      </c:layout>
      <c:ofPieChart>
        <c:ofPieType val="pie"/>
        <c:varyColors val="1"/>
        <c:ser>
          <c:idx val="0"/>
          <c:order val="0"/>
          <c:explosion val="5"/>
          <c:dPt>
            <c:idx val="0"/>
            <c:bubble3D val="0"/>
            <c:spPr>
              <a:solidFill>
                <a:srgbClr val="FF9933"/>
              </a:solidFill>
              <a:ln>
                <a:noFill/>
              </a:ln>
              <a:effectLst/>
            </c:spPr>
            <c:extLst xmlns:c16r2="http://schemas.microsoft.com/office/drawing/2015/06/chart">
              <c:ext xmlns:c16="http://schemas.microsoft.com/office/drawing/2014/chart" uri="{C3380CC4-5D6E-409C-BE32-E72D297353CC}">
                <c16:uniqueId val="{00000001-333D-4774-AA79-DB61149547F1}"/>
              </c:ext>
            </c:extLst>
          </c:dPt>
          <c:dPt>
            <c:idx val="1"/>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333D-4774-AA79-DB61149547F1}"/>
              </c:ext>
            </c:extLst>
          </c:dPt>
          <c:dPt>
            <c:idx val="2"/>
            <c:bubble3D val="0"/>
            <c:spPr>
              <a:solidFill>
                <a:srgbClr val="FFC000"/>
              </a:solidFill>
              <a:ln>
                <a:noFill/>
              </a:ln>
              <a:effectLst/>
            </c:spPr>
            <c:extLst xmlns:c16r2="http://schemas.microsoft.com/office/drawing/2015/06/chart">
              <c:ext xmlns:c16="http://schemas.microsoft.com/office/drawing/2014/chart" uri="{C3380CC4-5D6E-409C-BE32-E72D297353CC}">
                <c16:uniqueId val="{00000005-333D-4774-AA79-DB61149547F1}"/>
              </c:ext>
            </c:extLst>
          </c:dPt>
          <c:dPt>
            <c:idx val="3"/>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333D-4774-AA79-DB61149547F1}"/>
              </c:ext>
            </c:extLst>
          </c:dPt>
          <c:dPt>
            <c:idx val="4"/>
            <c:bubble3D val="0"/>
            <c:spPr>
              <a:solidFill>
                <a:schemeClr val="accent6">
                  <a:lumMod val="75000"/>
                </a:schemeClr>
              </a:solidFill>
              <a:ln>
                <a:noFill/>
              </a:ln>
              <a:effectLst/>
            </c:spPr>
            <c:extLst xmlns:c16r2="http://schemas.microsoft.com/office/drawing/2015/06/chart">
              <c:ext xmlns:c16="http://schemas.microsoft.com/office/drawing/2014/chart" uri="{C3380CC4-5D6E-409C-BE32-E72D297353CC}">
                <c16:uniqueId val="{00000009-333D-4774-AA79-DB61149547F1}"/>
              </c:ext>
            </c:extLst>
          </c:dPt>
          <c:dLbls>
            <c:dLbl>
              <c:idx val="0"/>
              <c:layout>
                <c:manualLayout>
                  <c:x val="4.457817898138863E-3"/>
                  <c:y val="0.31644169063952204"/>
                </c:manualLayout>
              </c:layout>
              <c:tx>
                <c:rich>
                  <a:bodyPr rot="0" spcFirstLastPara="1" vertOverflow="ellipsis" horzOverflow="clip"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a:t>Education</a:t>
                    </a:r>
                    <a:endParaRPr lang="en-US" baseline="0"/>
                  </a:p>
                  <a:p>
                    <a:pPr>
                      <a:defRPr sz="1000" b="1">
                        <a:solidFill>
                          <a:schemeClr val="tx1">
                            <a:lumMod val="75000"/>
                            <a:lumOff val="25000"/>
                          </a:schemeClr>
                        </a:solidFill>
                        <a:latin typeface="Times New Roman" panose="02020603050405020304" pitchFamily="18" charset="0"/>
                        <a:cs typeface="Times New Roman" panose="02020603050405020304" pitchFamily="18" charset="0"/>
                      </a:defRPr>
                    </a:pPr>
                    <a:fld id="{128539BF-CB96-4B3F-8E81-2705546B75FD}" type="PERCENTAGE">
                      <a:rPr lang="en-US" baseline="0"/>
                      <a:pPr>
                        <a:defRPr sz="1000" b="1">
                          <a:solidFill>
                            <a:schemeClr val="tx1">
                              <a:lumMod val="75000"/>
                              <a:lumOff val="25000"/>
                            </a:schemeClr>
                          </a:solidFill>
                          <a:latin typeface="Times New Roman" panose="02020603050405020304" pitchFamily="18" charset="0"/>
                          <a:cs typeface="Times New Roman" panose="02020603050405020304" pitchFamily="18" charset="0"/>
                        </a:defRPr>
                      </a:pPr>
                      <a:t>[PERCENTAGE]</a:t>
                    </a:fld>
                    <a:endParaRPr lang="lv-LV"/>
                  </a:p>
                </c:rich>
              </c:tx>
              <c:spPr>
                <a:noFill/>
                <a:ln>
                  <a:noFill/>
                </a:ln>
                <a:effectLst/>
              </c:spPr>
              <c:txPr>
                <a:bodyPr rot="0" spcFirstLastPara="1" vertOverflow="ellipsis" horzOverflow="clip"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1-333D-4774-AA79-DB61149547F1}"/>
                </c:ext>
                <c:ext xmlns:c15="http://schemas.microsoft.com/office/drawing/2012/chart" uri="{CE6537A1-D6FC-4f65-9D91-7224C49458BB}">
                  <c15:spPr xmlns:c15="http://schemas.microsoft.com/office/drawing/2012/chart">
                    <a:prstGeom prst="rect">
                      <a:avLst/>
                    </a:prstGeom>
                    <a:noFill/>
                    <a:ln>
                      <a:noFill/>
                    </a:ln>
                  </c15:spPr>
                  <c15:layout>
                    <c:manualLayout>
                      <c:w val="0.17434525799621087"/>
                      <c:h val="0.17481743748616951"/>
                    </c:manualLayout>
                  </c15:layout>
                  <c15:dlblFieldTable/>
                  <c15:showDataLabelsRange val="0"/>
                </c:ext>
              </c:extLst>
            </c:dLbl>
            <c:dLbl>
              <c:idx val="1"/>
              <c:layout>
                <c:manualLayout>
                  <c:x val="3.2831477810509317E-2"/>
                  <c:y val="-1.09500917386433E-2"/>
                </c:manualLayout>
              </c:layout>
              <c:tx>
                <c:rich>
                  <a:bodyPr/>
                  <a:lstStyle/>
                  <a:p>
                    <a:r>
                      <a:rPr lang="en-US"/>
                      <a:t>Health - confirmed </a:t>
                    </a:r>
                    <a:r>
                      <a:rPr lang="en-US" baseline="0"/>
                      <a:t>during assessment</a:t>
                    </a:r>
                    <a:endParaRPr lang="en-US"/>
                  </a:p>
                  <a:p>
                    <a:fld id="{F21640A5-2242-410D-8EF0-F81E8FCC9443}" type="PERCENTAGE">
                      <a:rPr lang="en-US" baseline="0"/>
                      <a:pPr/>
                      <a:t>[PERCENTAGE]</a:t>
                    </a:fld>
                    <a:endParaRPr lang="lv-LV"/>
                  </a:p>
                </c:rich>
              </c:tx>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333D-4774-AA79-DB61149547F1}"/>
                </c:ext>
                <c:ext xmlns:c15="http://schemas.microsoft.com/office/drawing/2012/chart" uri="{CE6537A1-D6FC-4f65-9D91-7224C49458BB}">
                  <c15:layout>
                    <c:manualLayout>
                      <c:w val="0.2152903153906163"/>
                      <c:h val="0.165965921664085"/>
                    </c:manualLayout>
                  </c15:layout>
                  <c15:dlblFieldTable/>
                  <c15:showDataLabelsRange val="0"/>
                </c:ext>
              </c:extLst>
            </c:dLbl>
            <c:dLbl>
              <c:idx val="2"/>
              <c:layout>
                <c:manualLayout>
                  <c:x val="-2.3020066323204247E-2"/>
                  <c:y val="0.21729460737080342"/>
                </c:manualLayout>
              </c:layout>
              <c:tx>
                <c:rich>
                  <a:bodyPr/>
                  <a:lstStyle/>
                  <a:p>
                    <a:r>
                      <a:rPr lang="en-US"/>
                      <a:t>Health - confirmed during MHE or SLC </a:t>
                    </a:r>
                    <a:fld id="{67D23BC3-2316-41A9-B3B6-C3EECD76D17F}" type="PERCENTAGE">
                      <a:rPr lang="en-US" baseline="0"/>
                      <a:pPr/>
                      <a:t>[PERCENTAGE]</a:t>
                    </a:fld>
                    <a:endParaRPr lang="en-US"/>
                  </a:p>
                </c:rich>
              </c:tx>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333D-4774-AA79-DB61149547F1}"/>
                </c:ext>
                <c:ext xmlns:c15="http://schemas.microsoft.com/office/drawing/2012/chart" uri="{CE6537A1-D6FC-4f65-9D91-7224C49458BB}">
                  <c15:layout>
                    <c:manualLayout>
                      <c:w val="0.20686819864668371"/>
                      <c:h val="0.165965921664085"/>
                    </c:manualLayout>
                  </c15:layout>
                  <c15:dlblFieldTable/>
                  <c15:showDataLabelsRange val="0"/>
                </c:ext>
              </c:extLst>
            </c:dLbl>
            <c:dLbl>
              <c:idx val="3"/>
              <c:layout>
                <c:manualLayout>
                  <c:x val="-0.11499415130781672"/>
                  <c:y val="-1.1611167546300571E-2"/>
                </c:manualLayout>
              </c:layout>
              <c:tx>
                <c:rich>
                  <a:bodyPr/>
                  <a:lstStyle/>
                  <a:p>
                    <a:r>
                      <a:rPr lang="en-US"/>
                      <a:t>Part-time work and low income </a:t>
                    </a:r>
                    <a:fld id="{A073BDC2-AF9F-41A0-96A2-A0697C15D5F2}" type="PERCENTAGE">
                      <a:rPr lang="en-US" baseline="0"/>
                      <a:pPr/>
                      <a:t>[PERCENTAGE]</a:t>
                    </a:fld>
                    <a:endParaRPr lang="en-US"/>
                  </a:p>
                </c:rich>
              </c:tx>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7-333D-4774-AA79-DB61149547F1}"/>
                </c:ext>
                <c:ext xmlns:c15="http://schemas.microsoft.com/office/drawing/2012/chart" uri="{CE6537A1-D6FC-4f65-9D91-7224C49458BB}">
                  <c15:dlblFieldTable/>
                  <c15:showDataLabelsRange val="0"/>
                </c:ext>
              </c:extLst>
            </c:dLbl>
            <c:dLbl>
              <c:idx val="4"/>
              <c:layout>
                <c:manualLayout>
                  <c:x val="-3.7044817742817336E-2"/>
                  <c:y val="-0.12556972920982801"/>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sz="1000" b="1">
                        <a:latin typeface="Times New Roman" panose="02020603050405020304" pitchFamily="18" charset="0"/>
                        <a:cs typeface="Times New Roman" panose="02020603050405020304" pitchFamily="18" charset="0"/>
                      </a:rPr>
                      <a:t>Health</a:t>
                    </a:r>
                    <a:r>
                      <a:rPr lang="en-US" sz="1000" b="1" baseline="0">
                        <a:latin typeface="Times New Roman" panose="02020603050405020304" pitchFamily="18" charset="0"/>
                        <a:cs typeface="Times New Roman" panose="02020603050405020304" pitchFamily="18" charset="0"/>
                      </a:rPr>
                      <a:t>
</a:t>
                    </a:r>
                    <a:fld id="{B7076A11-9C54-4CBC-AF7D-41A89B50BD9B}" type="PERCENTAGE">
                      <a:rPr lang="en-US" sz="1000" b="1" baseline="0">
                        <a:latin typeface="Times New Roman" panose="02020603050405020304" pitchFamily="18" charset="0"/>
                        <a:cs typeface="Times New Roman" panose="02020603050405020304" pitchFamily="18" charset="0"/>
                      </a:rPr>
                      <a:pPr>
                        <a:defRPr sz="1000" b="1">
                          <a:latin typeface="Times New Roman" panose="02020603050405020304" pitchFamily="18" charset="0"/>
                          <a:cs typeface="Times New Roman" panose="02020603050405020304" pitchFamily="18" charset="0"/>
                        </a:defRPr>
                      </a:pPr>
                      <a:t>[PERCENTAGE]</a:t>
                    </a:fld>
                    <a:endParaRPr lang="en-US" sz="1000" b="1" baseline="0">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333D-4774-AA79-DB61149547F1}"/>
                </c:ext>
                <c:ext xmlns:c15="http://schemas.microsoft.com/office/drawing/2012/chart" uri="{CE6537A1-D6FC-4f65-9D91-7224C49458BB}">
                  <c15:layout>
                    <c:manualLayout>
                      <c:w val="0.11260224515322172"/>
                      <c:h val="0.11986448318443182"/>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Sheet1!$D$31:$D$34</c:f>
              <c:strCache>
                <c:ptCount val="4"/>
                <c:pt idx="0">
                  <c:v>Izglītība</c:v>
                </c:pt>
                <c:pt idx="1">
                  <c:v>Veselība – konstatēts  izvērtējumā</c:v>
                </c:pt>
                <c:pt idx="2">
                  <c:v>Veselība –  konstatēts OVP vai DNL</c:v>
                </c:pt>
                <c:pt idx="3">
                  <c:v>Nepilns darba laiks un zemi ienākumi</c:v>
                </c:pt>
              </c:strCache>
            </c:strRef>
          </c:cat>
          <c:val>
            <c:numRef>
              <c:f>Sheet1!$E$31:$E$34</c:f>
              <c:numCache>
                <c:formatCode>0</c:formatCode>
                <c:ptCount val="4"/>
                <c:pt idx="0">
                  <c:v>590</c:v>
                </c:pt>
                <c:pt idx="1">
                  <c:v>324</c:v>
                </c:pt>
                <c:pt idx="2">
                  <c:v>174</c:v>
                </c:pt>
                <c:pt idx="3">
                  <c:v>7</c:v>
                </c:pt>
              </c:numCache>
            </c:numRef>
          </c:val>
          <c:extLst xmlns:c16r2="http://schemas.microsoft.com/office/drawing/2015/06/chart">
            <c:ext xmlns:c16="http://schemas.microsoft.com/office/drawing/2014/chart" uri="{C3380CC4-5D6E-409C-BE32-E72D297353CC}">
              <c16:uniqueId val="{0000000A-333D-4774-AA79-DB61149547F1}"/>
            </c:ext>
          </c:extLst>
        </c:ser>
        <c:ser>
          <c:idx val="1"/>
          <c:order val="1"/>
          <c:spPr>
            <a:solidFill>
              <a:schemeClr val="bg1">
                <a:lumMod val="65000"/>
              </a:schemeClr>
            </a:solidFill>
          </c:spPr>
          <c:dPt>
            <c:idx val="0"/>
            <c:bubble3D val="0"/>
            <c:spPr>
              <a:solidFill>
                <a:srgbClr val="FF9933"/>
              </a:solidFill>
              <a:ln>
                <a:noFill/>
              </a:ln>
              <a:effectLst/>
            </c:spPr>
            <c:extLst xmlns:c16r2="http://schemas.microsoft.com/office/drawing/2015/06/chart">
              <c:ext xmlns:c16="http://schemas.microsoft.com/office/drawing/2014/chart" uri="{C3380CC4-5D6E-409C-BE32-E72D297353CC}">
                <c16:uniqueId val="{0000000C-333D-4774-AA79-DB61149547F1}"/>
              </c:ext>
            </c:extLst>
          </c:dPt>
          <c:dPt>
            <c:idx val="1"/>
            <c:bubble3D val="0"/>
            <c:spPr>
              <a:solidFill>
                <a:srgbClr val="FFC000"/>
              </a:solidFill>
              <a:ln>
                <a:noFill/>
              </a:ln>
              <a:effectLst/>
            </c:spPr>
            <c:extLst xmlns:c16r2="http://schemas.microsoft.com/office/drawing/2015/06/chart">
              <c:ext xmlns:c16="http://schemas.microsoft.com/office/drawing/2014/chart" uri="{C3380CC4-5D6E-409C-BE32-E72D297353CC}">
                <c16:uniqueId val="{0000000E-333D-4774-AA79-DB61149547F1}"/>
              </c:ext>
            </c:extLst>
          </c:dPt>
          <c:dPt>
            <c:idx val="2"/>
            <c:bubble3D val="0"/>
            <c:spPr>
              <a:solidFill>
                <a:schemeClr val="accent2">
                  <a:lumMod val="75000"/>
                </a:schemeClr>
              </a:solidFill>
              <a:ln>
                <a:noFill/>
              </a:ln>
              <a:effectLst/>
            </c:spPr>
            <c:extLst xmlns:c16r2="http://schemas.microsoft.com/office/drawing/2015/06/chart">
              <c:ext xmlns:c16="http://schemas.microsoft.com/office/drawing/2014/chart" uri="{C3380CC4-5D6E-409C-BE32-E72D297353CC}">
                <c16:uniqueId val="{00000010-333D-4774-AA79-DB61149547F1}"/>
              </c:ext>
            </c:extLst>
          </c:dPt>
          <c:dPt>
            <c:idx val="3"/>
            <c:bubble3D val="0"/>
            <c:spPr>
              <a:solidFill>
                <a:schemeClr val="bg1">
                  <a:lumMod val="65000"/>
                </a:schemeClr>
              </a:solidFill>
              <a:ln>
                <a:noFill/>
              </a:ln>
              <a:effectLst/>
            </c:spPr>
            <c:extLst xmlns:c16r2="http://schemas.microsoft.com/office/drawing/2015/06/chart">
              <c:ext xmlns:c16="http://schemas.microsoft.com/office/drawing/2014/chart" uri="{C3380CC4-5D6E-409C-BE32-E72D297353CC}">
                <c16:uniqueId val="{00000012-333D-4774-AA79-DB61149547F1}"/>
              </c:ext>
            </c:extLst>
          </c:dPt>
          <c:dPt>
            <c:idx val="4"/>
            <c:bubble3D val="0"/>
            <c:spPr>
              <a:solidFill>
                <a:schemeClr val="bg1">
                  <a:lumMod val="65000"/>
                </a:schemeClr>
              </a:solidFill>
              <a:ln>
                <a:noFill/>
              </a:ln>
              <a:effectLst/>
            </c:spPr>
            <c:extLst xmlns:c16r2="http://schemas.microsoft.com/office/drawing/2015/06/chart">
              <c:ext xmlns:c16="http://schemas.microsoft.com/office/drawing/2014/chart" uri="{C3380CC4-5D6E-409C-BE32-E72D297353CC}">
                <c16:uniqueId val="{00000014-333D-4774-AA79-DB61149547F1}"/>
              </c:ext>
            </c:extLst>
          </c:dPt>
          <c:dLbls>
            <c:dLbl>
              <c:idx val="2"/>
              <c:layout>
                <c:manualLayout>
                  <c:x val="0"/>
                  <c:y val="0.19738742791107586"/>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0-333D-4774-AA79-DB61149547F1}"/>
                </c:ext>
                <c:ext xmlns:c15="http://schemas.microsoft.com/office/drawing/2012/chart" uri="{CE6537A1-D6FC-4f65-9D91-7224C49458BB}"/>
              </c:extLst>
            </c:dLbl>
            <c:dLbl>
              <c:idx val="3"/>
              <c:layout>
                <c:manualLayout>
                  <c:x val="-0.15984403004650274"/>
                  <c:y val="-1.5481366894986371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2-333D-4774-AA79-DB61149547F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Sheet1!$D$31:$D$34</c:f>
              <c:strCache>
                <c:ptCount val="4"/>
                <c:pt idx="0">
                  <c:v>Izglītība</c:v>
                </c:pt>
                <c:pt idx="1">
                  <c:v>Veselība – konstatēts  izvērtējumā</c:v>
                </c:pt>
                <c:pt idx="2">
                  <c:v>Veselība –  konstatēts OVP vai DNL</c:v>
                </c:pt>
                <c:pt idx="3">
                  <c:v>Nepilns darba laiks un zemi ienākumi</c:v>
                </c:pt>
              </c:strCache>
            </c:strRef>
          </c:cat>
          <c:val>
            <c:numRef>
              <c:f>Sheet1!$F$31:$F$34</c:f>
              <c:numCache>
                <c:formatCode>0.0</c:formatCode>
                <c:ptCount val="4"/>
                <c:pt idx="0">
                  <c:v>53.881278538812786</c:v>
                </c:pt>
                <c:pt idx="1">
                  <c:v>29.589041095890412</c:v>
                </c:pt>
                <c:pt idx="2">
                  <c:v>15.890410958904109</c:v>
                </c:pt>
                <c:pt idx="3">
                  <c:v>0.63926940639269403</c:v>
                </c:pt>
              </c:numCache>
            </c:numRef>
          </c:val>
          <c:extLst xmlns:c16r2="http://schemas.microsoft.com/office/drawing/2015/06/chart">
            <c:ext xmlns:c16="http://schemas.microsoft.com/office/drawing/2014/chart" uri="{C3380CC4-5D6E-409C-BE32-E72D297353CC}">
              <c16:uniqueId val="{00000015-333D-4774-AA79-DB61149547F1}"/>
            </c:ext>
          </c:extLst>
        </c:ser>
        <c:dLbls>
          <c:showLegendKey val="0"/>
          <c:showVal val="0"/>
          <c:showCatName val="0"/>
          <c:showSerName val="0"/>
          <c:showPercent val="0"/>
          <c:showBubbleSize val="0"/>
          <c:showLeaderLines val="0"/>
        </c:dLbls>
        <c:gapWidth val="218"/>
        <c:splitType val="cust"/>
        <c:custSplit>
          <c:secondPiePt val="1"/>
          <c:secondPiePt val="2"/>
        </c:custSplit>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dPt>
            <c:idx val="0"/>
            <c:bubble3D val="0"/>
            <c:spPr>
              <a:solidFill>
                <a:srgbClr val="FF9933"/>
              </a:solidFill>
              <a:ln w="19050">
                <a:solidFill>
                  <a:schemeClr val="lt1"/>
                </a:solidFill>
              </a:ln>
              <a:effectLst/>
            </c:spPr>
            <c:extLst xmlns:c16r2="http://schemas.microsoft.com/office/drawing/2015/06/chart">
              <c:ext xmlns:c16="http://schemas.microsoft.com/office/drawing/2014/chart" uri="{C3380CC4-5D6E-409C-BE32-E72D297353CC}">
                <c16:uniqueId val="{00000001-1F85-408C-A202-D6ED7BE65B4A}"/>
              </c:ext>
            </c:extLst>
          </c:dPt>
          <c:dPt>
            <c:idx val="1"/>
            <c:bubble3D val="0"/>
            <c:explosion val="3"/>
            <c:spPr>
              <a:solidFill>
                <a:schemeClr val="accent6">
                  <a:lumMod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1F85-408C-A202-D6ED7BE65B4A}"/>
              </c:ext>
            </c:extLst>
          </c:dPt>
          <c:dLbls>
            <c:dLbl>
              <c:idx val="0"/>
              <c:layout>
                <c:manualLayout>
                  <c:x val="0.21244478291374971"/>
                  <c:y val="-0.11381881138643353"/>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r>
                      <a:rPr lang="en-US" sz="900" b="1" i="0" u="none" strike="noStrike" kern="1200" baseline="0">
                        <a:solidFill>
                          <a:sysClr val="windowText" lastClr="000000">
                            <a:lumMod val="75000"/>
                            <a:lumOff val="25000"/>
                          </a:sysClr>
                        </a:solidFill>
                      </a:rPr>
                      <a:t>Participants, who used the health measures</a:t>
                    </a:r>
                    <a:r>
                      <a:rPr lang="en-US" baseline="0"/>
                      <a:t>
</a:t>
                    </a:r>
                    <a:fld id="{18E4FF4A-6130-4F59-9CE4-3F8A69A73828}" type="PERCENTAGE">
                      <a:rPr lang="en-US" baseline="0"/>
                      <a:pPr>
                        <a:defRPr b="1"/>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0"/>
              <c:showCatName val="1"/>
              <c:showSerName val="0"/>
              <c:showPercent val="1"/>
              <c:showBubbleSize val="0"/>
              <c:extLst>
                <c:ext xmlns:c15="http://schemas.microsoft.com/office/drawing/2012/chart" uri="{CE6537A1-D6FC-4f65-9D91-7224C49458BB}">
                  <c15:layout>
                    <c:manualLayout>
                      <c:w val="0.26532497548166595"/>
                      <c:h val="0.2771349562831194"/>
                    </c:manualLayout>
                  </c15:layout>
                  <c15:dlblFieldTable/>
                  <c15:showDataLabelsRange val="0"/>
                </c:ext>
              </c:extLst>
            </c:dLbl>
            <c:dLbl>
              <c:idx val="1"/>
              <c:layout>
                <c:manualLayout>
                  <c:x val="-0.21263271043280263"/>
                  <c:y val="0.10901800057028153"/>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r>
                      <a:rPr lang="en-US"/>
                      <a:t>Participants, who didn`t use the health measures</a:t>
                    </a:r>
                    <a:r>
                      <a:rPr lang="en-US" baseline="0"/>
                      <a:t>
</a:t>
                    </a:r>
                    <a:fld id="{0C9018DF-1931-4641-B88F-233AE5B1DE85}" type="PERCENTAGE">
                      <a:rPr lang="en-US" baseline="0"/>
                      <a:pPr>
                        <a:defRPr b="1"/>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1F85-408C-A202-D6ED7BE65B4A}"/>
                </c:ext>
                <c:ext xmlns:c15="http://schemas.microsoft.com/office/drawing/2012/chart" uri="{CE6537A1-D6FC-4f65-9D91-7224C49458BB}">
                  <c15:layout>
                    <c:manualLayout>
                      <c:w val="0.26744119345532785"/>
                      <c:h val="0.24616259799949744"/>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[Ekselis_gala_zinojumam.xlsx]Veselība!$B$63:$B$64</c:f>
              <c:strCache>
                <c:ptCount val="2"/>
                <c:pt idx="0">
                  <c:v>Dalībnieki, kuri izmantoja veselības pasākumus</c:v>
                </c:pt>
                <c:pt idx="1">
                  <c:v>Dalībnieki, kuri neizmantoja veselības pasākumus</c:v>
                </c:pt>
              </c:strCache>
            </c:strRef>
          </c:cat>
          <c:val>
            <c:numRef>
              <c:f>[Ekselis_gala_zinojumam.xlsx]Veselība!$D$63:$D$64</c:f>
              <c:numCache>
                <c:formatCode>0</c:formatCode>
                <c:ptCount val="2"/>
                <c:pt idx="0" formatCode="0.00">
                  <c:v>30.480656506447833</c:v>
                </c:pt>
                <c:pt idx="1">
                  <c:v>69.519343493552171</c:v>
                </c:pt>
              </c:numCache>
            </c:numRef>
          </c:val>
          <c:extLst xmlns:c16r2="http://schemas.microsoft.com/office/drawing/2015/06/chart">
            <c:ext xmlns:c16="http://schemas.microsoft.com/office/drawing/2014/chart" uri="{C3380CC4-5D6E-409C-BE32-E72D297353CC}">
              <c16:uniqueId val="{00000004-1F85-408C-A202-D6ED7BE65B4A}"/>
            </c:ext>
          </c:extLst>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400" b="0" i="0" u="none" strike="noStrike" baseline="0">
                <a:effectLst/>
                <a:latin typeface="Times New Roman" panose="02020603050405020304" pitchFamily="18" charset="0"/>
                <a:cs typeface="Times New Roman" panose="02020603050405020304" pitchFamily="18" charset="0"/>
              </a:rPr>
              <a:t>Suitability for the proposed job</a:t>
            </a:r>
            <a:endParaRPr lang="lv-LV" i="0">
              <a:latin typeface="Times New Roman" panose="02020603050405020304" pitchFamily="18" charset="0"/>
              <a:cs typeface="Times New Roman" panose="02020603050405020304" pitchFamily="18" charset="0"/>
            </a:endParaRPr>
          </a:p>
        </c:rich>
      </c:tx>
      <c:overlay val="1"/>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6666666666666666E-2"/>
          <c:y val="0.12811387900355872"/>
          <c:w val="0.85833333333333339"/>
          <c:h val="0.81969157769869516"/>
        </c:manualLayout>
      </c:layout>
      <c:pie3DChart>
        <c:varyColors val="1"/>
        <c:ser>
          <c:idx val="0"/>
          <c:order val="0"/>
          <c:dPt>
            <c:idx val="0"/>
            <c:bubble3D val="0"/>
            <c:spPr>
              <a:solidFill>
                <a:schemeClr val="accent6">
                  <a:lumMod val="5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A1E5-4C49-9BDE-135D4F190FC5}"/>
              </c:ext>
            </c:extLst>
          </c:dPt>
          <c:dPt>
            <c:idx val="1"/>
            <c:bubble3D val="0"/>
            <c:spPr>
              <a:solidFill>
                <a:schemeClr val="accent6">
                  <a:lumMod val="20000"/>
                  <a:lumOff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A1E5-4C49-9BDE-135D4F190FC5}"/>
              </c:ext>
            </c:extLst>
          </c:dPt>
          <c:dPt>
            <c:idx val="2"/>
            <c:bubble3D val="0"/>
            <c:spPr>
              <a:solidFill>
                <a:schemeClr val="accent6">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A1E5-4C49-9BDE-135D4F190FC5}"/>
              </c:ext>
            </c:extLst>
          </c:dPt>
          <c:dLbls>
            <c:dLbl>
              <c:idx val="0"/>
              <c:tx>
                <c:rich>
                  <a:bodyPr/>
                  <a:lstStyle/>
                  <a:p>
                    <a:r>
                      <a:rPr lang="en-US"/>
                      <a:t>The state of health is appropriate</a:t>
                    </a:r>
                    <a:r>
                      <a:rPr lang="en-US" baseline="0"/>
                      <a:t>
</a:t>
                    </a:r>
                    <a:fld id="{318AC7C8-737C-43DB-949D-E22F47964E05}" type="PERCENTAGE">
                      <a:rPr lang="en-US" baseline="0"/>
                      <a:pPr/>
                      <a:t>[PERCENTAGE]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tx>
                <c:rich>
                  <a:bodyPr/>
                  <a:lstStyle/>
                  <a:p>
                    <a:r>
                      <a:rPr lang="en-US"/>
                      <a:t>The state of health is partly appropriate</a:t>
                    </a:r>
                    <a:r>
                      <a:rPr lang="en-US" baseline="0"/>
                      <a:t>
</a:t>
                    </a:r>
                    <a:fld id="{C14F46A8-C1E1-4E71-99F6-FB8AD0B2FBD9}" type="PERCENTAGE">
                      <a:rPr lang="en-US" baseline="0"/>
                      <a:pPr/>
                      <a:t>[PERCENTAGE]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2"/>
              <c:tx>
                <c:rich>
                  <a:bodyPr/>
                  <a:lstStyle/>
                  <a:p>
                    <a:r>
                      <a:rPr lang="en-US"/>
                      <a:t>The state of health is not appropriate</a:t>
                    </a:r>
                    <a:r>
                      <a:rPr lang="en-US" baseline="0"/>
                      <a:t>
</a:t>
                    </a:r>
                    <a:fld id="{DD94C288-E67A-4C03-994C-72368A462E57}" type="PERCENTAGE">
                      <a:rPr lang="en-US" baseline="0"/>
                      <a:pPr/>
                      <a:t>[PERCENTAGE]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in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Unikālie!$A$35:$A$37</c:f>
              <c:strCache>
                <c:ptCount val="3"/>
                <c:pt idx="0">
                  <c:v>Veselības stāvoklis atbilst</c:v>
                </c:pt>
                <c:pt idx="1">
                  <c:v>Veselības stāvoklis atbilst daļēji</c:v>
                </c:pt>
                <c:pt idx="2">
                  <c:v>Veselības stāvoklis neatbilst</c:v>
                </c:pt>
              </c:strCache>
            </c:strRef>
          </c:cat>
          <c:val>
            <c:numRef>
              <c:f>Unikālie!$B$35:$B$37</c:f>
              <c:numCache>
                <c:formatCode>General</c:formatCode>
                <c:ptCount val="3"/>
                <c:pt idx="0">
                  <c:v>1037</c:v>
                </c:pt>
                <c:pt idx="1">
                  <c:v>116</c:v>
                </c:pt>
                <c:pt idx="2">
                  <c:v>926</c:v>
                </c:pt>
              </c:numCache>
            </c:numRef>
          </c:val>
          <c:extLst xmlns:c16r2="http://schemas.microsoft.com/office/drawing/2015/06/chart">
            <c:ext xmlns:c16="http://schemas.microsoft.com/office/drawing/2014/chart" uri="{C3380CC4-5D6E-409C-BE32-E72D297353CC}">
              <c16:uniqueId val="{00000006-A1E5-4C49-9BDE-135D4F190FC5}"/>
            </c:ext>
          </c:extLst>
        </c:ser>
        <c:dLbls>
          <c:dLblPos val="inEnd"/>
          <c:showLegendKey val="0"/>
          <c:showVal val="1"/>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0.09013</cdr:x>
      <cdr:y>0.90054</cdr:y>
    </cdr:from>
    <cdr:to>
      <cdr:x>1</cdr:x>
      <cdr:y>1</cdr:y>
    </cdr:to>
    <cdr:sp macro="" textlink="">
      <cdr:nvSpPr>
        <cdr:cNvPr id="2" name="TextBox 2"/>
        <cdr:cNvSpPr txBox="1"/>
      </cdr:nvSpPr>
      <cdr:spPr>
        <a:xfrm xmlns:a="http://schemas.openxmlformats.org/drawingml/2006/main">
          <a:off x="2277745" y="3715385"/>
          <a:ext cx="4038600" cy="257175"/>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txBody>
        <a:bodyPr xmlns:a="http://schemas.openxmlformats.org/drawingml/2006/main" wrap="square" rtlCol="0" anchor="t"/>
        <a:lstStyle xmlns:a="http://schemas.openxmlformats.org/drawingml/2006/main"/>
        <a:p xmlns:a="http://schemas.openxmlformats.org/drawingml/2006/main">
          <a:pPr algn="ctr">
            <a:spcAft>
              <a:spcPts val="0"/>
            </a:spcAft>
          </a:pPr>
          <a:r>
            <a:rPr lang="lv-LV" sz="1000" i="1">
              <a:solidFill>
                <a:srgbClr val="000000"/>
              </a:solidFill>
              <a:effectLst/>
              <a:latin typeface="Times New Roman" panose="02020603050405020304" pitchFamily="18" charset="0"/>
              <a:ea typeface="Times New Roman" panose="02020603050405020304" pitchFamily="18" charset="0"/>
            </a:rPr>
            <a:t>Projekta dalībnieki, kuri noslēdza līgumu par atbalsta pasākumiem, N=853</a:t>
          </a:r>
          <a:endParaRPr lang="lv-LV" sz="1200">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accent6">
            <a:lumMod val="20000"/>
            <a:lumOff val="80000"/>
          </a:schemeClr>
        </a:solidFill>
        <a:ln w="6350" cap="flat" cmpd="sng" algn="ctr">
          <a:solidFill>
            <a:srgbClr val="70AD47"/>
          </a:solidFill>
          <a:prstDash val="solid"/>
          <a:miter lim="800000"/>
          <a:headEnd/>
          <a:tailEnd/>
        </a:ln>
        <a:effectLst/>
      </a:spPr>
      <a:bodyPr rot="0" vert="horz" wrap="square" lIns="91440" tIns="180000" rIns="91440" bIns="4572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8AF77-AB86-47A2-8CAC-20BF42387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21</Pages>
  <Words>35525</Words>
  <Characters>20250</Characters>
  <Application>Microsoft Office Word</Application>
  <DocSecurity>0</DocSecurity>
  <Lines>168</Lines>
  <Paragraphs>111</Paragraphs>
  <ScaleCrop>false</ScaleCrop>
  <HeadingPairs>
    <vt:vector size="2" baseType="variant">
      <vt:variant>
        <vt:lpstr>Title</vt:lpstr>
      </vt:variant>
      <vt:variant>
        <vt:i4>1</vt:i4>
      </vt:variant>
    </vt:vector>
  </HeadingPairs>
  <TitlesOfParts>
    <vt:vector size="1" baseType="lpstr">
      <vt:lpstr>Informative Report on progress in implementation of the conceptual Report “active ageing Strategy for longer and better Working life in Latvia”</vt:lpstr>
    </vt:vector>
  </TitlesOfParts>
  <Company/>
  <LinksUpToDate>false</LinksUpToDate>
  <CharactersWithSpaces>55664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Informative Report on progress in implementation of the conceptual Report “active ageing Strategy for longer and better Working life in Latvia”</dc:title>
  <dc:subject>Information report</dc:subject>
  <dc:creator>Annette light</dc:creator>
  <cp:keywords/>
  <dc:description>anete.gaike@lm.gov.lv
 Tel. 67021572</dc:description>
  <cp:lastModifiedBy>Microsoft account</cp:lastModifiedBy>
  <cp:revision>43</cp:revision>
  <cp:lastPrinted>2019-04-15T06:26:00Z</cp:lastPrinted>
  <dcterms:created xsi:type="dcterms:W3CDTF">2022-04-28T05:33:00Z</dcterms:created>
  <dcterms:modified xsi:type="dcterms:W3CDTF">2022-04-28T18:28:00Z</dcterms:modified>
</cp:coreProperties>
</file>