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6B" w:rsidRPr="00431E6B" w:rsidRDefault="00B1471B" w:rsidP="00431E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 3</w:t>
      </w:r>
    </w:p>
    <w:p w:rsidR="00431E6B" w:rsidRPr="003D7592" w:rsidRDefault="00B1471B" w:rsidP="0043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Active Ageing Index</w:t>
      </w:r>
      <w:bookmarkStart w:id="0" w:name="_GoBack"/>
      <w:bookmarkEnd w:id="0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557"/>
        <w:gridCol w:w="1381"/>
        <w:gridCol w:w="808"/>
        <w:gridCol w:w="701"/>
        <w:gridCol w:w="901"/>
        <w:gridCol w:w="786"/>
        <w:gridCol w:w="701"/>
        <w:gridCol w:w="901"/>
        <w:gridCol w:w="910"/>
        <w:gridCol w:w="910"/>
        <w:gridCol w:w="910"/>
        <w:gridCol w:w="910"/>
      </w:tblGrid>
      <w:tr w:rsidR="00431E6B" w:rsidRPr="00D91888" w:rsidTr="0082531A">
        <w:trPr>
          <w:jc w:val="center"/>
        </w:trPr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INDICATOR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SUGGESTED VARIABLE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POSSIBLE SOURCE 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2005</w:t>
            </w:r>
          </w:p>
        </w:tc>
        <w:tc>
          <w:tcPr>
            <w:tcW w:w="2388" w:type="dxa"/>
            <w:gridSpan w:val="3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2015</w:t>
            </w:r>
          </w:p>
        </w:tc>
        <w:tc>
          <w:tcPr>
            <w:tcW w:w="273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1E6B" w:rsidRPr="00BA0510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2020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31E6B" w:rsidRPr="00BA0510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DATA SOURCE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TOTAL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MALE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FEMALE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TOTAL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MALE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FEMALE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TOTAL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lang w:val="en-GB"/>
              </w:rPr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MAL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E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FEMALE</w:t>
            </w: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1.1. Employment rate for the age group 55–59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Labour Force Survey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61.7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66.3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58.2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CE70ED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CE70ED">
              <w:rPr>
                <w:rFonts w:ascii="Times New Roman" w:eastAsia="Times New Roman" w:hAnsi="Times New Roman" w:cs="Times New Roman"/>
                <w:sz w:val="16"/>
                <w:lang w:val="en-GB"/>
              </w:rPr>
              <w:t>70.3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CE70ED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CE70ED">
              <w:rPr>
                <w:rFonts w:ascii="Times New Roman" w:eastAsia="Times New Roman" w:hAnsi="Times New Roman" w:cs="Times New Roman"/>
                <w:sz w:val="16"/>
                <w:lang w:val="en-GB"/>
              </w:rPr>
              <w:t xml:space="preserve">69.0 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CE70ED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CE70ED">
              <w:rPr>
                <w:rFonts w:ascii="Times New Roman" w:eastAsia="Times New Roman" w:hAnsi="Times New Roman" w:cs="Times New Roman"/>
                <w:sz w:val="16"/>
                <w:lang w:val="en-GB"/>
              </w:rPr>
              <w:t xml:space="preserve">71.3 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76.2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75.9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76.4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1.2. Employment rate for the age group 60–64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Labour Force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35.1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40.3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31.5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46.7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48.9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45.0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60.8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62.5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59.5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1.3. Employment rate for the age group 65–69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Labour Force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17.9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26.1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12.7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17.6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19.8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16.1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28.0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30.8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26.1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1.4. Employment rate for the age group 70–74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Labour Force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7.6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5.3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10.5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14.6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11.3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10.7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11.6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Eurostat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2.1. Voluntary work by older adults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older population (aged 55+) providing unpaid voluntary work through the organizations (at least once a week)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0.8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4.4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2.2. Care to children, grandchildren by older population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older population (aged 55+) who provide care to their children and grandchildren (at least once a week)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31.3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22.9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36.1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27.5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2.3. Care to older adults by older population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older population (aged 55+) providing personal care to elderly or disabled relatives (at least once a week)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10.6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27.8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2.4. Political participation of older population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Percentage of older population (aged 55+) taking part in the activities or 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meetings of a trade union, political party or political action group, or signing petitions, including email and online petitions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11.8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13.4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7.4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trHeight w:val="1381"/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3.1. Physical exercise for older adults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people aged 55 years and older undertaking physical exercise or sport almost every day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12.0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11.5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12.2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3.2. Access to health and dental care (for those 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Percentage of people aged 55 years and older who report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no unmet need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 for medical and dental examination or treatment during the last 12 months preceding the survey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68.4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68.0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68.7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68.4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69.2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67.9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71.8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SILC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3.3. Independent living arrangements (for those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aged 75+)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 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people aged 75 years and older who live in a single household alone or in a couple household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72.3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72.8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72.2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73.9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73.1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74.2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75.7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SILC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3.4. Relative median income (for those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aged 65+)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Ratio of the median equivalised disposable income of people aged 65 and above to the median equivalised disposable income of those aged below 65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Income and living conditions statistics / 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75.0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77.5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73.3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65.4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71.4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61.9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63.5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Eurostat, SILC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3.5. No poverty risk (for those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aged 65+)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100 – Percentage of people aged 65 years and older who are at risk of poverty 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(using the 50 per cent of median income threshold)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Income and living conditions statistics / 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92.3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94.7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91.1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83.6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90.0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80.6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81.7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89.5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67.7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Eurostat, SILC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3.6. No severe material deprivation (for those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aged 65+)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100 – Percentage of people aged 65 years and older who are severely materially deprived (having an enforced inability to afford at least 4 out of the 9 selected items*)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Income and living conditions statistics / 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50.5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58.0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46.9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81.8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84.9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80.3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91.2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93.5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89.9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Eurostat, SILC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3.7. Physical safety (for those 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people aged 55 years and older who are feeling very safe or safe to walk after dark in their local area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Relevant survey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41.9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107F0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107F0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ESS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3.8. Lifelong learning (for those aged 55–74)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people aged 55 to 74 who stated that they received education or training in the four weeks preceding the survey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Labour Force Survey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0.6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2.1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0.9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2.3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1.1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4.1. Life expectancy at age 55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Demographic statistics: Life Expectancy estimates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21.7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17.8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24.9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24.1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20.1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27.2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24.7 </w:t>
            </w:r>
          </w:p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(2019)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20.9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27.7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4.2. Healthy life expectancy at age 55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Healthy life expectancy estimates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8.7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10.0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4.3. Mental well-being (for those 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An index that measures self-reported feelings of positive happy moods and spirits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Based on WHO ICD-10 measurement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51.5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56.2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49.0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68.3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4.4. Use of ICT by older adults (aged 55–74)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Share of people aged 55 to 74 using the Internet at least once a week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ICT Survey or any other 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8.0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10.0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6.0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47.0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46.0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47.0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49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4.5. Social connectedness of 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older people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 xml:space="preserve">Share of people aged 55 or more that 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meet socially with friends, relatives or colleagues at least once a week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38.9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ESS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4.6. Educational attainment of older people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older persons aged 55 to 74 with upper secondary or tertiary educational attainment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Labour Force Survey / general statistics on educational attainment by age groups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63.7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62.4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64.7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86.1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85.3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86.6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92.0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91.0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92.8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</w:tbl>
    <w:p w:rsidR="00431E6B" w:rsidRPr="005B4D8B" w:rsidRDefault="00431E6B" w:rsidP="00431E6B">
      <w:pPr>
        <w:rPr>
          <w:rFonts w:ascii="Times New Roman" w:hAnsi="Times New Roman" w:cs="Times New Roman"/>
          <w:sz w:val="24"/>
          <w:szCs w:val="24"/>
        </w:rPr>
      </w:pPr>
    </w:p>
    <w:p w:rsidR="001C7C5E" w:rsidRDefault="001C7C5E"/>
    <w:sectPr w:rsidR="001C7C5E" w:rsidSect="00403A70">
      <w:foot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C7" w:rsidRDefault="00041CC7" w:rsidP="00A65906">
      <w:pPr>
        <w:spacing w:after="0" w:line="240" w:lineRule="auto"/>
      </w:pPr>
      <w:r>
        <w:separator/>
      </w:r>
    </w:p>
  </w:endnote>
  <w:endnote w:type="continuationSeparator" w:id="0">
    <w:p w:rsidR="00041CC7" w:rsidRDefault="00041CC7" w:rsidP="00A6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89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906" w:rsidRDefault="00A659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7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5906" w:rsidRDefault="00A65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C7" w:rsidRDefault="00041CC7" w:rsidP="00A65906">
      <w:pPr>
        <w:spacing w:after="0" w:line="240" w:lineRule="auto"/>
      </w:pPr>
      <w:r>
        <w:separator/>
      </w:r>
    </w:p>
  </w:footnote>
  <w:footnote w:type="continuationSeparator" w:id="0">
    <w:p w:rsidR="00041CC7" w:rsidRDefault="00041CC7" w:rsidP="00A65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6B"/>
    <w:rsid w:val="00041CC7"/>
    <w:rsid w:val="000A2E46"/>
    <w:rsid w:val="001C7C5E"/>
    <w:rsid w:val="002E042F"/>
    <w:rsid w:val="00431E6B"/>
    <w:rsid w:val="00A42E04"/>
    <w:rsid w:val="00A65906"/>
    <w:rsid w:val="00B1471B"/>
    <w:rsid w:val="00E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DB74-6421-4C40-AE2A-F70B645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06"/>
  </w:style>
  <w:style w:type="paragraph" w:styleId="Footer">
    <w:name w:val="footer"/>
    <w:basedOn w:val="Normal"/>
    <w:link w:val="FooterChar"/>
    <w:uiPriority w:val="99"/>
    <w:unhideWhenUsed/>
    <w:rsid w:val="00A65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3243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Kūla</dc:creator>
  <cp:keywords/>
  <dc:description/>
  <cp:lastModifiedBy>Microsoft account</cp:lastModifiedBy>
  <cp:revision>2</cp:revision>
  <dcterms:created xsi:type="dcterms:W3CDTF">2022-04-05T12:20:00Z</dcterms:created>
  <dcterms:modified xsi:type="dcterms:W3CDTF">2022-04-05T12:20:00Z</dcterms:modified>
</cp:coreProperties>
</file>