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A983" w14:textId="778A2E0F" w:rsidR="007332C4" w:rsidRDefault="00136335">
      <w:pPr>
        <w:rPr>
          <w:b/>
          <w:bCs/>
        </w:rPr>
      </w:pPr>
      <w:bookmarkStart w:id="0" w:name="_Hlk133230877"/>
      <w:bookmarkEnd w:id="0"/>
      <w:r w:rsidRPr="003318E4">
        <w:rPr>
          <w:rFonts w:ascii="Times New Roman" w:eastAsia="Times New Roman" w:hAnsi="Times New Roman" w:cs="Times New Roman"/>
          <w:noProof/>
        </w:rPr>
        <w:drawing>
          <wp:inline distT="0" distB="0" distL="0" distR="0" wp14:anchorId="19C37E46" wp14:editId="7BD00CDB">
            <wp:extent cx="5619750" cy="1257300"/>
            <wp:effectExtent l="0" t="0" r="0" b="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1257300"/>
                    </a:xfrm>
                    <a:prstGeom prst="rect">
                      <a:avLst/>
                    </a:prstGeom>
                    <a:noFill/>
                    <a:ln>
                      <a:noFill/>
                    </a:ln>
                  </pic:spPr>
                </pic:pic>
              </a:graphicData>
            </a:graphic>
          </wp:inline>
        </w:drawing>
      </w:r>
    </w:p>
    <w:p w14:paraId="0B15E313" w14:textId="014F3C93" w:rsidR="00136335" w:rsidRPr="00857A7A" w:rsidRDefault="00136335" w:rsidP="00857A7A">
      <w:pPr>
        <w:jc w:val="center"/>
        <w:rPr>
          <w:rFonts w:ascii="Times New Roman" w:hAnsi="Times New Roman" w:cs="Times New Roman"/>
          <w:i/>
          <w:iCs/>
          <w:sz w:val="20"/>
          <w:szCs w:val="20"/>
          <w:lang w:val="lv-LV"/>
        </w:rPr>
      </w:pPr>
      <w:r w:rsidRPr="00857A7A">
        <w:rPr>
          <w:rFonts w:ascii="Times New Roman" w:hAnsi="Times New Roman" w:cs="Times New Roman"/>
          <w:i/>
          <w:iCs/>
          <w:sz w:val="20"/>
          <w:szCs w:val="20"/>
          <w:lang w:val="lv-LV"/>
        </w:rPr>
        <w:t>Nodevums izstrādāts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ietvaros, kā arī Eiropas Savienības stratēģijā „Eiropa 2020”, Nacionālajā attīstības plānā 2014.-2020. gadam un „Sociālo pakalpojumu attīstības pamatnostādnēs 2014.–2020. gadam” izvirzīto mērķu un noteikto prioritāšu sasniegšanai</w:t>
      </w:r>
      <w:r w:rsidR="00857A7A">
        <w:rPr>
          <w:rFonts w:ascii="Times New Roman" w:hAnsi="Times New Roman" w:cs="Times New Roman"/>
          <w:i/>
          <w:iCs/>
          <w:sz w:val="20"/>
          <w:szCs w:val="20"/>
          <w:lang w:val="lv-LV"/>
        </w:rPr>
        <w:t xml:space="preserve"> </w:t>
      </w:r>
      <w:r w:rsidR="0082041D">
        <w:rPr>
          <w:rFonts w:ascii="Times New Roman" w:hAnsi="Times New Roman" w:cs="Times New Roman"/>
          <w:i/>
          <w:iCs/>
          <w:sz w:val="20"/>
          <w:szCs w:val="20"/>
          <w:lang w:val="lv-LV"/>
        </w:rPr>
        <w:t xml:space="preserve">Labklājības ministrijas </w:t>
      </w:r>
      <w:r w:rsidR="00857A7A">
        <w:rPr>
          <w:rFonts w:ascii="Times New Roman" w:hAnsi="Times New Roman" w:cs="Times New Roman"/>
          <w:i/>
          <w:iCs/>
          <w:sz w:val="20"/>
          <w:szCs w:val="20"/>
          <w:lang w:val="lv-LV"/>
        </w:rPr>
        <w:t xml:space="preserve">iepirkuma Nr. </w:t>
      </w:r>
      <w:r w:rsidR="00857A7A" w:rsidRPr="00857A7A">
        <w:rPr>
          <w:rFonts w:ascii="Times New Roman" w:hAnsi="Times New Roman" w:cs="Times New Roman"/>
          <w:i/>
          <w:iCs/>
          <w:sz w:val="20"/>
          <w:szCs w:val="20"/>
          <w:lang w:val="lv-LV"/>
        </w:rPr>
        <w:t>LR LM 2022/28-3-03/17ESF</w:t>
      </w:r>
      <w:r w:rsidR="00857A7A">
        <w:rPr>
          <w:rFonts w:ascii="Times New Roman" w:hAnsi="Times New Roman" w:cs="Times New Roman"/>
          <w:i/>
          <w:iCs/>
          <w:sz w:val="20"/>
          <w:szCs w:val="20"/>
          <w:lang w:val="lv-LV"/>
        </w:rPr>
        <w:t xml:space="preserve"> ietvaros</w:t>
      </w:r>
    </w:p>
    <w:p w14:paraId="3F6051F2" w14:textId="6D3474A6" w:rsidR="00136335" w:rsidRPr="00857A7A" w:rsidRDefault="00136335">
      <w:pPr>
        <w:rPr>
          <w:rFonts w:ascii="Times New Roman" w:hAnsi="Times New Roman" w:cs="Times New Roman"/>
          <w:b/>
          <w:bCs/>
          <w:lang w:val="lv-LV"/>
        </w:rPr>
      </w:pPr>
    </w:p>
    <w:p w14:paraId="005E5CE1" w14:textId="77777777" w:rsidR="00857A7A" w:rsidRDefault="00857A7A" w:rsidP="00857A7A">
      <w:pPr>
        <w:jc w:val="center"/>
        <w:rPr>
          <w:rFonts w:ascii="Times New Roman" w:hAnsi="Times New Roman" w:cs="Times New Roman"/>
          <w:b/>
          <w:bCs/>
          <w:sz w:val="32"/>
          <w:szCs w:val="32"/>
          <w:lang w:val="lv-LV"/>
        </w:rPr>
      </w:pPr>
    </w:p>
    <w:p w14:paraId="7723C729" w14:textId="77777777" w:rsidR="00857A7A" w:rsidRDefault="00857A7A" w:rsidP="00857A7A">
      <w:pPr>
        <w:jc w:val="center"/>
        <w:rPr>
          <w:rFonts w:ascii="Times New Roman" w:hAnsi="Times New Roman" w:cs="Times New Roman"/>
          <w:b/>
          <w:bCs/>
          <w:sz w:val="32"/>
          <w:szCs w:val="32"/>
          <w:lang w:val="lv-LV"/>
        </w:rPr>
      </w:pPr>
    </w:p>
    <w:p w14:paraId="232A68EE" w14:textId="3F1DD93D" w:rsidR="00136335" w:rsidRPr="00857A7A" w:rsidRDefault="00857A7A" w:rsidP="00857A7A">
      <w:pPr>
        <w:jc w:val="center"/>
        <w:rPr>
          <w:rFonts w:ascii="Times New Roman" w:hAnsi="Times New Roman" w:cs="Times New Roman"/>
          <w:b/>
          <w:bCs/>
          <w:sz w:val="32"/>
          <w:szCs w:val="32"/>
          <w:lang w:val="lv-LV"/>
        </w:rPr>
      </w:pPr>
      <w:r w:rsidRPr="00857A7A">
        <w:rPr>
          <w:rFonts w:ascii="Times New Roman" w:hAnsi="Times New Roman" w:cs="Times New Roman"/>
          <w:b/>
          <w:bCs/>
          <w:sz w:val="32"/>
          <w:szCs w:val="32"/>
          <w:lang w:val="lv-LV"/>
        </w:rPr>
        <w:t>NODEVUMS</w:t>
      </w:r>
    </w:p>
    <w:p w14:paraId="106BE5F1" w14:textId="683ED89C" w:rsidR="00136335" w:rsidRPr="00857A7A" w:rsidRDefault="00857A7A" w:rsidP="00857A7A">
      <w:pPr>
        <w:jc w:val="center"/>
        <w:rPr>
          <w:rFonts w:ascii="Times New Roman" w:hAnsi="Times New Roman" w:cs="Times New Roman"/>
          <w:b/>
          <w:bCs/>
          <w:sz w:val="32"/>
          <w:szCs w:val="32"/>
          <w:lang w:val="lv-LV"/>
        </w:rPr>
      </w:pPr>
      <w:r w:rsidRPr="00857A7A">
        <w:rPr>
          <w:rFonts w:ascii="Times New Roman" w:hAnsi="Times New Roman" w:cs="Times New Roman"/>
          <w:b/>
          <w:bCs/>
          <w:sz w:val="32"/>
          <w:szCs w:val="32"/>
          <w:lang w:val="lv-LV"/>
        </w:rPr>
        <w:t>“SABIEDRĪBĀ BALSTĪTU SOCIĀLO PAKALPOJUMU CENAS APRĒĶINĀŠANAS FORMULAS ALGORITMA IZSTRĀDE”</w:t>
      </w:r>
    </w:p>
    <w:p w14:paraId="2760BA72" w14:textId="44DD6D8C" w:rsidR="00136335" w:rsidRPr="00857A7A" w:rsidRDefault="00136335" w:rsidP="00136335">
      <w:pPr>
        <w:rPr>
          <w:rFonts w:ascii="Times New Roman" w:hAnsi="Times New Roman" w:cs="Times New Roman"/>
          <w:b/>
          <w:bCs/>
          <w:lang w:val="lv-LV"/>
        </w:rPr>
      </w:pPr>
    </w:p>
    <w:p w14:paraId="336EC452" w14:textId="77777777" w:rsidR="00857A7A" w:rsidRDefault="00857A7A" w:rsidP="00857A7A">
      <w:pPr>
        <w:pStyle w:val="Normal0"/>
        <w:widowControl/>
        <w:spacing w:after="160" w:line="276" w:lineRule="auto"/>
        <w:jc w:val="right"/>
        <w:rPr>
          <w:rFonts w:ascii="Times New Roman" w:eastAsia="Times New Roman" w:hAnsi="Times New Roman" w:cs="Times New Roman"/>
        </w:rPr>
      </w:pPr>
    </w:p>
    <w:p w14:paraId="106FCC55" w14:textId="77777777" w:rsidR="00857A7A" w:rsidRDefault="00857A7A" w:rsidP="00857A7A">
      <w:pPr>
        <w:pStyle w:val="Normal0"/>
        <w:widowControl/>
        <w:spacing w:after="160" w:line="276" w:lineRule="auto"/>
        <w:jc w:val="right"/>
        <w:rPr>
          <w:rFonts w:ascii="Times New Roman" w:eastAsia="Times New Roman" w:hAnsi="Times New Roman" w:cs="Times New Roman"/>
        </w:rPr>
      </w:pPr>
    </w:p>
    <w:p w14:paraId="36C64225" w14:textId="77777777" w:rsidR="00857A7A" w:rsidRDefault="00857A7A" w:rsidP="00857A7A">
      <w:pPr>
        <w:pStyle w:val="Normal0"/>
        <w:widowControl/>
        <w:spacing w:after="160" w:line="276" w:lineRule="auto"/>
        <w:jc w:val="right"/>
        <w:rPr>
          <w:rFonts w:ascii="Times New Roman" w:eastAsia="Times New Roman" w:hAnsi="Times New Roman" w:cs="Times New Roman"/>
        </w:rPr>
      </w:pPr>
    </w:p>
    <w:p w14:paraId="7B98B6C0" w14:textId="77777777" w:rsidR="00136335" w:rsidRPr="00857A7A" w:rsidRDefault="00136335" w:rsidP="00857A7A">
      <w:pPr>
        <w:pStyle w:val="Normal0"/>
        <w:widowControl/>
        <w:spacing w:before="120" w:after="120" w:line="276" w:lineRule="auto"/>
        <w:jc w:val="right"/>
        <w:rPr>
          <w:rFonts w:ascii="Times New Roman" w:eastAsia="Times New Roman" w:hAnsi="Times New Roman" w:cs="Times New Roman"/>
        </w:rPr>
      </w:pPr>
      <w:r w:rsidRPr="00857A7A">
        <w:rPr>
          <w:rFonts w:ascii="Times New Roman" w:eastAsia="Times New Roman" w:hAnsi="Times New Roman" w:cs="Times New Roman"/>
          <w:b/>
          <w:bCs/>
        </w:rPr>
        <w:t>Izpildītājs:</w:t>
      </w:r>
      <w:r w:rsidRPr="00857A7A">
        <w:rPr>
          <w:rFonts w:ascii="Times New Roman" w:eastAsia="Times New Roman" w:hAnsi="Times New Roman" w:cs="Times New Roman"/>
        </w:rPr>
        <w:t xml:space="preserve"> SIA “Vivendo”</w:t>
      </w:r>
    </w:p>
    <w:p w14:paraId="2CA7EFB8" w14:textId="77777777" w:rsidR="00136335" w:rsidRPr="00857A7A" w:rsidRDefault="00136335" w:rsidP="00857A7A">
      <w:pPr>
        <w:pStyle w:val="Normal0"/>
        <w:widowControl/>
        <w:tabs>
          <w:tab w:val="left" w:pos="5304"/>
        </w:tabs>
        <w:spacing w:before="120" w:after="120" w:line="276" w:lineRule="auto"/>
        <w:jc w:val="right"/>
        <w:rPr>
          <w:rFonts w:ascii="Times New Roman" w:hAnsi="Times New Roman" w:cs="Times New Roman"/>
        </w:rPr>
      </w:pPr>
      <w:r w:rsidRPr="00857A7A">
        <w:rPr>
          <w:rFonts w:ascii="Times New Roman" w:eastAsia="Times New Roman" w:hAnsi="Times New Roman" w:cs="Times New Roman"/>
          <w:b/>
          <w:bCs/>
        </w:rPr>
        <w:t>Autori:</w:t>
      </w:r>
      <w:r w:rsidRPr="00857A7A">
        <w:rPr>
          <w:rFonts w:ascii="Times New Roman" w:eastAsia="Times New Roman" w:hAnsi="Times New Roman" w:cs="Times New Roman"/>
        </w:rPr>
        <w:t xml:space="preserve"> </w:t>
      </w:r>
      <w:r w:rsidRPr="00857A7A">
        <w:rPr>
          <w:rFonts w:ascii="Times New Roman" w:hAnsi="Times New Roman" w:cs="Times New Roman"/>
        </w:rPr>
        <w:t>Dace Oliņa, Viktorija Zefirova - Tačinska, Jānis Oliņš, Inita Gādmane</w:t>
      </w:r>
    </w:p>
    <w:p w14:paraId="41A42502" w14:textId="3BC17BCC" w:rsidR="00136335" w:rsidRPr="00857A7A" w:rsidRDefault="0082041D" w:rsidP="0082041D">
      <w:pPr>
        <w:pStyle w:val="Normal0"/>
        <w:widowControl/>
        <w:tabs>
          <w:tab w:val="left" w:pos="5304"/>
        </w:tabs>
        <w:spacing w:before="120" w:after="120" w:line="276" w:lineRule="auto"/>
        <w:jc w:val="right"/>
        <w:rPr>
          <w:rFonts w:ascii="Times New Roman" w:hAnsi="Times New Roman" w:cs="Times New Roman"/>
        </w:rPr>
      </w:pPr>
      <w:r>
        <w:rPr>
          <w:noProof/>
        </w:rPr>
        <w:drawing>
          <wp:inline distT="0" distB="0" distL="0" distR="0" wp14:anchorId="33343E9E" wp14:editId="59CD8057">
            <wp:extent cx="2238375" cy="628650"/>
            <wp:effectExtent l="0" t="0" r="9525" b="0"/>
            <wp:docPr id="2" name="Picture 2" descr="Attēla priekšskatīj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ēla priekšskatīju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28650"/>
                    </a:xfrm>
                    <a:prstGeom prst="rect">
                      <a:avLst/>
                    </a:prstGeom>
                    <a:noFill/>
                    <a:ln>
                      <a:noFill/>
                    </a:ln>
                  </pic:spPr>
                </pic:pic>
              </a:graphicData>
            </a:graphic>
          </wp:inline>
        </w:drawing>
      </w:r>
    </w:p>
    <w:p w14:paraId="512C9C49" w14:textId="77777777" w:rsidR="00136335" w:rsidRPr="00857A7A" w:rsidRDefault="00136335" w:rsidP="00136335">
      <w:pPr>
        <w:pStyle w:val="NoSpacing"/>
        <w:jc w:val="center"/>
        <w:rPr>
          <w:rFonts w:ascii="Times New Roman" w:hAnsi="Times New Roman" w:cs="Times New Roman"/>
          <w:b/>
          <w:bCs/>
          <w:sz w:val="32"/>
          <w:szCs w:val="32"/>
          <w:lang w:val="lv-LV"/>
        </w:rPr>
      </w:pPr>
    </w:p>
    <w:p w14:paraId="2EA9B91F" w14:textId="77777777" w:rsidR="00857A7A" w:rsidRDefault="00857A7A" w:rsidP="00857A7A">
      <w:pPr>
        <w:jc w:val="center"/>
        <w:rPr>
          <w:rFonts w:ascii="Times New Roman" w:hAnsi="Times New Roman" w:cs="Times New Roman"/>
          <w:sz w:val="24"/>
          <w:szCs w:val="24"/>
          <w:lang w:val="lv-LV"/>
        </w:rPr>
      </w:pPr>
    </w:p>
    <w:p w14:paraId="00A180AF" w14:textId="77777777" w:rsidR="00857A7A" w:rsidRDefault="00857A7A" w:rsidP="00857A7A">
      <w:pPr>
        <w:jc w:val="center"/>
        <w:rPr>
          <w:rFonts w:ascii="Times New Roman" w:hAnsi="Times New Roman" w:cs="Times New Roman"/>
          <w:sz w:val="24"/>
          <w:szCs w:val="24"/>
          <w:lang w:val="lv-LV"/>
        </w:rPr>
      </w:pPr>
    </w:p>
    <w:p w14:paraId="7DC06E4B" w14:textId="4DD6CB34" w:rsidR="00136335" w:rsidRPr="00857A7A" w:rsidRDefault="00136335" w:rsidP="00857A7A">
      <w:pPr>
        <w:jc w:val="center"/>
        <w:rPr>
          <w:rFonts w:ascii="Times New Roman" w:hAnsi="Times New Roman" w:cs="Times New Roman"/>
          <w:b/>
          <w:bCs/>
          <w:lang w:val="lv-LV"/>
        </w:rPr>
      </w:pPr>
      <w:r w:rsidRPr="00857A7A">
        <w:rPr>
          <w:rFonts w:ascii="Times New Roman" w:hAnsi="Times New Roman" w:cs="Times New Roman"/>
          <w:sz w:val="24"/>
          <w:szCs w:val="24"/>
          <w:lang w:val="lv-LV"/>
        </w:rPr>
        <w:t>2023.</w:t>
      </w:r>
      <w:r w:rsidR="00857A7A">
        <w:rPr>
          <w:rFonts w:ascii="Times New Roman" w:hAnsi="Times New Roman" w:cs="Times New Roman"/>
          <w:sz w:val="24"/>
          <w:szCs w:val="24"/>
          <w:lang w:val="lv-LV"/>
        </w:rPr>
        <w:t xml:space="preserve"> </w:t>
      </w:r>
      <w:r w:rsidRPr="00857A7A">
        <w:rPr>
          <w:rFonts w:ascii="Times New Roman" w:hAnsi="Times New Roman" w:cs="Times New Roman"/>
          <w:sz w:val="24"/>
          <w:szCs w:val="24"/>
          <w:lang w:val="lv-LV"/>
        </w:rPr>
        <w:t xml:space="preserve">gada </w:t>
      </w:r>
      <w:r w:rsidR="003D3485">
        <w:rPr>
          <w:rFonts w:ascii="Times New Roman" w:hAnsi="Times New Roman" w:cs="Times New Roman"/>
          <w:sz w:val="24"/>
          <w:szCs w:val="24"/>
          <w:lang w:val="lv-LV"/>
        </w:rPr>
        <w:t>aprīlis</w:t>
      </w:r>
    </w:p>
    <w:p w14:paraId="7E0F84F9" w14:textId="636E50A3" w:rsidR="00136335" w:rsidRPr="00EF4C41" w:rsidRDefault="00136335" w:rsidP="00136335">
      <w:pPr>
        <w:pStyle w:val="NoSpacing"/>
        <w:jc w:val="center"/>
        <w:rPr>
          <w:rFonts w:ascii="Times New Roman" w:hAnsi="Times New Roman" w:cs="Times New Roman"/>
          <w:b/>
          <w:bCs/>
          <w:sz w:val="32"/>
          <w:szCs w:val="32"/>
          <w:lang w:val="lv-LV"/>
        </w:rPr>
      </w:pPr>
      <w:r w:rsidRPr="00EF4C41">
        <w:rPr>
          <w:rFonts w:ascii="Times New Roman" w:hAnsi="Times New Roman" w:cs="Times New Roman"/>
          <w:b/>
          <w:bCs/>
          <w:sz w:val="32"/>
          <w:szCs w:val="32"/>
          <w:lang w:val="lv-LV"/>
        </w:rPr>
        <w:lastRenderedPageBreak/>
        <w:t>Saturs</w:t>
      </w:r>
    </w:p>
    <w:p w14:paraId="346D4FC0" w14:textId="77777777" w:rsidR="00136335" w:rsidRPr="003318E4" w:rsidRDefault="00136335" w:rsidP="00136335">
      <w:pPr>
        <w:rPr>
          <w:lang w:val="lv-LV"/>
        </w:rPr>
      </w:pPr>
    </w:p>
    <w:sdt>
      <w:sdtPr>
        <w:rPr>
          <w:rFonts w:asciiTheme="minorHAnsi" w:eastAsiaTheme="minorHAnsi" w:hAnsiTheme="minorHAnsi" w:cstheme="minorBidi"/>
          <w:b w:val="0"/>
          <w:bCs w:val="0"/>
          <w:sz w:val="22"/>
          <w:szCs w:val="22"/>
          <w:lang w:val="lv-LV"/>
        </w:rPr>
        <w:id w:val="831652710"/>
        <w:docPartObj>
          <w:docPartGallery w:val="Table of Contents"/>
          <w:docPartUnique/>
        </w:docPartObj>
      </w:sdtPr>
      <w:sdtEndPr>
        <w:rPr>
          <w:noProof/>
        </w:rPr>
      </w:sdtEndPr>
      <w:sdtContent>
        <w:bookmarkStart w:id="1" w:name="_Toc133507923" w:displacedByCustomXml="prev"/>
        <w:bookmarkEnd w:id="1" w:displacedByCustomXml="prev"/>
        <w:bookmarkStart w:id="2" w:name="_Toc132966627" w:displacedByCustomXml="prev"/>
        <w:bookmarkEnd w:id="2" w:displacedByCustomXml="prev"/>
        <w:p w14:paraId="60994600" w14:textId="3E405CAE" w:rsidR="00136335" w:rsidRPr="00B60AA4" w:rsidRDefault="00136335" w:rsidP="006065EF">
          <w:pPr>
            <w:pStyle w:val="Heading1"/>
          </w:pPr>
        </w:p>
        <w:p w14:paraId="16BFFCF9" w14:textId="77777777" w:rsidR="00F82C7F" w:rsidRPr="00F82C7F" w:rsidRDefault="002D2378" w:rsidP="0067295E">
          <w:pPr>
            <w:pStyle w:val="TOC1"/>
            <w:rPr>
              <w:rFonts w:ascii="Times New Roman" w:hAnsi="Times New Roman" w:cs="Times New Roman"/>
              <w:noProof/>
              <w:sz w:val="24"/>
              <w:szCs w:val="24"/>
            </w:rPr>
          </w:pPr>
          <w:r w:rsidRPr="00843379">
            <w:rPr>
              <w:lang w:val="lv-LV"/>
            </w:rPr>
            <w:t xml:space="preserve"> </w:t>
          </w:r>
          <w:r w:rsidR="00136335" w:rsidRPr="00F82C7F">
            <w:rPr>
              <w:rFonts w:ascii="Times New Roman" w:hAnsi="Times New Roman" w:cs="Times New Roman"/>
              <w:sz w:val="24"/>
              <w:szCs w:val="24"/>
              <w:lang w:val="lv-LV"/>
            </w:rPr>
            <w:fldChar w:fldCharType="begin"/>
          </w:r>
          <w:r w:rsidR="00136335" w:rsidRPr="00F82C7F">
            <w:rPr>
              <w:rFonts w:ascii="Times New Roman" w:hAnsi="Times New Roman" w:cs="Times New Roman"/>
              <w:sz w:val="24"/>
              <w:szCs w:val="24"/>
              <w:lang w:val="lv-LV"/>
            </w:rPr>
            <w:instrText xml:space="preserve"> TOC \o "1-3" \h \z \u </w:instrText>
          </w:r>
          <w:r w:rsidR="00136335" w:rsidRPr="00F82C7F">
            <w:rPr>
              <w:rFonts w:ascii="Times New Roman" w:hAnsi="Times New Roman" w:cs="Times New Roman"/>
              <w:sz w:val="24"/>
              <w:szCs w:val="24"/>
              <w:lang w:val="lv-LV"/>
            </w:rPr>
            <w:fldChar w:fldCharType="separate"/>
          </w:r>
        </w:p>
        <w:p w14:paraId="5E5897E0" w14:textId="30179ACB" w:rsidR="00F82C7F" w:rsidRPr="00F82C7F" w:rsidRDefault="00F82C7F">
          <w:pPr>
            <w:pStyle w:val="TOC1"/>
            <w:rPr>
              <w:rFonts w:ascii="Times New Roman" w:eastAsiaTheme="minorEastAsia" w:hAnsi="Times New Roman" w:cs="Times New Roman"/>
              <w:noProof/>
              <w:sz w:val="24"/>
              <w:szCs w:val="24"/>
              <w:lang w:val="lv-LV" w:eastAsia="lv-LV"/>
            </w:rPr>
          </w:pPr>
        </w:p>
        <w:p w14:paraId="07C747CB" w14:textId="78062D2F"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24"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Lietotie saīsinājumi</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_Toc133507924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3</w:t>
            </w:r>
            <w:r w:rsidR="00F82C7F" w:rsidRPr="00F82C7F">
              <w:rPr>
                <w:rFonts w:ascii="Times New Roman" w:hAnsi="Times New Roman" w:cs="Times New Roman"/>
                <w:noProof/>
                <w:webHidden/>
                <w:sz w:val="24"/>
                <w:szCs w:val="24"/>
              </w:rPr>
              <w:fldChar w:fldCharType="end"/>
            </w:r>
          </w:hyperlink>
        </w:p>
        <w:p w14:paraId="0319DAF1" w14:textId="479B65FE"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25"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Formulā un formulas aprakstā lietotie saīsinājumi</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_Toc133507925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4</w:t>
            </w:r>
            <w:r w:rsidR="00F82C7F" w:rsidRPr="00F82C7F">
              <w:rPr>
                <w:rFonts w:ascii="Times New Roman" w:hAnsi="Times New Roman" w:cs="Times New Roman"/>
                <w:noProof/>
                <w:webHidden/>
                <w:sz w:val="24"/>
                <w:szCs w:val="24"/>
              </w:rPr>
              <w:fldChar w:fldCharType="end"/>
            </w:r>
          </w:hyperlink>
        </w:p>
        <w:p w14:paraId="11F0F8C4" w14:textId="57BD2645"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26"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Ievads</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_Toc133507926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5</w:t>
            </w:r>
            <w:r w:rsidR="00F82C7F" w:rsidRPr="00F82C7F">
              <w:rPr>
                <w:rFonts w:ascii="Times New Roman" w:hAnsi="Times New Roman" w:cs="Times New Roman"/>
                <w:noProof/>
                <w:webHidden/>
                <w:sz w:val="24"/>
                <w:szCs w:val="24"/>
              </w:rPr>
              <w:fldChar w:fldCharType="end"/>
            </w:r>
          </w:hyperlink>
        </w:p>
        <w:p w14:paraId="648426EF" w14:textId="455E46B0"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27"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Nodevumā pielietotās metodes</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_Toc133507927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6</w:t>
            </w:r>
            <w:r w:rsidR="00F82C7F" w:rsidRPr="00F82C7F">
              <w:rPr>
                <w:rFonts w:ascii="Times New Roman" w:hAnsi="Times New Roman" w:cs="Times New Roman"/>
                <w:noProof/>
                <w:webHidden/>
                <w:sz w:val="24"/>
                <w:szCs w:val="24"/>
              </w:rPr>
              <w:fldChar w:fldCharType="end"/>
            </w:r>
          </w:hyperlink>
        </w:p>
        <w:p w14:paraId="3CD6845A" w14:textId="1506754E"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28"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1. Situācijas apraksts</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_Toc133507928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8</w:t>
            </w:r>
            <w:r w:rsidR="00F82C7F" w:rsidRPr="00F82C7F">
              <w:rPr>
                <w:rFonts w:ascii="Times New Roman" w:hAnsi="Times New Roman" w:cs="Times New Roman"/>
                <w:noProof/>
                <w:webHidden/>
                <w:sz w:val="24"/>
                <w:szCs w:val="24"/>
              </w:rPr>
              <w:fldChar w:fldCharType="end"/>
            </w:r>
          </w:hyperlink>
        </w:p>
        <w:p w14:paraId="0CA04F42" w14:textId="249FA08E"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29"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2. Sabiedrībā balstītu sociālo pakalpojumu saņēmēju mērķa grupas</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_Toc133507929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10</w:t>
            </w:r>
            <w:r w:rsidR="00F82C7F" w:rsidRPr="00F82C7F">
              <w:rPr>
                <w:rFonts w:ascii="Times New Roman" w:hAnsi="Times New Roman" w:cs="Times New Roman"/>
                <w:noProof/>
                <w:webHidden/>
                <w:sz w:val="24"/>
                <w:szCs w:val="24"/>
              </w:rPr>
              <w:fldChar w:fldCharType="end"/>
            </w:r>
          </w:hyperlink>
        </w:p>
        <w:p w14:paraId="7D0D534A" w14:textId="7CDE9DD1"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30"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3. Sabiedrībā balstītu sociālo pakalpojumu teritoriālās pieejamības analīze</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_Toc133507930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12</w:t>
            </w:r>
            <w:r w:rsidR="00F82C7F" w:rsidRPr="00F82C7F">
              <w:rPr>
                <w:rFonts w:ascii="Times New Roman" w:hAnsi="Times New Roman" w:cs="Times New Roman"/>
                <w:noProof/>
                <w:webHidden/>
                <w:sz w:val="24"/>
                <w:szCs w:val="24"/>
              </w:rPr>
              <w:fldChar w:fldCharType="end"/>
            </w:r>
          </w:hyperlink>
        </w:p>
        <w:p w14:paraId="0341468E" w14:textId="14D64080"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31"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4. Formulā iekļaujamie izmaksu elementi</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_Toc133507931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18</w:t>
            </w:r>
            <w:r w:rsidR="00F82C7F" w:rsidRPr="00F82C7F">
              <w:rPr>
                <w:rFonts w:ascii="Times New Roman" w:hAnsi="Times New Roman" w:cs="Times New Roman"/>
                <w:noProof/>
                <w:webHidden/>
                <w:sz w:val="24"/>
                <w:szCs w:val="24"/>
              </w:rPr>
              <w:fldChar w:fldCharType="end"/>
            </w:r>
          </w:hyperlink>
        </w:p>
        <w:p w14:paraId="7A3C750C" w14:textId="1757F73C"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32"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5. Sabiedrībā balstītu sociālo pakalpojumu cenas aprēķināšanas formula</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_Toc133507932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23</w:t>
            </w:r>
            <w:r w:rsidR="00F82C7F" w:rsidRPr="00F82C7F">
              <w:rPr>
                <w:rFonts w:ascii="Times New Roman" w:hAnsi="Times New Roman" w:cs="Times New Roman"/>
                <w:noProof/>
                <w:webHidden/>
                <w:sz w:val="24"/>
                <w:szCs w:val="24"/>
              </w:rPr>
              <w:fldChar w:fldCharType="end"/>
            </w:r>
          </w:hyperlink>
        </w:p>
        <w:p w14:paraId="7C6347CB" w14:textId="1EE94970"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33"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6. Sabiedrībā balstītu sociālo pakalpojumu izmaksu aprēķinu piemēri</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_Toc133507933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45</w:t>
            </w:r>
            <w:r w:rsidR="00F82C7F" w:rsidRPr="00F82C7F">
              <w:rPr>
                <w:rFonts w:ascii="Times New Roman" w:hAnsi="Times New Roman" w:cs="Times New Roman"/>
                <w:noProof/>
                <w:webHidden/>
                <w:sz w:val="24"/>
                <w:szCs w:val="24"/>
              </w:rPr>
              <w:fldChar w:fldCharType="end"/>
            </w:r>
          </w:hyperlink>
        </w:p>
        <w:p w14:paraId="07C62006" w14:textId="2166CDDA"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34"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Kopsavilkums</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_Toc133507934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53</w:t>
            </w:r>
            <w:r w:rsidR="00F82C7F" w:rsidRPr="00F82C7F">
              <w:rPr>
                <w:rFonts w:ascii="Times New Roman" w:hAnsi="Times New Roman" w:cs="Times New Roman"/>
                <w:noProof/>
                <w:webHidden/>
                <w:sz w:val="24"/>
                <w:szCs w:val="24"/>
              </w:rPr>
              <w:fldChar w:fldCharType="end"/>
            </w:r>
          </w:hyperlink>
        </w:p>
        <w:p w14:paraId="56C74199" w14:textId="26EEE267"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35"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rPr>
              <w:t>Annotation</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_Toc133507935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54</w:t>
            </w:r>
            <w:r w:rsidR="00F82C7F" w:rsidRPr="00F82C7F">
              <w:rPr>
                <w:rFonts w:ascii="Times New Roman" w:hAnsi="Times New Roman" w:cs="Times New Roman"/>
                <w:noProof/>
                <w:webHidden/>
                <w:sz w:val="24"/>
                <w:szCs w:val="24"/>
              </w:rPr>
              <w:fldChar w:fldCharType="end"/>
            </w:r>
          </w:hyperlink>
        </w:p>
        <w:p w14:paraId="352C65FF" w14:textId="7FB38169" w:rsidR="00F82C7F" w:rsidRPr="00F82C7F" w:rsidRDefault="00DF7DD2">
          <w:pPr>
            <w:pStyle w:val="TOC1"/>
            <w:rPr>
              <w:rFonts w:ascii="Times New Roman" w:eastAsiaTheme="minorEastAsia" w:hAnsi="Times New Roman" w:cs="Times New Roman"/>
              <w:noProof/>
              <w:sz w:val="24"/>
              <w:szCs w:val="24"/>
              <w:lang w:val="lv-LV" w:eastAsia="lv-LV"/>
            </w:rPr>
          </w:pPr>
          <w:hyperlink w:anchor="_Toc133507936" w:history="1">
            <w:r w:rsidR="00F82C7F" w:rsidRPr="00F82C7F">
              <w:rPr>
                <w:rFonts w:ascii="Times New Roman" w:eastAsiaTheme="minorEastAsia" w:hAnsi="Times New Roman" w:cs="Times New Roman"/>
                <w:noProof/>
                <w:sz w:val="24"/>
                <w:szCs w:val="24"/>
                <w:lang w:val="lv-LV" w:eastAsia="lv-LV"/>
              </w:rPr>
              <w:tab/>
            </w:r>
            <w:r w:rsidR="00F82C7F" w:rsidRPr="00F82C7F">
              <w:rPr>
                <w:rStyle w:val="Hyperlink"/>
                <w:rFonts w:ascii="Times New Roman" w:hAnsi="Times New Roman" w:cs="Times New Roman"/>
                <w:noProof/>
                <w:sz w:val="24"/>
                <w:szCs w:val="24"/>
                <w:lang w:val="lv-LV"/>
              </w:rPr>
              <w:t>Pielikumu saraksts</w:t>
            </w:r>
            <w:r w:rsidR="00F82C7F" w:rsidRPr="00F82C7F">
              <w:rPr>
                <w:rFonts w:ascii="Times New Roman" w:hAnsi="Times New Roman" w:cs="Times New Roman"/>
                <w:noProof/>
                <w:webHidden/>
                <w:sz w:val="24"/>
                <w:szCs w:val="24"/>
              </w:rPr>
              <w:tab/>
            </w:r>
            <w:r w:rsidR="00F82C7F" w:rsidRPr="00F82C7F">
              <w:rPr>
                <w:rFonts w:ascii="Times New Roman" w:hAnsi="Times New Roman" w:cs="Times New Roman"/>
                <w:noProof/>
                <w:webHidden/>
                <w:sz w:val="24"/>
                <w:szCs w:val="24"/>
              </w:rPr>
              <w:fldChar w:fldCharType="begin"/>
            </w:r>
            <w:r w:rsidR="00F82C7F" w:rsidRPr="00F82C7F">
              <w:rPr>
                <w:rFonts w:ascii="Times New Roman" w:hAnsi="Times New Roman" w:cs="Times New Roman"/>
                <w:noProof/>
                <w:webHidden/>
                <w:sz w:val="24"/>
                <w:szCs w:val="24"/>
              </w:rPr>
              <w:instrText xml:space="preserve"> PAGEREF _Toc133507936 \h </w:instrText>
            </w:r>
            <w:r w:rsidR="00F82C7F" w:rsidRPr="00F82C7F">
              <w:rPr>
                <w:rFonts w:ascii="Times New Roman" w:hAnsi="Times New Roman" w:cs="Times New Roman"/>
                <w:noProof/>
                <w:webHidden/>
                <w:sz w:val="24"/>
                <w:szCs w:val="24"/>
              </w:rPr>
            </w:r>
            <w:r w:rsidR="00F82C7F" w:rsidRPr="00F82C7F">
              <w:rPr>
                <w:rFonts w:ascii="Times New Roman" w:hAnsi="Times New Roman" w:cs="Times New Roman"/>
                <w:noProof/>
                <w:webHidden/>
                <w:sz w:val="24"/>
                <w:szCs w:val="24"/>
              </w:rPr>
              <w:fldChar w:fldCharType="separate"/>
            </w:r>
            <w:r w:rsidR="00F82C7F" w:rsidRPr="00F82C7F">
              <w:rPr>
                <w:rFonts w:ascii="Times New Roman" w:hAnsi="Times New Roman" w:cs="Times New Roman"/>
                <w:noProof/>
                <w:webHidden/>
                <w:sz w:val="24"/>
                <w:szCs w:val="24"/>
              </w:rPr>
              <w:t>55</w:t>
            </w:r>
            <w:r w:rsidR="00F82C7F" w:rsidRPr="00F82C7F">
              <w:rPr>
                <w:rFonts w:ascii="Times New Roman" w:hAnsi="Times New Roman" w:cs="Times New Roman"/>
                <w:noProof/>
                <w:webHidden/>
                <w:sz w:val="24"/>
                <w:szCs w:val="24"/>
              </w:rPr>
              <w:fldChar w:fldCharType="end"/>
            </w:r>
          </w:hyperlink>
        </w:p>
        <w:p w14:paraId="225B793E" w14:textId="606E4395" w:rsidR="00136335" w:rsidRPr="003318E4" w:rsidRDefault="00136335" w:rsidP="00136335">
          <w:pPr>
            <w:spacing w:line="360" w:lineRule="auto"/>
            <w:jc w:val="both"/>
            <w:rPr>
              <w:lang w:val="lv-LV"/>
            </w:rPr>
          </w:pPr>
          <w:r w:rsidRPr="00F82C7F">
            <w:rPr>
              <w:rFonts w:ascii="Times New Roman" w:hAnsi="Times New Roman" w:cs="Times New Roman"/>
              <w:b/>
              <w:bCs/>
              <w:noProof/>
              <w:sz w:val="24"/>
              <w:szCs w:val="24"/>
              <w:lang w:val="lv-LV"/>
            </w:rPr>
            <w:fldChar w:fldCharType="end"/>
          </w:r>
        </w:p>
      </w:sdtContent>
    </w:sdt>
    <w:p w14:paraId="2A46FACB" w14:textId="77777777" w:rsidR="00136335" w:rsidRPr="003318E4" w:rsidRDefault="00136335" w:rsidP="00136335">
      <w:pPr>
        <w:jc w:val="both"/>
        <w:rPr>
          <w:lang w:val="lv-LV"/>
        </w:rPr>
      </w:pPr>
      <w:r w:rsidRPr="003318E4">
        <w:rPr>
          <w:lang w:val="lv-LV"/>
        </w:rPr>
        <w:br w:type="page"/>
      </w:r>
    </w:p>
    <w:p w14:paraId="00100B3A" w14:textId="77777777" w:rsidR="00136335" w:rsidRPr="003318E4" w:rsidRDefault="00136335" w:rsidP="006065EF">
      <w:pPr>
        <w:pStyle w:val="Heading1"/>
        <w:rPr>
          <w:lang w:val="lv-LV"/>
        </w:rPr>
      </w:pPr>
      <w:bookmarkStart w:id="3" w:name="_Toc133507924"/>
      <w:r w:rsidRPr="003318E4">
        <w:rPr>
          <w:lang w:val="lv-LV"/>
        </w:rPr>
        <w:lastRenderedPageBreak/>
        <w:t>Lietotie saīsinājumi</w:t>
      </w:r>
      <w:bookmarkEnd w:id="3"/>
    </w:p>
    <w:p w14:paraId="028B5C82" w14:textId="77777777" w:rsidR="00136335" w:rsidRPr="003318E4" w:rsidRDefault="00136335" w:rsidP="00136335">
      <w:pPr>
        <w:rPr>
          <w:lang w:val="lv-LV"/>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7800"/>
      </w:tblGrid>
      <w:tr w:rsidR="00136335" w:rsidRPr="00F93C88" w14:paraId="3115FAB0" w14:textId="77777777" w:rsidTr="0082041D">
        <w:tc>
          <w:tcPr>
            <w:tcW w:w="1560" w:type="dxa"/>
          </w:tcPr>
          <w:p w14:paraId="37688FB1" w14:textId="37C8E73D"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APS</w:t>
            </w:r>
            <w:r w:rsidR="004E73E1">
              <w:rPr>
                <w:rFonts w:ascii="Times New Roman" w:hAnsi="Times New Roman" w:cs="Times New Roman"/>
                <w:b/>
                <w:bCs/>
                <w:sz w:val="24"/>
                <w:szCs w:val="24"/>
                <w:lang w:val="lv-LV"/>
              </w:rPr>
              <w:t>i</w:t>
            </w:r>
            <w:r w:rsidR="004E73E1">
              <w:rPr>
                <w:b/>
                <w:bCs/>
                <w:lang w:val="lv-LV"/>
              </w:rPr>
              <w:t>s</w:t>
            </w:r>
          </w:p>
        </w:tc>
        <w:tc>
          <w:tcPr>
            <w:tcW w:w="7800" w:type="dxa"/>
          </w:tcPr>
          <w:p w14:paraId="415D3DBB" w14:textId="0B2EDFC4"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shd w:val="clear" w:color="auto" w:fill="FFFFFF"/>
                <w:lang w:val="lv-LV"/>
              </w:rPr>
              <w:t>Elektroniskā aprūpes plānošanas sistēma “APSis</w:t>
            </w:r>
            <w:r w:rsidR="0082041D">
              <w:rPr>
                <w:rFonts w:ascii="Times New Roman" w:hAnsi="Times New Roman" w:cs="Times New Roman"/>
                <w:sz w:val="24"/>
                <w:szCs w:val="24"/>
                <w:shd w:val="clear" w:color="auto" w:fill="FFFFFF"/>
                <w:lang w:val="lv-LV"/>
              </w:rPr>
              <w:t>”</w:t>
            </w:r>
          </w:p>
        </w:tc>
      </w:tr>
      <w:tr w:rsidR="00136335" w:rsidRPr="00B35F74" w14:paraId="199D315A" w14:textId="77777777" w:rsidTr="0082041D">
        <w:tc>
          <w:tcPr>
            <w:tcW w:w="1560" w:type="dxa"/>
          </w:tcPr>
          <w:p w14:paraId="333EFDEA"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DAC</w:t>
            </w:r>
          </w:p>
        </w:tc>
        <w:tc>
          <w:tcPr>
            <w:tcW w:w="7800" w:type="dxa"/>
          </w:tcPr>
          <w:p w14:paraId="129FDAE5"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Dienas aprūpes centrs</w:t>
            </w:r>
          </w:p>
        </w:tc>
      </w:tr>
      <w:tr w:rsidR="00136335" w:rsidRPr="00B35F74" w14:paraId="51BBA68B" w14:textId="77777777" w:rsidTr="0082041D">
        <w:tc>
          <w:tcPr>
            <w:tcW w:w="1560" w:type="dxa"/>
          </w:tcPr>
          <w:p w14:paraId="3E7AF8FA"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DI</w:t>
            </w:r>
          </w:p>
        </w:tc>
        <w:tc>
          <w:tcPr>
            <w:tcW w:w="7800" w:type="dxa"/>
          </w:tcPr>
          <w:p w14:paraId="0EAE59E7"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Deinstitucionalizācija</w:t>
            </w:r>
          </w:p>
        </w:tc>
      </w:tr>
      <w:tr w:rsidR="00136335" w:rsidRPr="00B35F74" w14:paraId="70AE03FA" w14:textId="77777777" w:rsidTr="0082041D">
        <w:tc>
          <w:tcPr>
            <w:tcW w:w="1560" w:type="dxa"/>
          </w:tcPr>
          <w:p w14:paraId="26F1021B"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ES</w:t>
            </w:r>
          </w:p>
        </w:tc>
        <w:tc>
          <w:tcPr>
            <w:tcW w:w="7800" w:type="dxa"/>
          </w:tcPr>
          <w:p w14:paraId="06EA96F6"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sz w:val="24"/>
                <w:szCs w:val="24"/>
                <w:lang w:val="lv-LV"/>
              </w:rPr>
              <w:t>Eiropas Savienība</w:t>
            </w:r>
          </w:p>
        </w:tc>
      </w:tr>
      <w:tr w:rsidR="00136335" w:rsidRPr="00B35F74" w14:paraId="02FDB84B" w14:textId="77777777" w:rsidTr="0082041D">
        <w:tc>
          <w:tcPr>
            <w:tcW w:w="1560" w:type="dxa"/>
          </w:tcPr>
          <w:p w14:paraId="5EDB78E4"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ERAF</w:t>
            </w:r>
          </w:p>
        </w:tc>
        <w:tc>
          <w:tcPr>
            <w:tcW w:w="7800" w:type="dxa"/>
          </w:tcPr>
          <w:p w14:paraId="24B9B266" w14:textId="08AA2201"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sz w:val="24"/>
                <w:szCs w:val="24"/>
                <w:lang w:val="lv-LV"/>
              </w:rPr>
              <w:t>Eiropas Reģionāl</w:t>
            </w:r>
            <w:r w:rsidR="00DE3DAC">
              <w:rPr>
                <w:rFonts w:ascii="Times New Roman" w:hAnsi="Times New Roman" w:cs="Times New Roman"/>
                <w:sz w:val="24"/>
                <w:szCs w:val="24"/>
                <w:lang w:val="lv-LV"/>
              </w:rPr>
              <w:t>ā</w:t>
            </w:r>
            <w:r w:rsidRPr="00857A7A">
              <w:rPr>
                <w:rFonts w:ascii="Times New Roman" w:hAnsi="Times New Roman" w:cs="Times New Roman"/>
                <w:sz w:val="24"/>
                <w:szCs w:val="24"/>
                <w:lang w:val="lv-LV"/>
              </w:rPr>
              <w:t>s attīstības fonds</w:t>
            </w:r>
          </w:p>
        </w:tc>
      </w:tr>
      <w:tr w:rsidR="00136335" w:rsidRPr="00B35F74" w14:paraId="3EFA1351" w14:textId="77777777" w:rsidTr="0082041D">
        <w:tc>
          <w:tcPr>
            <w:tcW w:w="1560" w:type="dxa"/>
          </w:tcPr>
          <w:p w14:paraId="5A93C26D"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ESF</w:t>
            </w:r>
          </w:p>
        </w:tc>
        <w:tc>
          <w:tcPr>
            <w:tcW w:w="7800" w:type="dxa"/>
          </w:tcPr>
          <w:p w14:paraId="7196BDBE" w14:textId="7AE4CD61" w:rsidR="00136335" w:rsidRPr="00857A7A" w:rsidRDefault="0082041D"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Eiropas Sociālais fonds</w:t>
            </w:r>
          </w:p>
        </w:tc>
      </w:tr>
      <w:tr w:rsidR="00136335" w:rsidRPr="00B35F74" w14:paraId="5948DE62" w14:textId="77777777" w:rsidTr="0082041D">
        <w:tc>
          <w:tcPr>
            <w:tcW w:w="1560" w:type="dxa"/>
          </w:tcPr>
          <w:p w14:paraId="1AC3D67B"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FT</w:t>
            </w:r>
          </w:p>
        </w:tc>
        <w:tc>
          <w:tcPr>
            <w:tcW w:w="7800" w:type="dxa"/>
          </w:tcPr>
          <w:p w14:paraId="6607EE2B" w14:textId="3D15CEC5"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Funkcion</w:t>
            </w:r>
            <w:r w:rsidR="00CE6F9E">
              <w:rPr>
                <w:rFonts w:ascii="Times New Roman" w:hAnsi="Times New Roman" w:cs="Times New Roman"/>
                <w:sz w:val="24"/>
                <w:szCs w:val="24"/>
                <w:lang w:val="lv-LV"/>
              </w:rPr>
              <w:t>ālie</w:t>
            </w:r>
            <w:r w:rsidRPr="00857A7A">
              <w:rPr>
                <w:rFonts w:ascii="Times New Roman" w:hAnsi="Times New Roman" w:cs="Times New Roman"/>
                <w:sz w:val="24"/>
                <w:szCs w:val="24"/>
                <w:lang w:val="lv-LV"/>
              </w:rPr>
              <w:t xml:space="preserve"> traucējumi</w:t>
            </w:r>
          </w:p>
        </w:tc>
      </w:tr>
      <w:tr w:rsidR="00136335" w:rsidRPr="00B35F74" w14:paraId="6110212C" w14:textId="77777777" w:rsidTr="0082041D">
        <w:tc>
          <w:tcPr>
            <w:tcW w:w="1560" w:type="dxa"/>
          </w:tcPr>
          <w:p w14:paraId="5B882B9E"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GRT</w:t>
            </w:r>
          </w:p>
        </w:tc>
        <w:tc>
          <w:tcPr>
            <w:tcW w:w="7800" w:type="dxa"/>
          </w:tcPr>
          <w:p w14:paraId="11FE3A52" w14:textId="01E729F4"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Garīg</w:t>
            </w:r>
            <w:r w:rsidR="00FC12D7">
              <w:rPr>
                <w:rFonts w:ascii="Times New Roman" w:hAnsi="Times New Roman" w:cs="Times New Roman"/>
                <w:sz w:val="24"/>
                <w:szCs w:val="24"/>
                <w:lang w:val="lv-LV"/>
              </w:rPr>
              <w:t>a</w:t>
            </w:r>
            <w:r w:rsidRPr="00857A7A">
              <w:rPr>
                <w:rFonts w:ascii="Times New Roman" w:hAnsi="Times New Roman" w:cs="Times New Roman"/>
                <w:sz w:val="24"/>
                <w:szCs w:val="24"/>
                <w:lang w:val="lv-LV"/>
              </w:rPr>
              <w:t xml:space="preserve"> rakstura traucējumi</w:t>
            </w:r>
          </w:p>
        </w:tc>
      </w:tr>
      <w:tr w:rsidR="00136335" w:rsidRPr="00B35F74" w14:paraId="20B58864" w14:textId="77777777" w:rsidTr="0082041D">
        <w:tc>
          <w:tcPr>
            <w:tcW w:w="1560" w:type="dxa"/>
          </w:tcPr>
          <w:p w14:paraId="42D57677"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LM</w:t>
            </w:r>
          </w:p>
        </w:tc>
        <w:tc>
          <w:tcPr>
            <w:tcW w:w="7800" w:type="dxa"/>
          </w:tcPr>
          <w:p w14:paraId="122E9923"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Labklājības ministrija</w:t>
            </w:r>
          </w:p>
        </w:tc>
      </w:tr>
      <w:tr w:rsidR="00136335" w:rsidRPr="00B35F74" w14:paraId="397F2AE1" w14:textId="77777777" w:rsidTr="0082041D">
        <w:tc>
          <w:tcPr>
            <w:tcW w:w="1560" w:type="dxa"/>
          </w:tcPr>
          <w:p w14:paraId="6F3E3267"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MK</w:t>
            </w:r>
          </w:p>
        </w:tc>
        <w:tc>
          <w:tcPr>
            <w:tcW w:w="7800" w:type="dxa"/>
          </w:tcPr>
          <w:p w14:paraId="40207D99"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Ministru kabinets</w:t>
            </w:r>
          </w:p>
        </w:tc>
      </w:tr>
      <w:tr w:rsidR="00136335" w:rsidRPr="00B35F74" w14:paraId="44B2F75D" w14:textId="77777777" w:rsidTr="0082041D">
        <w:tc>
          <w:tcPr>
            <w:tcW w:w="1560" w:type="dxa"/>
          </w:tcPr>
          <w:p w14:paraId="36A80991"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NVA</w:t>
            </w:r>
          </w:p>
        </w:tc>
        <w:tc>
          <w:tcPr>
            <w:tcW w:w="7800" w:type="dxa"/>
          </w:tcPr>
          <w:p w14:paraId="6783C1E9"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Nodarbinātības valsts aģentūra</w:t>
            </w:r>
          </w:p>
        </w:tc>
      </w:tr>
      <w:tr w:rsidR="00136335" w:rsidRPr="00B35F74" w14:paraId="5A13FE3B" w14:textId="77777777" w:rsidTr="0082041D">
        <w:tc>
          <w:tcPr>
            <w:tcW w:w="1560" w:type="dxa"/>
          </w:tcPr>
          <w:p w14:paraId="20C87DF5"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NVO</w:t>
            </w:r>
          </w:p>
        </w:tc>
        <w:tc>
          <w:tcPr>
            <w:tcW w:w="7800" w:type="dxa"/>
          </w:tcPr>
          <w:p w14:paraId="4694EB4F"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Nevalstiskās organizācijas</w:t>
            </w:r>
          </w:p>
        </w:tc>
      </w:tr>
      <w:tr w:rsidR="00136335" w:rsidRPr="00B35F74" w14:paraId="1196FA76" w14:textId="77777777" w:rsidTr="0082041D">
        <w:tc>
          <w:tcPr>
            <w:tcW w:w="1560" w:type="dxa"/>
          </w:tcPr>
          <w:p w14:paraId="4C0CF0AE"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SIA</w:t>
            </w:r>
          </w:p>
        </w:tc>
        <w:tc>
          <w:tcPr>
            <w:tcW w:w="7800" w:type="dxa"/>
          </w:tcPr>
          <w:p w14:paraId="277A157C"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Sabiedrība ar ierobežotu atbildību</w:t>
            </w:r>
          </w:p>
        </w:tc>
      </w:tr>
      <w:tr w:rsidR="00136335" w:rsidRPr="00B35F74" w14:paraId="3F61490B" w14:textId="77777777" w:rsidTr="0082041D">
        <w:tc>
          <w:tcPr>
            <w:tcW w:w="1560" w:type="dxa"/>
          </w:tcPr>
          <w:p w14:paraId="68132E1F"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SIVA</w:t>
            </w:r>
          </w:p>
        </w:tc>
        <w:tc>
          <w:tcPr>
            <w:tcW w:w="7800" w:type="dxa"/>
          </w:tcPr>
          <w:p w14:paraId="42DD5060"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Sociālās integrācijas valsts aģentūra</w:t>
            </w:r>
          </w:p>
        </w:tc>
      </w:tr>
      <w:tr w:rsidR="00136335" w:rsidRPr="00B35F74" w14:paraId="443C593D" w14:textId="77777777" w:rsidTr="0082041D">
        <w:tc>
          <w:tcPr>
            <w:tcW w:w="1560" w:type="dxa"/>
          </w:tcPr>
          <w:p w14:paraId="123C007E"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SBSP</w:t>
            </w:r>
          </w:p>
        </w:tc>
        <w:tc>
          <w:tcPr>
            <w:tcW w:w="7800" w:type="dxa"/>
          </w:tcPr>
          <w:p w14:paraId="22EB9EEB"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Sabiedrībā balstīti sociālie pakalpojumi</w:t>
            </w:r>
          </w:p>
        </w:tc>
      </w:tr>
      <w:tr w:rsidR="00136335" w:rsidRPr="00DF7DD2" w14:paraId="0AC26E8D" w14:textId="77777777" w:rsidTr="0082041D">
        <w:tc>
          <w:tcPr>
            <w:tcW w:w="1560" w:type="dxa"/>
          </w:tcPr>
          <w:p w14:paraId="5A385805"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VDEĀVK</w:t>
            </w:r>
          </w:p>
        </w:tc>
        <w:tc>
          <w:tcPr>
            <w:tcW w:w="7800" w:type="dxa"/>
          </w:tcPr>
          <w:p w14:paraId="3E959002"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Veselības un darbspēju ekspertīzes ārstu valsts komisija</w:t>
            </w:r>
          </w:p>
        </w:tc>
      </w:tr>
      <w:tr w:rsidR="00136335" w:rsidRPr="00B35F74" w14:paraId="1D384EBD" w14:textId="77777777" w:rsidTr="0082041D">
        <w:tc>
          <w:tcPr>
            <w:tcW w:w="1560" w:type="dxa"/>
          </w:tcPr>
          <w:p w14:paraId="6017D82F"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VSAA</w:t>
            </w:r>
          </w:p>
        </w:tc>
        <w:tc>
          <w:tcPr>
            <w:tcW w:w="7800" w:type="dxa"/>
          </w:tcPr>
          <w:p w14:paraId="0DCD6F6D"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Valsts sociālās apdrošināšanas aģentūra</w:t>
            </w:r>
          </w:p>
        </w:tc>
      </w:tr>
      <w:tr w:rsidR="00136335" w:rsidRPr="00B35F74" w14:paraId="6CCF1BE0" w14:textId="77777777" w:rsidTr="0082041D">
        <w:tc>
          <w:tcPr>
            <w:tcW w:w="1560" w:type="dxa"/>
          </w:tcPr>
          <w:p w14:paraId="14316D99" w14:textId="77777777" w:rsidR="00136335" w:rsidRPr="00857A7A" w:rsidRDefault="00136335" w:rsidP="00857A7A">
            <w:pPr>
              <w:spacing w:before="120" w:after="120"/>
              <w:jc w:val="both"/>
              <w:rPr>
                <w:rFonts w:ascii="Times New Roman" w:hAnsi="Times New Roman" w:cs="Times New Roman"/>
                <w:b/>
                <w:bCs/>
                <w:sz w:val="24"/>
                <w:szCs w:val="24"/>
                <w:lang w:val="lv-LV"/>
              </w:rPr>
            </w:pPr>
            <w:r w:rsidRPr="00857A7A">
              <w:rPr>
                <w:rFonts w:ascii="Times New Roman" w:hAnsi="Times New Roman" w:cs="Times New Roman"/>
                <w:b/>
                <w:bCs/>
                <w:sz w:val="24"/>
                <w:szCs w:val="24"/>
                <w:lang w:val="lv-LV"/>
              </w:rPr>
              <w:t>VSAC</w:t>
            </w:r>
          </w:p>
        </w:tc>
        <w:tc>
          <w:tcPr>
            <w:tcW w:w="7800" w:type="dxa"/>
          </w:tcPr>
          <w:p w14:paraId="47463E41"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Valsts sociālās aprūpes centri</w:t>
            </w:r>
          </w:p>
        </w:tc>
      </w:tr>
      <w:tr w:rsidR="00136335" w:rsidRPr="00DF7DD2" w14:paraId="3697BA7B" w14:textId="77777777" w:rsidTr="0082041D">
        <w:tc>
          <w:tcPr>
            <w:tcW w:w="1560" w:type="dxa"/>
          </w:tcPr>
          <w:p w14:paraId="606D5F87" w14:textId="5F52657B" w:rsidR="00136335" w:rsidRPr="00857A7A" w:rsidRDefault="00136335" w:rsidP="00857A7A">
            <w:pPr>
              <w:spacing w:before="120" w:after="120"/>
              <w:jc w:val="both"/>
              <w:rPr>
                <w:rFonts w:ascii="Times New Roman" w:hAnsi="Times New Roman" w:cs="Times New Roman"/>
                <w:b/>
                <w:bCs/>
                <w:sz w:val="24"/>
                <w:szCs w:val="24"/>
                <w:lang w:val="lv-LV"/>
              </w:rPr>
            </w:pPr>
            <w:bookmarkStart w:id="4" w:name="_Hlk127688287"/>
            <w:r w:rsidRPr="00857A7A">
              <w:rPr>
                <w:rFonts w:ascii="Times New Roman" w:hAnsi="Times New Roman" w:cs="Times New Roman"/>
                <w:b/>
                <w:bCs/>
                <w:sz w:val="24"/>
                <w:szCs w:val="24"/>
                <w:lang w:val="lv-LV"/>
              </w:rPr>
              <w:t>VSAOI</w:t>
            </w:r>
            <w:bookmarkEnd w:id="4"/>
          </w:p>
        </w:tc>
        <w:tc>
          <w:tcPr>
            <w:tcW w:w="7800" w:type="dxa"/>
          </w:tcPr>
          <w:p w14:paraId="5EF6A152" w14:textId="77777777" w:rsidR="00136335" w:rsidRPr="00857A7A" w:rsidRDefault="00136335" w:rsidP="00857A7A">
            <w:pPr>
              <w:spacing w:before="120" w:after="120"/>
              <w:jc w:val="both"/>
              <w:rPr>
                <w:rFonts w:ascii="Times New Roman" w:hAnsi="Times New Roman" w:cs="Times New Roman"/>
                <w:sz w:val="24"/>
                <w:szCs w:val="24"/>
                <w:lang w:val="lv-LV"/>
              </w:rPr>
            </w:pPr>
            <w:r w:rsidRPr="00857A7A">
              <w:rPr>
                <w:rFonts w:ascii="Times New Roman" w:hAnsi="Times New Roman" w:cs="Times New Roman"/>
                <w:sz w:val="24"/>
                <w:szCs w:val="24"/>
                <w:lang w:val="lv-LV"/>
              </w:rPr>
              <w:t>Valsts sociālās apdrošināšanas obligātās iemaksas</w:t>
            </w:r>
          </w:p>
        </w:tc>
      </w:tr>
    </w:tbl>
    <w:p w14:paraId="1BF8AC86" w14:textId="77777777" w:rsidR="00857A7A" w:rsidRPr="00EA7E42" w:rsidRDefault="00857A7A">
      <w:pPr>
        <w:rPr>
          <w:lang w:val="lv-LV"/>
        </w:rPr>
      </w:pPr>
      <w:r w:rsidRPr="00EA7E42">
        <w:rPr>
          <w:lang w:val="lv-LV"/>
        </w:rP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7388"/>
        <w:gridCol w:w="14"/>
      </w:tblGrid>
      <w:tr w:rsidR="00136335" w:rsidRPr="00F93C88" w14:paraId="3E7C3C90" w14:textId="77777777" w:rsidTr="0082041D">
        <w:tc>
          <w:tcPr>
            <w:tcW w:w="8820" w:type="dxa"/>
            <w:gridSpan w:val="3"/>
            <w:tcBorders>
              <w:bottom w:val="nil"/>
            </w:tcBorders>
          </w:tcPr>
          <w:p w14:paraId="65E9E1E8" w14:textId="0FAC183A" w:rsidR="00136335" w:rsidRDefault="00136335" w:rsidP="006065EF">
            <w:pPr>
              <w:pStyle w:val="Heading1"/>
              <w:rPr>
                <w:lang w:val="lv-LV"/>
              </w:rPr>
            </w:pPr>
            <w:bookmarkStart w:id="5" w:name="_Toc133507925"/>
            <w:r w:rsidRPr="00B35F74">
              <w:rPr>
                <w:lang w:val="lv-LV"/>
              </w:rPr>
              <w:lastRenderedPageBreak/>
              <w:t>Formulā un formulas aprakstā lietotie saīsinājumi</w:t>
            </w:r>
            <w:bookmarkEnd w:id="5"/>
          </w:p>
          <w:p w14:paraId="582A1068" w14:textId="77777777" w:rsidR="0082041D" w:rsidRPr="0082041D" w:rsidRDefault="0082041D" w:rsidP="0082041D">
            <w:pPr>
              <w:rPr>
                <w:lang w:val="lv-LV"/>
              </w:rPr>
            </w:pPr>
          </w:p>
          <w:p w14:paraId="75D9C58A" w14:textId="6D2CACB1" w:rsidR="00857A7A" w:rsidRPr="00857A7A" w:rsidRDefault="00857A7A" w:rsidP="0082041D">
            <w:pPr>
              <w:spacing w:after="120"/>
              <w:rPr>
                <w:lang w:val="lv-LV"/>
              </w:rPr>
            </w:pPr>
          </w:p>
        </w:tc>
      </w:tr>
      <w:tr w:rsidR="00136335" w:rsidRPr="00B35F74" w14:paraId="3E7CE48F" w14:textId="77777777" w:rsidTr="0082041D">
        <w:trPr>
          <w:gridAfter w:val="1"/>
          <w:wAfter w:w="14" w:type="dxa"/>
        </w:trPr>
        <w:tc>
          <w:tcPr>
            <w:tcW w:w="1418" w:type="dxa"/>
            <w:tcBorders>
              <w:top w:val="nil"/>
              <w:bottom w:val="single" w:sz="4" w:space="0" w:color="auto"/>
            </w:tcBorders>
          </w:tcPr>
          <w:p w14:paraId="3F2C3CD9"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Ai</w:t>
            </w:r>
          </w:p>
        </w:tc>
        <w:tc>
          <w:tcPr>
            <w:tcW w:w="7388" w:type="dxa"/>
            <w:tcBorders>
              <w:top w:val="nil"/>
              <w:bottom w:val="single" w:sz="4" w:space="0" w:color="auto"/>
            </w:tcBorders>
          </w:tcPr>
          <w:p w14:paraId="1F273730"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Atlīdzības izmaksas</w:t>
            </w:r>
          </w:p>
        </w:tc>
      </w:tr>
      <w:tr w:rsidR="00136335" w:rsidRPr="00B35F74" w14:paraId="6FE5D7BD" w14:textId="77777777" w:rsidTr="0082041D">
        <w:trPr>
          <w:gridAfter w:val="1"/>
          <w:wAfter w:w="14" w:type="dxa"/>
        </w:trPr>
        <w:tc>
          <w:tcPr>
            <w:tcW w:w="1418" w:type="dxa"/>
            <w:tcBorders>
              <w:top w:val="single" w:sz="4" w:space="0" w:color="auto"/>
            </w:tcBorders>
          </w:tcPr>
          <w:p w14:paraId="58591DA9"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ADM</w:t>
            </w:r>
          </w:p>
        </w:tc>
        <w:tc>
          <w:tcPr>
            <w:tcW w:w="7388" w:type="dxa"/>
            <w:tcBorders>
              <w:top w:val="single" w:sz="4" w:space="0" w:color="auto"/>
            </w:tcBorders>
          </w:tcPr>
          <w:p w14:paraId="6DD3C2D2" w14:textId="77777777" w:rsidR="00136335" w:rsidRPr="00B35F74" w:rsidRDefault="00136335" w:rsidP="00DE3DAC">
            <w:pPr>
              <w:spacing w:after="160" w:line="276" w:lineRule="auto"/>
              <w:jc w:val="both"/>
              <w:rPr>
                <w:rFonts w:ascii="Times New Roman" w:hAnsi="Times New Roman" w:cs="Times New Roman"/>
                <w:sz w:val="24"/>
                <w:szCs w:val="24"/>
                <w:lang w:val="lv-LV"/>
              </w:rPr>
            </w:pPr>
            <w:bookmarkStart w:id="6" w:name="_Hlk124415980"/>
            <w:r w:rsidRPr="00B35F74">
              <w:rPr>
                <w:rFonts w:ascii="Times New Roman" w:hAnsi="Times New Roman" w:cs="Times New Roman"/>
                <w:sz w:val="24"/>
                <w:szCs w:val="24"/>
                <w:lang w:val="lv-LV"/>
              </w:rPr>
              <w:t>Administratīvas izmaksas</w:t>
            </w:r>
            <w:bookmarkEnd w:id="6"/>
          </w:p>
        </w:tc>
      </w:tr>
      <w:tr w:rsidR="00136335" w:rsidRPr="00B35F74" w14:paraId="341B4354" w14:textId="77777777" w:rsidTr="0082041D">
        <w:trPr>
          <w:gridAfter w:val="1"/>
          <w:wAfter w:w="14" w:type="dxa"/>
        </w:trPr>
        <w:tc>
          <w:tcPr>
            <w:tcW w:w="1418" w:type="dxa"/>
          </w:tcPr>
          <w:p w14:paraId="5F926BC3"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AR</w:t>
            </w:r>
          </w:p>
        </w:tc>
        <w:tc>
          <w:tcPr>
            <w:tcW w:w="7388" w:type="dxa"/>
          </w:tcPr>
          <w:p w14:paraId="0F3D0CA8"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Atvaļinājumu rezerve</w:t>
            </w:r>
          </w:p>
        </w:tc>
      </w:tr>
      <w:tr w:rsidR="00136335" w:rsidRPr="00B35F74" w14:paraId="45417C97" w14:textId="77777777" w:rsidTr="0082041D">
        <w:trPr>
          <w:gridAfter w:val="1"/>
          <w:wAfter w:w="14" w:type="dxa"/>
        </w:trPr>
        <w:tc>
          <w:tcPr>
            <w:tcW w:w="1418" w:type="dxa"/>
          </w:tcPr>
          <w:p w14:paraId="14F2AD22"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Apm</w:t>
            </w:r>
          </w:p>
        </w:tc>
        <w:tc>
          <w:tcPr>
            <w:tcW w:w="7388" w:type="dxa"/>
          </w:tcPr>
          <w:p w14:paraId="3CE8ACFF"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Apmācība</w:t>
            </w:r>
          </w:p>
        </w:tc>
      </w:tr>
      <w:tr w:rsidR="00136335" w:rsidRPr="00B35F74" w14:paraId="2B8FDF13" w14:textId="77777777" w:rsidTr="0082041D">
        <w:trPr>
          <w:gridAfter w:val="1"/>
          <w:wAfter w:w="14" w:type="dxa"/>
        </w:trPr>
        <w:tc>
          <w:tcPr>
            <w:tcW w:w="1418" w:type="dxa"/>
          </w:tcPr>
          <w:p w14:paraId="7C559168"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DA</w:t>
            </w:r>
          </w:p>
        </w:tc>
        <w:tc>
          <w:tcPr>
            <w:tcW w:w="7388" w:type="dxa"/>
          </w:tcPr>
          <w:p w14:paraId="79B839D7"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 xml:space="preserve">Darbinieku atalgojums </w:t>
            </w:r>
          </w:p>
        </w:tc>
      </w:tr>
      <w:tr w:rsidR="00136335" w:rsidRPr="00B35F74" w14:paraId="69227982" w14:textId="77777777" w:rsidTr="0082041D">
        <w:trPr>
          <w:gridAfter w:val="1"/>
          <w:wAfter w:w="14" w:type="dxa"/>
        </w:trPr>
        <w:tc>
          <w:tcPr>
            <w:tcW w:w="1418" w:type="dxa"/>
          </w:tcPr>
          <w:p w14:paraId="496D9A05"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DS</w:t>
            </w:r>
          </w:p>
        </w:tc>
        <w:tc>
          <w:tcPr>
            <w:tcW w:w="7388" w:type="dxa"/>
          </w:tcPr>
          <w:p w14:paraId="0CBA7B8D"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Darbinieku supervīzijas</w:t>
            </w:r>
          </w:p>
        </w:tc>
      </w:tr>
      <w:tr w:rsidR="00136335" w:rsidRPr="00F93C88" w14:paraId="0ABC0A86" w14:textId="77777777" w:rsidTr="0082041D">
        <w:trPr>
          <w:gridAfter w:val="1"/>
          <w:wAfter w:w="14" w:type="dxa"/>
        </w:trPr>
        <w:tc>
          <w:tcPr>
            <w:tcW w:w="1418" w:type="dxa"/>
          </w:tcPr>
          <w:p w14:paraId="6A9C4D49"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DVA</w:t>
            </w:r>
          </w:p>
        </w:tc>
        <w:tc>
          <w:tcPr>
            <w:tcW w:w="7388" w:type="dxa"/>
          </w:tcPr>
          <w:p w14:paraId="094DDA4A"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Darbinieku veselības un nelaimes gadījuma apdrošināšana</w:t>
            </w:r>
          </w:p>
        </w:tc>
      </w:tr>
      <w:tr w:rsidR="00136335" w:rsidRPr="00F93C88" w14:paraId="282C3FDF" w14:textId="77777777" w:rsidTr="0082041D">
        <w:trPr>
          <w:gridAfter w:val="1"/>
          <w:wAfter w:w="14" w:type="dxa"/>
        </w:trPr>
        <w:tc>
          <w:tcPr>
            <w:tcW w:w="1418" w:type="dxa"/>
          </w:tcPr>
          <w:p w14:paraId="6AEC6EA6"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IAam</w:t>
            </w:r>
          </w:p>
        </w:tc>
        <w:tc>
          <w:tcPr>
            <w:tcW w:w="7388" w:type="dxa"/>
          </w:tcPr>
          <w:p w14:paraId="0B5DCA72"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Iekārtu/aprīkojuma un datortehnikas amortizācija</w:t>
            </w:r>
          </w:p>
        </w:tc>
      </w:tr>
      <w:tr w:rsidR="00136335" w:rsidRPr="00B35F74" w14:paraId="45EFEAD4" w14:textId="77777777" w:rsidTr="0082041D">
        <w:trPr>
          <w:gridAfter w:val="1"/>
          <w:wAfter w:w="14" w:type="dxa"/>
        </w:trPr>
        <w:tc>
          <w:tcPr>
            <w:tcW w:w="1418" w:type="dxa"/>
          </w:tcPr>
          <w:p w14:paraId="449B1A4A"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Ldarb</w:t>
            </w:r>
          </w:p>
        </w:tc>
        <w:tc>
          <w:tcPr>
            <w:tcW w:w="7388" w:type="dxa"/>
          </w:tcPr>
          <w:p w14:paraId="0D4C5F47"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Līgumdarbinieku stundu tarifs</w:t>
            </w:r>
          </w:p>
        </w:tc>
      </w:tr>
      <w:tr w:rsidR="00136335" w:rsidRPr="00B35F74" w14:paraId="1222A3C3" w14:textId="77777777" w:rsidTr="0082041D">
        <w:trPr>
          <w:gridAfter w:val="1"/>
          <w:wAfter w:w="14" w:type="dxa"/>
        </w:trPr>
        <w:tc>
          <w:tcPr>
            <w:tcW w:w="1418" w:type="dxa"/>
          </w:tcPr>
          <w:p w14:paraId="20109E29"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MA</w:t>
            </w:r>
          </w:p>
        </w:tc>
        <w:tc>
          <w:tcPr>
            <w:tcW w:w="7388" w:type="dxa"/>
          </w:tcPr>
          <w:p w14:paraId="389047E3"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Materiālu izmaksas</w:t>
            </w:r>
          </w:p>
        </w:tc>
      </w:tr>
      <w:tr w:rsidR="00136335" w:rsidRPr="00B35F74" w14:paraId="045A4B1F" w14:textId="77777777" w:rsidTr="0082041D">
        <w:trPr>
          <w:gridAfter w:val="1"/>
          <w:wAfter w:w="14" w:type="dxa"/>
        </w:trPr>
        <w:tc>
          <w:tcPr>
            <w:tcW w:w="1418" w:type="dxa"/>
          </w:tcPr>
          <w:p w14:paraId="55F13094"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PC</w:t>
            </w:r>
          </w:p>
        </w:tc>
        <w:tc>
          <w:tcPr>
            <w:tcW w:w="7388" w:type="dxa"/>
          </w:tcPr>
          <w:p w14:paraId="20E17536"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Pakalpojumu cena</w:t>
            </w:r>
          </w:p>
        </w:tc>
      </w:tr>
      <w:tr w:rsidR="00136335" w:rsidRPr="00B35F74" w14:paraId="244B656F" w14:textId="77777777" w:rsidTr="0082041D">
        <w:trPr>
          <w:gridAfter w:val="1"/>
          <w:wAfter w:w="14" w:type="dxa"/>
        </w:trPr>
        <w:tc>
          <w:tcPr>
            <w:tcW w:w="1418" w:type="dxa"/>
          </w:tcPr>
          <w:p w14:paraId="1700A813"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PL</w:t>
            </w:r>
          </w:p>
        </w:tc>
        <w:tc>
          <w:tcPr>
            <w:tcW w:w="7388" w:type="dxa"/>
          </w:tcPr>
          <w:p w14:paraId="0F3CA324"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Pārējie labumi</w:t>
            </w:r>
          </w:p>
        </w:tc>
      </w:tr>
      <w:tr w:rsidR="00136335" w:rsidRPr="00B35F74" w14:paraId="5EE234A8" w14:textId="77777777" w:rsidTr="0082041D">
        <w:trPr>
          <w:gridAfter w:val="1"/>
          <w:wAfter w:w="14" w:type="dxa"/>
        </w:trPr>
        <w:tc>
          <w:tcPr>
            <w:tcW w:w="1418" w:type="dxa"/>
          </w:tcPr>
          <w:p w14:paraId="7B7F267E"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SV</w:t>
            </w:r>
          </w:p>
        </w:tc>
        <w:tc>
          <w:tcPr>
            <w:tcW w:w="7388" w:type="dxa"/>
          </w:tcPr>
          <w:p w14:paraId="57F4A170"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Supervīzijas</w:t>
            </w:r>
          </w:p>
        </w:tc>
      </w:tr>
      <w:tr w:rsidR="00136335" w:rsidRPr="00B35F74" w14:paraId="4B8EAA6B" w14:textId="77777777" w:rsidTr="0082041D">
        <w:trPr>
          <w:gridAfter w:val="1"/>
          <w:wAfter w:w="14" w:type="dxa"/>
        </w:trPr>
        <w:tc>
          <w:tcPr>
            <w:tcW w:w="1418" w:type="dxa"/>
          </w:tcPr>
          <w:p w14:paraId="270AEB3F"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SBSP</w:t>
            </w:r>
          </w:p>
        </w:tc>
        <w:tc>
          <w:tcPr>
            <w:tcW w:w="7388" w:type="dxa"/>
          </w:tcPr>
          <w:p w14:paraId="68EF9E09"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Sabiedrībā balstīts sociālais pakalpojums</w:t>
            </w:r>
          </w:p>
        </w:tc>
      </w:tr>
      <w:tr w:rsidR="00136335" w:rsidRPr="00B35F74" w14:paraId="338477FD" w14:textId="77777777" w:rsidTr="0082041D">
        <w:trPr>
          <w:gridAfter w:val="1"/>
          <w:wAfter w:w="14" w:type="dxa"/>
        </w:trPr>
        <w:tc>
          <w:tcPr>
            <w:tcW w:w="1418" w:type="dxa"/>
          </w:tcPr>
          <w:p w14:paraId="3B2C9AF8"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TA</w:t>
            </w:r>
          </w:p>
        </w:tc>
        <w:tc>
          <w:tcPr>
            <w:tcW w:w="7388" w:type="dxa"/>
          </w:tcPr>
          <w:p w14:paraId="3941FC9A"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Telpu aprīkojums</w:t>
            </w:r>
          </w:p>
        </w:tc>
      </w:tr>
      <w:tr w:rsidR="00136335" w:rsidRPr="00B35F74" w14:paraId="546C1FBC" w14:textId="77777777" w:rsidTr="0082041D">
        <w:trPr>
          <w:gridAfter w:val="1"/>
          <w:wAfter w:w="14" w:type="dxa"/>
        </w:trPr>
        <w:tc>
          <w:tcPr>
            <w:tcW w:w="1418" w:type="dxa"/>
          </w:tcPr>
          <w:p w14:paraId="7BFBE8CB"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Ti</w:t>
            </w:r>
          </w:p>
        </w:tc>
        <w:tc>
          <w:tcPr>
            <w:tcW w:w="7388" w:type="dxa"/>
          </w:tcPr>
          <w:p w14:paraId="0A1EA351"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Telpu izmaksas</w:t>
            </w:r>
          </w:p>
        </w:tc>
      </w:tr>
      <w:tr w:rsidR="00136335" w:rsidRPr="00DF7DD2" w14:paraId="417D895F" w14:textId="77777777" w:rsidTr="0082041D">
        <w:trPr>
          <w:gridAfter w:val="1"/>
          <w:wAfter w:w="14" w:type="dxa"/>
        </w:trPr>
        <w:tc>
          <w:tcPr>
            <w:tcW w:w="1418" w:type="dxa"/>
          </w:tcPr>
          <w:p w14:paraId="530A49CF"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TP</w:t>
            </w:r>
          </w:p>
        </w:tc>
        <w:tc>
          <w:tcPr>
            <w:tcW w:w="7388" w:type="dxa"/>
          </w:tcPr>
          <w:p w14:paraId="4CBE7439"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Telpu platības pakalpojumu sniegšanai, tostarp daļa no koplietošanas telpām</w:t>
            </w:r>
          </w:p>
        </w:tc>
      </w:tr>
      <w:tr w:rsidR="00136335" w:rsidRPr="00DF7DD2" w14:paraId="6FF9B890" w14:textId="77777777" w:rsidTr="0082041D">
        <w:trPr>
          <w:gridAfter w:val="1"/>
          <w:wAfter w:w="14" w:type="dxa"/>
        </w:trPr>
        <w:tc>
          <w:tcPr>
            <w:tcW w:w="1418" w:type="dxa"/>
          </w:tcPr>
          <w:p w14:paraId="080BD31D"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TIZM</w:t>
            </w:r>
          </w:p>
        </w:tc>
        <w:tc>
          <w:tcPr>
            <w:tcW w:w="7388" w:type="dxa"/>
          </w:tcPr>
          <w:p w14:paraId="48AEAB98"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Tiešās ar SBSP sniegšanu saistītās izmaksas</w:t>
            </w:r>
          </w:p>
        </w:tc>
      </w:tr>
      <w:tr w:rsidR="00136335" w:rsidRPr="00B35F74" w14:paraId="5AAD1F5B" w14:textId="77777777" w:rsidTr="0082041D">
        <w:trPr>
          <w:gridAfter w:val="1"/>
          <w:wAfter w:w="14" w:type="dxa"/>
        </w:trPr>
        <w:tc>
          <w:tcPr>
            <w:tcW w:w="1418" w:type="dxa"/>
          </w:tcPr>
          <w:p w14:paraId="5A2A5E0D" w14:textId="77777777" w:rsidR="00136335" w:rsidRPr="0082041D" w:rsidRDefault="00136335" w:rsidP="0082041D">
            <w:pPr>
              <w:spacing w:after="160" w:line="276" w:lineRule="auto"/>
              <w:jc w:val="center"/>
              <w:rPr>
                <w:rFonts w:ascii="Times New Roman" w:hAnsi="Times New Roman" w:cs="Times New Roman"/>
                <w:b/>
                <w:bCs/>
                <w:sz w:val="24"/>
                <w:szCs w:val="24"/>
                <w:highlight w:val="yellow"/>
                <w:lang w:val="lv-LV"/>
              </w:rPr>
            </w:pPr>
            <w:r w:rsidRPr="0082041D">
              <w:rPr>
                <w:rFonts w:ascii="Times New Roman" w:hAnsi="Times New Roman" w:cs="Times New Roman"/>
                <w:b/>
                <w:bCs/>
                <w:sz w:val="24"/>
                <w:szCs w:val="24"/>
                <w:lang w:val="lv-LV"/>
              </w:rPr>
              <w:t>TRIK</w:t>
            </w:r>
          </w:p>
        </w:tc>
        <w:tc>
          <w:tcPr>
            <w:tcW w:w="7388" w:type="dxa"/>
          </w:tcPr>
          <w:p w14:paraId="26670EBD" w14:textId="77777777" w:rsidR="00136335" w:rsidRPr="00B35F74" w:rsidRDefault="00136335" w:rsidP="00DE3DAC">
            <w:pPr>
              <w:spacing w:after="160" w:line="276" w:lineRule="auto"/>
              <w:jc w:val="both"/>
              <w:rPr>
                <w:rFonts w:ascii="Times New Roman" w:hAnsi="Times New Roman" w:cs="Times New Roman"/>
                <w:sz w:val="24"/>
                <w:szCs w:val="24"/>
                <w:highlight w:val="yellow"/>
                <w:lang w:val="lv-LV"/>
              </w:rPr>
            </w:pPr>
            <w:r w:rsidRPr="00B35F74">
              <w:rPr>
                <w:rFonts w:ascii="Times New Roman" w:hAnsi="Times New Roman" w:cs="Times New Roman"/>
                <w:sz w:val="24"/>
                <w:szCs w:val="24"/>
                <w:lang w:val="lv-LV"/>
              </w:rPr>
              <w:t>Transporta izmaksu kompensācija</w:t>
            </w:r>
          </w:p>
        </w:tc>
      </w:tr>
      <w:tr w:rsidR="00136335" w:rsidRPr="00B35F74" w14:paraId="3C349901" w14:textId="77777777" w:rsidTr="0082041D">
        <w:trPr>
          <w:gridAfter w:val="1"/>
          <w:wAfter w:w="14" w:type="dxa"/>
        </w:trPr>
        <w:tc>
          <w:tcPr>
            <w:tcW w:w="1418" w:type="dxa"/>
          </w:tcPr>
          <w:p w14:paraId="3E98D6D3" w14:textId="77777777" w:rsidR="00136335" w:rsidRPr="0082041D" w:rsidRDefault="00136335" w:rsidP="0082041D">
            <w:pPr>
              <w:spacing w:after="160" w:line="276" w:lineRule="auto"/>
              <w:jc w:val="center"/>
              <w:rPr>
                <w:rFonts w:ascii="Times New Roman" w:hAnsi="Times New Roman" w:cs="Times New Roman"/>
                <w:b/>
                <w:bCs/>
                <w:sz w:val="24"/>
                <w:szCs w:val="24"/>
                <w:lang w:val="lv-LV"/>
              </w:rPr>
            </w:pPr>
            <w:r w:rsidRPr="0082041D">
              <w:rPr>
                <w:rFonts w:ascii="Times New Roman" w:hAnsi="Times New Roman" w:cs="Times New Roman"/>
                <w:b/>
                <w:bCs/>
                <w:sz w:val="24"/>
                <w:szCs w:val="24"/>
                <w:lang w:val="lv-LV"/>
              </w:rPr>
              <w:t>PPP</w:t>
            </w:r>
          </w:p>
        </w:tc>
        <w:tc>
          <w:tcPr>
            <w:tcW w:w="7388" w:type="dxa"/>
          </w:tcPr>
          <w:p w14:paraId="087644A8" w14:textId="77777777" w:rsidR="00136335" w:rsidRPr="00B35F74" w:rsidRDefault="00136335" w:rsidP="00DE3DAC">
            <w:pPr>
              <w:spacing w:after="16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Pakalpojuma attīstības un pilnveidošanas procents</w:t>
            </w:r>
          </w:p>
        </w:tc>
      </w:tr>
    </w:tbl>
    <w:p w14:paraId="48DE8923" w14:textId="77777777" w:rsidR="00136335" w:rsidRPr="003318E4" w:rsidRDefault="00136335" w:rsidP="00136335">
      <w:pPr>
        <w:rPr>
          <w:lang w:val="lv-LV"/>
        </w:rPr>
      </w:pPr>
      <w:r w:rsidRPr="003318E4">
        <w:rPr>
          <w:lang w:val="lv-LV"/>
        </w:rPr>
        <w:br w:type="page"/>
      </w:r>
    </w:p>
    <w:p w14:paraId="1C3FF263" w14:textId="77777777" w:rsidR="00136335" w:rsidRPr="003318E4" w:rsidRDefault="00136335" w:rsidP="006065EF">
      <w:pPr>
        <w:pStyle w:val="Heading1"/>
        <w:rPr>
          <w:lang w:val="lv-LV"/>
        </w:rPr>
      </w:pPr>
      <w:bookmarkStart w:id="7" w:name="_Toc133507926"/>
      <w:r w:rsidRPr="003318E4">
        <w:rPr>
          <w:lang w:val="lv-LV"/>
        </w:rPr>
        <w:lastRenderedPageBreak/>
        <w:t>Ievads</w:t>
      </w:r>
      <w:bookmarkEnd w:id="7"/>
    </w:p>
    <w:p w14:paraId="5C427E4E" w14:textId="77777777" w:rsidR="00136335" w:rsidRPr="003318E4" w:rsidRDefault="00136335" w:rsidP="00136335">
      <w:pPr>
        <w:rPr>
          <w:lang w:val="lv-LV"/>
        </w:rPr>
      </w:pPr>
    </w:p>
    <w:p w14:paraId="7DF454F8" w14:textId="5822E1C4" w:rsidR="00136335" w:rsidRPr="00B35F74" w:rsidRDefault="00136335" w:rsidP="00136335">
      <w:pPr>
        <w:spacing w:line="276" w:lineRule="auto"/>
        <w:jc w:val="both"/>
        <w:rPr>
          <w:rFonts w:ascii="Times New Roman" w:eastAsia="Times New Roman" w:hAnsi="Times New Roman" w:cs="Times New Roman"/>
          <w:iCs/>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eastAsia="en-GB"/>
        </w:rPr>
        <w:t>E</w:t>
      </w:r>
      <w:r w:rsidR="004308F2">
        <w:rPr>
          <w:rFonts w:ascii="Times New Roman" w:eastAsia="Times New Roman" w:hAnsi="Times New Roman" w:cs="Times New Roman"/>
          <w:color w:val="000000" w:themeColor="text1"/>
          <w:sz w:val="24"/>
          <w:szCs w:val="24"/>
          <w:lang w:val="lv-LV" w:eastAsia="en-GB"/>
        </w:rPr>
        <w:t>S</w:t>
      </w:r>
      <w:r w:rsidRPr="00B35F74">
        <w:rPr>
          <w:rFonts w:ascii="Times New Roman" w:eastAsia="Times New Roman" w:hAnsi="Times New Roman" w:cs="Times New Roman"/>
          <w:color w:val="000000" w:themeColor="text1"/>
          <w:sz w:val="24"/>
          <w:szCs w:val="24"/>
          <w:lang w:val="lv-LV" w:eastAsia="en-GB"/>
        </w:rPr>
        <w:t xml:space="preserve"> stratēģijā </w:t>
      </w:r>
      <w:r w:rsidRPr="00B35F74">
        <w:rPr>
          <w:rFonts w:ascii="Times New Roman" w:eastAsia="Times New Roman" w:hAnsi="Times New Roman" w:cs="Times New Roman"/>
          <w:bCs/>
          <w:color w:val="000000" w:themeColor="text1"/>
          <w:sz w:val="24"/>
          <w:szCs w:val="24"/>
          <w:lang w:val="lv-LV"/>
        </w:rPr>
        <w:t>„</w:t>
      </w:r>
      <w:r w:rsidRPr="00B35F74">
        <w:rPr>
          <w:rFonts w:ascii="Times New Roman" w:eastAsia="Times New Roman" w:hAnsi="Times New Roman" w:cs="Times New Roman"/>
          <w:color w:val="000000" w:themeColor="text1"/>
          <w:sz w:val="24"/>
          <w:szCs w:val="24"/>
          <w:lang w:val="lv-LV" w:eastAsia="en-GB"/>
        </w:rPr>
        <w:t>Eiropa 2020”</w:t>
      </w:r>
      <w:r w:rsidR="004308F2">
        <w:rPr>
          <w:rFonts w:ascii="Times New Roman" w:eastAsia="Times New Roman" w:hAnsi="Times New Roman" w:cs="Times New Roman"/>
          <w:color w:val="000000" w:themeColor="text1"/>
          <w:sz w:val="24"/>
          <w:szCs w:val="24"/>
          <w:lang w:val="lv-LV" w:eastAsia="en-GB"/>
        </w:rPr>
        <w:t xml:space="preserve"> un</w:t>
      </w:r>
      <w:r w:rsidRPr="00B35F74">
        <w:rPr>
          <w:rFonts w:ascii="Times New Roman" w:eastAsia="Times New Roman" w:hAnsi="Times New Roman" w:cs="Times New Roman"/>
          <w:color w:val="000000" w:themeColor="text1"/>
          <w:sz w:val="24"/>
          <w:szCs w:val="24"/>
          <w:lang w:val="lv-LV" w:eastAsia="en-GB"/>
        </w:rPr>
        <w:t xml:space="preserve"> </w:t>
      </w:r>
      <w:r w:rsidRPr="00B35F74">
        <w:rPr>
          <w:rFonts w:ascii="Times New Roman" w:eastAsia="Times New Roman" w:hAnsi="Times New Roman" w:cs="Times New Roman"/>
          <w:iCs/>
          <w:color w:val="000000" w:themeColor="text1"/>
          <w:sz w:val="24"/>
          <w:szCs w:val="24"/>
          <w:lang w:val="lv-LV"/>
        </w:rPr>
        <w:t>Nacionālajā attīstības plānā 2014.-2020. gadam</w:t>
      </w:r>
      <w:r w:rsidRPr="00B35F74">
        <w:rPr>
          <w:rStyle w:val="FootnoteReference"/>
          <w:rFonts w:ascii="Times New Roman" w:eastAsia="Times New Roman" w:hAnsi="Times New Roman" w:cs="Times New Roman"/>
          <w:color w:val="000000" w:themeColor="text1"/>
          <w:sz w:val="24"/>
          <w:szCs w:val="24"/>
          <w:lang w:val="lv-LV"/>
        </w:rPr>
        <w:footnoteReference w:id="1"/>
      </w:r>
      <w:r w:rsidR="0082041D">
        <w:rPr>
          <w:rFonts w:ascii="Times New Roman" w:eastAsia="Times New Roman" w:hAnsi="Times New Roman" w:cs="Times New Roman"/>
          <w:iCs/>
          <w:color w:val="000000" w:themeColor="text1"/>
          <w:sz w:val="24"/>
          <w:szCs w:val="24"/>
          <w:lang w:val="lv-LV"/>
        </w:rPr>
        <w:t xml:space="preserve"> </w:t>
      </w:r>
      <w:r w:rsidRPr="00B35F74">
        <w:rPr>
          <w:rFonts w:ascii="Times New Roman" w:eastAsia="Times New Roman" w:hAnsi="Times New Roman" w:cs="Times New Roman"/>
          <w:color w:val="000000" w:themeColor="text1"/>
          <w:sz w:val="24"/>
          <w:szCs w:val="24"/>
          <w:lang w:val="lv-LV"/>
        </w:rPr>
        <w:t xml:space="preserve">un </w:t>
      </w:r>
      <w:r w:rsidRPr="00B35F74">
        <w:rPr>
          <w:rFonts w:ascii="Times New Roman" w:eastAsia="Times New Roman" w:hAnsi="Times New Roman" w:cs="Times New Roman"/>
          <w:color w:val="000000" w:themeColor="text1"/>
          <w:sz w:val="24"/>
          <w:szCs w:val="24"/>
          <w:lang w:val="lv-LV" w:eastAsia="en-GB"/>
        </w:rPr>
        <w:t>„Sociālo pakalpojumu attīstības pamatnostādnēs 2014.–2020. gadam”</w:t>
      </w:r>
      <w:r w:rsidRPr="00B35F74">
        <w:rPr>
          <w:rFonts w:ascii="Times New Roman" w:eastAsia="Times New Roman" w:hAnsi="Times New Roman" w:cs="Times New Roman"/>
          <w:color w:val="000000" w:themeColor="text1"/>
          <w:sz w:val="24"/>
          <w:szCs w:val="24"/>
          <w:lang w:val="lv-LV"/>
        </w:rPr>
        <w:t xml:space="preserve"> izvirzīto mērķu un noteikto prioritāšu sasniegšanai, </w:t>
      </w:r>
      <w:r w:rsidRPr="00B35F74">
        <w:rPr>
          <w:rFonts w:ascii="Times New Roman" w:eastAsia="Times New Roman" w:hAnsi="Times New Roman" w:cs="Times New Roman"/>
          <w:bCs/>
          <w:color w:val="000000" w:themeColor="text1"/>
          <w:sz w:val="24"/>
          <w:szCs w:val="24"/>
          <w:lang w:val="lv-LV"/>
        </w:rPr>
        <w:t xml:space="preserve">darbības programmas „Izaugsme un nodarbinātība” </w:t>
      </w:r>
      <w:r w:rsidRPr="00B35F74">
        <w:rPr>
          <w:rFonts w:ascii="Times New Roman" w:eastAsia="Times New Roman" w:hAnsi="Times New Roman" w:cs="Times New Roman"/>
          <w:iCs/>
          <w:color w:val="000000" w:themeColor="text1"/>
          <w:sz w:val="24"/>
          <w:szCs w:val="24"/>
          <w:lang w:val="lv-LV"/>
        </w:rPr>
        <w:t xml:space="preserve">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w:t>
      </w:r>
      <w:r w:rsidRPr="00B35F74">
        <w:rPr>
          <w:rFonts w:ascii="Times New Roman" w:eastAsia="Times New Roman" w:hAnsi="Times New Roman" w:cs="Times New Roman"/>
          <w:color w:val="000000" w:themeColor="text1"/>
          <w:sz w:val="24"/>
          <w:szCs w:val="24"/>
          <w:lang w:val="lv-LV"/>
        </w:rPr>
        <w:t xml:space="preserve">ietvaros tiek īstenots projekts </w:t>
      </w:r>
      <w:r w:rsidRPr="00B35F74">
        <w:rPr>
          <w:rFonts w:ascii="Times New Roman" w:eastAsia="Times New Roman" w:hAnsi="Times New Roman" w:cs="Times New Roman"/>
          <w:iCs/>
          <w:color w:val="000000" w:themeColor="text1"/>
          <w:sz w:val="24"/>
          <w:szCs w:val="24"/>
          <w:lang w:val="lv-LV"/>
        </w:rPr>
        <w:t xml:space="preserve">“Sociālo pakalpojumu atbalsta sistēmas pilnveide”. </w:t>
      </w:r>
    </w:p>
    <w:p w14:paraId="216C97BF" w14:textId="419D7A1C" w:rsidR="00136335" w:rsidRPr="00B35F74" w:rsidRDefault="00136335" w:rsidP="00136335">
      <w:pPr>
        <w:spacing w:line="276" w:lineRule="auto"/>
        <w:jc w:val="both"/>
        <w:rPr>
          <w:rFonts w:ascii="Times New Roman" w:eastAsia="Times New Roman" w:hAnsi="Times New Roman" w:cs="Times New Roman"/>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rPr>
        <w:t>Sociālo pakalpojumu jomas attīstības plānošanas dokuments „Pamatnostādnes sociālo pakalpojumu attīstībai 2014.-2020. gadam”</w:t>
      </w:r>
      <w:r w:rsidRPr="00B35F74">
        <w:rPr>
          <w:rStyle w:val="FootnoteReference"/>
          <w:rFonts w:ascii="Times New Roman" w:eastAsia="Times New Roman" w:hAnsi="Times New Roman" w:cs="Times New Roman"/>
          <w:color w:val="000000" w:themeColor="text1"/>
          <w:sz w:val="24"/>
          <w:szCs w:val="24"/>
          <w:lang w:val="lv-LV"/>
        </w:rPr>
        <w:footnoteReference w:id="2"/>
      </w:r>
      <w:r w:rsidRPr="00B35F74">
        <w:rPr>
          <w:rFonts w:ascii="Times New Roman" w:eastAsia="Times New Roman" w:hAnsi="Times New Roman" w:cs="Times New Roman"/>
          <w:color w:val="000000" w:themeColor="text1"/>
          <w:sz w:val="24"/>
          <w:szCs w:val="24"/>
          <w:lang w:val="lv-LV"/>
        </w:rPr>
        <w:t xml:space="preserve"> piedāvā mainīt līdzšinējo pieeju un izpratni par sociālajiem pakalpojumiem ne tikai kā „tīru” aprūpes formu, bet </w:t>
      </w:r>
      <w:r w:rsidR="0082041D">
        <w:rPr>
          <w:rFonts w:ascii="Times New Roman" w:eastAsia="Times New Roman" w:hAnsi="Times New Roman" w:cs="Times New Roman"/>
          <w:color w:val="000000" w:themeColor="text1"/>
          <w:sz w:val="24"/>
          <w:szCs w:val="24"/>
          <w:lang w:val="lv-LV"/>
        </w:rPr>
        <w:t xml:space="preserve">vienlaikus arī </w:t>
      </w:r>
      <w:r w:rsidRPr="00B35F74">
        <w:rPr>
          <w:rFonts w:ascii="Times New Roman" w:eastAsia="Times New Roman" w:hAnsi="Times New Roman" w:cs="Times New Roman"/>
          <w:color w:val="000000" w:themeColor="text1"/>
          <w:sz w:val="24"/>
          <w:szCs w:val="24"/>
          <w:lang w:val="lv-LV"/>
        </w:rPr>
        <w:t>kā atbalsta instrumentu indivīdu aktivizēšanai un iekļaušanai sabiedrībā, radot iespēju cilvēkiem būt neatkarīgiem no ilgstošās institucionālās aprūpes un baudīt savas pamattiesības un rīcības brīvību.</w:t>
      </w:r>
    </w:p>
    <w:p w14:paraId="5E06325B" w14:textId="51089C01" w:rsidR="00136335" w:rsidRPr="00B35F74" w:rsidRDefault="00136335" w:rsidP="00136335">
      <w:pPr>
        <w:spacing w:line="276" w:lineRule="auto"/>
        <w:jc w:val="both"/>
        <w:rPr>
          <w:rFonts w:ascii="Times New Roman" w:eastAsia="Times New Roman" w:hAnsi="Times New Roman" w:cs="Times New Roman"/>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rPr>
        <w:t xml:space="preserve">SBSP sniegšanas mērķis ir nodrošināt personai atbalstu funkcionālo traucējumu radīto ierobežojumu pārvarēšanai, dodot iespēju dzīvot mājās, un, ietverot preventīvos pasākumus, novērst institucionālo </w:t>
      </w:r>
      <w:r w:rsidR="00A75FEA">
        <w:rPr>
          <w:rFonts w:ascii="Times New Roman" w:eastAsia="Times New Roman" w:hAnsi="Times New Roman" w:cs="Times New Roman"/>
          <w:color w:val="000000" w:themeColor="text1"/>
          <w:sz w:val="24"/>
          <w:szCs w:val="24"/>
          <w:lang w:val="lv-LV"/>
        </w:rPr>
        <w:t xml:space="preserve">sociālo </w:t>
      </w:r>
      <w:r w:rsidRPr="00B35F74">
        <w:rPr>
          <w:rFonts w:ascii="Times New Roman" w:eastAsia="Times New Roman" w:hAnsi="Times New Roman" w:cs="Times New Roman"/>
          <w:color w:val="000000" w:themeColor="text1"/>
          <w:sz w:val="24"/>
          <w:szCs w:val="24"/>
          <w:lang w:val="lv-LV"/>
        </w:rPr>
        <w:t>pakalpojumu nepieciešamību.</w:t>
      </w:r>
    </w:p>
    <w:p w14:paraId="2EC6C133" w14:textId="77777777" w:rsidR="00136335" w:rsidRDefault="00136335" w:rsidP="00136335">
      <w:pPr>
        <w:spacing w:line="276" w:lineRule="auto"/>
        <w:jc w:val="both"/>
        <w:rPr>
          <w:rFonts w:ascii="Times New Roman" w:eastAsia="Calibri" w:hAnsi="Times New Roman" w:cs="Times New Roman"/>
          <w:color w:val="000000" w:themeColor="text1"/>
          <w:kern w:val="2"/>
          <w:sz w:val="24"/>
          <w:szCs w:val="24"/>
          <w:lang w:val="lv-LV" w:eastAsia="ar-SA"/>
        </w:rPr>
      </w:pPr>
      <w:bookmarkStart w:id="9" w:name="_Hlk128055627"/>
      <w:r w:rsidRPr="00B35F74">
        <w:rPr>
          <w:rFonts w:ascii="Times New Roman" w:eastAsia="Times New Roman" w:hAnsi="Times New Roman" w:cs="Times New Roman"/>
          <w:color w:val="000000" w:themeColor="text1"/>
          <w:sz w:val="24"/>
          <w:szCs w:val="24"/>
          <w:lang w:val="lv-LV"/>
        </w:rPr>
        <w:t xml:space="preserve">Lai uzlabotu SBSP nodrošināšanai nepieciešamo resursu plānošanu, LM uzdevumā tiek izstrādāta vienota SBSP cenas aprēķināšanas formula ar mērķi </w:t>
      </w:r>
      <w:r w:rsidRPr="00B35F74">
        <w:rPr>
          <w:rFonts w:ascii="Times New Roman" w:eastAsia="Calibri" w:hAnsi="Times New Roman" w:cs="Times New Roman"/>
          <w:color w:val="000000" w:themeColor="text1"/>
          <w:kern w:val="2"/>
          <w:sz w:val="24"/>
          <w:szCs w:val="24"/>
          <w:lang w:val="lv-LV" w:eastAsia="ar-SA"/>
        </w:rPr>
        <w:t>nodrošināt pēc vienotiem principiem SBSP cenas noteikšanas pieeju, spēt novērtēt saņemtos</w:t>
      </w:r>
      <w:bookmarkEnd w:id="9"/>
      <w:r w:rsidRPr="00B35F74">
        <w:rPr>
          <w:rFonts w:ascii="Times New Roman" w:eastAsia="Calibri" w:hAnsi="Times New Roman" w:cs="Times New Roman"/>
          <w:color w:val="000000" w:themeColor="text1"/>
          <w:kern w:val="2"/>
          <w:sz w:val="24"/>
          <w:szCs w:val="24"/>
          <w:lang w:val="lv-LV" w:eastAsia="ar-SA"/>
        </w:rPr>
        <w:t xml:space="preserve"> pretpiedāvājumus no pakalpojumu sniedzējiem, gūt komplekso priekšstatu par nepieciešamiem resursiem, novēršot nepamatotu SBSP cenas samazināšanu vai paaugstināšanu.</w:t>
      </w:r>
    </w:p>
    <w:p w14:paraId="19EE89D6" w14:textId="77777777" w:rsidR="00136335" w:rsidRDefault="00136335" w:rsidP="00136335">
      <w:pPr>
        <w:spacing w:line="276" w:lineRule="auto"/>
        <w:jc w:val="both"/>
        <w:rPr>
          <w:rFonts w:ascii="Times New Roman" w:eastAsia="Calibri" w:hAnsi="Times New Roman" w:cs="Times New Roman"/>
          <w:color w:val="000000" w:themeColor="text1"/>
          <w:kern w:val="2"/>
          <w:sz w:val="24"/>
          <w:szCs w:val="24"/>
          <w:lang w:val="lv-LV" w:eastAsia="ar-SA"/>
        </w:rPr>
      </w:pPr>
    </w:p>
    <w:p w14:paraId="6F2A9514" w14:textId="77777777" w:rsidR="00136335" w:rsidRDefault="00136335" w:rsidP="00136335">
      <w:pPr>
        <w:spacing w:line="276" w:lineRule="auto"/>
        <w:jc w:val="both"/>
        <w:rPr>
          <w:rFonts w:ascii="Times New Roman" w:eastAsia="Calibri" w:hAnsi="Times New Roman" w:cs="Times New Roman"/>
          <w:color w:val="000000" w:themeColor="text1"/>
          <w:kern w:val="2"/>
          <w:sz w:val="24"/>
          <w:szCs w:val="24"/>
          <w:lang w:val="lv-LV" w:eastAsia="ar-SA"/>
        </w:rPr>
      </w:pPr>
    </w:p>
    <w:p w14:paraId="4FA62543" w14:textId="77777777" w:rsidR="00136335" w:rsidRDefault="00136335" w:rsidP="00136335">
      <w:pPr>
        <w:spacing w:line="276" w:lineRule="auto"/>
        <w:jc w:val="both"/>
        <w:rPr>
          <w:rFonts w:ascii="Times New Roman" w:eastAsia="Calibri" w:hAnsi="Times New Roman" w:cs="Times New Roman"/>
          <w:color w:val="000000" w:themeColor="text1"/>
          <w:kern w:val="2"/>
          <w:sz w:val="24"/>
          <w:szCs w:val="24"/>
          <w:lang w:val="lv-LV" w:eastAsia="ar-SA"/>
        </w:rPr>
      </w:pPr>
    </w:p>
    <w:p w14:paraId="33F06511" w14:textId="77777777" w:rsidR="00136335" w:rsidRDefault="00136335" w:rsidP="00136335">
      <w:pPr>
        <w:spacing w:line="276" w:lineRule="auto"/>
        <w:jc w:val="both"/>
        <w:rPr>
          <w:rFonts w:ascii="Times New Roman" w:eastAsia="Calibri" w:hAnsi="Times New Roman" w:cs="Times New Roman"/>
          <w:color w:val="000000" w:themeColor="text1"/>
          <w:kern w:val="2"/>
          <w:sz w:val="24"/>
          <w:szCs w:val="24"/>
          <w:lang w:val="lv-LV" w:eastAsia="ar-SA"/>
        </w:rPr>
      </w:pPr>
    </w:p>
    <w:p w14:paraId="2861FBF8" w14:textId="77777777" w:rsidR="00136335" w:rsidRDefault="00136335" w:rsidP="00136335">
      <w:pPr>
        <w:spacing w:line="276" w:lineRule="auto"/>
        <w:jc w:val="both"/>
        <w:rPr>
          <w:rFonts w:ascii="Times New Roman" w:eastAsia="Calibri" w:hAnsi="Times New Roman" w:cs="Times New Roman"/>
          <w:color w:val="000000" w:themeColor="text1"/>
          <w:kern w:val="2"/>
          <w:sz w:val="24"/>
          <w:szCs w:val="24"/>
          <w:lang w:val="lv-LV" w:eastAsia="ar-SA"/>
        </w:rPr>
      </w:pPr>
    </w:p>
    <w:p w14:paraId="520C14D0" w14:textId="77777777" w:rsidR="00136335" w:rsidRDefault="00136335" w:rsidP="00136335">
      <w:pPr>
        <w:spacing w:line="276" w:lineRule="auto"/>
        <w:jc w:val="both"/>
        <w:rPr>
          <w:rFonts w:ascii="Times New Roman" w:eastAsia="Calibri" w:hAnsi="Times New Roman" w:cs="Times New Roman"/>
          <w:color w:val="000000" w:themeColor="text1"/>
          <w:kern w:val="2"/>
          <w:sz w:val="24"/>
          <w:szCs w:val="24"/>
          <w:lang w:val="lv-LV" w:eastAsia="ar-SA"/>
        </w:rPr>
      </w:pPr>
    </w:p>
    <w:p w14:paraId="3487407C" w14:textId="77777777" w:rsidR="00136335" w:rsidRDefault="00136335" w:rsidP="00136335">
      <w:pPr>
        <w:spacing w:line="276" w:lineRule="auto"/>
        <w:jc w:val="both"/>
        <w:rPr>
          <w:rFonts w:ascii="Times New Roman" w:eastAsia="Calibri" w:hAnsi="Times New Roman" w:cs="Times New Roman"/>
          <w:color w:val="000000" w:themeColor="text1"/>
          <w:kern w:val="2"/>
          <w:sz w:val="24"/>
          <w:szCs w:val="24"/>
          <w:lang w:val="lv-LV" w:eastAsia="ar-SA"/>
        </w:rPr>
      </w:pPr>
    </w:p>
    <w:p w14:paraId="43C1B57B" w14:textId="77777777" w:rsidR="00136335" w:rsidRPr="003318E4" w:rsidRDefault="00136335" w:rsidP="006065EF">
      <w:pPr>
        <w:pStyle w:val="Heading1"/>
        <w:rPr>
          <w:lang w:val="lv-LV"/>
        </w:rPr>
      </w:pPr>
      <w:bookmarkStart w:id="10" w:name="_Toc133507927"/>
      <w:r>
        <w:rPr>
          <w:lang w:val="lv-LV"/>
        </w:rPr>
        <w:lastRenderedPageBreak/>
        <w:t>Nodevumā</w:t>
      </w:r>
      <w:r w:rsidRPr="003318E4">
        <w:rPr>
          <w:lang w:val="lv-LV"/>
        </w:rPr>
        <w:t xml:space="preserve"> pielietotās metodes</w:t>
      </w:r>
      <w:bookmarkEnd w:id="10"/>
    </w:p>
    <w:p w14:paraId="795C00C1" w14:textId="77777777" w:rsidR="00136335" w:rsidRPr="003318E4" w:rsidRDefault="00136335" w:rsidP="00136335">
      <w:pPr>
        <w:rPr>
          <w:lang w:val="lv-LV"/>
        </w:rPr>
      </w:pPr>
    </w:p>
    <w:p w14:paraId="5995DA7B" w14:textId="4B20D342" w:rsidR="00136335" w:rsidRPr="0029187A" w:rsidRDefault="00136335" w:rsidP="00136335">
      <w:pPr>
        <w:suppressAutoHyphens/>
        <w:autoSpaceDE w:val="0"/>
        <w:spacing w:after="120" w:line="276" w:lineRule="auto"/>
        <w:jc w:val="both"/>
        <w:rPr>
          <w:rFonts w:ascii="Times New Roman" w:eastAsia="Calibri" w:hAnsi="Times New Roman" w:cs="Times New Roman"/>
          <w:bCs/>
          <w:color w:val="000000" w:themeColor="text1"/>
          <w:kern w:val="2"/>
          <w:sz w:val="24"/>
          <w:szCs w:val="24"/>
          <w:lang w:val="lv-LV" w:eastAsia="ar-SA"/>
        </w:rPr>
      </w:pPr>
      <w:r w:rsidRPr="00B35F74">
        <w:rPr>
          <w:rFonts w:ascii="Times New Roman" w:eastAsia="Calibri" w:hAnsi="Times New Roman" w:cs="Times New Roman"/>
          <w:bCs/>
          <w:color w:val="000000" w:themeColor="text1"/>
          <w:kern w:val="2"/>
          <w:sz w:val="24"/>
          <w:szCs w:val="24"/>
          <w:lang w:val="lv-LV" w:eastAsia="ar-SA"/>
        </w:rPr>
        <w:t>SBSP saņēmēju mērķa grupu</w:t>
      </w:r>
      <w:r>
        <w:rPr>
          <w:rFonts w:ascii="Times New Roman" w:eastAsia="Calibri" w:hAnsi="Times New Roman" w:cs="Times New Roman"/>
          <w:bCs/>
          <w:color w:val="000000" w:themeColor="text1"/>
          <w:kern w:val="2"/>
          <w:sz w:val="24"/>
          <w:szCs w:val="24"/>
          <w:lang w:val="lv-LV" w:eastAsia="ar-SA"/>
        </w:rPr>
        <w:t>,</w:t>
      </w:r>
      <w:r w:rsidRPr="00B35F74">
        <w:rPr>
          <w:rFonts w:ascii="Times New Roman" w:eastAsia="Calibri" w:hAnsi="Times New Roman" w:cs="Times New Roman"/>
          <w:bCs/>
          <w:color w:val="000000" w:themeColor="text1"/>
          <w:kern w:val="2"/>
          <w:sz w:val="24"/>
          <w:szCs w:val="24"/>
          <w:lang w:val="lv-LV" w:eastAsia="ar-SA"/>
        </w:rPr>
        <w:t xml:space="preserve"> satura un </w:t>
      </w:r>
      <w:r>
        <w:rPr>
          <w:rFonts w:ascii="Times New Roman" w:eastAsia="Calibri" w:hAnsi="Times New Roman" w:cs="Times New Roman"/>
          <w:bCs/>
          <w:color w:val="000000" w:themeColor="text1"/>
          <w:kern w:val="2"/>
          <w:sz w:val="24"/>
          <w:szCs w:val="24"/>
          <w:lang w:val="lv-LV" w:eastAsia="ar-SA"/>
        </w:rPr>
        <w:t xml:space="preserve">izmaksu </w:t>
      </w:r>
      <w:r w:rsidRPr="00B35F74">
        <w:rPr>
          <w:rFonts w:ascii="Times New Roman" w:eastAsia="Calibri" w:hAnsi="Times New Roman" w:cs="Times New Roman"/>
          <w:bCs/>
          <w:color w:val="000000" w:themeColor="text1"/>
          <w:kern w:val="2"/>
          <w:sz w:val="24"/>
          <w:szCs w:val="24"/>
          <w:lang w:val="lv-LV" w:eastAsia="ar-SA"/>
        </w:rPr>
        <w:t>analīzei izmatot</w:t>
      </w:r>
      <w:r>
        <w:rPr>
          <w:rFonts w:ascii="Times New Roman" w:eastAsia="Calibri" w:hAnsi="Times New Roman" w:cs="Times New Roman"/>
          <w:bCs/>
          <w:color w:val="000000" w:themeColor="text1"/>
          <w:kern w:val="2"/>
          <w:sz w:val="24"/>
          <w:szCs w:val="24"/>
          <w:lang w:val="lv-LV" w:eastAsia="ar-SA"/>
        </w:rPr>
        <w:t>s</w:t>
      </w:r>
      <w:r w:rsidRPr="00B35F74">
        <w:rPr>
          <w:rFonts w:ascii="Times New Roman" w:eastAsia="Calibri" w:hAnsi="Times New Roman" w:cs="Times New Roman"/>
          <w:bCs/>
          <w:color w:val="000000" w:themeColor="text1"/>
          <w:kern w:val="2"/>
          <w:sz w:val="24"/>
          <w:szCs w:val="24"/>
          <w:lang w:val="lv-LV" w:eastAsia="ar-SA"/>
        </w:rPr>
        <w:t xml:space="preserve"> </w:t>
      </w:r>
      <w:r w:rsidRPr="0029187A">
        <w:rPr>
          <w:rFonts w:ascii="Times New Roman" w:hAnsi="Times New Roman" w:cs="Times New Roman"/>
          <w:sz w:val="24"/>
          <w:szCs w:val="24"/>
          <w:lang w:val="lv-LV"/>
        </w:rPr>
        <w:t>jaukt</w:t>
      </w:r>
      <w:r>
        <w:rPr>
          <w:rFonts w:ascii="Times New Roman" w:hAnsi="Times New Roman" w:cs="Times New Roman"/>
          <w:sz w:val="24"/>
          <w:szCs w:val="24"/>
          <w:lang w:val="lv-LV"/>
        </w:rPr>
        <w:t>s</w:t>
      </w:r>
      <w:r w:rsidRPr="0029187A">
        <w:rPr>
          <w:rFonts w:ascii="Times New Roman" w:hAnsi="Times New Roman" w:cs="Times New Roman"/>
          <w:sz w:val="24"/>
          <w:szCs w:val="24"/>
          <w:lang w:val="lv-LV"/>
        </w:rPr>
        <w:t xml:space="preserve"> secīg</w:t>
      </w:r>
      <w:r>
        <w:rPr>
          <w:rFonts w:ascii="Times New Roman" w:hAnsi="Times New Roman" w:cs="Times New Roman"/>
          <w:sz w:val="24"/>
          <w:szCs w:val="24"/>
          <w:lang w:val="lv-LV"/>
        </w:rPr>
        <w:t>u</w:t>
      </w:r>
      <w:r w:rsidRPr="0029187A">
        <w:rPr>
          <w:rFonts w:ascii="Times New Roman" w:hAnsi="Times New Roman" w:cs="Times New Roman"/>
          <w:sz w:val="24"/>
          <w:szCs w:val="24"/>
          <w:lang w:val="lv-LV"/>
        </w:rPr>
        <w:t xml:space="preserve"> pētījum</w:t>
      </w:r>
      <w:r w:rsidR="004178FF">
        <w:rPr>
          <w:rFonts w:ascii="Times New Roman" w:hAnsi="Times New Roman" w:cs="Times New Roman"/>
          <w:sz w:val="24"/>
          <w:szCs w:val="24"/>
          <w:lang w:val="lv-LV"/>
        </w:rPr>
        <w:t>u</w:t>
      </w:r>
      <w:r w:rsidRPr="0029187A">
        <w:rPr>
          <w:rFonts w:ascii="Times New Roman" w:hAnsi="Times New Roman" w:cs="Times New Roman"/>
          <w:sz w:val="24"/>
          <w:szCs w:val="24"/>
          <w:lang w:val="lv-LV"/>
        </w:rPr>
        <w:t xml:space="preserve"> dizain</w:t>
      </w:r>
      <w:r>
        <w:rPr>
          <w:rFonts w:ascii="Times New Roman" w:hAnsi="Times New Roman" w:cs="Times New Roman"/>
          <w:sz w:val="24"/>
          <w:szCs w:val="24"/>
          <w:lang w:val="lv-LV"/>
        </w:rPr>
        <w:t>s</w:t>
      </w:r>
      <w:r w:rsidRPr="0029187A">
        <w:rPr>
          <w:rFonts w:ascii="Times New Roman" w:hAnsi="Times New Roman" w:cs="Times New Roman"/>
          <w:sz w:val="24"/>
          <w:szCs w:val="24"/>
          <w:lang w:val="lv-LV"/>
        </w:rPr>
        <w:t>, iekļaujot kvantitatīvos datus (aptaujas metode) un kvalitatīvos datus (interviju metode</w:t>
      </w:r>
      <w:r>
        <w:rPr>
          <w:rFonts w:ascii="Times New Roman" w:hAnsi="Times New Roman" w:cs="Times New Roman"/>
          <w:sz w:val="24"/>
          <w:szCs w:val="24"/>
          <w:lang w:val="lv-LV"/>
        </w:rPr>
        <w:t>,</w:t>
      </w:r>
      <w:r w:rsidRPr="00B35F74">
        <w:rPr>
          <w:rFonts w:ascii="Times New Roman" w:eastAsia="Calibri" w:hAnsi="Times New Roman" w:cs="Times New Roman"/>
          <w:bCs/>
          <w:color w:val="000000" w:themeColor="text1"/>
          <w:kern w:val="2"/>
          <w:sz w:val="24"/>
          <w:szCs w:val="24"/>
          <w:lang w:val="lv-LV" w:eastAsia="ar-SA"/>
        </w:rPr>
        <w:t xml:space="preserve"> publiski pieejamo datu analīzes metode</w:t>
      </w:r>
      <w:r>
        <w:rPr>
          <w:rFonts w:ascii="Times New Roman" w:eastAsia="Calibri" w:hAnsi="Times New Roman" w:cs="Times New Roman"/>
          <w:bCs/>
          <w:color w:val="000000" w:themeColor="text1"/>
          <w:kern w:val="2"/>
          <w:sz w:val="24"/>
          <w:szCs w:val="24"/>
          <w:lang w:val="lv-LV" w:eastAsia="ar-SA"/>
        </w:rPr>
        <w:t>)</w:t>
      </w:r>
      <w:r w:rsidR="00AC3032">
        <w:rPr>
          <w:rFonts w:ascii="Times New Roman" w:eastAsia="Calibri" w:hAnsi="Times New Roman" w:cs="Times New Roman"/>
          <w:bCs/>
          <w:color w:val="000000" w:themeColor="text1"/>
          <w:kern w:val="2"/>
          <w:sz w:val="24"/>
          <w:szCs w:val="24"/>
          <w:lang w:val="lv-LV" w:eastAsia="ar-SA"/>
        </w:rPr>
        <w:t>,</w:t>
      </w:r>
      <w:r>
        <w:rPr>
          <w:rFonts w:ascii="Times New Roman" w:eastAsia="Calibri" w:hAnsi="Times New Roman" w:cs="Times New Roman"/>
          <w:bCs/>
          <w:color w:val="000000" w:themeColor="text1"/>
          <w:kern w:val="2"/>
          <w:sz w:val="24"/>
          <w:szCs w:val="24"/>
          <w:lang w:val="lv-LV" w:eastAsia="ar-SA"/>
        </w:rPr>
        <w:t xml:space="preserve"> </w:t>
      </w:r>
      <w:r w:rsidR="00AC3032">
        <w:rPr>
          <w:rFonts w:ascii="Times New Roman" w:eastAsia="Calibri" w:hAnsi="Times New Roman" w:cs="Times New Roman"/>
          <w:bCs/>
          <w:color w:val="000000" w:themeColor="text1"/>
          <w:kern w:val="2"/>
          <w:sz w:val="24"/>
          <w:szCs w:val="24"/>
          <w:lang w:val="lv-LV" w:eastAsia="ar-SA"/>
        </w:rPr>
        <w:t>v</w:t>
      </w:r>
      <w:r>
        <w:rPr>
          <w:rFonts w:ascii="Times New Roman" w:eastAsia="Calibri" w:hAnsi="Times New Roman" w:cs="Times New Roman"/>
          <w:bCs/>
          <w:color w:val="000000" w:themeColor="text1"/>
          <w:kern w:val="2"/>
          <w:sz w:val="24"/>
          <w:szCs w:val="24"/>
          <w:lang w:val="lv-LV" w:eastAsia="ar-SA"/>
        </w:rPr>
        <w:t>eiktas</w:t>
      </w:r>
      <w:r w:rsidRPr="00B35F74">
        <w:rPr>
          <w:rFonts w:ascii="Times New Roman" w:eastAsia="Calibri" w:hAnsi="Times New Roman" w:cs="Times New Roman"/>
          <w:bCs/>
          <w:color w:val="000000" w:themeColor="text1"/>
          <w:kern w:val="2"/>
          <w:sz w:val="24"/>
          <w:szCs w:val="24"/>
          <w:lang w:val="lv-LV" w:eastAsia="ar-SA"/>
        </w:rPr>
        <w:t xml:space="preserve"> padziļinātas intervijas ar pakalpojumu sniedzējiem, diskusijas ar </w:t>
      </w:r>
      <w:r w:rsidR="00074716">
        <w:rPr>
          <w:rFonts w:ascii="Times New Roman" w:eastAsia="Calibri" w:hAnsi="Times New Roman" w:cs="Times New Roman"/>
          <w:bCs/>
          <w:color w:val="000000" w:themeColor="text1"/>
          <w:kern w:val="2"/>
          <w:sz w:val="24"/>
          <w:szCs w:val="24"/>
          <w:lang w:val="lv-LV" w:eastAsia="ar-SA"/>
        </w:rPr>
        <w:t xml:space="preserve">bērnu </w:t>
      </w:r>
      <w:r w:rsidRPr="00B35F74">
        <w:rPr>
          <w:rFonts w:ascii="Times New Roman" w:eastAsia="Calibri" w:hAnsi="Times New Roman" w:cs="Times New Roman"/>
          <w:bCs/>
          <w:color w:val="000000" w:themeColor="text1"/>
          <w:kern w:val="2"/>
          <w:sz w:val="24"/>
          <w:szCs w:val="24"/>
          <w:lang w:val="lv-LV" w:eastAsia="ar-SA"/>
        </w:rPr>
        <w:t>vecākiem</w:t>
      </w:r>
      <w:r w:rsidR="00AC3032">
        <w:rPr>
          <w:rFonts w:ascii="Times New Roman" w:eastAsia="Calibri" w:hAnsi="Times New Roman" w:cs="Times New Roman"/>
          <w:bCs/>
          <w:color w:val="000000" w:themeColor="text1"/>
          <w:kern w:val="2"/>
          <w:sz w:val="24"/>
          <w:szCs w:val="24"/>
          <w:lang w:val="lv-LV" w:eastAsia="ar-SA"/>
        </w:rPr>
        <w:t>, kā arī izmantota</w:t>
      </w:r>
      <w:r w:rsidRPr="00B35F74">
        <w:rPr>
          <w:rFonts w:ascii="Times New Roman" w:eastAsia="Calibri" w:hAnsi="Times New Roman" w:cs="Times New Roman"/>
          <w:bCs/>
          <w:color w:val="000000" w:themeColor="text1"/>
          <w:kern w:val="2"/>
          <w:sz w:val="24"/>
          <w:szCs w:val="24"/>
          <w:lang w:val="lv-LV" w:eastAsia="ar-SA"/>
        </w:rPr>
        <w:t xml:space="preserve"> datos pamatotā teorijas analīzes metode</w:t>
      </w:r>
      <w:r w:rsidR="00AC3032">
        <w:rPr>
          <w:rFonts w:ascii="Times New Roman" w:eastAsia="Calibri" w:hAnsi="Times New Roman" w:cs="Times New Roman"/>
          <w:bCs/>
          <w:color w:val="000000" w:themeColor="text1"/>
          <w:kern w:val="2"/>
          <w:sz w:val="24"/>
          <w:szCs w:val="24"/>
          <w:lang w:val="lv-LV" w:eastAsia="ar-SA"/>
        </w:rPr>
        <w:t>,</w:t>
      </w:r>
      <w:r w:rsidRPr="00B35F74">
        <w:rPr>
          <w:rFonts w:ascii="Times New Roman" w:eastAsia="Calibri" w:hAnsi="Times New Roman" w:cs="Times New Roman"/>
          <w:bCs/>
          <w:color w:val="000000" w:themeColor="text1"/>
          <w:kern w:val="2"/>
          <w:sz w:val="24"/>
          <w:szCs w:val="24"/>
          <w:lang w:val="lv-LV" w:eastAsia="ar-SA"/>
        </w:rPr>
        <w:t xml:space="preserve"> iegūto datu apkopošana, analīze un secinājumu izdarīšana</w:t>
      </w:r>
      <w:r>
        <w:rPr>
          <w:rFonts w:ascii="Times New Roman" w:eastAsia="Calibri" w:hAnsi="Times New Roman" w:cs="Times New Roman"/>
          <w:bCs/>
          <w:color w:val="000000" w:themeColor="text1"/>
          <w:kern w:val="2"/>
          <w:sz w:val="24"/>
          <w:szCs w:val="24"/>
          <w:lang w:val="lv-LV" w:eastAsia="ar-SA"/>
        </w:rPr>
        <w:t xml:space="preserve"> (2.pielikums)</w:t>
      </w:r>
      <w:r w:rsidRPr="00B35F74">
        <w:rPr>
          <w:rFonts w:ascii="Times New Roman" w:eastAsia="Calibri" w:hAnsi="Times New Roman" w:cs="Times New Roman"/>
          <w:bCs/>
          <w:color w:val="000000" w:themeColor="text1"/>
          <w:kern w:val="2"/>
          <w:sz w:val="24"/>
          <w:szCs w:val="24"/>
          <w:lang w:val="lv-LV" w:eastAsia="ar-SA"/>
        </w:rPr>
        <w:t>.</w:t>
      </w:r>
      <w:r w:rsidRPr="0029187A">
        <w:rPr>
          <w:rFonts w:ascii="Times New Roman" w:hAnsi="Times New Roman" w:cs="Times New Roman"/>
          <w:sz w:val="24"/>
          <w:szCs w:val="24"/>
          <w:lang w:val="lv-LV"/>
        </w:rPr>
        <w:t xml:space="preserve"> </w:t>
      </w:r>
    </w:p>
    <w:p w14:paraId="64EB8FF3" w14:textId="77777777" w:rsidR="00136335" w:rsidRPr="00B35F74" w:rsidRDefault="00136335" w:rsidP="00136335">
      <w:pPr>
        <w:suppressAutoHyphens/>
        <w:autoSpaceDE w:val="0"/>
        <w:spacing w:line="276" w:lineRule="auto"/>
        <w:jc w:val="both"/>
        <w:rPr>
          <w:rFonts w:ascii="Times New Roman" w:eastAsia="Times New Roman" w:hAnsi="Times New Roman" w:cs="Times New Roman"/>
          <w:bCs/>
          <w:color w:val="000000" w:themeColor="text1"/>
          <w:kern w:val="2"/>
          <w:sz w:val="24"/>
          <w:szCs w:val="24"/>
          <w:lang w:val="lv-LV" w:eastAsia="ar-SA"/>
        </w:rPr>
      </w:pPr>
      <w:r w:rsidRPr="00B35F74">
        <w:rPr>
          <w:rFonts w:ascii="Times New Roman" w:eastAsia="Calibri" w:hAnsi="Times New Roman" w:cs="Times New Roman"/>
          <w:bCs/>
          <w:color w:val="000000" w:themeColor="text1"/>
          <w:kern w:val="2"/>
          <w:sz w:val="24"/>
          <w:szCs w:val="24"/>
          <w:lang w:val="lv-LV" w:eastAsia="ar-SA"/>
        </w:rPr>
        <w:t xml:space="preserve">Izpētes procesā tika izmantoti </w:t>
      </w:r>
      <w:r>
        <w:rPr>
          <w:rFonts w:ascii="Times New Roman" w:eastAsia="Calibri" w:hAnsi="Times New Roman" w:cs="Times New Roman"/>
          <w:bCs/>
          <w:color w:val="000000" w:themeColor="text1"/>
          <w:kern w:val="2"/>
          <w:sz w:val="24"/>
          <w:szCs w:val="24"/>
          <w:lang w:val="lv-LV" w:eastAsia="ar-SA"/>
        </w:rPr>
        <w:t>publiski pieejamie</w:t>
      </w:r>
      <w:r w:rsidRPr="00B35F74">
        <w:rPr>
          <w:rFonts w:ascii="Times New Roman" w:eastAsia="Calibri" w:hAnsi="Times New Roman" w:cs="Times New Roman"/>
          <w:bCs/>
          <w:color w:val="000000" w:themeColor="text1"/>
          <w:kern w:val="2"/>
          <w:sz w:val="24"/>
          <w:szCs w:val="24"/>
          <w:lang w:val="lv-LV" w:eastAsia="ar-SA"/>
        </w:rPr>
        <w:t xml:space="preserve"> datu avoti</w:t>
      </w:r>
      <w:r>
        <w:rPr>
          <w:rFonts w:ascii="Times New Roman" w:eastAsia="Calibri" w:hAnsi="Times New Roman" w:cs="Times New Roman"/>
          <w:bCs/>
          <w:color w:val="000000" w:themeColor="text1"/>
          <w:kern w:val="2"/>
          <w:sz w:val="24"/>
          <w:szCs w:val="24"/>
          <w:lang w:val="lv-LV" w:eastAsia="ar-SA"/>
        </w:rPr>
        <w:t xml:space="preserve"> – likumdošanas akti, normatīvie akti, LM vadībā izstrādāto projektu nodevumi (detalizētu datu avotu uzskaitījumu skatīt 1.pielikumā).</w:t>
      </w:r>
      <w:r w:rsidRPr="00B35F74">
        <w:rPr>
          <w:rFonts w:ascii="Times New Roman" w:eastAsia="Calibri" w:hAnsi="Times New Roman" w:cs="Times New Roman"/>
          <w:bCs/>
          <w:color w:val="000000" w:themeColor="text1"/>
          <w:kern w:val="2"/>
          <w:sz w:val="24"/>
          <w:szCs w:val="24"/>
          <w:lang w:val="lv-LV" w:eastAsia="ar-SA"/>
        </w:rPr>
        <w:t xml:space="preserve"> </w:t>
      </w:r>
    </w:p>
    <w:p w14:paraId="3BFE535D" w14:textId="4B0A6483" w:rsidR="00136335" w:rsidRPr="00EA7E42" w:rsidRDefault="00136335" w:rsidP="00DF32C9">
      <w:pPr>
        <w:suppressAutoHyphens/>
        <w:autoSpaceDE w:val="0"/>
        <w:spacing w:line="276" w:lineRule="auto"/>
        <w:jc w:val="both"/>
        <w:rPr>
          <w:color w:val="000000" w:themeColor="text1"/>
          <w:lang w:val="lv-LV"/>
        </w:rPr>
      </w:pPr>
      <w:r w:rsidRPr="00DF32C9">
        <w:rPr>
          <w:rFonts w:ascii="Times New Roman" w:eastAsia="Calibri" w:hAnsi="Times New Roman" w:cs="Times New Roman"/>
          <w:bCs/>
          <w:color w:val="000000" w:themeColor="text1"/>
          <w:kern w:val="2"/>
          <w:sz w:val="24"/>
          <w:szCs w:val="24"/>
          <w:lang w:val="lv-LV" w:eastAsia="ar-SA"/>
        </w:rPr>
        <w:t>SBSP teritoriālās pieejamības analīzei izmantoti publiski pieejamie statistikas dati - Valsts statistikas pārskatu kopsavilkumi</w:t>
      </w:r>
      <w:r w:rsidRPr="00DF32C9">
        <w:rPr>
          <w:rFonts w:ascii="Times New Roman" w:eastAsia="Calibri" w:hAnsi="Times New Roman" w:cs="Times New Roman"/>
          <w:bCs/>
          <w:kern w:val="2"/>
          <w:sz w:val="24"/>
          <w:szCs w:val="24"/>
          <w:vertAlign w:val="superscript"/>
          <w:lang w:eastAsia="ar-SA"/>
        </w:rPr>
        <w:footnoteReference w:id="3"/>
      </w:r>
      <w:r w:rsidRPr="00DF32C9">
        <w:rPr>
          <w:rFonts w:ascii="Times New Roman" w:eastAsia="Calibri" w:hAnsi="Times New Roman" w:cs="Times New Roman"/>
          <w:bCs/>
          <w:color w:val="000000" w:themeColor="text1"/>
          <w:kern w:val="2"/>
          <w:sz w:val="24"/>
          <w:szCs w:val="24"/>
          <w:lang w:val="lv-LV" w:eastAsia="ar-SA"/>
        </w:rPr>
        <w:t>, Pārskats par sociālo palīdzību un pakalpojumiem pašvaldībās 2021.gadā</w:t>
      </w:r>
      <w:r w:rsidRPr="00DF32C9">
        <w:rPr>
          <w:rFonts w:ascii="Times New Roman" w:eastAsia="Calibri" w:hAnsi="Times New Roman" w:cs="Times New Roman"/>
          <w:bCs/>
          <w:kern w:val="2"/>
          <w:sz w:val="24"/>
          <w:szCs w:val="24"/>
          <w:vertAlign w:val="superscript"/>
          <w:lang w:eastAsia="ar-SA"/>
        </w:rPr>
        <w:footnoteReference w:id="4"/>
      </w:r>
      <w:r w:rsidRPr="00DF32C9">
        <w:rPr>
          <w:rFonts w:ascii="Times New Roman" w:eastAsia="Calibri" w:hAnsi="Times New Roman" w:cs="Times New Roman"/>
          <w:bCs/>
          <w:color w:val="000000" w:themeColor="text1"/>
          <w:kern w:val="2"/>
          <w:sz w:val="24"/>
          <w:szCs w:val="24"/>
          <w:lang w:val="lv-LV" w:eastAsia="ar-SA"/>
        </w:rPr>
        <w:t>, LM sniegtā informācija “Vienmērīga sociālo pakalpojumu tīkla attīstība un nodrošināšana reģionu iedzīvotājiem</w:t>
      </w:r>
      <w:r w:rsidR="004178FF" w:rsidRPr="00DF32C9">
        <w:rPr>
          <w:rFonts w:ascii="Times New Roman" w:eastAsia="Calibri" w:hAnsi="Times New Roman" w:cs="Times New Roman"/>
          <w:bCs/>
          <w:color w:val="000000" w:themeColor="text1"/>
          <w:kern w:val="2"/>
          <w:sz w:val="24"/>
          <w:szCs w:val="24"/>
          <w:lang w:val="lv-LV" w:eastAsia="ar-SA"/>
        </w:rPr>
        <w:t>” (</w:t>
      </w:r>
      <w:r w:rsidRPr="00DF32C9">
        <w:rPr>
          <w:rFonts w:ascii="Times New Roman" w:eastAsia="Calibri" w:hAnsi="Times New Roman" w:cs="Times New Roman"/>
          <w:bCs/>
          <w:color w:val="000000" w:themeColor="text1"/>
          <w:kern w:val="2"/>
          <w:sz w:val="24"/>
          <w:szCs w:val="24"/>
          <w:lang w:val="lv-LV" w:eastAsia="ar-SA"/>
        </w:rPr>
        <w:t>20</w:t>
      </w:r>
      <w:r w:rsidR="004178FF" w:rsidRPr="00DF32C9">
        <w:rPr>
          <w:rFonts w:ascii="Times New Roman" w:eastAsia="Calibri" w:hAnsi="Times New Roman" w:cs="Times New Roman"/>
          <w:bCs/>
          <w:color w:val="000000" w:themeColor="text1"/>
          <w:kern w:val="2"/>
          <w:sz w:val="24"/>
          <w:szCs w:val="24"/>
          <w:lang w:val="lv-LV" w:eastAsia="ar-SA"/>
        </w:rPr>
        <w:t>.</w:t>
      </w:r>
      <w:r w:rsidRPr="00DF32C9">
        <w:rPr>
          <w:rFonts w:ascii="Times New Roman" w:eastAsia="Calibri" w:hAnsi="Times New Roman" w:cs="Times New Roman"/>
          <w:bCs/>
          <w:color w:val="000000" w:themeColor="text1"/>
          <w:kern w:val="2"/>
          <w:sz w:val="24"/>
          <w:szCs w:val="24"/>
          <w:lang w:val="lv-LV" w:eastAsia="ar-SA"/>
        </w:rPr>
        <w:t>05</w:t>
      </w:r>
      <w:r w:rsidR="004178FF" w:rsidRPr="00DF32C9">
        <w:rPr>
          <w:rFonts w:ascii="Times New Roman" w:eastAsia="Calibri" w:hAnsi="Times New Roman" w:cs="Times New Roman"/>
          <w:bCs/>
          <w:color w:val="000000" w:themeColor="text1"/>
          <w:kern w:val="2"/>
          <w:sz w:val="24"/>
          <w:szCs w:val="24"/>
          <w:lang w:val="lv-LV" w:eastAsia="ar-SA"/>
        </w:rPr>
        <w:t>.</w:t>
      </w:r>
      <w:r w:rsidRPr="00DF32C9">
        <w:rPr>
          <w:rFonts w:ascii="Times New Roman" w:eastAsia="Calibri" w:hAnsi="Times New Roman" w:cs="Times New Roman"/>
          <w:bCs/>
          <w:color w:val="000000" w:themeColor="text1"/>
          <w:kern w:val="2"/>
          <w:sz w:val="24"/>
          <w:szCs w:val="24"/>
          <w:lang w:val="lv-LV" w:eastAsia="ar-SA"/>
        </w:rPr>
        <w:t>2021</w:t>
      </w:r>
      <w:r w:rsidR="004178FF" w:rsidRPr="00DF32C9">
        <w:rPr>
          <w:rFonts w:ascii="Times New Roman" w:eastAsia="Calibri" w:hAnsi="Times New Roman" w:cs="Times New Roman"/>
          <w:bCs/>
          <w:color w:val="000000" w:themeColor="text1"/>
          <w:kern w:val="2"/>
          <w:sz w:val="24"/>
          <w:szCs w:val="24"/>
          <w:lang w:val="lv-LV" w:eastAsia="ar-SA"/>
        </w:rPr>
        <w:t>.)</w:t>
      </w:r>
      <w:r w:rsidRPr="00DF32C9">
        <w:rPr>
          <w:rFonts w:ascii="Times New Roman" w:eastAsia="Calibri" w:hAnsi="Times New Roman" w:cs="Times New Roman"/>
          <w:bCs/>
          <w:color w:val="000000" w:themeColor="text1"/>
          <w:kern w:val="2"/>
          <w:sz w:val="24"/>
          <w:szCs w:val="24"/>
          <w:lang w:val="lv-LV" w:eastAsia="ar-SA"/>
        </w:rPr>
        <w:t xml:space="preserve"> un </w:t>
      </w:r>
      <w:r w:rsidRPr="00B35F74">
        <w:rPr>
          <w:rFonts w:ascii="Times New Roman" w:eastAsia="Calibri" w:hAnsi="Times New Roman" w:cs="Times New Roman"/>
          <w:bCs/>
          <w:color w:val="000000" w:themeColor="text1"/>
          <w:kern w:val="2"/>
          <w:sz w:val="24"/>
          <w:szCs w:val="24"/>
          <w:lang w:val="lv-LV" w:eastAsia="ar-SA"/>
        </w:rPr>
        <w:t>L</w:t>
      </w:r>
      <w:r>
        <w:rPr>
          <w:rFonts w:ascii="Times New Roman" w:eastAsia="Calibri" w:hAnsi="Times New Roman" w:cs="Times New Roman"/>
          <w:bCs/>
          <w:color w:val="000000" w:themeColor="text1"/>
          <w:kern w:val="2"/>
          <w:sz w:val="24"/>
          <w:szCs w:val="24"/>
          <w:lang w:val="lv-LV" w:eastAsia="ar-SA"/>
        </w:rPr>
        <w:t>M</w:t>
      </w:r>
      <w:r w:rsidRPr="00B35F74">
        <w:rPr>
          <w:rFonts w:ascii="Times New Roman" w:eastAsia="Calibri" w:hAnsi="Times New Roman" w:cs="Times New Roman"/>
          <w:bCs/>
          <w:color w:val="000000" w:themeColor="text1"/>
          <w:kern w:val="2"/>
          <w:sz w:val="24"/>
          <w:szCs w:val="24"/>
          <w:lang w:val="lv-LV" w:eastAsia="ar-SA"/>
        </w:rPr>
        <w:t xml:space="preserve"> informatīvais ziņojums par vienmērīgu sociālo pakalpojumu tīkla attīstību pašvaldībās un vienotas pieejas veidošanu sociālo pakalpojumu nodrošināšanā iedzīvotājiem</w:t>
      </w:r>
      <w:r w:rsidRPr="00DF32C9">
        <w:rPr>
          <w:rFonts w:ascii="Times New Roman" w:hAnsi="Times New Roman" w:cs="Times New Roman"/>
          <w:sz w:val="24"/>
          <w:szCs w:val="24"/>
          <w:vertAlign w:val="superscript"/>
        </w:rPr>
        <w:footnoteReference w:id="5"/>
      </w:r>
      <w:r w:rsidRPr="00DF32C9">
        <w:rPr>
          <w:rFonts w:ascii="Times New Roman" w:eastAsia="Calibri" w:hAnsi="Times New Roman" w:cs="Times New Roman"/>
          <w:bCs/>
          <w:color w:val="000000" w:themeColor="text1"/>
          <w:kern w:val="2"/>
          <w:sz w:val="24"/>
          <w:szCs w:val="24"/>
          <w:lang w:val="lv-LV" w:eastAsia="ar-SA"/>
        </w:rPr>
        <w:t>,</w:t>
      </w:r>
      <w:r>
        <w:rPr>
          <w:rFonts w:ascii="Times New Roman" w:eastAsia="Calibri" w:hAnsi="Times New Roman" w:cs="Times New Roman"/>
          <w:bCs/>
          <w:color w:val="000000" w:themeColor="text1"/>
          <w:kern w:val="2"/>
          <w:sz w:val="24"/>
          <w:szCs w:val="24"/>
          <w:lang w:val="lv-LV" w:eastAsia="ar-SA"/>
        </w:rPr>
        <w:t xml:space="preserve"> k</w:t>
      </w:r>
      <w:r w:rsidR="004178FF">
        <w:rPr>
          <w:rFonts w:ascii="Times New Roman" w:eastAsia="Calibri" w:hAnsi="Times New Roman" w:cs="Times New Roman"/>
          <w:bCs/>
          <w:color w:val="000000" w:themeColor="text1"/>
          <w:kern w:val="2"/>
          <w:sz w:val="24"/>
          <w:szCs w:val="24"/>
          <w:lang w:val="lv-LV" w:eastAsia="ar-SA"/>
        </w:rPr>
        <w:t>ā</w:t>
      </w:r>
      <w:r>
        <w:rPr>
          <w:rFonts w:ascii="Times New Roman" w:eastAsia="Calibri" w:hAnsi="Times New Roman" w:cs="Times New Roman"/>
          <w:bCs/>
          <w:color w:val="000000" w:themeColor="text1"/>
          <w:kern w:val="2"/>
          <w:sz w:val="24"/>
          <w:szCs w:val="24"/>
          <w:lang w:val="lv-LV" w:eastAsia="ar-SA"/>
        </w:rPr>
        <w:t xml:space="preserve"> arī Eiropas </w:t>
      </w:r>
      <w:r w:rsidR="004178FF">
        <w:rPr>
          <w:rFonts w:ascii="Times New Roman" w:eastAsia="Calibri" w:hAnsi="Times New Roman" w:cs="Times New Roman"/>
          <w:bCs/>
          <w:color w:val="000000" w:themeColor="text1"/>
          <w:kern w:val="2"/>
          <w:sz w:val="24"/>
          <w:szCs w:val="24"/>
          <w:lang w:val="lv-LV" w:eastAsia="ar-SA"/>
        </w:rPr>
        <w:t>K</w:t>
      </w:r>
      <w:r>
        <w:rPr>
          <w:rFonts w:ascii="Times New Roman" w:eastAsia="Calibri" w:hAnsi="Times New Roman" w:cs="Times New Roman"/>
          <w:bCs/>
          <w:color w:val="000000" w:themeColor="text1"/>
          <w:kern w:val="2"/>
          <w:sz w:val="24"/>
          <w:szCs w:val="24"/>
          <w:lang w:val="lv-LV" w:eastAsia="ar-SA"/>
        </w:rPr>
        <w:t>omisijas ziņojums un aprūpes vadlīnijas (detalizētu datu avotu izskaitījumu skatīt 1. pielikumā).</w:t>
      </w:r>
    </w:p>
    <w:p w14:paraId="3A32EA36" w14:textId="3E5CAFF9" w:rsidR="00136335" w:rsidRPr="00DF32C9" w:rsidRDefault="00834B3D" w:rsidP="00DF32C9">
      <w:pPr>
        <w:suppressAutoHyphens/>
        <w:autoSpaceDE w:val="0"/>
        <w:spacing w:after="0" w:line="276" w:lineRule="auto"/>
        <w:jc w:val="both"/>
        <w:rPr>
          <w:rFonts w:ascii="Times New Roman" w:eastAsia="Calibri" w:hAnsi="Times New Roman" w:cs="Times New Roman"/>
          <w:bCs/>
          <w:color w:val="000000" w:themeColor="text1"/>
          <w:kern w:val="2"/>
          <w:sz w:val="24"/>
          <w:szCs w:val="24"/>
          <w:lang w:val="lv-LV" w:eastAsia="ar-SA"/>
        </w:rPr>
      </w:pPr>
      <w:r>
        <w:rPr>
          <w:rFonts w:ascii="Times New Roman" w:eastAsia="Calibri" w:hAnsi="Times New Roman" w:cs="Times New Roman"/>
          <w:bCs/>
          <w:color w:val="000000" w:themeColor="text1"/>
          <w:kern w:val="2"/>
          <w:sz w:val="24"/>
          <w:szCs w:val="24"/>
          <w:lang w:val="lv-LV" w:eastAsia="ar-SA"/>
        </w:rPr>
        <w:t>Nodevuma</w:t>
      </w:r>
      <w:r w:rsidR="00136335" w:rsidRPr="00DF32C9">
        <w:rPr>
          <w:rFonts w:ascii="Times New Roman" w:eastAsia="Calibri" w:hAnsi="Times New Roman" w:cs="Times New Roman"/>
          <w:bCs/>
          <w:color w:val="000000" w:themeColor="text1"/>
          <w:kern w:val="2"/>
          <w:sz w:val="24"/>
          <w:szCs w:val="24"/>
          <w:lang w:val="lv-LV" w:eastAsia="ar-SA"/>
        </w:rPr>
        <w:t xml:space="preserve"> izstrādes procesā tika rīkotas padziļinātas kvalitatīvās izpētes intervijas ar sociālās jomas ekspertiem, </w:t>
      </w:r>
      <w:r>
        <w:rPr>
          <w:rFonts w:ascii="Times New Roman" w:eastAsia="Calibri" w:hAnsi="Times New Roman" w:cs="Times New Roman"/>
          <w:bCs/>
          <w:color w:val="000000" w:themeColor="text1"/>
          <w:kern w:val="2"/>
          <w:sz w:val="24"/>
          <w:szCs w:val="24"/>
          <w:lang w:val="lv-LV" w:eastAsia="ar-SA"/>
        </w:rPr>
        <w:t xml:space="preserve">sociālo </w:t>
      </w:r>
      <w:r w:rsidR="00136335" w:rsidRPr="00DF32C9">
        <w:rPr>
          <w:rFonts w:ascii="Times New Roman" w:eastAsia="Calibri" w:hAnsi="Times New Roman" w:cs="Times New Roman"/>
          <w:bCs/>
          <w:color w:val="000000" w:themeColor="text1"/>
          <w:kern w:val="2"/>
          <w:sz w:val="24"/>
          <w:szCs w:val="24"/>
          <w:lang w:val="lv-LV" w:eastAsia="ar-SA"/>
        </w:rPr>
        <w:t>pakalpojumu sniedzējiem, bērnu vecākiem, sociālo dienestu speciālistiem. Kopumā notika astoņas intervijas, kurās tika noskaidroti jautājumi par esošo situāciju SBSP sniegšanā (skatīt 2.pielikumu).</w:t>
      </w:r>
    </w:p>
    <w:p w14:paraId="4E4FDBA1" w14:textId="7E72BABD" w:rsidR="00136335" w:rsidRPr="005314BA" w:rsidRDefault="00136335" w:rsidP="00DF32C9">
      <w:pPr>
        <w:spacing w:before="120" w:line="276" w:lineRule="auto"/>
        <w:jc w:val="both"/>
        <w:rPr>
          <w:rFonts w:ascii="Times New Roman" w:hAnsi="Times New Roman" w:cs="Times New Roman"/>
          <w:sz w:val="24"/>
          <w:szCs w:val="24"/>
          <w:lang w:val="lv-LV"/>
        </w:rPr>
      </w:pPr>
      <w:bookmarkStart w:id="13" w:name="_Hlk125462943"/>
      <w:r w:rsidRPr="00BB0D33">
        <w:rPr>
          <w:rFonts w:ascii="Times New Roman" w:hAnsi="Times New Roman" w:cs="Times New Roman"/>
          <w:sz w:val="24"/>
          <w:szCs w:val="24"/>
          <w:lang w:val="lv-LV"/>
        </w:rPr>
        <w:t>Lai gūtu priekšstatu par pašvaldībās pieejamajiem SBSP</w:t>
      </w:r>
      <w:r w:rsidR="004178FF">
        <w:rPr>
          <w:rFonts w:ascii="Times New Roman" w:hAnsi="Times New Roman" w:cs="Times New Roman"/>
          <w:sz w:val="24"/>
          <w:szCs w:val="24"/>
          <w:lang w:val="lv-LV"/>
        </w:rPr>
        <w:t>,</w:t>
      </w:r>
      <w:r w:rsidRPr="00BB0D33">
        <w:rPr>
          <w:rFonts w:ascii="Times New Roman" w:hAnsi="Times New Roman" w:cs="Times New Roman"/>
          <w:sz w:val="24"/>
          <w:szCs w:val="24"/>
          <w:lang w:val="lv-LV"/>
        </w:rPr>
        <w:t xml:space="preserve"> tika veikta pašvaldību sociālo dienestu aptauja</w:t>
      </w:r>
      <w:bookmarkEnd w:id="13"/>
      <w:r>
        <w:rPr>
          <w:rFonts w:ascii="Times New Roman" w:eastAsia="Times New Roman" w:hAnsi="Times New Roman" w:cs="Times New Roman"/>
          <w:color w:val="000000" w:themeColor="text1"/>
          <w:sz w:val="24"/>
          <w:szCs w:val="24"/>
          <w:lang w:val="lv-LV"/>
        </w:rPr>
        <w:t>.</w:t>
      </w:r>
      <w:r w:rsidRPr="00B35F74">
        <w:rPr>
          <w:rFonts w:ascii="Times New Roman" w:eastAsia="Calibri" w:hAnsi="Times New Roman" w:cs="Times New Roman"/>
          <w:bCs/>
          <w:color w:val="000000" w:themeColor="text1"/>
          <w:kern w:val="2"/>
          <w:sz w:val="24"/>
          <w:szCs w:val="24"/>
          <w:lang w:val="lv-LV" w:eastAsia="ar-SA"/>
        </w:rPr>
        <w:t xml:space="preserve"> </w:t>
      </w:r>
      <w:r w:rsidRPr="00C50F66">
        <w:rPr>
          <w:rFonts w:ascii="Times New Roman" w:hAnsi="Times New Roman" w:cs="Times New Roman"/>
          <w:sz w:val="24"/>
          <w:szCs w:val="24"/>
          <w:lang w:val="lv-LV"/>
        </w:rPr>
        <w:t xml:space="preserve">Dalībai aptaujā tika aicināti 43 Latvijas pašvaldību sociālie dienesti, nosūtot uz pašvaldību sociālo dienestu elektroniskajām pasta adresēm elektronisko vēstuli ar pievienotu </w:t>
      </w:r>
      <w:r>
        <w:rPr>
          <w:rFonts w:ascii="Times New Roman" w:hAnsi="Times New Roman" w:cs="Times New Roman"/>
          <w:sz w:val="24"/>
          <w:szCs w:val="24"/>
          <w:lang w:val="lv-LV"/>
        </w:rPr>
        <w:t xml:space="preserve">anketu. Uzaicinājumam atsaucās 20 pašvaldību sociālie dienesti, atbildot uz aptaujas jautājumiem </w:t>
      </w:r>
      <w:r>
        <w:rPr>
          <w:rFonts w:ascii="Times New Roman" w:eastAsia="Times New Roman" w:hAnsi="Times New Roman" w:cs="Times New Roman"/>
          <w:color w:val="000000" w:themeColor="text1"/>
          <w:sz w:val="24"/>
          <w:szCs w:val="24"/>
          <w:lang w:val="lv-LV"/>
        </w:rPr>
        <w:t>(3.pielikums)</w:t>
      </w:r>
      <w:r>
        <w:rPr>
          <w:rFonts w:ascii="Times New Roman" w:hAnsi="Times New Roman" w:cs="Times New Roman"/>
          <w:sz w:val="24"/>
          <w:szCs w:val="24"/>
          <w:lang w:val="lv-LV"/>
        </w:rPr>
        <w:t xml:space="preserve">. </w:t>
      </w:r>
      <w:r w:rsidRPr="005465EF">
        <w:rPr>
          <w:rFonts w:ascii="Times New Roman" w:hAnsi="Times New Roman" w:cs="Times New Roman"/>
          <w:sz w:val="24"/>
          <w:szCs w:val="24"/>
          <w:lang w:val="lv-LV"/>
        </w:rPr>
        <w:t xml:space="preserve">Apkopotie aptaujas dati tika apstrādāti datorprogrammā MS </w:t>
      </w:r>
      <w:r w:rsidRPr="005465EF">
        <w:rPr>
          <w:rFonts w:ascii="Times New Roman" w:hAnsi="Times New Roman" w:cs="Times New Roman"/>
          <w:i/>
          <w:iCs/>
          <w:sz w:val="24"/>
          <w:szCs w:val="24"/>
          <w:lang w:val="lv-LV"/>
        </w:rPr>
        <w:t>Excel</w:t>
      </w:r>
      <w:r w:rsidRPr="005465EF">
        <w:rPr>
          <w:rFonts w:ascii="Times New Roman" w:hAnsi="Times New Roman" w:cs="Times New Roman"/>
          <w:sz w:val="24"/>
          <w:szCs w:val="24"/>
          <w:lang w:val="lv-LV"/>
        </w:rPr>
        <w:t xml:space="preserve"> un analizēti ar aprakstošās statistikas metodēm.</w:t>
      </w:r>
    </w:p>
    <w:p w14:paraId="68A98A4D" w14:textId="4139210D" w:rsidR="00136335" w:rsidRPr="00E40603" w:rsidRDefault="00136335" w:rsidP="00136335">
      <w:pPr>
        <w:spacing w:after="40" w:line="276" w:lineRule="auto"/>
        <w:jc w:val="both"/>
        <w:rPr>
          <w:rFonts w:ascii="Times New Roman" w:hAnsi="Times New Roman" w:cs="Times New Roman"/>
          <w:color w:val="000000" w:themeColor="text1"/>
          <w:sz w:val="24"/>
          <w:szCs w:val="24"/>
          <w:lang w:val="lv-LV"/>
        </w:rPr>
      </w:pPr>
      <w:r w:rsidRPr="00EA7E42">
        <w:rPr>
          <w:rFonts w:ascii="Times New Roman" w:hAnsi="Times New Roman" w:cs="Times New Roman"/>
          <w:color w:val="000000" w:themeColor="text1"/>
          <w:sz w:val="24"/>
          <w:szCs w:val="24"/>
          <w:lang w:val="lv-LV"/>
        </w:rPr>
        <w:t>Ilgstoš</w:t>
      </w:r>
      <w:r w:rsidR="004178FF" w:rsidRPr="00EA7E42">
        <w:rPr>
          <w:rFonts w:ascii="Times New Roman" w:hAnsi="Times New Roman" w:cs="Times New Roman"/>
          <w:color w:val="000000" w:themeColor="text1"/>
          <w:sz w:val="24"/>
          <w:szCs w:val="24"/>
          <w:lang w:val="lv-LV"/>
        </w:rPr>
        <w:t>ās</w:t>
      </w:r>
      <w:r w:rsidRPr="00EA7E42">
        <w:rPr>
          <w:rFonts w:ascii="Times New Roman" w:hAnsi="Times New Roman" w:cs="Times New Roman"/>
          <w:color w:val="000000" w:themeColor="text1"/>
          <w:sz w:val="24"/>
          <w:szCs w:val="24"/>
          <w:lang w:val="lv-LV"/>
        </w:rPr>
        <w:t xml:space="preserve"> sociālās aprūpes un sociālās rehabilitācijas pakalpojums institūcijā, profesionālā rehabilitācija, profesionālās piemērotības noteikšanas pakalpojums un tehnisko palīglīdzekļu pakalpojum</w:t>
      </w:r>
      <w:r w:rsidR="007C1AEE">
        <w:rPr>
          <w:rFonts w:ascii="Times New Roman" w:hAnsi="Times New Roman" w:cs="Times New Roman"/>
          <w:color w:val="000000" w:themeColor="text1"/>
          <w:sz w:val="24"/>
          <w:szCs w:val="24"/>
          <w:lang w:val="lv-LV"/>
        </w:rPr>
        <w:t>s</w:t>
      </w:r>
      <w:r w:rsidRPr="00EA7E42">
        <w:rPr>
          <w:rFonts w:ascii="Times New Roman" w:hAnsi="Times New Roman" w:cs="Times New Roman"/>
          <w:color w:val="000000" w:themeColor="text1"/>
          <w:sz w:val="24"/>
          <w:szCs w:val="24"/>
          <w:lang w:val="lv-LV"/>
        </w:rPr>
        <w:t xml:space="preserve"> nav iekļauti SBSP sarakstā, kuriem ar izstrādātās formulas palīdzību varēs aprēķināt izmaksas/cenu.</w:t>
      </w:r>
      <w:r w:rsidRPr="00E40603">
        <w:rPr>
          <w:rFonts w:ascii="Times New Roman" w:hAnsi="Times New Roman" w:cs="Times New Roman"/>
          <w:color w:val="000000" w:themeColor="text1"/>
          <w:sz w:val="24"/>
          <w:szCs w:val="24"/>
          <w:lang w:val="lv-LV"/>
        </w:rPr>
        <w:t xml:space="preserve"> </w:t>
      </w:r>
    </w:p>
    <w:p w14:paraId="4B2B8B82" w14:textId="77777777" w:rsidR="00136335" w:rsidRPr="00CD1860" w:rsidRDefault="00136335" w:rsidP="00136335">
      <w:pPr>
        <w:suppressAutoHyphens/>
        <w:autoSpaceDE w:val="0"/>
        <w:spacing w:line="276" w:lineRule="auto"/>
        <w:contextualSpacing/>
        <w:jc w:val="both"/>
        <w:rPr>
          <w:rFonts w:ascii="Times New Roman" w:hAnsi="Times New Roman" w:cs="Times New Roman"/>
          <w:color w:val="222222"/>
          <w:sz w:val="24"/>
          <w:szCs w:val="24"/>
          <w:shd w:val="clear" w:color="auto" w:fill="FFFFFF"/>
          <w:lang w:val="lv-LV"/>
        </w:rPr>
      </w:pPr>
    </w:p>
    <w:p w14:paraId="6093C467" w14:textId="1C023486" w:rsidR="00136335" w:rsidRPr="00CD1860" w:rsidRDefault="00136335" w:rsidP="00136335">
      <w:pPr>
        <w:suppressAutoHyphens/>
        <w:autoSpaceDE w:val="0"/>
        <w:spacing w:line="276" w:lineRule="auto"/>
        <w:contextualSpacing/>
        <w:jc w:val="both"/>
        <w:rPr>
          <w:rFonts w:ascii="Times New Roman" w:hAnsi="Times New Roman" w:cs="Times New Roman"/>
          <w:color w:val="222222"/>
          <w:sz w:val="24"/>
          <w:szCs w:val="24"/>
          <w:shd w:val="clear" w:color="auto" w:fill="FFFFFF"/>
          <w:lang w:val="lv-LV"/>
        </w:rPr>
      </w:pPr>
      <w:r w:rsidRPr="00EA7E42">
        <w:rPr>
          <w:rFonts w:ascii="Times New Roman" w:hAnsi="Times New Roman" w:cs="Times New Roman"/>
          <w:color w:val="000000" w:themeColor="text1"/>
          <w:sz w:val="24"/>
          <w:szCs w:val="24"/>
          <w:lang w:val="lv-LV"/>
        </w:rPr>
        <w:t>Ilgstoš</w:t>
      </w:r>
      <w:r w:rsidR="00E16C6E" w:rsidRPr="00EA7E42">
        <w:rPr>
          <w:rFonts w:ascii="Times New Roman" w:hAnsi="Times New Roman" w:cs="Times New Roman"/>
          <w:color w:val="000000" w:themeColor="text1"/>
          <w:sz w:val="24"/>
          <w:szCs w:val="24"/>
          <w:lang w:val="lv-LV"/>
        </w:rPr>
        <w:t>ās</w:t>
      </w:r>
      <w:r w:rsidRPr="00EA7E42">
        <w:rPr>
          <w:rFonts w:ascii="Times New Roman" w:hAnsi="Times New Roman" w:cs="Times New Roman"/>
          <w:color w:val="000000" w:themeColor="text1"/>
          <w:sz w:val="24"/>
          <w:szCs w:val="24"/>
          <w:lang w:val="lv-LV"/>
        </w:rPr>
        <w:t xml:space="preserve"> sociālās aprūpes un sociālās rehabilitācijas pakalpojums institūcijā</w:t>
      </w:r>
      <w:r w:rsidRPr="00EA7E42">
        <w:rPr>
          <w:rFonts w:ascii="Times New Roman" w:hAnsi="Times New Roman" w:cs="Times New Roman"/>
          <w:color w:val="000000" w:themeColor="text1"/>
          <w:sz w:val="24"/>
          <w:szCs w:val="24"/>
          <w:shd w:val="clear" w:color="auto" w:fill="FFFFFF"/>
          <w:lang w:val="lv-LV"/>
        </w:rPr>
        <w:t xml:space="preserve"> nav </w:t>
      </w:r>
      <w:r w:rsidR="001A6CE3">
        <w:rPr>
          <w:rFonts w:ascii="Times New Roman" w:hAnsi="Times New Roman" w:cs="Times New Roman"/>
          <w:color w:val="000000" w:themeColor="text1"/>
          <w:sz w:val="24"/>
          <w:szCs w:val="24"/>
          <w:shd w:val="clear" w:color="auto" w:fill="FFFFFF"/>
          <w:lang w:val="lv-LV"/>
        </w:rPr>
        <w:t>SBSP</w:t>
      </w:r>
      <w:r w:rsidRPr="00EA7E42">
        <w:rPr>
          <w:rFonts w:ascii="Times New Roman" w:hAnsi="Times New Roman" w:cs="Times New Roman"/>
          <w:color w:val="000000" w:themeColor="text1"/>
          <w:sz w:val="24"/>
          <w:szCs w:val="24"/>
          <w:shd w:val="clear" w:color="auto" w:fill="FFFFFF"/>
          <w:lang w:val="lv-LV"/>
        </w:rPr>
        <w:t>, bet nodevuma mērķis ir izstrādāt formulu cenas aprēķināšanai SBSP. P</w:t>
      </w:r>
      <w:r w:rsidRPr="00EA7E42">
        <w:rPr>
          <w:rFonts w:ascii="Times New Roman" w:hAnsi="Times New Roman" w:cs="Times New Roman"/>
          <w:color w:val="000000" w:themeColor="text1"/>
          <w:sz w:val="24"/>
          <w:szCs w:val="24"/>
          <w:lang w:val="lv-LV"/>
        </w:rPr>
        <w:t>rofesionālās rehabilitācijas, profesionālās piemērotības noteikšanas pakalpojumi un tehnisko palīglīdzekļu pakalpojums nav iekļauti SBSP sarakstā minēto pakalpojumu satura un specifikas dēļ.</w:t>
      </w:r>
      <w:r w:rsidRPr="00E40603">
        <w:rPr>
          <w:rFonts w:ascii="Times New Roman" w:hAnsi="Times New Roman" w:cs="Times New Roman"/>
          <w:color w:val="000000" w:themeColor="text1"/>
          <w:sz w:val="24"/>
          <w:szCs w:val="24"/>
          <w:shd w:val="clear" w:color="auto" w:fill="FFFFFF"/>
          <w:lang w:val="lv-LV"/>
        </w:rPr>
        <w:t xml:space="preserve"> </w:t>
      </w:r>
      <w:r w:rsidRPr="00CD1860">
        <w:rPr>
          <w:rFonts w:ascii="Times New Roman" w:hAnsi="Times New Roman" w:cs="Times New Roman"/>
          <w:color w:val="222222"/>
          <w:sz w:val="24"/>
          <w:szCs w:val="24"/>
          <w:shd w:val="clear" w:color="auto" w:fill="FFFFFF"/>
          <w:lang w:val="lv-LV"/>
        </w:rPr>
        <w:t>P</w:t>
      </w:r>
      <w:r w:rsidRPr="00CD1860">
        <w:rPr>
          <w:rFonts w:ascii="Times New Roman" w:hAnsi="Times New Roman" w:cs="Times New Roman"/>
          <w:color w:val="000000" w:themeColor="text1"/>
          <w:sz w:val="24"/>
          <w:szCs w:val="24"/>
          <w:lang w:val="lv-LV"/>
        </w:rPr>
        <w:t>rofesionālās rehabilitācijas un profesionālās piemērotības noteikšanas pakalpojumi</w:t>
      </w:r>
      <w:r w:rsidRPr="00CD1860">
        <w:rPr>
          <w:rFonts w:ascii="Times New Roman" w:hAnsi="Times New Roman" w:cs="Times New Roman"/>
          <w:color w:val="222222"/>
          <w:sz w:val="24"/>
          <w:szCs w:val="24"/>
          <w:shd w:val="clear" w:color="auto" w:fill="FFFFFF"/>
          <w:lang w:val="lv-LV"/>
        </w:rPr>
        <w:t xml:space="preserve"> ir specifiski pakalpojumi, kuru mērķis ir arodrehabilitācija</w:t>
      </w:r>
      <w:r w:rsidR="008B3BE3">
        <w:rPr>
          <w:rFonts w:ascii="Times New Roman" w:hAnsi="Times New Roman" w:cs="Times New Roman"/>
          <w:color w:val="222222"/>
          <w:sz w:val="24"/>
          <w:szCs w:val="24"/>
          <w:shd w:val="clear" w:color="auto" w:fill="FFFFFF"/>
          <w:lang w:val="lv-LV"/>
        </w:rPr>
        <w:t>, kur</w:t>
      </w:r>
      <w:r w:rsidRPr="00CD1860">
        <w:rPr>
          <w:rFonts w:ascii="Times New Roman" w:hAnsi="Times New Roman" w:cs="Times New Roman"/>
          <w:color w:val="222222"/>
          <w:sz w:val="24"/>
          <w:szCs w:val="24"/>
          <w:shd w:val="clear" w:color="auto" w:fill="FFFFFF"/>
          <w:lang w:val="lv-LV"/>
        </w:rPr>
        <w:t xml:space="preserve"> izglītības nodrošināšana un sociālā rehabilitācija ir viena no pakalpojumu sastāvdaļām. </w:t>
      </w:r>
      <w:r w:rsidR="008B3BE3" w:rsidRPr="00CD1860">
        <w:rPr>
          <w:rFonts w:ascii="Times New Roman" w:hAnsi="Times New Roman" w:cs="Times New Roman"/>
          <w:color w:val="222222"/>
          <w:sz w:val="24"/>
          <w:szCs w:val="24"/>
          <w:shd w:val="clear" w:color="auto" w:fill="FFFFFF"/>
          <w:lang w:val="lv-LV"/>
        </w:rPr>
        <w:t>Savukārt</w:t>
      </w:r>
      <w:r w:rsidRPr="00CD1860">
        <w:rPr>
          <w:rFonts w:ascii="Times New Roman" w:hAnsi="Times New Roman" w:cs="Times New Roman"/>
          <w:color w:val="222222"/>
          <w:sz w:val="24"/>
          <w:szCs w:val="24"/>
          <w:shd w:val="clear" w:color="auto" w:fill="FFFFFF"/>
          <w:lang w:val="lv-LV"/>
        </w:rPr>
        <w:t xml:space="preserve"> tehnisko palīglīdzekļu pakalpojuma mērķis ir tehnisko palīglīdzekļu izsniegšana, pielāgošan</w:t>
      </w:r>
      <w:r w:rsidR="008B3BE3">
        <w:rPr>
          <w:rFonts w:ascii="Times New Roman" w:hAnsi="Times New Roman" w:cs="Times New Roman"/>
          <w:color w:val="222222"/>
          <w:sz w:val="24"/>
          <w:szCs w:val="24"/>
          <w:shd w:val="clear" w:color="auto" w:fill="FFFFFF"/>
          <w:lang w:val="lv-LV"/>
        </w:rPr>
        <w:t>a</w:t>
      </w:r>
      <w:r w:rsidRPr="00CD1860">
        <w:rPr>
          <w:rFonts w:ascii="Times New Roman" w:hAnsi="Times New Roman" w:cs="Times New Roman"/>
          <w:color w:val="222222"/>
          <w:sz w:val="24"/>
          <w:szCs w:val="24"/>
          <w:shd w:val="clear" w:color="auto" w:fill="FFFFFF"/>
          <w:lang w:val="lv-LV"/>
        </w:rPr>
        <w:t xml:space="preserve"> un lietošanas apmācība. </w:t>
      </w:r>
      <w:r>
        <w:rPr>
          <w:rFonts w:ascii="Times New Roman" w:hAnsi="Times New Roman" w:cs="Times New Roman"/>
          <w:color w:val="222222"/>
          <w:sz w:val="24"/>
          <w:szCs w:val="24"/>
          <w:shd w:val="clear" w:color="auto" w:fill="FFFFFF"/>
          <w:lang w:val="lv-LV"/>
        </w:rPr>
        <w:t>Šis pakalpojums</w:t>
      </w:r>
      <w:r w:rsidRPr="00CD1860">
        <w:rPr>
          <w:rFonts w:ascii="Times New Roman" w:hAnsi="Times New Roman" w:cs="Times New Roman"/>
          <w:color w:val="222222"/>
          <w:sz w:val="24"/>
          <w:szCs w:val="24"/>
          <w:shd w:val="clear" w:color="auto" w:fill="FFFFFF"/>
          <w:lang w:val="lv-LV"/>
        </w:rPr>
        <w:t xml:space="preserve"> ir cieši saistīts ar veselības aprūpes pakalpojumiem</w:t>
      </w:r>
      <w:r w:rsidR="00E40603" w:rsidRPr="00CD1860">
        <w:rPr>
          <w:rFonts w:ascii="Times New Roman" w:hAnsi="Times New Roman" w:cs="Times New Roman"/>
          <w:color w:val="222222"/>
          <w:sz w:val="24"/>
          <w:szCs w:val="24"/>
          <w:shd w:val="clear" w:color="auto" w:fill="FFFFFF"/>
          <w:lang w:val="lv-LV"/>
        </w:rPr>
        <w:t>, un</w:t>
      </w:r>
      <w:r w:rsidRPr="00CD1860">
        <w:rPr>
          <w:rFonts w:ascii="Times New Roman" w:hAnsi="Times New Roman" w:cs="Times New Roman"/>
          <w:color w:val="222222"/>
          <w:sz w:val="24"/>
          <w:szCs w:val="24"/>
          <w:shd w:val="clear" w:color="auto" w:fill="FFFFFF"/>
          <w:lang w:val="lv-LV"/>
        </w:rPr>
        <w:t xml:space="preserve"> ir nepieciešamais rīks, lai personai ar funkcionāliem traucējumiem būtu pieejami atbalsta pasākumi person</w:t>
      </w:r>
      <w:r>
        <w:rPr>
          <w:rFonts w:ascii="Times New Roman" w:hAnsi="Times New Roman" w:cs="Times New Roman"/>
          <w:color w:val="222222"/>
          <w:sz w:val="24"/>
          <w:szCs w:val="24"/>
          <w:shd w:val="clear" w:color="auto" w:fill="FFFFFF"/>
          <w:lang w:val="lv-LV"/>
        </w:rPr>
        <w:t>as</w:t>
      </w:r>
      <w:r w:rsidRPr="00CD1860">
        <w:rPr>
          <w:rFonts w:ascii="Times New Roman" w:hAnsi="Times New Roman" w:cs="Times New Roman"/>
          <w:color w:val="222222"/>
          <w:sz w:val="24"/>
          <w:szCs w:val="24"/>
          <w:shd w:val="clear" w:color="auto" w:fill="FFFFFF"/>
          <w:lang w:val="lv-LV"/>
        </w:rPr>
        <w:t xml:space="preserve"> dzīves kvalitātes uzlabošan</w:t>
      </w:r>
      <w:r>
        <w:rPr>
          <w:rFonts w:ascii="Times New Roman" w:hAnsi="Times New Roman" w:cs="Times New Roman"/>
          <w:color w:val="222222"/>
          <w:sz w:val="24"/>
          <w:szCs w:val="24"/>
          <w:shd w:val="clear" w:color="auto" w:fill="FFFFFF"/>
          <w:lang w:val="lv-LV"/>
        </w:rPr>
        <w:t>ai</w:t>
      </w:r>
      <w:r w:rsidRPr="00CD1860">
        <w:rPr>
          <w:rFonts w:ascii="Times New Roman" w:hAnsi="Times New Roman" w:cs="Times New Roman"/>
          <w:color w:val="222222"/>
          <w:sz w:val="24"/>
          <w:szCs w:val="24"/>
          <w:shd w:val="clear" w:color="auto" w:fill="FFFFFF"/>
          <w:lang w:val="lv-LV"/>
        </w:rPr>
        <w:t>.</w:t>
      </w:r>
    </w:p>
    <w:p w14:paraId="53A92812" w14:textId="382DF55B" w:rsidR="00136335" w:rsidRPr="00B35F74" w:rsidRDefault="00136335" w:rsidP="00DF32C9">
      <w:pPr>
        <w:suppressAutoHyphens/>
        <w:autoSpaceDE w:val="0"/>
        <w:spacing w:before="240" w:after="120" w:line="276" w:lineRule="auto"/>
        <w:jc w:val="both"/>
        <w:rPr>
          <w:rFonts w:ascii="Times New Roman" w:eastAsia="Times New Roman" w:hAnsi="Times New Roman" w:cs="Times New Roman"/>
          <w:iCs/>
          <w:color w:val="000000" w:themeColor="text1"/>
          <w:sz w:val="24"/>
          <w:szCs w:val="24"/>
          <w:lang w:val="lv-LV" w:eastAsia="zh-CN"/>
        </w:rPr>
      </w:pPr>
      <w:r w:rsidRPr="00B35F74">
        <w:rPr>
          <w:rFonts w:ascii="Times New Roman" w:eastAsia="Calibri" w:hAnsi="Times New Roman" w:cs="Times New Roman"/>
          <w:bCs/>
          <w:color w:val="000000" w:themeColor="text1"/>
          <w:kern w:val="2"/>
          <w:sz w:val="24"/>
          <w:szCs w:val="24"/>
          <w:lang w:val="lv-LV" w:eastAsia="ar-SA"/>
        </w:rPr>
        <w:t xml:space="preserve">Formulas izstrādei veikta: SBSP satura analīze, </w:t>
      </w:r>
      <w:r w:rsidRPr="00B35F74">
        <w:rPr>
          <w:rFonts w:ascii="Times New Roman" w:eastAsia="Times New Roman" w:hAnsi="Times New Roman" w:cs="Times New Roman"/>
          <w:bCs/>
          <w:color w:val="000000" w:themeColor="text1"/>
          <w:kern w:val="2"/>
          <w:sz w:val="24"/>
          <w:szCs w:val="24"/>
          <w:lang w:val="lv-LV" w:eastAsia="ar-SA"/>
        </w:rPr>
        <w:t>formulas elementu identifikācija, nepieciešamo datu ieguve un pieņēmumu</w:t>
      </w:r>
      <w:r w:rsidRPr="00B35F74">
        <w:rPr>
          <w:rStyle w:val="FootnoteReference"/>
          <w:rFonts w:ascii="Times New Roman" w:eastAsia="Times New Roman" w:hAnsi="Times New Roman" w:cs="Times New Roman"/>
          <w:bCs/>
          <w:color w:val="000000" w:themeColor="text1"/>
          <w:kern w:val="2"/>
          <w:sz w:val="24"/>
          <w:szCs w:val="24"/>
          <w:lang w:val="lv-LV" w:eastAsia="ar-SA"/>
        </w:rPr>
        <w:footnoteReference w:id="6"/>
      </w:r>
      <w:r w:rsidRPr="00B35F74">
        <w:rPr>
          <w:rFonts w:ascii="Times New Roman" w:eastAsia="Times New Roman" w:hAnsi="Times New Roman" w:cs="Times New Roman"/>
          <w:bCs/>
          <w:color w:val="000000" w:themeColor="text1"/>
          <w:kern w:val="2"/>
          <w:sz w:val="24"/>
          <w:szCs w:val="24"/>
          <w:lang w:val="lv-LV" w:eastAsia="ar-SA"/>
        </w:rPr>
        <w:t xml:space="preserve"> izveide, formulas elektroniskā rīka izstrāde, datu ievadīšana un formulas elementu pārbaude, rīka testēšana, rīka pilnveidošana un atkārtota testēšana, rezultātu verificēšana salīdzinājumā ar sociālo pakalpojumu sniedzēju definētajām izmaksām.</w:t>
      </w:r>
    </w:p>
    <w:p w14:paraId="1B732D8E" w14:textId="77777777" w:rsidR="00136335" w:rsidRPr="00B35F74" w:rsidRDefault="00136335" w:rsidP="00DF32C9">
      <w:pPr>
        <w:suppressAutoHyphens/>
        <w:autoSpaceDE w:val="0"/>
        <w:spacing w:after="12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Nodevuma</w:t>
      </w:r>
      <w:r w:rsidRPr="00B35F74">
        <w:rPr>
          <w:rFonts w:ascii="Times New Roman" w:hAnsi="Times New Roman" w:cs="Times New Roman"/>
          <w:color w:val="000000" w:themeColor="text1"/>
          <w:sz w:val="24"/>
          <w:szCs w:val="24"/>
          <w:lang w:val="lv-LV"/>
        </w:rPr>
        <w:t xml:space="preserve"> izstrādē ievērotas ētikas prasības, izveidots datu apstrādes un aizsardzības kontroles apraksts, ievēroti likumīguma, godprātības un pārredzamības principi, nolūka ierobežojums un datu minimizēšana, precizitāte, integritāte un konfidencialitāte. </w:t>
      </w:r>
    </w:p>
    <w:p w14:paraId="2CA77375" w14:textId="7437DEB9" w:rsidR="00136335" w:rsidRPr="00B35F74" w:rsidRDefault="00136335" w:rsidP="00136335">
      <w:pPr>
        <w:suppressAutoHyphens/>
        <w:autoSpaceDE w:val="0"/>
        <w:spacing w:after="12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Kvalitatīvo interviju un anketēšanas procesā nodrošināts, ka informācijas sniegšana notiek apzināti, konkrēti, brīvi, ir atsaucama un pierādama. Definēta atbildība par datu un informācijas ieguves un apstrādes drošību formulas izstrādes posmos: datu ieguve, datu analīze un apstrāde, datu glabāšana, ievērots leģitīmo interešu un līdzsvarošanas princips. Kvalitatīvo interviju rezultātā iegūtā informācija tiek apstrādāta likumīgi, godprātīgi un datu subjektam</w:t>
      </w:r>
      <w:r w:rsidR="00E40603">
        <w:rPr>
          <w:rFonts w:ascii="Times New Roman" w:hAnsi="Times New Roman" w:cs="Times New Roman"/>
          <w:color w:val="000000" w:themeColor="text1"/>
          <w:sz w:val="24"/>
          <w:szCs w:val="24"/>
          <w:lang w:val="lv-LV"/>
        </w:rPr>
        <w:t xml:space="preserve"> </w:t>
      </w:r>
      <w:r w:rsidRPr="00B35F74">
        <w:rPr>
          <w:rFonts w:ascii="Times New Roman" w:hAnsi="Times New Roman" w:cs="Times New Roman"/>
          <w:color w:val="000000" w:themeColor="text1"/>
          <w:sz w:val="24"/>
          <w:szCs w:val="24"/>
          <w:lang w:val="lv-LV"/>
        </w:rPr>
        <w:t xml:space="preserve">- intervējamam paredzamā veidā. Iegūtie dati tika apstrādāti konkrētos, skaidros un leģitīmos nolūkos, </w:t>
      </w:r>
      <w:r w:rsidR="00E40603" w:rsidRPr="00B35F74">
        <w:rPr>
          <w:rFonts w:ascii="Times New Roman" w:hAnsi="Times New Roman" w:cs="Times New Roman"/>
          <w:color w:val="000000" w:themeColor="text1"/>
          <w:sz w:val="24"/>
          <w:szCs w:val="24"/>
          <w:lang w:val="lv-LV"/>
        </w:rPr>
        <w:t>lai gūtu</w:t>
      </w:r>
      <w:r w:rsidRPr="00B35F74">
        <w:rPr>
          <w:rFonts w:ascii="Times New Roman" w:hAnsi="Times New Roman" w:cs="Times New Roman"/>
          <w:color w:val="000000" w:themeColor="text1"/>
          <w:sz w:val="24"/>
          <w:szCs w:val="24"/>
          <w:lang w:val="lv-LV"/>
        </w:rPr>
        <w:t xml:space="preserve"> ieskatu sniegtajos pakalpojumos. Iegūtie dati ir adekvāti, atbilstīgi un ietver tikai šim uzdevumam nepieciešamo mērķu īstenošanai. Visi kvalitatīvo interviju laikā iegūtie dati tiek apstrādāti veidā, ka tiek nodrošināta atbilstoša drošība un konfidencialitāte. Visi dati ir apstrādāti, ievērojot datu subjekta tiesības un datu subjektam ir dotas tiesības atsaukt sniegto informāciju līdz šī darba gala nodevuma iesniegšanas brīdim. </w:t>
      </w:r>
    </w:p>
    <w:p w14:paraId="3CBA8775" w14:textId="1FE91299" w:rsidR="0002572B" w:rsidRDefault="00136335" w:rsidP="00DF32C9">
      <w:pPr>
        <w:spacing w:line="276" w:lineRule="auto"/>
        <w:jc w:val="both"/>
        <w:rPr>
          <w:rFonts w:ascii="Times New Roman" w:hAnsi="Times New Roman" w:cs="Times New Roman"/>
          <w:color w:val="000000" w:themeColor="text1"/>
          <w:sz w:val="24"/>
          <w:szCs w:val="24"/>
          <w:lang w:val="lv-LV"/>
        </w:rPr>
      </w:pPr>
      <w:r w:rsidRPr="00DF32C9">
        <w:rPr>
          <w:rFonts w:ascii="Times New Roman" w:hAnsi="Times New Roman" w:cs="Times New Roman"/>
          <w:color w:val="000000" w:themeColor="text1"/>
          <w:sz w:val="24"/>
          <w:szCs w:val="24"/>
          <w:lang w:val="lv-LV"/>
        </w:rPr>
        <w:t>Metodes izstrādātas saskaņā ar ES VDAR (</w:t>
      </w:r>
      <w:r w:rsidRPr="00DF32C9">
        <w:rPr>
          <w:rFonts w:ascii="Times New Roman" w:hAnsi="Times New Roman" w:cs="Times New Roman"/>
          <w:color w:val="000000" w:themeColor="text1"/>
          <w:sz w:val="24"/>
          <w:szCs w:val="24"/>
          <w:shd w:val="clear" w:color="auto" w:fill="FFFFFF"/>
          <w:lang w:val="lv-LV"/>
        </w:rPr>
        <w:t>Eiropas Savienības jaun</w:t>
      </w:r>
      <w:r w:rsidR="00DF32C9">
        <w:rPr>
          <w:rFonts w:ascii="Times New Roman" w:hAnsi="Times New Roman" w:cs="Times New Roman"/>
          <w:color w:val="000000" w:themeColor="text1"/>
          <w:sz w:val="24"/>
          <w:szCs w:val="24"/>
          <w:shd w:val="clear" w:color="auto" w:fill="FFFFFF"/>
          <w:lang w:val="lv-LV"/>
        </w:rPr>
        <w:t>o</w:t>
      </w:r>
      <w:r w:rsidRPr="00DF32C9">
        <w:rPr>
          <w:rFonts w:ascii="Times New Roman" w:hAnsi="Times New Roman" w:cs="Times New Roman"/>
          <w:color w:val="000000" w:themeColor="text1"/>
          <w:sz w:val="24"/>
          <w:szCs w:val="24"/>
          <w:shd w:val="clear" w:color="auto" w:fill="FFFFFF"/>
          <w:lang w:val="lv-LV"/>
        </w:rPr>
        <w:t xml:space="preserve"> Vispārīg</w:t>
      </w:r>
      <w:r w:rsidR="00DF32C9">
        <w:rPr>
          <w:rFonts w:ascii="Times New Roman" w:hAnsi="Times New Roman" w:cs="Times New Roman"/>
          <w:color w:val="000000" w:themeColor="text1"/>
          <w:sz w:val="24"/>
          <w:szCs w:val="24"/>
          <w:shd w:val="clear" w:color="auto" w:fill="FFFFFF"/>
          <w:lang w:val="lv-LV"/>
        </w:rPr>
        <w:t>o</w:t>
      </w:r>
      <w:r w:rsidRPr="00DF32C9">
        <w:rPr>
          <w:rFonts w:ascii="Times New Roman" w:hAnsi="Times New Roman" w:cs="Times New Roman"/>
          <w:color w:val="000000" w:themeColor="text1"/>
          <w:sz w:val="24"/>
          <w:szCs w:val="24"/>
          <w:shd w:val="clear" w:color="auto" w:fill="FFFFFF"/>
          <w:lang w:val="lv-LV"/>
        </w:rPr>
        <w:t xml:space="preserve"> datu aizsardzības regulu (VDAR),</w:t>
      </w:r>
      <w:r w:rsidRPr="00DF32C9">
        <w:rPr>
          <w:rStyle w:val="FootnoteReference"/>
          <w:rFonts w:ascii="Times New Roman" w:hAnsi="Times New Roman" w:cs="Times New Roman"/>
          <w:color w:val="000000" w:themeColor="text1"/>
          <w:sz w:val="24"/>
          <w:szCs w:val="24"/>
          <w:shd w:val="clear" w:color="auto" w:fill="FFFFFF"/>
          <w:lang w:val="lv-LV"/>
        </w:rPr>
        <w:footnoteReference w:id="7"/>
      </w:r>
      <w:r w:rsidRPr="00DF32C9">
        <w:rPr>
          <w:rFonts w:ascii="Times New Roman" w:hAnsi="Times New Roman" w:cs="Times New Roman"/>
          <w:color w:val="000000" w:themeColor="text1"/>
          <w:sz w:val="24"/>
          <w:szCs w:val="24"/>
          <w:shd w:val="clear" w:color="auto" w:fill="FFFFFF"/>
          <w:lang w:val="lv-LV"/>
        </w:rPr>
        <w:t xml:space="preserve"> kas reglamentē </w:t>
      </w:r>
      <w:r w:rsidRPr="00DF32C9">
        <w:rPr>
          <w:rStyle w:val="Strong"/>
          <w:rFonts w:ascii="Times New Roman" w:hAnsi="Times New Roman" w:cs="Times New Roman"/>
          <w:color w:val="000000" w:themeColor="text1"/>
          <w:sz w:val="24"/>
          <w:szCs w:val="24"/>
          <w:shd w:val="clear" w:color="auto" w:fill="FFFFFF"/>
          <w:lang w:val="lv-LV"/>
        </w:rPr>
        <w:t>personas datu</w:t>
      </w:r>
      <w:r w:rsidRPr="00DF32C9">
        <w:rPr>
          <w:rFonts w:ascii="Times New Roman" w:hAnsi="Times New Roman" w:cs="Times New Roman"/>
          <w:color w:val="000000" w:themeColor="text1"/>
          <w:sz w:val="24"/>
          <w:szCs w:val="24"/>
          <w:shd w:val="clear" w:color="auto" w:fill="FFFFFF"/>
          <w:lang w:val="lv-LV"/>
        </w:rPr>
        <w:t xml:space="preserve"> apstrādi, ko </w:t>
      </w:r>
      <w:r w:rsidRPr="00DF32C9">
        <w:rPr>
          <w:rStyle w:val="Strong"/>
          <w:rFonts w:ascii="Times New Roman" w:hAnsi="Times New Roman" w:cs="Times New Roman"/>
          <w:color w:val="000000" w:themeColor="text1"/>
          <w:sz w:val="24"/>
          <w:szCs w:val="24"/>
          <w:shd w:val="clear" w:color="auto" w:fill="FFFFFF"/>
          <w:lang w:val="lv-LV"/>
        </w:rPr>
        <w:t>fiziska persona, uzņēmums vai organizācija</w:t>
      </w:r>
      <w:r w:rsidRPr="00DF32C9">
        <w:rPr>
          <w:rFonts w:ascii="Times New Roman" w:hAnsi="Times New Roman" w:cs="Times New Roman"/>
          <w:color w:val="000000" w:themeColor="text1"/>
          <w:sz w:val="24"/>
          <w:szCs w:val="24"/>
          <w:shd w:val="clear" w:color="auto" w:fill="FFFFFF"/>
          <w:lang w:val="lv-LV"/>
        </w:rPr>
        <w:t> veic attiecībā uz </w:t>
      </w:r>
      <w:r w:rsidRPr="00DF32C9">
        <w:rPr>
          <w:rStyle w:val="Strong"/>
          <w:rFonts w:ascii="Times New Roman" w:hAnsi="Times New Roman" w:cs="Times New Roman"/>
          <w:color w:val="000000" w:themeColor="text1"/>
          <w:sz w:val="24"/>
          <w:szCs w:val="24"/>
          <w:shd w:val="clear" w:color="auto" w:fill="FFFFFF"/>
          <w:lang w:val="lv-LV"/>
        </w:rPr>
        <w:t>fiziskām personām)</w:t>
      </w:r>
      <w:r w:rsidRPr="00DF32C9">
        <w:rPr>
          <w:rFonts w:ascii="Times New Roman" w:hAnsi="Times New Roman" w:cs="Times New Roman"/>
          <w:color w:val="000000" w:themeColor="text1"/>
          <w:sz w:val="24"/>
          <w:szCs w:val="24"/>
          <w:shd w:val="clear" w:color="auto" w:fill="FFFFFF"/>
          <w:lang w:val="lv-LV"/>
        </w:rPr>
        <w:t>,  Eiropas Savienībā</w:t>
      </w:r>
      <w:r w:rsidRPr="00DF32C9">
        <w:rPr>
          <w:rFonts w:ascii="Times New Roman" w:hAnsi="Times New Roman" w:cs="Times New Roman"/>
          <w:color w:val="000000" w:themeColor="text1"/>
          <w:sz w:val="24"/>
          <w:szCs w:val="24"/>
          <w:lang w:val="lv-LV"/>
        </w:rPr>
        <w:t xml:space="preserve"> likumdošanu un normatīvajiem aktiem.</w:t>
      </w:r>
      <w:r w:rsidR="0002572B" w:rsidRPr="0002572B">
        <w:rPr>
          <w:lang w:val="lv-LV"/>
        </w:rPr>
        <w:t xml:space="preserve"> </w:t>
      </w:r>
    </w:p>
    <w:p w14:paraId="13AC47B5" w14:textId="77777777" w:rsidR="0002572B" w:rsidRPr="00DF32C9" w:rsidRDefault="0002572B" w:rsidP="00DF32C9">
      <w:pPr>
        <w:spacing w:line="276" w:lineRule="auto"/>
        <w:jc w:val="both"/>
        <w:rPr>
          <w:rFonts w:ascii="Times New Roman" w:hAnsi="Times New Roman" w:cs="Times New Roman"/>
          <w:color w:val="000000" w:themeColor="text1"/>
          <w:sz w:val="24"/>
          <w:szCs w:val="24"/>
          <w:lang w:val="lv-LV"/>
        </w:rPr>
      </w:pPr>
    </w:p>
    <w:p w14:paraId="7C4DAFAA" w14:textId="01DBCDA3" w:rsidR="00136335" w:rsidRPr="00B37E29" w:rsidRDefault="00B608AC" w:rsidP="006065EF">
      <w:pPr>
        <w:pStyle w:val="Heading1"/>
        <w:rPr>
          <w:lang w:val="lv-LV"/>
        </w:rPr>
      </w:pPr>
      <w:bookmarkStart w:id="15" w:name="_Toc133507928"/>
      <w:r>
        <w:rPr>
          <w:lang w:val="lv-LV"/>
        </w:rPr>
        <w:t xml:space="preserve">1. </w:t>
      </w:r>
      <w:r w:rsidR="00136335" w:rsidRPr="00B37E29">
        <w:rPr>
          <w:lang w:val="lv-LV"/>
        </w:rPr>
        <w:t>Situācijas apraksts</w:t>
      </w:r>
      <w:bookmarkEnd w:id="15"/>
    </w:p>
    <w:p w14:paraId="4B58F4AF" w14:textId="77777777" w:rsidR="00136335" w:rsidRPr="003318E4" w:rsidRDefault="00136335" w:rsidP="00136335">
      <w:pPr>
        <w:rPr>
          <w:lang w:val="lv-LV"/>
        </w:rPr>
      </w:pPr>
    </w:p>
    <w:p w14:paraId="2EAFB504" w14:textId="20373F47" w:rsidR="00136335" w:rsidRPr="00B35F74" w:rsidRDefault="00136335" w:rsidP="00136335">
      <w:pPr>
        <w:spacing w:after="8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Lemjot par sociālo pakalpojumu sniegšanu un organizēšanu, valsts un pašvaldības vadās pēc Sociālo pakalpojumu un sociālās palīdzības likum</w:t>
      </w:r>
      <w:r>
        <w:rPr>
          <w:rFonts w:ascii="Times New Roman" w:hAnsi="Times New Roman" w:cs="Times New Roman"/>
          <w:color w:val="000000" w:themeColor="text1"/>
          <w:sz w:val="24"/>
          <w:szCs w:val="24"/>
          <w:lang w:val="lv-LV"/>
        </w:rPr>
        <w:t>a</w:t>
      </w:r>
      <w:r w:rsidRPr="00B35F74">
        <w:rPr>
          <w:rStyle w:val="FootnoteReference"/>
          <w:rFonts w:ascii="Times New Roman" w:hAnsi="Times New Roman" w:cs="Times New Roman"/>
          <w:color w:val="000000" w:themeColor="text1"/>
          <w:sz w:val="24"/>
          <w:szCs w:val="24"/>
          <w:lang w:val="lv-LV"/>
        </w:rPr>
        <w:footnoteReference w:id="8"/>
      </w:r>
      <w:r>
        <w:rPr>
          <w:rFonts w:ascii="Times New Roman" w:hAnsi="Times New Roman" w:cs="Times New Roman"/>
          <w:color w:val="000000" w:themeColor="text1"/>
          <w:sz w:val="24"/>
          <w:szCs w:val="24"/>
          <w:lang w:val="lv-LV"/>
        </w:rPr>
        <w:t xml:space="preserve"> </w:t>
      </w:r>
      <w:r w:rsidR="00E40603">
        <w:rPr>
          <w:rFonts w:ascii="Times New Roman" w:hAnsi="Times New Roman" w:cs="Times New Roman"/>
          <w:color w:val="000000" w:themeColor="text1"/>
          <w:sz w:val="24"/>
          <w:szCs w:val="24"/>
          <w:lang w:val="lv-LV"/>
        </w:rPr>
        <w:t>4.</w:t>
      </w:r>
      <w:r>
        <w:rPr>
          <w:rFonts w:ascii="Times New Roman" w:hAnsi="Times New Roman" w:cs="Times New Roman"/>
          <w:color w:val="000000" w:themeColor="text1"/>
          <w:sz w:val="24"/>
          <w:szCs w:val="24"/>
          <w:lang w:val="lv-LV"/>
        </w:rPr>
        <w:t xml:space="preserve"> pantā</w:t>
      </w:r>
      <w:r w:rsidRPr="00B35F74">
        <w:rPr>
          <w:rFonts w:ascii="Times New Roman" w:hAnsi="Times New Roman" w:cs="Times New Roman"/>
          <w:color w:val="000000" w:themeColor="text1"/>
          <w:sz w:val="24"/>
          <w:szCs w:val="24"/>
          <w:lang w:val="lv-LV"/>
        </w:rPr>
        <w:t xml:space="preserve">, noteiktajiem pamatprincipiem: </w:t>
      </w:r>
    </w:p>
    <w:p w14:paraId="25C03352" w14:textId="77777777" w:rsidR="00136335" w:rsidRPr="00B35F74" w:rsidRDefault="00136335" w:rsidP="00136335">
      <w:pPr>
        <w:spacing w:after="8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(1) </w:t>
      </w:r>
      <w:r>
        <w:rPr>
          <w:rFonts w:ascii="Times New Roman" w:hAnsi="Times New Roman" w:cs="Times New Roman"/>
          <w:color w:val="000000" w:themeColor="text1"/>
          <w:sz w:val="24"/>
          <w:szCs w:val="24"/>
          <w:lang w:val="lv-LV"/>
        </w:rPr>
        <w:t>s</w:t>
      </w:r>
      <w:r w:rsidRPr="00B35F74">
        <w:rPr>
          <w:rFonts w:ascii="Times New Roman" w:hAnsi="Times New Roman" w:cs="Times New Roman"/>
          <w:color w:val="000000" w:themeColor="text1"/>
          <w:sz w:val="24"/>
          <w:szCs w:val="24"/>
          <w:lang w:val="lv-LV"/>
        </w:rPr>
        <w:t>ociālos pakalpojumus sniedz, tikai pamatojoties uz sociālā darba speciālista veiktu personas individuālo vajadzību un resursu novērtējumu;</w:t>
      </w:r>
    </w:p>
    <w:p w14:paraId="597D9499" w14:textId="77777777" w:rsidR="00136335" w:rsidRPr="00B35F74" w:rsidRDefault="00136335" w:rsidP="00136335">
      <w:pPr>
        <w:spacing w:after="8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(2) </w:t>
      </w:r>
      <w:r>
        <w:rPr>
          <w:rFonts w:ascii="Times New Roman" w:hAnsi="Times New Roman" w:cs="Times New Roman"/>
          <w:color w:val="000000" w:themeColor="text1"/>
          <w:sz w:val="24"/>
          <w:szCs w:val="24"/>
          <w:lang w:val="lv-LV"/>
        </w:rPr>
        <w:t>s</w:t>
      </w:r>
      <w:r w:rsidRPr="00B35F74">
        <w:rPr>
          <w:rFonts w:ascii="Times New Roman" w:hAnsi="Times New Roman" w:cs="Times New Roman"/>
          <w:color w:val="000000" w:themeColor="text1"/>
          <w:sz w:val="24"/>
          <w:szCs w:val="24"/>
          <w:lang w:val="lv-LV"/>
        </w:rPr>
        <w:t>ociālos pakalpojumus nodrošina klienta dzīvesvietā vai iespējami tuvu tai, un tikai tad, ja šāds pakalpojumu apjoms nav pietiekams, tiek nodrošināta sociālā aprūpe un sociālā rehabilitācija ilgstošas aprūpes un sociālās rehabilitācijas institūcijā;</w:t>
      </w:r>
    </w:p>
    <w:p w14:paraId="41BA9A2F" w14:textId="77777777" w:rsidR="00136335" w:rsidRPr="00B35F74" w:rsidRDefault="00136335" w:rsidP="00136335">
      <w:pPr>
        <w:spacing w:after="8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(3) </w:t>
      </w:r>
      <w:r>
        <w:rPr>
          <w:rFonts w:ascii="Times New Roman" w:hAnsi="Times New Roman" w:cs="Times New Roman"/>
          <w:color w:val="000000" w:themeColor="text1"/>
          <w:sz w:val="24"/>
          <w:szCs w:val="24"/>
          <w:lang w:val="lv-LV"/>
        </w:rPr>
        <w:t>s</w:t>
      </w:r>
      <w:r w:rsidRPr="00B35F74">
        <w:rPr>
          <w:rFonts w:ascii="Times New Roman" w:hAnsi="Times New Roman" w:cs="Times New Roman"/>
          <w:color w:val="000000" w:themeColor="text1"/>
          <w:sz w:val="24"/>
          <w:szCs w:val="24"/>
          <w:lang w:val="lv-LV"/>
        </w:rPr>
        <w:t>niedzot sociālos pakalpojumus, institūcijas nodrošina starpprofesionālu un starpinstitucionālu sadarbību;</w:t>
      </w:r>
    </w:p>
    <w:p w14:paraId="2EB9C66E" w14:textId="77777777" w:rsidR="00136335" w:rsidRPr="00B35F74" w:rsidRDefault="00136335" w:rsidP="00136335">
      <w:pPr>
        <w:spacing w:after="8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(4) </w:t>
      </w:r>
      <w:r>
        <w:rPr>
          <w:rFonts w:ascii="Times New Roman" w:hAnsi="Times New Roman" w:cs="Times New Roman"/>
          <w:color w:val="000000" w:themeColor="text1"/>
          <w:sz w:val="24"/>
          <w:szCs w:val="24"/>
          <w:lang w:val="lv-LV"/>
        </w:rPr>
        <w:t>b</w:t>
      </w:r>
      <w:r w:rsidRPr="00B35F74">
        <w:rPr>
          <w:rFonts w:ascii="Times New Roman" w:hAnsi="Times New Roman" w:cs="Times New Roman"/>
          <w:color w:val="000000" w:themeColor="text1"/>
          <w:sz w:val="24"/>
          <w:szCs w:val="24"/>
          <w:lang w:val="lv-LV"/>
        </w:rPr>
        <w:t>āreņiem un bez vecāku gādības palikušajiem bērniem nodrošināma aprūpe ģimeniskā vidē — audžuģimenē, pie aizbildņa, un tikai tad, ja tas nav iespējams, aprūpe tiek nodrošināta ilgstošas sociālās aprūpes un sociālās rehabilitācijas institūcijā;</w:t>
      </w:r>
    </w:p>
    <w:p w14:paraId="27FE3D22" w14:textId="34D10D63" w:rsidR="00136335" w:rsidRPr="00B35F74" w:rsidRDefault="00136335" w:rsidP="00136335">
      <w:pPr>
        <w:spacing w:after="8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(5) </w:t>
      </w:r>
      <w:r>
        <w:rPr>
          <w:rFonts w:ascii="Times New Roman" w:hAnsi="Times New Roman" w:cs="Times New Roman"/>
          <w:color w:val="000000" w:themeColor="text1"/>
          <w:sz w:val="24"/>
          <w:szCs w:val="24"/>
          <w:lang w:val="lv-LV"/>
        </w:rPr>
        <w:t>l</w:t>
      </w:r>
      <w:r w:rsidRPr="00B35F74">
        <w:rPr>
          <w:rFonts w:ascii="Times New Roman" w:hAnsi="Times New Roman" w:cs="Times New Roman"/>
          <w:color w:val="000000" w:themeColor="text1"/>
          <w:sz w:val="24"/>
          <w:szCs w:val="24"/>
          <w:lang w:val="lv-LV"/>
        </w:rPr>
        <w:t xml:space="preserve">aikā, kamēr bārenis vai bez vecāku gādības palikušais bērns atrodas ilgstošas sociālās aprūpes un sociālās rehabilitācijas institūcijā, pašvaldības sociālais dienests un bāriņtiesa sadarbībā ar institūcijas darbiniekiem veic pasākumus, lai sekmētu bērna atgriešanos ģimenē, uzturētu kontaktus starp bērnu un vecākiem </w:t>
      </w:r>
      <w:r w:rsidR="00AD10E8" w:rsidRPr="00B35F74">
        <w:rPr>
          <w:rFonts w:ascii="Times New Roman" w:hAnsi="Times New Roman" w:cs="Times New Roman"/>
          <w:color w:val="000000" w:themeColor="text1"/>
          <w:sz w:val="24"/>
          <w:szCs w:val="24"/>
          <w:lang w:val="lv-LV"/>
        </w:rPr>
        <w:t>vai</w:t>
      </w:r>
      <w:r w:rsidRPr="00B35F74">
        <w:rPr>
          <w:rFonts w:ascii="Times New Roman" w:hAnsi="Times New Roman" w:cs="Times New Roman"/>
          <w:color w:val="000000" w:themeColor="text1"/>
          <w:sz w:val="24"/>
          <w:szCs w:val="24"/>
          <w:lang w:val="lv-LV"/>
        </w:rPr>
        <w:t xml:space="preserve"> ja tas nav iespējams, meklētu iespēju nodrošināt bērna aprūpi citā ģimenē</w:t>
      </w:r>
      <w:r>
        <w:rPr>
          <w:rFonts w:ascii="Times New Roman" w:hAnsi="Times New Roman" w:cs="Times New Roman"/>
          <w:color w:val="000000" w:themeColor="text1"/>
          <w:sz w:val="24"/>
          <w:szCs w:val="24"/>
          <w:lang w:val="lv-LV"/>
        </w:rPr>
        <w:t>.</w:t>
      </w:r>
    </w:p>
    <w:p w14:paraId="5F7C0CA7" w14:textId="77777777" w:rsidR="00136335" w:rsidRPr="00B35F74" w:rsidRDefault="00136335" w:rsidP="00136335">
      <w:pPr>
        <w:spacing w:after="12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Jāatzīmē, ka personas iekļaušanai sabiedrībā ir svarīgi panākt person</w:t>
      </w:r>
      <w:r>
        <w:rPr>
          <w:rFonts w:ascii="Times New Roman" w:hAnsi="Times New Roman" w:cs="Times New Roman"/>
          <w:color w:val="000000" w:themeColor="text1"/>
          <w:sz w:val="24"/>
          <w:szCs w:val="24"/>
          <w:lang w:val="lv-LV"/>
        </w:rPr>
        <w:t>a</w:t>
      </w:r>
      <w:r w:rsidRPr="00B35F74">
        <w:rPr>
          <w:rFonts w:ascii="Times New Roman" w:hAnsi="Times New Roman" w:cs="Times New Roman"/>
          <w:color w:val="000000" w:themeColor="text1"/>
          <w:sz w:val="24"/>
          <w:szCs w:val="24"/>
          <w:lang w:val="lv-LV"/>
        </w:rPr>
        <w:t xml:space="preserve">s līdzdarbību, un tā pilnā mērā ir atkarīga no sociālo darbinieku profesionālisma. </w:t>
      </w:r>
    </w:p>
    <w:p w14:paraId="34FE5190" w14:textId="126D1DBA" w:rsidR="00136335" w:rsidRPr="00B35F74" w:rsidRDefault="00136335" w:rsidP="00136335">
      <w:pPr>
        <w:spacing w:after="12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Lai nodrošinātu </w:t>
      </w:r>
      <w:r>
        <w:rPr>
          <w:rFonts w:ascii="Times New Roman" w:hAnsi="Times New Roman" w:cs="Times New Roman"/>
          <w:color w:val="000000" w:themeColor="text1"/>
          <w:sz w:val="24"/>
          <w:szCs w:val="24"/>
          <w:lang w:val="lv-LV"/>
        </w:rPr>
        <w:t xml:space="preserve">SBSP, </w:t>
      </w:r>
      <w:r w:rsidRPr="00B35F74">
        <w:rPr>
          <w:rFonts w:ascii="Times New Roman" w:hAnsi="Times New Roman" w:cs="Times New Roman"/>
          <w:color w:val="000000" w:themeColor="text1"/>
          <w:sz w:val="24"/>
          <w:szCs w:val="24"/>
          <w:lang w:val="lv-LV"/>
        </w:rPr>
        <w:t>sociālās palīdzības sniegšanu un administrēšanu, katra pašvaldība ir izveidojusi pašvaldības iestādi – sociālo dienestu. Sociālo pakalpojumu un sociālās palīdzības likums nosaka, ka, lai sociālais dienests varētu pienācīgi veikt savus uzdevumus, tajā jābūt vismaz vienam sociālā darba speciālistam uz 1000 iedzīvotājiem.</w:t>
      </w:r>
      <w:r>
        <w:rPr>
          <w:rFonts w:ascii="Times New Roman" w:hAnsi="Times New Roman" w:cs="Times New Roman"/>
          <w:color w:val="000000" w:themeColor="text1"/>
          <w:sz w:val="24"/>
          <w:szCs w:val="24"/>
          <w:lang w:val="lv-LV"/>
        </w:rPr>
        <w:t xml:space="preserve"> 2021.</w:t>
      </w:r>
      <w:r w:rsidR="00AD10E8">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gada</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p</w:t>
      </w:r>
      <w:r w:rsidRPr="00B35F74">
        <w:rPr>
          <w:rFonts w:ascii="Times New Roman" w:hAnsi="Times New Roman" w:cs="Times New Roman"/>
          <w:color w:val="000000" w:themeColor="text1"/>
          <w:sz w:val="24"/>
          <w:szCs w:val="24"/>
          <w:lang w:val="lv-LV"/>
        </w:rPr>
        <w:t>ārskats par sociālajiem pakalpojumiem pašvaldībās</w:t>
      </w:r>
      <w:r>
        <w:rPr>
          <w:rFonts w:ascii="Times New Roman" w:hAnsi="Times New Roman" w:cs="Times New Roman"/>
          <w:color w:val="000000" w:themeColor="text1"/>
          <w:sz w:val="24"/>
          <w:szCs w:val="24"/>
          <w:lang w:val="lv-LV"/>
        </w:rPr>
        <w:t xml:space="preserve"> </w:t>
      </w:r>
      <w:r w:rsidRPr="00B35F74">
        <w:rPr>
          <w:rFonts w:ascii="Times New Roman" w:hAnsi="Times New Roman" w:cs="Times New Roman"/>
          <w:color w:val="000000" w:themeColor="text1"/>
          <w:sz w:val="24"/>
          <w:szCs w:val="24"/>
          <w:lang w:val="lv-LV"/>
        </w:rPr>
        <w:t>liecina, ka sociālo darbinieku skaits ir nepietiekams (valstī kopā ir 1356 sociālie darbinieki</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t.i., 71% no noteiktā).</w:t>
      </w:r>
      <w:r w:rsidRPr="00B35F74">
        <w:rPr>
          <w:rStyle w:val="FootnoteReference"/>
          <w:rFonts w:ascii="Times New Roman" w:hAnsi="Times New Roman" w:cs="Times New Roman"/>
          <w:color w:val="000000" w:themeColor="text1"/>
          <w:sz w:val="24"/>
          <w:szCs w:val="24"/>
          <w:lang w:val="lv-LV"/>
        </w:rPr>
        <w:footnoteReference w:id="9"/>
      </w:r>
    </w:p>
    <w:p w14:paraId="1B8BD48F" w14:textId="55BC9345" w:rsidR="00136335" w:rsidRPr="00B35F74" w:rsidRDefault="00136335" w:rsidP="00136335">
      <w:pPr>
        <w:spacing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2022. gada 9. septembrī Rīgas Domes organizētajā diskusijā “Quo vadis? Sociālo pakalpojumu sistēma” k</w:t>
      </w:r>
      <w:r>
        <w:rPr>
          <w:rFonts w:ascii="Times New Roman" w:hAnsi="Times New Roman" w:cs="Times New Roman"/>
          <w:color w:val="000000" w:themeColor="text1"/>
          <w:sz w:val="24"/>
          <w:szCs w:val="24"/>
          <w:lang w:val="lv-LV"/>
        </w:rPr>
        <w:t>ā</w:t>
      </w:r>
      <w:r w:rsidRPr="00B35F74">
        <w:rPr>
          <w:rFonts w:ascii="Times New Roman" w:hAnsi="Times New Roman" w:cs="Times New Roman"/>
          <w:color w:val="000000" w:themeColor="text1"/>
          <w:sz w:val="24"/>
          <w:szCs w:val="24"/>
          <w:lang w:val="lv-LV"/>
        </w:rPr>
        <w:t xml:space="preserve"> viena no galvenajām sociālo pakalpojumu problēmām tika akcentēt</w:t>
      </w:r>
      <w:r>
        <w:rPr>
          <w:rFonts w:ascii="Times New Roman" w:hAnsi="Times New Roman" w:cs="Times New Roman"/>
          <w:color w:val="000000" w:themeColor="text1"/>
          <w:sz w:val="24"/>
          <w:szCs w:val="24"/>
          <w:lang w:val="lv-LV"/>
        </w:rPr>
        <w:t>a</w:t>
      </w:r>
      <w:r w:rsidR="00AD10E8">
        <w:rPr>
          <w:rFonts w:ascii="Times New Roman" w:hAnsi="Times New Roman" w:cs="Times New Roman"/>
          <w:color w:val="000000" w:themeColor="text1"/>
          <w:sz w:val="24"/>
          <w:szCs w:val="24"/>
          <w:lang w:val="lv-LV"/>
        </w:rPr>
        <w:t xml:space="preserve"> -</w:t>
      </w:r>
      <w:r w:rsidRPr="00B35F74">
        <w:rPr>
          <w:rFonts w:ascii="Times New Roman" w:hAnsi="Times New Roman" w:cs="Times New Roman"/>
          <w:color w:val="000000" w:themeColor="text1"/>
          <w:sz w:val="24"/>
          <w:szCs w:val="24"/>
          <w:lang w:val="lv-LV"/>
        </w:rPr>
        <w:t xml:space="preserve"> sociālo darbinieku trūkums. </w:t>
      </w:r>
      <w:r>
        <w:rPr>
          <w:rFonts w:ascii="Times New Roman" w:hAnsi="Times New Roman" w:cs="Times New Roman"/>
          <w:color w:val="000000" w:themeColor="text1"/>
          <w:sz w:val="24"/>
          <w:szCs w:val="24"/>
          <w:lang w:val="lv-LV"/>
        </w:rPr>
        <w:t>P</w:t>
      </w:r>
      <w:r w:rsidRPr="00B35F74">
        <w:rPr>
          <w:rFonts w:ascii="Times New Roman" w:hAnsi="Times New Roman" w:cs="Times New Roman"/>
          <w:color w:val="000000" w:themeColor="text1"/>
          <w:sz w:val="24"/>
          <w:szCs w:val="24"/>
          <w:lang w:val="lv-LV"/>
        </w:rPr>
        <w:t xml:space="preserve">ašvaldības sociālais dienests </w:t>
      </w:r>
      <w:r>
        <w:rPr>
          <w:rFonts w:ascii="Times New Roman" w:hAnsi="Times New Roman" w:cs="Times New Roman"/>
          <w:color w:val="000000" w:themeColor="text1"/>
          <w:sz w:val="24"/>
          <w:szCs w:val="24"/>
          <w:lang w:val="lv-LV"/>
        </w:rPr>
        <w:t>organizē sociālas palīdzības sniegšanu, iepērkot</w:t>
      </w:r>
      <w:r w:rsidRPr="00B35F74">
        <w:rPr>
          <w:rFonts w:ascii="Times New Roman" w:hAnsi="Times New Roman" w:cs="Times New Roman"/>
          <w:color w:val="000000" w:themeColor="text1"/>
          <w:sz w:val="24"/>
          <w:szCs w:val="24"/>
          <w:lang w:val="lv-LV"/>
        </w:rPr>
        <w:t xml:space="preserve"> SBSP no SIA, bezpeļņas organizācijām, biedrībām un nodibinājumiem.</w:t>
      </w:r>
    </w:p>
    <w:p w14:paraId="5E664438" w14:textId="02D3662E" w:rsidR="00136335" w:rsidRPr="00B35F74" w:rsidRDefault="00136335" w:rsidP="00136335">
      <w:pPr>
        <w:spacing w:after="12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lastRenderedPageBreak/>
        <w:t>SIA Vivendo veikto aptauju dati norāda uz nepieciešamību uzlabot sadarbību starp pašvaldībām, piemēram</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daloties ar darba pieredzi; piedāvājot SBSP blakus esošai pašvaldībai, kurā </w:t>
      </w:r>
      <w:r>
        <w:rPr>
          <w:rFonts w:ascii="Times New Roman" w:hAnsi="Times New Roman" w:cs="Times New Roman"/>
          <w:color w:val="000000" w:themeColor="text1"/>
          <w:sz w:val="24"/>
          <w:szCs w:val="24"/>
          <w:lang w:val="lv-LV"/>
        </w:rPr>
        <w:t>konkrētais SBSP</w:t>
      </w:r>
      <w:r w:rsidRPr="00B35F74">
        <w:rPr>
          <w:rFonts w:ascii="Times New Roman" w:hAnsi="Times New Roman" w:cs="Times New Roman"/>
          <w:color w:val="000000" w:themeColor="text1"/>
          <w:sz w:val="24"/>
          <w:szCs w:val="24"/>
          <w:lang w:val="lv-LV"/>
        </w:rPr>
        <w:t xml:space="preserve"> nav pieejams; kopīgi veicot iepirkumus, tostarp</w:t>
      </w:r>
      <w:r w:rsidR="00E5247A">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par </w:t>
      </w:r>
      <w:r w:rsidRPr="00B35F74">
        <w:rPr>
          <w:rFonts w:ascii="Times New Roman" w:hAnsi="Times New Roman" w:cs="Times New Roman"/>
          <w:color w:val="000000" w:themeColor="text1"/>
          <w:sz w:val="24"/>
          <w:szCs w:val="24"/>
          <w:lang w:val="lv-LV"/>
        </w:rPr>
        <w:t>dažāda veida ārpakalpojumiem; kopīgi plānot iztrūkstošu speciālistu darbu.</w:t>
      </w:r>
    </w:p>
    <w:p w14:paraId="1454031F" w14:textId="01708F87" w:rsidR="00136335" w:rsidRPr="00B35F74" w:rsidRDefault="00136335" w:rsidP="00136335">
      <w:pPr>
        <w:spacing w:after="12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Galvenie trūkumi SBS</w:t>
      </w:r>
      <w:r w:rsidR="00A37884">
        <w:rPr>
          <w:rFonts w:ascii="Times New Roman" w:hAnsi="Times New Roman" w:cs="Times New Roman"/>
          <w:color w:val="000000" w:themeColor="text1"/>
          <w:sz w:val="24"/>
          <w:szCs w:val="24"/>
          <w:lang w:val="lv-LV"/>
        </w:rPr>
        <w:t>P</w:t>
      </w:r>
      <w:r w:rsidRPr="00B35F74">
        <w:rPr>
          <w:rFonts w:ascii="Times New Roman" w:hAnsi="Times New Roman" w:cs="Times New Roman"/>
          <w:color w:val="000000" w:themeColor="text1"/>
          <w:sz w:val="24"/>
          <w:szCs w:val="24"/>
          <w:lang w:val="lv-LV"/>
        </w:rPr>
        <w:t xml:space="preserve"> attīstībā tiek minēti </w:t>
      </w:r>
      <w:r w:rsidR="00E5247A">
        <w:rPr>
          <w:rFonts w:ascii="Times New Roman" w:hAnsi="Times New Roman" w:cs="Times New Roman"/>
          <w:color w:val="000000" w:themeColor="text1"/>
          <w:sz w:val="24"/>
          <w:szCs w:val="24"/>
          <w:lang w:val="lv-LV"/>
        </w:rPr>
        <w:t xml:space="preserve">tādi kā </w:t>
      </w:r>
      <w:r w:rsidRPr="00B35F74">
        <w:rPr>
          <w:rFonts w:ascii="Times New Roman" w:hAnsi="Times New Roman" w:cs="Times New Roman"/>
          <w:color w:val="000000" w:themeColor="text1"/>
          <w:sz w:val="24"/>
          <w:szCs w:val="24"/>
          <w:lang w:val="lv-LV"/>
        </w:rPr>
        <w:t xml:space="preserve">– </w:t>
      </w:r>
      <w:r w:rsidR="00E5247A" w:rsidRPr="00B35F74">
        <w:rPr>
          <w:rFonts w:ascii="Times New Roman" w:hAnsi="Times New Roman" w:cs="Times New Roman"/>
          <w:color w:val="000000" w:themeColor="text1"/>
          <w:sz w:val="24"/>
          <w:szCs w:val="24"/>
          <w:lang w:val="lv-LV"/>
        </w:rPr>
        <w:t>speciālistu</w:t>
      </w:r>
      <w:r w:rsidRPr="00B35F74">
        <w:rPr>
          <w:rFonts w:ascii="Times New Roman" w:hAnsi="Times New Roman" w:cs="Times New Roman"/>
          <w:color w:val="000000" w:themeColor="text1"/>
          <w:sz w:val="24"/>
          <w:szCs w:val="24"/>
          <w:lang w:val="lv-LV"/>
        </w:rPr>
        <w:t xml:space="preserve"> trūkums</w:t>
      </w:r>
      <w:r>
        <w:rPr>
          <w:rFonts w:ascii="Times New Roman" w:hAnsi="Times New Roman" w:cs="Times New Roman"/>
          <w:color w:val="000000" w:themeColor="text1"/>
          <w:sz w:val="24"/>
          <w:szCs w:val="24"/>
          <w:lang w:val="lv-LV"/>
        </w:rPr>
        <w:t xml:space="preserve"> un</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nokļūšana</w:t>
      </w:r>
      <w:r w:rsidRPr="00B35F74">
        <w:rPr>
          <w:rFonts w:ascii="Times New Roman" w:hAnsi="Times New Roman" w:cs="Times New Roman"/>
          <w:color w:val="000000" w:themeColor="text1"/>
          <w:sz w:val="24"/>
          <w:szCs w:val="24"/>
          <w:lang w:val="lv-LV"/>
        </w:rPr>
        <w:t xml:space="preserve"> līdz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sniegšanas vieta</w:t>
      </w:r>
      <w:r>
        <w:rPr>
          <w:rFonts w:ascii="Times New Roman" w:hAnsi="Times New Roman" w:cs="Times New Roman"/>
          <w:color w:val="000000" w:themeColor="text1"/>
          <w:sz w:val="24"/>
          <w:szCs w:val="24"/>
          <w:lang w:val="lv-LV"/>
        </w:rPr>
        <w:t>i</w:t>
      </w:r>
      <w:r w:rsidRPr="00B35F74">
        <w:rPr>
          <w:rFonts w:ascii="Times New Roman" w:hAnsi="Times New Roman" w:cs="Times New Roman"/>
          <w:color w:val="000000" w:themeColor="text1"/>
          <w:sz w:val="24"/>
          <w:szCs w:val="24"/>
          <w:lang w:val="lv-LV"/>
        </w:rPr>
        <w:t xml:space="preserve"> (transports, ceļi, infrastruktūra, sabiedriskā transporta kustības grafiki)</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w:t>
      </w:r>
      <w:r w:rsidR="00E5247A" w:rsidRPr="00B35F74">
        <w:rPr>
          <w:rFonts w:ascii="Times New Roman" w:hAnsi="Times New Roman" w:cs="Times New Roman"/>
          <w:color w:val="000000" w:themeColor="text1"/>
          <w:sz w:val="24"/>
          <w:szCs w:val="24"/>
          <w:lang w:val="lv-LV"/>
        </w:rPr>
        <w:t>Savukārt</w:t>
      </w:r>
      <w:r w:rsidRPr="00B35F74">
        <w:rPr>
          <w:rFonts w:ascii="Times New Roman" w:hAnsi="Times New Roman" w:cs="Times New Roman"/>
          <w:color w:val="000000" w:themeColor="text1"/>
          <w:sz w:val="24"/>
          <w:szCs w:val="24"/>
          <w:lang w:val="lv-LV"/>
        </w:rPr>
        <w:t xml:space="preserve"> pieprasījumu pēc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ierobežo informācijas trūkums: ģimenes locekļiem trūkst informācijas par pieejamiem SBSP, tā tiek meklēta sociālos tīklos un forumos, kā arī paziņu lokā. </w:t>
      </w:r>
    </w:p>
    <w:p w14:paraId="76086984" w14:textId="7E33CABE" w:rsidR="00136335" w:rsidRDefault="00136335" w:rsidP="00136335">
      <w:pPr>
        <w:spacing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dažādība, sākotnēj</w:t>
      </w:r>
      <w:r>
        <w:rPr>
          <w:rFonts w:ascii="Times New Roman" w:hAnsi="Times New Roman" w:cs="Times New Roman"/>
          <w:color w:val="000000" w:themeColor="text1"/>
          <w:sz w:val="24"/>
          <w:szCs w:val="24"/>
          <w:lang w:val="lv-LV"/>
        </w:rPr>
        <w:t>ā</w:t>
      </w:r>
      <w:r w:rsidRPr="00B35F74">
        <w:rPr>
          <w:rFonts w:ascii="Times New Roman" w:hAnsi="Times New Roman" w:cs="Times New Roman"/>
          <w:color w:val="000000" w:themeColor="text1"/>
          <w:sz w:val="24"/>
          <w:szCs w:val="24"/>
          <w:lang w:val="lv-LV"/>
        </w:rPr>
        <w:t xml:space="preserve">s investīcijas </w:t>
      </w:r>
      <w:r>
        <w:rPr>
          <w:rFonts w:ascii="Times New Roman" w:hAnsi="Times New Roman" w:cs="Times New Roman"/>
          <w:color w:val="000000" w:themeColor="text1"/>
          <w:sz w:val="24"/>
          <w:szCs w:val="24"/>
          <w:lang w:val="lv-LV"/>
        </w:rPr>
        <w:t>jauna SBSP izveidošanā</w:t>
      </w:r>
      <w:r w:rsidRPr="00B35F74">
        <w:rPr>
          <w:rFonts w:ascii="Times New Roman" w:hAnsi="Times New Roman" w:cs="Times New Roman"/>
          <w:color w:val="000000" w:themeColor="text1"/>
          <w:sz w:val="24"/>
          <w:szCs w:val="24"/>
          <w:lang w:val="lv-LV"/>
        </w:rPr>
        <w:t>, individuāla pieeja klientam</w:t>
      </w:r>
      <w:r>
        <w:rPr>
          <w:rFonts w:ascii="Times New Roman" w:hAnsi="Times New Roman" w:cs="Times New Roman"/>
          <w:color w:val="000000" w:themeColor="text1"/>
          <w:sz w:val="24"/>
          <w:szCs w:val="24"/>
          <w:lang w:val="lv-LV"/>
        </w:rPr>
        <w:t xml:space="preserve"> -</w:t>
      </w:r>
      <w:r w:rsidRPr="00B35F74">
        <w:rPr>
          <w:rFonts w:ascii="Times New Roman" w:hAnsi="Times New Roman" w:cs="Times New Roman"/>
          <w:color w:val="000000" w:themeColor="text1"/>
          <w:sz w:val="24"/>
          <w:szCs w:val="24"/>
          <w:lang w:val="lv-LV"/>
        </w:rPr>
        <w:t xml:space="preserve"> individuālas konsultācijas un nodarbības, transporta organizēšanas jautājumi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pieejamībai</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paredz salīdzinoši lielus sākotnējos ieguldījumus un secīgi samērā lielas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izmaksas</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Lai saprastu</w:t>
      </w:r>
      <w:r w:rsidR="00E5247A">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cik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izmaksās un kāds būs </w:t>
      </w:r>
      <w:r>
        <w:rPr>
          <w:rFonts w:ascii="Times New Roman" w:hAnsi="Times New Roman" w:cs="Times New Roman"/>
          <w:color w:val="000000" w:themeColor="text1"/>
          <w:sz w:val="24"/>
          <w:szCs w:val="24"/>
          <w:lang w:val="lv-LV"/>
        </w:rPr>
        <w:t xml:space="preserve">nepieciešamais </w:t>
      </w:r>
      <w:r w:rsidRPr="00B35F74">
        <w:rPr>
          <w:rFonts w:ascii="Times New Roman" w:hAnsi="Times New Roman" w:cs="Times New Roman"/>
          <w:color w:val="000000" w:themeColor="text1"/>
          <w:sz w:val="24"/>
          <w:szCs w:val="24"/>
          <w:lang w:val="lv-LV"/>
        </w:rPr>
        <w:t xml:space="preserve">finansējuma apjoms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nodrošināšanai</w:t>
      </w:r>
      <w:r w:rsidR="00E5247A">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ir vajadzīgs aprēķins. Vienota izmaksu aprēķina formula palīdzēs noteikt gan nepieciešamā finansējuma apjomu </w:t>
      </w:r>
      <w:r>
        <w:rPr>
          <w:rFonts w:ascii="Times New Roman" w:hAnsi="Times New Roman" w:cs="Times New Roman"/>
          <w:color w:val="000000" w:themeColor="text1"/>
          <w:sz w:val="24"/>
          <w:szCs w:val="24"/>
          <w:lang w:val="lv-LV"/>
        </w:rPr>
        <w:t xml:space="preserve">konkrētā SBSP nodrošināšanai </w:t>
      </w:r>
      <w:r w:rsidRPr="00B35F74">
        <w:rPr>
          <w:rFonts w:ascii="Times New Roman" w:hAnsi="Times New Roman" w:cs="Times New Roman"/>
          <w:color w:val="000000" w:themeColor="text1"/>
          <w:sz w:val="24"/>
          <w:szCs w:val="24"/>
          <w:lang w:val="lv-LV"/>
        </w:rPr>
        <w:t>kopumā, gan</w:t>
      </w:r>
      <w:r>
        <w:rPr>
          <w:rFonts w:ascii="Times New Roman" w:hAnsi="Times New Roman" w:cs="Times New Roman"/>
          <w:color w:val="000000" w:themeColor="text1"/>
          <w:sz w:val="24"/>
          <w:szCs w:val="24"/>
          <w:lang w:val="lv-LV"/>
        </w:rPr>
        <w:t xml:space="preserve"> nepieciešamo finansējuma apmēru uz vienu klientu</w:t>
      </w:r>
      <w:r w:rsidRPr="00B35F74">
        <w:rPr>
          <w:rFonts w:ascii="Times New Roman" w:hAnsi="Times New Roman" w:cs="Times New Roman"/>
          <w:color w:val="000000" w:themeColor="text1"/>
          <w:sz w:val="24"/>
          <w:szCs w:val="24"/>
          <w:lang w:val="lv-LV"/>
        </w:rPr>
        <w:t>.</w:t>
      </w:r>
    </w:p>
    <w:p w14:paraId="2872F6C4" w14:textId="3E27FC9F" w:rsidR="005724D2" w:rsidRPr="00E12D9D" w:rsidRDefault="00E12D9D" w:rsidP="00E12D9D">
      <w:pP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br w:type="page"/>
      </w:r>
    </w:p>
    <w:p w14:paraId="3BC4E211" w14:textId="347EB13D" w:rsidR="00136335" w:rsidRPr="00B37E29" w:rsidRDefault="00B608AC" w:rsidP="006065EF">
      <w:pPr>
        <w:pStyle w:val="Heading1"/>
        <w:rPr>
          <w:lang w:val="lv-LV"/>
        </w:rPr>
      </w:pPr>
      <w:bookmarkStart w:id="16" w:name="_Toc133507929"/>
      <w:r>
        <w:rPr>
          <w:lang w:val="lv-LV"/>
        </w:rPr>
        <w:lastRenderedPageBreak/>
        <w:t xml:space="preserve">2. </w:t>
      </w:r>
      <w:r w:rsidR="00136335" w:rsidRPr="00B37E29">
        <w:rPr>
          <w:lang w:val="lv-LV"/>
        </w:rPr>
        <w:t>Sabiedrībā balstītu sociālo pakalpojumu saņēmēju mērķa grupas</w:t>
      </w:r>
      <w:bookmarkEnd w:id="16"/>
    </w:p>
    <w:p w14:paraId="0B217C6C" w14:textId="77777777" w:rsidR="00136335" w:rsidRPr="003318E4" w:rsidRDefault="00136335" w:rsidP="00136335">
      <w:pPr>
        <w:spacing w:line="276" w:lineRule="auto"/>
        <w:rPr>
          <w:rFonts w:cs="Times New Roman"/>
          <w:lang w:val="lv-LV"/>
        </w:rPr>
      </w:pPr>
    </w:p>
    <w:p w14:paraId="1EAEF156" w14:textId="674B382F" w:rsidR="00136335" w:rsidRPr="00B35F74" w:rsidRDefault="00136335" w:rsidP="00136335">
      <w:pPr>
        <w:spacing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BSP</w:t>
      </w:r>
      <w:r w:rsidRPr="00B35F74">
        <w:rPr>
          <w:rFonts w:ascii="Times New Roman" w:hAnsi="Times New Roman" w:cs="Times New Roman"/>
          <w:color w:val="000000" w:themeColor="text1"/>
          <w:sz w:val="24"/>
          <w:szCs w:val="24"/>
          <w:lang w:val="lv-LV"/>
        </w:rPr>
        <w:t xml:space="preserve"> mērķa grupas analizētas ar mērķi izprast pakalpojuma saņēmēju raksturojumu un potenciālās problēmsituācijas SBSP saņemšanā.</w:t>
      </w:r>
    </w:p>
    <w:p w14:paraId="386D2943" w14:textId="19D593F2" w:rsidR="00136335" w:rsidRPr="00B35F74" w:rsidRDefault="00136335" w:rsidP="0023404E">
      <w:pPr>
        <w:pStyle w:val="BodyText"/>
        <w:spacing w:after="0"/>
        <w:jc w:val="both"/>
        <w:rPr>
          <w:rFonts w:ascii="Times New Roman" w:hAnsi="Times New Roman"/>
          <w:color w:val="000000" w:themeColor="text1"/>
          <w:sz w:val="24"/>
          <w:szCs w:val="24"/>
        </w:rPr>
      </w:pPr>
      <w:r w:rsidRPr="007B7A26">
        <w:rPr>
          <w:rFonts w:ascii="Times New Roman" w:hAnsi="Times New Roman"/>
          <w:color w:val="000000" w:themeColor="text1"/>
          <w:sz w:val="24"/>
          <w:szCs w:val="24"/>
        </w:rPr>
        <w:t>SBSP sniegšanas mērķis ir nodrošināt personai atbalstu funkcio</w:t>
      </w:r>
      <w:r w:rsidR="00EB026A">
        <w:rPr>
          <w:rFonts w:ascii="Times New Roman" w:hAnsi="Times New Roman"/>
          <w:color w:val="000000" w:themeColor="text1"/>
          <w:sz w:val="24"/>
          <w:szCs w:val="24"/>
        </w:rPr>
        <w:t>nālo traucējumu</w:t>
      </w:r>
      <w:r w:rsidRPr="007B7A26">
        <w:rPr>
          <w:rFonts w:ascii="Times New Roman" w:hAnsi="Times New Roman"/>
          <w:color w:val="000000" w:themeColor="text1"/>
          <w:sz w:val="24"/>
          <w:szCs w:val="24"/>
        </w:rPr>
        <w:t xml:space="preserve"> radīto ierobežojumu pārvarēšanai, dodot iespēju dzīvot mājās, un, ietverot preventīvos pasākumus, novērst institucionālo pakalpojumu nepieciešamību</w:t>
      </w:r>
      <w:r w:rsidRPr="00B35F74">
        <w:rPr>
          <w:rFonts w:ascii="Times New Roman" w:hAnsi="Times New Roman"/>
          <w:color w:val="000000" w:themeColor="text1"/>
          <w:sz w:val="24"/>
          <w:szCs w:val="24"/>
        </w:rPr>
        <w:t>.   Balstoties uz šo definējumu, projekta mērķa grupa ir SBSP saņēmēji:</w:t>
      </w:r>
    </w:p>
    <w:p w14:paraId="4ED4D1F2" w14:textId="538FAB8F" w:rsidR="00136335" w:rsidRPr="00B35F74" w:rsidRDefault="00136335">
      <w:pPr>
        <w:pStyle w:val="BodyText"/>
        <w:numPr>
          <w:ilvl w:val="0"/>
          <w:numId w:val="12"/>
        </w:numPr>
        <w:spacing w:after="0"/>
        <w:ind w:left="924" w:hanging="357"/>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 xml:space="preserve">personas ar GRT, atsevišķi skatot personas ar viegliem un vidēji smagiem </w:t>
      </w:r>
      <w:r>
        <w:rPr>
          <w:rFonts w:ascii="Times New Roman" w:hAnsi="Times New Roman"/>
          <w:color w:val="000000" w:themeColor="text1"/>
          <w:sz w:val="24"/>
          <w:szCs w:val="24"/>
        </w:rPr>
        <w:t>FT</w:t>
      </w:r>
      <w:r w:rsidRPr="00B35F74">
        <w:rPr>
          <w:rFonts w:ascii="Times New Roman" w:hAnsi="Times New Roman"/>
          <w:color w:val="000000" w:themeColor="text1"/>
          <w:sz w:val="24"/>
          <w:szCs w:val="24"/>
        </w:rPr>
        <w:t xml:space="preserve">, un personas, kurām ir smagi un ļoti smagi </w:t>
      </w:r>
      <w:r>
        <w:rPr>
          <w:rFonts w:ascii="Times New Roman" w:hAnsi="Times New Roman"/>
          <w:color w:val="000000" w:themeColor="text1"/>
          <w:sz w:val="24"/>
          <w:szCs w:val="24"/>
        </w:rPr>
        <w:t>FT</w:t>
      </w:r>
      <w:r w:rsidRPr="00B35F74">
        <w:rPr>
          <w:rFonts w:ascii="Times New Roman" w:hAnsi="Times New Roman"/>
          <w:color w:val="000000" w:themeColor="text1"/>
          <w:sz w:val="24"/>
          <w:szCs w:val="24"/>
        </w:rPr>
        <w:t>. Personas, kurām</w:t>
      </w:r>
      <w:r w:rsidRPr="00B35F74">
        <w:rPr>
          <w:rFonts w:ascii="Times New Roman" w:hAnsi="Times New Roman"/>
          <w:color w:val="000000" w:themeColor="text1"/>
          <w:sz w:val="24"/>
          <w:szCs w:val="24"/>
          <w:shd w:val="clear" w:color="auto" w:fill="FCFCFC"/>
        </w:rPr>
        <w:t xml:space="preserve"> Veselības un darbspēju ekspertīzes ārstu valsts komisija (turpmāk – VDEĀVK) ir noteikusi invaliditāti;</w:t>
      </w:r>
    </w:p>
    <w:p w14:paraId="55870C40" w14:textId="77777777" w:rsidR="00136335" w:rsidRPr="00B35F74" w:rsidRDefault="00136335">
      <w:pPr>
        <w:pStyle w:val="BodyText"/>
        <w:numPr>
          <w:ilvl w:val="0"/>
          <w:numId w:val="12"/>
        </w:numPr>
        <w:spacing w:after="0"/>
        <w:ind w:left="924" w:hanging="357"/>
        <w:jc w:val="both"/>
        <w:rPr>
          <w:rFonts w:ascii="Times New Roman" w:hAnsi="Times New Roman"/>
          <w:color w:val="000000" w:themeColor="text1"/>
          <w:sz w:val="24"/>
          <w:szCs w:val="24"/>
        </w:rPr>
      </w:pPr>
      <w:r w:rsidRPr="00B35F74">
        <w:rPr>
          <w:rFonts w:ascii="Times New Roman" w:hAnsi="Times New Roman"/>
          <w:color w:val="000000" w:themeColor="text1"/>
          <w:sz w:val="24"/>
          <w:szCs w:val="24"/>
          <w:shd w:val="clear" w:color="auto" w:fill="FCFCFC"/>
        </w:rPr>
        <w:t xml:space="preserve">bērni ar </w:t>
      </w:r>
      <w:r>
        <w:rPr>
          <w:rFonts w:ascii="Times New Roman" w:hAnsi="Times New Roman"/>
          <w:color w:val="000000" w:themeColor="text1"/>
          <w:sz w:val="24"/>
          <w:szCs w:val="24"/>
          <w:shd w:val="clear" w:color="auto" w:fill="FCFCFC"/>
        </w:rPr>
        <w:t>FT</w:t>
      </w:r>
      <w:r w:rsidRPr="00B35F74">
        <w:rPr>
          <w:rFonts w:ascii="Times New Roman" w:hAnsi="Times New Roman"/>
          <w:color w:val="000000" w:themeColor="text1"/>
          <w:sz w:val="24"/>
          <w:szCs w:val="24"/>
          <w:shd w:val="clear" w:color="auto" w:fill="FCFCFC"/>
        </w:rPr>
        <w:t>, kuriem VDEĀVK ir noteikusi invaliditāti un kuriem nepieciešama īpaša aprūpe, kā arī viņu likumiskie pārstāvji vai audžuģimene;</w:t>
      </w:r>
    </w:p>
    <w:p w14:paraId="38EDDD33" w14:textId="3B001BF2" w:rsidR="00136335" w:rsidRPr="00B35F74" w:rsidRDefault="00136335">
      <w:pPr>
        <w:pStyle w:val="BodyText"/>
        <w:numPr>
          <w:ilvl w:val="0"/>
          <w:numId w:val="12"/>
        </w:numPr>
        <w:spacing w:after="0"/>
        <w:ind w:left="924" w:hanging="357"/>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bērni un jaunieši ar multi</w:t>
      </w:r>
      <w:r>
        <w:rPr>
          <w:rFonts w:ascii="Times New Roman" w:hAnsi="Times New Roman"/>
          <w:color w:val="000000" w:themeColor="text1"/>
          <w:sz w:val="24"/>
          <w:szCs w:val="24"/>
        </w:rPr>
        <w:t xml:space="preserve">funkcionāliem attīstības </w:t>
      </w:r>
      <w:r w:rsidRPr="00B35F74">
        <w:rPr>
          <w:rFonts w:ascii="Times New Roman" w:hAnsi="Times New Roman"/>
          <w:color w:val="000000" w:themeColor="text1"/>
          <w:sz w:val="24"/>
          <w:szCs w:val="24"/>
        </w:rPr>
        <w:t>traucējumiem, kuri atrodas bērnu aprūpes iestādēs vai arī ģimenē;</w:t>
      </w:r>
    </w:p>
    <w:p w14:paraId="184BC13A" w14:textId="3E7416C3" w:rsidR="00136335" w:rsidRPr="00B35F74" w:rsidRDefault="00136335">
      <w:pPr>
        <w:pStyle w:val="BodyText"/>
        <w:numPr>
          <w:ilvl w:val="0"/>
          <w:numId w:val="12"/>
        </w:numPr>
        <w:spacing w:after="0"/>
        <w:ind w:left="924" w:hanging="357"/>
        <w:jc w:val="both"/>
        <w:rPr>
          <w:rFonts w:ascii="Times New Roman" w:hAnsi="Times New Roman"/>
          <w:color w:val="000000" w:themeColor="text1"/>
          <w:sz w:val="24"/>
          <w:szCs w:val="24"/>
        </w:rPr>
      </w:pPr>
      <w:r w:rsidRPr="00B35F74">
        <w:rPr>
          <w:rFonts w:ascii="Times New Roman" w:hAnsi="Times New Roman"/>
          <w:color w:val="000000" w:themeColor="text1"/>
          <w:sz w:val="24"/>
          <w:szCs w:val="24"/>
          <w:shd w:val="clear" w:color="auto" w:fill="FFFFFF"/>
        </w:rPr>
        <w:t>bāreņi un bez vecāku gādības palikuši bērni, kuri atrodas bērnu aprūpes iestādē</w:t>
      </w:r>
      <w:r w:rsidR="0023404E">
        <w:rPr>
          <w:rFonts w:ascii="Times New Roman" w:hAnsi="Times New Roman"/>
          <w:color w:val="000000" w:themeColor="text1"/>
          <w:sz w:val="24"/>
          <w:szCs w:val="24"/>
          <w:shd w:val="clear" w:color="auto" w:fill="FFFFFF"/>
        </w:rPr>
        <w:t>;</w:t>
      </w:r>
    </w:p>
    <w:p w14:paraId="2D407D6D" w14:textId="012D35C2" w:rsidR="00136335" w:rsidRPr="00B35F74" w:rsidRDefault="00136335">
      <w:pPr>
        <w:pStyle w:val="BodyText"/>
        <w:numPr>
          <w:ilvl w:val="0"/>
          <w:numId w:val="12"/>
        </w:numPr>
        <w:spacing w:after="0"/>
        <w:ind w:left="924" w:hanging="357"/>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pirmspensijas un pensijas vecuma personas, kur</w:t>
      </w:r>
      <w:r w:rsidR="0023404E">
        <w:rPr>
          <w:rFonts w:ascii="Times New Roman" w:hAnsi="Times New Roman"/>
          <w:color w:val="000000" w:themeColor="text1"/>
          <w:sz w:val="24"/>
          <w:szCs w:val="24"/>
        </w:rPr>
        <w:t>ā</w:t>
      </w:r>
      <w:r w:rsidRPr="00B35F74">
        <w:rPr>
          <w:rFonts w:ascii="Times New Roman" w:hAnsi="Times New Roman"/>
          <w:color w:val="000000" w:themeColor="text1"/>
          <w:sz w:val="24"/>
          <w:szCs w:val="24"/>
        </w:rPr>
        <w:t>m nepieciešams atbalsts pašaprūpē, t.sk. personas ar demenci;</w:t>
      </w:r>
    </w:p>
    <w:p w14:paraId="1E1890A6" w14:textId="77777777" w:rsidR="00136335" w:rsidRPr="00B35F74" w:rsidRDefault="00136335">
      <w:pPr>
        <w:pStyle w:val="BodyText"/>
        <w:numPr>
          <w:ilvl w:val="0"/>
          <w:numId w:val="12"/>
        </w:numPr>
        <w:spacing w:after="0"/>
        <w:ind w:left="924" w:hanging="357"/>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personas ar sociālās funkcionēšanas grūtībām, t.sk. personas ar atkarībām, personas bez noteiktas dzīves vietas;</w:t>
      </w:r>
    </w:p>
    <w:p w14:paraId="2F71DFD0" w14:textId="77777777" w:rsidR="00136335" w:rsidRPr="00B35F74" w:rsidRDefault="00136335">
      <w:pPr>
        <w:pStyle w:val="BodyText"/>
        <w:numPr>
          <w:ilvl w:val="0"/>
          <w:numId w:val="12"/>
        </w:numPr>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krīzes situācijās nonākušas personas, t.sk. no vardarbības cietušas personas, cilvēktirdzniecības upuri, onkoloģisko slimību pacienti un viņu piederīgie.</w:t>
      </w:r>
    </w:p>
    <w:p w14:paraId="3EA3E82F" w14:textId="5EA84805" w:rsidR="00136335" w:rsidRDefault="00136335" w:rsidP="00136335">
      <w:pPr>
        <w:pStyle w:val="BodyText"/>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Saskaņā ar Sociālo pakalpojumu un sociālās palīdzības likum</w:t>
      </w:r>
      <w:r>
        <w:rPr>
          <w:rFonts w:ascii="Times New Roman" w:hAnsi="Times New Roman"/>
          <w:color w:val="000000" w:themeColor="text1"/>
          <w:sz w:val="24"/>
          <w:szCs w:val="24"/>
        </w:rPr>
        <w:t>a 2. pantu</w:t>
      </w:r>
      <w:r w:rsidR="000E1267">
        <w:rPr>
          <w:rFonts w:ascii="Times New Roman" w:hAnsi="Times New Roman"/>
          <w:color w:val="000000" w:themeColor="text1"/>
          <w:sz w:val="24"/>
          <w:szCs w:val="24"/>
        </w:rPr>
        <w:t>,</w:t>
      </w:r>
      <w:r w:rsidRPr="00B35F74">
        <w:rPr>
          <w:rStyle w:val="FootnoteReference"/>
          <w:rFonts w:ascii="Times New Roman" w:hAnsi="Times New Roman"/>
          <w:color w:val="000000" w:themeColor="text1"/>
          <w:sz w:val="24"/>
          <w:szCs w:val="24"/>
        </w:rPr>
        <w:footnoteReference w:id="10"/>
      </w:r>
      <w:r w:rsidRPr="00B35F74">
        <w:rPr>
          <w:rFonts w:ascii="Times New Roman" w:hAnsi="Times New Roman"/>
          <w:color w:val="000000" w:themeColor="text1"/>
          <w:sz w:val="24"/>
          <w:szCs w:val="24"/>
        </w:rPr>
        <w:t xml:space="preserve"> sociālie pakalpojumi ietver </w:t>
      </w:r>
      <w:r w:rsidRPr="00BF3964">
        <w:rPr>
          <w:rFonts w:ascii="Times New Roman" w:hAnsi="Times New Roman"/>
          <w:color w:val="000000" w:themeColor="text1"/>
          <w:sz w:val="24"/>
          <w:szCs w:val="24"/>
          <w:shd w:val="clear" w:color="auto" w:fill="FFFFFF" w:themeFill="background1"/>
        </w:rPr>
        <w:t xml:space="preserve">sociālo aprūpi, sociālo un profesionālo rehabilitāciju un sociālo darbu. Formulas izveides kontekstā </w:t>
      </w:r>
      <w:r w:rsidR="00617C05">
        <w:rPr>
          <w:rFonts w:ascii="Times New Roman" w:hAnsi="Times New Roman"/>
          <w:color w:val="000000" w:themeColor="text1"/>
          <w:sz w:val="24"/>
          <w:szCs w:val="24"/>
          <w:shd w:val="clear" w:color="auto" w:fill="FFFFFF" w:themeFill="background1"/>
        </w:rPr>
        <w:t xml:space="preserve">ilgstošas sociālās </w:t>
      </w:r>
      <w:r w:rsidR="00617C05" w:rsidRPr="00BF3964">
        <w:rPr>
          <w:rFonts w:ascii="Times New Roman" w:hAnsi="Times New Roman"/>
          <w:color w:val="000000" w:themeColor="text1"/>
          <w:sz w:val="24"/>
          <w:szCs w:val="24"/>
          <w:shd w:val="clear" w:color="auto" w:fill="FFFFFF" w:themeFill="background1"/>
        </w:rPr>
        <w:t xml:space="preserve">aprūpes </w:t>
      </w:r>
      <w:r w:rsidR="00617C05">
        <w:rPr>
          <w:rFonts w:ascii="Times New Roman" w:hAnsi="Times New Roman"/>
          <w:color w:val="000000" w:themeColor="text1"/>
          <w:sz w:val="24"/>
          <w:szCs w:val="24"/>
          <w:shd w:val="clear" w:color="auto" w:fill="FFFFFF" w:themeFill="background1"/>
        </w:rPr>
        <w:t xml:space="preserve">un </w:t>
      </w:r>
      <w:r w:rsidRPr="00BF3964">
        <w:rPr>
          <w:rFonts w:ascii="Times New Roman" w:hAnsi="Times New Roman"/>
          <w:color w:val="000000" w:themeColor="text1"/>
          <w:sz w:val="24"/>
          <w:szCs w:val="24"/>
          <w:shd w:val="clear" w:color="auto" w:fill="FFFFFF" w:themeFill="background1"/>
        </w:rPr>
        <w:t xml:space="preserve">sociālas </w:t>
      </w:r>
      <w:r w:rsidR="00617C05">
        <w:rPr>
          <w:rFonts w:ascii="Times New Roman" w:hAnsi="Times New Roman"/>
          <w:color w:val="000000" w:themeColor="text1"/>
          <w:sz w:val="24"/>
          <w:szCs w:val="24"/>
          <w:shd w:val="clear" w:color="auto" w:fill="FFFFFF" w:themeFill="background1"/>
        </w:rPr>
        <w:t xml:space="preserve">rehabilitācijas </w:t>
      </w:r>
      <w:r w:rsidRPr="00BF3964">
        <w:rPr>
          <w:rFonts w:ascii="Times New Roman" w:hAnsi="Times New Roman"/>
          <w:color w:val="000000" w:themeColor="text1"/>
          <w:sz w:val="24"/>
          <w:szCs w:val="24"/>
          <w:shd w:val="clear" w:color="auto" w:fill="FFFFFF" w:themeFill="background1"/>
        </w:rPr>
        <w:t>pakalpojumi institūcijā, profesionālā rehabilitācija un tehniskie palīglīdzekļi, kaut gan ir būtiskas komponente</w:t>
      </w:r>
      <w:r>
        <w:rPr>
          <w:rFonts w:ascii="Times New Roman" w:hAnsi="Times New Roman"/>
          <w:color w:val="000000" w:themeColor="text1"/>
          <w:sz w:val="24"/>
          <w:szCs w:val="24"/>
          <w:shd w:val="clear" w:color="auto" w:fill="FFFFFF" w:themeFill="background1"/>
        </w:rPr>
        <w:t>s</w:t>
      </w:r>
      <w:r w:rsidRPr="00BF3964">
        <w:rPr>
          <w:rFonts w:ascii="Times New Roman" w:hAnsi="Times New Roman"/>
          <w:color w:val="000000" w:themeColor="text1"/>
          <w:sz w:val="24"/>
          <w:szCs w:val="24"/>
          <w:shd w:val="clear" w:color="auto" w:fill="FFFFFF" w:themeFill="background1"/>
        </w:rPr>
        <w:t xml:space="preserve"> personas neatkarīgās d</w:t>
      </w:r>
      <w:r>
        <w:rPr>
          <w:rFonts w:ascii="Times New Roman" w:hAnsi="Times New Roman"/>
          <w:color w:val="000000" w:themeColor="text1"/>
          <w:sz w:val="24"/>
          <w:szCs w:val="24"/>
          <w:shd w:val="clear" w:color="auto" w:fill="FFFFFF" w:themeFill="background1"/>
        </w:rPr>
        <w:t>zī</w:t>
      </w:r>
      <w:r w:rsidRPr="00BF3964">
        <w:rPr>
          <w:rFonts w:ascii="Times New Roman" w:hAnsi="Times New Roman"/>
          <w:color w:val="000000" w:themeColor="text1"/>
          <w:sz w:val="24"/>
          <w:szCs w:val="24"/>
          <w:shd w:val="clear" w:color="auto" w:fill="FFFFFF" w:themeFill="background1"/>
        </w:rPr>
        <w:t xml:space="preserve">ves veicināšanai, nav iekļauti </w:t>
      </w:r>
      <w:r w:rsidR="000E1267">
        <w:rPr>
          <w:rFonts w:ascii="Times New Roman" w:hAnsi="Times New Roman"/>
          <w:color w:val="000000" w:themeColor="text1"/>
          <w:sz w:val="24"/>
          <w:szCs w:val="24"/>
          <w:shd w:val="clear" w:color="auto" w:fill="FFFFFF" w:themeFill="background1"/>
        </w:rPr>
        <w:t>turpmākajā</w:t>
      </w:r>
      <w:r w:rsidRPr="00BF3964">
        <w:rPr>
          <w:rFonts w:ascii="Times New Roman" w:hAnsi="Times New Roman"/>
          <w:color w:val="000000" w:themeColor="text1"/>
          <w:sz w:val="24"/>
          <w:szCs w:val="24"/>
          <w:shd w:val="clear" w:color="auto" w:fill="FFFFFF" w:themeFill="background1"/>
        </w:rPr>
        <w:t xml:space="preserve"> analīzē</w:t>
      </w:r>
      <w:r>
        <w:rPr>
          <w:rFonts w:ascii="Times New Roman" w:hAnsi="Times New Roman"/>
          <w:color w:val="000000" w:themeColor="text1"/>
          <w:sz w:val="24"/>
          <w:szCs w:val="24"/>
          <w:shd w:val="clear" w:color="auto" w:fill="FFFFFF" w:themeFill="background1"/>
        </w:rPr>
        <w:t>.</w:t>
      </w:r>
      <w:r>
        <w:rPr>
          <w:rStyle w:val="FootnoteReference"/>
          <w:rFonts w:ascii="Times New Roman" w:hAnsi="Times New Roman"/>
          <w:color w:val="000000" w:themeColor="text1"/>
          <w:sz w:val="24"/>
          <w:szCs w:val="24"/>
          <w:shd w:val="clear" w:color="auto" w:fill="FFFFFF" w:themeFill="background1"/>
        </w:rPr>
        <w:footnoteReference w:id="11"/>
      </w:r>
      <w:r w:rsidRPr="00B35F74">
        <w:rPr>
          <w:rFonts w:ascii="Times New Roman" w:hAnsi="Times New Roman"/>
          <w:color w:val="000000" w:themeColor="text1"/>
          <w:sz w:val="24"/>
          <w:szCs w:val="24"/>
        </w:rPr>
        <w:t xml:space="preserve"> </w:t>
      </w:r>
    </w:p>
    <w:p w14:paraId="09D6DB20" w14:textId="7E41BA6E" w:rsidR="00136335" w:rsidRPr="00B35F74" w:rsidRDefault="00136335" w:rsidP="00136335">
      <w:pPr>
        <w:pStyle w:val="BodyText"/>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 xml:space="preserve">Veicot SBSP mērķa grupu analīzi, aptaujā konstatēti </w:t>
      </w:r>
      <w:r w:rsidR="000E1267">
        <w:rPr>
          <w:rFonts w:ascii="Times New Roman" w:hAnsi="Times New Roman"/>
          <w:color w:val="000000" w:themeColor="text1"/>
          <w:sz w:val="24"/>
          <w:szCs w:val="24"/>
        </w:rPr>
        <w:t>šādi</w:t>
      </w:r>
      <w:r w:rsidRPr="00B35F74">
        <w:rPr>
          <w:rFonts w:ascii="Times New Roman" w:hAnsi="Times New Roman"/>
          <w:color w:val="000000" w:themeColor="text1"/>
          <w:sz w:val="24"/>
          <w:szCs w:val="24"/>
        </w:rPr>
        <w:t xml:space="preserve">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saņemšanu ietekmējoši faktori:</w:t>
      </w:r>
    </w:p>
    <w:p w14:paraId="12A0FEAB" w14:textId="77777777" w:rsidR="00136335" w:rsidRPr="00B35F74" w:rsidRDefault="00136335">
      <w:pPr>
        <w:pStyle w:val="BodyText"/>
        <w:numPr>
          <w:ilvl w:val="0"/>
          <w:numId w:val="13"/>
        </w:numPr>
        <w:spacing w:after="0"/>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saņēmējiem ar </w:t>
      </w:r>
      <w:r>
        <w:rPr>
          <w:rFonts w:ascii="Times New Roman" w:hAnsi="Times New Roman"/>
          <w:color w:val="000000" w:themeColor="text1"/>
          <w:sz w:val="24"/>
          <w:szCs w:val="24"/>
        </w:rPr>
        <w:t>FT</w:t>
      </w:r>
      <w:r w:rsidRPr="00B35F74">
        <w:rPr>
          <w:rFonts w:ascii="Times New Roman" w:hAnsi="Times New Roman"/>
          <w:color w:val="000000" w:themeColor="text1"/>
          <w:sz w:val="24"/>
          <w:szCs w:val="24"/>
        </w:rPr>
        <w:t xml:space="preserve">, kas nevar patstāvīgi nokļūt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saņemšanas vietā un viņu pavadoņiem, ja tādi nepieciešami, ir svarīgs atbalsts transporta pakalpojuma izmantošanai;</w:t>
      </w:r>
    </w:p>
    <w:p w14:paraId="4556A7C2" w14:textId="55D140F1" w:rsidR="00136335" w:rsidRPr="00B35F74" w:rsidRDefault="00136335">
      <w:pPr>
        <w:pStyle w:val="BodyText"/>
        <w:numPr>
          <w:ilvl w:val="0"/>
          <w:numId w:val="13"/>
        </w:numPr>
        <w:spacing w:after="0"/>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saņēmēji, kas var nokļūt SBSP sniegšanas viet</w:t>
      </w:r>
      <w:r>
        <w:rPr>
          <w:rFonts w:ascii="Times New Roman" w:hAnsi="Times New Roman"/>
          <w:color w:val="000000" w:themeColor="text1"/>
          <w:sz w:val="24"/>
          <w:szCs w:val="24"/>
        </w:rPr>
        <w:t>ā</w:t>
      </w:r>
      <w:r w:rsidR="003F408C">
        <w:rPr>
          <w:rFonts w:ascii="Times New Roman" w:hAnsi="Times New Roman"/>
          <w:color w:val="000000" w:themeColor="text1"/>
          <w:sz w:val="24"/>
          <w:szCs w:val="24"/>
        </w:rPr>
        <w:t>,</w:t>
      </w:r>
      <w:r w:rsidRPr="00B35F74">
        <w:rPr>
          <w:rFonts w:ascii="Times New Roman" w:hAnsi="Times New Roman"/>
          <w:color w:val="000000" w:themeColor="text1"/>
          <w:sz w:val="24"/>
          <w:szCs w:val="24"/>
        </w:rPr>
        <w:t xml:space="preserve"> patstāvīgi, izmanto publisko transportu un atvieglojumus, bet ir gadījumi, kad personai ar kustību ierobežojumiem ir </w:t>
      </w:r>
      <w:r w:rsidRPr="00B35F74">
        <w:rPr>
          <w:rFonts w:ascii="Times New Roman" w:hAnsi="Times New Roman"/>
          <w:color w:val="000000" w:themeColor="text1"/>
          <w:sz w:val="24"/>
          <w:szCs w:val="24"/>
        </w:rPr>
        <w:lastRenderedPageBreak/>
        <w:t xml:space="preserve">nepieciešams </w:t>
      </w:r>
      <w:r>
        <w:rPr>
          <w:rFonts w:ascii="Times New Roman" w:hAnsi="Times New Roman"/>
          <w:color w:val="000000" w:themeColor="text1"/>
          <w:sz w:val="24"/>
          <w:szCs w:val="24"/>
        </w:rPr>
        <w:t>izmantot</w:t>
      </w:r>
      <w:r w:rsidRPr="00B35F74">
        <w:rPr>
          <w:rFonts w:ascii="Times New Roman" w:hAnsi="Times New Roman"/>
          <w:color w:val="000000" w:themeColor="text1"/>
          <w:sz w:val="24"/>
          <w:szCs w:val="24"/>
        </w:rPr>
        <w:t xml:space="preserve"> specializēt</w:t>
      </w:r>
      <w:r>
        <w:rPr>
          <w:rFonts w:ascii="Times New Roman" w:hAnsi="Times New Roman"/>
          <w:color w:val="000000" w:themeColor="text1"/>
          <w:sz w:val="24"/>
          <w:szCs w:val="24"/>
        </w:rPr>
        <w:t>o</w:t>
      </w:r>
      <w:r w:rsidRPr="00B35F74">
        <w:rPr>
          <w:rFonts w:ascii="Times New Roman" w:hAnsi="Times New Roman"/>
          <w:color w:val="000000" w:themeColor="text1"/>
          <w:sz w:val="24"/>
          <w:szCs w:val="24"/>
        </w:rPr>
        <w:t xml:space="preserve"> transportu vai ir mērķtiecīgi izmantot taksometra pakalpojumus;</w:t>
      </w:r>
    </w:p>
    <w:p w14:paraId="286E9BD0" w14:textId="77777777" w:rsidR="00136335" w:rsidRPr="00B35F74" w:rsidRDefault="00136335">
      <w:pPr>
        <w:pStyle w:val="BodyText"/>
        <w:numPr>
          <w:ilvl w:val="0"/>
          <w:numId w:val="13"/>
        </w:numPr>
        <w:spacing w:after="0"/>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saņēmējiem ar </w:t>
      </w:r>
      <w:r>
        <w:rPr>
          <w:rFonts w:ascii="Times New Roman" w:hAnsi="Times New Roman"/>
          <w:color w:val="000000" w:themeColor="text1"/>
          <w:sz w:val="24"/>
          <w:szCs w:val="24"/>
        </w:rPr>
        <w:t>FT</w:t>
      </w:r>
      <w:r w:rsidRPr="00B35F74">
        <w:rPr>
          <w:rFonts w:ascii="Times New Roman" w:hAnsi="Times New Roman"/>
          <w:color w:val="000000" w:themeColor="text1"/>
          <w:sz w:val="24"/>
          <w:szCs w:val="24"/>
        </w:rPr>
        <w:t xml:space="preserve"> var būt individuālas prasības ēdiena izvēlē, kas ierobežo iespēju lietot vienotu ēdienkarti;</w:t>
      </w:r>
    </w:p>
    <w:p w14:paraId="365C4857" w14:textId="4E02630B" w:rsidR="00136335" w:rsidRPr="00B35F74" w:rsidRDefault="00136335">
      <w:pPr>
        <w:pStyle w:val="BodyText"/>
        <w:numPr>
          <w:ilvl w:val="0"/>
          <w:numId w:val="13"/>
        </w:numPr>
        <w:spacing w:after="0"/>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saņēmējiem, saskaroties ar sadzīves jautājumiem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saņemšanas procesā</w:t>
      </w:r>
      <w:r w:rsidR="003F408C">
        <w:rPr>
          <w:rFonts w:ascii="Times New Roman" w:hAnsi="Times New Roman"/>
          <w:color w:val="000000" w:themeColor="text1"/>
          <w:sz w:val="24"/>
          <w:szCs w:val="24"/>
        </w:rPr>
        <w:t>,</w:t>
      </w:r>
      <w:r w:rsidRPr="00B35F74">
        <w:rPr>
          <w:rFonts w:ascii="Times New Roman" w:hAnsi="Times New Roman"/>
          <w:color w:val="000000" w:themeColor="text1"/>
          <w:sz w:val="24"/>
          <w:szCs w:val="24"/>
        </w:rPr>
        <w:t xml:space="preserve"> rodas papildu stress, kas apgrūtina jauno iemaņu apguvi un socializāciju. Lai mazinātu stresu un atvieglotu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saņēmējiem orientēties neierastā vidē, būtu lietderīgi no sociāl</w:t>
      </w:r>
      <w:r w:rsidR="003F408C">
        <w:rPr>
          <w:rFonts w:ascii="Times New Roman" w:hAnsi="Times New Roman"/>
          <w:color w:val="000000" w:themeColor="text1"/>
          <w:sz w:val="24"/>
          <w:szCs w:val="24"/>
        </w:rPr>
        <w:t>aj</w:t>
      </w:r>
      <w:r w:rsidRPr="00B35F74">
        <w:rPr>
          <w:rFonts w:ascii="Times New Roman" w:hAnsi="Times New Roman"/>
          <w:color w:val="000000" w:themeColor="text1"/>
          <w:sz w:val="24"/>
          <w:szCs w:val="24"/>
        </w:rPr>
        <w:t>iem darbiniekiem</w:t>
      </w:r>
      <w:r>
        <w:rPr>
          <w:rFonts w:ascii="Times New Roman" w:hAnsi="Times New Roman"/>
          <w:color w:val="000000" w:themeColor="text1"/>
          <w:sz w:val="24"/>
          <w:szCs w:val="24"/>
        </w:rPr>
        <w:t>,</w:t>
      </w:r>
      <w:r w:rsidRPr="00B35F74">
        <w:rPr>
          <w:rFonts w:ascii="Times New Roman" w:hAnsi="Times New Roman"/>
          <w:color w:val="000000" w:themeColor="text1"/>
          <w:sz w:val="24"/>
          <w:szCs w:val="24"/>
        </w:rPr>
        <w:t xml:space="preserve"> kuri jau iesaistīti SBSP sniegšanā, noteikt klienta koordinatoru, kur</w:t>
      </w:r>
      <w:r>
        <w:rPr>
          <w:rFonts w:ascii="Times New Roman" w:hAnsi="Times New Roman"/>
          <w:color w:val="000000" w:themeColor="text1"/>
          <w:sz w:val="24"/>
          <w:szCs w:val="24"/>
        </w:rPr>
        <w:t>š</w:t>
      </w:r>
      <w:r w:rsidRPr="00B35F74">
        <w:rPr>
          <w:rFonts w:ascii="Times New Roman" w:hAnsi="Times New Roman"/>
          <w:color w:val="000000" w:themeColor="text1"/>
          <w:sz w:val="24"/>
          <w:szCs w:val="24"/>
        </w:rPr>
        <w:t xml:space="preserve"> palīdzēs risināt </w:t>
      </w:r>
      <w:r>
        <w:rPr>
          <w:rFonts w:ascii="Times New Roman" w:hAnsi="Times New Roman"/>
          <w:color w:val="000000" w:themeColor="text1"/>
          <w:sz w:val="24"/>
          <w:szCs w:val="24"/>
        </w:rPr>
        <w:t>klientam dažādus organizatoriskos jautājumus, piemēram,</w:t>
      </w:r>
      <w:r w:rsidRPr="00B35F74">
        <w:rPr>
          <w:rFonts w:ascii="Times New Roman" w:hAnsi="Times New Roman"/>
          <w:color w:val="000000" w:themeColor="text1"/>
          <w:sz w:val="24"/>
          <w:szCs w:val="24"/>
        </w:rPr>
        <w:t xml:space="preserve"> transporta</w:t>
      </w:r>
      <w:r>
        <w:rPr>
          <w:rFonts w:ascii="Times New Roman" w:hAnsi="Times New Roman"/>
          <w:color w:val="000000" w:themeColor="text1"/>
          <w:sz w:val="24"/>
          <w:szCs w:val="24"/>
        </w:rPr>
        <w:t xml:space="preserve"> pieejamība</w:t>
      </w:r>
      <w:r w:rsidRPr="00B35F7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jautājumi, kas saistīti ar klienta </w:t>
      </w:r>
      <w:r w:rsidRPr="00B35F74">
        <w:rPr>
          <w:rFonts w:ascii="Times New Roman" w:hAnsi="Times New Roman"/>
          <w:color w:val="000000" w:themeColor="text1"/>
          <w:sz w:val="24"/>
          <w:szCs w:val="24"/>
        </w:rPr>
        <w:t>nodarbīb</w:t>
      </w:r>
      <w:r>
        <w:rPr>
          <w:rFonts w:ascii="Times New Roman" w:hAnsi="Times New Roman"/>
          <w:color w:val="000000" w:themeColor="text1"/>
          <w:sz w:val="24"/>
          <w:szCs w:val="24"/>
        </w:rPr>
        <w:t>u u.c.</w:t>
      </w:r>
    </w:p>
    <w:p w14:paraId="50334459" w14:textId="696056CE" w:rsidR="00136335" w:rsidRDefault="00136335" w:rsidP="0023404E">
      <w:pPr>
        <w:spacing w:before="12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Minētie faktori jāņem vērā SBSP cenu noteikšanas algoritma izveidē, paredzot iespējas individualizēt SBSP </w:t>
      </w:r>
      <w:r>
        <w:rPr>
          <w:rFonts w:ascii="Times New Roman" w:hAnsi="Times New Roman" w:cs="Times New Roman"/>
          <w:color w:val="000000" w:themeColor="text1"/>
          <w:sz w:val="24"/>
          <w:szCs w:val="24"/>
          <w:lang w:val="lv-LV"/>
        </w:rPr>
        <w:t>saturu veidojošo sastāvdaļu</w:t>
      </w:r>
      <w:r w:rsidRPr="00B35F74">
        <w:rPr>
          <w:rFonts w:ascii="Times New Roman" w:hAnsi="Times New Roman" w:cs="Times New Roman"/>
          <w:color w:val="000000" w:themeColor="text1"/>
          <w:sz w:val="24"/>
          <w:szCs w:val="24"/>
          <w:lang w:val="lv-LV"/>
        </w:rPr>
        <w:t xml:space="preserve"> kombinācijas atbilstoši konkrētajai situācijai.</w:t>
      </w:r>
    </w:p>
    <w:p w14:paraId="2FEF0703" w14:textId="7FECC053" w:rsidR="005724D2" w:rsidRDefault="005724D2">
      <w:pP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br w:type="page"/>
      </w:r>
    </w:p>
    <w:p w14:paraId="389B1FDF" w14:textId="77777777" w:rsidR="005724D2" w:rsidRPr="003318E4" w:rsidRDefault="005724D2" w:rsidP="0023404E">
      <w:pPr>
        <w:spacing w:before="120" w:line="276" w:lineRule="auto"/>
        <w:jc w:val="both"/>
        <w:rPr>
          <w:lang w:val="lv-LV"/>
        </w:rPr>
      </w:pPr>
    </w:p>
    <w:p w14:paraId="59D1E8F7" w14:textId="48A39414" w:rsidR="00136335" w:rsidRPr="003318E4" w:rsidRDefault="00B608AC" w:rsidP="006065EF">
      <w:pPr>
        <w:pStyle w:val="Heading1"/>
        <w:rPr>
          <w:lang w:val="lv-LV"/>
        </w:rPr>
      </w:pPr>
      <w:bookmarkStart w:id="17" w:name="_Toc133507930"/>
      <w:r>
        <w:rPr>
          <w:lang w:val="lv-LV"/>
        </w:rPr>
        <w:t xml:space="preserve">3. </w:t>
      </w:r>
      <w:r w:rsidR="00136335" w:rsidRPr="003318E4">
        <w:rPr>
          <w:lang w:val="lv-LV"/>
        </w:rPr>
        <w:t>Sabiedrībā balstītu sociālo pakalpojumu teritoriālās pieejamības analīze</w:t>
      </w:r>
      <w:bookmarkEnd w:id="17"/>
    </w:p>
    <w:p w14:paraId="64E33561" w14:textId="77777777" w:rsidR="00136335" w:rsidRPr="003318E4" w:rsidRDefault="00136335" w:rsidP="00136335">
      <w:pPr>
        <w:rPr>
          <w:lang w:val="lv-LV"/>
        </w:rPr>
      </w:pPr>
    </w:p>
    <w:p w14:paraId="7B83A86B" w14:textId="00C63C05" w:rsidR="00136335" w:rsidRPr="00B35F74" w:rsidRDefault="00136335" w:rsidP="00136335">
      <w:pPr>
        <w:spacing w:after="12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BSP</w:t>
      </w:r>
      <w:r w:rsidRPr="00B35F74">
        <w:rPr>
          <w:rFonts w:ascii="Times New Roman" w:hAnsi="Times New Roman" w:cs="Times New Roman"/>
          <w:color w:val="000000" w:themeColor="text1"/>
          <w:sz w:val="24"/>
          <w:szCs w:val="24"/>
          <w:lang w:val="lv-LV"/>
        </w:rPr>
        <w:t xml:space="preserve"> sniegšanu Latvijas teritorijā finansē valsts</w:t>
      </w:r>
      <w:r>
        <w:rPr>
          <w:rFonts w:ascii="Times New Roman" w:hAnsi="Times New Roman" w:cs="Times New Roman"/>
          <w:color w:val="000000" w:themeColor="text1"/>
          <w:sz w:val="24"/>
          <w:szCs w:val="24"/>
          <w:lang w:val="lv-LV"/>
        </w:rPr>
        <w:t xml:space="preserve">, </w:t>
      </w:r>
      <w:r w:rsidRPr="00B35F74">
        <w:rPr>
          <w:rFonts w:ascii="Times New Roman" w:hAnsi="Times New Roman" w:cs="Times New Roman"/>
          <w:color w:val="000000" w:themeColor="text1"/>
          <w:sz w:val="24"/>
          <w:szCs w:val="24"/>
          <w:lang w:val="lv-LV"/>
        </w:rPr>
        <w:t>pašvaldības</w:t>
      </w:r>
      <w:r>
        <w:rPr>
          <w:rFonts w:ascii="Times New Roman" w:hAnsi="Times New Roman" w:cs="Times New Roman"/>
          <w:color w:val="000000" w:themeColor="text1"/>
          <w:sz w:val="24"/>
          <w:szCs w:val="24"/>
          <w:lang w:val="lv-LV"/>
        </w:rPr>
        <w:t>, pakalpojuma sniedzēji, piesaistot ziedotāju finansējumu un Latvijas iedzīvotāji, pērkot SBSP par saviem finanšu līdzekļiem</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Pamatā p</w:t>
      </w:r>
      <w:r w:rsidRPr="00B35F74">
        <w:rPr>
          <w:rFonts w:ascii="Times New Roman" w:hAnsi="Times New Roman" w:cs="Times New Roman"/>
          <w:color w:val="000000" w:themeColor="text1"/>
          <w:sz w:val="24"/>
          <w:szCs w:val="24"/>
          <w:lang w:val="lv-LV"/>
        </w:rPr>
        <w:t>ašvaldīb</w:t>
      </w:r>
      <w:r>
        <w:rPr>
          <w:rFonts w:ascii="Times New Roman" w:hAnsi="Times New Roman" w:cs="Times New Roman"/>
          <w:color w:val="000000" w:themeColor="text1"/>
          <w:sz w:val="24"/>
          <w:szCs w:val="24"/>
          <w:lang w:val="lv-LV"/>
        </w:rPr>
        <w:t xml:space="preserve">as ir tās, kas nodrošina Latvijas iedzīvotājiem SBSP saņemšanu un tāpēc pašvaldībās ir </w:t>
      </w:r>
      <w:r w:rsidRPr="00B35F74">
        <w:rPr>
          <w:rFonts w:ascii="Times New Roman" w:hAnsi="Times New Roman" w:cs="Times New Roman"/>
          <w:color w:val="000000" w:themeColor="text1"/>
          <w:sz w:val="24"/>
          <w:szCs w:val="24"/>
          <w:lang w:val="lv-LV"/>
        </w:rPr>
        <w:t xml:space="preserve">izveidots obligāti nodrošināmo sociālo pakalpojumu grozs un pašvaldībai, </w:t>
      </w:r>
      <w:r w:rsidRPr="00B35F74">
        <w:rPr>
          <w:rFonts w:ascii="Times New Roman" w:hAnsi="Times New Roman" w:cs="Times New Roman"/>
          <w:bCs/>
          <w:color w:val="000000" w:themeColor="text1"/>
          <w:sz w:val="24"/>
          <w:szCs w:val="24"/>
          <w:lang w:val="lv-LV"/>
        </w:rPr>
        <w:t>kuras teritorijā persona reģistrējusi savu pamata dzīvesvietu,</w:t>
      </w:r>
      <w:r w:rsidRPr="00B35F74">
        <w:rPr>
          <w:rFonts w:ascii="Times New Roman" w:hAnsi="Times New Roman" w:cs="Times New Roman"/>
          <w:color w:val="000000" w:themeColor="text1"/>
          <w:sz w:val="24"/>
          <w:szCs w:val="24"/>
          <w:lang w:val="lv-LV"/>
        </w:rPr>
        <w:t xml:space="preserve"> ir </w:t>
      </w:r>
      <w:r w:rsidRPr="00B35F74">
        <w:rPr>
          <w:rFonts w:ascii="Times New Roman" w:hAnsi="Times New Roman" w:cs="Times New Roman"/>
          <w:bCs/>
          <w:color w:val="000000" w:themeColor="text1"/>
          <w:sz w:val="24"/>
          <w:szCs w:val="24"/>
          <w:lang w:val="lv-LV"/>
        </w:rPr>
        <w:t xml:space="preserve">pienākums šai personai nodrošināt iespēju saņemt tās vajadzībām atbilstošus sociālos pakalpojumus. </w:t>
      </w:r>
    </w:p>
    <w:p w14:paraId="04E11D71" w14:textId="6DFFD4F9" w:rsidR="00136335" w:rsidRPr="00B35F74" w:rsidRDefault="00136335" w:rsidP="00E55CCD">
      <w:pPr>
        <w:autoSpaceDE w:val="0"/>
        <w:autoSpaceDN w:val="0"/>
        <w:adjustRightInd w:val="0"/>
        <w:spacing w:after="0" w:line="276" w:lineRule="auto"/>
        <w:jc w:val="both"/>
        <w:rPr>
          <w:rFonts w:ascii="Times New Roman" w:hAnsi="Times New Roman" w:cs="Times New Roman"/>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rPr>
        <w:t>Sociālo pakalpojum</w:t>
      </w:r>
      <w:r w:rsidR="00E55CCD">
        <w:rPr>
          <w:rFonts w:ascii="Times New Roman" w:eastAsia="Times New Roman" w:hAnsi="Times New Roman" w:cs="Times New Roman"/>
          <w:color w:val="000000" w:themeColor="text1"/>
          <w:sz w:val="24"/>
          <w:szCs w:val="24"/>
          <w:lang w:val="lv-LV"/>
        </w:rPr>
        <w:t>u</w:t>
      </w:r>
      <w:r w:rsidRPr="00B35F74">
        <w:rPr>
          <w:rFonts w:ascii="Times New Roman" w:eastAsia="Times New Roman" w:hAnsi="Times New Roman" w:cs="Times New Roman"/>
          <w:color w:val="000000" w:themeColor="text1"/>
          <w:sz w:val="24"/>
          <w:szCs w:val="24"/>
          <w:lang w:val="lv-LV"/>
        </w:rPr>
        <w:t xml:space="preserve"> un sociālas palīdzības likum</w:t>
      </w:r>
      <w:r>
        <w:rPr>
          <w:rFonts w:ascii="Times New Roman" w:eastAsia="Times New Roman" w:hAnsi="Times New Roman" w:cs="Times New Roman"/>
          <w:color w:val="000000" w:themeColor="text1"/>
          <w:sz w:val="24"/>
          <w:szCs w:val="24"/>
          <w:lang w:val="lv-LV"/>
        </w:rPr>
        <w:t>a 9. pantā</w:t>
      </w:r>
      <w:r w:rsidRPr="00B35F74">
        <w:rPr>
          <w:rStyle w:val="FootnoteReference"/>
          <w:rFonts w:ascii="Times New Roman" w:eastAsia="Times New Roman" w:hAnsi="Times New Roman" w:cs="Times New Roman"/>
          <w:color w:val="000000" w:themeColor="text1"/>
          <w:sz w:val="24"/>
          <w:szCs w:val="24"/>
          <w:lang w:val="lv-LV"/>
        </w:rPr>
        <w:footnoteReference w:id="12"/>
      </w:r>
      <w:r w:rsidRPr="00B35F74">
        <w:rPr>
          <w:rFonts w:ascii="Times New Roman" w:eastAsia="Times New Roman" w:hAnsi="Times New Roman" w:cs="Times New Roman"/>
          <w:color w:val="000000" w:themeColor="text1"/>
          <w:sz w:val="24"/>
          <w:szCs w:val="24"/>
          <w:lang w:val="lv-LV"/>
        </w:rPr>
        <w:t xml:space="preserve"> ir definēti šādi pašvaldību nodrošināmie sociālie pakalpojumi:</w:t>
      </w:r>
    </w:p>
    <w:p w14:paraId="4B33223C"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DAC pakalpojums personām ar GRT;</w:t>
      </w:r>
    </w:p>
    <w:p w14:paraId="03B53BC1"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grupu mājas (dzīvokļa) un pusceļa mājas pakalpojums personām ar GRT;</w:t>
      </w:r>
    </w:p>
    <w:p w14:paraId="5AC21A6D"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aprūpes mājās pakalpojums;</w:t>
      </w:r>
    </w:p>
    <w:p w14:paraId="637CB418"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sociālā dienesta informācijas sniegšanas un konsultatīvie pakalpojumi;</w:t>
      </w:r>
    </w:p>
    <w:p w14:paraId="4215D728"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sociālā darba pakalpojums;</w:t>
      </w:r>
    </w:p>
    <w:p w14:paraId="5AEBFC96"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patversmes un naktspatversmes pakalpojums;</w:t>
      </w:r>
    </w:p>
    <w:p w14:paraId="2A45E547"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krīzes centra pakalpojums;</w:t>
      </w:r>
    </w:p>
    <w:p w14:paraId="5679A604"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sociālās rehabilitācijas pakalpojumi - personām ar FT, no psihoaktīvām vielām atkarīgām personām, personām pēc brīvības atņemšanas soda izciešanas un citām personām ar sociālās funkcionēšanas problēmām;</w:t>
      </w:r>
    </w:p>
    <w:p w14:paraId="13E2BD66" w14:textId="77777777" w:rsidR="00136335" w:rsidRPr="00E55CCD" w:rsidRDefault="00136335" w:rsidP="008154F7">
      <w:pPr>
        <w:pStyle w:val="ListParagraph"/>
        <w:numPr>
          <w:ilvl w:val="0"/>
          <w:numId w:val="37"/>
        </w:num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E55CCD">
        <w:rPr>
          <w:rFonts w:ascii="Times New Roman" w:eastAsia="Times New Roman" w:hAnsi="Times New Roman" w:cs="Times New Roman"/>
          <w:color w:val="000000" w:themeColor="text1"/>
          <w:sz w:val="24"/>
          <w:szCs w:val="24"/>
          <w:lang w:val="lv-LV"/>
        </w:rPr>
        <w:t>ilgstošās sociālās aprūpes un sociālās rehabilitācijas pakalpojums institūcijā.</w:t>
      </w:r>
    </w:p>
    <w:p w14:paraId="233A2D73" w14:textId="0BD9C170" w:rsidR="00136335" w:rsidRPr="00B35F74" w:rsidRDefault="00136335" w:rsidP="00E55CCD">
      <w:pPr>
        <w:autoSpaceDE w:val="0"/>
        <w:autoSpaceDN w:val="0"/>
        <w:adjustRightInd w:val="0"/>
        <w:spacing w:after="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Savukārt valsts </w:t>
      </w:r>
      <w:r>
        <w:rPr>
          <w:rFonts w:ascii="Times New Roman" w:hAnsi="Times New Roman" w:cs="Times New Roman"/>
          <w:color w:val="000000" w:themeColor="text1"/>
          <w:sz w:val="24"/>
          <w:szCs w:val="24"/>
          <w:lang w:val="lv-LV"/>
        </w:rPr>
        <w:t>finansē</w:t>
      </w:r>
      <w:r w:rsidRPr="00B35F74">
        <w:rPr>
          <w:rFonts w:ascii="Times New Roman" w:hAnsi="Times New Roman" w:cs="Times New Roman"/>
          <w:color w:val="000000" w:themeColor="text1"/>
          <w:sz w:val="24"/>
          <w:szCs w:val="24"/>
          <w:lang w:val="lv-LV"/>
        </w:rPr>
        <w:t xml:space="preserve"> šādus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w:t>
      </w:r>
    </w:p>
    <w:p w14:paraId="09EE4F9A" w14:textId="77777777" w:rsidR="00136335" w:rsidRPr="00B35F74" w:rsidRDefault="00136335">
      <w:pPr>
        <w:pStyle w:val="ListParagraph"/>
        <w:numPr>
          <w:ilvl w:val="0"/>
          <w:numId w:val="14"/>
        </w:numPr>
        <w:spacing w:after="40" w:line="276" w:lineRule="auto"/>
        <w:ind w:left="709"/>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sociālās rehabilitācijas pakalpojums</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w:t>
      </w:r>
    </w:p>
    <w:p w14:paraId="16706A9D" w14:textId="77777777" w:rsidR="00136335" w:rsidRPr="00B35F74" w:rsidRDefault="00136335">
      <w:pPr>
        <w:pStyle w:val="ListParagraph"/>
        <w:numPr>
          <w:ilvl w:val="1"/>
          <w:numId w:val="14"/>
        </w:numPr>
        <w:spacing w:after="40" w:line="276" w:lineRule="auto"/>
        <w:ind w:left="1134"/>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bērniem</w:t>
      </w:r>
      <w:r>
        <w:rPr>
          <w:rFonts w:ascii="Times New Roman" w:hAnsi="Times New Roman" w:cs="Times New Roman"/>
          <w:color w:val="000000" w:themeColor="text1"/>
          <w:sz w:val="24"/>
          <w:szCs w:val="24"/>
          <w:lang w:val="lv-LV"/>
        </w:rPr>
        <w:t xml:space="preserve"> un pilngadīgām personām</w:t>
      </w:r>
      <w:r w:rsidRPr="00B35F74">
        <w:rPr>
          <w:rFonts w:ascii="Times New Roman" w:hAnsi="Times New Roman" w:cs="Times New Roman"/>
          <w:color w:val="000000" w:themeColor="text1"/>
          <w:sz w:val="24"/>
          <w:szCs w:val="24"/>
          <w:lang w:val="lv-LV"/>
        </w:rPr>
        <w:t>, kur</w:t>
      </w:r>
      <w:r>
        <w:rPr>
          <w:rFonts w:ascii="Times New Roman" w:hAnsi="Times New Roman" w:cs="Times New Roman"/>
          <w:color w:val="000000" w:themeColor="text1"/>
          <w:sz w:val="24"/>
          <w:szCs w:val="24"/>
          <w:lang w:val="lv-LV"/>
        </w:rPr>
        <w:t>ā</w:t>
      </w:r>
      <w:r w:rsidRPr="00B35F74">
        <w:rPr>
          <w:rFonts w:ascii="Times New Roman" w:hAnsi="Times New Roman" w:cs="Times New Roman"/>
          <w:color w:val="000000" w:themeColor="text1"/>
          <w:sz w:val="24"/>
          <w:szCs w:val="24"/>
          <w:lang w:val="lv-LV"/>
        </w:rPr>
        <w:t>m ir izveidojusies atkarība no narkotiskajām, toksiskajām vai citām apreibinošām vielām vai no atkarību izraisošiem procesiem;</w:t>
      </w:r>
    </w:p>
    <w:p w14:paraId="71B6CE31" w14:textId="3BDE8D7A" w:rsidR="00136335" w:rsidRPr="00B35F74" w:rsidRDefault="00136335">
      <w:pPr>
        <w:pStyle w:val="ListParagraph"/>
        <w:numPr>
          <w:ilvl w:val="1"/>
          <w:numId w:val="14"/>
        </w:numPr>
        <w:spacing w:after="40" w:line="276" w:lineRule="auto"/>
        <w:ind w:left="1134"/>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vardarbībā cietušiem bērniem</w:t>
      </w:r>
      <w:r>
        <w:rPr>
          <w:rFonts w:ascii="Times New Roman" w:hAnsi="Times New Roman" w:cs="Times New Roman"/>
          <w:color w:val="000000" w:themeColor="text1"/>
          <w:sz w:val="24"/>
          <w:szCs w:val="24"/>
          <w:lang w:val="lv-LV"/>
        </w:rPr>
        <w:t xml:space="preserve"> un pilngadīgām personām</w:t>
      </w:r>
      <w:r w:rsidRPr="00B35F74">
        <w:rPr>
          <w:rFonts w:ascii="Times New Roman" w:hAnsi="Times New Roman" w:cs="Times New Roman"/>
          <w:color w:val="000000" w:themeColor="text1"/>
          <w:sz w:val="24"/>
          <w:szCs w:val="24"/>
          <w:lang w:val="lv-LV"/>
        </w:rPr>
        <w:t>;</w:t>
      </w:r>
    </w:p>
    <w:p w14:paraId="0D1120BF" w14:textId="77777777" w:rsidR="00136335" w:rsidRPr="008E31E0" w:rsidRDefault="00136335">
      <w:pPr>
        <w:pStyle w:val="ListParagraph"/>
        <w:numPr>
          <w:ilvl w:val="1"/>
          <w:numId w:val="14"/>
        </w:numPr>
        <w:spacing w:after="40" w:line="276" w:lineRule="auto"/>
        <w:ind w:left="1134"/>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personām ar redzes vai dzirdes invaliditāti;</w:t>
      </w:r>
    </w:p>
    <w:p w14:paraId="6521E513" w14:textId="77777777" w:rsidR="00136335" w:rsidRPr="00B35F74" w:rsidRDefault="00136335">
      <w:pPr>
        <w:pStyle w:val="ListParagraph"/>
        <w:numPr>
          <w:ilvl w:val="1"/>
          <w:numId w:val="14"/>
        </w:numPr>
        <w:spacing w:after="40" w:line="276" w:lineRule="auto"/>
        <w:ind w:left="1134"/>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cilvēku tirdzniecības upuriem;</w:t>
      </w:r>
    </w:p>
    <w:p w14:paraId="605DF1C0" w14:textId="77777777" w:rsidR="00136335" w:rsidRDefault="00136335">
      <w:pPr>
        <w:pStyle w:val="ListParagraph"/>
        <w:numPr>
          <w:ilvl w:val="1"/>
          <w:numId w:val="14"/>
        </w:numPr>
        <w:spacing w:after="40" w:line="276" w:lineRule="auto"/>
        <w:ind w:left="1134"/>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vardarbību veikušām personām;</w:t>
      </w:r>
    </w:p>
    <w:p w14:paraId="0F104984" w14:textId="25D30906" w:rsidR="00136335" w:rsidRPr="004273CB" w:rsidRDefault="00136335">
      <w:pPr>
        <w:pStyle w:val="ListParagraph"/>
        <w:numPr>
          <w:ilvl w:val="1"/>
          <w:numId w:val="14"/>
        </w:numPr>
        <w:spacing w:after="40" w:line="276" w:lineRule="auto"/>
        <w:ind w:left="1134"/>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darbspēju atjaunošanai sociālās rehabilitācijas institūcijās personām ar </w:t>
      </w:r>
      <w:r>
        <w:rPr>
          <w:rFonts w:ascii="Times New Roman" w:hAnsi="Times New Roman" w:cs="Times New Roman"/>
          <w:color w:val="000000" w:themeColor="text1"/>
          <w:sz w:val="24"/>
          <w:szCs w:val="24"/>
          <w:lang w:val="lv-LV"/>
        </w:rPr>
        <w:t>FT</w:t>
      </w:r>
      <w:r w:rsidRPr="00B35F74">
        <w:rPr>
          <w:rFonts w:ascii="Times New Roman" w:hAnsi="Times New Roman" w:cs="Times New Roman"/>
          <w:color w:val="000000" w:themeColor="text1"/>
          <w:sz w:val="24"/>
          <w:szCs w:val="24"/>
          <w:lang w:val="lv-LV"/>
        </w:rPr>
        <w:t xml:space="preserve"> darbspējīgā vecumā vai kuras strādā (uzskatāmas par darba ņēmējām vai pašnodarbinātajiem saskaņā ar likumu "</w:t>
      </w:r>
      <w:r w:rsidRPr="00184FA3">
        <w:rPr>
          <w:rFonts w:ascii="Times New Roman" w:hAnsi="Times New Roman" w:cs="Times New Roman"/>
          <w:sz w:val="24"/>
          <w:szCs w:val="24"/>
          <w:lang w:val="lv-LV"/>
        </w:rPr>
        <w:t>Par valsts sociālo apdrošināšanu</w:t>
      </w:r>
      <w:r w:rsidRPr="00B35F74">
        <w:rPr>
          <w:rFonts w:ascii="Times New Roman" w:hAnsi="Times New Roman" w:cs="Times New Roman"/>
          <w:color w:val="000000" w:themeColor="text1"/>
          <w:sz w:val="24"/>
          <w:szCs w:val="24"/>
          <w:lang w:val="lv-LV"/>
        </w:rPr>
        <w:t>"</w:t>
      </w:r>
      <w:r>
        <w:rPr>
          <w:rStyle w:val="FootnoteReference"/>
          <w:rFonts w:ascii="Times New Roman" w:hAnsi="Times New Roman" w:cs="Times New Roman"/>
          <w:color w:val="000000" w:themeColor="text1"/>
          <w:sz w:val="24"/>
          <w:szCs w:val="24"/>
          <w:lang w:val="lv-LV"/>
        </w:rPr>
        <w:footnoteReference w:id="13"/>
      </w:r>
      <w:r w:rsidRPr="00B35F74">
        <w:rPr>
          <w:rFonts w:ascii="Times New Roman" w:hAnsi="Times New Roman" w:cs="Times New Roman"/>
          <w:color w:val="000000" w:themeColor="text1"/>
          <w:sz w:val="24"/>
          <w:szCs w:val="24"/>
          <w:lang w:val="lv-LV"/>
        </w:rPr>
        <w:t>)</w:t>
      </w:r>
      <w:r w:rsidR="00E55CCD">
        <w:rPr>
          <w:rFonts w:ascii="Times New Roman" w:hAnsi="Times New Roman" w:cs="Times New Roman"/>
          <w:color w:val="000000" w:themeColor="text1"/>
          <w:sz w:val="24"/>
          <w:szCs w:val="24"/>
          <w:lang w:val="lv-LV"/>
        </w:rPr>
        <w:t>.</w:t>
      </w:r>
    </w:p>
    <w:p w14:paraId="7EE0FC9B" w14:textId="52842B90" w:rsidR="00136335" w:rsidRPr="00B35F74" w:rsidRDefault="00136335">
      <w:pPr>
        <w:pStyle w:val="ListParagraph"/>
        <w:numPr>
          <w:ilvl w:val="0"/>
          <w:numId w:val="14"/>
        </w:numPr>
        <w:spacing w:after="40" w:line="276" w:lineRule="auto"/>
        <w:ind w:left="567" w:hanging="283"/>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lastRenderedPageBreak/>
        <w:t>psihosociālās rehabilitācijas pakalpojums personām ar onkoloģisku slimību un to tuviniekiem, kā arī paliatīvā aprūpē esošiem bērniem un viņu ģimenes locekļiem;</w:t>
      </w:r>
    </w:p>
    <w:p w14:paraId="1847B43B" w14:textId="4CE96E44" w:rsidR="00136335" w:rsidRPr="00E20426" w:rsidRDefault="00136335">
      <w:pPr>
        <w:pStyle w:val="ListParagraph"/>
        <w:numPr>
          <w:ilvl w:val="0"/>
          <w:numId w:val="14"/>
        </w:numPr>
        <w:spacing w:after="40" w:line="276" w:lineRule="auto"/>
        <w:ind w:left="567" w:hanging="283"/>
        <w:jc w:val="both"/>
        <w:rPr>
          <w:rFonts w:ascii="Times New Roman" w:hAnsi="Times New Roman" w:cs="Times New Roman"/>
          <w:color w:val="000000" w:themeColor="text1"/>
          <w:sz w:val="24"/>
          <w:szCs w:val="24"/>
          <w:lang w:val="lv-LV"/>
        </w:rPr>
      </w:pPr>
      <w:r w:rsidRPr="00B35F74">
        <w:rPr>
          <w:rFonts w:ascii="Times New Roman" w:hAnsi="Times New Roman" w:cs="Times New Roman"/>
          <w:iCs/>
          <w:color w:val="000000" w:themeColor="text1"/>
          <w:sz w:val="24"/>
          <w:szCs w:val="24"/>
          <w:lang w:val="lv-LV"/>
        </w:rPr>
        <w:t>Invaliditātes likum</w:t>
      </w:r>
      <w:r>
        <w:rPr>
          <w:rFonts w:ascii="Times New Roman" w:hAnsi="Times New Roman" w:cs="Times New Roman"/>
          <w:iCs/>
          <w:color w:val="000000" w:themeColor="text1"/>
          <w:sz w:val="24"/>
          <w:szCs w:val="24"/>
          <w:lang w:val="lv-LV"/>
        </w:rPr>
        <w:t>a</w:t>
      </w:r>
      <w:r w:rsidR="003C2623">
        <w:rPr>
          <w:rStyle w:val="FootnoteReference"/>
          <w:rFonts w:ascii="Times New Roman" w:hAnsi="Times New Roman" w:cs="Times New Roman"/>
          <w:iCs/>
          <w:color w:val="000000" w:themeColor="text1"/>
          <w:sz w:val="24"/>
          <w:szCs w:val="24"/>
          <w:lang w:val="lv-LV"/>
        </w:rPr>
        <w:footnoteReference w:id="14"/>
      </w:r>
      <w:r>
        <w:rPr>
          <w:rFonts w:ascii="Times New Roman" w:hAnsi="Times New Roman" w:cs="Times New Roman"/>
          <w:iCs/>
          <w:color w:val="000000" w:themeColor="text1"/>
          <w:sz w:val="24"/>
          <w:szCs w:val="24"/>
          <w:lang w:val="lv-LV"/>
        </w:rPr>
        <w:t xml:space="preserve"> </w:t>
      </w:r>
      <w:r w:rsidR="00E55CCD">
        <w:rPr>
          <w:rFonts w:ascii="Times New Roman" w:hAnsi="Times New Roman" w:cs="Times New Roman"/>
          <w:iCs/>
          <w:color w:val="000000" w:themeColor="text1"/>
          <w:sz w:val="24"/>
          <w:szCs w:val="24"/>
          <w:lang w:val="lv-LV"/>
        </w:rPr>
        <w:t>12. un 13. pantā</w:t>
      </w:r>
      <w:r w:rsidR="00E55CCD" w:rsidRPr="00B35F74">
        <w:rPr>
          <w:rFonts w:ascii="Times New Roman" w:hAnsi="Times New Roman" w:cs="Times New Roman"/>
          <w:iCs/>
          <w:color w:val="000000" w:themeColor="text1"/>
          <w:sz w:val="24"/>
          <w:szCs w:val="24"/>
          <w:lang w:val="lv-LV"/>
        </w:rPr>
        <w:t xml:space="preserve"> noteikt</w:t>
      </w:r>
      <w:r w:rsidR="00BD03D5">
        <w:rPr>
          <w:rFonts w:ascii="Times New Roman" w:hAnsi="Times New Roman" w:cs="Times New Roman"/>
          <w:iCs/>
          <w:color w:val="000000" w:themeColor="text1"/>
          <w:sz w:val="24"/>
          <w:szCs w:val="24"/>
          <w:lang w:val="lv-LV"/>
        </w:rPr>
        <w:t>ie</w:t>
      </w:r>
      <w:r w:rsidR="00E55CCD" w:rsidRPr="00B35F74">
        <w:rPr>
          <w:rFonts w:ascii="Times New Roman" w:hAnsi="Times New Roman" w:cs="Times New Roman"/>
          <w:iCs/>
          <w:color w:val="000000" w:themeColor="text1"/>
          <w:sz w:val="24"/>
          <w:szCs w:val="24"/>
          <w:lang w:val="lv-LV"/>
        </w:rPr>
        <w:t xml:space="preserve"> pakalpojum</w:t>
      </w:r>
      <w:r w:rsidR="00BD03D5">
        <w:rPr>
          <w:rFonts w:ascii="Times New Roman" w:hAnsi="Times New Roman" w:cs="Times New Roman"/>
          <w:iCs/>
          <w:color w:val="000000" w:themeColor="text1"/>
          <w:sz w:val="24"/>
          <w:szCs w:val="24"/>
          <w:lang w:val="lv-LV"/>
        </w:rPr>
        <w:t>i</w:t>
      </w:r>
      <w:r w:rsidRPr="00B35F74">
        <w:rPr>
          <w:rFonts w:ascii="Times New Roman" w:hAnsi="Times New Roman" w:cs="Times New Roman"/>
          <w:iCs/>
          <w:color w:val="000000" w:themeColor="text1"/>
          <w:sz w:val="24"/>
          <w:szCs w:val="24"/>
          <w:lang w:val="lv-LV"/>
        </w:rPr>
        <w:t xml:space="preserve">: asistenta pakalpojums, pavadoņa pakalpojums, psihologa pakalpojums, ja bērnam pirmreizēji noteikta invaliditāte, </w:t>
      </w:r>
      <w:r w:rsidRPr="00E20426">
        <w:rPr>
          <w:rFonts w:ascii="Times New Roman" w:hAnsi="Times New Roman" w:cs="Times New Roman"/>
          <w:iCs/>
          <w:color w:val="000000" w:themeColor="text1"/>
          <w:sz w:val="24"/>
          <w:szCs w:val="24"/>
          <w:lang w:val="lv-LV"/>
        </w:rPr>
        <w:t>surdotulka pakalpojums;</w:t>
      </w:r>
    </w:p>
    <w:p w14:paraId="11DA00E5" w14:textId="77777777" w:rsidR="00136335" w:rsidRPr="004273CB" w:rsidRDefault="00136335">
      <w:pPr>
        <w:pStyle w:val="ListParagraph"/>
        <w:numPr>
          <w:ilvl w:val="0"/>
          <w:numId w:val="14"/>
        </w:numPr>
        <w:spacing w:after="40" w:line="276" w:lineRule="auto"/>
        <w:ind w:left="567" w:hanging="283"/>
        <w:jc w:val="both"/>
        <w:rPr>
          <w:rFonts w:ascii="Times New Roman" w:hAnsi="Times New Roman" w:cs="Times New Roman"/>
          <w:color w:val="000000" w:themeColor="text1"/>
          <w:sz w:val="24"/>
          <w:szCs w:val="24"/>
          <w:lang w:val="lv-LV"/>
        </w:rPr>
      </w:pPr>
      <w:r w:rsidRPr="00E20426">
        <w:rPr>
          <w:rFonts w:ascii="Times New Roman" w:hAnsi="Times New Roman" w:cs="Times New Roman"/>
          <w:color w:val="000000" w:themeColor="text1"/>
          <w:sz w:val="24"/>
          <w:szCs w:val="24"/>
          <w:lang w:val="lv-LV"/>
        </w:rPr>
        <w:t xml:space="preserve">personu ar </w:t>
      </w:r>
      <w:r>
        <w:rPr>
          <w:rFonts w:ascii="Times New Roman" w:hAnsi="Times New Roman" w:cs="Times New Roman"/>
          <w:color w:val="000000" w:themeColor="text1"/>
          <w:sz w:val="24"/>
          <w:szCs w:val="24"/>
          <w:lang w:val="lv-LV"/>
        </w:rPr>
        <w:t>FT</w:t>
      </w:r>
      <w:r w:rsidRPr="006E2619">
        <w:rPr>
          <w:rFonts w:ascii="Times New Roman" w:hAnsi="Times New Roman" w:cs="Times New Roman"/>
          <w:color w:val="000000" w:themeColor="text1"/>
          <w:sz w:val="24"/>
          <w:szCs w:val="24"/>
          <w:lang w:val="lv-LV"/>
        </w:rPr>
        <w:t xml:space="preserve">, </w:t>
      </w:r>
      <w:r w:rsidRPr="00E20426">
        <w:rPr>
          <w:rFonts w:ascii="Times New Roman" w:hAnsi="Times New Roman" w:cs="Times New Roman"/>
          <w:color w:val="000000" w:themeColor="text1"/>
          <w:sz w:val="24"/>
          <w:szCs w:val="24"/>
          <w:lang w:val="lv-LV"/>
        </w:rPr>
        <w:t>invaliditāti un personu ar prognozējamu invaliditāti profesionālās piemērotības noteikšana un profesionālā rehabilitācija;</w:t>
      </w:r>
    </w:p>
    <w:p w14:paraId="73611346" w14:textId="6B12D287" w:rsidR="00136335" w:rsidRPr="00E20426" w:rsidRDefault="00136335">
      <w:pPr>
        <w:pStyle w:val="ListParagraph"/>
        <w:numPr>
          <w:ilvl w:val="0"/>
          <w:numId w:val="14"/>
        </w:numPr>
        <w:spacing w:after="40" w:line="276" w:lineRule="auto"/>
        <w:ind w:left="567" w:hanging="283"/>
        <w:jc w:val="both"/>
        <w:rPr>
          <w:rFonts w:ascii="Times New Roman" w:hAnsi="Times New Roman" w:cs="Times New Roman"/>
          <w:color w:val="000000" w:themeColor="text1"/>
          <w:sz w:val="24"/>
          <w:szCs w:val="24"/>
          <w:lang w:val="lv-LV"/>
        </w:rPr>
      </w:pPr>
      <w:r w:rsidRPr="00E20426">
        <w:rPr>
          <w:rFonts w:ascii="Times New Roman" w:hAnsi="Times New Roman" w:cs="Times New Roman"/>
          <w:color w:val="000000" w:themeColor="text1"/>
          <w:sz w:val="24"/>
          <w:szCs w:val="24"/>
          <w:lang w:val="lv-LV"/>
        </w:rPr>
        <w:t>tehnisk</w:t>
      </w:r>
      <w:r w:rsidR="00BA0979">
        <w:rPr>
          <w:rFonts w:ascii="Times New Roman" w:hAnsi="Times New Roman" w:cs="Times New Roman"/>
          <w:color w:val="000000" w:themeColor="text1"/>
          <w:sz w:val="24"/>
          <w:szCs w:val="24"/>
          <w:lang w:val="lv-LV"/>
        </w:rPr>
        <w:t>ie</w:t>
      </w:r>
      <w:r w:rsidRPr="00E20426">
        <w:rPr>
          <w:rFonts w:ascii="Times New Roman" w:hAnsi="Times New Roman" w:cs="Times New Roman"/>
          <w:color w:val="000000" w:themeColor="text1"/>
          <w:sz w:val="24"/>
          <w:szCs w:val="24"/>
          <w:lang w:val="lv-LV"/>
        </w:rPr>
        <w:t xml:space="preserve"> palīglīdzekļ</w:t>
      </w:r>
      <w:r w:rsidR="005911A5">
        <w:rPr>
          <w:rFonts w:ascii="Times New Roman" w:hAnsi="Times New Roman" w:cs="Times New Roman"/>
          <w:color w:val="000000" w:themeColor="text1"/>
          <w:sz w:val="24"/>
          <w:szCs w:val="24"/>
          <w:lang w:val="lv-LV"/>
        </w:rPr>
        <w:t>i</w:t>
      </w:r>
      <w:r w:rsidR="007E7D08">
        <w:rPr>
          <w:rFonts w:ascii="Times New Roman" w:hAnsi="Times New Roman" w:cs="Times New Roman"/>
          <w:color w:val="000000" w:themeColor="text1"/>
          <w:sz w:val="24"/>
          <w:szCs w:val="24"/>
          <w:lang w:val="lv-LV"/>
        </w:rPr>
        <w:t>.</w:t>
      </w:r>
    </w:p>
    <w:p w14:paraId="5FAB1EE3" w14:textId="77777777" w:rsidR="00136335" w:rsidRPr="00B35F74" w:rsidRDefault="00136335" w:rsidP="00E55CCD">
      <w:pPr>
        <w:spacing w:before="120" w:after="40" w:line="276" w:lineRule="auto"/>
        <w:jc w:val="both"/>
        <w:rPr>
          <w:rFonts w:ascii="Times New Roman" w:hAnsi="Times New Roman" w:cs="Times New Roman"/>
          <w:iCs/>
          <w:color w:val="000000" w:themeColor="text1"/>
          <w:sz w:val="24"/>
          <w:szCs w:val="24"/>
          <w:lang w:val="lv-LV"/>
        </w:rPr>
      </w:pPr>
      <w:r w:rsidRPr="00B35F74">
        <w:rPr>
          <w:rFonts w:ascii="Times New Roman" w:hAnsi="Times New Roman" w:cs="Times New Roman"/>
          <w:iCs/>
          <w:color w:val="000000" w:themeColor="text1"/>
          <w:sz w:val="24"/>
          <w:szCs w:val="24"/>
          <w:lang w:val="lv-LV"/>
        </w:rPr>
        <w:t>Valsts nodrošina arī ilgstošas sociālās aprūpes un sociālās rehabilitācijas pakalpojumus institūcijā šādām personu grupām:</w:t>
      </w:r>
    </w:p>
    <w:p w14:paraId="42CCE26D" w14:textId="5B8A13CA" w:rsidR="00136335" w:rsidRPr="00B35F74" w:rsidRDefault="00136335">
      <w:pPr>
        <w:pStyle w:val="ListParagraph"/>
        <w:numPr>
          <w:ilvl w:val="0"/>
          <w:numId w:val="15"/>
        </w:numPr>
        <w:spacing w:after="40" w:line="276" w:lineRule="auto"/>
        <w:ind w:left="567"/>
        <w:jc w:val="both"/>
        <w:rPr>
          <w:rFonts w:ascii="Times New Roman" w:hAnsi="Times New Roman" w:cs="Times New Roman"/>
          <w:color w:val="000000" w:themeColor="text1"/>
          <w:sz w:val="24"/>
          <w:szCs w:val="24"/>
          <w:lang w:val="lv-LV"/>
        </w:rPr>
      </w:pPr>
      <w:r w:rsidRPr="00B35F74">
        <w:rPr>
          <w:rFonts w:ascii="Times New Roman" w:hAnsi="Times New Roman" w:cs="Times New Roman"/>
          <w:iCs/>
          <w:color w:val="000000" w:themeColor="text1"/>
          <w:sz w:val="24"/>
          <w:szCs w:val="24"/>
          <w:lang w:val="lv-LV"/>
        </w:rPr>
        <w:t xml:space="preserve">bērniem ar smagiem un ļoti smagiem garīgās attīstības traucējumiem vai bērniem ar smagiem un ļoti smagiem fiziskās attīstības traucējumiem, kā arī bērniem ar kombinētiem smagiem un ļoti smagiem garīgās un fiziskās attīstības traucējumiem vecumā līdz četriem gadiem, un bērniem ar smagiem un ļoti smagiem </w:t>
      </w:r>
      <w:r>
        <w:rPr>
          <w:rFonts w:ascii="Times New Roman" w:hAnsi="Times New Roman" w:cs="Times New Roman"/>
          <w:iCs/>
          <w:color w:val="000000" w:themeColor="text1"/>
          <w:sz w:val="24"/>
          <w:szCs w:val="24"/>
          <w:lang w:val="lv-LV"/>
        </w:rPr>
        <w:t>GRT</w:t>
      </w:r>
      <w:r w:rsidRPr="00B35F74">
        <w:rPr>
          <w:rFonts w:ascii="Times New Roman" w:hAnsi="Times New Roman" w:cs="Times New Roman"/>
          <w:iCs/>
          <w:color w:val="000000" w:themeColor="text1"/>
          <w:sz w:val="24"/>
          <w:szCs w:val="24"/>
          <w:lang w:val="lv-LV"/>
        </w:rPr>
        <w:t xml:space="preserve"> vecumā no četriem līdz 18 gadiem, kuriem </w:t>
      </w:r>
      <w:r>
        <w:rPr>
          <w:rFonts w:ascii="Times New Roman" w:hAnsi="Times New Roman" w:cs="Times New Roman"/>
          <w:iCs/>
          <w:color w:val="000000" w:themeColor="text1"/>
          <w:sz w:val="24"/>
          <w:szCs w:val="24"/>
          <w:lang w:val="lv-LV"/>
        </w:rPr>
        <w:t>FT</w:t>
      </w:r>
      <w:r w:rsidRPr="00B35F74">
        <w:rPr>
          <w:rFonts w:ascii="Times New Roman" w:hAnsi="Times New Roman" w:cs="Times New Roman"/>
          <w:iCs/>
          <w:color w:val="000000" w:themeColor="text1"/>
          <w:sz w:val="24"/>
          <w:szCs w:val="24"/>
          <w:lang w:val="lv-LV"/>
        </w:rPr>
        <w:t xml:space="preserve"> smaguma pakāpes dēļ nav iespējams nodrošināt aprūpi ģimenē, pie aizbildņa vai audžuģimeni;</w:t>
      </w:r>
    </w:p>
    <w:p w14:paraId="49174205" w14:textId="77777777" w:rsidR="00136335" w:rsidRPr="00B35F74" w:rsidRDefault="00136335">
      <w:pPr>
        <w:pStyle w:val="ListParagraph"/>
        <w:numPr>
          <w:ilvl w:val="0"/>
          <w:numId w:val="15"/>
        </w:numPr>
        <w:autoSpaceDE w:val="0"/>
        <w:autoSpaceDN w:val="0"/>
        <w:adjustRightInd w:val="0"/>
        <w:spacing w:after="0" w:line="276" w:lineRule="auto"/>
        <w:ind w:left="56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bāreņiem un bez vecāku gādības palikušajiem bērniem līdz 2 gadu vecumam, ja </w:t>
      </w:r>
      <w:r w:rsidRPr="00B35F74">
        <w:rPr>
          <w:rFonts w:ascii="Times New Roman" w:hAnsi="Times New Roman" w:cs="Times New Roman"/>
          <w:iCs/>
          <w:color w:val="000000" w:themeColor="text1"/>
          <w:sz w:val="24"/>
          <w:szCs w:val="24"/>
          <w:lang w:val="lv-LV"/>
        </w:rPr>
        <w:t>nav iespējams nodrošināt aprūpi ģimenē, pie aizbildņa vai audžuģimeni;</w:t>
      </w:r>
    </w:p>
    <w:p w14:paraId="1C4C8C2A" w14:textId="6730F093" w:rsidR="00136335" w:rsidRPr="00B35F74" w:rsidRDefault="00136335">
      <w:pPr>
        <w:pStyle w:val="ListParagraph"/>
        <w:numPr>
          <w:ilvl w:val="0"/>
          <w:numId w:val="15"/>
        </w:numPr>
        <w:spacing w:after="40" w:line="276" w:lineRule="auto"/>
        <w:ind w:left="56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personām ar smagiem un ļoti smagiem </w:t>
      </w:r>
      <w:r>
        <w:rPr>
          <w:rFonts w:ascii="Times New Roman" w:hAnsi="Times New Roman" w:cs="Times New Roman"/>
          <w:color w:val="000000" w:themeColor="text1"/>
          <w:sz w:val="24"/>
          <w:szCs w:val="24"/>
          <w:lang w:val="lv-LV"/>
        </w:rPr>
        <w:t>GRT</w:t>
      </w:r>
      <w:r w:rsidRPr="00B35F74">
        <w:rPr>
          <w:rFonts w:ascii="Times New Roman" w:hAnsi="Times New Roman" w:cs="Times New Roman"/>
          <w:color w:val="000000" w:themeColor="text1"/>
          <w:sz w:val="24"/>
          <w:szCs w:val="24"/>
          <w:lang w:val="lv-LV"/>
        </w:rPr>
        <w:t>.</w:t>
      </w:r>
    </w:p>
    <w:p w14:paraId="75CE26B6" w14:textId="3B50718B" w:rsidR="00136335" w:rsidRDefault="00136335" w:rsidP="003C2623">
      <w:pPr>
        <w:spacing w:before="120" w:after="4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Ilgstoš</w:t>
      </w:r>
      <w:r w:rsidR="003C2623">
        <w:rPr>
          <w:rFonts w:ascii="Times New Roman" w:hAnsi="Times New Roman" w:cs="Times New Roman"/>
          <w:color w:val="000000" w:themeColor="text1"/>
          <w:sz w:val="24"/>
          <w:szCs w:val="24"/>
          <w:lang w:val="lv-LV"/>
        </w:rPr>
        <w:t>ās</w:t>
      </w:r>
      <w:r>
        <w:rPr>
          <w:rFonts w:ascii="Times New Roman" w:hAnsi="Times New Roman" w:cs="Times New Roman"/>
          <w:color w:val="000000" w:themeColor="text1"/>
          <w:sz w:val="24"/>
          <w:szCs w:val="24"/>
          <w:lang w:val="lv-LV"/>
        </w:rPr>
        <w:t xml:space="preserve"> s</w:t>
      </w:r>
      <w:r w:rsidRPr="00B35F74">
        <w:rPr>
          <w:rFonts w:ascii="Times New Roman" w:hAnsi="Times New Roman" w:cs="Times New Roman"/>
          <w:color w:val="000000" w:themeColor="text1"/>
          <w:sz w:val="24"/>
          <w:szCs w:val="24"/>
          <w:lang w:val="lv-LV"/>
        </w:rPr>
        <w:t>ociāl</w:t>
      </w:r>
      <w:r>
        <w:rPr>
          <w:rFonts w:ascii="Times New Roman" w:hAnsi="Times New Roman" w:cs="Times New Roman"/>
          <w:color w:val="000000" w:themeColor="text1"/>
          <w:sz w:val="24"/>
          <w:szCs w:val="24"/>
          <w:lang w:val="lv-LV"/>
        </w:rPr>
        <w:t>ā</w:t>
      </w:r>
      <w:r w:rsidRPr="00B35F74">
        <w:rPr>
          <w:rFonts w:ascii="Times New Roman" w:hAnsi="Times New Roman" w:cs="Times New Roman"/>
          <w:color w:val="000000" w:themeColor="text1"/>
          <w:sz w:val="24"/>
          <w:szCs w:val="24"/>
          <w:lang w:val="lv-LV"/>
        </w:rPr>
        <w:t xml:space="preserve">s aprūpes </w:t>
      </w:r>
      <w:r>
        <w:rPr>
          <w:rFonts w:ascii="Times New Roman" w:hAnsi="Times New Roman" w:cs="Times New Roman"/>
          <w:color w:val="000000" w:themeColor="text1"/>
          <w:sz w:val="24"/>
          <w:szCs w:val="24"/>
          <w:lang w:val="lv-LV"/>
        </w:rPr>
        <w:t xml:space="preserve">un sociālās rehabilitācijas </w:t>
      </w:r>
      <w:r w:rsidRPr="00B35F74">
        <w:rPr>
          <w:rFonts w:ascii="Times New Roman" w:hAnsi="Times New Roman" w:cs="Times New Roman"/>
          <w:color w:val="000000" w:themeColor="text1"/>
          <w:sz w:val="24"/>
          <w:szCs w:val="24"/>
          <w:lang w:val="lv-LV"/>
        </w:rPr>
        <w:t>pakalpojumi institūcijā, profesionālā rehabilitācija</w:t>
      </w:r>
      <w:r>
        <w:rPr>
          <w:rFonts w:ascii="Times New Roman" w:hAnsi="Times New Roman" w:cs="Times New Roman"/>
          <w:color w:val="000000" w:themeColor="text1"/>
          <w:sz w:val="24"/>
          <w:szCs w:val="24"/>
          <w:lang w:val="lv-LV"/>
        </w:rPr>
        <w:t>, profesionālās piemērotības noteikšanas pakalpojumu</w:t>
      </w:r>
      <w:r w:rsidRPr="00B35F74">
        <w:rPr>
          <w:rFonts w:ascii="Times New Roman" w:hAnsi="Times New Roman" w:cs="Times New Roman"/>
          <w:color w:val="000000" w:themeColor="text1"/>
          <w:sz w:val="24"/>
          <w:szCs w:val="24"/>
          <w:lang w:val="lv-LV"/>
        </w:rPr>
        <w:t xml:space="preserve"> un tehnisk</w:t>
      </w:r>
      <w:r>
        <w:rPr>
          <w:rFonts w:ascii="Times New Roman" w:hAnsi="Times New Roman" w:cs="Times New Roman"/>
          <w:color w:val="000000" w:themeColor="text1"/>
          <w:sz w:val="24"/>
          <w:szCs w:val="24"/>
          <w:lang w:val="lv-LV"/>
        </w:rPr>
        <w:t>o</w:t>
      </w:r>
      <w:r w:rsidRPr="00B35F74">
        <w:rPr>
          <w:rFonts w:ascii="Times New Roman" w:hAnsi="Times New Roman" w:cs="Times New Roman"/>
          <w:color w:val="000000" w:themeColor="text1"/>
          <w:sz w:val="24"/>
          <w:szCs w:val="24"/>
          <w:lang w:val="lv-LV"/>
        </w:rPr>
        <w:t xml:space="preserve"> palīglīdzekļ</w:t>
      </w:r>
      <w:r>
        <w:rPr>
          <w:rFonts w:ascii="Times New Roman" w:hAnsi="Times New Roman" w:cs="Times New Roman"/>
          <w:color w:val="000000" w:themeColor="text1"/>
          <w:sz w:val="24"/>
          <w:szCs w:val="24"/>
          <w:lang w:val="lv-LV"/>
        </w:rPr>
        <w:t>u pakalpojums</w:t>
      </w:r>
      <w:r w:rsidRPr="00B35F74">
        <w:rPr>
          <w:rFonts w:ascii="Times New Roman" w:hAnsi="Times New Roman" w:cs="Times New Roman"/>
          <w:color w:val="000000" w:themeColor="text1"/>
          <w:sz w:val="24"/>
          <w:szCs w:val="24"/>
          <w:lang w:val="lv-LV"/>
        </w:rPr>
        <w:t xml:space="preserve"> nav iekļaut</w:t>
      </w:r>
      <w:r w:rsidR="003C2623">
        <w:rPr>
          <w:rFonts w:ascii="Times New Roman" w:hAnsi="Times New Roman" w:cs="Times New Roman"/>
          <w:color w:val="000000" w:themeColor="text1"/>
          <w:sz w:val="24"/>
          <w:szCs w:val="24"/>
          <w:lang w:val="lv-LV"/>
        </w:rPr>
        <w:t>s</w:t>
      </w:r>
      <w:r w:rsidRPr="00B35F74">
        <w:rPr>
          <w:rFonts w:ascii="Times New Roman" w:hAnsi="Times New Roman" w:cs="Times New Roman"/>
          <w:color w:val="000000" w:themeColor="text1"/>
          <w:sz w:val="24"/>
          <w:szCs w:val="24"/>
          <w:lang w:val="lv-LV"/>
        </w:rPr>
        <w:t xml:space="preserve"> </w:t>
      </w:r>
      <w:r w:rsidR="003C2623">
        <w:rPr>
          <w:rFonts w:ascii="Times New Roman" w:hAnsi="Times New Roman" w:cs="Times New Roman"/>
          <w:color w:val="000000" w:themeColor="text1"/>
          <w:sz w:val="24"/>
          <w:szCs w:val="24"/>
          <w:lang w:val="lv-LV"/>
        </w:rPr>
        <w:t>s</w:t>
      </w:r>
      <w:r w:rsidRPr="00B35F74">
        <w:rPr>
          <w:rFonts w:ascii="Times New Roman" w:hAnsi="Times New Roman" w:cs="Times New Roman"/>
          <w:color w:val="000000" w:themeColor="text1"/>
          <w:sz w:val="24"/>
          <w:szCs w:val="24"/>
          <w:lang w:val="lv-LV"/>
        </w:rPr>
        <w:t>ociālo pakalpojumu teritoriālās pieejamības analīzē</w:t>
      </w:r>
      <w:r>
        <w:rPr>
          <w:rFonts w:ascii="Times New Roman" w:hAnsi="Times New Roman" w:cs="Times New Roman"/>
          <w:color w:val="000000" w:themeColor="text1"/>
          <w:sz w:val="24"/>
          <w:szCs w:val="24"/>
          <w:lang w:val="lv-LV"/>
        </w:rPr>
        <w:t>.</w:t>
      </w:r>
      <w:r>
        <w:rPr>
          <w:rStyle w:val="FootnoteReference"/>
          <w:rFonts w:ascii="Times New Roman" w:hAnsi="Times New Roman" w:cs="Times New Roman"/>
          <w:color w:val="000000" w:themeColor="text1"/>
          <w:sz w:val="24"/>
          <w:szCs w:val="24"/>
          <w:lang w:val="lv-LV"/>
        </w:rPr>
        <w:footnoteReference w:id="15"/>
      </w:r>
    </w:p>
    <w:p w14:paraId="7C6D51F3" w14:textId="77777777" w:rsidR="00136335" w:rsidRPr="00B35F74" w:rsidRDefault="00136335" w:rsidP="003C2623">
      <w:pPr>
        <w:spacing w:before="120" w:line="276" w:lineRule="auto"/>
        <w:jc w:val="both"/>
        <w:rPr>
          <w:rFonts w:ascii="Times New Roman" w:eastAsia="Times New Roman" w:hAnsi="Times New Roman" w:cs="Times New Roman"/>
          <w:color w:val="000000" w:themeColor="text1"/>
          <w:sz w:val="24"/>
          <w:szCs w:val="24"/>
          <w:lang w:val="lv-LV"/>
        </w:rPr>
      </w:pPr>
      <w:r w:rsidRPr="00B35F74">
        <w:rPr>
          <w:rFonts w:ascii="Times New Roman" w:eastAsia="Calibri" w:hAnsi="Times New Roman" w:cs="Times New Roman"/>
          <w:bCs/>
          <w:color w:val="000000" w:themeColor="text1"/>
          <w:kern w:val="1"/>
          <w:sz w:val="24"/>
          <w:szCs w:val="24"/>
          <w:lang w:val="lv-LV" w:eastAsia="ar-SA"/>
        </w:rPr>
        <w:t xml:space="preserve">Lai iegūtu izpratni par SBSP teritoriālo pieejamību Latvijā, tika apzināti publiski pieejamie pētījumi un ziņojumi par šo jautājumu, kā arī veikta pašvaldību sociālo dienestu aptauja. </w:t>
      </w:r>
    </w:p>
    <w:p w14:paraId="08EDE4E6" w14:textId="77777777" w:rsidR="00136335" w:rsidRPr="00B35F74" w:rsidRDefault="00136335" w:rsidP="00136335">
      <w:pPr>
        <w:spacing w:line="276" w:lineRule="auto"/>
        <w:jc w:val="both"/>
        <w:rPr>
          <w:rFonts w:ascii="Times New Roman" w:eastAsia="Times New Roman" w:hAnsi="Times New Roman" w:cs="Times New Roman"/>
          <w:color w:val="000000" w:themeColor="text1"/>
          <w:sz w:val="24"/>
          <w:szCs w:val="24"/>
          <w:lang w:val="lv-LV"/>
        </w:rPr>
      </w:pPr>
      <w:r w:rsidRPr="00B35F74">
        <w:rPr>
          <w:rFonts w:ascii="Times New Roman" w:eastAsia="Calibri" w:hAnsi="Times New Roman" w:cs="Times New Roman"/>
          <w:bCs/>
          <w:color w:val="000000" w:themeColor="text1"/>
          <w:kern w:val="1"/>
          <w:sz w:val="24"/>
          <w:szCs w:val="24"/>
          <w:lang w:val="lv-LV" w:eastAsia="ar-SA"/>
        </w:rPr>
        <w:t>Saskaņā ar EK datiem</w:t>
      </w:r>
      <w:r w:rsidRPr="00B35F74">
        <w:rPr>
          <w:rStyle w:val="FootnoteReference"/>
          <w:rFonts w:ascii="Times New Roman" w:eastAsia="Calibri" w:hAnsi="Times New Roman" w:cs="Times New Roman"/>
          <w:bCs/>
          <w:color w:val="000000" w:themeColor="text1"/>
          <w:kern w:val="1"/>
          <w:sz w:val="24"/>
          <w:szCs w:val="24"/>
          <w:lang w:val="lv-LV" w:eastAsia="ar-SA"/>
        </w:rPr>
        <w:footnoteReference w:id="16"/>
      </w:r>
      <w:r w:rsidRPr="00B35F74">
        <w:rPr>
          <w:rFonts w:ascii="Times New Roman" w:eastAsia="Calibri" w:hAnsi="Times New Roman" w:cs="Times New Roman"/>
          <w:bCs/>
          <w:color w:val="000000" w:themeColor="text1"/>
          <w:kern w:val="1"/>
          <w:sz w:val="24"/>
          <w:szCs w:val="24"/>
          <w:lang w:val="lv-LV" w:eastAsia="ar-SA"/>
        </w:rPr>
        <w:t xml:space="preserve"> </w:t>
      </w:r>
      <w:r w:rsidRPr="00B35F74">
        <w:rPr>
          <w:rFonts w:ascii="Times New Roman" w:hAnsi="Times New Roman" w:cs="Times New Roman"/>
          <w:color w:val="000000" w:themeColor="text1"/>
          <w:sz w:val="24"/>
          <w:szCs w:val="24"/>
          <w:lang w:val="lv-LV"/>
        </w:rPr>
        <w:t xml:space="preserve">vidēji 30.9% personu vecumā virs 65 gadiem, kas dzīvo atsevišķās mājsaimniecībās, ir nepieciešama ilgtermiņa aprūpe. </w:t>
      </w:r>
    </w:p>
    <w:p w14:paraId="2972EFBF" w14:textId="6EDA829B" w:rsidR="00136335" w:rsidRPr="00B35F74" w:rsidRDefault="00136335" w:rsidP="00136335">
      <w:pPr>
        <w:autoSpaceDE w:val="0"/>
        <w:autoSpaceDN w:val="0"/>
        <w:adjustRightInd w:val="0"/>
        <w:spacing w:after="120" w:line="276" w:lineRule="auto"/>
        <w:jc w:val="both"/>
        <w:rPr>
          <w:rFonts w:ascii="Times New Roman" w:eastAsia="Times New Roman" w:hAnsi="Times New Roman" w:cs="Times New Roman"/>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rPr>
        <w:t>Saskaņā ar LM datiem</w:t>
      </w:r>
      <w:r w:rsidRPr="00B35F74">
        <w:rPr>
          <w:rStyle w:val="FootnoteReference"/>
          <w:rFonts w:ascii="Times New Roman" w:eastAsia="Times New Roman" w:hAnsi="Times New Roman" w:cs="Times New Roman"/>
          <w:color w:val="000000" w:themeColor="text1"/>
          <w:sz w:val="24"/>
          <w:szCs w:val="24"/>
          <w:lang w:val="lv-LV"/>
        </w:rPr>
        <w:footnoteReference w:id="17"/>
      </w:r>
      <w:r w:rsidRPr="00B35F74">
        <w:rPr>
          <w:rFonts w:ascii="Times New Roman" w:eastAsia="Times New Roman" w:hAnsi="Times New Roman" w:cs="Times New Roman"/>
          <w:color w:val="000000" w:themeColor="text1"/>
          <w:sz w:val="24"/>
          <w:szCs w:val="24"/>
          <w:lang w:val="lv-LV"/>
        </w:rPr>
        <w:t xml:space="preserve"> ilgstoš</w:t>
      </w:r>
      <w:r w:rsidR="003C2623">
        <w:rPr>
          <w:rFonts w:ascii="Times New Roman" w:eastAsia="Times New Roman" w:hAnsi="Times New Roman" w:cs="Times New Roman"/>
          <w:color w:val="000000" w:themeColor="text1"/>
          <w:sz w:val="24"/>
          <w:szCs w:val="24"/>
          <w:lang w:val="lv-LV"/>
        </w:rPr>
        <w:t>ā</w:t>
      </w:r>
      <w:r w:rsidRPr="00B35F74">
        <w:rPr>
          <w:rFonts w:ascii="Times New Roman" w:eastAsia="Times New Roman" w:hAnsi="Times New Roman" w:cs="Times New Roman"/>
          <w:color w:val="000000" w:themeColor="text1"/>
          <w:sz w:val="24"/>
          <w:szCs w:val="24"/>
          <w:lang w:val="lv-LV"/>
        </w:rPr>
        <w:t xml:space="preserve">s sociālās aprūpes un sociālās rehabilitācijas institūcijā pakalpojums tiek nodrošināts visās Latvijas pašvaldībās, 90%  pašvaldību nodrošina aprūpi mājās, </w:t>
      </w:r>
      <w:r w:rsidRPr="00B35F74">
        <w:rPr>
          <w:rFonts w:ascii="Times New Roman" w:eastAsia="Times New Roman" w:hAnsi="Times New Roman" w:cs="Times New Roman"/>
          <w:color w:val="000000" w:themeColor="text1"/>
          <w:sz w:val="24"/>
          <w:szCs w:val="24"/>
          <w:lang w:val="lv-LV"/>
        </w:rPr>
        <w:lastRenderedPageBreak/>
        <w:t>bet tikai 37% pašvaldību nodrošina dienas aprūpes centra pakalpojumu.</w:t>
      </w:r>
      <w:r w:rsidRPr="00B35F74">
        <w:rPr>
          <w:rStyle w:val="FootnoteReference"/>
          <w:rFonts w:ascii="Times New Roman" w:eastAsia="Times New Roman" w:hAnsi="Times New Roman" w:cs="Times New Roman"/>
          <w:color w:val="000000" w:themeColor="text1"/>
          <w:sz w:val="24"/>
          <w:szCs w:val="24"/>
          <w:lang w:val="lv-LV"/>
        </w:rPr>
        <w:footnoteReference w:id="18"/>
      </w:r>
      <w:r w:rsidRPr="00B35F74">
        <w:rPr>
          <w:rFonts w:ascii="Times New Roman" w:eastAsia="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L</w:t>
      </w:r>
      <w:r w:rsidRPr="00B35F74">
        <w:rPr>
          <w:rFonts w:ascii="Times New Roman" w:hAnsi="Times New Roman" w:cs="Times New Roman"/>
          <w:color w:val="000000" w:themeColor="text1"/>
          <w:sz w:val="24"/>
          <w:szCs w:val="24"/>
          <w:lang w:val="lv-LV"/>
        </w:rPr>
        <w:t>iel</w:t>
      </w:r>
      <w:r>
        <w:rPr>
          <w:rFonts w:ascii="Times New Roman" w:hAnsi="Times New Roman" w:cs="Times New Roman"/>
          <w:color w:val="000000" w:themeColor="text1"/>
          <w:sz w:val="24"/>
          <w:szCs w:val="24"/>
          <w:lang w:val="lv-LV"/>
        </w:rPr>
        <w:t>a</w:t>
      </w:r>
      <w:r w:rsidRPr="00B35F74">
        <w:rPr>
          <w:rFonts w:ascii="Times New Roman" w:hAnsi="Times New Roman" w:cs="Times New Roman"/>
          <w:color w:val="000000" w:themeColor="text1"/>
          <w:sz w:val="24"/>
          <w:szCs w:val="24"/>
          <w:lang w:val="lv-LV"/>
        </w:rPr>
        <w:t xml:space="preserve"> daļa </w:t>
      </w:r>
      <w:r w:rsidR="006B7A1A">
        <w:rPr>
          <w:rFonts w:ascii="Times New Roman" w:hAnsi="Times New Roman" w:cs="Times New Roman"/>
          <w:color w:val="000000" w:themeColor="text1"/>
          <w:sz w:val="24"/>
          <w:szCs w:val="24"/>
          <w:lang w:val="lv-LV"/>
        </w:rPr>
        <w:t xml:space="preserve">personu </w:t>
      </w:r>
      <w:r w:rsidRPr="00B35F74">
        <w:rPr>
          <w:rFonts w:ascii="Times New Roman" w:hAnsi="Times New Roman" w:cs="Times New Roman"/>
          <w:color w:val="000000" w:themeColor="text1"/>
          <w:sz w:val="24"/>
          <w:szCs w:val="24"/>
          <w:lang w:val="lv-LV"/>
        </w:rPr>
        <w:t xml:space="preserve">aprūpi saņem no neformāliem avotiem – ģimenes, radiniekiem, kaimiņiem. Biežākie iemesli, kādēļ sociālā </w:t>
      </w:r>
      <w:r>
        <w:rPr>
          <w:rFonts w:ascii="Times New Roman" w:hAnsi="Times New Roman" w:cs="Times New Roman"/>
          <w:color w:val="000000" w:themeColor="text1"/>
          <w:sz w:val="24"/>
          <w:szCs w:val="24"/>
          <w:lang w:val="lv-LV"/>
        </w:rPr>
        <w:t>pakalpojumi</w:t>
      </w:r>
      <w:r w:rsidRPr="00B35F74">
        <w:rPr>
          <w:rFonts w:ascii="Times New Roman" w:hAnsi="Times New Roman" w:cs="Times New Roman"/>
          <w:color w:val="000000" w:themeColor="text1"/>
          <w:sz w:val="24"/>
          <w:szCs w:val="24"/>
          <w:lang w:val="lv-LV"/>
        </w:rPr>
        <w:t xml:space="preserve"> tiek saņemt</w:t>
      </w:r>
      <w:r>
        <w:rPr>
          <w:rFonts w:ascii="Times New Roman" w:hAnsi="Times New Roman" w:cs="Times New Roman"/>
          <w:color w:val="000000" w:themeColor="text1"/>
          <w:sz w:val="24"/>
          <w:szCs w:val="24"/>
          <w:lang w:val="lv-LV"/>
        </w:rPr>
        <w:t>i</w:t>
      </w:r>
      <w:r w:rsidRPr="00B35F74">
        <w:rPr>
          <w:rFonts w:ascii="Times New Roman" w:hAnsi="Times New Roman" w:cs="Times New Roman"/>
          <w:color w:val="000000" w:themeColor="text1"/>
          <w:sz w:val="24"/>
          <w:szCs w:val="24"/>
          <w:lang w:val="lv-LV"/>
        </w:rPr>
        <w:t xml:space="preserve"> neformāli, ir SBSP neesamība, nepieejamība vai nespēja tos līdzfinansēt. Ar mērķi mazināt nepieciešamību pēc ilgstoš</w:t>
      </w:r>
      <w:r w:rsidR="003C2623">
        <w:rPr>
          <w:rFonts w:ascii="Times New Roman" w:hAnsi="Times New Roman" w:cs="Times New Roman"/>
          <w:color w:val="000000" w:themeColor="text1"/>
          <w:sz w:val="24"/>
          <w:szCs w:val="24"/>
          <w:lang w:val="lv-LV"/>
        </w:rPr>
        <w:t>ā</w:t>
      </w:r>
      <w:r w:rsidRPr="00B35F74">
        <w:rPr>
          <w:rFonts w:ascii="Times New Roman" w:hAnsi="Times New Roman" w:cs="Times New Roman"/>
          <w:color w:val="000000" w:themeColor="text1"/>
          <w:sz w:val="24"/>
          <w:szCs w:val="24"/>
          <w:lang w:val="lv-LV"/>
        </w:rPr>
        <w:t xml:space="preserve">s aprūpes, vajadzīgi mērķēti, laicīgi un jēgpilni atbalsta pasākumi </w:t>
      </w:r>
      <w:r w:rsidR="006B7A1A">
        <w:rPr>
          <w:rFonts w:ascii="Times New Roman" w:hAnsi="Times New Roman" w:cs="Times New Roman"/>
          <w:color w:val="000000" w:themeColor="text1"/>
          <w:sz w:val="24"/>
          <w:szCs w:val="24"/>
          <w:lang w:val="lv-LV"/>
        </w:rPr>
        <w:t>personas</w:t>
      </w:r>
      <w:r w:rsidRPr="00B35F74">
        <w:rPr>
          <w:rFonts w:ascii="Times New Roman" w:hAnsi="Times New Roman" w:cs="Times New Roman"/>
          <w:color w:val="000000" w:themeColor="text1"/>
          <w:sz w:val="24"/>
          <w:szCs w:val="24"/>
          <w:lang w:val="lv-LV"/>
        </w:rPr>
        <w:t xml:space="preserve"> dzīvesvietai tuvākajā pašvaldībā.</w:t>
      </w:r>
    </w:p>
    <w:p w14:paraId="396441F6" w14:textId="09A3AE75" w:rsidR="00136335" w:rsidRPr="00B35F74" w:rsidRDefault="00136335" w:rsidP="00136335">
      <w:pPr>
        <w:pStyle w:val="ListParagraph"/>
        <w:spacing w:after="120" w:line="276" w:lineRule="auto"/>
        <w:ind w:left="0"/>
        <w:contextualSpacing w:val="0"/>
        <w:jc w:val="both"/>
        <w:rPr>
          <w:rFonts w:ascii="Times New Roman" w:eastAsia="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Pašvaldības sadarbojas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nodrošināšanā gan ar nevalstisko un privāto sektoru, gan ar citām pašvaldībām. Saskaņā ar SIA „Grupa 93” un SIA „Karšu izdevniecība Jāņa sēta” veikto pētījumu „Publisko individuālo pakalpojumu klāsta izvērtējums atbilstoši apdzīvojumam”</w:t>
      </w:r>
      <w:r w:rsidRPr="00B35F74">
        <w:rPr>
          <w:rStyle w:val="FootnoteReference"/>
          <w:rFonts w:ascii="Times New Roman" w:hAnsi="Times New Roman" w:cs="Times New Roman"/>
          <w:color w:val="000000" w:themeColor="text1"/>
          <w:sz w:val="24"/>
          <w:szCs w:val="24"/>
          <w:lang w:val="lv-LV"/>
        </w:rPr>
        <w:footnoteReference w:id="19"/>
      </w:r>
      <w:r w:rsidRPr="00B35F74">
        <w:rPr>
          <w:rFonts w:ascii="Times New Roman" w:hAnsi="Times New Roman" w:cs="Times New Roman"/>
          <w:color w:val="000000" w:themeColor="text1"/>
          <w:sz w:val="24"/>
          <w:szCs w:val="24"/>
          <w:lang w:val="lv-LV"/>
        </w:rPr>
        <w:t xml:space="preserve"> 63% pašvaldību iep</w:t>
      </w:r>
      <w:r w:rsidR="006B7A1A">
        <w:rPr>
          <w:rFonts w:ascii="Times New Roman" w:hAnsi="Times New Roman" w:cs="Times New Roman"/>
          <w:color w:val="000000" w:themeColor="text1"/>
          <w:sz w:val="24"/>
          <w:szCs w:val="24"/>
          <w:lang w:val="lv-LV"/>
        </w:rPr>
        <w:t>ērk</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ārpus savas teritorijas (pašvaldības visvairāk iep</w:t>
      </w:r>
      <w:r w:rsidR="00CA6B73">
        <w:rPr>
          <w:rFonts w:ascii="Times New Roman" w:hAnsi="Times New Roman" w:cs="Times New Roman"/>
          <w:color w:val="000000" w:themeColor="text1"/>
          <w:sz w:val="24"/>
          <w:szCs w:val="24"/>
          <w:lang w:val="lv-LV"/>
        </w:rPr>
        <w:t>ērk</w:t>
      </w:r>
      <w:r w:rsidRPr="00B35F74">
        <w:rPr>
          <w:rFonts w:ascii="Times New Roman" w:hAnsi="Times New Roman" w:cs="Times New Roman"/>
          <w:color w:val="000000" w:themeColor="text1"/>
          <w:sz w:val="24"/>
          <w:szCs w:val="24"/>
          <w:lang w:val="lv-LV"/>
        </w:rPr>
        <w:t xml:space="preserve"> ilgstošas sociālās aprūpes un sociālās rehabilitācijas pakalpojum</w:t>
      </w:r>
      <w:r w:rsidR="00CA6B73">
        <w:rPr>
          <w:rFonts w:ascii="Times New Roman" w:hAnsi="Times New Roman" w:cs="Times New Roman"/>
          <w:color w:val="000000" w:themeColor="text1"/>
          <w:sz w:val="24"/>
          <w:szCs w:val="24"/>
          <w:lang w:val="lv-LV"/>
        </w:rPr>
        <w:t>u</w:t>
      </w:r>
      <w:r w:rsidRPr="00B35F74">
        <w:rPr>
          <w:rFonts w:ascii="Times New Roman" w:hAnsi="Times New Roman" w:cs="Times New Roman"/>
          <w:color w:val="000000" w:themeColor="text1"/>
          <w:sz w:val="24"/>
          <w:szCs w:val="24"/>
          <w:lang w:val="lv-LV"/>
        </w:rPr>
        <w:t>)</w:t>
      </w:r>
      <w:r w:rsidR="00CA6B73">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Valstspilsētas lielāko daļu </w:t>
      </w:r>
      <w:r>
        <w:rPr>
          <w:rFonts w:ascii="Times New Roman" w:hAnsi="Times New Roman" w:cs="Times New Roman"/>
          <w:color w:val="000000" w:themeColor="text1"/>
          <w:sz w:val="24"/>
          <w:szCs w:val="24"/>
          <w:lang w:val="lv-LV"/>
        </w:rPr>
        <w:t xml:space="preserve">SBSP </w:t>
      </w:r>
      <w:r w:rsidRPr="00B35F74">
        <w:rPr>
          <w:rFonts w:ascii="Times New Roman" w:hAnsi="Times New Roman" w:cs="Times New Roman"/>
          <w:color w:val="000000" w:themeColor="text1"/>
          <w:sz w:val="24"/>
          <w:szCs w:val="24"/>
          <w:lang w:val="lv-LV"/>
        </w:rPr>
        <w:t xml:space="preserve">nodrošina ar savas pilsētas resursiem. </w:t>
      </w:r>
    </w:p>
    <w:p w14:paraId="56435075" w14:textId="4CF33598" w:rsidR="00136335" w:rsidRPr="00B35F74" w:rsidRDefault="00136335" w:rsidP="00136335">
      <w:pPr>
        <w:tabs>
          <w:tab w:val="left" w:pos="990"/>
        </w:tabs>
        <w:spacing w:line="276" w:lineRule="auto"/>
        <w:jc w:val="both"/>
        <w:rPr>
          <w:rFonts w:ascii="Times New Roman" w:eastAsia="Times New Roman" w:hAnsi="Times New Roman" w:cs="Times New Roman"/>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rPr>
        <w:t>S</w:t>
      </w:r>
      <w:r w:rsidR="00965005">
        <w:rPr>
          <w:rFonts w:ascii="Times New Roman" w:eastAsia="Times New Roman" w:hAnsi="Times New Roman" w:cs="Times New Roman"/>
          <w:color w:val="000000" w:themeColor="text1"/>
          <w:sz w:val="24"/>
          <w:szCs w:val="24"/>
          <w:lang w:val="lv-LV"/>
        </w:rPr>
        <w:t>BSP</w:t>
      </w:r>
      <w:r w:rsidRPr="00B35F74">
        <w:rPr>
          <w:rFonts w:ascii="Times New Roman" w:eastAsia="Times New Roman" w:hAnsi="Times New Roman" w:cs="Times New Roman"/>
          <w:color w:val="000000" w:themeColor="text1"/>
          <w:sz w:val="24"/>
          <w:szCs w:val="24"/>
          <w:lang w:val="lv-LV"/>
        </w:rPr>
        <w:t xml:space="preserve"> apjoms un pieejamība </w:t>
      </w:r>
      <w:r>
        <w:rPr>
          <w:rFonts w:ascii="Times New Roman" w:eastAsia="Times New Roman" w:hAnsi="Times New Roman" w:cs="Times New Roman"/>
          <w:color w:val="000000" w:themeColor="text1"/>
          <w:sz w:val="24"/>
          <w:szCs w:val="24"/>
          <w:lang w:val="lv-LV"/>
        </w:rPr>
        <w:t xml:space="preserve">pašvaldībās </w:t>
      </w:r>
      <w:r w:rsidRPr="00B35F74">
        <w:rPr>
          <w:rFonts w:ascii="Times New Roman" w:eastAsia="Times New Roman" w:hAnsi="Times New Roman" w:cs="Times New Roman"/>
          <w:color w:val="000000" w:themeColor="text1"/>
          <w:sz w:val="24"/>
          <w:szCs w:val="24"/>
          <w:lang w:val="lv-LV"/>
        </w:rPr>
        <w:t>būtiski atšķiras,  tādēļ iedzīvotāji nonāk nevienlīdzīgā situācijā atkarībā no viņu deklarētās dzīvesvietas; pašvaldībās ir atšķirīgs cilvēkresursu nodrošinājums un pieejamā finansējuma apjoms.</w:t>
      </w:r>
    </w:p>
    <w:p w14:paraId="6F728D64" w14:textId="1833AE96" w:rsidR="00136335" w:rsidRPr="00B35F74" w:rsidRDefault="00136335" w:rsidP="00044391">
      <w:pPr>
        <w:autoSpaceDE w:val="0"/>
        <w:autoSpaceDN w:val="0"/>
        <w:adjustRightInd w:val="0"/>
        <w:spacing w:after="0" w:line="276" w:lineRule="auto"/>
        <w:jc w:val="both"/>
        <w:rPr>
          <w:rFonts w:ascii="Times New Roman" w:hAnsi="Times New Roman" w:cs="Times New Roman"/>
          <w:sz w:val="24"/>
          <w:szCs w:val="24"/>
          <w:lang w:val="lv-LV"/>
        </w:rPr>
      </w:pPr>
      <w:r w:rsidRPr="00B35F74">
        <w:rPr>
          <w:rFonts w:ascii="Times New Roman" w:hAnsi="Times New Roman" w:cs="Times New Roman"/>
          <w:color w:val="000000" w:themeColor="text1"/>
          <w:sz w:val="24"/>
          <w:szCs w:val="24"/>
          <w:lang w:val="lv-LV"/>
        </w:rPr>
        <w:t xml:space="preserve">LM </w:t>
      </w:r>
      <w:r w:rsidRPr="00B35F74">
        <w:rPr>
          <w:rFonts w:ascii="Times New Roman" w:hAnsi="Times New Roman" w:cs="Times New Roman"/>
          <w:bCs/>
          <w:color w:val="000000" w:themeColor="text1"/>
          <w:sz w:val="24"/>
          <w:szCs w:val="24"/>
          <w:lang w:val="lv-LV"/>
        </w:rPr>
        <w:t>Informatīvajā ziņojumā</w:t>
      </w:r>
      <w:r>
        <w:rPr>
          <w:rFonts w:ascii="Times New Roman" w:hAnsi="Times New Roman" w:cs="Times New Roman"/>
          <w:bCs/>
          <w:color w:val="000000" w:themeColor="text1"/>
          <w:sz w:val="24"/>
          <w:szCs w:val="24"/>
          <w:vertAlign w:val="superscript"/>
          <w:lang w:val="lv-LV"/>
        </w:rPr>
        <w:t>15</w:t>
      </w:r>
      <w:r w:rsidRPr="00B35F74">
        <w:rPr>
          <w:rFonts w:ascii="Times New Roman" w:hAnsi="Times New Roman" w:cs="Times New Roman"/>
          <w:bCs/>
          <w:color w:val="000000" w:themeColor="text1"/>
          <w:sz w:val="24"/>
          <w:szCs w:val="24"/>
          <w:lang w:val="lv-LV"/>
        </w:rPr>
        <w:t xml:space="preserve"> konstatēts, ka</w:t>
      </w:r>
      <w:r w:rsidR="00FF709F">
        <w:rPr>
          <w:rFonts w:ascii="Times New Roman" w:hAnsi="Times New Roman" w:cs="Times New Roman"/>
          <w:bCs/>
          <w:color w:val="000000" w:themeColor="text1"/>
          <w:sz w:val="24"/>
          <w:szCs w:val="24"/>
          <w:lang w:val="lv-LV"/>
        </w:rPr>
        <w:t>,</w:t>
      </w:r>
      <w:r w:rsidRPr="00B35F74">
        <w:rPr>
          <w:rFonts w:ascii="Times New Roman" w:hAnsi="Times New Roman" w:cs="Times New Roman"/>
          <w:bCs/>
          <w:color w:val="000000" w:themeColor="text1"/>
          <w:sz w:val="24"/>
          <w:szCs w:val="24"/>
          <w:lang w:val="lv-LV"/>
        </w:rPr>
        <w:t xml:space="preserve"> a</w:t>
      </w:r>
      <w:r w:rsidRPr="00B35F74">
        <w:rPr>
          <w:rFonts w:ascii="Times New Roman" w:eastAsia="Times New Roman" w:hAnsi="Times New Roman" w:cs="Times New Roman"/>
          <w:bCs/>
          <w:sz w:val="24"/>
          <w:szCs w:val="24"/>
          <w:lang w:val="lv-LV"/>
        </w:rPr>
        <w:t xml:space="preserve">nalizējot valsts oficiālās statistikas </w:t>
      </w:r>
      <w:r w:rsidRPr="00B35F74">
        <w:rPr>
          <w:rFonts w:ascii="Times New Roman" w:hAnsi="Times New Roman" w:cs="Times New Roman"/>
          <w:sz w:val="24"/>
          <w:szCs w:val="24"/>
          <w:lang w:val="lv-LV"/>
        </w:rPr>
        <w:t xml:space="preserve">pārskatos par sociālajiem pakalpojumiem un sociālo palīdzību novada/republikas pilsētas pašvaldībā minēto un apkopojot informāciju par pašvaldību nodrošinātajiem </w:t>
      </w:r>
      <w:r w:rsidR="00EE6621">
        <w:rPr>
          <w:rFonts w:ascii="Times New Roman" w:hAnsi="Times New Roman" w:cs="Times New Roman"/>
          <w:sz w:val="24"/>
          <w:szCs w:val="24"/>
          <w:lang w:val="lv-LV"/>
        </w:rPr>
        <w:t xml:space="preserve">sociālajiem </w:t>
      </w:r>
      <w:r w:rsidRPr="00B35F74">
        <w:rPr>
          <w:rFonts w:ascii="Times New Roman" w:hAnsi="Times New Roman" w:cs="Times New Roman"/>
          <w:sz w:val="24"/>
          <w:szCs w:val="24"/>
          <w:lang w:val="lv-LV"/>
        </w:rPr>
        <w:t xml:space="preserve">pakalpojumiem un to pieejamību dažādu pakalpojumu saņēmēju griezumā, </w:t>
      </w:r>
      <w:r w:rsidRPr="00B35F74">
        <w:rPr>
          <w:rFonts w:ascii="Times New Roman" w:eastAsia="Times New Roman" w:hAnsi="Times New Roman" w:cs="Times New Roman"/>
          <w:bCs/>
          <w:sz w:val="24"/>
          <w:szCs w:val="24"/>
          <w:lang w:val="lv-LV"/>
        </w:rPr>
        <w:t>sociālo pakalpojumu nodrošināšanā var izdalīt virkni problēmaspektu, tai skaitā:</w:t>
      </w:r>
    </w:p>
    <w:p w14:paraId="18A71CF5" w14:textId="77777777" w:rsidR="00136335" w:rsidRPr="00B35F74" w:rsidRDefault="00136335">
      <w:pPr>
        <w:pStyle w:val="ListParagraph"/>
        <w:numPr>
          <w:ilvl w:val="0"/>
          <w:numId w:val="16"/>
        </w:numPr>
        <w:autoSpaceDE w:val="0"/>
        <w:autoSpaceDN w:val="0"/>
        <w:adjustRightInd w:val="0"/>
        <w:spacing w:after="4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pašvaldības ļoti dažādi interpretē savus pienākumus, pamatojoties uz likumu “Par pašvaldībām” un Eiropas vietējo pašvaldību hartu, tādēļ sociālo pakalpojumu pieejamība ir atšķirīga;</w:t>
      </w:r>
      <w:r w:rsidRPr="00B35F74">
        <w:rPr>
          <w:rFonts w:ascii="Times New Roman" w:eastAsia="Times New Roman" w:hAnsi="Times New Roman" w:cs="Times New Roman"/>
          <w:sz w:val="24"/>
          <w:szCs w:val="24"/>
          <w:lang w:val="lv-LV"/>
        </w:rPr>
        <w:t xml:space="preserve"> </w:t>
      </w:r>
    </w:p>
    <w:p w14:paraId="5E0E9E92" w14:textId="77777777" w:rsidR="00136335" w:rsidRPr="00B35F74" w:rsidRDefault="00136335">
      <w:pPr>
        <w:pStyle w:val="ListParagraph"/>
        <w:numPr>
          <w:ilvl w:val="0"/>
          <w:numId w:val="16"/>
        </w:numPr>
        <w:autoSpaceDE w:val="0"/>
        <w:autoSpaceDN w:val="0"/>
        <w:adjustRightInd w:val="0"/>
        <w:spacing w:after="40" w:line="276" w:lineRule="auto"/>
        <w:jc w:val="both"/>
        <w:rPr>
          <w:rFonts w:ascii="Times New Roman" w:eastAsia="Times New Roman" w:hAnsi="Times New Roman" w:cs="Times New Roman"/>
          <w:sz w:val="24"/>
          <w:szCs w:val="24"/>
          <w:lang w:val="lv-LV"/>
        </w:rPr>
      </w:pPr>
      <w:r w:rsidRPr="00B35F74">
        <w:rPr>
          <w:rFonts w:ascii="Times New Roman" w:hAnsi="Times New Roman" w:cs="Times New Roman"/>
          <w:sz w:val="24"/>
          <w:szCs w:val="24"/>
          <w:lang w:val="lv-LV"/>
        </w:rPr>
        <w:t>ir pašvaldības, kurās iedzīvotajiem nav pieejami viņu vajadzībām nepieciešamie sociālie pakalpojumi – šāda situācija ir īpaši apgrūtinoša  sociālās atstumtības riskam pakļauto grupu iedzīvotājiem;</w:t>
      </w:r>
      <w:r w:rsidRPr="00B35F74">
        <w:rPr>
          <w:rFonts w:ascii="Times New Roman" w:eastAsia="Times New Roman" w:hAnsi="Times New Roman" w:cs="Times New Roman"/>
          <w:sz w:val="24"/>
          <w:szCs w:val="24"/>
          <w:lang w:val="lv-LV"/>
        </w:rPr>
        <w:t xml:space="preserve"> </w:t>
      </w:r>
    </w:p>
    <w:p w14:paraId="71E63063" w14:textId="0073BABB" w:rsidR="00136335" w:rsidRPr="00B35F74" w:rsidRDefault="000B66C8">
      <w:pPr>
        <w:pStyle w:val="ListParagraph"/>
        <w:numPr>
          <w:ilvl w:val="0"/>
          <w:numId w:val="16"/>
        </w:numPr>
        <w:autoSpaceDE w:val="0"/>
        <w:autoSpaceDN w:val="0"/>
        <w:adjustRightInd w:val="0"/>
        <w:spacing w:after="40" w:line="276"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ir pašvaldības, kurās </w:t>
      </w:r>
      <w:r w:rsidR="00136335" w:rsidRPr="00B35F74">
        <w:rPr>
          <w:rFonts w:ascii="Times New Roman" w:eastAsia="Times New Roman" w:hAnsi="Times New Roman" w:cs="Times New Roman"/>
          <w:sz w:val="24"/>
          <w:szCs w:val="24"/>
          <w:lang w:val="lv-LV"/>
        </w:rPr>
        <w:t>sociālie pakalpojumi netiek plānoti sociālās atstumtības risku mazināšanai un preventīvo pasākumu veikšanai;</w:t>
      </w:r>
      <w:r w:rsidR="00136335" w:rsidRPr="00B35F74">
        <w:rPr>
          <w:rFonts w:ascii="Times New Roman" w:hAnsi="Times New Roman" w:cs="Times New Roman"/>
          <w:sz w:val="24"/>
          <w:szCs w:val="24"/>
          <w:lang w:val="lv-LV"/>
        </w:rPr>
        <w:t xml:space="preserve"> </w:t>
      </w:r>
    </w:p>
    <w:p w14:paraId="26DB2EA4" w14:textId="77777777" w:rsidR="00136335" w:rsidRPr="00B35F74" w:rsidRDefault="00136335">
      <w:pPr>
        <w:pStyle w:val="ListParagraph"/>
        <w:numPr>
          <w:ilvl w:val="0"/>
          <w:numId w:val="16"/>
        </w:numPr>
        <w:autoSpaceDE w:val="0"/>
        <w:autoSpaceDN w:val="0"/>
        <w:adjustRightInd w:val="0"/>
        <w:spacing w:after="40" w:line="276" w:lineRule="auto"/>
        <w:jc w:val="both"/>
        <w:rPr>
          <w:rFonts w:ascii="Times New Roman" w:eastAsia="Times New Roman" w:hAnsi="Times New Roman" w:cs="Times New Roman"/>
          <w:sz w:val="24"/>
          <w:szCs w:val="24"/>
          <w:lang w:val="lv-LV"/>
        </w:rPr>
      </w:pPr>
      <w:r w:rsidRPr="00B35F74">
        <w:rPr>
          <w:rFonts w:ascii="Times New Roman" w:eastAsia="Times New Roman" w:hAnsi="Times New Roman" w:cs="Times New Roman"/>
          <w:sz w:val="24"/>
          <w:szCs w:val="24"/>
          <w:lang w:val="lv-LV"/>
        </w:rPr>
        <w:t xml:space="preserve">pašvaldības nodrošināmo/ pieejamo </w:t>
      </w:r>
      <w:r>
        <w:rPr>
          <w:rFonts w:ascii="Times New Roman" w:eastAsia="Times New Roman" w:hAnsi="Times New Roman" w:cs="Times New Roman"/>
          <w:sz w:val="24"/>
          <w:szCs w:val="24"/>
          <w:lang w:val="lv-LV"/>
        </w:rPr>
        <w:t xml:space="preserve">sociālo </w:t>
      </w:r>
      <w:r w:rsidRPr="00B35F74">
        <w:rPr>
          <w:rFonts w:ascii="Times New Roman" w:eastAsia="Times New Roman" w:hAnsi="Times New Roman" w:cs="Times New Roman"/>
          <w:sz w:val="24"/>
          <w:szCs w:val="24"/>
          <w:lang w:val="lv-LV"/>
        </w:rPr>
        <w:t>pakalpojumu klāsts lielā mērā atkarīgs no ievēlētās pašvaldības noteiktajām prioritātēm, kas ne vienmēr pamatotas ar iedzīvotāju objektīvām vajadzībām, bet pamatā atkarīgas no pašvaldības finansiālajām iespējām, pieejamās infrastruktūras, resursiem un prasmēm īstenot investīciju projektus;</w:t>
      </w:r>
    </w:p>
    <w:p w14:paraId="419919FA" w14:textId="07E19DE5" w:rsidR="00136335" w:rsidRPr="00B35F74" w:rsidRDefault="00136335">
      <w:pPr>
        <w:pStyle w:val="ListParagraph"/>
        <w:numPr>
          <w:ilvl w:val="0"/>
          <w:numId w:val="16"/>
        </w:numPr>
        <w:autoSpaceDE w:val="0"/>
        <w:autoSpaceDN w:val="0"/>
        <w:adjustRightInd w:val="0"/>
        <w:spacing w:after="40" w:line="276" w:lineRule="auto"/>
        <w:jc w:val="both"/>
        <w:rPr>
          <w:rFonts w:ascii="Times New Roman" w:eastAsia="Times New Roman" w:hAnsi="Times New Roman" w:cs="Times New Roman"/>
          <w:sz w:val="24"/>
          <w:szCs w:val="24"/>
          <w:lang w:val="lv-LV"/>
        </w:rPr>
      </w:pPr>
      <w:r w:rsidRPr="00B35F74">
        <w:rPr>
          <w:rFonts w:ascii="Times New Roman" w:eastAsia="Times New Roman" w:hAnsi="Times New Roman" w:cs="Times New Roman"/>
          <w:sz w:val="24"/>
          <w:szCs w:val="24"/>
          <w:lang w:val="lv-LV"/>
        </w:rPr>
        <w:t>sociālo pakalpojumu apjoms un pieejamība pašvaldībā</w:t>
      </w:r>
      <w:r>
        <w:rPr>
          <w:rFonts w:ascii="Times New Roman" w:eastAsia="Times New Roman" w:hAnsi="Times New Roman" w:cs="Times New Roman"/>
          <w:sz w:val="24"/>
          <w:szCs w:val="24"/>
          <w:lang w:val="lv-LV"/>
        </w:rPr>
        <w:t>s</w:t>
      </w:r>
      <w:r w:rsidRPr="00B35F74">
        <w:rPr>
          <w:rFonts w:ascii="Times New Roman" w:eastAsia="Times New Roman" w:hAnsi="Times New Roman" w:cs="Times New Roman"/>
          <w:sz w:val="24"/>
          <w:szCs w:val="24"/>
          <w:lang w:val="lv-LV"/>
        </w:rPr>
        <w:t xml:space="preserve"> būtiski atšķiras, iedzīvotāji tiek nostādīti nevienlīdzīgā situācijā atkarībā no viņu deklarētās dzīvesvietas;</w:t>
      </w:r>
    </w:p>
    <w:p w14:paraId="298661D7" w14:textId="0093F992" w:rsidR="00136335" w:rsidRPr="00B35F74" w:rsidRDefault="00136335">
      <w:pPr>
        <w:pStyle w:val="ListParagraph"/>
        <w:numPr>
          <w:ilvl w:val="0"/>
          <w:numId w:val="16"/>
        </w:numPr>
        <w:autoSpaceDE w:val="0"/>
        <w:autoSpaceDN w:val="0"/>
        <w:adjustRightInd w:val="0"/>
        <w:spacing w:after="40" w:line="276" w:lineRule="auto"/>
        <w:jc w:val="both"/>
        <w:rPr>
          <w:rFonts w:ascii="Times New Roman" w:eastAsia="Times New Roman" w:hAnsi="Times New Roman" w:cs="Times New Roman"/>
          <w:sz w:val="24"/>
          <w:szCs w:val="24"/>
          <w:lang w:val="lv-LV"/>
        </w:rPr>
      </w:pPr>
      <w:r w:rsidRPr="00B35F74">
        <w:rPr>
          <w:rFonts w:ascii="Times New Roman" w:eastAsia="Times New Roman" w:hAnsi="Times New Roman" w:cs="Times New Roman"/>
          <w:sz w:val="24"/>
          <w:szCs w:val="24"/>
          <w:lang w:val="lv-LV"/>
        </w:rPr>
        <w:lastRenderedPageBreak/>
        <w:t>nespējot nodrošināt profesionālu sociālo aprūpi cilvēkresursu un finanšu nepietiekamības dēļ, pašvaldības izmaksā sociālo</w:t>
      </w:r>
      <w:r>
        <w:rPr>
          <w:rFonts w:ascii="Times New Roman" w:eastAsia="Times New Roman" w:hAnsi="Times New Roman" w:cs="Times New Roman"/>
          <w:sz w:val="24"/>
          <w:szCs w:val="24"/>
          <w:lang w:val="lv-LV"/>
        </w:rPr>
        <w:t>s</w:t>
      </w:r>
      <w:r w:rsidRPr="00B35F74">
        <w:rPr>
          <w:rFonts w:ascii="Times New Roman" w:eastAsia="Times New Roman" w:hAnsi="Times New Roman" w:cs="Times New Roman"/>
          <w:sz w:val="24"/>
          <w:szCs w:val="24"/>
          <w:lang w:val="lv-LV"/>
        </w:rPr>
        <w:t xml:space="preserve"> pabalstu</w:t>
      </w:r>
      <w:r>
        <w:rPr>
          <w:rFonts w:ascii="Times New Roman" w:eastAsia="Times New Roman" w:hAnsi="Times New Roman" w:cs="Times New Roman"/>
          <w:sz w:val="24"/>
          <w:szCs w:val="24"/>
          <w:lang w:val="lv-LV"/>
        </w:rPr>
        <w:t>s</w:t>
      </w:r>
      <w:r w:rsidRPr="00B35F74">
        <w:rPr>
          <w:rFonts w:ascii="Times New Roman" w:eastAsia="Times New Roman" w:hAnsi="Times New Roman" w:cs="Times New Roman"/>
          <w:sz w:val="24"/>
          <w:szCs w:val="24"/>
          <w:lang w:val="lv-LV"/>
        </w:rPr>
        <w:t xml:space="preserve"> </w:t>
      </w:r>
      <w:r w:rsidR="0055712B">
        <w:rPr>
          <w:rFonts w:ascii="Times New Roman" w:eastAsia="Times New Roman" w:hAnsi="Times New Roman" w:cs="Times New Roman"/>
          <w:sz w:val="24"/>
          <w:szCs w:val="24"/>
          <w:lang w:val="lv-LV"/>
        </w:rPr>
        <w:t xml:space="preserve">personu </w:t>
      </w:r>
      <w:r w:rsidRPr="00B35F74">
        <w:rPr>
          <w:rFonts w:ascii="Times New Roman" w:eastAsia="Times New Roman" w:hAnsi="Times New Roman" w:cs="Times New Roman"/>
          <w:sz w:val="24"/>
          <w:szCs w:val="24"/>
          <w:lang w:val="lv-LV"/>
        </w:rPr>
        <w:t>aprūpei, tomēr tas nenodrošina nepieciešamā atbalsta apjomu;</w:t>
      </w:r>
    </w:p>
    <w:p w14:paraId="23643CAA" w14:textId="77777777" w:rsidR="00136335" w:rsidRPr="00B35F74" w:rsidRDefault="00136335">
      <w:pPr>
        <w:pStyle w:val="ListParagraph"/>
        <w:numPr>
          <w:ilvl w:val="0"/>
          <w:numId w:val="16"/>
        </w:numPr>
        <w:autoSpaceDE w:val="0"/>
        <w:autoSpaceDN w:val="0"/>
        <w:adjustRightInd w:val="0"/>
        <w:spacing w:after="40" w:line="276" w:lineRule="auto"/>
        <w:jc w:val="both"/>
        <w:rPr>
          <w:rFonts w:ascii="Times New Roman" w:eastAsia="Times New Roman" w:hAnsi="Times New Roman" w:cs="Times New Roman"/>
          <w:sz w:val="24"/>
          <w:szCs w:val="24"/>
          <w:lang w:val="lv-LV"/>
        </w:rPr>
      </w:pPr>
      <w:r w:rsidRPr="00B35F74">
        <w:rPr>
          <w:rFonts w:ascii="Times New Roman" w:eastAsia="Times New Roman" w:hAnsi="Times New Roman" w:cs="Times New Roman"/>
          <w:sz w:val="24"/>
          <w:szCs w:val="24"/>
          <w:lang w:val="lv-LV"/>
        </w:rPr>
        <w:t xml:space="preserve">iedzīvotājiem nav skaidras un pieejamas informācijas, kādi </w:t>
      </w:r>
      <w:r>
        <w:rPr>
          <w:rFonts w:ascii="Times New Roman" w:eastAsia="Times New Roman" w:hAnsi="Times New Roman" w:cs="Times New Roman"/>
          <w:sz w:val="24"/>
          <w:szCs w:val="24"/>
          <w:lang w:val="lv-LV"/>
        </w:rPr>
        <w:t xml:space="preserve">sociālie </w:t>
      </w:r>
      <w:r w:rsidRPr="00B35F74">
        <w:rPr>
          <w:rFonts w:ascii="Times New Roman" w:eastAsia="Times New Roman" w:hAnsi="Times New Roman" w:cs="Times New Roman"/>
          <w:sz w:val="24"/>
          <w:szCs w:val="24"/>
          <w:lang w:val="lv-LV"/>
        </w:rPr>
        <w:t xml:space="preserve">pakalpojumi </w:t>
      </w:r>
      <w:r>
        <w:rPr>
          <w:rFonts w:ascii="Times New Roman" w:eastAsia="Times New Roman" w:hAnsi="Times New Roman" w:cs="Times New Roman"/>
          <w:sz w:val="24"/>
          <w:szCs w:val="24"/>
          <w:lang w:val="lv-LV"/>
        </w:rPr>
        <w:t>viņiem</w:t>
      </w:r>
      <w:r w:rsidRPr="00B35F74">
        <w:rPr>
          <w:rFonts w:ascii="Times New Roman" w:eastAsia="Times New Roman" w:hAnsi="Times New Roman" w:cs="Times New Roman"/>
          <w:sz w:val="24"/>
          <w:szCs w:val="24"/>
          <w:lang w:val="lv-LV"/>
        </w:rPr>
        <w:t xml:space="preserve"> katrā teritorijā nepieciešamības gadījumā tiks nodrošināti;</w:t>
      </w:r>
    </w:p>
    <w:p w14:paraId="57780B24" w14:textId="77777777" w:rsidR="00136335" w:rsidRPr="00B35F74" w:rsidRDefault="00136335">
      <w:pPr>
        <w:pStyle w:val="ListParagraph"/>
        <w:numPr>
          <w:ilvl w:val="0"/>
          <w:numId w:val="16"/>
        </w:numPr>
        <w:autoSpaceDE w:val="0"/>
        <w:autoSpaceDN w:val="0"/>
        <w:adjustRightInd w:val="0"/>
        <w:spacing w:after="40" w:line="276" w:lineRule="auto"/>
        <w:jc w:val="both"/>
        <w:rPr>
          <w:rFonts w:ascii="Times New Roman" w:eastAsia="Times New Roman" w:hAnsi="Times New Roman" w:cs="Times New Roman"/>
          <w:sz w:val="24"/>
          <w:szCs w:val="24"/>
          <w:lang w:val="lv-LV"/>
        </w:rPr>
      </w:pPr>
      <w:r w:rsidRPr="00B35F74">
        <w:rPr>
          <w:rFonts w:ascii="Times New Roman" w:eastAsia="Times New Roman" w:hAnsi="Times New Roman" w:cs="Times New Roman"/>
          <w:sz w:val="24"/>
          <w:szCs w:val="24"/>
          <w:lang w:val="lv-LV"/>
        </w:rPr>
        <w:t>dalītā atbildība par sociālo pakalpojumu apmaksu (klients/pašvaldība/valsts) veicina klienta novirzīšanu cita resora/institūcijas atbildībā;</w:t>
      </w:r>
    </w:p>
    <w:p w14:paraId="33504590" w14:textId="77777777" w:rsidR="00136335" w:rsidRPr="00B35F74" w:rsidRDefault="00136335">
      <w:pPr>
        <w:pStyle w:val="ListParagraph"/>
        <w:numPr>
          <w:ilvl w:val="0"/>
          <w:numId w:val="16"/>
        </w:numPr>
        <w:tabs>
          <w:tab w:val="left" w:pos="990"/>
        </w:tabs>
        <w:autoSpaceDE w:val="0"/>
        <w:autoSpaceDN w:val="0"/>
        <w:adjustRightInd w:val="0"/>
        <w:spacing w:after="120" w:line="276" w:lineRule="auto"/>
        <w:contextualSpacing w:val="0"/>
        <w:jc w:val="both"/>
        <w:rPr>
          <w:rFonts w:ascii="Times New Roman" w:eastAsia="Times New Roman" w:hAnsi="Times New Roman" w:cs="Times New Roman"/>
          <w:color w:val="000000" w:themeColor="text1"/>
          <w:sz w:val="24"/>
          <w:szCs w:val="24"/>
          <w:lang w:val="lv-LV"/>
        </w:rPr>
      </w:pPr>
      <w:r w:rsidRPr="00B35F74">
        <w:rPr>
          <w:rFonts w:ascii="Times New Roman" w:eastAsia="Times New Roman" w:hAnsi="Times New Roman" w:cs="Times New Roman"/>
          <w:sz w:val="24"/>
          <w:szCs w:val="24"/>
          <w:lang w:val="lv-LV"/>
        </w:rPr>
        <w:t>trūkst tiesisko seku, ja pašvaldības nepilda normatīvajos aktos noteikto pienākumu</w:t>
      </w:r>
      <w:r>
        <w:rPr>
          <w:rFonts w:ascii="Times New Roman" w:eastAsia="Times New Roman" w:hAnsi="Times New Roman" w:cs="Times New Roman"/>
          <w:sz w:val="24"/>
          <w:szCs w:val="24"/>
          <w:lang w:val="lv-LV"/>
        </w:rPr>
        <w:t xml:space="preserve"> -</w:t>
      </w:r>
      <w:r w:rsidRPr="00B35F74">
        <w:rPr>
          <w:rFonts w:ascii="Times New Roman" w:eastAsia="Times New Roman" w:hAnsi="Times New Roman" w:cs="Times New Roman"/>
          <w:sz w:val="24"/>
          <w:szCs w:val="24"/>
          <w:lang w:val="lv-LV"/>
        </w:rPr>
        <w:t xml:space="preserve"> nodrošināt sociālo pakalpojumu.</w:t>
      </w:r>
    </w:p>
    <w:p w14:paraId="298964DA" w14:textId="53D4B7E0" w:rsidR="00136335" w:rsidRPr="00B35F74" w:rsidRDefault="00136335" w:rsidP="00044391">
      <w:pPr>
        <w:tabs>
          <w:tab w:val="left" w:pos="990"/>
        </w:tabs>
        <w:spacing w:after="0" w:line="276" w:lineRule="auto"/>
        <w:jc w:val="both"/>
        <w:rPr>
          <w:rFonts w:ascii="Times New Roman" w:eastAsia="Times New Roman" w:hAnsi="Times New Roman" w:cs="Times New Roman"/>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rPr>
        <w:t>Saskaņā ar Pārskat</w:t>
      </w:r>
      <w:r w:rsidR="001E3DF9">
        <w:rPr>
          <w:rFonts w:ascii="Times New Roman" w:eastAsia="Times New Roman" w:hAnsi="Times New Roman" w:cs="Times New Roman"/>
          <w:color w:val="000000" w:themeColor="text1"/>
          <w:sz w:val="24"/>
          <w:szCs w:val="24"/>
          <w:lang w:val="lv-LV"/>
        </w:rPr>
        <w:t>iem</w:t>
      </w:r>
      <w:r w:rsidRPr="00B35F74">
        <w:rPr>
          <w:rFonts w:ascii="Times New Roman" w:eastAsia="Times New Roman" w:hAnsi="Times New Roman" w:cs="Times New Roman"/>
          <w:color w:val="000000" w:themeColor="text1"/>
          <w:sz w:val="24"/>
          <w:szCs w:val="24"/>
          <w:lang w:val="lv-LV"/>
        </w:rPr>
        <w:t xml:space="preserve"> par sociālajiem pakalpojumiem un sociālo palīdzību pašvaldībās 2021.</w:t>
      </w:r>
      <w:r w:rsidR="001E3DF9">
        <w:rPr>
          <w:rFonts w:ascii="Times New Roman" w:eastAsia="Times New Roman" w:hAnsi="Times New Roman" w:cs="Times New Roman"/>
          <w:color w:val="000000" w:themeColor="text1"/>
          <w:sz w:val="24"/>
          <w:szCs w:val="24"/>
          <w:lang w:val="lv-LV"/>
        </w:rPr>
        <w:t xml:space="preserve"> </w:t>
      </w:r>
      <w:r w:rsidRPr="00B35F74">
        <w:rPr>
          <w:rFonts w:ascii="Times New Roman" w:eastAsia="Times New Roman" w:hAnsi="Times New Roman" w:cs="Times New Roman"/>
          <w:color w:val="000000" w:themeColor="text1"/>
          <w:sz w:val="24"/>
          <w:szCs w:val="24"/>
          <w:lang w:val="lv-LV"/>
        </w:rPr>
        <w:t>gadā</w:t>
      </w:r>
      <w:r w:rsidRPr="00B35F74">
        <w:rPr>
          <w:rStyle w:val="FootnoteReference"/>
          <w:rFonts w:ascii="Times New Roman" w:eastAsia="Times New Roman" w:hAnsi="Times New Roman" w:cs="Times New Roman"/>
          <w:color w:val="000000" w:themeColor="text1"/>
          <w:sz w:val="24"/>
          <w:szCs w:val="24"/>
          <w:lang w:val="lv-LV"/>
        </w:rPr>
        <w:footnoteReference w:id="20"/>
      </w:r>
      <w:r w:rsidR="00044391">
        <w:rPr>
          <w:rFonts w:ascii="Times New Roman" w:eastAsia="Times New Roman" w:hAnsi="Times New Roman" w:cs="Times New Roman"/>
          <w:color w:val="000000" w:themeColor="text1"/>
          <w:sz w:val="24"/>
          <w:szCs w:val="24"/>
          <w:lang w:val="lv-LV"/>
        </w:rPr>
        <w:t>:</w:t>
      </w:r>
      <w:r w:rsidRPr="00B35F74">
        <w:rPr>
          <w:rFonts w:ascii="Times New Roman" w:eastAsia="Times New Roman" w:hAnsi="Times New Roman" w:cs="Times New Roman"/>
          <w:color w:val="000000" w:themeColor="text1"/>
          <w:sz w:val="24"/>
          <w:szCs w:val="24"/>
          <w:lang w:val="lv-LV"/>
        </w:rPr>
        <w:t xml:space="preserve"> </w:t>
      </w:r>
    </w:p>
    <w:p w14:paraId="16EEDA3C" w14:textId="5F72F4E3" w:rsidR="00136335" w:rsidRPr="00B35F74" w:rsidRDefault="00136335">
      <w:pPr>
        <w:pStyle w:val="ListParagraph"/>
        <w:numPr>
          <w:ilvl w:val="0"/>
          <w:numId w:val="1"/>
        </w:numPr>
        <w:tabs>
          <w:tab w:val="left" w:pos="990"/>
        </w:tabs>
        <w:spacing w:after="0" w:line="276" w:lineRule="auto"/>
        <w:jc w:val="both"/>
        <w:rPr>
          <w:rFonts w:ascii="Times New Roman" w:eastAsia="Times New Roman" w:hAnsi="Times New Roman" w:cs="Times New Roman"/>
          <w:bCs/>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aprūpes mājās </w:t>
      </w:r>
      <w:r w:rsidRPr="00B35F74">
        <w:rPr>
          <w:rFonts w:ascii="Times New Roman" w:eastAsia="Times New Roman" w:hAnsi="Times New Roman" w:cs="Times New Roman"/>
          <w:color w:val="000000" w:themeColor="text1"/>
          <w:sz w:val="24"/>
          <w:szCs w:val="24"/>
          <w:lang w:val="lv-LV"/>
        </w:rPr>
        <w:t xml:space="preserve">pakalpojumu sniedz 57% pilsētu pašvaldību, papildus iepērkot no 10 </w:t>
      </w:r>
      <w:r>
        <w:rPr>
          <w:rFonts w:ascii="Times New Roman" w:eastAsia="Times New Roman" w:hAnsi="Times New Roman" w:cs="Times New Roman"/>
          <w:color w:val="000000" w:themeColor="text1"/>
          <w:sz w:val="24"/>
          <w:szCs w:val="24"/>
          <w:lang w:val="lv-LV"/>
        </w:rPr>
        <w:t>NVO</w:t>
      </w:r>
      <w:r w:rsidRPr="00B35F74">
        <w:rPr>
          <w:rFonts w:ascii="Times New Roman" w:eastAsia="Times New Roman" w:hAnsi="Times New Roman" w:cs="Times New Roman"/>
          <w:color w:val="000000" w:themeColor="text1"/>
          <w:sz w:val="24"/>
          <w:szCs w:val="24"/>
          <w:lang w:val="lv-LV"/>
        </w:rPr>
        <w:t xml:space="preserve"> un 38 privātpersonām un 64% novadu pašvaldību</w:t>
      </w:r>
      <w:r w:rsidR="001E3DF9">
        <w:rPr>
          <w:rFonts w:ascii="Times New Roman" w:eastAsia="Times New Roman" w:hAnsi="Times New Roman" w:cs="Times New Roman"/>
          <w:color w:val="000000" w:themeColor="text1"/>
          <w:sz w:val="24"/>
          <w:szCs w:val="24"/>
          <w:lang w:val="lv-LV"/>
        </w:rPr>
        <w:t>,</w:t>
      </w:r>
      <w:r w:rsidRPr="00B35F74">
        <w:rPr>
          <w:rFonts w:ascii="Times New Roman" w:eastAsia="Times New Roman" w:hAnsi="Times New Roman" w:cs="Times New Roman"/>
          <w:color w:val="000000" w:themeColor="text1"/>
          <w:sz w:val="24"/>
          <w:szCs w:val="24"/>
          <w:lang w:val="lv-LV"/>
        </w:rPr>
        <w:t xml:space="preserve"> papildus iepērkot </w:t>
      </w:r>
      <w:r>
        <w:rPr>
          <w:rFonts w:ascii="Times New Roman" w:eastAsia="Times New Roman" w:hAnsi="Times New Roman" w:cs="Times New Roman"/>
          <w:color w:val="000000" w:themeColor="text1"/>
          <w:sz w:val="24"/>
          <w:szCs w:val="24"/>
          <w:lang w:val="lv-LV"/>
        </w:rPr>
        <w:t xml:space="preserve">no </w:t>
      </w:r>
      <w:r w:rsidRPr="00B35F74">
        <w:rPr>
          <w:rFonts w:ascii="Times New Roman" w:eastAsia="Times New Roman" w:hAnsi="Times New Roman" w:cs="Times New Roman"/>
          <w:color w:val="000000" w:themeColor="text1"/>
          <w:sz w:val="24"/>
          <w:szCs w:val="24"/>
          <w:lang w:val="lv-LV"/>
        </w:rPr>
        <w:t xml:space="preserve">44 NVO un 61 privātpersonām; </w:t>
      </w:r>
    </w:p>
    <w:p w14:paraId="6436FDDF" w14:textId="11BD69E4" w:rsidR="00136335" w:rsidRPr="00B35F74" w:rsidRDefault="00136335">
      <w:pPr>
        <w:pStyle w:val="ListParagraph"/>
        <w:numPr>
          <w:ilvl w:val="0"/>
          <w:numId w:val="1"/>
        </w:numPr>
        <w:tabs>
          <w:tab w:val="left" w:pos="990"/>
        </w:tabs>
        <w:spacing w:after="0" w:line="276" w:lineRule="auto"/>
        <w:jc w:val="both"/>
        <w:rPr>
          <w:rFonts w:ascii="Times New Roman" w:eastAsia="Times New Roman" w:hAnsi="Times New Roman" w:cs="Times New Roman"/>
          <w:bCs/>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DAC </w:t>
      </w:r>
      <w:r w:rsidRPr="00B35F74">
        <w:rPr>
          <w:rFonts w:ascii="Times New Roman" w:eastAsia="Times New Roman" w:hAnsi="Times New Roman" w:cs="Times New Roman"/>
          <w:color w:val="000000" w:themeColor="text1"/>
          <w:sz w:val="24"/>
          <w:szCs w:val="24"/>
          <w:lang w:val="lv-LV"/>
        </w:rPr>
        <w:t xml:space="preserve">pakalpojumu sniedz 86% pilsētu pašvaldību, papildus Rīgā pērkot šo pakalpojumu no 19 NVO; </w:t>
      </w:r>
      <w:r>
        <w:rPr>
          <w:rFonts w:ascii="Times New Roman" w:eastAsia="Times New Roman" w:hAnsi="Times New Roman" w:cs="Times New Roman"/>
          <w:color w:val="000000" w:themeColor="text1"/>
          <w:sz w:val="24"/>
          <w:szCs w:val="24"/>
          <w:lang w:val="lv-LV"/>
        </w:rPr>
        <w:t>DAC pakalpojum</w:t>
      </w:r>
      <w:r w:rsidR="00F57F46">
        <w:rPr>
          <w:rFonts w:ascii="Times New Roman" w:eastAsia="Times New Roman" w:hAnsi="Times New Roman" w:cs="Times New Roman"/>
          <w:color w:val="000000" w:themeColor="text1"/>
          <w:sz w:val="24"/>
          <w:szCs w:val="24"/>
          <w:lang w:val="lv-LV"/>
        </w:rPr>
        <w:t>s</w:t>
      </w:r>
      <w:r w:rsidRPr="00B35F74">
        <w:rPr>
          <w:rFonts w:ascii="Times New Roman" w:eastAsia="Times New Roman" w:hAnsi="Times New Roman" w:cs="Times New Roman"/>
          <w:color w:val="000000" w:themeColor="text1"/>
          <w:sz w:val="24"/>
          <w:szCs w:val="24"/>
          <w:lang w:val="lv-LV"/>
        </w:rPr>
        <w:t xml:space="preserve"> nav 17 novadu pašvaldībās, </w:t>
      </w:r>
      <w:r>
        <w:rPr>
          <w:rFonts w:ascii="Times New Roman" w:eastAsia="Times New Roman" w:hAnsi="Times New Roman" w:cs="Times New Roman"/>
          <w:color w:val="000000" w:themeColor="text1"/>
          <w:sz w:val="24"/>
          <w:szCs w:val="24"/>
          <w:lang w:val="lv-LV"/>
        </w:rPr>
        <w:t>sešos</w:t>
      </w:r>
      <w:r w:rsidRPr="00B35F74">
        <w:rPr>
          <w:rFonts w:ascii="Times New Roman" w:eastAsia="Times New Roman" w:hAnsi="Times New Roman" w:cs="Times New Roman"/>
          <w:color w:val="000000" w:themeColor="text1"/>
          <w:sz w:val="24"/>
          <w:szCs w:val="24"/>
          <w:lang w:val="lv-LV"/>
        </w:rPr>
        <w:t xml:space="preserve"> novados </w:t>
      </w:r>
      <w:r>
        <w:rPr>
          <w:rFonts w:ascii="Times New Roman" w:eastAsia="Times New Roman" w:hAnsi="Times New Roman" w:cs="Times New Roman"/>
          <w:color w:val="000000" w:themeColor="text1"/>
          <w:sz w:val="24"/>
          <w:szCs w:val="24"/>
          <w:lang w:val="lv-LV"/>
        </w:rPr>
        <w:t xml:space="preserve">DAC </w:t>
      </w:r>
      <w:r w:rsidRPr="00B35F74">
        <w:rPr>
          <w:rFonts w:ascii="Times New Roman" w:eastAsia="Times New Roman" w:hAnsi="Times New Roman" w:cs="Times New Roman"/>
          <w:color w:val="000000" w:themeColor="text1"/>
          <w:sz w:val="24"/>
          <w:szCs w:val="24"/>
          <w:lang w:val="lv-LV"/>
        </w:rPr>
        <w:t>pakalpojumu iepērk no NVO;</w:t>
      </w:r>
    </w:p>
    <w:p w14:paraId="2CB63831" w14:textId="5A41E2CE" w:rsidR="00136335" w:rsidRPr="00B35F74" w:rsidRDefault="00136335">
      <w:pPr>
        <w:pStyle w:val="ListParagraph"/>
        <w:numPr>
          <w:ilvl w:val="0"/>
          <w:numId w:val="1"/>
        </w:numPr>
        <w:tabs>
          <w:tab w:val="left" w:pos="990"/>
        </w:tabs>
        <w:spacing w:after="0" w:line="276" w:lineRule="auto"/>
        <w:jc w:val="both"/>
        <w:rPr>
          <w:rFonts w:ascii="Times New Roman" w:eastAsia="Times New Roman" w:hAnsi="Times New Roman" w:cs="Times New Roman"/>
          <w:bCs/>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rPr>
        <w:t>grupu mājas</w:t>
      </w:r>
      <w:r w:rsidR="000F77DC">
        <w:rPr>
          <w:rFonts w:ascii="Times New Roman" w:eastAsia="Times New Roman" w:hAnsi="Times New Roman" w:cs="Times New Roman"/>
          <w:color w:val="000000" w:themeColor="text1"/>
          <w:sz w:val="24"/>
          <w:szCs w:val="24"/>
          <w:lang w:val="lv-LV"/>
        </w:rPr>
        <w:t xml:space="preserve"> (</w:t>
      </w:r>
      <w:r w:rsidRPr="00B35F74">
        <w:rPr>
          <w:rFonts w:ascii="Times New Roman" w:eastAsia="Times New Roman" w:hAnsi="Times New Roman" w:cs="Times New Roman"/>
          <w:color w:val="000000" w:themeColor="text1"/>
          <w:sz w:val="24"/>
          <w:szCs w:val="24"/>
          <w:lang w:val="lv-LV"/>
        </w:rPr>
        <w:t>dzīvok</w:t>
      </w:r>
      <w:r>
        <w:rPr>
          <w:rFonts w:ascii="Times New Roman" w:eastAsia="Times New Roman" w:hAnsi="Times New Roman" w:cs="Times New Roman"/>
          <w:color w:val="000000" w:themeColor="text1"/>
          <w:sz w:val="24"/>
          <w:szCs w:val="24"/>
          <w:lang w:val="lv-LV"/>
        </w:rPr>
        <w:t>ļa</w:t>
      </w:r>
      <w:r w:rsidR="000F77DC">
        <w:rPr>
          <w:rFonts w:ascii="Times New Roman" w:eastAsia="Times New Roman" w:hAnsi="Times New Roman" w:cs="Times New Roman"/>
          <w:color w:val="000000" w:themeColor="text1"/>
          <w:sz w:val="24"/>
          <w:szCs w:val="24"/>
          <w:lang w:val="lv-LV"/>
        </w:rPr>
        <w:t>)</w:t>
      </w:r>
      <w:r w:rsidRPr="00B35F74">
        <w:rPr>
          <w:rFonts w:ascii="Times New Roman" w:eastAsia="Times New Roman" w:hAnsi="Times New Roman" w:cs="Times New Roman"/>
          <w:color w:val="000000" w:themeColor="text1"/>
          <w:sz w:val="24"/>
          <w:szCs w:val="24"/>
          <w:lang w:val="lv-LV"/>
        </w:rPr>
        <w:t xml:space="preserve"> pakalpojumu sniedz 57% pilsētu pašvaldību un 28% novadu pašvaldību, papildus iepērkot šo pakalpojumu no NV</w:t>
      </w:r>
      <w:r>
        <w:rPr>
          <w:rFonts w:ascii="Times New Roman" w:eastAsia="Times New Roman" w:hAnsi="Times New Roman" w:cs="Times New Roman"/>
          <w:color w:val="000000" w:themeColor="text1"/>
          <w:sz w:val="24"/>
          <w:szCs w:val="24"/>
          <w:lang w:val="lv-LV"/>
        </w:rPr>
        <w:t>O</w:t>
      </w:r>
      <w:r w:rsidRPr="00B35F74">
        <w:rPr>
          <w:rFonts w:ascii="Times New Roman" w:eastAsia="Times New Roman" w:hAnsi="Times New Roman" w:cs="Times New Roman"/>
          <w:color w:val="000000" w:themeColor="text1"/>
          <w:sz w:val="24"/>
          <w:szCs w:val="24"/>
          <w:lang w:val="lv-LV"/>
        </w:rPr>
        <w:t>;</w:t>
      </w:r>
    </w:p>
    <w:p w14:paraId="65968405" w14:textId="77777777" w:rsidR="00136335" w:rsidRPr="00B35F74" w:rsidRDefault="00136335">
      <w:pPr>
        <w:pStyle w:val="ListParagraph"/>
        <w:numPr>
          <w:ilvl w:val="0"/>
          <w:numId w:val="1"/>
        </w:numPr>
        <w:tabs>
          <w:tab w:val="left" w:pos="990"/>
        </w:tabs>
        <w:spacing w:after="0" w:line="276" w:lineRule="auto"/>
        <w:jc w:val="both"/>
        <w:rPr>
          <w:rFonts w:ascii="Times New Roman" w:eastAsia="Times New Roman" w:hAnsi="Times New Roman" w:cs="Times New Roman"/>
          <w:bCs/>
          <w:color w:val="000000" w:themeColor="text1"/>
          <w:sz w:val="24"/>
          <w:szCs w:val="24"/>
          <w:lang w:val="lv-LV"/>
        </w:rPr>
      </w:pPr>
      <w:r w:rsidRPr="00B35F74">
        <w:rPr>
          <w:rFonts w:ascii="Times New Roman" w:eastAsia="Times New Roman" w:hAnsi="Times New Roman" w:cs="Times New Roman"/>
          <w:color w:val="000000" w:themeColor="text1"/>
          <w:sz w:val="24"/>
          <w:szCs w:val="24"/>
          <w:lang w:val="lv-LV"/>
        </w:rPr>
        <w:t>specializētā</w:t>
      </w:r>
      <w:r>
        <w:rPr>
          <w:rFonts w:ascii="Times New Roman" w:eastAsia="Times New Roman" w:hAnsi="Times New Roman" w:cs="Times New Roman"/>
          <w:color w:val="000000" w:themeColor="text1"/>
          <w:sz w:val="24"/>
          <w:szCs w:val="24"/>
          <w:lang w:val="lv-LV"/>
        </w:rPr>
        <w:t>s</w:t>
      </w:r>
      <w:r w:rsidRPr="00B35F74">
        <w:rPr>
          <w:rFonts w:ascii="Times New Roman" w:eastAsia="Times New Roman" w:hAnsi="Times New Roman" w:cs="Times New Roman"/>
          <w:color w:val="000000" w:themeColor="text1"/>
          <w:sz w:val="24"/>
          <w:szCs w:val="24"/>
          <w:lang w:val="lv-LV"/>
        </w:rPr>
        <w:t xml:space="preserve"> darbnīca</w:t>
      </w:r>
      <w:r>
        <w:rPr>
          <w:rFonts w:ascii="Times New Roman" w:eastAsia="Times New Roman" w:hAnsi="Times New Roman" w:cs="Times New Roman"/>
          <w:color w:val="000000" w:themeColor="text1"/>
          <w:sz w:val="24"/>
          <w:szCs w:val="24"/>
          <w:lang w:val="lv-LV"/>
        </w:rPr>
        <w:t>s</w:t>
      </w:r>
      <w:r w:rsidRPr="00B35F74">
        <w:rPr>
          <w:rFonts w:ascii="Times New Roman" w:eastAsia="Times New Roman" w:hAnsi="Times New Roman" w:cs="Times New Roman"/>
          <w:color w:val="000000" w:themeColor="text1"/>
          <w:sz w:val="24"/>
          <w:szCs w:val="24"/>
          <w:lang w:val="lv-LV"/>
        </w:rPr>
        <w:t xml:space="preserve"> pakalpojumu sniedz </w:t>
      </w:r>
      <w:r>
        <w:rPr>
          <w:rFonts w:ascii="Times New Roman" w:eastAsia="Times New Roman" w:hAnsi="Times New Roman" w:cs="Times New Roman"/>
          <w:color w:val="000000" w:themeColor="text1"/>
          <w:sz w:val="24"/>
          <w:szCs w:val="24"/>
          <w:lang w:val="lv-LV"/>
        </w:rPr>
        <w:t>astoņi</w:t>
      </w:r>
      <w:r w:rsidRPr="00B35F74">
        <w:rPr>
          <w:rFonts w:ascii="Times New Roman" w:eastAsia="Times New Roman" w:hAnsi="Times New Roman" w:cs="Times New Roman"/>
          <w:color w:val="000000" w:themeColor="text1"/>
          <w:sz w:val="24"/>
          <w:szCs w:val="24"/>
          <w:lang w:val="lv-LV"/>
        </w:rPr>
        <w:t xml:space="preserve"> pakalpojumu sniedzēji, no tiem </w:t>
      </w:r>
      <w:r>
        <w:rPr>
          <w:rFonts w:ascii="Times New Roman" w:eastAsia="Times New Roman" w:hAnsi="Times New Roman" w:cs="Times New Roman"/>
          <w:color w:val="000000" w:themeColor="text1"/>
          <w:sz w:val="24"/>
          <w:szCs w:val="24"/>
          <w:lang w:val="lv-LV"/>
        </w:rPr>
        <w:t>seši</w:t>
      </w:r>
      <w:r w:rsidRPr="00B35F74">
        <w:rPr>
          <w:rFonts w:ascii="Times New Roman" w:eastAsia="Times New Roman" w:hAnsi="Times New Roman" w:cs="Times New Roman"/>
          <w:color w:val="000000" w:themeColor="text1"/>
          <w:sz w:val="24"/>
          <w:szCs w:val="24"/>
          <w:lang w:val="lv-LV"/>
        </w:rPr>
        <w:t xml:space="preserve"> ir NVO</w:t>
      </w:r>
      <w:r>
        <w:rPr>
          <w:rFonts w:ascii="Times New Roman" w:eastAsia="Times New Roman" w:hAnsi="Times New Roman" w:cs="Times New Roman"/>
          <w:color w:val="000000" w:themeColor="text1"/>
          <w:sz w:val="24"/>
          <w:szCs w:val="24"/>
          <w:lang w:val="lv-LV"/>
        </w:rPr>
        <w:t>. Minētais</w:t>
      </w:r>
      <w:r w:rsidRPr="00B35F74">
        <w:rPr>
          <w:rFonts w:ascii="Times New Roman" w:eastAsia="Times New Roman" w:hAnsi="Times New Roman" w:cs="Times New Roman"/>
          <w:color w:val="000000" w:themeColor="text1"/>
          <w:sz w:val="24"/>
          <w:szCs w:val="24"/>
          <w:lang w:val="lv-LV"/>
        </w:rPr>
        <w:t xml:space="preserve"> pakalpojums pieejams 12% pašvaldību.</w:t>
      </w:r>
    </w:p>
    <w:p w14:paraId="535FACD7" w14:textId="2DD7369E" w:rsidR="00136335" w:rsidRDefault="00136335" w:rsidP="003F7C4B">
      <w:pPr>
        <w:tabs>
          <w:tab w:val="left" w:pos="990"/>
        </w:tabs>
        <w:spacing w:before="120" w:after="0" w:line="276" w:lineRule="auto"/>
        <w:jc w:val="both"/>
        <w:rPr>
          <w:rFonts w:ascii="Times New Roman" w:eastAsia="Times New Roman" w:hAnsi="Times New Roman" w:cs="Times New Roman"/>
          <w:bCs/>
          <w:color w:val="000000" w:themeColor="text1"/>
          <w:sz w:val="24"/>
          <w:szCs w:val="24"/>
          <w:lang w:val="lv-LV"/>
        </w:rPr>
      </w:pPr>
      <w:r w:rsidRPr="00B35F74">
        <w:rPr>
          <w:rFonts w:ascii="Times New Roman" w:eastAsia="Times New Roman" w:hAnsi="Times New Roman" w:cs="Times New Roman"/>
          <w:bCs/>
          <w:color w:val="000000" w:themeColor="text1"/>
          <w:sz w:val="24"/>
          <w:szCs w:val="24"/>
          <w:lang w:val="lv-LV"/>
        </w:rPr>
        <w:t>Arī no 2021.</w:t>
      </w:r>
      <w:r w:rsidR="003F7C4B">
        <w:rPr>
          <w:rFonts w:ascii="Times New Roman" w:eastAsia="Times New Roman" w:hAnsi="Times New Roman" w:cs="Times New Roman"/>
          <w:bCs/>
          <w:color w:val="000000" w:themeColor="text1"/>
          <w:sz w:val="24"/>
          <w:szCs w:val="24"/>
          <w:lang w:val="lv-LV"/>
        </w:rPr>
        <w:t xml:space="preserve"> </w:t>
      </w:r>
      <w:r w:rsidRPr="00B35F74">
        <w:rPr>
          <w:rFonts w:ascii="Times New Roman" w:eastAsia="Times New Roman" w:hAnsi="Times New Roman" w:cs="Times New Roman"/>
          <w:bCs/>
          <w:color w:val="000000" w:themeColor="text1"/>
          <w:sz w:val="24"/>
          <w:szCs w:val="24"/>
          <w:lang w:val="lv-LV"/>
        </w:rPr>
        <w:t>gada pētījuma “Sabiedrībā balstītu sociālo pakalpojumu satura, pieejamības un ietekmes uz sociālo atstumtību izvērtējums pirmspensijas un pensijas vecuma personām un personām ar garīga rakstura traucējumiem”</w:t>
      </w:r>
      <w:r w:rsidRPr="00B35F74">
        <w:rPr>
          <w:rStyle w:val="FootnoteReference"/>
          <w:rFonts w:ascii="Times New Roman" w:eastAsia="Times New Roman" w:hAnsi="Times New Roman" w:cs="Times New Roman"/>
          <w:bCs/>
          <w:color w:val="000000" w:themeColor="text1"/>
          <w:sz w:val="24"/>
          <w:szCs w:val="24"/>
          <w:lang w:val="lv-LV"/>
        </w:rPr>
        <w:footnoteReference w:id="21"/>
      </w:r>
      <w:r w:rsidRPr="00B35F74">
        <w:rPr>
          <w:rFonts w:ascii="Times New Roman" w:eastAsia="Times New Roman" w:hAnsi="Times New Roman" w:cs="Times New Roman"/>
          <w:bCs/>
          <w:color w:val="000000" w:themeColor="text1"/>
          <w:sz w:val="24"/>
          <w:szCs w:val="24"/>
          <w:lang w:val="lv-LV"/>
        </w:rPr>
        <w:t xml:space="preserve"> rezultātiem </w:t>
      </w:r>
      <w:r w:rsidR="003F7C4B">
        <w:rPr>
          <w:rFonts w:ascii="Times New Roman" w:eastAsia="Times New Roman" w:hAnsi="Times New Roman" w:cs="Times New Roman"/>
          <w:bCs/>
          <w:color w:val="000000" w:themeColor="text1"/>
          <w:sz w:val="24"/>
          <w:szCs w:val="24"/>
          <w:lang w:val="lv-LV"/>
        </w:rPr>
        <w:t>izriet</w:t>
      </w:r>
      <w:r w:rsidRPr="00B35F74">
        <w:rPr>
          <w:rFonts w:ascii="Times New Roman" w:eastAsia="Times New Roman" w:hAnsi="Times New Roman" w:cs="Times New Roman"/>
          <w:bCs/>
          <w:color w:val="000000" w:themeColor="text1"/>
          <w:sz w:val="24"/>
          <w:szCs w:val="24"/>
          <w:lang w:val="lv-LV"/>
        </w:rPr>
        <w:t xml:space="preserve">, ka SBSP pieejamība un daudzveidība ir ierobežota gan personām </w:t>
      </w:r>
      <w:r>
        <w:rPr>
          <w:rFonts w:ascii="Times New Roman" w:eastAsia="Times New Roman" w:hAnsi="Times New Roman" w:cs="Times New Roman"/>
          <w:bCs/>
          <w:color w:val="000000" w:themeColor="text1"/>
          <w:sz w:val="24"/>
          <w:szCs w:val="24"/>
          <w:lang w:val="lv-LV"/>
        </w:rPr>
        <w:t xml:space="preserve">pēc </w:t>
      </w:r>
      <w:r w:rsidRPr="00B35F74">
        <w:rPr>
          <w:rFonts w:ascii="Times New Roman" w:eastAsia="Times New Roman" w:hAnsi="Times New Roman" w:cs="Times New Roman"/>
          <w:bCs/>
          <w:color w:val="000000" w:themeColor="text1"/>
          <w:sz w:val="24"/>
          <w:szCs w:val="24"/>
          <w:lang w:val="lv-LV"/>
        </w:rPr>
        <w:t>55 gadiem, gan personām ar multi</w:t>
      </w:r>
      <w:r>
        <w:rPr>
          <w:rFonts w:ascii="Times New Roman" w:eastAsia="Times New Roman" w:hAnsi="Times New Roman" w:cs="Times New Roman"/>
          <w:bCs/>
          <w:color w:val="000000" w:themeColor="text1"/>
          <w:sz w:val="24"/>
          <w:szCs w:val="24"/>
          <w:lang w:val="lv-LV"/>
        </w:rPr>
        <w:t>funkcionāliem attīstības</w:t>
      </w:r>
      <w:r w:rsidRPr="00B35F74">
        <w:rPr>
          <w:rFonts w:ascii="Times New Roman" w:eastAsia="Times New Roman" w:hAnsi="Times New Roman" w:cs="Times New Roman"/>
          <w:bCs/>
          <w:color w:val="000000" w:themeColor="text1"/>
          <w:sz w:val="24"/>
          <w:szCs w:val="24"/>
          <w:lang w:val="lv-LV"/>
        </w:rPr>
        <w:t xml:space="preserve"> traucējumiem. Par visplašāk pieejamiem un visatbilstošākajiem</w:t>
      </w:r>
      <w:r>
        <w:rPr>
          <w:rFonts w:ascii="Times New Roman" w:eastAsia="Times New Roman" w:hAnsi="Times New Roman" w:cs="Times New Roman"/>
          <w:bCs/>
          <w:color w:val="000000" w:themeColor="text1"/>
          <w:sz w:val="24"/>
          <w:szCs w:val="24"/>
          <w:lang w:val="lv-LV"/>
        </w:rPr>
        <w:t xml:space="preserve"> SBSP</w:t>
      </w:r>
      <w:r w:rsidRPr="00B35F74">
        <w:rPr>
          <w:rFonts w:ascii="Times New Roman" w:eastAsia="Times New Roman" w:hAnsi="Times New Roman" w:cs="Times New Roman"/>
          <w:bCs/>
          <w:color w:val="000000" w:themeColor="text1"/>
          <w:sz w:val="24"/>
          <w:szCs w:val="24"/>
          <w:lang w:val="lv-LV"/>
        </w:rPr>
        <w:t xml:space="preserve"> tika atzīti asistenta,  aprūpes  mājās,  speciālistu  konsultācij</w:t>
      </w:r>
      <w:r>
        <w:rPr>
          <w:rFonts w:ascii="Times New Roman" w:eastAsia="Times New Roman" w:hAnsi="Times New Roman" w:cs="Times New Roman"/>
          <w:bCs/>
          <w:color w:val="000000" w:themeColor="text1"/>
          <w:sz w:val="24"/>
          <w:szCs w:val="24"/>
          <w:lang w:val="lv-LV"/>
        </w:rPr>
        <w:t>as</w:t>
      </w:r>
      <w:r w:rsidRPr="00B35F74">
        <w:rPr>
          <w:rFonts w:ascii="Times New Roman" w:eastAsia="Times New Roman" w:hAnsi="Times New Roman" w:cs="Times New Roman"/>
          <w:bCs/>
          <w:color w:val="000000" w:themeColor="text1"/>
          <w:sz w:val="24"/>
          <w:szCs w:val="24"/>
          <w:lang w:val="lv-LV"/>
        </w:rPr>
        <w:t xml:space="preserve">  un  atbalsta pakalpojumi. </w:t>
      </w:r>
      <w:r>
        <w:rPr>
          <w:rFonts w:ascii="Times New Roman" w:eastAsia="Times New Roman" w:hAnsi="Times New Roman" w:cs="Times New Roman"/>
          <w:bCs/>
          <w:color w:val="000000" w:themeColor="text1"/>
          <w:sz w:val="24"/>
          <w:szCs w:val="24"/>
          <w:lang w:val="lv-LV"/>
        </w:rPr>
        <w:t>Minētie pakalpojumi</w:t>
      </w:r>
      <w:r w:rsidRPr="00B35F74">
        <w:rPr>
          <w:rFonts w:ascii="Times New Roman" w:eastAsia="Times New Roman" w:hAnsi="Times New Roman" w:cs="Times New Roman"/>
          <w:bCs/>
          <w:color w:val="000000" w:themeColor="text1"/>
          <w:sz w:val="24"/>
          <w:szCs w:val="24"/>
          <w:lang w:val="lv-LV"/>
        </w:rPr>
        <w:t xml:space="preserve"> tiek nodrošināti </w:t>
      </w:r>
      <w:r>
        <w:rPr>
          <w:rFonts w:ascii="Times New Roman" w:eastAsia="Times New Roman" w:hAnsi="Times New Roman" w:cs="Times New Roman"/>
          <w:bCs/>
          <w:color w:val="000000" w:themeColor="text1"/>
          <w:sz w:val="24"/>
          <w:szCs w:val="24"/>
          <w:lang w:val="lv-LV"/>
        </w:rPr>
        <w:t xml:space="preserve">gan </w:t>
      </w:r>
      <w:r w:rsidRPr="00B35F74">
        <w:rPr>
          <w:rFonts w:ascii="Times New Roman" w:eastAsia="Times New Roman" w:hAnsi="Times New Roman" w:cs="Times New Roman"/>
          <w:bCs/>
          <w:color w:val="000000" w:themeColor="text1"/>
          <w:sz w:val="24"/>
          <w:szCs w:val="24"/>
          <w:lang w:val="lv-LV"/>
        </w:rPr>
        <w:t>par valsts budžeta līdzekļiem (asistenta pakalpojums)</w:t>
      </w:r>
      <w:r>
        <w:rPr>
          <w:rFonts w:ascii="Times New Roman" w:eastAsia="Times New Roman" w:hAnsi="Times New Roman" w:cs="Times New Roman"/>
          <w:bCs/>
          <w:color w:val="000000" w:themeColor="text1"/>
          <w:sz w:val="24"/>
          <w:szCs w:val="24"/>
          <w:lang w:val="lv-LV"/>
        </w:rPr>
        <w:t xml:space="preserve">, gan par pašvaldību finanšu līdzekļiem, gan par </w:t>
      </w:r>
      <w:r w:rsidR="003F7C4B">
        <w:rPr>
          <w:rFonts w:ascii="Times New Roman" w:eastAsia="Times New Roman" w:hAnsi="Times New Roman" w:cs="Times New Roman"/>
          <w:bCs/>
          <w:color w:val="000000" w:themeColor="text1"/>
          <w:sz w:val="24"/>
          <w:szCs w:val="24"/>
          <w:lang w:val="lv-LV"/>
        </w:rPr>
        <w:t>ES fondu</w:t>
      </w:r>
      <w:r>
        <w:rPr>
          <w:rFonts w:ascii="Times New Roman" w:eastAsia="Times New Roman" w:hAnsi="Times New Roman" w:cs="Times New Roman"/>
          <w:bCs/>
          <w:color w:val="000000" w:themeColor="text1"/>
          <w:sz w:val="24"/>
          <w:szCs w:val="24"/>
          <w:lang w:val="lv-LV"/>
        </w:rPr>
        <w:t xml:space="preserve"> finanšu līdzekļiem</w:t>
      </w:r>
      <w:r w:rsidRPr="00B35F74">
        <w:rPr>
          <w:rFonts w:ascii="Times New Roman" w:eastAsia="Times New Roman" w:hAnsi="Times New Roman" w:cs="Times New Roman"/>
          <w:bCs/>
          <w:color w:val="000000" w:themeColor="text1"/>
          <w:sz w:val="24"/>
          <w:szCs w:val="24"/>
          <w:lang w:val="lv-LV"/>
        </w:rPr>
        <w:t xml:space="preserve">. Tāpat pētījumā secināts, ka galvenie šķēršļi </w:t>
      </w:r>
      <w:r>
        <w:rPr>
          <w:rFonts w:ascii="Times New Roman" w:eastAsia="Times New Roman" w:hAnsi="Times New Roman" w:cs="Times New Roman"/>
          <w:bCs/>
          <w:color w:val="000000" w:themeColor="text1"/>
          <w:sz w:val="24"/>
          <w:szCs w:val="24"/>
          <w:lang w:val="lv-LV"/>
        </w:rPr>
        <w:t>SBSP</w:t>
      </w:r>
      <w:r w:rsidRPr="00B35F74">
        <w:rPr>
          <w:rFonts w:ascii="Times New Roman" w:eastAsia="Times New Roman" w:hAnsi="Times New Roman" w:cs="Times New Roman"/>
          <w:bCs/>
          <w:color w:val="000000" w:themeColor="text1"/>
          <w:sz w:val="24"/>
          <w:szCs w:val="24"/>
          <w:lang w:val="lv-LV"/>
        </w:rPr>
        <w:t xml:space="preserve"> pieejamībā ir speciālistu trūkums</w:t>
      </w:r>
      <w:r>
        <w:rPr>
          <w:rFonts w:ascii="Times New Roman" w:eastAsia="Times New Roman" w:hAnsi="Times New Roman" w:cs="Times New Roman"/>
          <w:bCs/>
          <w:color w:val="000000" w:themeColor="text1"/>
          <w:sz w:val="24"/>
          <w:szCs w:val="24"/>
          <w:lang w:val="lv-LV"/>
        </w:rPr>
        <w:t xml:space="preserve">, </w:t>
      </w:r>
      <w:r w:rsidRPr="00B35F74">
        <w:rPr>
          <w:rFonts w:ascii="Times New Roman" w:eastAsia="Times New Roman" w:hAnsi="Times New Roman" w:cs="Times New Roman"/>
          <w:bCs/>
          <w:color w:val="000000" w:themeColor="text1"/>
          <w:sz w:val="24"/>
          <w:szCs w:val="24"/>
          <w:lang w:val="lv-LV"/>
        </w:rPr>
        <w:t xml:space="preserve">t.sk. sociālā darba speciālistu, bet lauku novados arī klientu nokļūšana līdz </w:t>
      </w:r>
      <w:r>
        <w:rPr>
          <w:rFonts w:ascii="Times New Roman" w:eastAsia="Times New Roman" w:hAnsi="Times New Roman" w:cs="Times New Roman"/>
          <w:bCs/>
          <w:color w:val="000000" w:themeColor="text1"/>
          <w:sz w:val="24"/>
          <w:szCs w:val="24"/>
          <w:lang w:val="lv-LV"/>
        </w:rPr>
        <w:t>SBSP</w:t>
      </w:r>
      <w:r w:rsidRPr="00B35F74">
        <w:rPr>
          <w:rFonts w:ascii="Times New Roman" w:eastAsia="Times New Roman" w:hAnsi="Times New Roman" w:cs="Times New Roman"/>
          <w:bCs/>
          <w:color w:val="000000" w:themeColor="text1"/>
          <w:sz w:val="24"/>
          <w:szCs w:val="24"/>
          <w:lang w:val="lv-LV"/>
        </w:rPr>
        <w:t xml:space="preserve">  vietai ar  sabiedrisko  transportu vai pakalpojuma sniedzēja/ pašvaldības transportu</w:t>
      </w:r>
      <w:r w:rsidR="003F7C4B">
        <w:rPr>
          <w:rFonts w:ascii="Times New Roman" w:eastAsia="Times New Roman" w:hAnsi="Times New Roman" w:cs="Times New Roman"/>
          <w:bCs/>
          <w:color w:val="000000" w:themeColor="text1"/>
          <w:sz w:val="24"/>
          <w:szCs w:val="24"/>
          <w:lang w:val="lv-LV"/>
        </w:rPr>
        <w:t>,</w:t>
      </w:r>
      <w:r w:rsidRPr="00B35F74">
        <w:rPr>
          <w:rFonts w:ascii="Times New Roman" w:eastAsia="Times New Roman" w:hAnsi="Times New Roman" w:cs="Times New Roman"/>
          <w:bCs/>
          <w:color w:val="000000" w:themeColor="text1"/>
          <w:sz w:val="24"/>
          <w:szCs w:val="24"/>
          <w:lang w:val="lv-LV"/>
        </w:rPr>
        <w:t xml:space="preserve"> vai pakalpojuma sniedzēja nokļūšana līdz klientiem. </w:t>
      </w:r>
    </w:p>
    <w:p w14:paraId="16FC90EB" w14:textId="47BED343" w:rsidR="00136335" w:rsidRPr="00B35F74" w:rsidRDefault="00136335" w:rsidP="003F7C4B">
      <w:pPr>
        <w:spacing w:before="120" w:after="0" w:line="276" w:lineRule="auto"/>
        <w:jc w:val="both"/>
        <w:rPr>
          <w:rFonts w:ascii="Times New Roman" w:hAnsi="Times New Roman" w:cs="Times New Roman"/>
          <w:color w:val="000000" w:themeColor="text1"/>
          <w:sz w:val="24"/>
          <w:szCs w:val="24"/>
          <w:lang w:val="lv-LV"/>
        </w:rPr>
      </w:pPr>
      <w:r w:rsidRPr="00C0383A">
        <w:rPr>
          <w:rFonts w:ascii="Times New Roman" w:hAnsi="Times New Roman" w:cs="Times New Roman"/>
          <w:sz w:val="24"/>
          <w:szCs w:val="24"/>
          <w:lang w:val="lv-LV"/>
        </w:rPr>
        <w:lastRenderedPageBreak/>
        <w:t>Pašvaldību lietošanai pieejams SBSP plānošanas rīks ”Elektroniskā aprūpes plānošanas sistēma APSis (</w:t>
      </w:r>
      <w:hyperlink r:id="rId10" w:history="1">
        <w:r w:rsidRPr="00C0383A">
          <w:rPr>
            <w:rStyle w:val="Hyperlink"/>
            <w:rFonts w:ascii="Times New Roman" w:hAnsi="Times New Roman" w:cs="Times New Roman"/>
            <w:sz w:val="24"/>
            <w:szCs w:val="24"/>
            <w:lang w:val="lv-LV"/>
          </w:rPr>
          <w:t>www.e-aprupe.lv</w:t>
        </w:r>
      </w:hyperlink>
      <w:r w:rsidRPr="00C0383A">
        <w:rPr>
          <w:rFonts w:ascii="Times New Roman" w:hAnsi="Times New Roman" w:cs="Times New Roman"/>
          <w:sz w:val="24"/>
          <w:szCs w:val="24"/>
          <w:lang w:val="lv-LV"/>
        </w:rPr>
        <w:t xml:space="preserve">), kurā apvienota personas vajadzību novērtēšana, nepieciešamo SBSP plānošana un informācija par SBSP sniegšanu. Sociālajam darbiniekam, ievadot informāciju par personu, pieejams tūlītējs vērtējuma rezultāts un rīcības uzdevumi. Sistēmas algoritms nodrošina sasaisti starp visiem sistēmas laukiem un ir savienojams </w:t>
      </w:r>
      <w:r w:rsidRPr="00B35F74">
        <w:rPr>
          <w:rFonts w:ascii="Times New Roman" w:hAnsi="Times New Roman" w:cs="Times New Roman"/>
          <w:color w:val="000000" w:themeColor="text1"/>
          <w:sz w:val="24"/>
          <w:szCs w:val="24"/>
          <w:lang w:val="lv-LV"/>
        </w:rPr>
        <w:t>ar citām sistēmām (lietotājprogramma sociālās jomas procesu pārvaldībai “Sociālās palīdzības administrēšanas programma” SOPA, E-veselība, lietotājprogramma “Rīgas domes Elektroniskās lietvedības informācijas aprites un sēžu nodrošināšanas sistēma” ELISS). Pašvaldībās, kuras lieto APS</w:t>
      </w:r>
      <w:r w:rsidR="008136D6">
        <w:rPr>
          <w:rFonts w:ascii="Times New Roman" w:hAnsi="Times New Roman" w:cs="Times New Roman"/>
          <w:color w:val="000000" w:themeColor="text1"/>
          <w:sz w:val="24"/>
          <w:szCs w:val="24"/>
          <w:lang w:val="lv-LV"/>
        </w:rPr>
        <w:t>is</w:t>
      </w:r>
      <w:r w:rsidRPr="00B35F74">
        <w:rPr>
          <w:rFonts w:ascii="Times New Roman" w:hAnsi="Times New Roman" w:cs="Times New Roman"/>
          <w:color w:val="000000" w:themeColor="text1"/>
          <w:sz w:val="24"/>
          <w:szCs w:val="24"/>
          <w:lang w:val="lv-LV"/>
        </w:rPr>
        <w:t xml:space="preserve">, iespējams izvērtēt konkrētu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vajadzību un pieejamību. Intervijas ar sistēmas lietotājiem liecina, ka šobrīd pieejamie SBS</w:t>
      </w:r>
      <w:r>
        <w:rPr>
          <w:rFonts w:ascii="Times New Roman" w:hAnsi="Times New Roman" w:cs="Times New Roman"/>
          <w:color w:val="000000" w:themeColor="text1"/>
          <w:sz w:val="24"/>
          <w:szCs w:val="24"/>
          <w:lang w:val="lv-LV"/>
        </w:rPr>
        <w:t>P</w:t>
      </w:r>
      <w:r w:rsidRPr="00B35F74">
        <w:rPr>
          <w:rFonts w:ascii="Times New Roman" w:hAnsi="Times New Roman" w:cs="Times New Roman"/>
          <w:color w:val="000000" w:themeColor="text1"/>
          <w:sz w:val="24"/>
          <w:szCs w:val="24"/>
          <w:lang w:val="lv-LV"/>
        </w:rPr>
        <w:t xml:space="preserve"> apmierina klientu vajadzības par 30%, </w:t>
      </w:r>
      <w:r w:rsidR="003F7C4B" w:rsidRPr="00B35F74">
        <w:rPr>
          <w:rFonts w:ascii="Times New Roman" w:hAnsi="Times New Roman" w:cs="Times New Roman"/>
          <w:color w:val="000000" w:themeColor="text1"/>
          <w:sz w:val="24"/>
          <w:szCs w:val="24"/>
          <w:lang w:val="lv-LV"/>
        </w:rPr>
        <w:t>turklāt</w:t>
      </w:r>
      <w:r w:rsidRPr="00B35F74">
        <w:rPr>
          <w:rFonts w:ascii="Times New Roman" w:hAnsi="Times New Roman" w:cs="Times New Roman"/>
          <w:color w:val="000000" w:themeColor="text1"/>
          <w:sz w:val="24"/>
          <w:szCs w:val="24"/>
          <w:lang w:val="lv-LV"/>
        </w:rPr>
        <w:t xml:space="preserve"> jāņem vērā, ka vajadzības pamatojas uz iesniegtajiem palīdzības pieprasījumiem. Šobrīd nav iespējams izvērtēt patieso vajadzību pēc SBSP, trūkstot informācijai par sociālā atbalsta iespējām un pieejamību, </w:t>
      </w:r>
      <w:r>
        <w:rPr>
          <w:rFonts w:ascii="Times New Roman" w:hAnsi="Times New Roman" w:cs="Times New Roman"/>
          <w:color w:val="000000" w:themeColor="text1"/>
          <w:sz w:val="24"/>
          <w:szCs w:val="24"/>
          <w:lang w:val="lv-LV"/>
        </w:rPr>
        <w:t xml:space="preserve">jo daudzi </w:t>
      </w:r>
      <w:r w:rsidRPr="00B35F74">
        <w:rPr>
          <w:rFonts w:ascii="Times New Roman" w:hAnsi="Times New Roman" w:cs="Times New Roman"/>
          <w:color w:val="000000" w:themeColor="text1"/>
          <w:sz w:val="24"/>
          <w:szCs w:val="24"/>
          <w:lang w:val="lv-LV"/>
        </w:rPr>
        <w:t>cilvēki nevēršas ar lūgumu pēc palīdzības.</w:t>
      </w:r>
    </w:p>
    <w:p w14:paraId="725037D9" w14:textId="15AA2E0D" w:rsidR="00136335" w:rsidRPr="00B35F74" w:rsidRDefault="00136335" w:rsidP="003F7C4B">
      <w:pPr>
        <w:spacing w:before="120" w:after="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SIA </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Vivendo</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veiktās kvalitatīvās izpētes dati, intervējot </w:t>
      </w:r>
      <w:r>
        <w:rPr>
          <w:rFonts w:ascii="Times New Roman" w:hAnsi="Times New Roman" w:cs="Times New Roman"/>
          <w:color w:val="000000" w:themeColor="text1"/>
          <w:sz w:val="24"/>
          <w:szCs w:val="24"/>
          <w:lang w:val="lv-LV"/>
        </w:rPr>
        <w:t>pakalpojuma</w:t>
      </w:r>
      <w:r w:rsidRPr="00B35F74">
        <w:rPr>
          <w:rFonts w:ascii="Times New Roman" w:hAnsi="Times New Roman" w:cs="Times New Roman"/>
          <w:color w:val="000000" w:themeColor="text1"/>
          <w:sz w:val="24"/>
          <w:szCs w:val="24"/>
          <w:lang w:val="lv-LV"/>
        </w:rPr>
        <w:t xml:space="preserve"> sniedzējus Rīgā un reģionos</w:t>
      </w:r>
      <w:r>
        <w:rPr>
          <w:rFonts w:ascii="Times New Roman" w:hAnsi="Times New Roman" w:cs="Times New Roman"/>
          <w:color w:val="000000" w:themeColor="text1"/>
          <w:sz w:val="24"/>
          <w:szCs w:val="24"/>
          <w:lang w:val="lv-LV"/>
        </w:rPr>
        <w:t xml:space="preserve"> (</w:t>
      </w:r>
      <w:r w:rsidR="003F7C4B">
        <w:rPr>
          <w:rFonts w:ascii="Times New Roman" w:hAnsi="Times New Roman" w:cs="Times New Roman"/>
          <w:color w:val="000000" w:themeColor="text1"/>
          <w:sz w:val="24"/>
          <w:szCs w:val="24"/>
          <w:lang w:val="lv-LV"/>
        </w:rPr>
        <w:t xml:space="preserve">skat. </w:t>
      </w:r>
      <w:r>
        <w:rPr>
          <w:rFonts w:ascii="Times New Roman" w:hAnsi="Times New Roman" w:cs="Times New Roman"/>
          <w:color w:val="000000" w:themeColor="text1"/>
          <w:sz w:val="24"/>
          <w:szCs w:val="24"/>
          <w:lang w:val="lv-LV"/>
        </w:rPr>
        <w:t>2.pielikum</w:t>
      </w:r>
      <w:r w:rsidR="003F7C4B">
        <w:rPr>
          <w:rFonts w:ascii="Times New Roman" w:hAnsi="Times New Roman" w:cs="Times New Roman"/>
          <w:color w:val="000000" w:themeColor="text1"/>
          <w:sz w:val="24"/>
          <w:szCs w:val="24"/>
          <w:lang w:val="lv-LV"/>
        </w:rPr>
        <w:t>ā</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un pašvaldību </w:t>
      </w:r>
      <w:r>
        <w:rPr>
          <w:rFonts w:ascii="Times New Roman" w:hAnsi="Times New Roman" w:cs="Times New Roman"/>
          <w:color w:val="000000" w:themeColor="text1"/>
          <w:sz w:val="24"/>
          <w:szCs w:val="24"/>
          <w:lang w:val="lv-LV"/>
        </w:rPr>
        <w:t xml:space="preserve">sociālo dienestu </w:t>
      </w:r>
      <w:r w:rsidRPr="00B35F74">
        <w:rPr>
          <w:rFonts w:ascii="Times New Roman" w:hAnsi="Times New Roman" w:cs="Times New Roman"/>
          <w:color w:val="000000" w:themeColor="text1"/>
          <w:sz w:val="24"/>
          <w:szCs w:val="24"/>
          <w:lang w:val="lv-LV"/>
        </w:rPr>
        <w:t xml:space="preserve">aptaujas </w:t>
      </w:r>
      <w:r>
        <w:rPr>
          <w:rFonts w:ascii="Times New Roman" w:hAnsi="Times New Roman" w:cs="Times New Roman"/>
          <w:color w:val="000000" w:themeColor="text1"/>
          <w:sz w:val="24"/>
          <w:szCs w:val="24"/>
          <w:lang w:val="lv-LV"/>
        </w:rPr>
        <w:t>(</w:t>
      </w:r>
      <w:r w:rsidR="003F7C4B">
        <w:rPr>
          <w:rFonts w:ascii="Times New Roman" w:hAnsi="Times New Roman" w:cs="Times New Roman"/>
          <w:color w:val="000000" w:themeColor="text1"/>
          <w:sz w:val="24"/>
          <w:szCs w:val="24"/>
          <w:lang w:val="lv-LV"/>
        </w:rPr>
        <w:t xml:space="preserve">skat. </w:t>
      </w:r>
      <w:r>
        <w:rPr>
          <w:rFonts w:ascii="Times New Roman" w:hAnsi="Times New Roman" w:cs="Times New Roman"/>
          <w:color w:val="000000" w:themeColor="text1"/>
          <w:sz w:val="24"/>
          <w:szCs w:val="24"/>
          <w:lang w:val="lv-LV"/>
        </w:rPr>
        <w:t>3.pielikum</w:t>
      </w:r>
      <w:r w:rsidR="003F7C4B">
        <w:rPr>
          <w:rFonts w:ascii="Times New Roman" w:hAnsi="Times New Roman" w:cs="Times New Roman"/>
          <w:color w:val="000000" w:themeColor="text1"/>
          <w:sz w:val="24"/>
          <w:szCs w:val="24"/>
          <w:lang w:val="lv-LV"/>
        </w:rPr>
        <w:t>ā</w:t>
      </w:r>
      <w:r>
        <w:rPr>
          <w:rFonts w:ascii="Times New Roman" w:hAnsi="Times New Roman" w:cs="Times New Roman"/>
          <w:color w:val="000000" w:themeColor="text1"/>
          <w:sz w:val="24"/>
          <w:szCs w:val="24"/>
          <w:lang w:val="lv-LV"/>
        </w:rPr>
        <w:t xml:space="preserve">) </w:t>
      </w:r>
      <w:r w:rsidRPr="00B35F74">
        <w:rPr>
          <w:rFonts w:ascii="Times New Roman" w:hAnsi="Times New Roman" w:cs="Times New Roman"/>
          <w:color w:val="000000" w:themeColor="text1"/>
          <w:sz w:val="24"/>
          <w:szCs w:val="24"/>
          <w:lang w:val="lv-LV"/>
        </w:rPr>
        <w:t>rezultāti liecina, ka</w:t>
      </w:r>
      <w:r>
        <w:rPr>
          <w:rFonts w:ascii="Times New Roman" w:hAnsi="Times New Roman" w:cs="Times New Roman"/>
          <w:color w:val="000000" w:themeColor="text1"/>
          <w:sz w:val="24"/>
          <w:szCs w:val="24"/>
          <w:lang w:val="lv-LV"/>
        </w:rPr>
        <w:t>:</w:t>
      </w:r>
    </w:p>
    <w:p w14:paraId="0A7B6DAE" w14:textId="77777777" w:rsidR="00136335" w:rsidRPr="00B35F74" w:rsidRDefault="00136335">
      <w:pPr>
        <w:pStyle w:val="ListParagraph"/>
        <w:numPr>
          <w:ilvl w:val="0"/>
          <w:numId w:val="17"/>
        </w:numPr>
        <w:spacing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lielākā problēma ir nespēja piesaistīt kvalitatīvu darbaspēku (gan speciālistus, gan aprūpētājus) par šobrīd noteikto darba samaksas apmēru;</w:t>
      </w:r>
    </w:p>
    <w:p w14:paraId="3C2B6AC7" w14:textId="1B45EC08" w:rsidR="00136335" w:rsidRPr="00B35F74" w:rsidRDefault="00136335">
      <w:pPr>
        <w:pStyle w:val="ListParagraph"/>
        <w:numPr>
          <w:ilvl w:val="0"/>
          <w:numId w:val="17"/>
        </w:numPr>
        <w:spacing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reģionos, papildus darbaspēka problēmai, liela nozīme ir transporta pieejamībai: nokļūšana līdz sabiedriskajam transportam, </w:t>
      </w:r>
      <w:r>
        <w:rPr>
          <w:rFonts w:ascii="Times New Roman" w:hAnsi="Times New Roman" w:cs="Times New Roman"/>
          <w:color w:val="000000" w:themeColor="text1"/>
          <w:sz w:val="24"/>
          <w:szCs w:val="24"/>
          <w:lang w:val="lv-LV"/>
        </w:rPr>
        <w:t xml:space="preserve">sabiedriskā </w:t>
      </w:r>
      <w:r w:rsidRPr="00B35F74">
        <w:rPr>
          <w:rFonts w:ascii="Times New Roman" w:hAnsi="Times New Roman" w:cs="Times New Roman"/>
          <w:color w:val="000000" w:themeColor="text1"/>
          <w:sz w:val="24"/>
          <w:szCs w:val="24"/>
          <w:lang w:val="lv-LV"/>
        </w:rPr>
        <w:t xml:space="preserve">transporta kustības grafiks, kā arī </w:t>
      </w:r>
      <w:r>
        <w:rPr>
          <w:rFonts w:ascii="Times New Roman" w:hAnsi="Times New Roman" w:cs="Times New Roman"/>
          <w:color w:val="000000" w:themeColor="text1"/>
          <w:sz w:val="24"/>
          <w:szCs w:val="24"/>
          <w:lang w:val="lv-LV"/>
        </w:rPr>
        <w:t xml:space="preserve">transporta </w:t>
      </w:r>
      <w:r w:rsidRPr="00B35F74">
        <w:rPr>
          <w:rFonts w:ascii="Times New Roman" w:hAnsi="Times New Roman" w:cs="Times New Roman"/>
          <w:color w:val="000000" w:themeColor="text1"/>
          <w:sz w:val="24"/>
          <w:szCs w:val="24"/>
          <w:lang w:val="lv-LV"/>
        </w:rPr>
        <w:t>pielāgotīb</w:t>
      </w:r>
      <w:r>
        <w:rPr>
          <w:rFonts w:ascii="Times New Roman" w:hAnsi="Times New Roman" w:cs="Times New Roman"/>
          <w:color w:val="000000" w:themeColor="text1"/>
          <w:sz w:val="24"/>
          <w:szCs w:val="24"/>
          <w:lang w:val="lv-LV"/>
        </w:rPr>
        <w:t xml:space="preserve">as trūkums </w:t>
      </w:r>
      <w:r w:rsidRPr="00B35F74">
        <w:rPr>
          <w:rFonts w:ascii="Times New Roman" w:hAnsi="Times New Roman" w:cs="Times New Roman"/>
          <w:color w:val="000000" w:themeColor="text1"/>
          <w:sz w:val="24"/>
          <w:szCs w:val="24"/>
          <w:lang w:val="lv-LV"/>
        </w:rPr>
        <w:t xml:space="preserve">personām ar </w:t>
      </w:r>
      <w:r w:rsidR="003F7C4B">
        <w:rPr>
          <w:rFonts w:ascii="Times New Roman" w:hAnsi="Times New Roman" w:cs="Times New Roman"/>
          <w:color w:val="000000" w:themeColor="text1"/>
          <w:sz w:val="24"/>
          <w:szCs w:val="24"/>
          <w:lang w:val="lv-LV"/>
        </w:rPr>
        <w:t>funkcionāliem traucējumiem</w:t>
      </w:r>
      <w:r w:rsidRPr="00B35F74">
        <w:rPr>
          <w:rFonts w:ascii="Times New Roman" w:hAnsi="Times New Roman" w:cs="Times New Roman"/>
          <w:color w:val="000000" w:themeColor="text1"/>
          <w:sz w:val="24"/>
          <w:szCs w:val="24"/>
          <w:lang w:val="lv-LV"/>
        </w:rPr>
        <w:t xml:space="preserve"> bieži kļūst par šķērsli SBS</w:t>
      </w:r>
      <w:r>
        <w:rPr>
          <w:rFonts w:ascii="Times New Roman" w:hAnsi="Times New Roman" w:cs="Times New Roman"/>
          <w:color w:val="000000" w:themeColor="text1"/>
          <w:sz w:val="24"/>
          <w:szCs w:val="24"/>
          <w:lang w:val="lv-LV"/>
        </w:rPr>
        <w:t>P</w:t>
      </w:r>
      <w:r w:rsidRPr="00B35F74">
        <w:rPr>
          <w:rFonts w:ascii="Times New Roman" w:hAnsi="Times New Roman" w:cs="Times New Roman"/>
          <w:color w:val="000000" w:themeColor="text1"/>
          <w:sz w:val="24"/>
          <w:szCs w:val="24"/>
          <w:lang w:val="lv-LV"/>
        </w:rPr>
        <w:t xml:space="preserve"> saņemšanai;</w:t>
      </w:r>
    </w:p>
    <w:p w14:paraId="68AC2178" w14:textId="77777777" w:rsidR="00136335" w:rsidRDefault="00136335">
      <w:pPr>
        <w:pStyle w:val="ListParagraph"/>
        <w:numPr>
          <w:ilvl w:val="0"/>
          <w:numId w:val="17"/>
        </w:numPr>
        <w:spacing w:after="0" w:line="276" w:lineRule="auto"/>
        <w:ind w:left="714" w:hanging="35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šķēršļi SBSP pieejamībai lauku teritorijās ir speciālistu </w:t>
      </w:r>
      <w:r>
        <w:rPr>
          <w:rFonts w:ascii="Times New Roman" w:hAnsi="Times New Roman" w:cs="Times New Roman"/>
          <w:color w:val="000000" w:themeColor="text1"/>
          <w:sz w:val="24"/>
          <w:szCs w:val="24"/>
          <w:lang w:val="lv-LV"/>
        </w:rPr>
        <w:t xml:space="preserve">un pakalpojumu sniedzēju </w:t>
      </w:r>
      <w:r w:rsidRPr="00B35F74">
        <w:rPr>
          <w:rFonts w:ascii="Times New Roman" w:hAnsi="Times New Roman" w:cs="Times New Roman"/>
          <w:color w:val="000000" w:themeColor="text1"/>
          <w:sz w:val="24"/>
          <w:szCs w:val="24"/>
          <w:lang w:val="lv-LV"/>
        </w:rPr>
        <w:t>ierobežotā pieejamība</w:t>
      </w:r>
      <w:r>
        <w:rPr>
          <w:rFonts w:ascii="Times New Roman" w:hAnsi="Times New Roman" w:cs="Times New Roman"/>
          <w:color w:val="000000" w:themeColor="text1"/>
          <w:sz w:val="24"/>
          <w:szCs w:val="24"/>
          <w:lang w:val="lv-LV"/>
        </w:rPr>
        <w:t>.</w:t>
      </w:r>
    </w:p>
    <w:p w14:paraId="2E8CD5E2" w14:textId="384136BA" w:rsidR="00136335" w:rsidRPr="009C3461" w:rsidRDefault="00136335" w:rsidP="003F7C4B">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Minētās aptaujas dati liecina, ka </w:t>
      </w:r>
      <w:r w:rsidRPr="009C3461">
        <w:rPr>
          <w:rFonts w:ascii="Times New Roman" w:hAnsi="Times New Roman" w:cs="Times New Roman"/>
          <w:sz w:val="24"/>
          <w:szCs w:val="24"/>
          <w:lang w:val="lv-LV"/>
        </w:rPr>
        <w:t>73% pašvaldīb</w:t>
      </w:r>
      <w:r>
        <w:rPr>
          <w:rFonts w:ascii="Times New Roman" w:hAnsi="Times New Roman" w:cs="Times New Roman"/>
          <w:sz w:val="24"/>
          <w:szCs w:val="24"/>
          <w:lang w:val="lv-LV"/>
        </w:rPr>
        <w:t>ās</w:t>
      </w:r>
      <w:r w:rsidRPr="009C3461">
        <w:rPr>
          <w:rFonts w:ascii="Times New Roman" w:hAnsi="Times New Roman" w:cs="Times New Roman"/>
          <w:sz w:val="24"/>
          <w:szCs w:val="24"/>
          <w:lang w:val="lv-LV"/>
        </w:rPr>
        <w:t xml:space="preserve"> trū</w:t>
      </w:r>
      <w:r>
        <w:rPr>
          <w:rFonts w:ascii="Times New Roman" w:hAnsi="Times New Roman" w:cs="Times New Roman"/>
          <w:sz w:val="24"/>
          <w:szCs w:val="24"/>
          <w:lang w:val="lv-LV"/>
        </w:rPr>
        <w:t>kst</w:t>
      </w:r>
      <w:r w:rsidRPr="009C3461">
        <w:rPr>
          <w:rFonts w:ascii="Times New Roman" w:hAnsi="Times New Roman" w:cs="Times New Roman"/>
          <w:sz w:val="24"/>
          <w:szCs w:val="24"/>
          <w:lang w:val="lv-LV"/>
        </w:rPr>
        <w:t xml:space="preserve"> speciālistu, 67% pašvaldīb</w:t>
      </w:r>
      <w:r>
        <w:rPr>
          <w:rFonts w:ascii="Times New Roman" w:hAnsi="Times New Roman" w:cs="Times New Roman"/>
          <w:sz w:val="24"/>
          <w:szCs w:val="24"/>
          <w:lang w:val="lv-LV"/>
        </w:rPr>
        <w:t>ās trūkst</w:t>
      </w:r>
      <w:r w:rsidRPr="009C3461">
        <w:rPr>
          <w:rFonts w:ascii="Times New Roman" w:hAnsi="Times New Roman" w:cs="Times New Roman"/>
          <w:sz w:val="24"/>
          <w:szCs w:val="24"/>
          <w:lang w:val="lv-LV"/>
        </w:rPr>
        <w:t xml:space="preserve"> pakalpojum</w:t>
      </w:r>
      <w:r>
        <w:rPr>
          <w:rFonts w:ascii="Times New Roman" w:hAnsi="Times New Roman" w:cs="Times New Roman"/>
          <w:sz w:val="24"/>
          <w:szCs w:val="24"/>
          <w:lang w:val="lv-LV"/>
        </w:rPr>
        <w:t>a</w:t>
      </w:r>
      <w:r w:rsidRPr="009C3461">
        <w:rPr>
          <w:rFonts w:ascii="Times New Roman" w:hAnsi="Times New Roman" w:cs="Times New Roman"/>
          <w:sz w:val="24"/>
          <w:szCs w:val="24"/>
          <w:lang w:val="lv-LV"/>
        </w:rPr>
        <w:t xml:space="preserve"> sniedzēju, 60% pašvaldīb</w:t>
      </w:r>
      <w:r>
        <w:rPr>
          <w:rFonts w:ascii="Times New Roman" w:hAnsi="Times New Roman" w:cs="Times New Roman"/>
          <w:sz w:val="24"/>
          <w:szCs w:val="24"/>
          <w:lang w:val="lv-LV"/>
        </w:rPr>
        <w:t>ās ir</w:t>
      </w:r>
      <w:r w:rsidRPr="009C3461">
        <w:rPr>
          <w:rFonts w:ascii="Times New Roman" w:hAnsi="Times New Roman" w:cs="Times New Roman"/>
          <w:sz w:val="24"/>
          <w:szCs w:val="24"/>
          <w:lang w:val="lv-LV"/>
        </w:rPr>
        <w:t xml:space="preserve"> nepietiekams finansējums</w:t>
      </w:r>
      <w:r>
        <w:rPr>
          <w:rFonts w:ascii="Times New Roman" w:hAnsi="Times New Roman" w:cs="Times New Roman"/>
          <w:sz w:val="24"/>
          <w:szCs w:val="24"/>
          <w:lang w:val="lv-LV"/>
        </w:rPr>
        <w:t xml:space="preserve"> </w:t>
      </w:r>
      <w:r w:rsidRPr="009C3461">
        <w:rPr>
          <w:rFonts w:ascii="Times New Roman" w:hAnsi="Times New Roman" w:cs="Times New Roman"/>
          <w:sz w:val="24"/>
          <w:szCs w:val="24"/>
          <w:lang w:val="lv-LV"/>
        </w:rPr>
        <w:t xml:space="preserve">un 47% </w:t>
      </w:r>
      <w:r>
        <w:rPr>
          <w:rFonts w:ascii="Times New Roman" w:hAnsi="Times New Roman" w:cs="Times New Roman"/>
          <w:sz w:val="24"/>
          <w:szCs w:val="24"/>
          <w:lang w:val="lv-LV"/>
        </w:rPr>
        <w:t xml:space="preserve">pašvaldību ir grūtības ar </w:t>
      </w:r>
      <w:r w:rsidRPr="009C3461">
        <w:rPr>
          <w:rFonts w:ascii="Times New Roman" w:hAnsi="Times New Roman" w:cs="Times New Roman"/>
          <w:sz w:val="24"/>
          <w:szCs w:val="24"/>
          <w:lang w:val="lv-LV"/>
        </w:rPr>
        <w:t>transport</w:t>
      </w:r>
      <w:r>
        <w:rPr>
          <w:rFonts w:ascii="Times New Roman" w:hAnsi="Times New Roman" w:cs="Times New Roman"/>
          <w:sz w:val="24"/>
          <w:szCs w:val="24"/>
          <w:lang w:val="lv-LV"/>
        </w:rPr>
        <w:t>u</w:t>
      </w:r>
      <w:r w:rsidRPr="009C3461">
        <w:rPr>
          <w:rFonts w:ascii="Times New Roman" w:hAnsi="Times New Roman" w:cs="Times New Roman"/>
          <w:sz w:val="24"/>
          <w:szCs w:val="24"/>
          <w:lang w:val="lv-LV"/>
        </w:rPr>
        <w:t>,</w:t>
      </w:r>
      <w:r>
        <w:rPr>
          <w:rFonts w:ascii="Times New Roman" w:hAnsi="Times New Roman" w:cs="Times New Roman"/>
          <w:sz w:val="24"/>
          <w:szCs w:val="24"/>
          <w:lang w:val="lv-LV"/>
        </w:rPr>
        <w:t xml:space="preserve"> t.sk.</w:t>
      </w:r>
      <w:r w:rsidRPr="009C3461">
        <w:rPr>
          <w:rFonts w:ascii="Times New Roman" w:hAnsi="Times New Roman" w:cs="Times New Roman"/>
          <w:sz w:val="24"/>
          <w:szCs w:val="24"/>
          <w:lang w:val="lv-LV"/>
        </w:rPr>
        <w:t xml:space="preserve"> neatbilstošs </w:t>
      </w:r>
      <w:r>
        <w:rPr>
          <w:rFonts w:ascii="Times New Roman" w:hAnsi="Times New Roman" w:cs="Times New Roman"/>
          <w:sz w:val="24"/>
          <w:szCs w:val="24"/>
          <w:lang w:val="lv-LV"/>
        </w:rPr>
        <w:t xml:space="preserve">sabiedriskā </w:t>
      </w:r>
      <w:r w:rsidRPr="009C3461">
        <w:rPr>
          <w:rFonts w:ascii="Times New Roman" w:hAnsi="Times New Roman" w:cs="Times New Roman"/>
          <w:sz w:val="24"/>
          <w:szCs w:val="24"/>
          <w:lang w:val="lv-LV"/>
        </w:rPr>
        <w:t>transporta kustības grafiks un nokļūšana līdz sabiedrisk</w:t>
      </w:r>
      <w:r w:rsidR="00AF68D3">
        <w:rPr>
          <w:rFonts w:ascii="Times New Roman" w:hAnsi="Times New Roman" w:cs="Times New Roman"/>
          <w:sz w:val="24"/>
          <w:szCs w:val="24"/>
          <w:lang w:val="lv-LV"/>
        </w:rPr>
        <w:t xml:space="preserve">ajam </w:t>
      </w:r>
      <w:r w:rsidR="003F7C4B" w:rsidRPr="009C3461">
        <w:rPr>
          <w:rFonts w:ascii="Times New Roman" w:hAnsi="Times New Roman" w:cs="Times New Roman"/>
          <w:sz w:val="24"/>
          <w:szCs w:val="24"/>
          <w:lang w:val="lv-LV"/>
        </w:rPr>
        <w:t>transport</w:t>
      </w:r>
      <w:r w:rsidR="00AF68D3">
        <w:rPr>
          <w:rFonts w:ascii="Times New Roman" w:hAnsi="Times New Roman" w:cs="Times New Roman"/>
          <w:sz w:val="24"/>
          <w:szCs w:val="24"/>
          <w:lang w:val="lv-LV"/>
        </w:rPr>
        <w:t>am</w:t>
      </w:r>
      <w:r w:rsidRPr="009C3461">
        <w:rPr>
          <w:rFonts w:ascii="Times New Roman" w:hAnsi="Times New Roman" w:cs="Times New Roman"/>
          <w:sz w:val="24"/>
          <w:szCs w:val="24"/>
          <w:lang w:val="lv-LV"/>
        </w:rPr>
        <w:t xml:space="preserve"> minēti kā galvenie iemesli</w:t>
      </w:r>
      <w:r>
        <w:rPr>
          <w:rFonts w:ascii="Times New Roman" w:hAnsi="Times New Roman" w:cs="Times New Roman"/>
          <w:sz w:val="24"/>
          <w:szCs w:val="24"/>
          <w:lang w:val="lv-LV"/>
        </w:rPr>
        <w:t xml:space="preserve"> (</w:t>
      </w:r>
      <w:r w:rsidR="003F7C4B">
        <w:rPr>
          <w:rFonts w:ascii="Times New Roman" w:hAnsi="Times New Roman" w:cs="Times New Roman"/>
          <w:sz w:val="24"/>
          <w:szCs w:val="24"/>
          <w:lang w:val="lv-LV"/>
        </w:rPr>
        <w:t xml:space="preserve">skat. </w:t>
      </w:r>
      <w:r>
        <w:rPr>
          <w:rFonts w:ascii="Times New Roman" w:hAnsi="Times New Roman" w:cs="Times New Roman"/>
          <w:sz w:val="24"/>
          <w:szCs w:val="24"/>
          <w:lang w:val="lv-LV"/>
        </w:rPr>
        <w:t>3.pielikum</w:t>
      </w:r>
      <w:r w:rsidR="003F7C4B">
        <w:rPr>
          <w:rFonts w:ascii="Times New Roman" w:hAnsi="Times New Roman" w:cs="Times New Roman"/>
          <w:sz w:val="24"/>
          <w:szCs w:val="24"/>
          <w:lang w:val="lv-LV"/>
        </w:rPr>
        <w:t>ā</w:t>
      </w:r>
      <w:r>
        <w:rPr>
          <w:rFonts w:ascii="Times New Roman" w:hAnsi="Times New Roman" w:cs="Times New Roman"/>
          <w:sz w:val="24"/>
          <w:szCs w:val="24"/>
          <w:lang w:val="lv-LV"/>
        </w:rPr>
        <w:t>).</w:t>
      </w:r>
    </w:p>
    <w:p w14:paraId="6BF5F80B" w14:textId="77777777" w:rsidR="00136335" w:rsidRPr="00B35F74" w:rsidRDefault="00136335" w:rsidP="003F7C4B">
      <w:pPr>
        <w:spacing w:before="120" w:after="0" w:line="276" w:lineRule="auto"/>
        <w:jc w:val="both"/>
        <w:rPr>
          <w:rFonts w:ascii="Times New Roman" w:hAnsi="Times New Roman" w:cs="Times New Roman"/>
          <w:bCs/>
          <w:color w:val="000000" w:themeColor="text1"/>
          <w:sz w:val="24"/>
          <w:szCs w:val="24"/>
          <w:lang w:val="lv-LV"/>
        </w:rPr>
      </w:pPr>
      <w:r w:rsidRPr="00B35F74">
        <w:rPr>
          <w:rFonts w:ascii="Times New Roman" w:hAnsi="Times New Roman" w:cs="Times New Roman"/>
          <w:color w:val="000000" w:themeColor="text1"/>
          <w:sz w:val="24"/>
          <w:szCs w:val="24"/>
          <w:lang w:val="lv-LV"/>
        </w:rPr>
        <w:t xml:space="preserve">Minētie secinājumi saskan ar LM </w:t>
      </w:r>
      <w:r w:rsidRPr="00B35F74">
        <w:rPr>
          <w:rFonts w:ascii="Times New Roman" w:hAnsi="Times New Roman" w:cs="Times New Roman"/>
          <w:bCs/>
          <w:color w:val="000000" w:themeColor="text1"/>
          <w:sz w:val="24"/>
          <w:szCs w:val="24"/>
          <w:lang w:val="lv-LV"/>
        </w:rPr>
        <w:t>Informatīvajā ziņojumā “Par vienmērīgu sociālo pakalpojumu tīkla attīstību pašvaldībās un vienotas pieejas veidošanu sociālo pakalpojumu nodrošināšanā iedzīvotājiem”</w:t>
      </w:r>
      <w:r w:rsidRPr="00B35F74">
        <w:rPr>
          <w:rStyle w:val="FootnoteReference"/>
          <w:rFonts w:ascii="Times New Roman" w:hAnsi="Times New Roman" w:cs="Times New Roman"/>
          <w:bCs/>
          <w:color w:val="000000" w:themeColor="text1"/>
          <w:sz w:val="24"/>
          <w:szCs w:val="24"/>
          <w:lang w:val="lv-LV"/>
        </w:rPr>
        <w:footnoteReference w:id="22"/>
      </w:r>
      <w:r w:rsidRPr="00B35F74">
        <w:rPr>
          <w:rFonts w:ascii="Times New Roman" w:hAnsi="Times New Roman" w:cs="Times New Roman"/>
          <w:bCs/>
          <w:color w:val="000000" w:themeColor="text1"/>
          <w:sz w:val="24"/>
          <w:szCs w:val="24"/>
          <w:lang w:val="lv-LV"/>
        </w:rPr>
        <w:t xml:space="preserve"> fiksētajiem secinājumiem.</w:t>
      </w:r>
    </w:p>
    <w:p w14:paraId="5639BFFF" w14:textId="6F46C3AE" w:rsidR="00136335" w:rsidRPr="00B35F74" w:rsidRDefault="00136335" w:rsidP="003F7C4B">
      <w:pPr>
        <w:spacing w:before="120" w:after="0" w:line="276" w:lineRule="auto"/>
        <w:jc w:val="both"/>
        <w:rPr>
          <w:rFonts w:ascii="Times New Roman" w:hAnsi="Times New Roman" w:cs="Times New Roman"/>
          <w:bCs/>
          <w:color w:val="000000" w:themeColor="text1"/>
          <w:sz w:val="24"/>
          <w:szCs w:val="24"/>
          <w:lang w:val="lv-LV"/>
        </w:rPr>
      </w:pPr>
      <w:r w:rsidRPr="0029675F">
        <w:rPr>
          <w:rFonts w:ascii="Times New Roman" w:hAnsi="Times New Roman" w:cs="Times New Roman"/>
          <w:bCs/>
          <w:color w:val="000000" w:themeColor="text1"/>
          <w:sz w:val="24"/>
          <w:szCs w:val="24"/>
          <w:lang w:val="lv-LV"/>
        </w:rPr>
        <w:t xml:space="preserve">Vienotas </w:t>
      </w:r>
      <w:r>
        <w:rPr>
          <w:rFonts w:ascii="Times New Roman" w:hAnsi="Times New Roman" w:cs="Times New Roman"/>
          <w:bCs/>
          <w:color w:val="000000" w:themeColor="text1"/>
          <w:sz w:val="24"/>
          <w:szCs w:val="24"/>
          <w:lang w:val="lv-LV"/>
        </w:rPr>
        <w:t>SBSP</w:t>
      </w:r>
      <w:r w:rsidRPr="0029675F">
        <w:rPr>
          <w:rFonts w:ascii="Times New Roman" w:hAnsi="Times New Roman" w:cs="Times New Roman"/>
          <w:bCs/>
          <w:color w:val="000000" w:themeColor="text1"/>
          <w:sz w:val="24"/>
          <w:szCs w:val="24"/>
          <w:lang w:val="lv-LV"/>
        </w:rPr>
        <w:t xml:space="preserve"> cenas aprēķina formulas pielietošana, veicot </w:t>
      </w:r>
      <w:r>
        <w:rPr>
          <w:rFonts w:ascii="Times New Roman" w:hAnsi="Times New Roman" w:cs="Times New Roman"/>
          <w:bCs/>
          <w:color w:val="000000" w:themeColor="text1"/>
          <w:sz w:val="24"/>
          <w:szCs w:val="24"/>
          <w:lang w:val="lv-LV"/>
        </w:rPr>
        <w:t>SBSP</w:t>
      </w:r>
      <w:r w:rsidRPr="0029675F">
        <w:rPr>
          <w:rFonts w:ascii="Times New Roman" w:hAnsi="Times New Roman" w:cs="Times New Roman"/>
          <w:bCs/>
          <w:color w:val="000000" w:themeColor="text1"/>
          <w:sz w:val="24"/>
          <w:szCs w:val="24"/>
          <w:lang w:val="lv-LV"/>
        </w:rPr>
        <w:t xml:space="preserve"> cenas kalkulāciju</w:t>
      </w:r>
      <w:r w:rsidR="003F7C4B">
        <w:rPr>
          <w:rFonts w:ascii="Times New Roman" w:hAnsi="Times New Roman" w:cs="Times New Roman"/>
          <w:bCs/>
          <w:color w:val="000000" w:themeColor="text1"/>
          <w:sz w:val="24"/>
          <w:szCs w:val="24"/>
          <w:lang w:val="lv-LV"/>
        </w:rPr>
        <w:t>,</w:t>
      </w:r>
      <w:r w:rsidRPr="0029675F">
        <w:rPr>
          <w:rFonts w:ascii="Times New Roman" w:hAnsi="Times New Roman" w:cs="Times New Roman"/>
          <w:bCs/>
          <w:color w:val="000000" w:themeColor="text1"/>
          <w:sz w:val="24"/>
          <w:szCs w:val="24"/>
          <w:lang w:val="lv-LV"/>
        </w:rPr>
        <w:t xml:space="preserve"> nodrošinās caurskatāmu un salīdzināmu cenu politiku, </w:t>
      </w:r>
      <w:r w:rsidR="00A87D50">
        <w:rPr>
          <w:rFonts w:ascii="Times New Roman" w:hAnsi="Times New Roman" w:cs="Times New Roman"/>
          <w:bCs/>
          <w:color w:val="000000" w:themeColor="text1"/>
          <w:sz w:val="24"/>
          <w:szCs w:val="24"/>
          <w:lang w:val="lv-LV"/>
        </w:rPr>
        <w:t>p</w:t>
      </w:r>
      <w:r w:rsidRPr="0029675F">
        <w:rPr>
          <w:rFonts w:ascii="Times New Roman" w:hAnsi="Times New Roman" w:cs="Times New Roman"/>
          <w:bCs/>
          <w:color w:val="000000" w:themeColor="text1"/>
          <w:sz w:val="24"/>
          <w:szCs w:val="24"/>
          <w:lang w:val="lv-LV"/>
        </w:rPr>
        <w:t>alīdzēs izmaksu un budžeta plānošanā un sastādīšanā, kā arī veicinās godīgas konkurences apstākļus pakalpojuma sniedzējiem.</w:t>
      </w:r>
      <w:r>
        <w:rPr>
          <w:rFonts w:ascii="Times New Roman" w:hAnsi="Times New Roman" w:cs="Times New Roman"/>
          <w:bCs/>
          <w:color w:val="000000" w:themeColor="text1"/>
          <w:sz w:val="24"/>
          <w:szCs w:val="24"/>
          <w:lang w:val="lv-LV"/>
        </w:rPr>
        <w:t xml:space="preserve"> </w:t>
      </w:r>
    </w:p>
    <w:p w14:paraId="0087792D" w14:textId="77777777" w:rsidR="00136335" w:rsidRDefault="00136335" w:rsidP="003F7C4B">
      <w:pPr>
        <w:spacing w:before="120" w:after="0" w:line="276" w:lineRule="auto"/>
        <w:jc w:val="both"/>
        <w:rPr>
          <w:rFonts w:ascii="Times New Roman" w:hAnsi="Times New Roman" w:cs="Times New Roman"/>
          <w:bCs/>
          <w:color w:val="000000" w:themeColor="text1"/>
          <w:sz w:val="24"/>
          <w:szCs w:val="24"/>
          <w:lang w:val="lv-LV"/>
        </w:rPr>
      </w:pPr>
      <w:r w:rsidRPr="00B35F74">
        <w:rPr>
          <w:rFonts w:ascii="Times New Roman" w:hAnsi="Times New Roman" w:cs="Times New Roman"/>
          <w:bCs/>
          <w:color w:val="000000" w:themeColor="text1"/>
          <w:sz w:val="24"/>
          <w:szCs w:val="24"/>
          <w:lang w:val="lv-LV"/>
        </w:rPr>
        <w:lastRenderedPageBreak/>
        <w:t>SBSP teritoriālās pieejamības analīze norāda, ka SBSP cenu aprēķina algoritma formul</w:t>
      </w:r>
      <w:r>
        <w:rPr>
          <w:rFonts w:ascii="Times New Roman" w:hAnsi="Times New Roman" w:cs="Times New Roman"/>
          <w:bCs/>
          <w:color w:val="000000" w:themeColor="text1"/>
          <w:sz w:val="24"/>
          <w:szCs w:val="24"/>
          <w:lang w:val="lv-LV"/>
        </w:rPr>
        <w:t>ā ir</w:t>
      </w:r>
      <w:r w:rsidRPr="00B35F74">
        <w:rPr>
          <w:rFonts w:ascii="Times New Roman" w:hAnsi="Times New Roman" w:cs="Times New Roman"/>
          <w:bCs/>
          <w:color w:val="000000" w:themeColor="text1"/>
          <w:sz w:val="24"/>
          <w:szCs w:val="24"/>
          <w:lang w:val="lv-LV"/>
        </w:rPr>
        <w:t xml:space="preserve"> jāiekļauj</w:t>
      </w:r>
      <w:r>
        <w:rPr>
          <w:rFonts w:ascii="Times New Roman" w:hAnsi="Times New Roman" w:cs="Times New Roman"/>
          <w:bCs/>
          <w:color w:val="000000" w:themeColor="text1"/>
          <w:sz w:val="24"/>
          <w:szCs w:val="24"/>
          <w:lang w:val="lv-LV"/>
        </w:rPr>
        <w:t>:</w:t>
      </w:r>
    </w:p>
    <w:p w14:paraId="68405729" w14:textId="7A6B3F93" w:rsidR="00136335" w:rsidRPr="003F7C4B" w:rsidRDefault="00136335" w:rsidP="008154F7">
      <w:pPr>
        <w:pStyle w:val="ListParagraph"/>
        <w:numPr>
          <w:ilvl w:val="0"/>
          <w:numId w:val="38"/>
        </w:numPr>
        <w:spacing w:after="0" w:line="276" w:lineRule="auto"/>
        <w:ind w:left="714" w:hanging="357"/>
        <w:jc w:val="both"/>
        <w:rPr>
          <w:rFonts w:ascii="Times New Roman" w:hAnsi="Times New Roman" w:cs="Times New Roman"/>
          <w:bCs/>
          <w:color w:val="000000" w:themeColor="text1"/>
          <w:sz w:val="24"/>
          <w:szCs w:val="24"/>
          <w:lang w:val="lv-LV"/>
        </w:rPr>
      </w:pPr>
      <w:r w:rsidRPr="003F7C4B">
        <w:rPr>
          <w:rFonts w:ascii="Times New Roman" w:hAnsi="Times New Roman" w:cs="Times New Roman"/>
          <w:bCs/>
          <w:color w:val="000000" w:themeColor="text1"/>
          <w:sz w:val="24"/>
          <w:szCs w:val="24"/>
          <w:lang w:val="lv-LV"/>
        </w:rPr>
        <w:t>modulis transporta pakalpojumu izmaksu noteikšanai, iekļaujot iespēju izvēlēties konkrētajam SBSP atbilstošu transporta veidu, t.sk. arī transporta pakalpojumu speciālistu nokļūšanai konsultācijas vietā</w:t>
      </w:r>
      <w:r w:rsidR="00EF70CB">
        <w:rPr>
          <w:rFonts w:ascii="Times New Roman" w:hAnsi="Times New Roman" w:cs="Times New Roman"/>
          <w:bCs/>
          <w:color w:val="000000" w:themeColor="text1"/>
          <w:sz w:val="24"/>
          <w:szCs w:val="24"/>
          <w:lang w:val="lv-LV"/>
        </w:rPr>
        <w:t>;</w:t>
      </w:r>
    </w:p>
    <w:p w14:paraId="5AF75872" w14:textId="7B991123" w:rsidR="00136335" w:rsidRPr="0002572B" w:rsidRDefault="00136335" w:rsidP="008154F7">
      <w:pPr>
        <w:pStyle w:val="ListParagraph"/>
        <w:numPr>
          <w:ilvl w:val="0"/>
          <w:numId w:val="38"/>
        </w:numPr>
        <w:spacing w:before="120" w:after="0" w:line="276" w:lineRule="auto"/>
        <w:jc w:val="both"/>
        <w:rPr>
          <w:rFonts w:ascii="Times New Roman" w:hAnsi="Times New Roman" w:cs="Times New Roman"/>
          <w:bCs/>
          <w:color w:val="000000" w:themeColor="text1"/>
          <w:sz w:val="24"/>
          <w:szCs w:val="24"/>
          <w:lang w:val="lv-LV"/>
        </w:rPr>
      </w:pPr>
      <w:r w:rsidRPr="003F7C4B">
        <w:rPr>
          <w:rFonts w:ascii="Times New Roman" w:hAnsi="Times New Roman" w:cs="Times New Roman"/>
          <w:bCs/>
          <w:color w:val="000000" w:themeColor="text1"/>
          <w:sz w:val="24"/>
          <w:szCs w:val="24"/>
          <w:lang w:val="lv-LV"/>
        </w:rPr>
        <w:t>pakalpojuma attīstības un pilnveidošanas procents, lai veicinātu SBSP attīstību un apjomu, kas ir līdzvērtīgs peļņas procentam, kas ieguldāms SBSP tālākai attīstībai neatkarīgi no pakalpojuma sniedzēja statusa attiecīb</w:t>
      </w:r>
      <w:r w:rsidR="00EF70CB">
        <w:rPr>
          <w:rFonts w:ascii="Times New Roman" w:hAnsi="Times New Roman" w:cs="Times New Roman"/>
          <w:bCs/>
          <w:color w:val="000000" w:themeColor="text1"/>
          <w:sz w:val="24"/>
          <w:szCs w:val="24"/>
          <w:lang w:val="lv-LV"/>
        </w:rPr>
        <w:t>ā</w:t>
      </w:r>
      <w:r w:rsidRPr="003F7C4B">
        <w:rPr>
          <w:rFonts w:ascii="Times New Roman" w:hAnsi="Times New Roman" w:cs="Times New Roman"/>
          <w:bCs/>
          <w:color w:val="000000" w:themeColor="text1"/>
          <w:sz w:val="24"/>
          <w:szCs w:val="24"/>
          <w:lang w:val="lv-LV"/>
        </w:rPr>
        <w:t xml:space="preserve"> uz peļņas gūšanu.</w:t>
      </w:r>
    </w:p>
    <w:p w14:paraId="53BE9D60" w14:textId="77777777" w:rsidR="00EF70CB" w:rsidRDefault="00EF70CB">
      <w:pPr>
        <w:rPr>
          <w:rFonts w:ascii="Times New Roman" w:eastAsia="Times New Roman" w:hAnsi="Times New Roman" w:cstheme="majorHAnsi"/>
          <w:b/>
          <w:bCs/>
          <w:sz w:val="32"/>
          <w:szCs w:val="32"/>
          <w:lang w:val="lv-LV"/>
        </w:rPr>
      </w:pPr>
      <w:r>
        <w:rPr>
          <w:lang w:val="lv-LV"/>
        </w:rPr>
        <w:br w:type="page"/>
      </w:r>
    </w:p>
    <w:p w14:paraId="5E09060C" w14:textId="2FB5B5DE" w:rsidR="00136335" w:rsidRPr="003318E4" w:rsidRDefault="00B608AC" w:rsidP="006065EF">
      <w:pPr>
        <w:pStyle w:val="Heading1"/>
        <w:rPr>
          <w:lang w:val="lv-LV"/>
        </w:rPr>
      </w:pPr>
      <w:bookmarkStart w:id="20" w:name="_Toc133507931"/>
      <w:r>
        <w:rPr>
          <w:lang w:val="lv-LV"/>
        </w:rPr>
        <w:lastRenderedPageBreak/>
        <w:t xml:space="preserve">4. </w:t>
      </w:r>
      <w:r w:rsidR="00136335">
        <w:rPr>
          <w:lang w:val="lv-LV"/>
        </w:rPr>
        <w:t>Formulā iekļaujamie izmaksu elementi</w:t>
      </w:r>
      <w:bookmarkEnd w:id="20"/>
    </w:p>
    <w:p w14:paraId="1B39E522" w14:textId="77777777" w:rsidR="00136335" w:rsidRDefault="00136335" w:rsidP="00136335">
      <w:pPr>
        <w:rPr>
          <w:lang w:val="lv-LV"/>
        </w:rPr>
      </w:pPr>
    </w:p>
    <w:p w14:paraId="17181CF9" w14:textId="0E179021" w:rsidR="00136335" w:rsidRPr="00B35F74" w:rsidRDefault="00136335" w:rsidP="00AF3A36">
      <w:pPr>
        <w:spacing w:after="0"/>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Analizējot SBSP satur</w:t>
      </w:r>
      <w:r>
        <w:rPr>
          <w:rFonts w:ascii="Times New Roman" w:hAnsi="Times New Roman" w:cs="Times New Roman"/>
          <w:sz w:val="24"/>
          <w:szCs w:val="24"/>
          <w:lang w:val="lv-LV"/>
        </w:rPr>
        <w:t>u, intervijās un aptaujās iegūto informāciju</w:t>
      </w:r>
      <w:r w:rsidRPr="00B35F74">
        <w:rPr>
          <w:rFonts w:ascii="Times New Roman" w:hAnsi="Times New Roman" w:cs="Times New Roman"/>
          <w:sz w:val="24"/>
          <w:szCs w:val="24"/>
          <w:lang w:val="lv-LV"/>
        </w:rPr>
        <w:t>, ekspertu grupa</w:t>
      </w:r>
      <w:r>
        <w:rPr>
          <w:rFonts w:ascii="Times New Roman" w:hAnsi="Times New Roman" w:cs="Times New Roman"/>
          <w:sz w:val="24"/>
          <w:szCs w:val="24"/>
          <w:lang w:val="lv-LV"/>
        </w:rPr>
        <w:t xml:space="preserve"> nodefinēja SBSP saturu kā galveno kritēriju, atbilstoši kuram izmaksu elements tiek iekļauts formulā un</w:t>
      </w:r>
      <w:r w:rsidRPr="00B35F74">
        <w:rPr>
          <w:rFonts w:ascii="Times New Roman" w:hAnsi="Times New Roman" w:cs="Times New Roman"/>
          <w:sz w:val="24"/>
          <w:szCs w:val="24"/>
          <w:lang w:val="lv-LV"/>
        </w:rPr>
        <w:t xml:space="preserve"> ekspertu grupa secin</w:t>
      </w:r>
      <w:r>
        <w:rPr>
          <w:rFonts w:ascii="Times New Roman" w:hAnsi="Times New Roman" w:cs="Times New Roman"/>
          <w:sz w:val="24"/>
          <w:szCs w:val="24"/>
          <w:lang w:val="lv-LV"/>
        </w:rPr>
        <w:t>āja</w:t>
      </w:r>
      <w:r w:rsidRPr="00B35F74">
        <w:rPr>
          <w:rFonts w:ascii="Times New Roman" w:hAnsi="Times New Roman" w:cs="Times New Roman"/>
          <w:sz w:val="24"/>
          <w:szCs w:val="24"/>
          <w:lang w:val="lv-LV"/>
        </w:rPr>
        <w:t xml:space="preserve">, ka SBSP sniegšanai </w:t>
      </w:r>
      <w:r>
        <w:rPr>
          <w:rFonts w:ascii="Times New Roman" w:hAnsi="Times New Roman" w:cs="Times New Roman"/>
          <w:sz w:val="24"/>
          <w:szCs w:val="24"/>
          <w:lang w:val="lv-LV"/>
        </w:rPr>
        <w:t>nepieciešamās</w:t>
      </w:r>
      <w:r w:rsidRPr="00B35F74">
        <w:rPr>
          <w:rFonts w:ascii="Times New Roman" w:hAnsi="Times New Roman" w:cs="Times New Roman"/>
          <w:sz w:val="24"/>
          <w:szCs w:val="24"/>
          <w:lang w:val="lv-LV"/>
        </w:rPr>
        <w:t xml:space="preserve"> darbības un līdzekļi ietver sekojoš</w:t>
      </w:r>
      <w:r>
        <w:rPr>
          <w:rFonts w:ascii="Times New Roman" w:hAnsi="Times New Roman" w:cs="Times New Roman"/>
          <w:sz w:val="24"/>
          <w:szCs w:val="24"/>
          <w:lang w:val="lv-LV"/>
        </w:rPr>
        <w:t>us</w:t>
      </w:r>
      <w:r w:rsidRPr="00B35F74">
        <w:rPr>
          <w:rFonts w:ascii="Times New Roman" w:hAnsi="Times New Roman" w:cs="Times New Roman"/>
          <w:sz w:val="24"/>
          <w:szCs w:val="24"/>
          <w:lang w:val="lv-LV"/>
        </w:rPr>
        <w:t xml:space="preserve"> </w:t>
      </w:r>
      <w:r>
        <w:rPr>
          <w:rFonts w:ascii="Times New Roman" w:hAnsi="Times New Roman" w:cs="Times New Roman"/>
          <w:sz w:val="24"/>
          <w:szCs w:val="24"/>
          <w:lang w:val="lv-LV"/>
        </w:rPr>
        <w:t>formulā</w:t>
      </w:r>
      <w:r w:rsidRPr="00B35F74">
        <w:rPr>
          <w:rFonts w:ascii="Times New Roman" w:hAnsi="Times New Roman" w:cs="Times New Roman"/>
          <w:sz w:val="24"/>
          <w:szCs w:val="24"/>
          <w:lang w:val="lv-LV"/>
        </w:rPr>
        <w:t xml:space="preserve"> iekļaujam</w:t>
      </w:r>
      <w:r>
        <w:rPr>
          <w:rFonts w:ascii="Times New Roman" w:hAnsi="Times New Roman" w:cs="Times New Roman"/>
          <w:sz w:val="24"/>
          <w:szCs w:val="24"/>
          <w:lang w:val="lv-LV"/>
        </w:rPr>
        <w:t>o</w:t>
      </w:r>
      <w:r w:rsidRPr="00B35F74">
        <w:rPr>
          <w:rFonts w:ascii="Times New Roman" w:hAnsi="Times New Roman" w:cs="Times New Roman"/>
          <w:sz w:val="24"/>
          <w:szCs w:val="24"/>
          <w:lang w:val="lv-LV"/>
        </w:rPr>
        <w:t xml:space="preserve">s </w:t>
      </w:r>
      <w:r w:rsidR="00B31081">
        <w:rPr>
          <w:rFonts w:ascii="Times New Roman" w:hAnsi="Times New Roman" w:cs="Times New Roman"/>
          <w:sz w:val="24"/>
          <w:szCs w:val="24"/>
          <w:lang w:val="lv-LV"/>
        </w:rPr>
        <w:t xml:space="preserve">SBSP cenu veidojošos </w:t>
      </w:r>
      <w:r>
        <w:rPr>
          <w:rFonts w:ascii="Times New Roman" w:hAnsi="Times New Roman" w:cs="Times New Roman"/>
          <w:sz w:val="24"/>
          <w:szCs w:val="24"/>
          <w:lang w:val="lv-LV"/>
        </w:rPr>
        <w:t>izmaksu elementus</w:t>
      </w:r>
      <w:r w:rsidRPr="00B35F74">
        <w:rPr>
          <w:rFonts w:ascii="Times New Roman" w:hAnsi="Times New Roman" w:cs="Times New Roman"/>
          <w:sz w:val="24"/>
          <w:szCs w:val="24"/>
          <w:lang w:val="lv-LV"/>
        </w:rPr>
        <w:t>:</w:t>
      </w:r>
    </w:p>
    <w:p w14:paraId="131C4B36" w14:textId="7E83ED0E" w:rsidR="00136335" w:rsidRDefault="00136335" w:rsidP="008154F7">
      <w:pPr>
        <w:pStyle w:val="ListParagraph"/>
        <w:numPr>
          <w:ilvl w:val="0"/>
          <w:numId w:val="31"/>
        </w:numPr>
        <w:spacing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SBSP sniegšana iesaistītā personāla atlīdzība</w:t>
      </w:r>
      <w:r w:rsidR="00923B8E">
        <w:rPr>
          <w:rFonts w:ascii="Times New Roman" w:hAnsi="Times New Roman" w:cs="Times New Roman"/>
          <w:sz w:val="24"/>
          <w:szCs w:val="24"/>
          <w:lang w:val="lv-LV"/>
        </w:rPr>
        <w:t>.</w:t>
      </w:r>
    </w:p>
    <w:p w14:paraId="3F7E066C" w14:textId="398A51AB" w:rsidR="00136335" w:rsidRPr="00B35F74" w:rsidRDefault="00267B97"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00136335" w:rsidRPr="00B35F74">
        <w:rPr>
          <w:rFonts w:ascii="Times New Roman" w:hAnsi="Times New Roman" w:cs="Times New Roman"/>
          <w:sz w:val="24"/>
          <w:szCs w:val="24"/>
          <w:lang w:val="lv-LV"/>
        </w:rPr>
        <w:t>elpu noma SBSP sniegšanai</w:t>
      </w:r>
      <w:r>
        <w:rPr>
          <w:rFonts w:ascii="Times New Roman" w:hAnsi="Times New Roman" w:cs="Times New Roman"/>
          <w:sz w:val="24"/>
          <w:szCs w:val="24"/>
          <w:lang w:val="lv-LV"/>
        </w:rPr>
        <w:t>.</w:t>
      </w:r>
    </w:p>
    <w:p w14:paraId="60C932BA" w14:textId="5E27128D" w:rsidR="00136335" w:rsidRPr="00B35F74" w:rsidRDefault="00267B97"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00136335" w:rsidRPr="00B35F74">
        <w:rPr>
          <w:rFonts w:ascii="Times New Roman" w:hAnsi="Times New Roman" w:cs="Times New Roman"/>
          <w:sz w:val="24"/>
          <w:szCs w:val="24"/>
          <w:lang w:val="lv-LV"/>
        </w:rPr>
        <w:t>elpu īre klientu izmitināšanai</w:t>
      </w:r>
      <w:r>
        <w:rPr>
          <w:rFonts w:ascii="Times New Roman" w:hAnsi="Times New Roman" w:cs="Times New Roman"/>
          <w:sz w:val="24"/>
          <w:szCs w:val="24"/>
          <w:lang w:val="lv-LV"/>
        </w:rPr>
        <w:t>.</w:t>
      </w:r>
    </w:p>
    <w:p w14:paraId="21ABED14" w14:textId="580F9B8C" w:rsidR="00136335" w:rsidRDefault="00267B97"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136335" w:rsidRPr="00B35F74">
        <w:rPr>
          <w:rFonts w:ascii="Times New Roman" w:hAnsi="Times New Roman" w:cs="Times New Roman"/>
          <w:sz w:val="24"/>
          <w:szCs w:val="24"/>
          <w:lang w:val="lv-LV"/>
        </w:rPr>
        <w:t>omunālo pakalpojumu izmaksas</w:t>
      </w:r>
      <w:r w:rsidR="00B457EA">
        <w:rPr>
          <w:rFonts w:ascii="Times New Roman" w:hAnsi="Times New Roman" w:cs="Times New Roman"/>
          <w:sz w:val="24"/>
          <w:szCs w:val="24"/>
          <w:lang w:val="lv-LV"/>
        </w:rPr>
        <w:t>:</w:t>
      </w:r>
    </w:p>
    <w:p w14:paraId="5BB2D422" w14:textId="490B0AB2" w:rsidR="00136335" w:rsidRDefault="00267B97"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00136335" w:rsidRPr="00B35F74">
        <w:rPr>
          <w:rFonts w:ascii="Times New Roman" w:hAnsi="Times New Roman" w:cs="Times New Roman"/>
          <w:sz w:val="24"/>
          <w:szCs w:val="24"/>
          <w:lang w:val="lv-LV"/>
        </w:rPr>
        <w:t>elpu aprīkojums</w:t>
      </w:r>
      <w:r w:rsidR="000711EE">
        <w:rPr>
          <w:rFonts w:ascii="Times New Roman" w:hAnsi="Times New Roman" w:cs="Times New Roman"/>
          <w:sz w:val="24"/>
          <w:szCs w:val="24"/>
          <w:lang w:val="lv-LV"/>
        </w:rPr>
        <w:t>.</w:t>
      </w:r>
    </w:p>
    <w:p w14:paraId="7680FB35" w14:textId="66FB38F2" w:rsidR="00136335" w:rsidRPr="00B35F74" w:rsidRDefault="00267B97"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136335" w:rsidRPr="00B35F74">
        <w:rPr>
          <w:rFonts w:ascii="Times New Roman" w:hAnsi="Times New Roman" w:cs="Times New Roman"/>
          <w:sz w:val="24"/>
          <w:szCs w:val="24"/>
          <w:lang w:val="lv-LV"/>
        </w:rPr>
        <w:t>ateriāli nodarbībām un aktivitātēm</w:t>
      </w:r>
      <w:r>
        <w:rPr>
          <w:rFonts w:ascii="Times New Roman" w:hAnsi="Times New Roman" w:cs="Times New Roman"/>
          <w:sz w:val="24"/>
          <w:szCs w:val="24"/>
          <w:lang w:val="lv-LV"/>
        </w:rPr>
        <w:t>.</w:t>
      </w:r>
    </w:p>
    <w:p w14:paraId="0706D629" w14:textId="77777777" w:rsidR="008D7A59" w:rsidRDefault="00267B97"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136335" w:rsidRPr="00B35F74">
        <w:rPr>
          <w:rFonts w:ascii="Times New Roman" w:hAnsi="Times New Roman" w:cs="Times New Roman"/>
          <w:sz w:val="24"/>
          <w:szCs w:val="24"/>
          <w:lang w:val="lv-LV"/>
        </w:rPr>
        <w:t>ancelejas preces</w:t>
      </w:r>
      <w:r>
        <w:rPr>
          <w:rFonts w:ascii="Times New Roman" w:hAnsi="Times New Roman" w:cs="Times New Roman"/>
          <w:sz w:val="24"/>
          <w:szCs w:val="24"/>
          <w:lang w:val="lv-LV"/>
        </w:rPr>
        <w:t>.</w:t>
      </w:r>
    </w:p>
    <w:p w14:paraId="16D4BD19" w14:textId="1335839D" w:rsidR="00136335" w:rsidRPr="008D7A59" w:rsidRDefault="00267B97" w:rsidP="008154F7">
      <w:pPr>
        <w:pStyle w:val="ListParagraph"/>
        <w:numPr>
          <w:ilvl w:val="0"/>
          <w:numId w:val="31"/>
        </w:numPr>
        <w:spacing w:line="276" w:lineRule="auto"/>
        <w:jc w:val="both"/>
        <w:rPr>
          <w:rFonts w:ascii="Times New Roman" w:hAnsi="Times New Roman" w:cs="Times New Roman"/>
          <w:sz w:val="24"/>
          <w:szCs w:val="24"/>
          <w:lang w:val="lv-LV"/>
        </w:rPr>
      </w:pPr>
      <w:r w:rsidRPr="008D7A59">
        <w:rPr>
          <w:rFonts w:ascii="Times New Roman" w:hAnsi="Times New Roman" w:cs="Times New Roman"/>
          <w:sz w:val="24"/>
          <w:szCs w:val="24"/>
          <w:lang w:val="lv-LV"/>
        </w:rPr>
        <w:t>P</w:t>
      </w:r>
      <w:r w:rsidR="00136335" w:rsidRPr="008D7A59">
        <w:rPr>
          <w:rFonts w:ascii="Times New Roman" w:hAnsi="Times New Roman" w:cs="Times New Roman"/>
          <w:sz w:val="24"/>
          <w:szCs w:val="24"/>
          <w:lang w:val="lv-LV"/>
        </w:rPr>
        <w:t>reces SBSP nodrošināšanai</w:t>
      </w:r>
      <w:r w:rsidR="008D7A59" w:rsidRPr="008D7A59">
        <w:rPr>
          <w:rFonts w:ascii="Times New Roman" w:hAnsi="Times New Roman" w:cs="Times New Roman"/>
          <w:sz w:val="24"/>
          <w:szCs w:val="24"/>
          <w:lang w:val="lv-LV"/>
        </w:rPr>
        <w:t>, piemēram, saimniecības preces, higiēnas preces.</w:t>
      </w:r>
    </w:p>
    <w:p w14:paraId="7A673003" w14:textId="4FBD15AF" w:rsidR="00136335" w:rsidRPr="001770C9" w:rsidRDefault="00267B97"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136335" w:rsidRPr="00B35F74">
        <w:rPr>
          <w:rFonts w:ascii="Times New Roman" w:hAnsi="Times New Roman" w:cs="Times New Roman"/>
          <w:sz w:val="24"/>
          <w:szCs w:val="24"/>
          <w:lang w:val="lv-LV"/>
        </w:rPr>
        <w:t>akalpojumi SBSP nodrošināšanai</w:t>
      </w:r>
      <w:r w:rsidR="0004135B">
        <w:rPr>
          <w:rFonts w:ascii="Times New Roman" w:hAnsi="Times New Roman" w:cs="Times New Roman"/>
          <w:sz w:val="24"/>
          <w:szCs w:val="24"/>
          <w:lang w:val="lv-LV"/>
        </w:rPr>
        <w:t>,</w:t>
      </w:r>
      <w:r w:rsidR="0004135B" w:rsidRPr="0004135B">
        <w:rPr>
          <w:rFonts w:ascii="Times New Roman" w:hAnsi="Times New Roman" w:cs="Times New Roman"/>
          <w:sz w:val="24"/>
          <w:szCs w:val="24"/>
          <w:lang w:val="lv-LV"/>
        </w:rPr>
        <w:t xml:space="preserve"> </w:t>
      </w:r>
      <w:r w:rsidR="0004135B">
        <w:rPr>
          <w:rFonts w:ascii="Times New Roman" w:hAnsi="Times New Roman" w:cs="Times New Roman"/>
          <w:sz w:val="24"/>
          <w:szCs w:val="24"/>
          <w:lang w:val="lv-LV"/>
        </w:rPr>
        <w:t xml:space="preserve">piemēram, </w:t>
      </w:r>
      <w:r w:rsidR="0004135B" w:rsidRPr="001770C9">
        <w:rPr>
          <w:rFonts w:ascii="Times New Roman" w:hAnsi="Times New Roman" w:cs="Times New Roman"/>
          <w:sz w:val="24"/>
          <w:szCs w:val="24"/>
          <w:lang w:val="lv-LV"/>
        </w:rPr>
        <w:t>ēdināšanas pakalpojumi</w:t>
      </w:r>
      <w:r w:rsidR="0004135B">
        <w:rPr>
          <w:rFonts w:ascii="Times New Roman" w:hAnsi="Times New Roman" w:cs="Times New Roman"/>
          <w:sz w:val="24"/>
          <w:szCs w:val="24"/>
          <w:lang w:val="lv-LV"/>
        </w:rPr>
        <w:t xml:space="preserve">, </w:t>
      </w:r>
      <w:r w:rsidR="0004135B" w:rsidRPr="001770C9">
        <w:rPr>
          <w:rFonts w:ascii="Times New Roman" w:hAnsi="Times New Roman" w:cs="Times New Roman"/>
          <w:sz w:val="24"/>
          <w:szCs w:val="24"/>
          <w:lang w:val="lv-LV"/>
        </w:rPr>
        <w:t>informāciju tehnoloģiju pakalpojumi</w:t>
      </w:r>
      <w:r w:rsidR="0004135B">
        <w:rPr>
          <w:rFonts w:ascii="Times New Roman" w:hAnsi="Times New Roman" w:cs="Times New Roman"/>
          <w:sz w:val="24"/>
          <w:szCs w:val="24"/>
          <w:lang w:val="lv-LV"/>
        </w:rPr>
        <w:t xml:space="preserve">, </w:t>
      </w:r>
      <w:r w:rsidR="0004135B" w:rsidRPr="001770C9">
        <w:rPr>
          <w:rFonts w:ascii="Times New Roman" w:hAnsi="Times New Roman" w:cs="Times New Roman"/>
          <w:sz w:val="24"/>
          <w:szCs w:val="24"/>
          <w:lang w:val="lv-LV"/>
        </w:rPr>
        <w:t>komunikācijas pakalpojumi (internets, e-pasts, telekomunikācijas)</w:t>
      </w:r>
      <w:r w:rsidR="0004135B">
        <w:rPr>
          <w:rFonts w:ascii="Times New Roman" w:hAnsi="Times New Roman" w:cs="Times New Roman"/>
          <w:sz w:val="24"/>
          <w:szCs w:val="24"/>
          <w:lang w:val="lv-LV"/>
        </w:rPr>
        <w:t>.</w:t>
      </w:r>
    </w:p>
    <w:p w14:paraId="63A9CB50" w14:textId="497B6FC2" w:rsidR="00136335" w:rsidRDefault="008D7A59"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136335" w:rsidRPr="00B35F74">
        <w:rPr>
          <w:rFonts w:ascii="Times New Roman" w:hAnsi="Times New Roman" w:cs="Times New Roman"/>
          <w:sz w:val="24"/>
          <w:szCs w:val="24"/>
          <w:lang w:val="lv-LV"/>
        </w:rPr>
        <w:t>dministrēšanas izmaksas</w:t>
      </w:r>
      <w:r w:rsidR="000711EE">
        <w:rPr>
          <w:rFonts w:ascii="Times New Roman" w:hAnsi="Times New Roman" w:cs="Times New Roman"/>
          <w:sz w:val="24"/>
          <w:szCs w:val="24"/>
          <w:lang w:val="lv-LV"/>
        </w:rPr>
        <w:t>.</w:t>
      </w:r>
    </w:p>
    <w:p w14:paraId="03E9AF62" w14:textId="5558A22F" w:rsidR="00136335" w:rsidRPr="0004135B" w:rsidRDefault="008D7A59" w:rsidP="008154F7">
      <w:pPr>
        <w:pStyle w:val="ListParagraph"/>
        <w:numPr>
          <w:ilvl w:val="0"/>
          <w:numId w:val="31"/>
        </w:numPr>
        <w:spacing w:line="276" w:lineRule="auto"/>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2"/>
          <w:sz w:val="24"/>
          <w:szCs w:val="24"/>
          <w:lang w:val="lv-LV" w:eastAsia="ar-SA"/>
        </w:rPr>
        <w:t>T</w:t>
      </w:r>
      <w:r w:rsidR="00136335" w:rsidRPr="00B35F74">
        <w:rPr>
          <w:rFonts w:ascii="Times New Roman" w:eastAsia="Calibri" w:hAnsi="Times New Roman" w:cs="Times New Roman"/>
          <w:bCs/>
          <w:color w:val="000000" w:themeColor="text1"/>
          <w:kern w:val="2"/>
          <w:sz w:val="24"/>
          <w:szCs w:val="24"/>
          <w:lang w:val="lv-LV" w:eastAsia="ar-SA"/>
        </w:rPr>
        <w:t>ransporta iz</w:t>
      </w:r>
      <w:r w:rsidR="00136335">
        <w:rPr>
          <w:rFonts w:ascii="Times New Roman" w:eastAsia="Calibri" w:hAnsi="Times New Roman" w:cs="Times New Roman"/>
          <w:bCs/>
          <w:color w:val="000000" w:themeColor="text1"/>
          <w:kern w:val="2"/>
          <w:sz w:val="24"/>
          <w:szCs w:val="24"/>
          <w:lang w:val="lv-LV" w:eastAsia="ar-SA"/>
        </w:rPr>
        <w:t>maksas</w:t>
      </w:r>
      <w:r w:rsidR="000711EE">
        <w:rPr>
          <w:rFonts w:ascii="Times New Roman" w:eastAsia="Calibri" w:hAnsi="Times New Roman" w:cs="Times New Roman"/>
          <w:bCs/>
          <w:color w:val="000000" w:themeColor="text1"/>
          <w:kern w:val="2"/>
          <w:sz w:val="24"/>
          <w:szCs w:val="24"/>
          <w:lang w:val="lv-LV" w:eastAsia="ar-SA"/>
        </w:rPr>
        <w:t>.</w:t>
      </w:r>
    </w:p>
    <w:p w14:paraId="3C9824C1" w14:textId="2C7F2B11" w:rsidR="006201B8" w:rsidRPr="006201B8" w:rsidRDefault="008D7A59" w:rsidP="008154F7">
      <w:pPr>
        <w:pStyle w:val="ListParagraph"/>
        <w:numPr>
          <w:ilvl w:val="0"/>
          <w:numId w:val="31"/>
        </w:numPr>
        <w:spacing w:after="0" w:line="276" w:lineRule="auto"/>
        <w:ind w:left="714" w:hanging="35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136335">
        <w:rPr>
          <w:rFonts w:ascii="Times New Roman" w:hAnsi="Times New Roman" w:cs="Times New Roman"/>
          <w:sz w:val="24"/>
          <w:szCs w:val="24"/>
          <w:lang w:val="lv-LV"/>
        </w:rPr>
        <w:t>eļņa vai pakalpojuma attīstības un pilnveidošanas procents</w:t>
      </w:r>
      <w:r w:rsidR="006201B8">
        <w:rPr>
          <w:rFonts w:ascii="Times New Roman" w:hAnsi="Times New Roman" w:cs="Times New Roman"/>
          <w:sz w:val="24"/>
          <w:szCs w:val="24"/>
          <w:lang w:val="lv-LV"/>
        </w:rPr>
        <w:t>.</w:t>
      </w:r>
    </w:p>
    <w:p w14:paraId="2999260E" w14:textId="213A4736" w:rsidR="00136335" w:rsidRPr="00B35F74" w:rsidRDefault="00136335" w:rsidP="00943270">
      <w:pPr>
        <w:spacing w:before="120" w:after="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 xml:space="preserve">Ekspertu grupa </w:t>
      </w:r>
      <w:r>
        <w:rPr>
          <w:rFonts w:ascii="Times New Roman" w:hAnsi="Times New Roman" w:cs="Times New Roman"/>
          <w:sz w:val="24"/>
          <w:szCs w:val="24"/>
          <w:lang w:val="lv-LV"/>
        </w:rPr>
        <w:t xml:space="preserve">novērtēja iepriekš </w:t>
      </w:r>
      <w:r w:rsidRPr="00B35F74">
        <w:rPr>
          <w:rFonts w:ascii="Times New Roman" w:hAnsi="Times New Roman" w:cs="Times New Roman"/>
          <w:sz w:val="24"/>
          <w:szCs w:val="24"/>
          <w:lang w:val="lv-LV"/>
        </w:rPr>
        <w:t>identificēto izmaksu elementu nozīmīgum</w:t>
      </w:r>
      <w:r>
        <w:rPr>
          <w:rFonts w:ascii="Times New Roman" w:hAnsi="Times New Roman" w:cs="Times New Roman"/>
          <w:sz w:val="24"/>
          <w:szCs w:val="24"/>
          <w:lang w:val="lv-LV"/>
        </w:rPr>
        <w:t>u SBSP izmaksu/cenas noteikšanā un secināja, ka šos izmaksu elementus var iedalīt divās grupās</w:t>
      </w:r>
      <w:r w:rsidRPr="00B35F74">
        <w:rPr>
          <w:rFonts w:ascii="Times New Roman" w:hAnsi="Times New Roman" w:cs="Times New Roman"/>
          <w:sz w:val="24"/>
          <w:szCs w:val="24"/>
          <w:lang w:val="lv-LV"/>
        </w:rPr>
        <w:t>:</w:t>
      </w:r>
    </w:p>
    <w:p w14:paraId="7355AABE" w14:textId="2A682E64" w:rsidR="00136335" w:rsidRPr="00B35F74" w:rsidRDefault="0055465B">
      <w:pPr>
        <w:pStyle w:val="ListParagraph"/>
        <w:numPr>
          <w:ilvl w:val="0"/>
          <w:numId w:val="2"/>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136335" w:rsidRPr="00B35F74">
        <w:rPr>
          <w:rFonts w:ascii="Times New Roman" w:hAnsi="Times New Roman" w:cs="Times New Roman"/>
          <w:sz w:val="24"/>
          <w:szCs w:val="24"/>
          <w:lang w:val="lv-LV"/>
        </w:rPr>
        <w:t>eatņemams SBSP izmaksu</w:t>
      </w:r>
      <w:r w:rsidR="00136335">
        <w:rPr>
          <w:rFonts w:ascii="Times New Roman" w:hAnsi="Times New Roman" w:cs="Times New Roman"/>
          <w:sz w:val="24"/>
          <w:szCs w:val="24"/>
          <w:lang w:val="lv-LV"/>
        </w:rPr>
        <w:t>/cenas noteikšanas</w:t>
      </w:r>
      <w:r w:rsidR="00136335" w:rsidRPr="00B35F74">
        <w:rPr>
          <w:rFonts w:ascii="Times New Roman" w:hAnsi="Times New Roman" w:cs="Times New Roman"/>
          <w:sz w:val="24"/>
          <w:szCs w:val="24"/>
          <w:lang w:val="lv-LV"/>
        </w:rPr>
        <w:t xml:space="preserve"> </w:t>
      </w:r>
      <w:r w:rsidR="00136335">
        <w:rPr>
          <w:rFonts w:ascii="Times New Roman" w:hAnsi="Times New Roman" w:cs="Times New Roman"/>
          <w:sz w:val="24"/>
          <w:szCs w:val="24"/>
          <w:lang w:val="lv-LV"/>
        </w:rPr>
        <w:t xml:space="preserve">izmaksu </w:t>
      </w:r>
      <w:r w:rsidR="00136335" w:rsidRPr="00B35F74">
        <w:rPr>
          <w:rFonts w:ascii="Times New Roman" w:hAnsi="Times New Roman" w:cs="Times New Roman"/>
          <w:sz w:val="24"/>
          <w:szCs w:val="24"/>
          <w:lang w:val="lv-LV"/>
        </w:rPr>
        <w:t xml:space="preserve">elements, kas nepieciešams </w:t>
      </w:r>
      <w:r w:rsidR="00136335">
        <w:rPr>
          <w:rFonts w:ascii="Times New Roman" w:hAnsi="Times New Roman" w:cs="Times New Roman"/>
          <w:sz w:val="24"/>
          <w:szCs w:val="24"/>
          <w:lang w:val="lv-LV"/>
        </w:rPr>
        <w:t>katra</w:t>
      </w:r>
      <w:r w:rsidR="00136335" w:rsidRPr="00B35F74">
        <w:rPr>
          <w:rFonts w:ascii="Times New Roman" w:hAnsi="Times New Roman" w:cs="Times New Roman"/>
          <w:sz w:val="24"/>
          <w:szCs w:val="24"/>
          <w:lang w:val="lv-LV"/>
        </w:rPr>
        <w:t xml:space="preserve"> </w:t>
      </w:r>
      <w:r w:rsidR="00136335">
        <w:rPr>
          <w:rFonts w:ascii="Times New Roman" w:hAnsi="Times New Roman" w:cs="Times New Roman"/>
          <w:sz w:val="24"/>
          <w:szCs w:val="24"/>
          <w:lang w:val="lv-LV"/>
        </w:rPr>
        <w:t>SBSP</w:t>
      </w:r>
      <w:r w:rsidR="00136335" w:rsidRPr="00B35F74">
        <w:rPr>
          <w:rFonts w:ascii="Times New Roman" w:hAnsi="Times New Roman" w:cs="Times New Roman"/>
          <w:sz w:val="24"/>
          <w:szCs w:val="24"/>
          <w:lang w:val="lv-LV"/>
        </w:rPr>
        <w:t xml:space="preserve"> sniegšanai un bez kura </w:t>
      </w:r>
      <w:r w:rsidR="00136335">
        <w:rPr>
          <w:rFonts w:ascii="Times New Roman" w:hAnsi="Times New Roman" w:cs="Times New Roman"/>
          <w:sz w:val="24"/>
          <w:szCs w:val="24"/>
          <w:lang w:val="lv-LV"/>
        </w:rPr>
        <w:t>SBSP</w:t>
      </w:r>
      <w:r w:rsidR="00136335" w:rsidRPr="00B35F74">
        <w:rPr>
          <w:rFonts w:ascii="Times New Roman" w:hAnsi="Times New Roman" w:cs="Times New Roman"/>
          <w:sz w:val="24"/>
          <w:szCs w:val="24"/>
          <w:lang w:val="lv-LV"/>
        </w:rPr>
        <w:t xml:space="preserve"> sniegt nav iespējams</w:t>
      </w:r>
      <w:r w:rsidR="00136335">
        <w:rPr>
          <w:rFonts w:ascii="Times New Roman" w:hAnsi="Times New Roman" w:cs="Times New Roman"/>
          <w:sz w:val="24"/>
          <w:szCs w:val="24"/>
          <w:lang w:val="lv-LV"/>
        </w:rPr>
        <w:t>, piemēram, atlīdzība.</w:t>
      </w:r>
    </w:p>
    <w:p w14:paraId="38843C0D" w14:textId="1B493B3B" w:rsidR="00136335" w:rsidRDefault="0055465B">
      <w:pPr>
        <w:pStyle w:val="ListParagraph"/>
        <w:numPr>
          <w:ilvl w:val="0"/>
          <w:numId w:val="2"/>
        </w:numPr>
        <w:spacing w:after="0" w:line="276" w:lineRule="auto"/>
        <w:ind w:left="714" w:hanging="35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136335" w:rsidRPr="00B35F74">
        <w:rPr>
          <w:rFonts w:ascii="Times New Roman" w:hAnsi="Times New Roman" w:cs="Times New Roman"/>
          <w:sz w:val="24"/>
          <w:szCs w:val="24"/>
          <w:lang w:val="lv-LV"/>
        </w:rPr>
        <w:t>ievienojams SBS</w:t>
      </w:r>
      <w:r w:rsidR="00136335">
        <w:rPr>
          <w:rFonts w:ascii="Times New Roman" w:hAnsi="Times New Roman" w:cs="Times New Roman"/>
          <w:sz w:val="24"/>
          <w:szCs w:val="24"/>
          <w:lang w:val="lv-LV"/>
        </w:rPr>
        <w:t>P</w:t>
      </w:r>
      <w:r w:rsidR="00136335" w:rsidRPr="00B35F74">
        <w:rPr>
          <w:rFonts w:ascii="Times New Roman" w:hAnsi="Times New Roman" w:cs="Times New Roman"/>
          <w:sz w:val="24"/>
          <w:szCs w:val="24"/>
          <w:lang w:val="lv-LV"/>
        </w:rPr>
        <w:t xml:space="preserve"> izmaksu </w:t>
      </w:r>
      <w:r w:rsidR="00136335">
        <w:rPr>
          <w:rFonts w:ascii="Times New Roman" w:hAnsi="Times New Roman" w:cs="Times New Roman"/>
          <w:sz w:val="24"/>
          <w:szCs w:val="24"/>
          <w:lang w:val="lv-LV"/>
        </w:rPr>
        <w:t xml:space="preserve">/cenas noteikšanas izmaksu </w:t>
      </w:r>
      <w:r w:rsidR="00136335" w:rsidRPr="00B35F74">
        <w:rPr>
          <w:rFonts w:ascii="Times New Roman" w:hAnsi="Times New Roman" w:cs="Times New Roman"/>
          <w:sz w:val="24"/>
          <w:szCs w:val="24"/>
          <w:lang w:val="lv-LV"/>
        </w:rPr>
        <w:t>elements, k</w:t>
      </w:r>
      <w:r w:rsidR="00136335">
        <w:rPr>
          <w:rFonts w:ascii="Times New Roman" w:hAnsi="Times New Roman" w:cs="Times New Roman"/>
          <w:sz w:val="24"/>
          <w:szCs w:val="24"/>
          <w:lang w:val="lv-LV"/>
        </w:rPr>
        <w:t>ura</w:t>
      </w:r>
      <w:r w:rsidR="00136335" w:rsidRPr="00B35F74">
        <w:rPr>
          <w:rFonts w:ascii="Times New Roman" w:hAnsi="Times New Roman" w:cs="Times New Roman"/>
          <w:sz w:val="24"/>
          <w:szCs w:val="24"/>
          <w:lang w:val="lv-LV"/>
        </w:rPr>
        <w:t xml:space="preserve"> nepieciešam</w:t>
      </w:r>
      <w:r w:rsidR="00136335">
        <w:rPr>
          <w:rFonts w:ascii="Times New Roman" w:hAnsi="Times New Roman" w:cs="Times New Roman"/>
          <w:sz w:val="24"/>
          <w:szCs w:val="24"/>
          <w:lang w:val="lv-LV"/>
        </w:rPr>
        <w:t>ību nosaka konkrētā SBSP saturs un pakalpojuma sniedzējs</w:t>
      </w:r>
      <w:r w:rsidR="00136335" w:rsidRPr="00B35F74">
        <w:rPr>
          <w:rFonts w:ascii="Times New Roman" w:hAnsi="Times New Roman" w:cs="Times New Roman"/>
          <w:sz w:val="24"/>
          <w:szCs w:val="24"/>
          <w:lang w:val="lv-LV"/>
        </w:rPr>
        <w:t>. Piemēram, grupu nodarbības var notikt klātienē</w:t>
      </w:r>
      <w:r w:rsidR="00136335">
        <w:rPr>
          <w:rFonts w:ascii="Times New Roman" w:hAnsi="Times New Roman" w:cs="Times New Roman"/>
          <w:sz w:val="24"/>
          <w:szCs w:val="24"/>
          <w:lang w:val="lv-LV"/>
        </w:rPr>
        <w:t xml:space="preserve"> un </w:t>
      </w:r>
      <w:r w:rsidR="00943270">
        <w:rPr>
          <w:rFonts w:ascii="Times New Roman" w:hAnsi="Times New Roman" w:cs="Times New Roman"/>
          <w:sz w:val="24"/>
          <w:szCs w:val="24"/>
          <w:lang w:val="lv-LV"/>
        </w:rPr>
        <w:t>šajā gadījumā</w:t>
      </w:r>
      <w:r w:rsidR="00136335" w:rsidRPr="00B35F74">
        <w:rPr>
          <w:rFonts w:ascii="Times New Roman" w:hAnsi="Times New Roman" w:cs="Times New Roman"/>
          <w:sz w:val="24"/>
          <w:szCs w:val="24"/>
          <w:lang w:val="lv-LV"/>
        </w:rPr>
        <w:t xml:space="preserve"> transporta izmaksas</w:t>
      </w:r>
      <w:r w:rsidR="00943270">
        <w:rPr>
          <w:rFonts w:ascii="Times New Roman" w:hAnsi="Times New Roman" w:cs="Times New Roman"/>
          <w:sz w:val="24"/>
          <w:szCs w:val="24"/>
          <w:lang w:val="lv-LV"/>
        </w:rPr>
        <w:t>,</w:t>
      </w:r>
      <w:r w:rsidR="00136335" w:rsidRPr="00B35F74">
        <w:rPr>
          <w:rFonts w:ascii="Times New Roman" w:hAnsi="Times New Roman" w:cs="Times New Roman"/>
          <w:sz w:val="24"/>
          <w:szCs w:val="24"/>
          <w:lang w:val="lv-LV"/>
        </w:rPr>
        <w:t xml:space="preserve"> </w:t>
      </w:r>
      <w:r w:rsidR="00943270">
        <w:rPr>
          <w:rFonts w:ascii="Times New Roman" w:hAnsi="Times New Roman" w:cs="Times New Roman"/>
          <w:sz w:val="24"/>
          <w:szCs w:val="24"/>
          <w:lang w:val="lv-LV"/>
        </w:rPr>
        <w:t>iespējams,</w:t>
      </w:r>
      <w:r w:rsidR="00136335">
        <w:rPr>
          <w:rFonts w:ascii="Times New Roman" w:hAnsi="Times New Roman" w:cs="Times New Roman"/>
          <w:sz w:val="24"/>
          <w:szCs w:val="24"/>
          <w:lang w:val="lv-LV"/>
        </w:rPr>
        <w:t xml:space="preserve"> </w:t>
      </w:r>
      <w:r w:rsidR="00136335" w:rsidRPr="00B35F74">
        <w:rPr>
          <w:rFonts w:ascii="Times New Roman" w:hAnsi="Times New Roman" w:cs="Times New Roman"/>
          <w:sz w:val="24"/>
          <w:szCs w:val="24"/>
          <w:lang w:val="lv-LV"/>
        </w:rPr>
        <w:t>ir iekļaujamas aprēķinā</w:t>
      </w:r>
      <w:r w:rsidR="00136335">
        <w:rPr>
          <w:rFonts w:ascii="Times New Roman" w:hAnsi="Times New Roman" w:cs="Times New Roman"/>
          <w:sz w:val="24"/>
          <w:szCs w:val="24"/>
          <w:lang w:val="lv-LV"/>
        </w:rPr>
        <w:t xml:space="preserve"> atkarībā no SBSP sniegšanas vietas</w:t>
      </w:r>
      <w:r w:rsidR="00136335" w:rsidRPr="00B35F74">
        <w:rPr>
          <w:rFonts w:ascii="Times New Roman" w:hAnsi="Times New Roman" w:cs="Times New Roman"/>
          <w:sz w:val="24"/>
          <w:szCs w:val="24"/>
          <w:lang w:val="lv-LV"/>
        </w:rPr>
        <w:t>, vai arī attālināti</w:t>
      </w:r>
      <w:r w:rsidR="00136335">
        <w:rPr>
          <w:rFonts w:ascii="Times New Roman" w:hAnsi="Times New Roman" w:cs="Times New Roman"/>
          <w:sz w:val="24"/>
          <w:szCs w:val="24"/>
          <w:lang w:val="lv-LV"/>
        </w:rPr>
        <w:t xml:space="preserve"> un tad </w:t>
      </w:r>
      <w:r w:rsidR="00136335" w:rsidRPr="00B35F74">
        <w:rPr>
          <w:rFonts w:ascii="Times New Roman" w:hAnsi="Times New Roman" w:cs="Times New Roman"/>
          <w:sz w:val="24"/>
          <w:szCs w:val="24"/>
          <w:lang w:val="lv-LV"/>
        </w:rPr>
        <w:t xml:space="preserve">tās </w:t>
      </w:r>
      <w:r w:rsidR="00136335">
        <w:rPr>
          <w:rFonts w:ascii="Times New Roman" w:hAnsi="Times New Roman" w:cs="Times New Roman"/>
          <w:sz w:val="24"/>
          <w:szCs w:val="24"/>
          <w:lang w:val="lv-LV"/>
        </w:rPr>
        <w:t>neiekļauj aprēķinā</w:t>
      </w:r>
      <w:r w:rsidR="00136335" w:rsidRPr="00B35F74">
        <w:rPr>
          <w:rFonts w:ascii="Times New Roman" w:hAnsi="Times New Roman" w:cs="Times New Roman"/>
          <w:sz w:val="24"/>
          <w:szCs w:val="24"/>
          <w:lang w:val="lv-LV"/>
        </w:rPr>
        <w:t>.</w:t>
      </w:r>
    </w:p>
    <w:p w14:paraId="44009078" w14:textId="566ADA0A" w:rsidR="00136335" w:rsidRPr="00996843" w:rsidRDefault="00136335" w:rsidP="00943270">
      <w:p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4.1.t</w:t>
      </w:r>
      <w:r w:rsidRPr="00944D18">
        <w:rPr>
          <w:rFonts w:ascii="Times New Roman" w:hAnsi="Times New Roman" w:cs="Times New Roman"/>
          <w:sz w:val="24"/>
          <w:szCs w:val="24"/>
          <w:lang w:val="lv-LV"/>
        </w:rPr>
        <w:t>abulā apkopoti SBSP izmaksu</w:t>
      </w:r>
      <w:r>
        <w:rPr>
          <w:rFonts w:ascii="Times New Roman" w:hAnsi="Times New Roman" w:cs="Times New Roman"/>
          <w:sz w:val="24"/>
          <w:szCs w:val="24"/>
          <w:lang w:val="lv-LV"/>
        </w:rPr>
        <w:t>/cenas</w:t>
      </w:r>
      <w:r w:rsidRPr="00944D18">
        <w:rPr>
          <w:rFonts w:ascii="Times New Roman" w:hAnsi="Times New Roman" w:cs="Times New Roman"/>
          <w:sz w:val="24"/>
          <w:szCs w:val="24"/>
          <w:lang w:val="lv-LV"/>
        </w:rPr>
        <w:t xml:space="preserve"> </w:t>
      </w:r>
      <w:r>
        <w:rPr>
          <w:rFonts w:ascii="Times New Roman" w:hAnsi="Times New Roman" w:cs="Times New Roman"/>
          <w:sz w:val="24"/>
          <w:szCs w:val="24"/>
          <w:lang w:val="lv-LV"/>
        </w:rPr>
        <w:t>noteikšanā</w:t>
      </w:r>
      <w:r w:rsidRPr="00944D18">
        <w:rPr>
          <w:rFonts w:ascii="Times New Roman" w:hAnsi="Times New Roman" w:cs="Times New Roman"/>
          <w:sz w:val="24"/>
          <w:szCs w:val="24"/>
          <w:lang w:val="lv-LV"/>
        </w:rPr>
        <w:t xml:space="preserve"> iekļa</w:t>
      </w:r>
      <w:r>
        <w:rPr>
          <w:rFonts w:ascii="Times New Roman" w:hAnsi="Times New Roman" w:cs="Times New Roman"/>
          <w:sz w:val="24"/>
          <w:szCs w:val="24"/>
          <w:lang w:val="lv-LV"/>
        </w:rPr>
        <w:t>ut</w:t>
      </w:r>
      <w:r w:rsidRPr="00944D18">
        <w:rPr>
          <w:rFonts w:ascii="Times New Roman" w:hAnsi="Times New Roman" w:cs="Times New Roman"/>
          <w:sz w:val="24"/>
          <w:szCs w:val="24"/>
          <w:lang w:val="lv-LV"/>
        </w:rPr>
        <w:t xml:space="preserve">ie </w:t>
      </w:r>
      <w:r>
        <w:rPr>
          <w:rFonts w:ascii="Times New Roman" w:hAnsi="Times New Roman" w:cs="Times New Roman"/>
          <w:sz w:val="24"/>
          <w:szCs w:val="24"/>
          <w:lang w:val="lv-LV"/>
        </w:rPr>
        <w:t xml:space="preserve">izmaksu </w:t>
      </w:r>
      <w:r w:rsidRPr="00944D18">
        <w:rPr>
          <w:rFonts w:ascii="Times New Roman" w:hAnsi="Times New Roman" w:cs="Times New Roman"/>
          <w:sz w:val="24"/>
          <w:szCs w:val="24"/>
          <w:lang w:val="lv-LV"/>
        </w:rPr>
        <w:t>elementi atbilstoši</w:t>
      </w:r>
      <w:r>
        <w:rPr>
          <w:rFonts w:ascii="Times New Roman" w:hAnsi="Times New Roman" w:cs="Times New Roman"/>
          <w:sz w:val="24"/>
          <w:szCs w:val="24"/>
          <w:lang w:val="lv-LV"/>
        </w:rPr>
        <w:t xml:space="preserve"> to nozīmīgumam</w:t>
      </w:r>
      <w:r w:rsidR="002C37BB">
        <w:rPr>
          <w:rFonts w:ascii="Times New Roman" w:hAnsi="Times New Roman" w:cs="Times New Roman"/>
          <w:sz w:val="24"/>
          <w:szCs w:val="24"/>
          <w:lang w:val="lv-LV"/>
        </w:rPr>
        <w:t xml:space="preserve"> (skat. 4.1. tabulu)</w:t>
      </w:r>
      <w:r>
        <w:rPr>
          <w:rFonts w:ascii="Times New Roman" w:hAnsi="Times New Roman" w:cs="Times New Roman"/>
          <w:sz w:val="24"/>
          <w:szCs w:val="24"/>
          <w:lang w:val="lv-LV"/>
        </w:rPr>
        <w:t>.</w:t>
      </w:r>
    </w:p>
    <w:p w14:paraId="64B32BF3" w14:textId="77777777" w:rsidR="00136335" w:rsidRDefault="00136335" w:rsidP="00136335">
      <w:pPr>
        <w:spacing w:line="276" w:lineRule="auto"/>
        <w:jc w:val="right"/>
        <w:rPr>
          <w:rFonts w:ascii="Times New Roman" w:hAnsi="Times New Roman" w:cs="Times New Roman"/>
          <w:i/>
          <w:iCs/>
          <w:sz w:val="24"/>
          <w:szCs w:val="24"/>
          <w:lang w:val="lv-LV"/>
        </w:rPr>
      </w:pPr>
    </w:p>
    <w:p w14:paraId="48A9F9BF" w14:textId="77777777" w:rsidR="00136335" w:rsidRDefault="00136335" w:rsidP="00136335">
      <w:pPr>
        <w:spacing w:line="276" w:lineRule="auto"/>
        <w:jc w:val="right"/>
        <w:rPr>
          <w:rFonts w:ascii="Times New Roman" w:hAnsi="Times New Roman" w:cs="Times New Roman"/>
          <w:i/>
          <w:iCs/>
          <w:sz w:val="24"/>
          <w:szCs w:val="24"/>
          <w:lang w:val="lv-LV"/>
        </w:rPr>
      </w:pPr>
    </w:p>
    <w:p w14:paraId="3BDEE084" w14:textId="77777777" w:rsidR="00136335" w:rsidRDefault="00136335" w:rsidP="00136335">
      <w:pPr>
        <w:spacing w:line="276" w:lineRule="auto"/>
        <w:jc w:val="right"/>
        <w:rPr>
          <w:rFonts w:ascii="Times New Roman" w:hAnsi="Times New Roman" w:cs="Times New Roman"/>
          <w:i/>
          <w:iCs/>
          <w:sz w:val="24"/>
          <w:szCs w:val="24"/>
          <w:lang w:val="lv-LV"/>
        </w:rPr>
      </w:pPr>
    </w:p>
    <w:p w14:paraId="7057F068" w14:textId="77777777" w:rsidR="00136335" w:rsidRDefault="00136335" w:rsidP="00136335">
      <w:pPr>
        <w:spacing w:line="276" w:lineRule="auto"/>
        <w:jc w:val="right"/>
        <w:rPr>
          <w:rFonts w:ascii="Times New Roman" w:hAnsi="Times New Roman" w:cs="Times New Roman"/>
          <w:i/>
          <w:iCs/>
          <w:sz w:val="24"/>
          <w:szCs w:val="24"/>
          <w:lang w:val="lv-LV"/>
        </w:rPr>
      </w:pPr>
    </w:p>
    <w:p w14:paraId="78AEB86B" w14:textId="77777777" w:rsidR="00136335" w:rsidRDefault="00136335" w:rsidP="00136335">
      <w:pPr>
        <w:spacing w:line="276" w:lineRule="auto"/>
        <w:jc w:val="right"/>
        <w:rPr>
          <w:rFonts w:ascii="Times New Roman" w:hAnsi="Times New Roman" w:cs="Times New Roman"/>
          <w:i/>
          <w:iCs/>
          <w:sz w:val="24"/>
          <w:szCs w:val="24"/>
          <w:lang w:val="lv-LV"/>
        </w:rPr>
      </w:pPr>
    </w:p>
    <w:p w14:paraId="1653D189" w14:textId="77777777" w:rsidR="00943270" w:rsidRDefault="00943270">
      <w:pPr>
        <w:rPr>
          <w:rFonts w:ascii="Times New Roman" w:hAnsi="Times New Roman" w:cs="Times New Roman"/>
          <w:i/>
          <w:iCs/>
          <w:sz w:val="24"/>
          <w:szCs w:val="24"/>
          <w:lang w:val="lv-LV"/>
        </w:rPr>
      </w:pPr>
      <w:r>
        <w:rPr>
          <w:rFonts w:ascii="Times New Roman" w:hAnsi="Times New Roman" w:cs="Times New Roman"/>
          <w:i/>
          <w:iCs/>
          <w:sz w:val="24"/>
          <w:szCs w:val="24"/>
          <w:lang w:val="lv-LV"/>
        </w:rPr>
        <w:br w:type="page"/>
      </w:r>
    </w:p>
    <w:p w14:paraId="61E5DDC6" w14:textId="52AEC8A2" w:rsidR="00136335" w:rsidRPr="00944D18" w:rsidRDefault="00136335" w:rsidP="00136335">
      <w:pPr>
        <w:spacing w:line="276" w:lineRule="auto"/>
        <w:jc w:val="right"/>
        <w:rPr>
          <w:rFonts w:ascii="Times New Roman" w:hAnsi="Times New Roman" w:cs="Times New Roman"/>
          <w:i/>
          <w:iCs/>
          <w:sz w:val="24"/>
          <w:szCs w:val="24"/>
          <w:lang w:val="lv-LV"/>
        </w:rPr>
      </w:pPr>
      <w:r w:rsidRPr="00944D18">
        <w:rPr>
          <w:rFonts w:ascii="Times New Roman" w:hAnsi="Times New Roman" w:cs="Times New Roman"/>
          <w:i/>
          <w:iCs/>
          <w:sz w:val="24"/>
          <w:szCs w:val="24"/>
          <w:lang w:val="lv-LV"/>
        </w:rPr>
        <w:lastRenderedPageBreak/>
        <w:t>4.</w:t>
      </w:r>
      <w:r>
        <w:rPr>
          <w:rFonts w:ascii="Times New Roman" w:hAnsi="Times New Roman" w:cs="Times New Roman"/>
          <w:i/>
          <w:iCs/>
          <w:sz w:val="24"/>
          <w:szCs w:val="24"/>
          <w:lang w:val="lv-LV"/>
        </w:rPr>
        <w:t>1</w:t>
      </w:r>
      <w:r w:rsidRPr="00944D18">
        <w:rPr>
          <w:rFonts w:ascii="Times New Roman" w:hAnsi="Times New Roman" w:cs="Times New Roman"/>
          <w:i/>
          <w:iCs/>
          <w:sz w:val="24"/>
          <w:szCs w:val="24"/>
          <w:lang w:val="lv-LV"/>
        </w:rPr>
        <w:t xml:space="preserve">.tabula </w:t>
      </w:r>
    </w:p>
    <w:p w14:paraId="4A79ED57" w14:textId="77777777" w:rsidR="00136335" w:rsidRPr="002C37BB" w:rsidRDefault="00136335" w:rsidP="00136335">
      <w:pPr>
        <w:spacing w:line="276" w:lineRule="auto"/>
        <w:jc w:val="center"/>
        <w:rPr>
          <w:rFonts w:ascii="Times New Roman" w:hAnsi="Times New Roman" w:cs="Times New Roman"/>
          <w:b/>
          <w:bCs/>
          <w:sz w:val="24"/>
          <w:szCs w:val="24"/>
          <w:lang w:val="lv-LV"/>
        </w:rPr>
      </w:pPr>
      <w:r w:rsidRPr="002C37BB">
        <w:rPr>
          <w:rFonts w:ascii="Times New Roman" w:hAnsi="Times New Roman" w:cs="Times New Roman"/>
          <w:b/>
          <w:bCs/>
          <w:sz w:val="24"/>
          <w:szCs w:val="24"/>
          <w:lang w:val="lv-LV"/>
        </w:rPr>
        <w:t>SBSP izmaksu/cenas veidojošie izmaksu elementi un to nozīmīgums SBSP izmaksu /cenas noteikšanā*</w:t>
      </w:r>
    </w:p>
    <w:tbl>
      <w:tblPr>
        <w:tblStyle w:val="TableGrid"/>
        <w:tblW w:w="11199" w:type="dxa"/>
        <w:tblInd w:w="-856" w:type="dxa"/>
        <w:tblLayout w:type="fixed"/>
        <w:tblLook w:val="04A0" w:firstRow="1" w:lastRow="0" w:firstColumn="1" w:lastColumn="0" w:noHBand="0" w:noVBand="1"/>
      </w:tblPr>
      <w:tblGrid>
        <w:gridCol w:w="2411"/>
        <w:gridCol w:w="708"/>
        <w:gridCol w:w="709"/>
        <w:gridCol w:w="709"/>
        <w:gridCol w:w="850"/>
        <w:gridCol w:w="851"/>
        <w:gridCol w:w="850"/>
        <w:gridCol w:w="851"/>
        <w:gridCol w:w="709"/>
        <w:gridCol w:w="850"/>
        <w:gridCol w:w="851"/>
        <w:gridCol w:w="850"/>
      </w:tblGrid>
      <w:tr w:rsidR="00136335" w:rsidRPr="00B35F74" w14:paraId="36889FED" w14:textId="77777777" w:rsidTr="002C37BB">
        <w:trPr>
          <w:cantSplit/>
          <w:trHeight w:val="1430"/>
          <w:tblHeader/>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2F879" w14:textId="77777777" w:rsidR="00136335" w:rsidRPr="002C37BB" w:rsidRDefault="00136335" w:rsidP="002C37BB">
            <w:pPr>
              <w:spacing w:line="276" w:lineRule="auto"/>
              <w:jc w:val="center"/>
              <w:rPr>
                <w:rFonts w:ascii="Times New Roman" w:hAnsi="Times New Roman" w:cs="Times New Roman"/>
                <w:b/>
                <w:bCs/>
                <w:lang w:val="lv-LV"/>
              </w:rPr>
            </w:pPr>
            <w:r w:rsidRPr="002C37BB">
              <w:rPr>
                <w:rFonts w:ascii="Times New Roman" w:hAnsi="Times New Roman" w:cs="Times New Roman"/>
                <w:b/>
                <w:bCs/>
                <w:lang w:val="lv-LV"/>
              </w:rPr>
              <w:t>SBS pakalpojumi</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1B5319F1"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Atlīdzība</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5E17002D"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Telpu noma</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336E9F15"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Dzīvojamo telpu īre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35D9AF36"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Komunālie maksājumi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B238880"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Telpu aprīkojums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1D388732"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Materiāli nodarbībām</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1CA743D6"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Kancelejas preces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57E224D5"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Dažādas preces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19ABF325"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Dažādi pakalpojumi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49B9E44" w14:textId="6A8503F3"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Administrē</w:t>
            </w:r>
            <w:r w:rsidR="002C37BB">
              <w:rPr>
                <w:rFonts w:ascii="Times New Roman" w:hAnsi="Times New Roman" w:cs="Times New Roman"/>
                <w:i/>
                <w:iCs/>
                <w:lang w:val="lv-LV"/>
              </w:rPr>
              <w:t>-</w:t>
            </w:r>
            <w:r w:rsidRPr="002C37BB">
              <w:rPr>
                <w:rFonts w:ascii="Times New Roman" w:hAnsi="Times New Roman" w:cs="Times New Roman"/>
                <w:i/>
                <w:iCs/>
                <w:lang w:val="lv-LV"/>
              </w:rPr>
              <w:t>šanas izm.</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11139004" w14:textId="77777777" w:rsidR="00136335" w:rsidRPr="002C37BB" w:rsidRDefault="00136335" w:rsidP="002C37BB">
            <w:pPr>
              <w:spacing w:line="276" w:lineRule="auto"/>
              <w:ind w:left="113" w:right="113"/>
              <w:jc w:val="center"/>
              <w:rPr>
                <w:rFonts w:ascii="Times New Roman" w:hAnsi="Times New Roman" w:cs="Times New Roman"/>
                <w:i/>
                <w:iCs/>
                <w:lang w:val="lv-LV"/>
              </w:rPr>
            </w:pPr>
            <w:r w:rsidRPr="002C37BB">
              <w:rPr>
                <w:rFonts w:ascii="Times New Roman" w:hAnsi="Times New Roman" w:cs="Times New Roman"/>
                <w:i/>
                <w:iCs/>
                <w:lang w:val="lv-LV"/>
              </w:rPr>
              <w:t>Transporta izmaksas</w:t>
            </w:r>
          </w:p>
        </w:tc>
      </w:tr>
      <w:tr w:rsidR="00136335" w:rsidRPr="00B35F74" w14:paraId="546FA8C6"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6C22F6"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Grupu dzīvoklis/māja, pusceļa māja</w:t>
            </w:r>
          </w:p>
        </w:tc>
        <w:tc>
          <w:tcPr>
            <w:tcW w:w="708" w:type="dxa"/>
            <w:tcBorders>
              <w:top w:val="single" w:sz="4" w:space="0" w:color="auto"/>
              <w:left w:val="single" w:sz="4" w:space="0" w:color="auto"/>
              <w:bottom w:val="single" w:sz="4" w:space="0" w:color="auto"/>
              <w:right w:val="single" w:sz="4" w:space="0" w:color="auto"/>
            </w:tcBorders>
            <w:vAlign w:val="center"/>
          </w:tcPr>
          <w:p w14:paraId="7986055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2588C45C"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E1D5C4"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D2799A"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8FC1AA"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0583DA"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2DA02E05"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1237E6"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56F77AB3"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F2B008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5FBF9979" w14:textId="77777777" w:rsidR="00136335" w:rsidRPr="002C37BB" w:rsidRDefault="00136335" w:rsidP="00DE3DAC">
            <w:pPr>
              <w:spacing w:line="276" w:lineRule="auto"/>
              <w:jc w:val="center"/>
              <w:rPr>
                <w:rFonts w:ascii="Times New Roman" w:hAnsi="Times New Roman" w:cs="Times New Roman"/>
                <w:caps/>
                <w:lang w:val="lv-LV"/>
              </w:rPr>
            </w:pPr>
          </w:p>
        </w:tc>
      </w:tr>
      <w:tr w:rsidR="00136335" w:rsidRPr="00B35F74" w14:paraId="316B12A1"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AA8A65"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Speciālistu konsultācijas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8C360E"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2B07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5B38CF52"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D7673E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4A1D9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5E298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6C3407"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14C06B"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3226947A"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D1ACA5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D2148C"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r w:rsidR="00136335" w:rsidRPr="00B35F74" w14:paraId="5C6D88EF"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B6872C" w14:textId="203CE21C"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Grupu nodarbības</w:t>
            </w:r>
          </w:p>
        </w:tc>
        <w:tc>
          <w:tcPr>
            <w:tcW w:w="708" w:type="dxa"/>
            <w:tcBorders>
              <w:top w:val="single" w:sz="4" w:space="0" w:color="auto"/>
              <w:left w:val="single" w:sz="4" w:space="0" w:color="auto"/>
              <w:bottom w:val="single" w:sz="4" w:space="0" w:color="auto"/>
              <w:right w:val="single" w:sz="4" w:space="0" w:color="auto"/>
            </w:tcBorders>
            <w:vAlign w:val="center"/>
          </w:tcPr>
          <w:p w14:paraId="3C6C9746"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2CF42EAC"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2EAF58F3"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17F41B4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0AC8153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38E2BA52"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6D129F5F"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7E78F991"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020B2BD6"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019D637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0DFDCB51"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r w:rsidR="00136335" w:rsidRPr="00B35F74" w14:paraId="2E5A2F17"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2B0D79" w14:textId="77777777" w:rsidR="00136335" w:rsidRPr="002C37BB" w:rsidRDefault="00136335" w:rsidP="00DE3DAC">
            <w:pPr>
              <w:spacing w:line="276" w:lineRule="auto"/>
              <w:jc w:val="both"/>
              <w:rPr>
                <w:rFonts w:ascii="Times New Roman" w:hAnsi="Times New Roman" w:cs="Times New Roman"/>
                <w:b/>
                <w:bCs/>
                <w:lang w:val="lv-LV"/>
              </w:rPr>
            </w:pPr>
            <w:r w:rsidRPr="002C37BB">
              <w:rPr>
                <w:rFonts w:ascii="Times New Roman" w:hAnsi="Times New Roman" w:cs="Times New Roman"/>
                <w:b/>
                <w:bCs/>
                <w:lang w:val="lv-LV"/>
              </w:rPr>
              <w:t>Atbalsta grupas</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B0C66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B8498A"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23EA1118"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59E9704"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14515E"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823F9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CF5A46"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709" w:type="dxa"/>
            <w:tcBorders>
              <w:top w:val="single" w:sz="4" w:space="0" w:color="auto"/>
              <w:left w:val="single" w:sz="4" w:space="0" w:color="auto"/>
              <w:bottom w:val="single" w:sz="4" w:space="0" w:color="auto"/>
              <w:right w:val="single" w:sz="4" w:space="0" w:color="auto"/>
            </w:tcBorders>
            <w:vAlign w:val="center"/>
          </w:tcPr>
          <w:p w14:paraId="16C73388"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7310A4DF"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091EF41"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46E5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r w:rsidR="00136335" w:rsidRPr="00B35F74" w14:paraId="6FE40B7D"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CD4844"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Asistenta/pavadoņa pakalpojums</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5A3A6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3A7FA297"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4D8D4988"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404AB59B"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0D25D4ED"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7F6644DC"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116CB80A"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2DD24E3"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48DCD65B"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B183C3F"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CC18E6"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r>
      <w:tr w:rsidR="00136335" w:rsidRPr="00B35F74" w14:paraId="39927E7F"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9B5BF"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Aprūpes mājās pakalpojums</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DE1344"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0395D7FF"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268BFF45"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63CCC54B"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41B9B62C"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0C8E8D5B"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53D18797"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284B9A27"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77658C07"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DB9DBC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316F95"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r>
      <w:tr w:rsidR="00136335" w:rsidRPr="00B35F74" w14:paraId="396CCFC6"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0BA009"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Atelpas brīža pakalpojums institūcijā</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074134"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5D29C0"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13179DFE"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C14DAB0"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165B5F"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BBFF4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3D8110"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8D3215"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C71F6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0D839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7E46BE"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r w:rsidR="00136335" w:rsidRPr="00B35F74" w14:paraId="6D935F72"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BB639"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Atelpas brīža pakalpojums mājoklī</w:t>
            </w:r>
          </w:p>
        </w:tc>
        <w:tc>
          <w:tcPr>
            <w:tcW w:w="708" w:type="dxa"/>
            <w:tcBorders>
              <w:top w:val="single" w:sz="4" w:space="0" w:color="auto"/>
              <w:left w:val="single" w:sz="4" w:space="0" w:color="auto"/>
              <w:bottom w:val="single" w:sz="4" w:space="0" w:color="auto"/>
              <w:right w:val="single" w:sz="4" w:space="0" w:color="auto"/>
            </w:tcBorders>
            <w:vAlign w:val="center"/>
          </w:tcPr>
          <w:p w14:paraId="253A73A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4E730044"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2CDE188E"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5F60CFFB"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2017CC91"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4C0F9E3B"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0E36292F"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4ED6AB31"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1C725CB5"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6A5B406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49C38A09" w14:textId="77777777" w:rsidR="00136335" w:rsidRPr="002C37BB" w:rsidRDefault="00136335" w:rsidP="00DE3DAC">
            <w:pPr>
              <w:spacing w:line="276" w:lineRule="auto"/>
              <w:jc w:val="center"/>
              <w:rPr>
                <w:rFonts w:ascii="Times New Roman" w:hAnsi="Times New Roman" w:cs="Times New Roman"/>
                <w:caps/>
                <w:lang w:val="lv-LV"/>
              </w:rPr>
            </w:pPr>
          </w:p>
        </w:tc>
      </w:tr>
      <w:tr w:rsidR="00136335" w:rsidRPr="00B35F74" w14:paraId="44E5C6C5"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192FF"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DAC pakalpojums</w:t>
            </w:r>
          </w:p>
        </w:tc>
        <w:tc>
          <w:tcPr>
            <w:tcW w:w="708" w:type="dxa"/>
            <w:tcBorders>
              <w:top w:val="single" w:sz="4" w:space="0" w:color="auto"/>
              <w:left w:val="single" w:sz="4" w:space="0" w:color="auto"/>
              <w:bottom w:val="single" w:sz="4" w:space="0" w:color="auto"/>
              <w:right w:val="single" w:sz="4" w:space="0" w:color="auto"/>
            </w:tcBorders>
            <w:vAlign w:val="center"/>
          </w:tcPr>
          <w:p w14:paraId="223120C6"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51C30121"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410F277B"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7D6A610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7518AD4B"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4EBD042A"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4455AB14"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259106B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47BB7C4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7E9AF1C0"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193943AB"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r w:rsidR="00136335" w:rsidRPr="00B35F74" w14:paraId="673206BE"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750A1"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Specializētās darbnīcas pakalpojums</w:t>
            </w:r>
          </w:p>
        </w:tc>
        <w:tc>
          <w:tcPr>
            <w:tcW w:w="708" w:type="dxa"/>
            <w:tcBorders>
              <w:top w:val="single" w:sz="4" w:space="0" w:color="auto"/>
              <w:left w:val="single" w:sz="4" w:space="0" w:color="auto"/>
              <w:bottom w:val="single" w:sz="4" w:space="0" w:color="auto"/>
              <w:right w:val="single" w:sz="4" w:space="0" w:color="auto"/>
            </w:tcBorders>
            <w:vAlign w:val="center"/>
          </w:tcPr>
          <w:p w14:paraId="39ACFAE5"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3C21E4D4"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7B547759" w14:textId="77777777" w:rsidR="00136335" w:rsidRPr="002C37BB" w:rsidRDefault="00136335" w:rsidP="00DE3DAC">
            <w:pPr>
              <w:spacing w:line="276" w:lineRule="auto"/>
              <w:jc w:val="center"/>
              <w:rPr>
                <w:rFonts w:ascii="Times New Roman" w:hAnsi="Times New Roman" w:cs="Times New Roman"/>
                <w:caps/>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14:paraId="7273857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54D43B6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6CF81DDB"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059E5E4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2793D696"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6D9BF794"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1375E6B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2D2107B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r w:rsidR="00136335" w:rsidRPr="00B35F74" w14:paraId="7107C848"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8C41"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Krīzes centra pakalpojums</w:t>
            </w:r>
          </w:p>
        </w:tc>
        <w:tc>
          <w:tcPr>
            <w:tcW w:w="708" w:type="dxa"/>
            <w:tcBorders>
              <w:top w:val="single" w:sz="4" w:space="0" w:color="auto"/>
              <w:left w:val="single" w:sz="4" w:space="0" w:color="auto"/>
              <w:bottom w:val="single" w:sz="4" w:space="0" w:color="auto"/>
              <w:right w:val="single" w:sz="4" w:space="0" w:color="auto"/>
            </w:tcBorders>
            <w:vAlign w:val="center"/>
          </w:tcPr>
          <w:p w14:paraId="0BC65C4E"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53CFC2C6"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647006BC"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38BF4E36"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1E284762"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0A47454F"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6B3A9ED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42ECB8AF"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0E75E0E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5B42A54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26CBBC6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r w:rsidR="00136335" w:rsidRPr="00B35F74" w14:paraId="3C9112EA"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B5E94" w14:textId="77777777"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Patversmes/nakts patversmes pakalpojums</w:t>
            </w:r>
          </w:p>
        </w:tc>
        <w:tc>
          <w:tcPr>
            <w:tcW w:w="708" w:type="dxa"/>
            <w:tcBorders>
              <w:top w:val="single" w:sz="4" w:space="0" w:color="auto"/>
              <w:left w:val="single" w:sz="4" w:space="0" w:color="auto"/>
              <w:bottom w:val="single" w:sz="4" w:space="0" w:color="auto"/>
              <w:right w:val="single" w:sz="4" w:space="0" w:color="auto"/>
            </w:tcBorders>
            <w:vAlign w:val="center"/>
          </w:tcPr>
          <w:p w14:paraId="2D882750"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5B58EFD8"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7DF60BC1"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632DE69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72F43C3E"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1EB80D5D" w14:textId="77777777" w:rsidR="00136335" w:rsidRPr="002C37BB" w:rsidRDefault="00136335" w:rsidP="00DE3DAC">
            <w:pPr>
              <w:spacing w:line="276" w:lineRule="auto"/>
              <w:jc w:val="center"/>
              <w:rPr>
                <w:rFonts w:ascii="Times New Roman" w:hAnsi="Times New Roman" w:cs="Times New Roman"/>
                <w:caps/>
                <w:lang w:val="lv-LV"/>
              </w:rPr>
            </w:pPr>
          </w:p>
        </w:tc>
        <w:tc>
          <w:tcPr>
            <w:tcW w:w="851" w:type="dxa"/>
            <w:tcBorders>
              <w:top w:val="single" w:sz="4" w:space="0" w:color="auto"/>
              <w:left w:val="single" w:sz="4" w:space="0" w:color="auto"/>
              <w:bottom w:val="single" w:sz="4" w:space="0" w:color="auto"/>
              <w:right w:val="single" w:sz="4" w:space="0" w:color="auto"/>
            </w:tcBorders>
            <w:vAlign w:val="center"/>
          </w:tcPr>
          <w:p w14:paraId="15E55F90" w14:textId="77777777" w:rsidR="00136335" w:rsidRPr="002C37BB" w:rsidRDefault="00136335" w:rsidP="00DE3DAC">
            <w:pPr>
              <w:spacing w:line="276" w:lineRule="auto"/>
              <w:jc w:val="center"/>
              <w:rPr>
                <w:rFonts w:ascii="Times New Roman" w:hAnsi="Times New Roman" w:cs="Times New Roman"/>
                <w:cap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14:paraId="1B8FC25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751EA7AA"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341329D5"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5E389AA2" w14:textId="77777777" w:rsidR="00136335" w:rsidRPr="002C37BB" w:rsidRDefault="00136335" w:rsidP="00DE3DAC">
            <w:pPr>
              <w:spacing w:line="276" w:lineRule="auto"/>
              <w:jc w:val="center"/>
              <w:rPr>
                <w:rFonts w:ascii="Times New Roman" w:hAnsi="Times New Roman" w:cs="Times New Roman"/>
                <w:caps/>
                <w:lang w:val="lv-LV"/>
              </w:rPr>
            </w:pPr>
          </w:p>
        </w:tc>
      </w:tr>
      <w:tr w:rsidR="00136335" w:rsidRPr="00B35F74" w14:paraId="63A9C240"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F8196" w14:textId="42C43390" w:rsidR="00136335" w:rsidRPr="002C37BB" w:rsidRDefault="00136335" w:rsidP="00DE3DAC">
            <w:pPr>
              <w:spacing w:line="276" w:lineRule="auto"/>
              <w:rPr>
                <w:rFonts w:ascii="Times New Roman" w:hAnsi="Times New Roman" w:cs="Times New Roman"/>
                <w:b/>
                <w:bCs/>
                <w:lang w:val="lv-LV"/>
              </w:rPr>
            </w:pPr>
            <w:r w:rsidRPr="002C37BB">
              <w:rPr>
                <w:rFonts w:ascii="Times New Roman" w:hAnsi="Times New Roman" w:cs="Times New Roman"/>
                <w:b/>
                <w:bCs/>
                <w:lang w:val="lv-LV"/>
              </w:rPr>
              <w:t>Sociālās reabilitācijas pakalpojum</w:t>
            </w:r>
            <w:r w:rsidR="009361F9">
              <w:rPr>
                <w:rFonts w:ascii="Times New Roman" w:hAnsi="Times New Roman" w:cs="Times New Roman"/>
                <w:b/>
                <w:bCs/>
                <w:lang w:val="lv-LV"/>
              </w:rPr>
              <w:t>i</w:t>
            </w:r>
          </w:p>
        </w:tc>
        <w:tc>
          <w:tcPr>
            <w:tcW w:w="708" w:type="dxa"/>
            <w:tcBorders>
              <w:top w:val="single" w:sz="4" w:space="0" w:color="auto"/>
              <w:left w:val="single" w:sz="4" w:space="0" w:color="auto"/>
              <w:bottom w:val="single" w:sz="4" w:space="0" w:color="auto"/>
              <w:right w:val="single" w:sz="4" w:space="0" w:color="auto"/>
            </w:tcBorders>
            <w:vAlign w:val="center"/>
          </w:tcPr>
          <w:p w14:paraId="306B2485"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1964D1AB"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4BCC4E4F"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77E50796"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2860EBFF"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294A5BB2"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24AC8F2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0AFBF288"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7E94037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0F554DE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5699C1B9"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r w:rsidR="00136335" w:rsidRPr="00B35F74" w14:paraId="79701512" w14:textId="77777777" w:rsidTr="002C37BB">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E0E9C" w14:textId="67229940" w:rsidR="00136335" w:rsidRPr="002C37BB" w:rsidRDefault="00136335" w:rsidP="00DE3DAC">
            <w:pPr>
              <w:spacing w:line="276" w:lineRule="auto"/>
              <w:jc w:val="both"/>
              <w:rPr>
                <w:rFonts w:ascii="Times New Roman" w:hAnsi="Times New Roman" w:cs="Times New Roman"/>
                <w:b/>
                <w:bCs/>
                <w:lang w:val="lv-LV"/>
              </w:rPr>
            </w:pPr>
            <w:r w:rsidRPr="002C37BB">
              <w:rPr>
                <w:rFonts w:ascii="Times New Roman" w:hAnsi="Times New Roman" w:cs="Times New Roman"/>
                <w:b/>
                <w:bCs/>
                <w:lang w:val="lv-LV"/>
              </w:rPr>
              <w:t>Psihosociālās rehabilitācijas pakalpojum</w:t>
            </w:r>
            <w:r w:rsidR="009361F9">
              <w:rPr>
                <w:rFonts w:ascii="Times New Roman" w:hAnsi="Times New Roman" w:cs="Times New Roman"/>
                <w:b/>
                <w:bCs/>
                <w:lang w:val="lv-LV"/>
              </w:rPr>
              <w:t>i</w:t>
            </w:r>
          </w:p>
        </w:tc>
        <w:tc>
          <w:tcPr>
            <w:tcW w:w="708" w:type="dxa"/>
            <w:tcBorders>
              <w:top w:val="single" w:sz="4" w:space="0" w:color="auto"/>
              <w:left w:val="single" w:sz="4" w:space="0" w:color="auto"/>
              <w:bottom w:val="single" w:sz="4" w:space="0" w:color="auto"/>
              <w:right w:val="single" w:sz="4" w:space="0" w:color="auto"/>
            </w:tcBorders>
            <w:vAlign w:val="center"/>
          </w:tcPr>
          <w:p w14:paraId="1ED325BB"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255B2D1C"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35DE622A"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2F68BAAD"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1" w:type="dxa"/>
            <w:tcBorders>
              <w:top w:val="single" w:sz="4" w:space="0" w:color="auto"/>
              <w:left w:val="single" w:sz="4" w:space="0" w:color="auto"/>
              <w:bottom w:val="single" w:sz="4" w:space="0" w:color="auto"/>
              <w:right w:val="single" w:sz="4" w:space="0" w:color="auto"/>
            </w:tcBorders>
            <w:vAlign w:val="center"/>
          </w:tcPr>
          <w:p w14:paraId="5FCE5B62"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0A94A4F5"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03890321"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709" w:type="dxa"/>
            <w:tcBorders>
              <w:top w:val="single" w:sz="4" w:space="0" w:color="auto"/>
              <w:left w:val="single" w:sz="4" w:space="0" w:color="auto"/>
              <w:bottom w:val="single" w:sz="4" w:space="0" w:color="auto"/>
              <w:right w:val="single" w:sz="4" w:space="0" w:color="auto"/>
            </w:tcBorders>
            <w:vAlign w:val="center"/>
          </w:tcPr>
          <w:p w14:paraId="3A49BE57"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0" w:type="dxa"/>
            <w:tcBorders>
              <w:top w:val="single" w:sz="4" w:space="0" w:color="auto"/>
              <w:left w:val="single" w:sz="4" w:space="0" w:color="auto"/>
              <w:bottom w:val="single" w:sz="4" w:space="0" w:color="auto"/>
              <w:right w:val="single" w:sz="4" w:space="0" w:color="auto"/>
            </w:tcBorders>
            <w:vAlign w:val="center"/>
          </w:tcPr>
          <w:p w14:paraId="3A17CFAB"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c>
          <w:tcPr>
            <w:tcW w:w="851" w:type="dxa"/>
            <w:tcBorders>
              <w:top w:val="single" w:sz="4" w:space="0" w:color="auto"/>
              <w:left w:val="single" w:sz="4" w:space="0" w:color="auto"/>
              <w:bottom w:val="single" w:sz="4" w:space="0" w:color="auto"/>
              <w:right w:val="single" w:sz="4" w:space="0" w:color="auto"/>
            </w:tcBorders>
            <w:vAlign w:val="center"/>
          </w:tcPr>
          <w:p w14:paraId="3E86B893"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N</w:t>
            </w:r>
          </w:p>
        </w:tc>
        <w:tc>
          <w:tcPr>
            <w:tcW w:w="850" w:type="dxa"/>
            <w:tcBorders>
              <w:top w:val="single" w:sz="4" w:space="0" w:color="auto"/>
              <w:left w:val="single" w:sz="4" w:space="0" w:color="auto"/>
              <w:bottom w:val="single" w:sz="4" w:space="0" w:color="auto"/>
              <w:right w:val="single" w:sz="4" w:space="0" w:color="auto"/>
            </w:tcBorders>
            <w:vAlign w:val="center"/>
          </w:tcPr>
          <w:p w14:paraId="5163B6FE" w14:textId="77777777" w:rsidR="00136335" w:rsidRPr="002C37BB" w:rsidRDefault="00136335" w:rsidP="00DE3DAC">
            <w:pPr>
              <w:spacing w:line="276" w:lineRule="auto"/>
              <w:jc w:val="center"/>
              <w:rPr>
                <w:rFonts w:ascii="Times New Roman" w:hAnsi="Times New Roman" w:cs="Times New Roman"/>
                <w:caps/>
                <w:lang w:val="lv-LV"/>
              </w:rPr>
            </w:pPr>
            <w:r w:rsidRPr="002C37BB">
              <w:rPr>
                <w:rFonts w:ascii="Times New Roman" w:hAnsi="Times New Roman" w:cs="Times New Roman"/>
                <w:caps/>
                <w:lang w:val="lv-LV"/>
              </w:rPr>
              <w:t>p</w:t>
            </w:r>
          </w:p>
        </w:tc>
      </w:tr>
    </w:tbl>
    <w:p w14:paraId="5BE55BD5" w14:textId="77777777" w:rsidR="00136335" w:rsidRPr="00D97EE6" w:rsidRDefault="00136335" w:rsidP="00136335">
      <w:pPr>
        <w:spacing w:line="276" w:lineRule="auto"/>
        <w:rPr>
          <w:rFonts w:ascii="Times New Roman" w:hAnsi="Times New Roman" w:cs="Times New Roman"/>
          <w:i/>
          <w:iCs/>
          <w:sz w:val="24"/>
          <w:szCs w:val="24"/>
          <w:lang w:val="lv-LV"/>
        </w:rPr>
      </w:pPr>
      <w:r w:rsidRPr="00FC4721">
        <w:rPr>
          <w:rFonts w:ascii="Times New Roman" w:hAnsi="Times New Roman" w:cs="Times New Roman"/>
          <w:i/>
          <w:iCs/>
          <w:sz w:val="24"/>
          <w:szCs w:val="24"/>
          <w:lang w:val="lv-LV"/>
        </w:rPr>
        <w:t>*N – neatņemams izmaksu elements; P – pievienojams izmaksu elements.</w:t>
      </w:r>
    </w:p>
    <w:p w14:paraId="54D6FEFD" w14:textId="77777777" w:rsidR="002C37BB" w:rsidRDefault="002C37BB">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02301F1F" w14:textId="61C3E9A6" w:rsidR="00136335" w:rsidRDefault="00136335" w:rsidP="00136335">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Izvērtējot iepriekšminēto konkrētā SBSP formulā iekļaujamo izmaksu elementu nozīmīgumu</w:t>
      </w:r>
      <w:r w:rsidR="004A06B5">
        <w:rPr>
          <w:rFonts w:ascii="Times New Roman" w:hAnsi="Times New Roman" w:cs="Times New Roman"/>
          <w:sz w:val="24"/>
          <w:szCs w:val="24"/>
          <w:lang w:val="lv-LV"/>
        </w:rPr>
        <w:t>,</w:t>
      </w:r>
      <w:r>
        <w:rPr>
          <w:rFonts w:ascii="Times New Roman" w:hAnsi="Times New Roman" w:cs="Times New Roman"/>
          <w:sz w:val="24"/>
          <w:szCs w:val="24"/>
          <w:lang w:val="lv-LV"/>
        </w:rPr>
        <w:t xml:space="preserve"> 4.2.tabulā atspoguļots katra konkrētā formulā iekļautā izmaksu elementa apraksts un pamatojums</w:t>
      </w:r>
      <w:r w:rsidR="00923CC3">
        <w:rPr>
          <w:rFonts w:ascii="Times New Roman" w:hAnsi="Times New Roman" w:cs="Times New Roman"/>
          <w:sz w:val="24"/>
          <w:szCs w:val="24"/>
          <w:lang w:val="lv-LV"/>
        </w:rPr>
        <w:t xml:space="preserve"> (skat. 4.2.tabulā)</w:t>
      </w:r>
      <w:r>
        <w:rPr>
          <w:rFonts w:ascii="Times New Roman" w:hAnsi="Times New Roman" w:cs="Times New Roman"/>
          <w:sz w:val="24"/>
          <w:szCs w:val="24"/>
          <w:lang w:val="lv-LV"/>
        </w:rPr>
        <w:t>.</w:t>
      </w:r>
    </w:p>
    <w:p w14:paraId="0B268E1B" w14:textId="77777777" w:rsidR="00136335" w:rsidRDefault="00136335" w:rsidP="00136335">
      <w:pPr>
        <w:spacing w:line="276"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4</w:t>
      </w:r>
      <w:r w:rsidRPr="008009A7">
        <w:rPr>
          <w:rFonts w:ascii="Times New Roman" w:hAnsi="Times New Roman" w:cs="Times New Roman"/>
          <w:i/>
          <w:iCs/>
          <w:sz w:val="24"/>
          <w:szCs w:val="24"/>
          <w:lang w:val="lv-LV"/>
        </w:rPr>
        <w:t>.</w:t>
      </w:r>
      <w:r>
        <w:rPr>
          <w:rFonts w:ascii="Times New Roman" w:hAnsi="Times New Roman" w:cs="Times New Roman"/>
          <w:i/>
          <w:iCs/>
          <w:sz w:val="24"/>
          <w:szCs w:val="24"/>
          <w:lang w:val="lv-LV"/>
        </w:rPr>
        <w:t>2</w:t>
      </w:r>
      <w:r w:rsidRPr="008009A7">
        <w:rPr>
          <w:rFonts w:ascii="Times New Roman" w:hAnsi="Times New Roman" w:cs="Times New Roman"/>
          <w:i/>
          <w:iCs/>
          <w:sz w:val="24"/>
          <w:szCs w:val="24"/>
          <w:lang w:val="lv-LV"/>
        </w:rPr>
        <w:t>. tabula</w:t>
      </w:r>
    </w:p>
    <w:p w14:paraId="61264ADF" w14:textId="77777777" w:rsidR="00136335" w:rsidRPr="00923CC3" w:rsidRDefault="00136335" w:rsidP="00136335">
      <w:pPr>
        <w:spacing w:line="276" w:lineRule="auto"/>
        <w:jc w:val="center"/>
        <w:rPr>
          <w:rFonts w:ascii="Times New Roman" w:hAnsi="Times New Roman" w:cs="Times New Roman"/>
          <w:b/>
          <w:bCs/>
          <w:i/>
          <w:iCs/>
          <w:sz w:val="24"/>
          <w:szCs w:val="24"/>
          <w:lang w:val="lv-LV"/>
        </w:rPr>
      </w:pPr>
      <w:r w:rsidRPr="00923CC3">
        <w:rPr>
          <w:rFonts w:ascii="Times New Roman" w:hAnsi="Times New Roman" w:cs="Times New Roman"/>
          <w:b/>
          <w:bCs/>
          <w:sz w:val="24"/>
          <w:szCs w:val="24"/>
          <w:lang w:val="lv-LV"/>
        </w:rPr>
        <w:t>SBSP izmaksu/cenas aprēķināšanas formulā iekļaujamo izmaksu elementu apraksts un pamatojums</w:t>
      </w:r>
    </w:p>
    <w:tbl>
      <w:tblPr>
        <w:tblStyle w:val="TableGrid"/>
        <w:tblW w:w="10207" w:type="dxa"/>
        <w:tblInd w:w="-289" w:type="dxa"/>
        <w:tblLook w:val="04A0" w:firstRow="1" w:lastRow="0" w:firstColumn="1" w:lastColumn="0" w:noHBand="0" w:noVBand="1"/>
      </w:tblPr>
      <w:tblGrid>
        <w:gridCol w:w="1937"/>
        <w:gridCol w:w="8270"/>
      </w:tblGrid>
      <w:tr w:rsidR="00136335" w:rsidRPr="00F93C88" w14:paraId="4BF07D16" w14:textId="77777777" w:rsidTr="00193C70">
        <w:trPr>
          <w:tblHeader/>
        </w:trPr>
        <w:tc>
          <w:tcPr>
            <w:tcW w:w="1937" w:type="dxa"/>
            <w:shd w:val="clear" w:color="auto" w:fill="F2F2F2" w:themeFill="background1" w:themeFillShade="F2"/>
            <w:vAlign w:val="center"/>
          </w:tcPr>
          <w:p w14:paraId="15132C2A" w14:textId="77777777" w:rsidR="00136335" w:rsidRPr="006108B1" w:rsidRDefault="00136335" w:rsidP="00DE3DAC">
            <w:pPr>
              <w:suppressAutoHyphens/>
              <w:autoSpaceDE w:val="0"/>
              <w:spacing w:line="276" w:lineRule="auto"/>
              <w:contextualSpacing/>
              <w:jc w:val="center"/>
              <w:rPr>
                <w:rFonts w:ascii="Times New Roman" w:eastAsia="Calibri" w:hAnsi="Times New Roman" w:cs="Times New Roman"/>
                <w:b/>
                <w:color w:val="000000" w:themeColor="text1"/>
                <w:kern w:val="1"/>
                <w:sz w:val="24"/>
                <w:szCs w:val="24"/>
                <w:lang w:val="lv-LV" w:eastAsia="ar-SA"/>
              </w:rPr>
            </w:pPr>
            <w:r w:rsidRPr="006108B1">
              <w:rPr>
                <w:rFonts w:ascii="Times New Roman" w:eastAsia="Calibri" w:hAnsi="Times New Roman" w:cs="Times New Roman"/>
                <w:b/>
                <w:color w:val="000000" w:themeColor="text1"/>
                <w:kern w:val="1"/>
                <w:sz w:val="24"/>
                <w:szCs w:val="24"/>
                <w:lang w:val="lv-LV" w:eastAsia="ar-SA"/>
              </w:rPr>
              <w:t>Izmaksu elements</w:t>
            </w:r>
          </w:p>
        </w:tc>
        <w:tc>
          <w:tcPr>
            <w:tcW w:w="8270" w:type="dxa"/>
            <w:shd w:val="clear" w:color="auto" w:fill="F2F2F2" w:themeFill="background1" w:themeFillShade="F2"/>
            <w:vAlign w:val="center"/>
          </w:tcPr>
          <w:p w14:paraId="1B9205AD" w14:textId="77777777" w:rsidR="00136335" w:rsidRPr="006108B1" w:rsidRDefault="00136335" w:rsidP="00DE3DAC">
            <w:pPr>
              <w:suppressAutoHyphens/>
              <w:autoSpaceDE w:val="0"/>
              <w:spacing w:line="276" w:lineRule="auto"/>
              <w:contextualSpacing/>
              <w:jc w:val="center"/>
              <w:rPr>
                <w:rFonts w:ascii="Times New Roman" w:eastAsia="Calibri" w:hAnsi="Times New Roman" w:cs="Times New Roman"/>
                <w:b/>
                <w:color w:val="000000" w:themeColor="text1"/>
                <w:kern w:val="1"/>
                <w:sz w:val="24"/>
                <w:szCs w:val="24"/>
                <w:lang w:val="lv-LV" w:eastAsia="ar-SA"/>
              </w:rPr>
            </w:pPr>
            <w:r w:rsidRPr="006108B1">
              <w:rPr>
                <w:rFonts w:ascii="Times New Roman" w:eastAsia="Calibri" w:hAnsi="Times New Roman" w:cs="Times New Roman"/>
                <w:b/>
                <w:color w:val="000000" w:themeColor="text1"/>
                <w:kern w:val="1"/>
                <w:sz w:val="24"/>
                <w:szCs w:val="24"/>
                <w:lang w:val="lv-LV" w:eastAsia="ar-SA"/>
              </w:rPr>
              <w:t xml:space="preserve">Izmaksu elementa apraksts </w:t>
            </w:r>
            <w:r>
              <w:rPr>
                <w:rFonts w:ascii="Times New Roman" w:eastAsia="Calibri" w:hAnsi="Times New Roman" w:cs="Times New Roman"/>
                <w:b/>
                <w:color w:val="000000" w:themeColor="text1"/>
                <w:kern w:val="1"/>
                <w:sz w:val="24"/>
                <w:szCs w:val="24"/>
                <w:lang w:val="lv-LV" w:eastAsia="ar-SA"/>
              </w:rPr>
              <w:t>un pamatojums</w:t>
            </w:r>
          </w:p>
        </w:tc>
      </w:tr>
      <w:tr w:rsidR="00136335" w:rsidRPr="00F93C88" w14:paraId="4663BEE0" w14:textId="77777777" w:rsidTr="00405D76">
        <w:tc>
          <w:tcPr>
            <w:tcW w:w="10207" w:type="dxa"/>
            <w:gridSpan w:val="2"/>
            <w:vAlign w:val="center"/>
          </w:tcPr>
          <w:p w14:paraId="63FB9A85" w14:textId="77777777" w:rsidR="00136335" w:rsidRPr="00923CC3" w:rsidRDefault="00136335" w:rsidP="00DE3DAC">
            <w:pPr>
              <w:suppressAutoHyphens/>
              <w:autoSpaceDE w:val="0"/>
              <w:spacing w:line="276" w:lineRule="auto"/>
              <w:contextualSpacing/>
              <w:jc w:val="center"/>
              <w:rPr>
                <w:rFonts w:ascii="Times New Roman" w:eastAsia="Calibri" w:hAnsi="Times New Roman" w:cs="Times New Roman"/>
                <w:i/>
                <w:iCs/>
                <w:color w:val="000000" w:themeColor="text1"/>
                <w:kern w:val="1"/>
                <w:sz w:val="24"/>
                <w:szCs w:val="24"/>
                <w:lang w:val="lv-LV" w:eastAsia="ar-SA"/>
              </w:rPr>
            </w:pPr>
            <w:r w:rsidRPr="00923CC3">
              <w:rPr>
                <w:rFonts w:ascii="Times New Roman" w:hAnsi="Times New Roman" w:cs="Times New Roman"/>
                <w:i/>
                <w:iCs/>
                <w:sz w:val="24"/>
                <w:szCs w:val="24"/>
                <w:lang w:val="lv-LV"/>
              </w:rPr>
              <w:t>Neatņemams SBSP izmaksu/cenas noteikšanas izmaksu elements</w:t>
            </w:r>
            <w:r w:rsidRPr="00923CC3">
              <w:rPr>
                <w:rStyle w:val="FootnoteReference"/>
                <w:rFonts w:ascii="Times New Roman" w:hAnsi="Times New Roman" w:cs="Times New Roman"/>
                <w:i/>
                <w:iCs/>
                <w:sz w:val="24"/>
                <w:szCs w:val="24"/>
                <w:lang w:val="lv-LV"/>
              </w:rPr>
              <w:footnoteReference w:id="23"/>
            </w:r>
          </w:p>
        </w:tc>
      </w:tr>
      <w:tr w:rsidR="00136335" w:rsidRPr="00DF7DD2" w14:paraId="1F739C5D" w14:textId="77777777" w:rsidTr="00193C70">
        <w:tc>
          <w:tcPr>
            <w:tcW w:w="1937" w:type="dxa"/>
          </w:tcPr>
          <w:p w14:paraId="7B9E7A0D" w14:textId="77777777" w:rsidR="00136335" w:rsidRPr="00923CC3" w:rsidRDefault="00136335" w:rsidP="00DE3DAC">
            <w:pPr>
              <w:suppressAutoHyphens/>
              <w:autoSpaceDE w:val="0"/>
              <w:spacing w:line="276" w:lineRule="auto"/>
              <w:rPr>
                <w:rFonts w:ascii="Times New Roman" w:eastAsia="Calibri" w:hAnsi="Times New Roman" w:cs="Times New Roman"/>
                <w:b/>
                <w:bCs/>
                <w:color w:val="000000" w:themeColor="text1"/>
                <w:kern w:val="1"/>
                <w:sz w:val="24"/>
                <w:szCs w:val="24"/>
                <w:lang w:val="lv-LV" w:eastAsia="ar-SA"/>
              </w:rPr>
            </w:pPr>
            <w:r w:rsidRPr="00923CC3">
              <w:rPr>
                <w:rFonts w:ascii="Times New Roman" w:hAnsi="Times New Roman" w:cs="Times New Roman"/>
                <w:b/>
                <w:bCs/>
                <w:sz w:val="24"/>
                <w:szCs w:val="24"/>
                <w:lang w:val="lv-LV"/>
              </w:rPr>
              <w:t>SBSP sniegšana iesaistītā personāla atlīdzība</w:t>
            </w:r>
          </w:p>
        </w:tc>
        <w:tc>
          <w:tcPr>
            <w:tcW w:w="8270" w:type="dxa"/>
          </w:tcPr>
          <w:p w14:paraId="09BD4D65" w14:textId="5750CC4C" w:rsidR="00136335" w:rsidRPr="00520344" w:rsidRDefault="00136335" w:rsidP="00923CC3">
            <w:pPr>
              <w:jc w:val="both"/>
              <w:rPr>
                <w:rFonts w:ascii="Times New Roman" w:hAnsi="Times New Roman" w:cs="Times New Roman"/>
                <w:sz w:val="24"/>
                <w:szCs w:val="24"/>
                <w:lang w:val="lv-LV"/>
              </w:rPr>
            </w:pPr>
            <w:r>
              <w:rPr>
                <w:rFonts w:ascii="Times New Roman" w:hAnsi="Times New Roman" w:cs="Times New Roman"/>
                <w:color w:val="000000" w:themeColor="text1"/>
                <w:sz w:val="24"/>
                <w:szCs w:val="24"/>
                <w:lang w:val="lv-LV"/>
              </w:rPr>
              <w:t xml:space="preserve">Viens no svarīgākajiem izmaksu elementiem formulā ir SBSP sniegšanā iesaistītā personāla atlīdzība. Kvalitatīva </w:t>
            </w:r>
            <w:r w:rsidRPr="00B35F74">
              <w:rPr>
                <w:rFonts w:ascii="Times New Roman" w:hAnsi="Times New Roman" w:cs="Times New Roman"/>
                <w:color w:val="000000" w:themeColor="text1"/>
                <w:sz w:val="24"/>
                <w:szCs w:val="24"/>
                <w:lang w:val="lv-LV"/>
              </w:rPr>
              <w:t>SBSP nodrošināšanai nepieciešami gan sociālā darba speciālisti, gan apmācīti aprūpētāji, gan dažādas nozares pārstāvoši speciālisti</w:t>
            </w:r>
            <w:r>
              <w:rPr>
                <w:rFonts w:ascii="Times New Roman" w:hAnsi="Times New Roman" w:cs="Times New Roman"/>
                <w:color w:val="000000" w:themeColor="text1"/>
                <w:sz w:val="24"/>
                <w:szCs w:val="24"/>
                <w:lang w:val="lv-LV"/>
              </w:rPr>
              <w:t>, kuru</w:t>
            </w:r>
            <w:r w:rsidRPr="00B35F74">
              <w:rPr>
                <w:rFonts w:ascii="Times New Roman" w:hAnsi="Times New Roman" w:cs="Times New Roman"/>
                <w:color w:val="000000" w:themeColor="text1"/>
                <w:sz w:val="24"/>
                <w:szCs w:val="24"/>
                <w:lang w:val="lv-LV"/>
              </w:rPr>
              <w:t xml:space="preserve"> skaits un profils atkarīgi no konkrētā SBSP veida</w:t>
            </w:r>
            <w:r w:rsidR="000C5490">
              <w:rPr>
                <w:rFonts w:ascii="Times New Roman" w:hAnsi="Times New Roman" w:cs="Times New Roman"/>
                <w:color w:val="000000" w:themeColor="text1"/>
                <w:sz w:val="24"/>
                <w:szCs w:val="24"/>
                <w:lang w:val="lv-LV"/>
              </w:rPr>
              <w:t xml:space="preserve"> un satura</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Personāla atlīdzībā iekļaujami sekojoši izmaksu elementi:</w:t>
            </w:r>
          </w:p>
          <w:p w14:paraId="3E4EDB28" w14:textId="650F505A" w:rsidR="00136335" w:rsidRPr="00E06411" w:rsidRDefault="00136335" w:rsidP="008154F7">
            <w:pPr>
              <w:pStyle w:val="ListParagraph"/>
              <w:numPr>
                <w:ilvl w:val="0"/>
                <w:numId w:val="28"/>
              </w:numPr>
              <w:ind w:left="307" w:hanging="219"/>
              <w:jc w:val="both"/>
              <w:rPr>
                <w:rFonts w:ascii="Times New Roman" w:hAnsi="Times New Roman" w:cs="Times New Roman"/>
                <w:sz w:val="24"/>
                <w:szCs w:val="24"/>
                <w:lang w:val="lv-LV"/>
              </w:rPr>
            </w:pPr>
            <w:r>
              <w:rPr>
                <w:rFonts w:ascii="Times New Roman" w:hAnsi="Times New Roman" w:cs="Times New Roman"/>
                <w:sz w:val="24"/>
                <w:szCs w:val="24"/>
                <w:lang w:val="lv-LV"/>
              </w:rPr>
              <w:t>SBSP sniegšanā iesaistīto speciālistu</w:t>
            </w:r>
            <w:r w:rsidRPr="00B35F74">
              <w:rPr>
                <w:rFonts w:ascii="Times New Roman" w:hAnsi="Times New Roman" w:cs="Times New Roman"/>
                <w:sz w:val="24"/>
                <w:szCs w:val="24"/>
                <w:lang w:val="lv-LV"/>
              </w:rPr>
              <w:t xml:space="preserve"> atalgojums (</w:t>
            </w:r>
            <w:r>
              <w:rPr>
                <w:rFonts w:ascii="Times New Roman" w:hAnsi="Times New Roman" w:cs="Times New Roman"/>
                <w:sz w:val="24"/>
                <w:szCs w:val="24"/>
                <w:lang w:val="lv-LV"/>
              </w:rPr>
              <w:t xml:space="preserve">bruto </w:t>
            </w:r>
            <w:r w:rsidRPr="00B35F74">
              <w:rPr>
                <w:rFonts w:ascii="Times New Roman" w:hAnsi="Times New Roman" w:cs="Times New Roman"/>
                <w:sz w:val="24"/>
                <w:szCs w:val="24"/>
                <w:lang w:val="lv-LV"/>
              </w:rPr>
              <w:t>mēnešalga</w:t>
            </w:r>
            <w:r>
              <w:rPr>
                <w:rFonts w:ascii="Times New Roman" w:hAnsi="Times New Roman" w:cs="Times New Roman"/>
                <w:sz w:val="24"/>
                <w:szCs w:val="24"/>
                <w:lang w:val="lv-LV"/>
              </w:rPr>
              <w:t xml:space="preserve">, bruto </w:t>
            </w:r>
            <w:r w:rsidRPr="00B35F74">
              <w:rPr>
                <w:rFonts w:ascii="Times New Roman" w:hAnsi="Times New Roman" w:cs="Times New Roman"/>
                <w:sz w:val="24"/>
                <w:szCs w:val="24"/>
                <w:lang w:val="lv-LV"/>
              </w:rPr>
              <w:t>stundas</w:t>
            </w:r>
            <w:r>
              <w:rPr>
                <w:rFonts w:ascii="Times New Roman" w:hAnsi="Times New Roman" w:cs="Times New Roman"/>
                <w:sz w:val="24"/>
                <w:szCs w:val="24"/>
                <w:lang w:val="lv-LV"/>
              </w:rPr>
              <w:t>, dienas, diennakts</w:t>
            </w:r>
            <w:r w:rsidRPr="00B35F74">
              <w:rPr>
                <w:rFonts w:ascii="Times New Roman" w:hAnsi="Times New Roman" w:cs="Times New Roman"/>
                <w:sz w:val="24"/>
                <w:szCs w:val="24"/>
                <w:lang w:val="lv-LV"/>
              </w:rPr>
              <w:t xml:space="preserve"> likme</w:t>
            </w:r>
            <w:r>
              <w:rPr>
                <w:rFonts w:ascii="Times New Roman" w:hAnsi="Times New Roman" w:cs="Times New Roman"/>
                <w:sz w:val="24"/>
                <w:szCs w:val="24"/>
                <w:lang w:val="lv-LV"/>
              </w:rPr>
              <w:t xml:space="preserve">, </w:t>
            </w:r>
            <w:r w:rsidRPr="00E06411">
              <w:rPr>
                <w:rFonts w:ascii="Times New Roman" w:hAnsi="Times New Roman" w:cs="Times New Roman"/>
                <w:sz w:val="24"/>
                <w:szCs w:val="24"/>
                <w:lang w:val="lv-LV"/>
              </w:rPr>
              <w:t>gabaldarba likme);</w:t>
            </w:r>
          </w:p>
          <w:p w14:paraId="723A6199" w14:textId="77777777" w:rsidR="00136335" w:rsidRPr="00B35F74" w:rsidRDefault="00136335" w:rsidP="008154F7">
            <w:pPr>
              <w:pStyle w:val="ListParagraph"/>
              <w:numPr>
                <w:ilvl w:val="0"/>
                <w:numId w:val="28"/>
              </w:numPr>
              <w:ind w:left="307" w:hanging="219"/>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B35F74">
              <w:rPr>
                <w:rFonts w:ascii="Times New Roman" w:hAnsi="Times New Roman" w:cs="Times New Roman"/>
                <w:sz w:val="24"/>
                <w:szCs w:val="24"/>
                <w:lang w:val="lv-LV"/>
              </w:rPr>
              <w:t>arba devēja</w:t>
            </w:r>
            <w:r w:rsidRPr="008C7789">
              <w:rPr>
                <w:rFonts w:ascii="Times New Roman" w:hAnsi="Times New Roman" w:cs="Times New Roman"/>
                <w:sz w:val="24"/>
                <w:szCs w:val="24"/>
                <w:lang w:val="lv-LV"/>
              </w:rPr>
              <w:t xml:space="preserve"> </w:t>
            </w:r>
            <w:r w:rsidRPr="00B35F74">
              <w:rPr>
                <w:rFonts w:ascii="Times New Roman" w:hAnsi="Times New Roman" w:cs="Times New Roman"/>
                <w:sz w:val="24"/>
                <w:szCs w:val="24"/>
                <w:lang w:val="lv-LV"/>
              </w:rPr>
              <w:t>VSAOI;</w:t>
            </w:r>
          </w:p>
          <w:p w14:paraId="44BF2324" w14:textId="77777777" w:rsidR="00136335" w:rsidRPr="00B35F74" w:rsidRDefault="00136335" w:rsidP="008154F7">
            <w:pPr>
              <w:pStyle w:val="ListParagraph"/>
              <w:numPr>
                <w:ilvl w:val="0"/>
                <w:numId w:val="28"/>
              </w:numPr>
              <w:ind w:left="307" w:hanging="219"/>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35F74">
              <w:rPr>
                <w:rFonts w:ascii="Times New Roman" w:hAnsi="Times New Roman" w:cs="Times New Roman"/>
                <w:sz w:val="24"/>
                <w:szCs w:val="24"/>
                <w:lang w:val="lv-LV"/>
              </w:rPr>
              <w:t>iemaksas un bonusi;</w:t>
            </w:r>
          </w:p>
          <w:p w14:paraId="73B3FFF4" w14:textId="77777777" w:rsidR="00136335" w:rsidRPr="00B35F74" w:rsidRDefault="00136335" w:rsidP="008154F7">
            <w:pPr>
              <w:pStyle w:val="ListParagraph"/>
              <w:numPr>
                <w:ilvl w:val="0"/>
                <w:numId w:val="28"/>
              </w:numPr>
              <w:ind w:left="307" w:hanging="219"/>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B35F74">
              <w:rPr>
                <w:rFonts w:ascii="Times New Roman" w:hAnsi="Times New Roman" w:cs="Times New Roman"/>
                <w:sz w:val="24"/>
                <w:szCs w:val="24"/>
                <w:lang w:val="lv-LV"/>
              </w:rPr>
              <w:t>tvaļinājuma rezerve;</w:t>
            </w:r>
          </w:p>
          <w:p w14:paraId="5B6F38B6" w14:textId="5CF153DB" w:rsidR="00136335" w:rsidRPr="00817438" w:rsidRDefault="002A037F" w:rsidP="008154F7">
            <w:pPr>
              <w:pStyle w:val="ListParagraph"/>
              <w:numPr>
                <w:ilvl w:val="0"/>
                <w:numId w:val="28"/>
              </w:numPr>
              <w:ind w:left="307" w:hanging="219"/>
              <w:jc w:val="both"/>
              <w:rPr>
                <w:rFonts w:ascii="Times New Roman" w:hAnsi="Times New Roman" w:cs="Times New Roman"/>
                <w:b/>
                <w:bCs/>
                <w:i/>
                <w:iCs/>
                <w:sz w:val="24"/>
                <w:szCs w:val="24"/>
                <w:lang w:val="lv-LV"/>
              </w:rPr>
            </w:pPr>
            <w:r>
              <w:rPr>
                <w:rFonts w:ascii="Times New Roman" w:hAnsi="Times New Roman" w:cs="Times New Roman"/>
                <w:sz w:val="24"/>
                <w:szCs w:val="24"/>
                <w:lang w:val="lv-LV"/>
              </w:rPr>
              <w:t>personāla</w:t>
            </w:r>
            <w:r w:rsidR="00136335">
              <w:rPr>
                <w:rFonts w:ascii="Times New Roman" w:hAnsi="Times New Roman" w:cs="Times New Roman"/>
                <w:sz w:val="24"/>
                <w:szCs w:val="24"/>
                <w:lang w:val="lv-LV"/>
              </w:rPr>
              <w:t xml:space="preserve"> veselības un nelaimes gadījumu apdrošināšana: s</w:t>
            </w:r>
            <w:r w:rsidR="00136335" w:rsidRPr="00B35F74">
              <w:rPr>
                <w:rFonts w:ascii="Times New Roman" w:hAnsi="Times New Roman" w:cs="Times New Roman"/>
                <w:color w:val="000000" w:themeColor="text1"/>
                <w:sz w:val="24"/>
                <w:szCs w:val="24"/>
                <w:lang w:val="lv-LV"/>
              </w:rPr>
              <w:t>askaņā ar likuma</w:t>
            </w:r>
            <w:r w:rsidR="00923CC3">
              <w:rPr>
                <w:rFonts w:ascii="Times New Roman" w:hAnsi="Times New Roman" w:cs="Times New Roman"/>
                <w:color w:val="000000" w:themeColor="text1"/>
                <w:sz w:val="24"/>
                <w:szCs w:val="24"/>
                <w:lang w:val="lv-LV"/>
              </w:rPr>
              <w:t xml:space="preserve"> </w:t>
            </w:r>
            <w:r w:rsidR="00923CC3" w:rsidRPr="00B35F74">
              <w:rPr>
                <w:rFonts w:ascii="Times New Roman" w:hAnsi="Times New Roman" w:cs="Times New Roman"/>
                <w:color w:val="000000" w:themeColor="text1"/>
                <w:sz w:val="24"/>
                <w:szCs w:val="24"/>
                <w:lang w:val="lv-LV"/>
              </w:rPr>
              <w:t>„</w:t>
            </w:r>
            <w:r w:rsidR="00136335" w:rsidRPr="00B35F74">
              <w:rPr>
                <w:rFonts w:ascii="Times New Roman" w:hAnsi="Times New Roman" w:cs="Times New Roman"/>
                <w:color w:val="000000" w:themeColor="text1"/>
                <w:sz w:val="24"/>
                <w:szCs w:val="24"/>
                <w:lang w:val="lv-LV"/>
              </w:rPr>
              <w:t>Par iedzīvotāju ienākuma nodokli</w:t>
            </w:r>
            <w:r w:rsidR="00923CC3">
              <w:rPr>
                <w:rFonts w:ascii="Times New Roman" w:hAnsi="Times New Roman" w:cs="Times New Roman"/>
                <w:color w:val="000000" w:themeColor="text1"/>
                <w:sz w:val="24"/>
                <w:szCs w:val="24"/>
                <w:lang w:val="lv-LV"/>
              </w:rPr>
              <w:t>”</w:t>
            </w:r>
            <w:r w:rsidR="00136335" w:rsidRPr="00B35F74">
              <w:rPr>
                <w:rStyle w:val="FootnoteReference"/>
                <w:rFonts w:ascii="Times New Roman" w:hAnsi="Times New Roman" w:cs="Times New Roman"/>
                <w:color w:val="000000" w:themeColor="text1"/>
                <w:sz w:val="24"/>
                <w:szCs w:val="24"/>
                <w:lang w:val="lv-LV"/>
              </w:rPr>
              <w:footnoteReference w:id="24"/>
            </w:r>
            <w:r w:rsidR="00136335" w:rsidRPr="00B35F74">
              <w:rPr>
                <w:rFonts w:ascii="Times New Roman" w:hAnsi="Times New Roman" w:cs="Times New Roman"/>
                <w:color w:val="000000" w:themeColor="text1"/>
                <w:sz w:val="24"/>
                <w:szCs w:val="24"/>
                <w:lang w:val="lv-LV"/>
              </w:rPr>
              <w:t xml:space="preserve"> </w:t>
            </w:r>
            <w:r w:rsidR="00405D76" w:rsidRPr="00B35F74">
              <w:rPr>
                <w:rFonts w:ascii="Times New Roman" w:hAnsi="Times New Roman" w:cs="Times New Roman"/>
                <w:color w:val="000000" w:themeColor="text1"/>
                <w:sz w:val="24"/>
                <w:szCs w:val="24"/>
                <w:lang w:val="lv-LV"/>
              </w:rPr>
              <w:t>8. panta</w:t>
            </w:r>
            <w:r w:rsidR="00136335" w:rsidRPr="00B35F74">
              <w:rPr>
                <w:rFonts w:ascii="Times New Roman" w:hAnsi="Times New Roman" w:cs="Times New Roman"/>
                <w:color w:val="000000" w:themeColor="text1"/>
                <w:sz w:val="24"/>
                <w:szCs w:val="24"/>
                <w:lang w:val="lv-LV"/>
              </w:rPr>
              <w:t xml:space="preserve"> 5.</w:t>
            </w:r>
            <w:r w:rsidR="00405D76">
              <w:rPr>
                <w:rFonts w:ascii="Times New Roman" w:hAnsi="Times New Roman" w:cs="Times New Roman"/>
                <w:color w:val="000000" w:themeColor="text1"/>
                <w:sz w:val="24"/>
                <w:szCs w:val="24"/>
                <w:lang w:val="lv-LV"/>
              </w:rPr>
              <w:t xml:space="preserve"> </w:t>
            </w:r>
            <w:r w:rsidR="00136335" w:rsidRPr="00B35F74">
              <w:rPr>
                <w:rFonts w:ascii="Times New Roman" w:hAnsi="Times New Roman" w:cs="Times New Roman"/>
                <w:color w:val="000000" w:themeColor="text1"/>
                <w:sz w:val="24"/>
                <w:szCs w:val="24"/>
                <w:lang w:val="lv-LV"/>
              </w:rPr>
              <w:t>p</w:t>
            </w:r>
            <w:r w:rsidR="00136335">
              <w:rPr>
                <w:rFonts w:ascii="Times New Roman" w:hAnsi="Times New Roman" w:cs="Times New Roman"/>
                <w:color w:val="000000" w:themeColor="text1"/>
                <w:sz w:val="24"/>
                <w:szCs w:val="24"/>
                <w:lang w:val="lv-LV"/>
              </w:rPr>
              <w:t>unkta</w:t>
            </w:r>
            <w:r w:rsidR="00136335" w:rsidRPr="00B35F74">
              <w:rPr>
                <w:rFonts w:ascii="Times New Roman" w:hAnsi="Times New Roman" w:cs="Times New Roman"/>
                <w:color w:val="000000" w:themeColor="text1"/>
                <w:sz w:val="24"/>
                <w:szCs w:val="24"/>
                <w:lang w:val="lv-LV"/>
              </w:rPr>
              <w:t xml:space="preserve"> nosacījumiem</w:t>
            </w:r>
            <w:r w:rsidR="00923CC3">
              <w:rPr>
                <w:rFonts w:ascii="Times New Roman" w:hAnsi="Times New Roman" w:cs="Times New Roman"/>
                <w:color w:val="000000" w:themeColor="text1"/>
                <w:sz w:val="24"/>
                <w:szCs w:val="24"/>
                <w:lang w:val="lv-LV"/>
              </w:rPr>
              <w:t>,</w:t>
            </w:r>
            <w:r w:rsidR="00136335" w:rsidRPr="00B35F74">
              <w:rPr>
                <w:rFonts w:ascii="Times New Roman" w:hAnsi="Times New Roman" w:cs="Times New Roman"/>
                <w:color w:val="000000" w:themeColor="text1"/>
                <w:sz w:val="24"/>
                <w:szCs w:val="24"/>
                <w:lang w:val="lv-LV"/>
              </w:rPr>
              <w:t xml:space="preserve"> veselības vai nelaimes gadījumu apdrošināšanas prēmiju summas nevar pārsniegt 10 procentus no maksātājam aprēķinātās bruto darba samaksas taksācijas gadā, bet ne vairāk kā 426,86 EUR gadā</w:t>
            </w:r>
            <w:r>
              <w:rPr>
                <w:rFonts w:ascii="Times New Roman" w:hAnsi="Times New Roman" w:cs="Times New Roman"/>
                <w:color w:val="000000" w:themeColor="text1"/>
                <w:sz w:val="24"/>
                <w:szCs w:val="24"/>
                <w:lang w:val="lv-LV"/>
              </w:rPr>
              <w:t>;</w:t>
            </w:r>
            <w:r w:rsidR="00136335" w:rsidRPr="00B35F74">
              <w:rPr>
                <w:rFonts w:ascii="Times New Roman" w:hAnsi="Times New Roman" w:cs="Times New Roman"/>
                <w:color w:val="000000" w:themeColor="text1"/>
                <w:sz w:val="24"/>
                <w:szCs w:val="24"/>
                <w:lang w:val="lv-LV"/>
              </w:rPr>
              <w:t xml:space="preserve"> </w:t>
            </w:r>
          </w:p>
          <w:p w14:paraId="2F460624" w14:textId="33E777DF" w:rsidR="00E611D9" w:rsidRPr="00E611D9" w:rsidRDefault="00E611D9" w:rsidP="008154F7">
            <w:pPr>
              <w:pStyle w:val="ListParagraph"/>
              <w:numPr>
                <w:ilvl w:val="0"/>
                <w:numId w:val="28"/>
              </w:numPr>
              <w:ind w:left="307" w:hanging="219"/>
              <w:jc w:val="both"/>
              <w:rPr>
                <w:rFonts w:ascii="Times New Roman" w:hAnsi="Times New Roman" w:cs="Times New Roman"/>
                <w:b/>
                <w:bCs/>
                <w:i/>
                <w:iCs/>
                <w:sz w:val="24"/>
                <w:szCs w:val="24"/>
                <w:lang w:val="lv-LV"/>
              </w:rPr>
            </w:pPr>
            <w:r>
              <w:rPr>
                <w:rFonts w:ascii="Times New Roman" w:hAnsi="Times New Roman" w:cs="Times New Roman"/>
                <w:sz w:val="24"/>
                <w:szCs w:val="24"/>
                <w:lang w:val="lv-LV"/>
              </w:rPr>
              <w:t>personāla</w:t>
            </w:r>
            <w:r w:rsidR="00136335">
              <w:rPr>
                <w:rFonts w:ascii="Times New Roman" w:hAnsi="Times New Roman" w:cs="Times New Roman"/>
                <w:sz w:val="24"/>
                <w:szCs w:val="24"/>
                <w:lang w:val="lv-LV"/>
              </w:rPr>
              <w:t xml:space="preserve"> supervīzijas izmaksas: s</w:t>
            </w:r>
            <w:r w:rsidR="00136335" w:rsidRPr="00B35F74">
              <w:rPr>
                <w:rFonts w:ascii="Times New Roman" w:hAnsi="Times New Roman" w:cs="Times New Roman"/>
                <w:color w:val="000000" w:themeColor="text1"/>
                <w:sz w:val="24"/>
                <w:szCs w:val="24"/>
                <w:shd w:val="clear" w:color="auto" w:fill="FFFFFF"/>
                <w:lang w:val="lv-LV"/>
              </w:rPr>
              <w:t>upervīzija</w:t>
            </w:r>
            <w:r w:rsidR="00923CC3">
              <w:rPr>
                <w:rFonts w:ascii="Times New Roman" w:hAnsi="Times New Roman" w:cs="Times New Roman"/>
                <w:color w:val="000000" w:themeColor="text1"/>
                <w:sz w:val="24"/>
                <w:szCs w:val="24"/>
                <w:shd w:val="clear" w:color="auto" w:fill="FFFFFF"/>
                <w:lang w:val="lv-LV"/>
              </w:rPr>
              <w:t xml:space="preserve"> </w:t>
            </w:r>
            <w:r w:rsidR="00136335" w:rsidRPr="00B35F74">
              <w:rPr>
                <w:rFonts w:ascii="Times New Roman" w:hAnsi="Times New Roman" w:cs="Times New Roman"/>
                <w:color w:val="000000" w:themeColor="text1"/>
                <w:sz w:val="24"/>
                <w:szCs w:val="24"/>
                <w:shd w:val="clear" w:color="auto" w:fill="FFFFFF"/>
                <w:lang w:val="lv-LV"/>
              </w:rPr>
              <w:t>ir</w:t>
            </w:r>
            <w:r w:rsidR="004A06B5">
              <w:rPr>
                <w:rFonts w:ascii="Times New Roman" w:hAnsi="Times New Roman" w:cs="Times New Roman"/>
                <w:color w:val="000000" w:themeColor="text1"/>
                <w:sz w:val="24"/>
                <w:szCs w:val="24"/>
                <w:shd w:val="clear" w:color="auto" w:fill="FFFFFF"/>
                <w:lang w:val="lv-LV"/>
              </w:rPr>
              <w:t xml:space="preserve"> </w:t>
            </w:r>
            <w:r w:rsidR="00136335" w:rsidRPr="00B35F74">
              <w:rPr>
                <w:rFonts w:ascii="Times New Roman" w:hAnsi="Times New Roman" w:cs="Times New Roman"/>
                <w:b/>
                <w:bCs/>
                <w:color w:val="000000" w:themeColor="text1"/>
                <w:sz w:val="24"/>
                <w:szCs w:val="24"/>
                <w:shd w:val="clear" w:color="auto" w:fill="FFFFFF"/>
                <w:lang w:val="lv-LV"/>
              </w:rPr>
              <w:t> </w:t>
            </w:r>
            <w:r w:rsidR="00136335" w:rsidRPr="00136335">
              <w:rPr>
                <w:rStyle w:val="Strong"/>
                <w:rFonts w:ascii="Times New Roman" w:hAnsi="Times New Roman" w:cs="Times New Roman"/>
                <w:color w:val="000000" w:themeColor="text1"/>
                <w:sz w:val="24"/>
                <w:szCs w:val="24"/>
                <w:shd w:val="clear" w:color="auto" w:fill="FFFFFF"/>
                <w:lang w:val="lv-LV"/>
              </w:rPr>
              <w:t>konsultatīvs atbalsts jautājumos, kas saistīti ar darbu un profesionālo darbību.</w:t>
            </w:r>
            <w:r w:rsidR="00136335" w:rsidRPr="005C1870">
              <w:rPr>
                <w:rFonts w:ascii="Times New Roman" w:hAnsi="Times New Roman" w:cs="Times New Roman"/>
                <w:color w:val="000000" w:themeColor="text1"/>
                <w:sz w:val="24"/>
                <w:szCs w:val="24"/>
                <w:shd w:val="clear" w:color="auto" w:fill="FFFFFF"/>
                <w:lang w:val="lv-LV"/>
              </w:rPr>
              <w:t> Profesionālās efektivitātes paaugstināšana</w:t>
            </w:r>
            <w:r w:rsidR="00136335" w:rsidRPr="00B35F74">
              <w:rPr>
                <w:rFonts w:ascii="Times New Roman" w:hAnsi="Times New Roman" w:cs="Times New Roman"/>
                <w:color w:val="000000" w:themeColor="text1"/>
                <w:sz w:val="24"/>
                <w:szCs w:val="24"/>
                <w:shd w:val="clear" w:color="auto" w:fill="FFFFFF"/>
                <w:lang w:val="lv-LV"/>
              </w:rPr>
              <w:t xml:space="preserve"> ir supervīzijas galvenais rezultāts, kas var ietvert dažādu jautājumu risināšanu: profesionālo robežu apzināšanās, rīcības alternatīvu atrašana konkrētās darba situācijās, attiecību veidošana ar kolēģiem, padotajiem, klientiem, sadarbība komandā, darba stratēģijas, stresa faktoru un izdegšanas mazināšana un daudzi citi jautājumi, kas aktualizējas ikdienas darbā</w:t>
            </w:r>
            <w:r>
              <w:rPr>
                <w:rFonts w:ascii="Times New Roman" w:hAnsi="Times New Roman" w:cs="Times New Roman"/>
                <w:color w:val="000000" w:themeColor="text1"/>
                <w:sz w:val="24"/>
                <w:szCs w:val="24"/>
                <w:shd w:val="clear" w:color="auto" w:fill="FFFFFF"/>
                <w:lang w:val="lv-LV"/>
              </w:rPr>
              <w:t>;</w:t>
            </w:r>
          </w:p>
          <w:p w14:paraId="54DF8EBC" w14:textId="1847127D" w:rsidR="00C50336" w:rsidRPr="00E611D9" w:rsidRDefault="00E611D9" w:rsidP="008154F7">
            <w:pPr>
              <w:pStyle w:val="ListParagraph"/>
              <w:numPr>
                <w:ilvl w:val="0"/>
                <w:numId w:val="28"/>
              </w:numPr>
              <w:ind w:left="307" w:hanging="219"/>
              <w:jc w:val="both"/>
              <w:rPr>
                <w:rFonts w:ascii="Times New Roman" w:hAnsi="Times New Roman" w:cs="Times New Roman"/>
                <w:b/>
                <w:bCs/>
                <w:i/>
                <w:iCs/>
                <w:sz w:val="24"/>
                <w:szCs w:val="24"/>
                <w:lang w:val="lv-LV"/>
              </w:rPr>
            </w:pPr>
            <w:r>
              <w:rPr>
                <w:rFonts w:ascii="Times New Roman" w:hAnsi="Times New Roman" w:cs="Times New Roman"/>
                <w:color w:val="000000" w:themeColor="text1"/>
                <w:sz w:val="24"/>
                <w:szCs w:val="24"/>
                <w:shd w:val="clear" w:color="auto" w:fill="FFFFFF"/>
                <w:lang w:val="lv-LV"/>
              </w:rPr>
              <w:t>personāla</w:t>
            </w:r>
            <w:r w:rsidR="00C50336" w:rsidRPr="00E611D9">
              <w:rPr>
                <w:rFonts w:ascii="Times New Roman" w:hAnsi="Times New Roman" w:cs="Times New Roman"/>
                <w:color w:val="000000" w:themeColor="text1"/>
                <w:sz w:val="24"/>
                <w:szCs w:val="24"/>
                <w:shd w:val="clear" w:color="auto" w:fill="FFFFFF"/>
                <w:lang w:val="lv-LV"/>
              </w:rPr>
              <w:t xml:space="preserve"> izglītošanas izmaksas:</w:t>
            </w:r>
            <w:r w:rsidR="00785876" w:rsidRPr="00E611D9">
              <w:rPr>
                <w:rFonts w:ascii="Times New Roman" w:hAnsi="Times New Roman" w:cs="Times New Roman"/>
                <w:sz w:val="24"/>
                <w:szCs w:val="24"/>
                <w:lang w:val="lv-LV"/>
              </w:rPr>
              <w:t xml:space="preserve"> </w:t>
            </w:r>
            <w:r>
              <w:rPr>
                <w:rFonts w:ascii="Times New Roman" w:hAnsi="Times New Roman" w:cs="Times New Roman"/>
                <w:sz w:val="24"/>
                <w:szCs w:val="24"/>
                <w:lang w:val="lv-LV"/>
              </w:rPr>
              <w:t>personāla</w:t>
            </w:r>
            <w:r w:rsidR="00785876" w:rsidRPr="00E611D9">
              <w:rPr>
                <w:rFonts w:ascii="Times New Roman" w:hAnsi="Times New Roman" w:cs="Times New Roman"/>
                <w:sz w:val="24"/>
                <w:szCs w:val="24"/>
                <w:lang w:val="lv-LV"/>
              </w:rPr>
              <w:t xml:space="preserve"> apmācību izmaksu, kuru</w:t>
            </w:r>
            <w:r w:rsidR="00785876" w:rsidRPr="00E611D9">
              <w:rPr>
                <w:rFonts w:ascii="Times New Roman" w:eastAsia="Calibri" w:hAnsi="Times New Roman" w:cs="Times New Roman"/>
                <w:bCs/>
                <w:color w:val="000000" w:themeColor="text1"/>
                <w:kern w:val="1"/>
                <w:sz w:val="24"/>
                <w:szCs w:val="24"/>
                <w:lang w:val="lv-LV" w:eastAsia="ar-SA"/>
              </w:rPr>
              <w:t xml:space="preserve"> nepieciešamību nosaka MK noteikumi Nr.338 „Prasības sociālo pakalpojumu sniedzējiem”</w:t>
            </w:r>
            <w:r w:rsidR="00785876" w:rsidRPr="005B20BD">
              <w:rPr>
                <w:rStyle w:val="FootnoteReference"/>
                <w:rFonts w:ascii="Times New Roman" w:eastAsia="Calibri" w:hAnsi="Times New Roman" w:cs="Times New Roman"/>
                <w:bCs/>
                <w:color w:val="000000" w:themeColor="text1"/>
                <w:kern w:val="1"/>
                <w:sz w:val="24"/>
                <w:szCs w:val="24"/>
                <w:lang w:eastAsia="ar-SA"/>
              </w:rPr>
              <w:footnoteReference w:id="25"/>
            </w:r>
            <w:r w:rsidR="00785876" w:rsidRPr="00E611D9">
              <w:rPr>
                <w:rFonts w:ascii="Times New Roman" w:eastAsia="Calibri" w:hAnsi="Times New Roman" w:cs="Times New Roman"/>
                <w:bCs/>
                <w:color w:val="000000" w:themeColor="text1"/>
                <w:kern w:val="1"/>
                <w:sz w:val="24"/>
                <w:szCs w:val="24"/>
                <w:lang w:val="lv-LV" w:eastAsia="ar-SA"/>
              </w:rPr>
              <w:t xml:space="preserve"> 9.1.pants, ietvaros institūcijas vadītājam un struktūrvienības vadītājam piemērojamas ne mazāk par 72 akadēmiskajām stundām apmācībām triju gadu laikā; sociālajam aprūpētājam, sociālajam rehabilitētājam un sociālās palīdzības organizatoram – ne mazāk par 48 akadēmiskajām stundām apmācībām </w:t>
            </w:r>
            <w:r w:rsidR="00785876" w:rsidRPr="00E611D9">
              <w:rPr>
                <w:rFonts w:ascii="Times New Roman" w:eastAsia="Calibri" w:hAnsi="Times New Roman" w:cs="Times New Roman"/>
                <w:bCs/>
                <w:color w:val="000000" w:themeColor="text1"/>
                <w:kern w:val="1"/>
                <w:sz w:val="24"/>
                <w:szCs w:val="24"/>
                <w:lang w:val="lv-LV" w:eastAsia="ar-SA"/>
              </w:rPr>
              <w:lastRenderedPageBreak/>
              <w:t>triju gadu laikā; aprūpētājam – ne mazāk par astoņām akadēmiskajām stundām apmācībām gada laikā.</w:t>
            </w:r>
          </w:p>
        </w:tc>
      </w:tr>
      <w:tr w:rsidR="00405D76" w:rsidRPr="002B3542" w14:paraId="3A1C6AE0" w14:textId="77777777" w:rsidTr="00193C70">
        <w:tc>
          <w:tcPr>
            <w:tcW w:w="1937" w:type="dxa"/>
          </w:tcPr>
          <w:p w14:paraId="0FF48CD9" w14:textId="77777777" w:rsidR="00405D76" w:rsidRPr="00B60AA4" w:rsidRDefault="00405D76" w:rsidP="00DE3DAC">
            <w:pPr>
              <w:suppressAutoHyphens/>
              <w:autoSpaceDE w:val="0"/>
              <w:spacing w:line="276" w:lineRule="auto"/>
              <w:rPr>
                <w:rFonts w:ascii="Times New Roman" w:hAnsi="Times New Roman" w:cs="Times New Roman"/>
                <w:b/>
                <w:bCs/>
                <w:sz w:val="24"/>
                <w:szCs w:val="24"/>
                <w:lang w:val="lv-LV"/>
              </w:rPr>
            </w:pPr>
            <w:r w:rsidRPr="00B60AA4">
              <w:rPr>
                <w:rFonts w:ascii="Times New Roman" w:hAnsi="Times New Roman" w:cs="Times New Roman"/>
                <w:b/>
                <w:bCs/>
                <w:sz w:val="24"/>
                <w:szCs w:val="24"/>
                <w:lang w:val="lv-LV"/>
              </w:rPr>
              <w:lastRenderedPageBreak/>
              <w:t>Telpu noma SBSP sniegšanai</w:t>
            </w:r>
          </w:p>
        </w:tc>
        <w:tc>
          <w:tcPr>
            <w:tcW w:w="8270" w:type="dxa"/>
          </w:tcPr>
          <w:p w14:paraId="33CC27B7" w14:textId="7BC6B010" w:rsidR="00405D76" w:rsidRPr="00C94433" w:rsidRDefault="00405D76" w:rsidP="00DE3DAC">
            <w:pPr>
              <w:jc w:val="both"/>
              <w:rPr>
                <w:rFonts w:ascii="Times New Roman" w:hAnsi="Times New Roman" w:cs="Times New Roman"/>
                <w:sz w:val="24"/>
                <w:szCs w:val="24"/>
                <w:lang w:val="lv-LV"/>
              </w:rPr>
            </w:pPr>
            <w:r>
              <w:rPr>
                <w:rFonts w:ascii="Times New Roman" w:hAnsi="Times New Roman" w:cs="Times New Roman"/>
                <w:sz w:val="24"/>
                <w:szCs w:val="24"/>
                <w:lang w:val="lv-LV"/>
              </w:rPr>
              <w:t>Otrs svarīgākais izmaksu elements, kuru iekļauj formulā, ir izmaksas par telpām SBSP nodrošināšanai, tai skaitā arī koplietošanas telpas (d</w:t>
            </w:r>
            <w:r w:rsidRPr="00C94433">
              <w:rPr>
                <w:rFonts w:ascii="Times New Roman" w:eastAsia="Calibri" w:hAnsi="Times New Roman" w:cs="Times New Roman"/>
                <w:bCs/>
                <w:color w:val="000000" w:themeColor="text1"/>
                <w:kern w:val="1"/>
                <w:sz w:val="24"/>
                <w:szCs w:val="24"/>
                <w:lang w:val="lv-LV" w:eastAsia="ar-SA"/>
              </w:rPr>
              <w:t>aļa no telpām, kuras SBSP saņemšanas laikā izmanto klients, piemēram, gaiteņi, vējtveris, virtuve, sanitārie mezgli un tml.). Koplietošanas platībai nav noteikta apmēra, parasti biroja tipa ēkās tā sastāda 30</w:t>
            </w:r>
            <w:r>
              <w:rPr>
                <w:rFonts w:ascii="Times New Roman" w:eastAsia="Calibri" w:hAnsi="Times New Roman" w:cs="Times New Roman"/>
                <w:bCs/>
                <w:color w:val="000000" w:themeColor="text1"/>
                <w:kern w:val="1"/>
                <w:sz w:val="24"/>
                <w:szCs w:val="24"/>
                <w:lang w:val="lv-LV" w:eastAsia="ar-SA"/>
              </w:rPr>
              <w:t>%</w:t>
            </w:r>
            <w:r w:rsidRPr="00C94433">
              <w:rPr>
                <w:rFonts w:ascii="Times New Roman" w:eastAsia="Calibri" w:hAnsi="Times New Roman" w:cs="Times New Roman"/>
                <w:bCs/>
                <w:color w:val="000000" w:themeColor="text1"/>
                <w:kern w:val="1"/>
                <w:sz w:val="24"/>
                <w:szCs w:val="24"/>
                <w:lang w:val="lv-LV" w:eastAsia="ar-SA"/>
              </w:rPr>
              <w:t xml:space="preserve"> līdz 50%.</w:t>
            </w:r>
            <w:r w:rsidR="000C2A42">
              <w:rPr>
                <w:rFonts w:ascii="Times New Roman" w:eastAsia="Calibri" w:hAnsi="Times New Roman" w:cs="Times New Roman"/>
                <w:bCs/>
                <w:color w:val="000000" w:themeColor="text1"/>
                <w:kern w:val="1"/>
                <w:sz w:val="24"/>
                <w:szCs w:val="24"/>
                <w:lang w:val="lv-LV" w:eastAsia="ar-SA"/>
              </w:rPr>
              <w:t xml:space="preserve"> Par telpām, kas paredzētas komercdarbības veikšanai, slēdz </w:t>
            </w:r>
            <w:r w:rsidR="00A838A5">
              <w:rPr>
                <w:rFonts w:ascii="Times New Roman" w:eastAsia="Calibri" w:hAnsi="Times New Roman" w:cs="Times New Roman"/>
                <w:bCs/>
                <w:color w:val="000000" w:themeColor="text1"/>
                <w:kern w:val="1"/>
                <w:sz w:val="24"/>
                <w:szCs w:val="24"/>
                <w:lang w:val="lv-LV" w:eastAsia="ar-SA"/>
              </w:rPr>
              <w:t>nomas līgumu.</w:t>
            </w:r>
          </w:p>
        </w:tc>
      </w:tr>
      <w:tr w:rsidR="00312F6C" w:rsidRPr="00DF7DD2" w14:paraId="0B453D40" w14:textId="77777777" w:rsidTr="00193C70">
        <w:tc>
          <w:tcPr>
            <w:tcW w:w="1937" w:type="dxa"/>
          </w:tcPr>
          <w:p w14:paraId="457FFA8B" w14:textId="6905D870" w:rsidR="00312F6C" w:rsidRPr="00B60AA4" w:rsidRDefault="00312F6C" w:rsidP="00312F6C">
            <w:pPr>
              <w:suppressAutoHyphens/>
              <w:autoSpaceDE w:val="0"/>
              <w:spacing w:line="276" w:lineRule="auto"/>
              <w:rPr>
                <w:rFonts w:ascii="Times New Roman" w:hAnsi="Times New Roman" w:cs="Times New Roman"/>
                <w:b/>
                <w:bCs/>
                <w:sz w:val="24"/>
                <w:szCs w:val="24"/>
                <w:lang w:val="lv-LV"/>
              </w:rPr>
            </w:pPr>
            <w:r w:rsidRPr="00D47700">
              <w:rPr>
                <w:rFonts w:ascii="Times New Roman" w:hAnsi="Times New Roman" w:cs="Times New Roman"/>
                <w:b/>
                <w:bCs/>
                <w:sz w:val="24"/>
                <w:szCs w:val="24"/>
                <w:lang w:val="lv-LV"/>
              </w:rPr>
              <w:t>Telpu īre</w:t>
            </w:r>
            <w:r w:rsidRPr="00B60AA4">
              <w:rPr>
                <w:rFonts w:ascii="Times New Roman" w:hAnsi="Times New Roman" w:cs="Times New Roman"/>
                <w:b/>
                <w:bCs/>
                <w:sz w:val="24"/>
                <w:szCs w:val="24"/>
                <w:lang w:val="lv-LV"/>
              </w:rPr>
              <w:t xml:space="preserve"> klientu izmitināšanai</w:t>
            </w:r>
          </w:p>
        </w:tc>
        <w:tc>
          <w:tcPr>
            <w:tcW w:w="8270" w:type="dxa"/>
          </w:tcPr>
          <w:p w14:paraId="204D23AC" w14:textId="77777777" w:rsidR="00312F6C" w:rsidRDefault="00312F6C" w:rsidP="00312F6C">
            <w:pPr>
              <w:jc w:val="both"/>
              <w:rPr>
                <w:rFonts w:ascii="Times New Roman" w:hAnsi="Times New Roman" w:cs="Times New Roman"/>
                <w:sz w:val="24"/>
                <w:szCs w:val="24"/>
                <w:lang w:val="lv-LV"/>
              </w:rPr>
            </w:pPr>
            <w:r>
              <w:rPr>
                <w:rFonts w:ascii="Times New Roman" w:hAnsi="Times New Roman" w:cs="Times New Roman"/>
                <w:sz w:val="24"/>
                <w:szCs w:val="24"/>
                <w:lang w:val="lv-LV"/>
              </w:rPr>
              <w:t>Dažos SBSP ar izmitināšanu nepieciešamas telpas</w:t>
            </w:r>
            <w:r w:rsidRPr="00C64D07">
              <w:rPr>
                <w:rFonts w:ascii="Times New Roman" w:hAnsi="Times New Roman" w:cs="Times New Roman"/>
                <w:sz w:val="24"/>
                <w:szCs w:val="24"/>
                <w:lang w:val="lv-LV"/>
              </w:rPr>
              <w:t>,</w:t>
            </w:r>
            <w:r>
              <w:rPr>
                <w:rFonts w:ascii="Times New Roman" w:hAnsi="Times New Roman" w:cs="Times New Roman"/>
                <w:sz w:val="24"/>
                <w:szCs w:val="24"/>
                <w:lang w:val="lv-LV"/>
              </w:rPr>
              <w:t xml:space="preserve"> lai nodrošinātu</w:t>
            </w:r>
            <w:r w:rsidRPr="00C64D07">
              <w:rPr>
                <w:rFonts w:ascii="Times New Roman" w:hAnsi="Times New Roman" w:cs="Times New Roman"/>
                <w:sz w:val="24"/>
                <w:szCs w:val="24"/>
                <w:lang w:val="lv-LV"/>
              </w:rPr>
              <w:t xml:space="preserve"> klientu izmitināšan</w:t>
            </w:r>
            <w:r>
              <w:rPr>
                <w:rFonts w:ascii="Times New Roman" w:hAnsi="Times New Roman" w:cs="Times New Roman"/>
                <w:sz w:val="24"/>
                <w:szCs w:val="24"/>
                <w:lang w:val="lv-LV"/>
              </w:rPr>
              <w:t>u SBSP saņemšanas laikā:</w:t>
            </w:r>
          </w:p>
          <w:p w14:paraId="3F05E739" w14:textId="77777777" w:rsidR="00312F6C" w:rsidRDefault="00312F6C" w:rsidP="008154F7">
            <w:pPr>
              <w:pStyle w:val="ListParagraph"/>
              <w:numPr>
                <w:ilvl w:val="0"/>
                <w:numId w:val="32"/>
              </w:numPr>
              <w:ind w:left="307" w:hanging="284"/>
              <w:jc w:val="both"/>
              <w:rPr>
                <w:rFonts w:ascii="Times New Roman" w:hAnsi="Times New Roman" w:cs="Times New Roman"/>
                <w:sz w:val="24"/>
                <w:szCs w:val="24"/>
                <w:lang w:val="lv-LV"/>
              </w:rPr>
            </w:pPr>
            <w:r w:rsidRPr="00066430">
              <w:rPr>
                <w:rFonts w:ascii="Times New Roman" w:hAnsi="Times New Roman" w:cs="Times New Roman"/>
                <w:sz w:val="24"/>
                <w:szCs w:val="24"/>
                <w:lang w:val="lv-LV"/>
              </w:rPr>
              <w:t xml:space="preserve">klienta ilgstošai dzīvošanai, piemēram, grupu </w:t>
            </w:r>
            <w:r>
              <w:rPr>
                <w:rFonts w:ascii="Times New Roman" w:hAnsi="Times New Roman" w:cs="Times New Roman"/>
                <w:sz w:val="24"/>
                <w:szCs w:val="24"/>
                <w:lang w:val="lv-LV"/>
              </w:rPr>
              <w:t>mājas (</w:t>
            </w:r>
            <w:r w:rsidRPr="00066430">
              <w:rPr>
                <w:rFonts w:ascii="Times New Roman" w:hAnsi="Times New Roman" w:cs="Times New Roman"/>
                <w:sz w:val="24"/>
                <w:szCs w:val="24"/>
                <w:lang w:val="lv-LV"/>
              </w:rPr>
              <w:t>dzīvokļa</w:t>
            </w:r>
            <w:r>
              <w:rPr>
                <w:rFonts w:ascii="Times New Roman" w:hAnsi="Times New Roman" w:cs="Times New Roman"/>
                <w:sz w:val="24"/>
                <w:szCs w:val="24"/>
                <w:lang w:val="lv-LV"/>
              </w:rPr>
              <w:t>)</w:t>
            </w:r>
            <w:r w:rsidRPr="00066430">
              <w:rPr>
                <w:rFonts w:ascii="Times New Roman" w:hAnsi="Times New Roman" w:cs="Times New Roman"/>
                <w:sz w:val="24"/>
                <w:szCs w:val="24"/>
                <w:lang w:val="lv-LV"/>
              </w:rPr>
              <w:t xml:space="preserve"> pakalpojums</w:t>
            </w:r>
            <w:r>
              <w:rPr>
                <w:rFonts w:ascii="Times New Roman" w:hAnsi="Times New Roman" w:cs="Times New Roman"/>
                <w:sz w:val="24"/>
                <w:szCs w:val="24"/>
                <w:lang w:val="lv-LV"/>
              </w:rPr>
              <w:t>;</w:t>
            </w:r>
          </w:p>
          <w:p w14:paraId="7707461E" w14:textId="77777777" w:rsidR="00312F6C" w:rsidRDefault="00312F6C" w:rsidP="008154F7">
            <w:pPr>
              <w:pStyle w:val="ListParagraph"/>
              <w:numPr>
                <w:ilvl w:val="0"/>
                <w:numId w:val="32"/>
              </w:numPr>
              <w:ind w:left="307" w:hanging="284"/>
              <w:jc w:val="both"/>
              <w:rPr>
                <w:rFonts w:ascii="Times New Roman" w:hAnsi="Times New Roman" w:cs="Times New Roman"/>
                <w:sz w:val="24"/>
                <w:szCs w:val="24"/>
                <w:lang w:val="lv-LV"/>
              </w:rPr>
            </w:pPr>
            <w:r w:rsidRPr="00312F6C">
              <w:rPr>
                <w:rFonts w:ascii="Times New Roman" w:hAnsi="Times New Roman" w:cs="Times New Roman"/>
                <w:sz w:val="24"/>
                <w:szCs w:val="24"/>
                <w:lang w:val="lv-LV"/>
              </w:rPr>
              <w:t>īslaicīgai nakšņošanai, piemēram, sociālās rehabilitācijas pakalpojumos personām ar redzes un dzirdes traucējumiem.</w:t>
            </w:r>
          </w:p>
          <w:p w14:paraId="59BB8E0C" w14:textId="6FEEA47A" w:rsidR="00A838A5" w:rsidRPr="00A838A5" w:rsidRDefault="00A838A5" w:rsidP="00A838A5">
            <w:pPr>
              <w:ind w:left="2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Par telpām, kas tiks izmantotas dzīvošanai, slēdz īres </w:t>
            </w:r>
            <w:r w:rsidR="00C83C64">
              <w:rPr>
                <w:rFonts w:ascii="Times New Roman" w:hAnsi="Times New Roman" w:cs="Times New Roman"/>
                <w:sz w:val="24"/>
                <w:szCs w:val="24"/>
                <w:lang w:val="lv-LV"/>
              </w:rPr>
              <w:t xml:space="preserve">vai nomas </w:t>
            </w:r>
            <w:r>
              <w:rPr>
                <w:rFonts w:ascii="Times New Roman" w:hAnsi="Times New Roman" w:cs="Times New Roman"/>
                <w:sz w:val="24"/>
                <w:szCs w:val="24"/>
                <w:lang w:val="lv-LV"/>
              </w:rPr>
              <w:t>līgu</w:t>
            </w:r>
            <w:r w:rsidR="00D47700">
              <w:rPr>
                <w:rFonts w:ascii="Times New Roman" w:hAnsi="Times New Roman" w:cs="Times New Roman"/>
                <w:sz w:val="24"/>
                <w:szCs w:val="24"/>
                <w:lang w:val="lv-LV"/>
              </w:rPr>
              <w:t>mu</w:t>
            </w:r>
            <w:r>
              <w:rPr>
                <w:rFonts w:ascii="Times New Roman" w:hAnsi="Times New Roman" w:cs="Times New Roman"/>
                <w:sz w:val="24"/>
                <w:szCs w:val="24"/>
                <w:lang w:val="lv-LV"/>
              </w:rPr>
              <w:t>.</w:t>
            </w:r>
          </w:p>
        </w:tc>
      </w:tr>
      <w:tr w:rsidR="00312F6C" w:rsidRPr="0002572B" w14:paraId="12883ADF" w14:textId="77777777" w:rsidTr="00193C70">
        <w:tc>
          <w:tcPr>
            <w:tcW w:w="1937" w:type="dxa"/>
          </w:tcPr>
          <w:p w14:paraId="56824097" w14:textId="6F420375" w:rsidR="00312F6C" w:rsidRPr="00B60AA4" w:rsidRDefault="00312F6C" w:rsidP="00312F6C">
            <w:pPr>
              <w:suppressAutoHyphens/>
              <w:autoSpaceDE w:val="0"/>
              <w:spacing w:line="276" w:lineRule="auto"/>
              <w:rPr>
                <w:rFonts w:ascii="Times New Roman" w:hAnsi="Times New Roman" w:cs="Times New Roman"/>
                <w:b/>
                <w:bCs/>
                <w:sz w:val="24"/>
                <w:szCs w:val="24"/>
                <w:lang w:val="lv-LV"/>
              </w:rPr>
            </w:pPr>
            <w:r w:rsidRPr="00B60AA4">
              <w:rPr>
                <w:rFonts w:ascii="Times New Roman" w:hAnsi="Times New Roman" w:cs="Times New Roman"/>
                <w:b/>
                <w:bCs/>
                <w:sz w:val="24"/>
                <w:szCs w:val="24"/>
                <w:lang w:val="lv-LV"/>
              </w:rPr>
              <w:t>Komunālo pakalpojumu izmaksas</w:t>
            </w:r>
          </w:p>
        </w:tc>
        <w:tc>
          <w:tcPr>
            <w:tcW w:w="8270" w:type="dxa"/>
          </w:tcPr>
          <w:p w14:paraId="528B937E" w14:textId="77777777" w:rsidR="00312F6C" w:rsidRPr="00F06330" w:rsidRDefault="00312F6C" w:rsidP="00312F6C">
            <w:pPr>
              <w:jc w:val="both"/>
              <w:rPr>
                <w:rFonts w:ascii="Times New Roman" w:hAnsi="Times New Roman" w:cs="Times New Roman"/>
                <w:sz w:val="24"/>
                <w:szCs w:val="24"/>
                <w:lang w:val="lv-LV"/>
              </w:rPr>
            </w:pPr>
            <w:r>
              <w:rPr>
                <w:rFonts w:ascii="Times New Roman" w:hAnsi="Times New Roman" w:cs="Times New Roman"/>
                <w:sz w:val="24"/>
                <w:szCs w:val="24"/>
                <w:lang w:val="lv-LV"/>
              </w:rPr>
              <w:t>Visos SBSP ir jānodrošina komunālo maksājumu izmaksas:</w:t>
            </w:r>
          </w:p>
          <w:p w14:paraId="4FA62981" w14:textId="77777777" w:rsidR="00312F6C" w:rsidRPr="00B35F74" w:rsidRDefault="00312F6C" w:rsidP="008154F7">
            <w:pPr>
              <w:pStyle w:val="ListParagraph"/>
              <w:numPr>
                <w:ilvl w:val="0"/>
                <w:numId w:val="28"/>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B35F74">
              <w:rPr>
                <w:rFonts w:ascii="Times New Roman" w:hAnsi="Times New Roman" w:cs="Times New Roman"/>
                <w:sz w:val="24"/>
                <w:szCs w:val="24"/>
                <w:lang w:val="lv-LV"/>
              </w:rPr>
              <w:t>pkure;</w:t>
            </w:r>
          </w:p>
          <w:p w14:paraId="349326CF" w14:textId="77777777" w:rsidR="00312F6C" w:rsidRPr="00B35F74" w:rsidRDefault="00312F6C" w:rsidP="008154F7">
            <w:pPr>
              <w:pStyle w:val="ListParagraph"/>
              <w:numPr>
                <w:ilvl w:val="0"/>
                <w:numId w:val="28"/>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e</w:t>
            </w:r>
            <w:r w:rsidRPr="00B35F74">
              <w:rPr>
                <w:rFonts w:ascii="Times New Roman" w:hAnsi="Times New Roman" w:cs="Times New Roman"/>
                <w:sz w:val="24"/>
                <w:szCs w:val="24"/>
                <w:lang w:val="lv-LV"/>
              </w:rPr>
              <w:t>lektrība;</w:t>
            </w:r>
          </w:p>
          <w:p w14:paraId="0C44B116" w14:textId="77777777" w:rsidR="00312F6C" w:rsidRPr="00B35F74" w:rsidRDefault="00312F6C" w:rsidP="008154F7">
            <w:pPr>
              <w:pStyle w:val="ListParagraph"/>
              <w:numPr>
                <w:ilvl w:val="0"/>
                <w:numId w:val="28"/>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g</w:t>
            </w:r>
            <w:r w:rsidRPr="00B35F74">
              <w:rPr>
                <w:rFonts w:ascii="Times New Roman" w:hAnsi="Times New Roman" w:cs="Times New Roman"/>
                <w:sz w:val="24"/>
                <w:szCs w:val="24"/>
                <w:lang w:val="lv-LV"/>
              </w:rPr>
              <w:t>āze;</w:t>
            </w:r>
          </w:p>
          <w:p w14:paraId="424A6352" w14:textId="77777777" w:rsidR="00312F6C" w:rsidRPr="00B35F74" w:rsidRDefault="00312F6C" w:rsidP="008154F7">
            <w:pPr>
              <w:pStyle w:val="ListParagraph"/>
              <w:numPr>
                <w:ilvl w:val="0"/>
                <w:numId w:val="28"/>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ū</w:t>
            </w:r>
            <w:r w:rsidRPr="00B35F74">
              <w:rPr>
                <w:rFonts w:ascii="Times New Roman" w:hAnsi="Times New Roman" w:cs="Times New Roman"/>
                <w:sz w:val="24"/>
                <w:szCs w:val="24"/>
                <w:lang w:val="lv-LV"/>
              </w:rPr>
              <w:t>dens un kanalizācija;</w:t>
            </w:r>
          </w:p>
          <w:p w14:paraId="3AD121D2" w14:textId="77777777" w:rsidR="00312F6C" w:rsidRPr="00B35F74" w:rsidRDefault="00312F6C" w:rsidP="008154F7">
            <w:pPr>
              <w:pStyle w:val="ListParagraph"/>
              <w:numPr>
                <w:ilvl w:val="0"/>
                <w:numId w:val="28"/>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Pr="00B35F74">
              <w:rPr>
                <w:rFonts w:ascii="Times New Roman" w:hAnsi="Times New Roman" w:cs="Times New Roman"/>
                <w:sz w:val="24"/>
                <w:szCs w:val="24"/>
                <w:lang w:val="lv-LV"/>
              </w:rPr>
              <w:t>arstais ūdens;</w:t>
            </w:r>
          </w:p>
          <w:p w14:paraId="5FD1FB91" w14:textId="77777777" w:rsidR="0041172F" w:rsidRDefault="00312F6C" w:rsidP="008154F7">
            <w:pPr>
              <w:pStyle w:val="ListParagraph"/>
              <w:numPr>
                <w:ilvl w:val="0"/>
                <w:numId w:val="28"/>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B35F74">
              <w:rPr>
                <w:rFonts w:ascii="Times New Roman" w:hAnsi="Times New Roman" w:cs="Times New Roman"/>
                <w:sz w:val="24"/>
                <w:szCs w:val="24"/>
                <w:lang w:val="lv-LV"/>
              </w:rPr>
              <w:t>psaimniekošana;</w:t>
            </w:r>
          </w:p>
          <w:p w14:paraId="5DF4C722" w14:textId="51F930CD" w:rsidR="00312F6C" w:rsidRPr="0041172F" w:rsidRDefault="00312F6C" w:rsidP="008154F7">
            <w:pPr>
              <w:pStyle w:val="ListParagraph"/>
              <w:numPr>
                <w:ilvl w:val="0"/>
                <w:numId w:val="28"/>
              </w:numPr>
              <w:ind w:left="307" w:hanging="284"/>
              <w:jc w:val="both"/>
              <w:rPr>
                <w:rFonts w:ascii="Times New Roman" w:hAnsi="Times New Roman" w:cs="Times New Roman"/>
                <w:sz w:val="24"/>
                <w:szCs w:val="24"/>
                <w:lang w:val="lv-LV"/>
              </w:rPr>
            </w:pPr>
            <w:r w:rsidRPr="0041172F">
              <w:rPr>
                <w:rFonts w:ascii="Times New Roman" w:hAnsi="Times New Roman" w:cs="Times New Roman"/>
                <w:sz w:val="24"/>
                <w:szCs w:val="24"/>
                <w:lang w:val="lv-LV"/>
              </w:rPr>
              <w:t>citas komunālās izmaksas.</w:t>
            </w:r>
          </w:p>
        </w:tc>
      </w:tr>
      <w:tr w:rsidR="00312F6C" w:rsidRPr="00DF7DD2" w14:paraId="56587D44" w14:textId="77777777" w:rsidTr="00193C70">
        <w:tc>
          <w:tcPr>
            <w:tcW w:w="1937" w:type="dxa"/>
          </w:tcPr>
          <w:p w14:paraId="77C9FF45" w14:textId="7439D90D" w:rsidR="00312F6C" w:rsidRPr="00B60AA4" w:rsidRDefault="00312F6C" w:rsidP="00312F6C">
            <w:pPr>
              <w:suppressAutoHyphens/>
              <w:autoSpaceDE w:val="0"/>
              <w:spacing w:line="276" w:lineRule="auto"/>
              <w:rPr>
                <w:rFonts w:ascii="Times New Roman" w:hAnsi="Times New Roman" w:cs="Times New Roman"/>
                <w:b/>
                <w:bCs/>
                <w:sz w:val="24"/>
                <w:szCs w:val="24"/>
                <w:lang w:val="lv-LV"/>
              </w:rPr>
            </w:pPr>
            <w:r w:rsidRPr="00B60AA4">
              <w:rPr>
                <w:rFonts w:ascii="Times New Roman" w:hAnsi="Times New Roman" w:cs="Times New Roman"/>
                <w:b/>
                <w:bCs/>
                <w:sz w:val="24"/>
                <w:szCs w:val="24"/>
                <w:lang w:val="lv-LV"/>
              </w:rPr>
              <w:t>Telpu aprīkojums</w:t>
            </w:r>
          </w:p>
        </w:tc>
        <w:tc>
          <w:tcPr>
            <w:tcW w:w="8270" w:type="dxa"/>
          </w:tcPr>
          <w:p w14:paraId="6A48CC0B" w14:textId="77777777" w:rsidR="00312F6C" w:rsidRPr="005403DD" w:rsidRDefault="00312F6C" w:rsidP="00312F6C">
            <w:pPr>
              <w:jc w:val="both"/>
              <w:rPr>
                <w:rFonts w:ascii="Times New Roman" w:hAnsi="Times New Roman" w:cs="Times New Roman"/>
                <w:sz w:val="24"/>
                <w:szCs w:val="24"/>
                <w:lang w:val="lv-LV"/>
              </w:rPr>
            </w:pPr>
            <w:r>
              <w:rPr>
                <w:rFonts w:ascii="Times New Roman" w:hAnsi="Times New Roman" w:cs="Times New Roman"/>
                <w:sz w:val="24"/>
                <w:szCs w:val="24"/>
                <w:lang w:val="lv-LV"/>
              </w:rPr>
              <w:t>Visos SBSP ir jānodrošina telpu aprīkojums:</w:t>
            </w:r>
          </w:p>
          <w:p w14:paraId="05C8B9CF" w14:textId="77777777" w:rsidR="00312F6C" w:rsidRPr="00B35F74" w:rsidRDefault="00312F6C" w:rsidP="00312F6C">
            <w:pPr>
              <w:pStyle w:val="ListParagraph"/>
              <w:numPr>
                <w:ilvl w:val="0"/>
                <w:numId w:val="25"/>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Pr="00B35F74">
              <w:rPr>
                <w:rFonts w:ascii="Times New Roman" w:hAnsi="Times New Roman" w:cs="Times New Roman"/>
                <w:sz w:val="24"/>
                <w:szCs w:val="24"/>
                <w:lang w:val="lv-LV"/>
              </w:rPr>
              <w:t>ēbeles;</w:t>
            </w:r>
          </w:p>
          <w:p w14:paraId="008CFEB0" w14:textId="77777777" w:rsidR="00312F6C" w:rsidRPr="00B35F74" w:rsidRDefault="00312F6C" w:rsidP="00312F6C">
            <w:pPr>
              <w:pStyle w:val="ListParagraph"/>
              <w:numPr>
                <w:ilvl w:val="0"/>
                <w:numId w:val="25"/>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B35F74">
              <w:rPr>
                <w:rFonts w:ascii="Times New Roman" w:hAnsi="Times New Roman" w:cs="Times New Roman"/>
                <w:sz w:val="24"/>
                <w:szCs w:val="24"/>
                <w:lang w:val="lv-LV"/>
              </w:rPr>
              <w:t>nventārs;</w:t>
            </w:r>
          </w:p>
          <w:p w14:paraId="1F9A7204" w14:textId="77777777" w:rsidR="0041172F" w:rsidRDefault="00312F6C" w:rsidP="00312F6C">
            <w:pPr>
              <w:pStyle w:val="ListParagraph"/>
              <w:numPr>
                <w:ilvl w:val="0"/>
                <w:numId w:val="25"/>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B35F74">
              <w:rPr>
                <w:rFonts w:ascii="Times New Roman" w:hAnsi="Times New Roman" w:cs="Times New Roman"/>
                <w:sz w:val="24"/>
                <w:szCs w:val="24"/>
                <w:lang w:val="lv-LV"/>
              </w:rPr>
              <w:t>adzīves tehnika;</w:t>
            </w:r>
          </w:p>
          <w:p w14:paraId="1B52E644" w14:textId="095F144D" w:rsidR="00312F6C" w:rsidRPr="0041172F" w:rsidRDefault="00312F6C" w:rsidP="00312F6C">
            <w:pPr>
              <w:pStyle w:val="ListParagraph"/>
              <w:numPr>
                <w:ilvl w:val="0"/>
                <w:numId w:val="25"/>
              </w:numPr>
              <w:ind w:left="307" w:hanging="284"/>
              <w:jc w:val="both"/>
              <w:rPr>
                <w:rFonts w:ascii="Times New Roman" w:hAnsi="Times New Roman" w:cs="Times New Roman"/>
                <w:sz w:val="24"/>
                <w:szCs w:val="24"/>
                <w:lang w:val="lv-LV"/>
              </w:rPr>
            </w:pPr>
            <w:r w:rsidRPr="0041172F">
              <w:rPr>
                <w:rFonts w:ascii="Times New Roman" w:hAnsi="Times New Roman" w:cs="Times New Roman"/>
                <w:sz w:val="24"/>
                <w:szCs w:val="24"/>
                <w:lang w:val="lv-LV"/>
              </w:rPr>
              <w:t>īpašais aprīkojums telpu pielāgošanai personām ar īpašām vajadzībām.</w:t>
            </w:r>
          </w:p>
        </w:tc>
      </w:tr>
      <w:tr w:rsidR="00312F6C" w:rsidRPr="0002572B" w14:paraId="657A1FBE" w14:textId="77777777" w:rsidTr="00193C70">
        <w:tc>
          <w:tcPr>
            <w:tcW w:w="1937" w:type="dxa"/>
          </w:tcPr>
          <w:p w14:paraId="4B23C482" w14:textId="0CB3BA45" w:rsidR="00312F6C" w:rsidRPr="00B60AA4" w:rsidRDefault="00312F6C" w:rsidP="00312F6C">
            <w:pPr>
              <w:suppressAutoHyphens/>
              <w:autoSpaceDE w:val="0"/>
              <w:spacing w:line="276" w:lineRule="auto"/>
              <w:rPr>
                <w:rFonts w:ascii="Times New Roman" w:hAnsi="Times New Roman" w:cs="Times New Roman"/>
                <w:b/>
                <w:bCs/>
                <w:sz w:val="24"/>
                <w:szCs w:val="24"/>
                <w:lang w:val="lv-LV"/>
              </w:rPr>
            </w:pPr>
            <w:r w:rsidRPr="00B60AA4">
              <w:rPr>
                <w:rFonts w:ascii="Times New Roman" w:hAnsi="Times New Roman" w:cs="Times New Roman"/>
                <w:b/>
                <w:bCs/>
                <w:sz w:val="24"/>
                <w:szCs w:val="24"/>
                <w:lang w:val="lv-LV"/>
              </w:rPr>
              <w:t>Administrēšanas izmaksas</w:t>
            </w:r>
          </w:p>
        </w:tc>
        <w:tc>
          <w:tcPr>
            <w:tcW w:w="8270" w:type="dxa"/>
          </w:tcPr>
          <w:p w14:paraId="65FD9366" w14:textId="77777777" w:rsidR="00312F6C" w:rsidRDefault="00312F6C" w:rsidP="00312F6C">
            <w:pPr>
              <w:jc w:val="both"/>
              <w:rPr>
                <w:rFonts w:ascii="Times New Roman" w:hAnsi="Times New Roman" w:cs="Times New Roman"/>
                <w:sz w:val="24"/>
                <w:szCs w:val="24"/>
                <w:lang w:val="lv-LV"/>
              </w:rPr>
            </w:pPr>
            <w:r>
              <w:rPr>
                <w:rFonts w:ascii="Times New Roman" w:hAnsi="Times New Roman" w:cs="Times New Roman"/>
                <w:sz w:val="24"/>
                <w:szCs w:val="24"/>
                <w:lang w:val="lv-LV"/>
              </w:rPr>
              <w:t>Visos SBSP ir administrēšanas izmaksas:</w:t>
            </w:r>
          </w:p>
          <w:p w14:paraId="4C0CA1F2" w14:textId="77777777" w:rsidR="00312F6C" w:rsidRPr="00320CD2" w:rsidRDefault="00312F6C" w:rsidP="008154F7">
            <w:pPr>
              <w:pStyle w:val="ListParagraph"/>
              <w:numPr>
                <w:ilvl w:val="0"/>
                <w:numId w:val="35"/>
              </w:numPr>
              <w:ind w:left="307" w:hanging="284"/>
              <w:jc w:val="both"/>
              <w:rPr>
                <w:rFonts w:ascii="Times New Roman" w:hAnsi="Times New Roman" w:cs="Times New Roman"/>
                <w:sz w:val="24"/>
                <w:szCs w:val="24"/>
                <w:lang w:val="lv-LV"/>
              </w:rPr>
            </w:pPr>
            <w:r w:rsidRPr="00320CD2">
              <w:rPr>
                <w:rFonts w:ascii="Times New Roman" w:hAnsi="Times New Roman" w:cs="Times New Roman"/>
                <w:sz w:val="24"/>
                <w:szCs w:val="24"/>
                <w:lang w:val="lv-LV"/>
              </w:rPr>
              <w:t>SBSP sniegšanā iesaistītā atbalsta personāla atalgojums (bruto mēnešalga vai bruto stundas likme)</w:t>
            </w:r>
            <w:r w:rsidRPr="00320CD2">
              <w:rPr>
                <w:rFonts w:ascii="Times New Roman" w:eastAsia="Calibri" w:hAnsi="Times New Roman" w:cs="Times New Roman"/>
                <w:bCs/>
                <w:color w:val="000000" w:themeColor="text1"/>
                <w:kern w:val="2"/>
                <w:sz w:val="24"/>
                <w:szCs w:val="24"/>
                <w:lang w:val="lv-LV" w:eastAsia="ar-SA"/>
              </w:rPr>
              <w:t>, piemēram, atalgojums grāmatvedim;</w:t>
            </w:r>
          </w:p>
          <w:p w14:paraId="1BAD9E5A" w14:textId="77777777" w:rsidR="00312F6C" w:rsidRPr="00B839D7" w:rsidRDefault="00312F6C" w:rsidP="008154F7">
            <w:pPr>
              <w:pStyle w:val="ListParagraph"/>
              <w:numPr>
                <w:ilvl w:val="0"/>
                <w:numId w:val="29"/>
              </w:numPr>
              <w:ind w:left="307" w:hanging="284"/>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2"/>
                <w:sz w:val="24"/>
                <w:szCs w:val="24"/>
                <w:lang w:val="lv-LV" w:eastAsia="ar-SA"/>
              </w:rPr>
              <w:t>biroja un k</w:t>
            </w:r>
            <w:r w:rsidRPr="00B35F74">
              <w:rPr>
                <w:rFonts w:ascii="Times New Roman" w:eastAsia="Calibri" w:hAnsi="Times New Roman" w:cs="Times New Roman"/>
                <w:bCs/>
                <w:color w:val="000000" w:themeColor="text1"/>
                <w:kern w:val="2"/>
                <w:sz w:val="24"/>
                <w:szCs w:val="24"/>
                <w:lang w:val="lv-LV" w:eastAsia="ar-SA"/>
              </w:rPr>
              <w:t>ancelejas preces;</w:t>
            </w:r>
          </w:p>
          <w:p w14:paraId="473E64FB" w14:textId="6A5C89B3" w:rsidR="00312F6C" w:rsidRPr="00B35F74" w:rsidRDefault="00E56520" w:rsidP="008154F7">
            <w:pPr>
              <w:pStyle w:val="ListParagraph"/>
              <w:numPr>
                <w:ilvl w:val="0"/>
                <w:numId w:val="29"/>
              </w:numPr>
              <w:ind w:left="307" w:hanging="284"/>
              <w:jc w:val="both"/>
              <w:rPr>
                <w:rFonts w:ascii="Times New Roman" w:hAnsi="Times New Roman" w:cs="Times New Roman"/>
                <w:sz w:val="24"/>
                <w:szCs w:val="24"/>
                <w:lang w:val="lv-LV"/>
              </w:rPr>
            </w:pPr>
            <w:r>
              <w:rPr>
                <w:rFonts w:ascii="Times New Roman" w:hAnsi="Times New Roman" w:cs="Times New Roman"/>
                <w:sz w:val="24"/>
                <w:szCs w:val="24"/>
                <w:lang w:val="lv-LV"/>
              </w:rPr>
              <w:t>administratīvo telpu izmaksas;</w:t>
            </w:r>
          </w:p>
          <w:p w14:paraId="2496662A" w14:textId="77777777" w:rsidR="00312F6C" w:rsidRPr="00B35F74" w:rsidRDefault="00312F6C" w:rsidP="008154F7">
            <w:pPr>
              <w:pStyle w:val="ListParagraph"/>
              <w:numPr>
                <w:ilvl w:val="0"/>
                <w:numId w:val="29"/>
              </w:numPr>
              <w:ind w:left="307" w:hanging="284"/>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2"/>
                <w:sz w:val="24"/>
                <w:szCs w:val="24"/>
                <w:lang w:val="lv-LV" w:eastAsia="ar-SA"/>
              </w:rPr>
              <w:t>s</w:t>
            </w:r>
            <w:r w:rsidRPr="00B35F74">
              <w:rPr>
                <w:rFonts w:ascii="Times New Roman" w:eastAsia="Calibri" w:hAnsi="Times New Roman" w:cs="Times New Roman"/>
                <w:bCs/>
                <w:color w:val="000000" w:themeColor="text1"/>
                <w:kern w:val="2"/>
                <w:sz w:val="24"/>
                <w:szCs w:val="24"/>
                <w:lang w:val="lv-LV" w:eastAsia="ar-SA"/>
              </w:rPr>
              <w:t>akaru un pasta pakalpojumu izmaksas;</w:t>
            </w:r>
          </w:p>
          <w:p w14:paraId="38DA132E" w14:textId="77777777" w:rsidR="00312F6C" w:rsidRPr="00B35F74" w:rsidRDefault="00312F6C" w:rsidP="008154F7">
            <w:pPr>
              <w:pStyle w:val="ListParagraph"/>
              <w:numPr>
                <w:ilvl w:val="0"/>
                <w:numId w:val="29"/>
              </w:numPr>
              <w:ind w:left="307" w:hanging="284"/>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2"/>
                <w:sz w:val="24"/>
                <w:szCs w:val="24"/>
                <w:lang w:val="lv-LV" w:eastAsia="ar-SA"/>
              </w:rPr>
              <w:t>e</w:t>
            </w:r>
            <w:r w:rsidRPr="00B35F74">
              <w:rPr>
                <w:rFonts w:ascii="Times New Roman" w:eastAsia="Calibri" w:hAnsi="Times New Roman" w:cs="Times New Roman"/>
                <w:bCs/>
                <w:color w:val="000000" w:themeColor="text1"/>
                <w:kern w:val="2"/>
                <w:sz w:val="24"/>
                <w:szCs w:val="24"/>
                <w:lang w:val="lv-LV" w:eastAsia="ar-SA"/>
              </w:rPr>
              <w:t>lektronisko datu apstrādes izmaksas;</w:t>
            </w:r>
          </w:p>
          <w:p w14:paraId="211E8ED9" w14:textId="77777777" w:rsidR="00312F6C" w:rsidRPr="00B35F74" w:rsidRDefault="00312F6C" w:rsidP="008154F7">
            <w:pPr>
              <w:pStyle w:val="ListParagraph"/>
              <w:numPr>
                <w:ilvl w:val="0"/>
                <w:numId w:val="29"/>
              </w:numPr>
              <w:ind w:left="307" w:hanging="284"/>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2"/>
                <w:sz w:val="24"/>
                <w:szCs w:val="24"/>
                <w:lang w:val="lv-LV" w:eastAsia="ar-SA"/>
              </w:rPr>
              <w:t>t</w:t>
            </w:r>
            <w:r w:rsidRPr="00B35F74">
              <w:rPr>
                <w:rFonts w:ascii="Times New Roman" w:eastAsia="Calibri" w:hAnsi="Times New Roman" w:cs="Times New Roman"/>
                <w:bCs/>
                <w:color w:val="000000" w:themeColor="text1"/>
                <w:kern w:val="2"/>
                <w:sz w:val="24"/>
                <w:szCs w:val="24"/>
                <w:lang w:val="lv-LV" w:eastAsia="ar-SA"/>
              </w:rPr>
              <w:t>irgvedības izmaksas;</w:t>
            </w:r>
          </w:p>
          <w:p w14:paraId="2C5AEB15" w14:textId="77777777" w:rsidR="00312F6C" w:rsidRPr="00B35F74" w:rsidRDefault="00312F6C" w:rsidP="008154F7">
            <w:pPr>
              <w:pStyle w:val="ListParagraph"/>
              <w:numPr>
                <w:ilvl w:val="0"/>
                <w:numId w:val="29"/>
              </w:numPr>
              <w:ind w:left="307" w:hanging="284"/>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2"/>
                <w:sz w:val="24"/>
                <w:szCs w:val="24"/>
                <w:lang w:val="lv-LV" w:eastAsia="ar-SA"/>
              </w:rPr>
              <w:t>b</w:t>
            </w:r>
            <w:r w:rsidRPr="00B35F74">
              <w:rPr>
                <w:rFonts w:ascii="Times New Roman" w:eastAsia="Calibri" w:hAnsi="Times New Roman" w:cs="Times New Roman"/>
                <w:bCs/>
                <w:color w:val="000000" w:themeColor="text1"/>
                <w:kern w:val="2"/>
                <w:sz w:val="24"/>
                <w:szCs w:val="24"/>
                <w:lang w:val="lv-LV" w:eastAsia="ar-SA"/>
              </w:rPr>
              <w:t>ankas pakalpojumi;</w:t>
            </w:r>
          </w:p>
          <w:p w14:paraId="5038EEEE" w14:textId="1C53579A" w:rsidR="0041172F" w:rsidRPr="0041172F" w:rsidRDefault="00312F6C" w:rsidP="008154F7">
            <w:pPr>
              <w:pStyle w:val="ListParagraph"/>
              <w:numPr>
                <w:ilvl w:val="0"/>
                <w:numId w:val="29"/>
              </w:numPr>
              <w:ind w:left="307" w:hanging="284"/>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2"/>
                <w:sz w:val="24"/>
                <w:szCs w:val="24"/>
                <w:lang w:val="lv-LV" w:eastAsia="ar-SA"/>
              </w:rPr>
              <w:t>b</w:t>
            </w:r>
            <w:r w:rsidRPr="00B35F74">
              <w:rPr>
                <w:rFonts w:ascii="Times New Roman" w:eastAsia="Calibri" w:hAnsi="Times New Roman" w:cs="Times New Roman"/>
                <w:bCs/>
                <w:color w:val="000000" w:themeColor="text1"/>
                <w:kern w:val="2"/>
                <w:sz w:val="24"/>
                <w:szCs w:val="24"/>
                <w:lang w:val="lv-LV" w:eastAsia="ar-SA"/>
              </w:rPr>
              <w:t xml:space="preserve">iroja aprīkojuma </w:t>
            </w:r>
            <w:r w:rsidR="0041172F">
              <w:rPr>
                <w:rFonts w:ascii="Times New Roman" w:eastAsia="Calibri" w:hAnsi="Times New Roman" w:cs="Times New Roman"/>
                <w:bCs/>
                <w:color w:val="000000" w:themeColor="text1"/>
                <w:kern w:val="2"/>
                <w:sz w:val="24"/>
                <w:szCs w:val="24"/>
                <w:lang w:val="lv-LV" w:eastAsia="ar-SA"/>
              </w:rPr>
              <w:t xml:space="preserve">izmaksas un </w:t>
            </w:r>
            <w:r w:rsidRPr="00B35F74">
              <w:rPr>
                <w:rFonts w:ascii="Times New Roman" w:eastAsia="Calibri" w:hAnsi="Times New Roman" w:cs="Times New Roman"/>
                <w:bCs/>
                <w:color w:val="000000" w:themeColor="text1"/>
                <w:kern w:val="2"/>
                <w:sz w:val="24"/>
                <w:szCs w:val="24"/>
                <w:lang w:val="lv-LV" w:eastAsia="ar-SA"/>
              </w:rPr>
              <w:t>amortizācija;</w:t>
            </w:r>
          </w:p>
          <w:p w14:paraId="36368ADD" w14:textId="195E42E4" w:rsidR="00312F6C" w:rsidRPr="0041172F" w:rsidRDefault="00312F6C" w:rsidP="008154F7">
            <w:pPr>
              <w:pStyle w:val="ListParagraph"/>
              <w:numPr>
                <w:ilvl w:val="0"/>
                <w:numId w:val="29"/>
              </w:numPr>
              <w:ind w:left="307" w:hanging="284"/>
              <w:jc w:val="both"/>
              <w:rPr>
                <w:rFonts w:ascii="Times New Roman" w:hAnsi="Times New Roman" w:cs="Times New Roman"/>
                <w:sz w:val="24"/>
                <w:szCs w:val="24"/>
                <w:lang w:val="lv-LV"/>
              </w:rPr>
            </w:pPr>
            <w:r w:rsidRPr="0041172F">
              <w:rPr>
                <w:rFonts w:ascii="Times New Roman" w:eastAsia="Calibri" w:hAnsi="Times New Roman" w:cs="Times New Roman"/>
                <w:bCs/>
                <w:color w:val="000000" w:themeColor="text1"/>
                <w:kern w:val="2"/>
                <w:sz w:val="24"/>
                <w:szCs w:val="24"/>
                <w:lang w:val="lv-LV" w:eastAsia="ar-SA"/>
              </w:rPr>
              <w:t>biroja telpu uzturēšanas izdevumi.</w:t>
            </w:r>
          </w:p>
        </w:tc>
      </w:tr>
      <w:tr w:rsidR="00193C70" w:rsidRPr="00DF7DD2" w14:paraId="5EA7E804" w14:textId="77777777" w:rsidTr="00193C70">
        <w:tc>
          <w:tcPr>
            <w:tcW w:w="1937" w:type="dxa"/>
          </w:tcPr>
          <w:p w14:paraId="77034A82" w14:textId="7C121FB1" w:rsidR="00193C70" w:rsidRPr="00B60AA4" w:rsidRDefault="00193C70" w:rsidP="00193C70">
            <w:pPr>
              <w:suppressAutoHyphens/>
              <w:autoSpaceDE w:val="0"/>
              <w:spacing w:line="276" w:lineRule="auto"/>
              <w:rPr>
                <w:rFonts w:ascii="Times New Roman" w:hAnsi="Times New Roman" w:cs="Times New Roman"/>
                <w:b/>
                <w:bCs/>
                <w:sz w:val="24"/>
                <w:szCs w:val="24"/>
                <w:lang w:val="lv-LV"/>
              </w:rPr>
            </w:pPr>
            <w:r w:rsidRPr="00B60AA4">
              <w:rPr>
                <w:rFonts w:ascii="Times New Roman" w:hAnsi="Times New Roman" w:cs="Times New Roman"/>
                <w:b/>
                <w:bCs/>
                <w:sz w:val="24"/>
                <w:szCs w:val="24"/>
                <w:lang w:val="lv-LV"/>
              </w:rPr>
              <w:t xml:space="preserve">Materiāli nodarbībām un aktivitātēm </w:t>
            </w:r>
          </w:p>
        </w:tc>
        <w:tc>
          <w:tcPr>
            <w:tcW w:w="8270" w:type="dxa"/>
          </w:tcPr>
          <w:p w14:paraId="544E65E5" w14:textId="2EB4164F" w:rsidR="00193C70" w:rsidRDefault="00193C70" w:rsidP="00193C70">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9B1538">
              <w:rPr>
                <w:rFonts w:ascii="Times New Roman" w:hAnsi="Times New Roman" w:cs="Times New Roman"/>
                <w:sz w:val="24"/>
                <w:szCs w:val="24"/>
                <w:lang w:val="lv-LV"/>
              </w:rPr>
              <w:t xml:space="preserve">ažādi materiāli, kas nepieciešami </w:t>
            </w:r>
            <w:r w:rsidR="0041172F">
              <w:rPr>
                <w:rFonts w:ascii="Times New Roman" w:hAnsi="Times New Roman" w:cs="Times New Roman"/>
                <w:sz w:val="24"/>
                <w:szCs w:val="24"/>
                <w:lang w:val="lv-LV"/>
              </w:rPr>
              <w:t xml:space="preserve">SBSP </w:t>
            </w:r>
            <w:r w:rsidR="00F70766">
              <w:rPr>
                <w:rFonts w:ascii="Times New Roman" w:hAnsi="Times New Roman" w:cs="Times New Roman"/>
                <w:sz w:val="24"/>
                <w:szCs w:val="24"/>
                <w:lang w:val="lv-LV"/>
              </w:rPr>
              <w:t>nodrošināšanai - dažādu</w:t>
            </w:r>
            <w:r w:rsidRPr="009B1538">
              <w:rPr>
                <w:rFonts w:ascii="Times New Roman" w:hAnsi="Times New Roman" w:cs="Times New Roman"/>
                <w:sz w:val="24"/>
                <w:szCs w:val="24"/>
                <w:lang w:val="lv-LV"/>
              </w:rPr>
              <w:t xml:space="preserve"> nodarbību vai aktivitāšu veikšanai, piemēram</w:t>
            </w:r>
            <w:r>
              <w:rPr>
                <w:rFonts w:ascii="Times New Roman" w:hAnsi="Times New Roman" w:cs="Times New Roman"/>
                <w:sz w:val="24"/>
                <w:szCs w:val="24"/>
                <w:lang w:val="lv-LV"/>
              </w:rPr>
              <w:t>,</w:t>
            </w:r>
            <w:r w:rsidRPr="009B1538">
              <w:rPr>
                <w:rFonts w:ascii="Times New Roman" w:hAnsi="Times New Roman" w:cs="Times New Roman"/>
                <w:sz w:val="24"/>
                <w:szCs w:val="24"/>
                <w:lang w:val="lv-LV"/>
              </w:rPr>
              <w:t xml:space="preserve"> materiāli zīmēšanai, sveču liešanai, aušanas nodarbībām, kognitīvo spēju veicināšanas spēles</w:t>
            </w:r>
            <w:r>
              <w:rPr>
                <w:rFonts w:ascii="Times New Roman" w:hAnsi="Times New Roman" w:cs="Times New Roman"/>
                <w:sz w:val="24"/>
                <w:szCs w:val="24"/>
                <w:lang w:val="lv-LV"/>
              </w:rPr>
              <w:t>.</w:t>
            </w:r>
          </w:p>
        </w:tc>
      </w:tr>
      <w:tr w:rsidR="00193C70" w:rsidRPr="00F93C88" w14:paraId="19B25972" w14:textId="77777777" w:rsidTr="00193C70">
        <w:tc>
          <w:tcPr>
            <w:tcW w:w="1937" w:type="dxa"/>
          </w:tcPr>
          <w:p w14:paraId="1DA4E834" w14:textId="14EE9AEB" w:rsidR="00193C70" w:rsidRPr="00B60AA4" w:rsidRDefault="00193C70" w:rsidP="00193C70">
            <w:pPr>
              <w:suppressAutoHyphens/>
              <w:autoSpaceDE w:val="0"/>
              <w:spacing w:line="276" w:lineRule="auto"/>
              <w:rPr>
                <w:rFonts w:ascii="Times New Roman" w:hAnsi="Times New Roman" w:cs="Times New Roman"/>
                <w:b/>
                <w:bCs/>
                <w:sz w:val="24"/>
                <w:szCs w:val="24"/>
                <w:lang w:val="lv-LV"/>
              </w:rPr>
            </w:pPr>
            <w:r w:rsidRPr="00B60AA4">
              <w:rPr>
                <w:rFonts w:ascii="Times New Roman" w:hAnsi="Times New Roman" w:cs="Times New Roman"/>
                <w:b/>
                <w:bCs/>
                <w:sz w:val="24"/>
                <w:szCs w:val="24"/>
                <w:lang w:val="lv-LV"/>
              </w:rPr>
              <w:lastRenderedPageBreak/>
              <w:t>Preces SBSP nodrošināšanai</w:t>
            </w:r>
          </w:p>
        </w:tc>
        <w:tc>
          <w:tcPr>
            <w:tcW w:w="8270" w:type="dxa"/>
          </w:tcPr>
          <w:p w14:paraId="5A6CC444" w14:textId="20B9EF82" w:rsidR="00193C70" w:rsidRDefault="00193C70" w:rsidP="00193C70">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2166C3">
              <w:rPr>
                <w:rFonts w:ascii="Times New Roman" w:hAnsi="Times New Roman" w:cs="Times New Roman"/>
                <w:sz w:val="24"/>
                <w:szCs w:val="24"/>
                <w:lang w:val="lv-LV"/>
              </w:rPr>
              <w:t>ažādas preces SBSP nodrošināšanai, piemēram, saimniecības preces, higiēnas preces</w:t>
            </w:r>
            <w:r>
              <w:rPr>
                <w:rFonts w:ascii="Times New Roman" w:hAnsi="Times New Roman" w:cs="Times New Roman"/>
                <w:sz w:val="24"/>
                <w:szCs w:val="24"/>
                <w:lang w:val="lv-LV"/>
              </w:rPr>
              <w:t>.</w:t>
            </w:r>
          </w:p>
        </w:tc>
      </w:tr>
      <w:tr w:rsidR="00193C70" w:rsidRPr="00DF7DD2" w14:paraId="4791D99A" w14:textId="77777777" w:rsidTr="00193C70">
        <w:tc>
          <w:tcPr>
            <w:tcW w:w="1937" w:type="dxa"/>
          </w:tcPr>
          <w:p w14:paraId="166D1655" w14:textId="6B53E525" w:rsidR="00193C70" w:rsidRPr="00B60AA4" w:rsidRDefault="00193C70" w:rsidP="00193C70">
            <w:pPr>
              <w:suppressAutoHyphens/>
              <w:autoSpaceDE w:val="0"/>
              <w:spacing w:line="276" w:lineRule="auto"/>
              <w:rPr>
                <w:rFonts w:ascii="Times New Roman" w:hAnsi="Times New Roman" w:cs="Times New Roman"/>
                <w:b/>
                <w:bCs/>
                <w:sz w:val="24"/>
                <w:szCs w:val="24"/>
                <w:lang w:val="lv-LV"/>
              </w:rPr>
            </w:pPr>
            <w:r w:rsidRPr="00B60AA4">
              <w:rPr>
                <w:rFonts w:ascii="Times New Roman" w:hAnsi="Times New Roman" w:cs="Times New Roman"/>
                <w:b/>
                <w:bCs/>
                <w:sz w:val="24"/>
                <w:szCs w:val="24"/>
                <w:lang w:val="lv-LV"/>
              </w:rPr>
              <w:t>Pakalpojumi SBSP nodrošināšanai</w:t>
            </w:r>
          </w:p>
        </w:tc>
        <w:tc>
          <w:tcPr>
            <w:tcW w:w="8270" w:type="dxa"/>
          </w:tcPr>
          <w:p w14:paraId="71FE65BC" w14:textId="39E4B488" w:rsidR="00193C70" w:rsidRDefault="00193C70" w:rsidP="00193C70">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2166C3">
              <w:rPr>
                <w:rFonts w:ascii="Times New Roman" w:hAnsi="Times New Roman" w:cs="Times New Roman"/>
                <w:sz w:val="24"/>
                <w:szCs w:val="24"/>
                <w:lang w:val="lv-LV"/>
              </w:rPr>
              <w:t>ažādi pakalpojumi, kas tiek pirkti ārpakalpojumu veidā un nepieciešami SBSP nodrošināšanai, piemēram, ēdināšanas pakalpojumi, informācij</w:t>
            </w:r>
            <w:r>
              <w:rPr>
                <w:rFonts w:ascii="Times New Roman" w:hAnsi="Times New Roman" w:cs="Times New Roman"/>
                <w:sz w:val="24"/>
                <w:szCs w:val="24"/>
                <w:lang w:val="lv-LV"/>
              </w:rPr>
              <w:t>as</w:t>
            </w:r>
            <w:r w:rsidRPr="002166C3">
              <w:rPr>
                <w:rFonts w:ascii="Times New Roman" w:hAnsi="Times New Roman" w:cs="Times New Roman"/>
                <w:sz w:val="24"/>
                <w:szCs w:val="24"/>
                <w:lang w:val="lv-LV"/>
              </w:rPr>
              <w:t xml:space="preserve"> tehnoloģiju pakalpojumi, komunikācijas pakalpojumi (internets, e-pasts, telekomunikācijas)</w:t>
            </w:r>
            <w:r>
              <w:rPr>
                <w:rFonts w:ascii="Times New Roman" w:hAnsi="Times New Roman" w:cs="Times New Roman"/>
                <w:sz w:val="24"/>
                <w:szCs w:val="24"/>
                <w:lang w:val="lv-LV"/>
              </w:rPr>
              <w:t>.</w:t>
            </w:r>
          </w:p>
        </w:tc>
      </w:tr>
      <w:tr w:rsidR="00193C70" w:rsidRPr="00F93C88" w14:paraId="1CEB44BE" w14:textId="77777777" w:rsidTr="00193C70">
        <w:tc>
          <w:tcPr>
            <w:tcW w:w="1937" w:type="dxa"/>
          </w:tcPr>
          <w:p w14:paraId="0458AE73" w14:textId="09D05248" w:rsidR="00193C70" w:rsidRPr="00B60AA4" w:rsidRDefault="00193C70" w:rsidP="00193C70">
            <w:pPr>
              <w:suppressAutoHyphens/>
              <w:autoSpaceDE w:val="0"/>
              <w:spacing w:line="276" w:lineRule="auto"/>
              <w:rPr>
                <w:rFonts w:ascii="Times New Roman" w:hAnsi="Times New Roman" w:cs="Times New Roman"/>
                <w:b/>
                <w:bCs/>
                <w:sz w:val="24"/>
                <w:szCs w:val="24"/>
                <w:lang w:val="lv-LV"/>
              </w:rPr>
            </w:pPr>
            <w:r w:rsidRPr="00B60AA4">
              <w:rPr>
                <w:rFonts w:ascii="Times New Roman" w:eastAsia="Calibri" w:hAnsi="Times New Roman" w:cs="Times New Roman"/>
                <w:b/>
                <w:bCs/>
                <w:color w:val="000000" w:themeColor="text1"/>
                <w:kern w:val="2"/>
                <w:sz w:val="24"/>
                <w:szCs w:val="24"/>
                <w:lang w:val="lv-LV" w:eastAsia="ar-SA"/>
              </w:rPr>
              <w:t>Transporta izmaksas</w:t>
            </w:r>
          </w:p>
        </w:tc>
        <w:tc>
          <w:tcPr>
            <w:tcW w:w="8270" w:type="dxa"/>
          </w:tcPr>
          <w:p w14:paraId="17F1598B" w14:textId="77777777" w:rsidR="00193C70" w:rsidRPr="00B10CFA" w:rsidRDefault="00193C70" w:rsidP="00193C70">
            <w:pPr>
              <w:suppressAutoHyphens/>
              <w:autoSpaceDE w:val="0"/>
              <w:jc w:val="both"/>
              <w:rPr>
                <w:rFonts w:ascii="Times New Roman" w:eastAsia="Calibri" w:hAnsi="Times New Roman" w:cs="Times New Roman"/>
                <w:bCs/>
                <w:color w:val="000000" w:themeColor="text1"/>
                <w:kern w:val="1"/>
                <w:sz w:val="24"/>
                <w:szCs w:val="24"/>
                <w:lang w:val="lv-LV" w:eastAsia="ar-SA"/>
              </w:rPr>
            </w:pPr>
            <w:r w:rsidRPr="00B10CFA">
              <w:rPr>
                <w:rFonts w:ascii="Times New Roman" w:eastAsia="Calibri" w:hAnsi="Times New Roman" w:cs="Times New Roman"/>
                <w:bCs/>
                <w:color w:val="000000" w:themeColor="text1"/>
                <w:kern w:val="1"/>
                <w:sz w:val="24"/>
                <w:szCs w:val="24"/>
                <w:lang w:val="lv-LV" w:eastAsia="ar-SA"/>
              </w:rPr>
              <w:t>SPBP sniegšanas procesā rodas situācijas</w:t>
            </w:r>
            <w:r>
              <w:rPr>
                <w:rFonts w:ascii="Times New Roman" w:eastAsia="Calibri" w:hAnsi="Times New Roman" w:cs="Times New Roman"/>
                <w:bCs/>
                <w:color w:val="000000" w:themeColor="text1"/>
                <w:kern w:val="1"/>
                <w:sz w:val="24"/>
                <w:szCs w:val="24"/>
                <w:lang w:val="lv-LV" w:eastAsia="ar-SA"/>
              </w:rPr>
              <w:t>,</w:t>
            </w:r>
            <w:r w:rsidRPr="00B10CFA">
              <w:rPr>
                <w:rFonts w:ascii="Times New Roman" w:eastAsia="Calibri" w:hAnsi="Times New Roman" w:cs="Times New Roman"/>
                <w:bCs/>
                <w:color w:val="000000" w:themeColor="text1"/>
                <w:kern w:val="1"/>
                <w:sz w:val="24"/>
                <w:szCs w:val="24"/>
                <w:lang w:val="lv-LV" w:eastAsia="ar-SA"/>
              </w:rPr>
              <w:t xml:space="preserve"> kad </w:t>
            </w:r>
            <w:r>
              <w:rPr>
                <w:rFonts w:ascii="Times New Roman" w:eastAsia="Calibri" w:hAnsi="Times New Roman" w:cs="Times New Roman"/>
                <w:bCs/>
                <w:color w:val="000000" w:themeColor="text1"/>
                <w:kern w:val="1"/>
                <w:sz w:val="24"/>
                <w:szCs w:val="24"/>
                <w:lang w:val="lv-LV" w:eastAsia="ar-SA"/>
              </w:rPr>
              <w:t xml:space="preserve">SBSP </w:t>
            </w:r>
            <w:r w:rsidRPr="00B10CFA">
              <w:rPr>
                <w:rFonts w:ascii="Times New Roman" w:eastAsia="Calibri" w:hAnsi="Times New Roman" w:cs="Times New Roman"/>
                <w:bCs/>
                <w:color w:val="000000" w:themeColor="text1"/>
                <w:kern w:val="1"/>
                <w:sz w:val="24"/>
                <w:szCs w:val="24"/>
                <w:lang w:val="lv-LV" w:eastAsia="ar-SA"/>
              </w:rPr>
              <w:t>pieejamības nodrošināšanai nepieciešams segt transporta izdevumus:</w:t>
            </w:r>
          </w:p>
          <w:p w14:paraId="2104E49E" w14:textId="77777777" w:rsidR="00193C70" w:rsidRPr="00B10CFA" w:rsidRDefault="00193C70" w:rsidP="008154F7">
            <w:pPr>
              <w:pStyle w:val="ListParagraph"/>
              <w:numPr>
                <w:ilvl w:val="0"/>
                <w:numId w:val="30"/>
              </w:numPr>
              <w:ind w:left="307" w:hanging="284"/>
              <w:jc w:val="both"/>
              <w:rPr>
                <w:rFonts w:ascii="Times New Roman" w:hAnsi="Times New Roman" w:cs="Times New Roman"/>
                <w:sz w:val="24"/>
                <w:szCs w:val="24"/>
                <w:lang w:val="lv-LV"/>
              </w:rPr>
            </w:pPr>
            <w:r w:rsidRPr="00B10CFA">
              <w:rPr>
                <w:rFonts w:ascii="Times New Roman" w:eastAsia="Calibri" w:hAnsi="Times New Roman" w:cs="Times New Roman"/>
                <w:bCs/>
                <w:color w:val="000000" w:themeColor="text1"/>
                <w:kern w:val="2"/>
                <w:sz w:val="24"/>
                <w:szCs w:val="24"/>
                <w:lang w:val="lv-LV" w:eastAsia="ar-SA"/>
              </w:rPr>
              <w:t>transporta izmaksas speciālistu nokļūšanai SBSP sniegšanas vietā</w:t>
            </w:r>
            <w:r w:rsidRPr="00B10CFA">
              <w:rPr>
                <w:rFonts w:ascii="Times New Roman" w:eastAsia="Calibri" w:hAnsi="Times New Roman" w:cs="Times New Roman"/>
                <w:bCs/>
                <w:color w:val="000000" w:themeColor="text1"/>
                <w:kern w:val="1"/>
                <w:sz w:val="24"/>
                <w:szCs w:val="24"/>
                <w:lang w:val="lv-LV" w:eastAsia="ar-SA"/>
              </w:rPr>
              <w:t xml:space="preserve"> gadījumos, ja reģionā nav pieejams konkrēts šaura profila speci</w:t>
            </w:r>
            <w:r>
              <w:rPr>
                <w:rFonts w:ascii="Times New Roman" w:eastAsia="Calibri" w:hAnsi="Times New Roman" w:cs="Times New Roman"/>
                <w:bCs/>
                <w:color w:val="000000" w:themeColor="text1"/>
                <w:kern w:val="1"/>
                <w:sz w:val="24"/>
                <w:szCs w:val="24"/>
                <w:lang w:val="lv-LV" w:eastAsia="ar-SA"/>
              </w:rPr>
              <w:t>ā</w:t>
            </w:r>
            <w:r w:rsidRPr="00B10CFA">
              <w:rPr>
                <w:rFonts w:ascii="Times New Roman" w:eastAsia="Calibri" w:hAnsi="Times New Roman" w:cs="Times New Roman"/>
                <w:bCs/>
                <w:color w:val="000000" w:themeColor="text1"/>
                <w:kern w:val="1"/>
                <w:sz w:val="24"/>
                <w:szCs w:val="24"/>
                <w:lang w:val="lv-LV" w:eastAsia="ar-SA"/>
              </w:rPr>
              <w:t>lists un cita reģiona speci</w:t>
            </w:r>
            <w:r>
              <w:rPr>
                <w:rFonts w:ascii="Times New Roman" w:eastAsia="Calibri" w:hAnsi="Times New Roman" w:cs="Times New Roman"/>
                <w:bCs/>
                <w:color w:val="000000" w:themeColor="text1"/>
                <w:kern w:val="1"/>
                <w:sz w:val="24"/>
                <w:szCs w:val="24"/>
                <w:lang w:val="lv-LV" w:eastAsia="ar-SA"/>
              </w:rPr>
              <w:t>ā</w:t>
            </w:r>
            <w:r w:rsidRPr="00B10CFA">
              <w:rPr>
                <w:rFonts w:ascii="Times New Roman" w:eastAsia="Calibri" w:hAnsi="Times New Roman" w:cs="Times New Roman"/>
                <w:bCs/>
                <w:color w:val="000000" w:themeColor="text1"/>
                <w:kern w:val="1"/>
                <w:sz w:val="24"/>
                <w:szCs w:val="24"/>
                <w:lang w:val="lv-LV" w:eastAsia="ar-SA"/>
              </w:rPr>
              <w:t>lists ir gatavs sniegt individuālās konsultācijas vai nodarbības klientiem</w:t>
            </w:r>
            <w:r>
              <w:rPr>
                <w:rFonts w:ascii="Times New Roman" w:eastAsia="Calibri" w:hAnsi="Times New Roman" w:cs="Times New Roman"/>
                <w:bCs/>
                <w:color w:val="000000" w:themeColor="text1"/>
                <w:kern w:val="1"/>
                <w:sz w:val="24"/>
                <w:szCs w:val="24"/>
                <w:lang w:val="lv-LV" w:eastAsia="ar-SA"/>
              </w:rPr>
              <w:t>, kā arī gadījumos, kad speciālists nodrošina SBSP sniegšanu pie klienta mājās;</w:t>
            </w:r>
          </w:p>
          <w:p w14:paraId="53C340F0" w14:textId="77777777" w:rsidR="00193C70" w:rsidRPr="00B10CFA" w:rsidRDefault="00193C70" w:rsidP="00193C70">
            <w:pPr>
              <w:pStyle w:val="ListParagraph"/>
              <w:numPr>
                <w:ilvl w:val="0"/>
                <w:numId w:val="9"/>
              </w:numPr>
              <w:suppressAutoHyphens/>
              <w:autoSpaceDE w:val="0"/>
              <w:ind w:left="307" w:hanging="284"/>
              <w:contextualSpacing w:val="0"/>
              <w:jc w:val="both"/>
              <w:rPr>
                <w:rFonts w:ascii="Times New Roman" w:eastAsia="Calibri" w:hAnsi="Times New Roman" w:cs="Times New Roman"/>
                <w:bCs/>
                <w:color w:val="000000" w:themeColor="text1"/>
                <w:kern w:val="1"/>
                <w:sz w:val="24"/>
                <w:szCs w:val="24"/>
                <w:lang w:val="lv-LV" w:eastAsia="ar-SA"/>
              </w:rPr>
            </w:pPr>
            <w:r w:rsidRPr="00B10CFA">
              <w:rPr>
                <w:rFonts w:ascii="Times New Roman" w:eastAsia="Calibri" w:hAnsi="Times New Roman" w:cs="Times New Roman"/>
                <w:bCs/>
                <w:color w:val="000000" w:themeColor="text1"/>
                <w:kern w:val="2"/>
                <w:sz w:val="24"/>
                <w:szCs w:val="24"/>
                <w:lang w:val="lv-LV" w:eastAsia="ar-SA"/>
              </w:rPr>
              <w:t>transporta izmaksas klienta nokļūšanai SBSP sniegšanas vietā sekojošos gadījumos</w:t>
            </w:r>
            <w:r>
              <w:rPr>
                <w:rFonts w:ascii="Times New Roman" w:eastAsia="Calibri" w:hAnsi="Times New Roman" w:cs="Times New Roman"/>
                <w:bCs/>
                <w:color w:val="000000" w:themeColor="text1"/>
                <w:kern w:val="2"/>
                <w:sz w:val="24"/>
                <w:szCs w:val="24"/>
                <w:lang w:val="lv-LV" w:eastAsia="ar-SA"/>
              </w:rPr>
              <w:t>:</w:t>
            </w:r>
          </w:p>
          <w:p w14:paraId="049F123B" w14:textId="77777777" w:rsidR="00193C70" w:rsidRPr="00B10CFA" w:rsidRDefault="00193C70" w:rsidP="008154F7">
            <w:pPr>
              <w:pStyle w:val="ListParagraph"/>
              <w:numPr>
                <w:ilvl w:val="1"/>
                <w:numId w:val="39"/>
              </w:numPr>
              <w:suppressAutoHyphens/>
              <w:autoSpaceDE w:val="0"/>
              <w:ind w:left="590" w:hanging="218"/>
              <w:contextualSpacing w:val="0"/>
              <w:jc w:val="both"/>
              <w:rPr>
                <w:rFonts w:ascii="Times New Roman" w:eastAsia="Calibri" w:hAnsi="Times New Roman" w:cs="Times New Roman"/>
                <w:bCs/>
                <w:color w:val="000000" w:themeColor="text1"/>
                <w:kern w:val="1"/>
                <w:sz w:val="24"/>
                <w:szCs w:val="24"/>
                <w:lang w:val="lv-LV" w:eastAsia="ar-SA"/>
              </w:rPr>
            </w:pPr>
            <w:r w:rsidRPr="00B10CFA">
              <w:rPr>
                <w:rFonts w:ascii="Times New Roman" w:eastAsia="Calibri" w:hAnsi="Times New Roman" w:cs="Times New Roman"/>
                <w:bCs/>
                <w:color w:val="000000" w:themeColor="text1"/>
                <w:kern w:val="2"/>
                <w:sz w:val="24"/>
                <w:szCs w:val="24"/>
                <w:lang w:val="lv-LV" w:eastAsia="ar-SA"/>
              </w:rPr>
              <w:t>k</w:t>
            </w:r>
            <w:r w:rsidRPr="00B10CFA">
              <w:rPr>
                <w:rFonts w:ascii="Times New Roman" w:eastAsia="Calibri" w:hAnsi="Times New Roman" w:cs="Times New Roman"/>
                <w:bCs/>
                <w:color w:val="000000" w:themeColor="text1"/>
                <w:kern w:val="1"/>
                <w:sz w:val="24"/>
                <w:szCs w:val="24"/>
                <w:lang w:val="lv-LV" w:eastAsia="ar-SA"/>
              </w:rPr>
              <w:t>lients dzīvo vairākus desmit</w:t>
            </w:r>
            <w:r>
              <w:rPr>
                <w:rFonts w:ascii="Times New Roman" w:eastAsia="Calibri" w:hAnsi="Times New Roman" w:cs="Times New Roman"/>
                <w:bCs/>
                <w:color w:val="000000" w:themeColor="text1"/>
                <w:kern w:val="1"/>
                <w:sz w:val="24"/>
                <w:szCs w:val="24"/>
                <w:lang w:val="lv-LV" w:eastAsia="ar-SA"/>
              </w:rPr>
              <w:t>u</w:t>
            </w:r>
            <w:r w:rsidRPr="001D5742">
              <w:rPr>
                <w:rFonts w:eastAsia="Calibri"/>
                <w:bCs/>
                <w:kern w:val="1"/>
                <w:lang w:val="lv-LV" w:eastAsia="ar-SA"/>
              </w:rPr>
              <w:t>s</w:t>
            </w:r>
            <w:r w:rsidRPr="00B10CFA">
              <w:rPr>
                <w:rFonts w:ascii="Times New Roman" w:eastAsia="Calibri" w:hAnsi="Times New Roman" w:cs="Times New Roman"/>
                <w:bCs/>
                <w:color w:val="000000" w:themeColor="text1"/>
                <w:kern w:val="1"/>
                <w:sz w:val="24"/>
                <w:szCs w:val="24"/>
                <w:lang w:val="lv-LV" w:eastAsia="ar-SA"/>
              </w:rPr>
              <w:t xml:space="preserve"> kilometru no SBSP sniegšanas vietas, un nevar pa</w:t>
            </w:r>
            <w:r>
              <w:rPr>
                <w:rFonts w:ascii="Times New Roman" w:eastAsia="Calibri" w:hAnsi="Times New Roman" w:cs="Times New Roman"/>
                <w:bCs/>
                <w:color w:val="000000" w:themeColor="text1"/>
                <w:kern w:val="1"/>
                <w:sz w:val="24"/>
                <w:szCs w:val="24"/>
                <w:lang w:val="lv-LV" w:eastAsia="ar-SA"/>
              </w:rPr>
              <w:t>t</w:t>
            </w:r>
            <w:r w:rsidRPr="00B10CFA">
              <w:rPr>
                <w:rFonts w:ascii="Times New Roman" w:eastAsia="Calibri" w:hAnsi="Times New Roman" w:cs="Times New Roman"/>
                <w:bCs/>
                <w:color w:val="000000" w:themeColor="text1"/>
                <w:kern w:val="1"/>
                <w:sz w:val="24"/>
                <w:szCs w:val="24"/>
                <w:lang w:val="lv-LV" w:eastAsia="ar-SA"/>
              </w:rPr>
              <w:t>stāvīgi nokļūt līdz sabiedriskajam transporta</w:t>
            </w:r>
            <w:r>
              <w:rPr>
                <w:rFonts w:ascii="Times New Roman" w:eastAsia="Calibri" w:hAnsi="Times New Roman" w:cs="Times New Roman"/>
                <w:bCs/>
                <w:color w:val="000000" w:themeColor="text1"/>
                <w:kern w:val="1"/>
                <w:sz w:val="24"/>
                <w:szCs w:val="24"/>
                <w:lang w:val="lv-LV" w:eastAsia="ar-SA"/>
              </w:rPr>
              <w:t>m</w:t>
            </w:r>
            <w:r w:rsidRPr="00B10CFA">
              <w:rPr>
                <w:rFonts w:ascii="Times New Roman" w:eastAsia="Calibri" w:hAnsi="Times New Roman" w:cs="Times New Roman"/>
                <w:bCs/>
                <w:color w:val="000000" w:themeColor="text1"/>
                <w:kern w:val="1"/>
                <w:sz w:val="24"/>
                <w:szCs w:val="24"/>
                <w:lang w:val="lv-LV" w:eastAsia="ar-SA"/>
              </w:rPr>
              <w:t>;</w:t>
            </w:r>
          </w:p>
          <w:p w14:paraId="658B0925" w14:textId="77777777" w:rsidR="00193C70" w:rsidRPr="00B10CFA" w:rsidRDefault="00193C70" w:rsidP="008154F7">
            <w:pPr>
              <w:pStyle w:val="ListParagraph"/>
              <w:numPr>
                <w:ilvl w:val="1"/>
                <w:numId w:val="39"/>
              </w:numPr>
              <w:suppressAutoHyphens/>
              <w:autoSpaceDE w:val="0"/>
              <w:ind w:left="590" w:hanging="218"/>
              <w:contextualSpacing w:val="0"/>
              <w:jc w:val="both"/>
              <w:rPr>
                <w:rFonts w:ascii="Times New Roman" w:eastAsia="Calibri" w:hAnsi="Times New Roman" w:cs="Times New Roman"/>
                <w:bCs/>
                <w:color w:val="000000" w:themeColor="text1"/>
                <w:kern w:val="1"/>
                <w:sz w:val="24"/>
                <w:szCs w:val="24"/>
                <w:lang w:val="lv-LV" w:eastAsia="ar-SA"/>
              </w:rPr>
            </w:pPr>
            <w:r w:rsidRPr="00B10CFA">
              <w:rPr>
                <w:rFonts w:ascii="Times New Roman" w:eastAsia="Calibri" w:hAnsi="Times New Roman" w:cs="Times New Roman"/>
                <w:bCs/>
                <w:color w:val="000000" w:themeColor="text1"/>
                <w:kern w:val="1"/>
                <w:sz w:val="24"/>
                <w:szCs w:val="24"/>
                <w:lang w:val="lv-LV" w:eastAsia="ar-SA"/>
              </w:rPr>
              <w:t>sabiedriskā transporta kustības laiki nesakrīt ar SBSP sniegšanas laikiem</w:t>
            </w:r>
            <w:r>
              <w:rPr>
                <w:rFonts w:ascii="Times New Roman" w:eastAsia="Calibri" w:hAnsi="Times New Roman" w:cs="Times New Roman"/>
                <w:bCs/>
                <w:color w:val="000000" w:themeColor="text1"/>
                <w:kern w:val="1"/>
                <w:sz w:val="24"/>
                <w:szCs w:val="24"/>
                <w:lang w:val="lv-LV" w:eastAsia="ar-SA"/>
              </w:rPr>
              <w:t>;</w:t>
            </w:r>
          </w:p>
          <w:p w14:paraId="21EAB49F" w14:textId="77777777" w:rsidR="00193C70" w:rsidRPr="00B10CFA" w:rsidRDefault="00193C70" w:rsidP="008154F7">
            <w:pPr>
              <w:pStyle w:val="ListParagraph"/>
              <w:numPr>
                <w:ilvl w:val="1"/>
                <w:numId w:val="39"/>
              </w:numPr>
              <w:suppressAutoHyphens/>
              <w:autoSpaceDE w:val="0"/>
              <w:ind w:left="590" w:hanging="218"/>
              <w:contextualSpacing w:val="0"/>
              <w:jc w:val="both"/>
              <w:rPr>
                <w:rFonts w:ascii="Times New Roman" w:eastAsia="Calibri" w:hAnsi="Times New Roman" w:cs="Times New Roman"/>
                <w:bCs/>
                <w:color w:val="000000" w:themeColor="text1"/>
                <w:kern w:val="1"/>
                <w:sz w:val="24"/>
                <w:szCs w:val="24"/>
                <w:lang w:val="lv-LV" w:eastAsia="ar-SA"/>
              </w:rPr>
            </w:pPr>
            <w:r w:rsidRPr="00B10CFA">
              <w:rPr>
                <w:rFonts w:ascii="Times New Roman" w:eastAsia="Calibri" w:hAnsi="Times New Roman" w:cs="Times New Roman"/>
                <w:bCs/>
                <w:color w:val="000000" w:themeColor="text1"/>
                <w:kern w:val="1"/>
                <w:sz w:val="24"/>
                <w:szCs w:val="24"/>
                <w:lang w:val="lv-LV" w:eastAsia="ar-SA"/>
              </w:rPr>
              <w:t>klients ir persona ar ierobežotām</w:t>
            </w:r>
            <w:r w:rsidRPr="00B10CFA">
              <w:rPr>
                <w:rFonts w:ascii="Times New Roman" w:hAnsi="Times New Roman" w:cs="Times New Roman"/>
                <w:bCs/>
                <w:kern w:val="1"/>
                <w:sz w:val="24"/>
                <w:szCs w:val="24"/>
                <w:lang w:val="lv-LV"/>
              </w:rPr>
              <w:t xml:space="preserve"> </w:t>
            </w:r>
            <w:r w:rsidRPr="00B10CFA">
              <w:rPr>
                <w:rFonts w:ascii="Times New Roman" w:eastAsia="Calibri" w:hAnsi="Times New Roman" w:cs="Times New Roman"/>
                <w:bCs/>
                <w:color w:val="000000" w:themeColor="text1"/>
                <w:kern w:val="1"/>
                <w:sz w:val="24"/>
                <w:szCs w:val="24"/>
                <w:lang w:val="lv-LV" w:eastAsia="ar-SA"/>
              </w:rPr>
              <w:t>pārvietošanās spējām un viņam nepieciešams specializēts transports un pavadonis.</w:t>
            </w:r>
          </w:p>
          <w:p w14:paraId="59293536" w14:textId="44200BFB" w:rsidR="00193C70" w:rsidRDefault="00193C70" w:rsidP="00193C70">
            <w:pPr>
              <w:jc w:val="both"/>
              <w:rPr>
                <w:rFonts w:ascii="Times New Roman" w:hAnsi="Times New Roman" w:cs="Times New Roman"/>
                <w:sz w:val="24"/>
                <w:szCs w:val="24"/>
                <w:lang w:val="lv-LV"/>
              </w:rPr>
            </w:pPr>
            <w:r>
              <w:rPr>
                <w:rFonts w:ascii="Times New Roman" w:hAnsi="Times New Roman" w:cs="Times New Roman"/>
                <w:sz w:val="24"/>
                <w:szCs w:val="24"/>
                <w:lang w:val="lv-LV"/>
              </w:rPr>
              <w:t>Transporta pakalpojumu sniegšanā iesaistīta personāla atalgojums ietverams transporta izmaksu kompensācijas aprēķinā.</w:t>
            </w:r>
          </w:p>
        </w:tc>
      </w:tr>
      <w:tr w:rsidR="00193C70" w:rsidRPr="00DF7DD2" w14:paraId="51DA9A4A" w14:textId="77777777" w:rsidTr="00193C70">
        <w:tc>
          <w:tcPr>
            <w:tcW w:w="1937" w:type="dxa"/>
          </w:tcPr>
          <w:p w14:paraId="2DFDA19C" w14:textId="31F16C8D" w:rsidR="00193C70" w:rsidRPr="00B60AA4" w:rsidRDefault="00193C70" w:rsidP="00193C70">
            <w:pPr>
              <w:suppressAutoHyphens/>
              <w:autoSpaceDE w:val="0"/>
              <w:spacing w:line="276" w:lineRule="auto"/>
              <w:rPr>
                <w:rFonts w:ascii="Times New Roman" w:eastAsia="Calibri" w:hAnsi="Times New Roman" w:cs="Times New Roman"/>
                <w:b/>
                <w:bCs/>
                <w:color w:val="000000" w:themeColor="text1"/>
                <w:kern w:val="2"/>
                <w:sz w:val="24"/>
                <w:szCs w:val="24"/>
                <w:lang w:val="lv-LV" w:eastAsia="ar-SA"/>
              </w:rPr>
            </w:pPr>
            <w:r w:rsidRPr="00B60AA4">
              <w:rPr>
                <w:rFonts w:ascii="Times New Roman" w:hAnsi="Times New Roman" w:cs="Times New Roman"/>
                <w:b/>
                <w:bCs/>
                <w:sz w:val="24"/>
                <w:szCs w:val="24"/>
                <w:lang w:val="lv-LV"/>
              </w:rPr>
              <w:t>Peļņas procents vai pakalpojuma attīstības un pilnveidošanas procents</w:t>
            </w:r>
          </w:p>
        </w:tc>
        <w:tc>
          <w:tcPr>
            <w:tcW w:w="8270" w:type="dxa"/>
          </w:tcPr>
          <w:p w14:paraId="3502CEF4" w14:textId="77777777" w:rsidR="00193C70" w:rsidRDefault="00193C70" w:rsidP="00193C70">
            <w:pPr>
              <w:jc w:val="both"/>
              <w:rPr>
                <w:rFonts w:ascii="Times New Roman" w:hAnsi="Times New Roman" w:cs="Times New Roman"/>
                <w:sz w:val="24"/>
                <w:szCs w:val="24"/>
                <w:lang w:val="lv-LV"/>
              </w:rPr>
            </w:pPr>
            <w:r w:rsidRPr="003E6AD8">
              <w:rPr>
                <w:rFonts w:ascii="Times New Roman" w:hAnsi="Times New Roman" w:cs="Times New Roman"/>
                <w:sz w:val="24"/>
                <w:szCs w:val="24"/>
                <w:lang w:val="lv-LV"/>
              </w:rPr>
              <w:t xml:space="preserve">SBSP var nodrošināt gan sociālie dienesti, gan komercsabiedrības, gan bezpeļņas organizācijas – biedrības un nodibinājumi. </w:t>
            </w:r>
          </w:p>
          <w:p w14:paraId="47CA2475" w14:textId="3128CDFD" w:rsidR="00193C70" w:rsidRDefault="00193C70" w:rsidP="00193C70">
            <w:pPr>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3E6AD8">
              <w:rPr>
                <w:rFonts w:ascii="Times New Roman" w:hAnsi="Times New Roman" w:cs="Times New Roman"/>
                <w:sz w:val="24"/>
                <w:szCs w:val="24"/>
                <w:lang w:val="lv-LV"/>
              </w:rPr>
              <w:t>askaņā ar likuma „Komerclikums”</w:t>
            </w:r>
            <w:r w:rsidRPr="00B35F74">
              <w:rPr>
                <w:rStyle w:val="FootnoteReference"/>
                <w:rFonts w:ascii="Times New Roman" w:hAnsi="Times New Roman" w:cs="Times New Roman"/>
                <w:sz w:val="24"/>
                <w:szCs w:val="24"/>
              </w:rPr>
              <w:footnoteReference w:id="26"/>
            </w:r>
            <w:r w:rsidRPr="003E6AD8">
              <w:rPr>
                <w:rFonts w:ascii="Times New Roman" w:hAnsi="Times New Roman" w:cs="Times New Roman"/>
                <w:sz w:val="24"/>
                <w:szCs w:val="24"/>
                <w:lang w:val="lv-LV"/>
              </w:rPr>
              <w:t xml:space="preserve"> 1.</w:t>
            </w:r>
            <w:r>
              <w:rPr>
                <w:rFonts w:ascii="Times New Roman" w:hAnsi="Times New Roman" w:cs="Times New Roman"/>
                <w:sz w:val="24"/>
                <w:szCs w:val="24"/>
                <w:lang w:val="lv-LV"/>
              </w:rPr>
              <w:t xml:space="preserve"> </w:t>
            </w:r>
            <w:r w:rsidRPr="003E6AD8">
              <w:rPr>
                <w:rFonts w:ascii="Times New Roman" w:hAnsi="Times New Roman" w:cs="Times New Roman"/>
                <w:sz w:val="24"/>
                <w:szCs w:val="24"/>
                <w:lang w:val="lv-LV"/>
              </w:rPr>
              <w:t>pantu komercdarbība ir atklāta saimnieciskā darbība, kuru savā vārdā peļņas gūšanas nolūkā veic komersants. Ja pakalpojuma sniedzējs ir komercsabiedrība,</w:t>
            </w:r>
            <w:r>
              <w:rPr>
                <w:rFonts w:ascii="Times New Roman" w:hAnsi="Times New Roman" w:cs="Times New Roman"/>
                <w:sz w:val="24"/>
                <w:szCs w:val="24"/>
                <w:lang w:val="lv-LV"/>
              </w:rPr>
              <w:t xml:space="preserve"> tad SBSP cenas aprēķinā ir iekļaujams peļņas procents.</w:t>
            </w:r>
          </w:p>
          <w:p w14:paraId="762DB08A" w14:textId="7B56023F" w:rsidR="00193C70" w:rsidRPr="00B10CFA" w:rsidRDefault="00193C70" w:rsidP="00193C70">
            <w:pPr>
              <w:suppressAutoHyphens/>
              <w:autoSpaceDE w:val="0"/>
              <w:jc w:val="both"/>
              <w:rPr>
                <w:rFonts w:ascii="Times New Roman" w:eastAsia="Calibri" w:hAnsi="Times New Roman" w:cs="Times New Roman"/>
                <w:bCs/>
                <w:color w:val="000000" w:themeColor="text1"/>
                <w:kern w:val="1"/>
                <w:sz w:val="24"/>
                <w:szCs w:val="24"/>
                <w:lang w:val="lv-LV" w:eastAsia="ar-SA"/>
              </w:rPr>
            </w:pPr>
            <w:r w:rsidRPr="00ED14DA">
              <w:rPr>
                <w:rFonts w:ascii="Times New Roman" w:hAnsi="Times New Roman" w:cs="Times New Roman"/>
                <w:sz w:val="24"/>
                <w:szCs w:val="24"/>
                <w:lang w:val="lv-LV"/>
              </w:rPr>
              <w:t xml:space="preserve">Saskaņā </w:t>
            </w:r>
            <w:r>
              <w:rPr>
                <w:rFonts w:ascii="Times New Roman" w:hAnsi="Times New Roman" w:cs="Times New Roman"/>
                <w:sz w:val="24"/>
                <w:szCs w:val="24"/>
                <w:lang w:val="lv-LV"/>
              </w:rPr>
              <w:t xml:space="preserve">ar </w:t>
            </w:r>
            <w:r w:rsidRPr="00ED14DA">
              <w:rPr>
                <w:rFonts w:ascii="Times New Roman" w:hAnsi="Times New Roman" w:cs="Times New Roman"/>
                <w:sz w:val="24"/>
                <w:szCs w:val="24"/>
                <w:lang w:val="lv-LV"/>
              </w:rPr>
              <w:t>likuma „Biedrību un nodibinājumu likums”</w:t>
            </w:r>
            <w:r>
              <w:rPr>
                <w:rStyle w:val="FootnoteReference"/>
                <w:rFonts w:ascii="Times New Roman" w:hAnsi="Times New Roman" w:cs="Times New Roman"/>
                <w:sz w:val="24"/>
                <w:szCs w:val="24"/>
              </w:rPr>
              <w:footnoteReference w:id="27"/>
            </w:r>
            <w:r w:rsidRPr="00ED14DA">
              <w:rPr>
                <w:rFonts w:ascii="Times New Roman" w:hAnsi="Times New Roman" w:cs="Times New Roman"/>
                <w:sz w:val="24"/>
                <w:szCs w:val="24"/>
                <w:lang w:val="lv-LV"/>
              </w:rPr>
              <w:t xml:space="preserve"> 2.</w:t>
            </w:r>
            <w:r>
              <w:rPr>
                <w:rFonts w:ascii="Times New Roman" w:hAnsi="Times New Roman" w:cs="Times New Roman"/>
                <w:sz w:val="24"/>
                <w:szCs w:val="24"/>
                <w:lang w:val="lv-LV"/>
              </w:rPr>
              <w:t xml:space="preserve"> </w:t>
            </w:r>
            <w:r w:rsidRPr="00ED14DA">
              <w:rPr>
                <w:rFonts w:ascii="Times New Roman" w:hAnsi="Times New Roman" w:cs="Times New Roman"/>
                <w:sz w:val="24"/>
                <w:szCs w:val="24"/>
                <w:lang w:val="lv-LV"/>
              </w:rPr>
              <w:t>pantu</w:t>
            </w:r>
            <w:r>
              <w:rPr>
                <w:rFonts w:ascii="Times New Roman" w:hAnsi="Times New Roman" w:cs="Times New Roman"/>
                <w:sz w:val="24"/>
                <w:szCs w:val="24"/>
                <w:lang w:val="lv-LV"/>
              </w:rPr>
              <w:t>,</w:t>
            </w:r>
            <w:r w:rsidRPr="00ED14DA">
              <w:rPr>
                <w:rFonts w:ascii="Times New Roman" w:hAnsi="Times New Roman" w:cs="Times New Roman"/>
                <w:sz w:val="24"/>
                <w:szCs w:val="24"/>
                <w:lang w:val="lv-LV"/>
              </w:rPr>
              <w:t xml:space="preserve"> biedrības un nodibinājumi tiek dibināti, lai sasniegtu noteikto mērķi, kam nav pe</w:t>
            </w:r>
            <w:r>
              <w:rPr>
                <w:rFonts w:ascii="Times New Roman" w:hAnsi="Times New Roman" w:cs="Times New Roman"/>
                <w:sz w:val="24"/>
                <w:szCs w:val="24"/>
                <w:lang w:val="lv-LV"/>
              </w:rPr>
              <w:t>ļ</w:t>
            </w:r>
            <w:r w:rsidRPr="00ED14DA">
              <w:rPr>
                <w:rFonts w:ascii="Times New Roman" w:hAnsi="Times New Roman" w:cs="Times New Roman"/>
                <w:sz w:val="24"/>
                <w:szCs w:val="24"/>
                <w:lang w:val="lv-LV"/>
              </w:rPr>
              <w:t xml:space="preserve">ņas gūšanas rakstura. </w:t>
            </w:r>
            <w:r w:rsidRPr="00ED14DA">
              <w:rPr>
                <w:rFonts w:ascii="Times New Roman" w:eastAsia="Calibri" w:hAnsi="Times New Roman" w:cs="Times New Roman"/>
                <w:bCs/>
                <w:color w:val="000000" w:themeColor="text1"/>
                <w:kern w:val="2"/>
                <w:sz w:val="24"/>
                <w:szCs w:val="24"/>
                <w:lang w:val="lv-LV" w:eastAsia="ar-SA"/>
              </w:rPr>
              <w:t>Gadījumos, kad SBSP sniedz pašvaldību sociālie dienesti vai bezpeļņas organizācijas</w:t>
            </w:r>
            <w:r>
              <w:rPr>
                <w:rFonts w:ascii="Times New Roman" w:eastAsia="Calibri" w:hAnsi="Times New Roman" w:cs="Times New Roman"/>
                <w:bCs/>
                <w:color w:val="000000" w:themeColor="text1"/>
                <w:kern w:val="2"/>
                <w:sz w:val="24"/>
                <w:szCs w:val="24"/>
                <w:lang w:val="lv-LV" w:eastAsia="ar-SA"/>
              </w:rPr>
              <w:t xml:space="preserve">, SBSP cenas aprēķinā ir iekļaujams pakalpojuma attīstības un pilnveidošanas procents. </w:t>
            </w:r>
            <w:r w:rsidRPr="00ED14DA">
              <w:rPr>
                <w:rFonts w:ascii="Times New Roman" w:eastAsia="Calibri" w:hAnsi="Times New Roman" w:cs="Times New Roman"/>
                <w:bCs/>
                <w:color w:val="000000" w:themeColor="text1"/>
                <w:kern w:val="2"/>
                <w:sz w:val="24"/>
                <w:szCs w:val="24"/>
                <w:lang w:val="lv-LV" w:eastAsia="ar-SA"/>
              </w:rPr>
              <w:t xml:space="preserve">Ieteicamais </w:t>
            </w:r>
            <w:r>
              <w:rPr>
                <w:rFonts w:ascii="Times New Roman" w:eastAsia="Calibri" w:hAnsi="Times New Roman" w:cs="Times New Roman"/>
                <w:bCs/>
                <w:color w:val="000000" w:themeColor="text1"/>
                <w:kern w:val="2"/>
                <w:sz w:val="24"/>
                <w:szCs w:val="24"/>
                <w:lang w:val="lv-LV" w:eastAsia="ar-SA"/>
              </w:rPr>
              <w:t>šī procenta</w:t>
            </w:r>
            <w:r w:rsidRPr="00ED14DA">
              <w:rPr>
                <w:rFonts w:ascii="Times New Roman" w:eastAsia="Calibri" w:hAnsi="Times New Roman" w:cs="Times New Roman"/>
                <w:bCs/>
                <w:color w:val="000000" w:themeColor="text1"/>
                <w:kern w:val="2"/>
                <w:sz w:val="24"/>
                <w:szCs w:val="24"/>
                <w:lang w:val="lv-LV" w:eastAsia="ar-SA"/>
              </w:rPr>
              <w:t xml:space="preserve"> apmērs ir no 1% līdz 10%, un ir atkarīgs no pakalpojuma sniedzēja ekonomiskiem pamatojumiem un spējām pierādīt plānot</w:t>
            </w:r>
            <w:r w:rsidR="00FD2B5B">
              <w:rPr>
                <w:rFonts w:ascii="Times New Roman" w:eastAsia="Calibri" w:hAnsi="Times New Roman" w:cs="Times New Roman"/>
                <w:bCs/>
                <w:color w:val="000000" w:themeColor="text1"/>
                <w:kern w:val="2"/>
                <w:sz w:val="24"/>
                <w:szCs w:val="24"/>
                <w:lang w:val="lv-LV" w:eastAsia="ar-SA"/>
              </w:rPr>
              <w:t>as</w:t>
            </w:r>
            <w:r w:rsidRPr="00ED14DA">
              <w:rPr>
                <w:rFonts w:ascii="Times New Roman" w:eastAsia="Calibri" w:hAnsi="Times New Roman" w:cs="Times New Roman"/>
                <w:bCs/>
                <w:color w:val="000000" w:themeColor="text1"/>
                <w:kern w:val="2"/>
                <w:sz w:val="24"/>
                <w:szCs w:val="24"/>
                <w:lang w:val="lv-LV" w:eastAsia="ar-SA"/>
              </w:rPr>
              <w:t xml:space="preserve"> SBSP pilnveidošan</w:t>
            </w:r>
            <w:r>
              <w:rPr>
                <w:rFonts w:ascii="Times New Roman" w:eastAsia="Calibri" w:hAnsi="Times New Roman" w:cs="Times New Roman"/>
                <w:bCs/>
                <w:color w:val="000000" w:themeColor="text1"/>
                <w:kern w:val="2"/>
                <w:sz w:val="24"/>
                <w:szCs w:val="24"/>
                <w:lang w:val="lv-LV" w:eastAsia="ar-SA"/>
              </w:rPr>
              <w:t>as vajadzības</w:t>
            </w:r>
            <w:r w:rsidRPr="00ED14DA">
              <w:rPr>
                <w:rFonts w:ascii="Times New Roman" w:eastAsia="Calibri" w:hAnsi="Times New Roman" w:cs="Times New Roman"/>
                <w:bCs/>
                <w:color w:val="000000" w:themeColor="text1"/>
                <w:kern w:val="2"/>
                <w:sz w:val="24"/>
                <w:szCs w:val="24"/>
                <w:lang w:val="lv-LV" w:eastAsia="ar-SA"/>
              </w:rPr>
              <w:t>.</w:t>
            </w:r>
          </w:p>
        </w:tc>
      </w:tr>
    </w:tbl>
    <w:p w14:paraId="054BBC32" w14:textId="7A4B8063" w:rsidR="00405D76" w:rsidRPr="007E44B6" w:rsidRDefault="00405D76">
      <w:pPr>
        <w:rPr>
          <w:rFonts w:ascii="Times New Roman" w:hAnsi="Times New Roman" w:cs="Times New Roman"/>
          <w:i/>
          <w:iCs/>
          <w:sz w:val="24"/>
          <w:szCs w:val="24"/>
          <w:lang w:val="lv-LV"/>
        </w:rPr>
      </w:pPr>
    </w:p>
    <w:p w14:paraId="05720FCA" w14:textId="77777777" w:rsidR="00405D76" w:rsidRDefault="00405D76">
      <w:pPr>
        <w:rPr>
          <w:rFonts w:ascii="Times New Roman" w:eastAsia="Times New Roman" w:hAnsi="Times New Roman" w:cstheme="majorHAnsi"/>
          <w:b/>
          <w:bCs/>
          <w:sz w:val="32"/>
          <w:szCs w:val="32"/>
          <w:lang w:val="lv-LV"/>
        </w:rPr>
      </w:pPr>
      <w:r>
        <w:rPr>
          <w:lang w:val="lv-LV"/>
        </w:rPr>
        <w:br w:type="page"/>
      </w:r>
    </w:p>
    <w:p w14:paraId="4A1F59B8" w14:textId="38606C2E" w:rsidR="00136335" w:rsidRPr="00072415" w:rsidRDefault="00B608AC" w:rsidP="006065EF">
      <w:pPr>
        <w:pStyle w:val="Heading1"/>
        <w:rPr>
          <w:lang w:val="lv-LV"/>
        </w:rPr>
      </w:pPr>
      <w:bookmarkStart w:id="21" w:name="_Toc133507932"/>
      <w:r>
        <w:rPr>
          <w:lang w:val="lv-LV"/>
        </w:rPr>
        <w:lastRenderedPageBreak/>
        <w:t xml:space="preserve">5. </w:t>
      </w:r>
      <w:r w:rsidR="00136335" w:rsidRPr="00502007">
        <w:rPr>
          <w:lang w:val="lv-LV"/>
        </w:rPr>
        <w:t>Sabiedrībā balstītu sociālo pakalpojumu cenas aprēķināšanas formula</w:t>
      </w:r>
      <w:bookmarkEnd w:id="21"/>
    </w:p>
    <w:p w14:paraId="2FC1CA9A" w14:textId="77777777" w:rsidR="00136335" w:rsidRPr="00072415" w:rsidRDefault="00136335" w:rsidP="00136335">
      <w:pPr>
        <w:rPr>
          <w:lang w:val="lv-LV"/>
        </w:rPr>
      </w:pPr>
    </w:p>
    <w:p w14:paraId="388638DB" w14:textId="0BEE4EBA" w:rsidR="00136335" w:rsidRPr="00B35F74" w:rsidRDefault="00136335" w:rsidP="00B60AA4">
      <w:pPr>
        <w:spacing w:after="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Balstoties uz </w:t>
      </w:r>
      <w:r>
        <w:rPr>
          <w:rFonts w:ascii="Times New Roman" w:hAnsi="Times New Roman" w:cs="Times New Roman"/>
          <w:color w:val="000000" w:themeColor="text1"/>
          <w:sz w:val="24"/>
          <w:szCs w:val="24"/>
          <w:lang w:val="lv-LV"/>
        </w:rPr>
        <w:t>nodevuma</w:t>
      </w:r>
      <w:r w:rsidRPr="00B35F74">
        <w:rPr>
          <w:rFonts w:ascii="Times New Roman" w:hAnsi="Times New Roman" w:cs="Times New Roman"/>
          <w:color w:val="000000" w:themeColor="text1"/>
          <w:sz w:val="24"/>
          <w:szCs w:val="24"/>
          <w:lang w:val="lv-LV"/>
        </w:rPr>
        <w:t xml:space="preserve"> iepriekšējās nodaļās veikt</w:t>
      </w:r>
      <w:r>
        <w:rPr>
          <w:rFonts w:ascii="Times New Roman" w:hAnsi="Times New Roman" w:cs="Times New Roman"/>
          <w:color w:val="000000" w:themeColor="text1"/>
          <w:sz w:val="24"/>
          <w:szCs w:val="24"/>
          <w:lang w:val="lv-LV"/>
        </w:rPr>
        <w:t>o</w:t>
      </w:r>
      <w:r w:rsidRPr="00B35F74">
        <w:rPr>
          <w:rFonts w:ascii="Times New Roman" w:hAnsi="Times New Roman" w:cs="Times New Roman"/>
          <w:color w:val="000000" w:themeColor="text1"/>
          <w:sz w:val="24"/>
          <w:szCs w:val="24"/>
          <w:lang w:val="lv-LV"/>
        </w:rPr>
        <w:t xml:space="preserve"> SBSP mērķa grupu un pakalpojumu satura komponenšu analīzi, identificētas sekojošas prasības</w:t>
      </w:r>
      <w:r w:rsidR="003870E1">
        <w:rPr>
          <w:rFonts w:ascii="Times New Roman" w:hAnsi="Times New Roman" w:cs="Times New Roman"/>
          <w:color w:val="000000" w:themeColor="text1"/>
          <w:sz w:val="24"/>
          <w:szCs w:val="24"/>
          <w:lang w:val="lv-LV"/>
        </w:rPr>
        <w:t xml:space="preserve"> (kritēriji)</w:t>
      </w:r>
      <w:r w:rsidRPr="00B35F74">
        <w:rPr>
          <w:rFonts w:ascii="Times New Roman" w:hAnsi="Times New Roman" w:cs="Times New Roman"/>
          <w:color w:val="000000" w:themeColor="text1"/>
          <w:sz w:val="24"/>
          <w:szCs w:val="24"/>
          <w:lang w:val="lv-LV"/>
        </w:rPr>
        <w:t xml:space="preserve"> SBSP cen</w:t>
      </w:r>
      <w:r>
        <w:rPr>
          <w:rFonts w:ascii="Times New Roman" w:hAnsi="Times New Roman" w:cs="Times New Roman"/>
          <w:color w:val="000000" w:themeColor="text1"/>
          <w:sz w:val="24"/>
          <w:szCs w:val="24"/>
          <w:lang w:val="lv-LV"/>
        </w:rPr>
        <w:t>as aprēķināšanas</w:t>
      </w:r>
      <w:r w:rsidRPr="00B35F74">
        <w:rPr>
          <w:rFonts w:ascii="Times New Roman" w:hAnsi="Times New Roman" w:cs="Times New Roman"/>
          <w:color w:val="000000" w:themeColor="text1"/>
          <w:sz w:val="24"/>
          <w:szCs w:val="24"/>
          <w:lang w:val="lv-LV"/>
        </w:rPr>
        <w:t xml:space="preserve"> formulai:</w:t>
      </w:r>
    </w:p>
    <w:p w14:paraId="10400B45" w14:textId="38274E4C" w:rsidR="00136335" w:rsidRPr="00B35F74" w:rsidRDefault="00136335">
      <w:pPr>
        <w:pStyle w:val="BodyText"/>
        <w:numPr>
          <w:ilvl w:val="0"/>
          <w:numId w:val="18"/>
        </w:numPr>
        <w:spacing w:after="0"/>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f</w:t>
      </w:r>
      <w:r w:rsidRPr="00B35F74">
        <w:rPr>
          <w:rFonts w:ascii="Times New Roman" w:hAnsi="Times New Roman"/>
          <w:color w:val="000000" w:themeColor="text1"/>
          <w:sz w:val="24"/>
          <w:szCs w:val="24"/>
        </w:rPr>
        <w:t>ormulas izmaksu grupas ir standartizējamas, izmaksu grup</w:t>
      </w:r>
      <w:r w:rsidR="00CD58A1">
        <w:rPr>
          <w:rFonts w:ascii="Times New Roman" w:hAnsi="Times New Roman"/>
          <w:color w:val="000000" w:themeColor="text1"/>
          <w:sz w:val="24"/>
          <w:szCs w:val="24"/>
        </w:rPr>
        <w:t>u</w:t>
      </w:r>
      <w:r w:rsidRPr="00B35F74">
        <w:rPr>
          <w:rFonts w:ascii="Times New Roman" w:hAnsi="Times New Roman"/>
          <w:color w:val="000000" w:themeColor="text1"/>
          <w:sz w:val="24"/>
          <w:szCs w:val="24"/>
        </w:rPr>
        <w:t xml:space="preserve"> komponent</w:t>
      </w:r>
      <w:r w:rsidR="00CD58A1">
        <w:rPr>
          <w:rFonts w:ascii="Times New Roman" w:hAnsi="Times New Roman"/>
          <w:color w:val="000000" w:themeColor="text1"/>
          <w:sz w:val="24"/>
          <w:szCs w:val="24"/>
        </w:rPr>
        <w:t>es ir</w:t>
      </w:r>
      <w:r w:rsidRPr="00B35F74">
        <w:rPr>
          <w:rFonts w:ascii="Times New Roman" w:hAnsi="Times New Roman"/>
          <w:color w:val="000000" w:themeColor="text1"/>
          <w:sz w:val="24"/>
          <w:szCs w:val="24"/>
        </w:rPr>
        <w:t xml:space="preserve"> viegli uztveram</w:t>
      </w:r>
      <w:r w:rsidR="00CD58A1">
        <w:rPr>
          <w:rFonts w:ascii="Times New Roman" w:hAnsi="Times New Roman"/>
          <w:color w:val="000000" w:themeColor="text1"/>
          <w:sz w:val="24"/>
          <w:szCs w:val="24"/>
        </w:rPr>
        <w:t>as</w:t>
      </w:r>
      <w:r w:rsidRPr="00B35F74">
        <w:rPr>
          <w:rFonts w:ascii="Times New Roman" w:hAnsi="Times New Roman"/>
          <w:color w:val="000000" w:themeColor="text1"/>
          <w:sz w:val="24"/>
          <w:szCs w:val="24"/>
        </w:rPr>
        <w:t xml:space="preserve"> un atbilst jebkura uzņēmuma peļņas un zaudējumu aprēķina vai bilances pozīcijām;</w:t>
      </w:r>
    </w:p>
    <w:p w14:paraId="03FD0427" w14:textId="77777777" w:rsidR="00136335" w:rsidRPr="00B35F74" w:rsidRDefault="00136335">
      <w:pPr>
        <w:pStyle w:val="BodyText"/>
        <w:numPr>
          <w:ilvl w:val="0"/>
          <w:numId w:val="18"/>
        </w:numPr>
        <w:spacing w:after="0"/>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f</w:t>
      </w:r>
      <w:r w:rsidRPr="00B35F74">
        <w:rPr>
          <w:rFonts w:ascii="Times New Roman" w:hAnsi="Times New Roman"/>
          <w:color w:val="000000" w:themeColor="text1"/>
          <w:sz w:val="24"/>
          <w:szCs w:val="24"/>
        </w:rPr>
        <w:t>ormulas izmaksu grupas elektroniskajā rīkā veido savstarpēji kombinējamus moduļus;</w:t>
      </w:r>
    </w:p>
    <w:p w14:paraId="1C94F47B" w14:textId="1747F5B3" w:rsidR="00136335" w:rsidRPr="00B35F74" w:rsidRDefault="00136335">
      <w:pPr>
        <w:pStyle w:val="BodyText"/>
        <w:numPr>
          <w:ilvl w:val="0"/>
          <w:numId w:val="18"/>
        </w:numPr>
        <w:spacing w:after="0"/>
        <w:ind w:left="357" w:hanging="357"/>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SBSP izmaksu aprēķinā ir iekļaut</w:t>
      </w:r>
      <w:r w:rsidR="00CD58A1">
        <w:rPr>
          <w:rFonts w:ascii="Times New Roman" w:hAnsi="Times New Roman"/>
          <w:color w:val="000000" w:themeColor="text1"/>
          <w:sz w:val="24"/>
          <w:szCs w:val="24"/>
        </w:rPr>
        <w:t>i</w:t>
      </w:r>
      <w:r w:rsidRPr="00B35F74">
        <w:rPr>
          <w:rFonts w:ascii="Times New Roman" w:hAnsi="Times New Roman"/>
          <w:color w:val="000000" w:themeColor="text1"/>
          <w:sz w:val="24"/>
          <w:szCs w:val="24"/>
        </w:rPr>
        <w:t xml:space="preserve"> izmaksu </w:t>
      </w:r>
      <w:r w:rsidR="001450EB">
        <w:rPr>
          <w:rFonts w:ascii="Times New Roman" w:hAnsi="Times New Roman"/>
          <w:color w:val="000000" w:themeColor="text1"/>
          <w:sz w:val="24"/>
          <w:szCs w:val="24"/>
        </w:rPr>
        <w:t>elementi</w:t>
      </w:r>
      <w:r w:rsidRPr="00B35F74">
        <w:rPr>
          <w:rFonts w:ascii="Times New Roman" w:hAnsi="Times New Roman"/>
          <w:color w:val="000000" w:themeColor="text1"/>
          <w:sz w:val="24"/>
          <w:szCs w:val="24"/>
        </w:rPr>
        <w:t>, kur</w:t>
      </w:r>
      <w:r w:rsidR="001450EB">
        <w:rPr>
          <w:rFonts w:ascii="Times New Roman" w:hAnsi="Times New Roman"/>
          <w:color w:val="000000" w:themeColor="text1"/>
          <w:sz w:val="24"/>
          <w:szCs w:val="24"/>
        </w:rPr>
        <w:t>i</w:t>
      </w:r>
      <w:r w:rsidRPr="00B35F74">
        <w:rPr>
          <w:rFonts w:ascii="Times New Roman" w:hAnsi="Times New Roman"/>
          <w:color w:val="000000" w:themeColor="text1"/>
          <w:sz w:val="24"/>
          <w:szCs w:val="24"/>
        </w:rPr>
        <w:t xml:space="preserve"> atbilst sniedzamā </w:t>
      </w:r>
      <w:r>
        <w:rPr>
          <w:rFonts w:ascii="Times New Roman" w:hAnsi="Times New Roman"/>
          <w:color w:val="000000" w:themeColor="text1"/>
          <w:sz w:val="24"/>
          <w:szCs w:val="24"/>
        </w:rPr>
        <w:t xml:space="preserve">SBSP </w:t>
      </w:r>
      <w:r w:rsidRPr="00B35F74">
        <w:rPr>
          <w:rFonts w:ascii="Times New Roman" w:hAnsi="Times New Roman"/>
          <w:color w:val="000000" w:themeColor="text1"/>
          <w:sz w:val="24"/>
          <w:szCs w:val="24"/>
        </w:rPr>
        <w:t xml:space="preserve">saturam - cilvēkresursi, aprīkotas telpas, iekārtas, materiāli un palīgmateriāli. Formulas izmaksu </w:t>
      </w:r>
      <w:r w:rsidR="001450EB">
        <w:rPr>
          <w:rFonts w:ascii="Times New Roman" w:hAnsi="Times New Roman"/>
          <w:color w:val="000000" w:themeColor="text1"/>
          <w:sz w:val="24"/>
          <w:szCs w:val="24"/>
        </w:rPr>
        <w:t>elementos</w:t>
      </w:r>
      <w:r w:rsidRPr="00B35F74">
        <w:rPr>
          <w:rFonts w:ascii="Times New Roman" w:hAnsi="Times New Roman"/>
          <w:color w:val="000000" w:themeColor="text1"/>
          <w:sz w:val="24"/>
          <w:szCs w:val="24"/>
        </w:rPr>
        <w:t xml:space="preserve"> jāietver visas tiešās un netiešās izmaksas</w:t>
      </w:r>
      <w:r w:rsidR="00BA2031">
        <w:rPr>
          <w:rStyle w:val="FootnoteReference"/>
          <w:rFonts w:ascii="Times New Roman" w:hAnsi="Times New Roman"/>
          <w:color w:val="000000" w:themeColor="text1"/>
          <w:sz w:val="24"/>
          <w:szCs w:val="24"/>
        </w:rPr>
        <w:footnoteReference w:id="28"/>
      </w:r>
      <w:r w:rsidRPr="00B35F74">
        <w:rPr>
          <w:rFonts w:ascii="Times New Roman" w:hAnsi="Times New Roman"/>
          <w:color w:val="000000" w:themeColor="text1"/>
          <w:sz w:val="24"/>
          <w:szCs w:val="24"/>
        </w:rPr>
        <w:t xml:space="preserve">, kas ir attiecināmas uz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sniegšanu, tostarp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sniegšanas koordinēšanas un pārvaldīšanas izmaksas</w:t>
      </w:r>
      <w:r>
        <w:rPr>
          <w:rFonts w:ascii="Times New Roman" w:hAnsi="Times New Roman"/>
          <w:color w:val="000000" w:themeColor="text1"/>
          <w:sz w:val="24"/>
          <w:szCs w:val="24"/>
        </w:rPr>
        <w:t>,</w:t>
      </w:r>
      <w:r w:rsidRPr="00B35F74">
        <w:rPr>
          <w:rFonts w:ascii="Times New Roman" w:hAnsi="Times New Roman"/>
          <w:color w:val="000000" w:themeColor="text1"/>
          <w:sz w:val="24"/>
          <w:szCs w:val="24"/>
        </w:rPr>
        <w:t xml:space="preserve"> piemēram, administratīvas izmaksas</w:t>
      </w:r>
      <w:r>
        <w:rPr>
          <w:rFonts w:ascii="Times New Roman" w:hAnsi="Times New Roman"/>
          <w:color w:val="000000" w:themeColor="text1"/>
          <w:sz w:val="24"/>
          <w:szCs w:val="24"/>
        </w:rPr>
        <w:t xml:space="preserve">, </w:t>
      </w:r>
      <w:r w:rsidRPr="00B35F74">
        <w:rPr>
          <w:rFonts w:ascii="Times New Roman" w:hAnsi="Times New Roman"/>
          <w:color w:val="000000" w:themeColor="text1"/>
          <w:sz w:val="24"/>
          <w:szCs w:val="24"/>
        </w:rPr>
        <w:t xml:space="preserve">un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pilnveidošanas </w:t>
      </w:r>
      <w:r>
        <w:rPr>
          <w:rFonts w:ascii="Times New Roman" w:hAnsi="Times New Roman"/>
          <w:color w:val="000000" w:themeColor="text1"/>
          <w:sz w:val="24"/>
          <w:szCs w:val="24"/>
        </w:rPr>
        <w:t xml:space="preserve">izmaksas (pilnveidošanas </w:t>
      </w:r>
      <w:r w:rsidRPr="00B35F74">
        <w:rPr>
          <w:rFonts w:ascii="Times New Roman" w:hAnsi="Times New Roman"/>
          <w:color w:val="000000" w:themeColor="text1"/>
          <w:sz w:val="24"/>
          <w:szCs w:val="24"/>
        </w:rPr>
        <w:t>procent</w:t>
      </w:r>
      <w:r>
        <w:rPr>
          <w:rFonts w:ascii="Times New Roman" w:hAnsi="Times New Roman"/>
          <w:color w:val="000000" w:themeColor="text1"/>
          <w:sz w:val="24"/>
          <w:szCs w:val="24"/>
        </w:rPr>
        <w:t>s</w:t>
      </w:r>
      <w:r w:rsidRPr="00B35F74">
        <w:rPr>
          <w:rStyle w:val="FootnoteReference"/>
          <w:rFonts w:ascii="Times New Roman" w:hAnsi="Times New Roman"/>
          <w:color w:val="000000" w:themeColor="text1"/>
          <w:sz w:val="24"/>
          <w:szCs w:val="24"/>
        </w:rPr>
        <w:footnoteReference w:id="29"/>
      </w:r>
      <w:r>
        <w:rPr>
          <w:rFonts w:ascii="Times New Roman" w:hAnsi="Times New Roman"/>
          <w:color w:val="000000" w:themeColor="text1"/>
          <w:sz w:val="24"/>
          <w:szCs w:val="24"/>
        </w:rPr>
        <w:t>)</w:t>
      </w:r>
      <w:r w:rsidRPr="00B35F74">
        <w:rPr>
          <w:rFonts w:ascii="Times New Roman" w:hAnsi="Times New Roman"/>
          <w:color w:val="000000" w:themeColor="text1"/>
          <w:sz w:val="24"/>
          <w:szCs w:val="24"/>
        </w:rPr>
        <w:t xml:space="preserve">, kas ļautu attīstīt un pilnveidot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(piemēram, izmantojot mūsdienīgas IT tehnoloģijas, ieviešot uzskaites programmas un tml., uzlabojot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kvalitāti</w:t>
      </w:r>
      <w:r w:rsidR="00BA2031">
        <w:rPr>
          <w:rFonts w:ascii="Times New Roman" w:hAnsi="Times New Roman"/>
          <w:color w:val="000000" w:themeColor="text1"/>
          <w:sz w:val="24"/>
          <w:szCs w:val="24"/>
        </w:rPr>
        <w:t>)</w:t>
      </w:r>
      <w:r w:rsidRPr="00B35F74">
        <w:rPr>
          <w:rFonts w:ascii="Times New Roman" w:hAnsi="Times New Roman"/>
          <w:color w:val="000000" w:themeColor="text1"/>
          <w:sz w:val="24"/>
          <w:szCs w:val="24"/>
        </w:rPr>
        <w:t>;</w:t>
      </w:r>
    </w:p>
    <w:p w14:paraId="1973E1E3" w14:textId="1C87A9C7" w:rsidR="00136335" w:rsidRPr="00B35F74" w:rsidRDefault="00F825C1">
      <w:pPr>
        <w:pStyle w:val="BodyText"/>
        <w:numPr>
          <w:ilvl w:val="0"/>
          <w:numId w:val="18"/>
        </w:numPr>
        <w:spacing w:after="0"/>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008E4C98">
        <w:rPr>
          <w:rFonts w:ascii="Times New Roman" w:hAnsi="Times New Roman"/>
          <w:color w:val="000000" w:themeColor="text1"/>
          <w:sz w:val="24"/>
          <w:szCs w:val="24"/>
        </w:rPr>
        <w:t>prēķinu lielumi</w:t>
      </w:r>
      <w:r w:rsidR="00136335" w:rsidRPr="00B35F74">
        <w:rPr>
          <w:rFonts w:ascii="Times New Roman" w:hAnsi="Times New Roman"/>
          <w:color w:val="000000" w:themeColor="text1"/>
          <w:sz w:val="24"/>
          <w:szCs w:val="24"/>
        </w:rPr>
        <w:t xml:space="preserve"> balstās uz pamatotiem pieņēmumiem, statistikas datiem, pakalpojumu un preču tirgus vidēj</w:t>
      </w:r>
      <w:r w:rsidR="00405D76">
        <w:rPr>
          <w:rFonts w:ascii="Times New Roman" w:hAnsi="Times New Roman"/>
          <w:color w:val="000000" w:themeColor="text1"/>
          <w:sz w:val="24"/>
          <w:szCs w:val="24"/>
        </w:rPr>
        <w:t>ā</w:t>
      </w:r>
      <w:r w:rsidR="00136335" w:rsidRPr="00B35F74">
        <w:rPr>
          <w:rFonts w:ascii="Times New Roman" w:hAnsi="Times New Roman"/>
          <w:color w:val="000000" w:themeColor="text1"/>
          <w:sz w:val="24"/>
          <w:szCs w:val="24"/>
        </w:rPr>
        <w:t>m cenām;</w:t>
      </w:r>
    </w:p>
    <w:p w14:paraId="0DAD74B8" w14:textId="3115EEC4" w:rsidR="00136335" w:rsidRPr="00B35F74" w:rsidRDefault="00136335">
      <w:pPr>
        <w:pStyle w:val="BodyText"/>
        <w:numPr>
          <w:ilvl w:val="0"/>
          <w:numId w:val="18"/>
        </w:numPr>
        <w:spacing w:after="0"/>
        <w:ind w:left="357" w:hanging="357"/>
        <w:jc w:val="both"/>
        <w:rPr>
          <w:rFonts w:ascii="Times New Roman" w:hAnsi="Times New Roman"/>
          <w:color w:val="000000" w:themeColor="text1"/>
          <w:sz w:val="24"/>
          <w:szCs w:val="24"/>
        </w:rPr>
      </w:pPr>
      <w:r w:rsidRPr="00B35F74">
        <w:rPr>
          <w:rFonts w:ascii="Times New Roman" w:hAnsi="Times New Roman"/>
          <w:color w:val="000000" w:themeColor="text1"/>
          <w:sz w:val="24"/>
          <w:szCs w:val="24"/>
        </w:rPr>
        <w:t xml:space="preserve">SBSP sniegšanai </w:t>
      </w:r>
      <w:r w:rsidR="007C559E">
        <w:rPr>
          <w:rFonts w:ascii="Times New Roman" w:hAnsi="Times New Roman"/>
          <w:color w:val="000000" w:themeColor="text1"/>
          <w:sz w:val="24"/>
          <w:szCs w:val="24"/>
        </w:rPr>
        <w:t>A</w:t>
      </w:r>
      <w:r w:rsidRPr="00B35F74">
        <w:rPr>
          <w:rFonts w:ascii="Times New Roman" w:hAnsi="Times New Roman"/>
          <w:color w:val="000000" w:themeColor="text1"/>
          <w:sz w:val="24"/>
          <w:szCs w:val="24"/>
        </w:rPr>
        <w:t>tlīdzības (cilvēkresursu izmaksu) modulī jāparedz iespēja izvēlēties gan tiešo pakalpojumu sniedzēju skaitu, gan viņu specialitātes, gan situāciju</w:t>
      </w:r>
      <w:r w:rsidR="00450F90">
        <w:rPr>
          <w:rFonts w:ascii="Times New Roman" w:hAnsi="Times New Roman"/>
          <w:color w:val="000000" w:themeColor="text1"/>
          <w:sz w:val="24"/>
          <w:szCs w:val="24"/>
        </w:rPr>
        <w:t>,</w:t>
      </w:r>
      <w:r w:rsidRPr="00B35F74">
        <w:rPr>
          <w:rFonts w:ascii="Times New Roman" w:hAnsi="Times New Roman"/>
          <w:color w:val="000000" w:themeColor="text1"/>
          <w:sz w:val="24"/>
          <w:szCs w:val="24"/>
        </w:rPr>
        <w:t xml:space="preserve"> kad pakalpojuma sniedzējs (uzņēmums) sava darbā izmanto ārpakalpojumu vai piesaista speci</w:t>
      </w:r>
      <w:r w:rsidR="00405D76">
        <w:rPr>
          <w:rFonts w:ascii="Times New Roman" w:hAnsi="Times New Roman"/>
          <w:color w:val="000000" w:themeColor="text1"/>
          <w:sz w:val="24"/>
          <w:szCs w:val="24"/>
        </w:rPr>
        <w:t>ā</w:t>
      </w:r>
      <w:r w:rsidRPr="00B35F74">
        <w:rPr>
          <w:rFonts w:ascii="Times New Roman" w:hAnsi="Times New Roman"/>
          <w:color w:val="000000" w:themeColor="text1"/>
          <w:sz w:val="24"/>
          <w:szCs w:val="24"/>
        </w:rPr>
        <w:t>listu</w:t>
      </w:r>
      <w:r>
        <w:rPr>
          <w:rFonts w:ascii="Times New Roman" w:hAnsi="Times New Roman"/>
          <w:color w:val="000000" w:themeColor="text1"/>
          <w:sz w:val="24"/>
          <w:szCs w:val="24"/>
        </w:rPr>
        <w:t>s</w:t>
      </w:r>
      <w:r w:rsidRPr="00B35F74">
        <w:rPr>
          <w:rFonts w:ascii="Times New Roman" w:hAnsi="Times New Roman"/>
          <w:color w:val="000000" w:themeColor="text1"/>
          <w:sz w:val="24"/>
          <w:szCs w:val="24"/>
        </w:rPr>
        <w:t>, izmantojot pakalpojuma va</w:t>
      </w:r>
      <w:r>
        <w:rPr>
          <w:rFonts w:ascii="Times New Roman" w:hAnsi="Times New Roman"/>
          <w:color w:val="000000" w:themeColor="text1"/>
          <w:sz w:val="24"/>
          <w:szCs w:val="24"/>
        </w:rPr>
        <w:t>i</w:t>
      </w:r>
      <w:r w:rsidRPr="00B35F74">
        <w:rPr>
          <w:rFonts w:ascii="Times New Roman" w:hAnsi="Times New Roman"/>
          <w:color w:val="000000" w:themeColor="text1"/>
          <w:sz w:val="24"/>
          <w:szCs w:val="24"/>
        </w:rPr>
        <w:t xml:space="preserve"> uzņēmuma līgumus; </w:t>
      </w:r>
    </w:p>
    <w:p w14:paraId="5263739C" w14:textId="65508384" w:rsidR="00136335" w:rsidRPr="00B35F74" w:rsidRDefault="00136335">
      <w:pPr>
        <w:pStyle w:val="BodyText"/>
        <w:numPr>
          <w:ilvl w:val="0"/>
          <w:numId w:val="18"/>
        </w:numPr>
        <w:spacing w:after="0"/>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Pr="00B35F74">
        <w:rPr>
          <w:rFonts w:ascii="Times New Roman" w:hAnsi="Times New Roman"/>
          <w:color w:val="000000" w:themeColor="text1"/>
          <w:sz w:val="24"/>
          <w:szCs w:val="24"/>
        </w:rPr>
        <w:t>zmitināšanas izmaksas un telpu izmaksas atdalāmas atsevišķos moduļos, ņemot vērā atšķirīg</w:t>
      </w:r>
      <w:r w:rsidR="00254FD5">
        <w:rPr>
          <w:rFonts w:ascii="Times New Roman" w:hAnsi="Times New Roman"/>
          <w:color w:val="000000" w:themeColor="text1"/>
          <w:sz w:val="24"/>
          <w:szCs w:val="24"/>
        </w:rPr>
        <w:t>ā</w:t>
      </w:r>
      <w:r w:rsidRPr="00B35F74">
        <w:rPr>
          <w:rFonts w:ascii="Times New Roman" w:hAnsi="Times New Roman"/>
          <w:color w:val="000000" w:themeColor="text1"/>
          <w:sz w:val="24"/>
          <w:szCs w:val="24"/>
        </w:rPr>
        <w:t>s prasības telpām, kā arī dodot iespēju izvēlēties SBSP ar vai bez izmitināšanas;</w:t>
      </w:r>
    </w:p>
    <w:p w14:paraId="4C570D6D" w14:textId="12DE8AAE" w:rsidR="00136335" w:rsidRPr="00B35F74" w:rsidRDefault="00136335">
      <w:pPr>
        <w:pStyle w:val="BodyText"/>
        <w:numPr>
          <w:ilvl w:val="0"/>
          <w:numId w:val="18"/>
        </w:numPr>
        <w:spacing w:after="0"/>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Pr="00B35F74">
        <w:rPr>
          <w:rFonts w:ascii="Times New Roman" w:hAnsi="Times New Roman"/>
          <w:color w:val="000000" w:themeColor="text1"/>
          <w:sz w:val="24"/>
          <w:szCs w:val="24"/>
        </w:rPr>
        <w:t>epieciešama iespēja individualizēt telpu un aprīkojuma izmaks</w:t>
      </w:r>
      <w:r w:rsidR="005D7B43">
        <w:rPr>
          <w:rFonts w:ascii="Times New Roman" w:hAnsi="Times New Roman"/>
          <w:color w:val="000000" w:themeColor="text1"/>
          <w:sz w:val="24"/>
          <w:szCs w:val="24"/>
        </w:rPr>
        <w:t>u elementus</w:t>
      </w:r>
      <w:r w:rsidRPr="00B35F74">
        <w:rPr>
          <w:rFonts w:ascii="Times New Roman" w:hAnsi="Times New Roman"/>
          <w:color w:val="000000" w:themeColor="text1"/>
          <w:sz w:val="24"/>
          <w:szCs w:val="24"/>
        </w:rPr>
        <w:t>, paredzot dažādus detalizācijas līmeņus</w:t>
      </w:r>
      <w:r w:rsidR="005D7B43">
        <w:rPr>
          <w:rFonts w:ascii="Times New Roman" w:hAnsi="Times New Roman"/>
          <w:color w:val="000000" w:themeColor="text1"/>
          <w:sz w:val="24"/>
          <w:szCs w:val="24"/>
        </w:rPr>
        <w:t xml:space="preserve"> aprēķinot šos izmaksu elementus</w:t>
      </w:r>
      <w:r>
        <w:rPr>
          <w:rFonts w:ascii="Times New Roman" w:hAnsi="Times New Roman"/>
          <w:color w:val="000000" w:themeColor="text1"/>
          <w:sz w:val="24"/>
          <w:szCs w:val="24"/>
        </w:rPr>
        <w:t>;</w:t>
      </w:r>
    </w:p>
    <w:p w14:paraId="42AADBB3" w14:textId="77777777" w:rsidR="00136335" w:rsidRPr="00B35F74" w:rsidRDefault="00136335">
      <w:pPr>
        <w:pStyle w:val="BodyText"/>
        <w:numPr>
          <w:ilvl w:val="0"/>
          <w:numId w:val="18"/>
        </w:numPr>
        <w:spacing w:after="0"/>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Pr="00B35F74">
        <w:rPr>
          <w:rFonts w:ascii="Times New Roman" w:hAnsi="Times New Roman"/>
          <w:color w:val="000000" w:themeColor="text1"/>
          <w:sz w:val="24"/>
          <w:szCs w:val="24"/>
        </w:rPr>
        <w:t xml:space="preserve">epieciešama iespēja izvēlēties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nodrošināšanai nepieciešamo materiālu, </w:t>
      </w:r>
      <w:r>
        <w:rPr>
          <w:rFonts w:ascii="Times New Roman" w:hAnsi="Times New Roman"/>
          <w:color w:val="000000" w:themeColor="text1"/>
          <w:sz w:val="24"/>
          <w:szCs w:val="24"/>
        </w:rPr>
        <w:t>preču</w:t>
      </w:r>
      <w:r w:rsidRPr="00B35F74">
        <w:rPr>
          <w:rFonts w:ascii="Times New Roman" w:hAnsi="Times New Roman"/>
          <w:color w:val="000000" w:themeColor="text1"/>
          <w:sz w:val="24"/>
          <w:szCs w:val="24"/>
        </w:rPr>
        <w:t xml:space="preserve"> un papildu pakalpojumu klāstu; </w:t>
      </w:r>
    </w:p>
    <w:p w14:paraId="3C6D6B66" w14:textId="2F47CB5C" w:rsidR="00136335" w:rsidRPr="00B35F74" w:rsidRDefault="00136335">
      <w:pPr>
        <w:pStyle w:val="BodyText"/>
        <w:numPr>
          <w:ilvl w:val="0"/>
          <w:numId w:val="18"/>
        </w:numPr>
        <w:spacing w:after="0"/>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Pr="00B35F74">
        <w:rPr>
          <w:rFonts w:ascii="Times New Roman" w:hAnsi="Times New Roman"/>
          <w:color w:val="000000" w:themeColor="text1"/>
          <w:sz w:val="24"/>
          <w:szCs w:val="24"/>
        </w:rPr>
        <w:t>zvērtējami transporta izdevumu</w:t>
      </w:r>
      <w:r w:rsidRPr="00B35F74">
        <w:rPr>
          <w:rStyle w:val="FootnoteReference"/>
          <w:rFonts w:ascii="Times New Roman" w:hAnsi="Times New Roman"/>
          <w:color w:val="000000" w:themeColor="text1"/>
          <w:sz w:val="24"/>
          <w:szCs w:val="24"/>
        </w:rPr>
        <w:footnoteReference w:id="30"/>
      </w:r>
      <w:r w:rsidRPr="00B35F74">
        <w:rPr>
          <w:rFonts w:ascii="Times New Roman" w:hAnsi="Times New Roman"/>
          <w:color w:val="000000" w:themeColor="text1"/>
          <w:sz w:val="24"/>
          <w:szCs w:val="24"/>
        </w:rPr>
        <w:t xml:space="preserve"> kompensācijas mehānismi: (1) iekļaušana </w:t>
      </w:r>
      <w:r>
        <w:rPr>
          <w:rFonts w:ascii="Times New Roman" w:hAnsi="Times New Roman"/>
          <w:color w:val="000000" w:themeColor="text1"/>
          <w:sz w:val="24"/>
          <w:szCs w:val="24"/>
        </w:rPr>
        <w:t>SBSP</w:t>
      </w:r>
      <w:r w:rsidRPr="00B35F74">
        <w:rPr>
          <w:rFonts w:ascii="Times New Roman" w:hAnsi="Times New Roman"/>
          <w:color w:val="000000" w:themeColor="text1"/>
          <w:sz w:val="24"/>
          <w:szCs w:val="24"/>
        </w:rPr>
        <w:t xml:space="preserve"> cenā vai (2) piemaksu pie pamata </w:t>
      </w:r>
      <w:r>
        <w:rPr>
          <w:rFonts w:ascii="Times New Roman" w:hAnsi="Times New Roman"/>
          <w:color w:val="000000" w:themeColor="text1"/>
          <w:sz w:val="24"/>
          <w:szCs w:val="24"/>
        </w:rPr>
        <w:t>SBSP</w:t>
      </w:r>
      <w:r w:rsidR="00E95AF4">
        <w:rPr>
          <w:rFonts w:ascii="Times New Roman" w:hAnsi="Times New Roman"/>
          <w:color w:val="000000" w:themeColor="text1"/>
          <w:sz w:val="24"/>
          <w:szCs w:val="24"/>
        </w:rPr>
        <w:t xml:space="preserve"> veidošana</w:t>
      </w:r>
      <w:r w:rsidRPr="00B35F74">
        <w:rPr>
          <w:rFonts w:ascii="Times New Roman" w:hAnsi="Times New Roman"/>
          <w:color w:val="000000" w:themeColor="text1"/>
          <w:sz w:val="24"/>
          <w:szCs w:val="24"/>
        </w:rPr>
        <w:t>;</w:t>
      </w:r>
    </w:p>
    <w:p w14:paraId="4CBE0351" w14:textId="29B6955D" w:rsidR="00136335" w:rsidRPr="00B35F74" w:rsidRDefault="00136335">
      <w:pPr>
        <w:pStyle w:val="ListParagraph"/>
        <w:numPr>
          <w:ilvl w:val="0"/>
          <w:numId w:val="18"/>
        </w:numPr>
        <w:spacing w:after="0" w:line="276" w:lineRule="auto"/>
        <w:ind w:left="357" w:hanging="35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f</w:t>
      </w:r>
      <w:r w:rsidRPr="00B35F74">
        <w:rPr>
          <w:rFonts w:ascii="Times New Roman" w:hAnsi="Times New Roman" w:cs="Times New Roman"/>
          <w:color w:val="000000" w:themeColor="text1"/>
          <w:sz w:val="24"/>
          <w:szCs w:val="24"/>
          <w:lang w:val="lv-LV"/>
        </w:rPr>
        <w:t xml:space="preserve">ormulā iekļaujams arī </w:t>
      </w:r>
      <w:bookmarkStart w:id="22" w:name="_Hlk133222482"/>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attīstības un pilnveidošanas procents</w:t>
      </w:r>
      <w:bookmarkEnd w:id="22"/>
      <w:r w:rsidRPr="00B35F74">
        <w:rPr>
          <w:rFonts w:ascii="Times New Roman" w:hAnsi="Times New Roman" w:cs="Times New Roman"/>
          <w:color w:val="000000" w:themeColor="text1"/>
          <w:sz w:val="24"/>
          <w:szCs w:val="24"/>
          <w:lang w:val="lv-LV"/>
        </w:rPr>
        <w:t xml:space="preserve">, kas ir līdzvērtīgs peļņas procentam, kas ieguldāms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tālākai attīstībai neatkarīgi no pakalpojuma sniedzēja statusa attiecībā uz peļņas gūšanu (bezpeļņas organizācijas, biedrības u.c. NVO). </w:t>
      </w:r>
      <w:r>
        <w:rPr>
          <w:rFonts w:ascii="Times New Roman" w:hAnsi="Times New Roman" w:cs="Times New Roman"/>
          <w:color w:val="000000" w:themeColor="text1"/>
          <w:sz w:val="24"/>
          <w:szCs w:val="24"/>
          <w:lang w:val="lv-LV"/>
        </w:rPr>
        <w:t>Juridiskā personām</w:t>
      </w:r>
      <w:r w:rsidRPr="00B35F74">
        <w:rPr>
          <w:rFonts w:ascii="Times New Roman" w:hAnsi="Times New Roman" w:cs="Times New Roman"/>
          <w:color w:val="000000" w:themeColor="text1"/>
          <w:sz w:val="24"/>
          <w:szCs w:val="24"/>
          <w:lang w:val="lv-LV"/>
        </w:rPr>
        <w:t xml:space="preserve">, kuru juridiskais statuss paredz peļņas gūšanu, formulā iespējams pievienot </w:t>
      </w:r>
      <w:r w:rsidR="00227F9B">
        <w:rPr>
          <w:rFonts w:ascii="Times New Roman" w:hAnsi="Times New Roman" w:cs="Times New Roman"/>
          <w:color w:val="000000" w:themeColor="text1"/>
          <w:sz w:val="24"/>
          <w:szCs w:val="24"/>
          <w:lang w:val="lv-LV"/>
        </w:rPr>
        <w:t xml:space="preserve">gan </w:t>
      </w:r>
      <w:r w:rsidRPr="00B35F74">
        <w:rPr>
          <w:rFonts w:ascii="Times New Roman" w:hAnsi="Times New Roman" w:cs="Times New Roman"/>
          <w:color w:val="000000" w:themeColor="text1"/>
          <w:sz w:val="24"/>
          <w:szCs w:val="24"/>
          <w:lang w:val="lv-LV"/>
        </w:rPr>
        <w:t>peļņas procentu</w:t>
      </w:r>
      <w:r w:rsidR="00227F9B">
        <w:rPr>
          <w:rFonts w:ascii="Times New Roman" w:hAnsi="Times New Roman" w:cs="Times New Roman"/>
          <w:color w:val="000000" w:themeColor="text1"/>
          <w:sz w:val="24"/>
          <w:szCs w:val="24"/>
          <w:lang w:val="lv-LV"/>
        </w:rPr>
        <w:t>, gan SBSP</w:t>
      </w:r>
      <w:r w:rsidR="00227F9B" w:rsidRPr="00B35F74">
        <w:rPr>
          <w:rFonts w:ascii="Times New Roman" w:hAnsi="Times New Roman" w:cs="Times New Roman"/>
          <w:color w:val="000000" w:themeColor="text1"/>
          <w:sz w:val="24"/>
          <w:szCs w:val="24"/>
          <w:lang w:val="lv-LV"/>
        </w:rPr>
        <w:t xml:space="preserve"> attīstības un pilnveidošanas procent</w:t>
      </w:r>
      <w:r w:rsidR="00227F9B">
        <w:rPr>
          <w:rFonts w:ascii="Times New Roman" w:hAnsi="Times New Roman" w:cs="Times New Roman"/>
          <w:color w:val="000000" w:themeColor="text1"/>
          <w:sz w:val="24"/>
          <w:szCs w:val="24"/>
          <w:lang w:val="lv-LV"/>
        </w:rPr>
        <w:t>u</w:t>
      </w:r>
      <w:r w:rsidRPr="00B35F74">
        <w:rPr>
          <w:rFonts w:ascii="Times New Roman" w:hAnsi="Times New Roman" w:cs="Times New Roman"/>
          <w:color w:val="000000" w:themeColor="text1"/>
          <w:sz w:val="24"/>
          <w:szCs w:val="24"/>
          <w:lang w:val="lv-LV"/>
        </w:rPr>
        <w:t>.</w:t>
      </w:r>
    </w:p>
    <w:p w14:paraId="30921D68" w14:textId="77777777" w:rsidR="00136335" w:rsidRPr="00B35F74" w:rsidRDefault="00136335" w:rsidP="00405D76">
      <w:pPr>
        <w:spacing w:before="120" w:after="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Ņemot vērā identificētās prasības, SBSP satura izmaksu elementus un to nozīmīgumu, cenu aprēķina formulas algoritmā iekļauti sekojoši moduļi: </w:t>
      </w:r>
    </w:p>
    <w:p w14:paraId="707EF698" w14:textId="04800884" w:rsidR="00136335" w:rsidRPr="00B35F74" w:rsidRDefault="00136335">
      <w:pPr>
        <w:pStyle w:val="ListParagraph"/>
        <w:numPr>
          <w:ilvl w:val="0"/>
          <w:numId w:val="3"/>
        </w:numPr>
        <w:spacing w:line="276" w:lineRule="auto"/>
        <w:ind w:left="567" w:hanging="7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Modulis: Atlīdzības izmaksas</w:t>
      </w:r>
      <w:r w:rsidR="00EB15FE">
        <w:rPr>
          <w:rFonts w:ascii="Times New Roman" w:hAnsi="Times New Roman" w:cs="Times New Roman"/>
          <w:color w:val="000000" w:themeColor="text1"/>
          <w:sz w:val="24"/>
          <w:szCs w:val="24"/>
          <w:lang w:val="lv-LV"/>
        </w:rPr>
        <w:t>.</w:t>
      </w:r>
    </w:p>
    <w:p w14:paraId="51C720ED" w14:textId="4C445F88" w:rsidR="00136335" w:rsidRPr="00B35F74" w:rsidRDefault="00136335">
      <w:pPr>
        <w:pStyle w:val="ListParagraph"/>
        <w:numPr>
          <w:ilvl w:val="0"/>
          <w:numId w:val="3"/>
        </w:numPr>
        <w:spacing w:line="276" w:lineRule="auto"/>
        <w:ind w:left="567" w:hanging="7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Modulis: Izmitināšanas izmaksas</w:t>
      </w:r>
      <w:r w:rsidR="00EB15FE">
        <w:rPr>
          <w:rFonts w:ascii="Times New Roman" w:hAnsi="Times New Roman" w:cs="Times New Roman"/>
          <w:color w:val="000000" w:themeColor="text1"/>
          <w:sz w:val="24"/>
          <w:szCs w:val="24"/>
          <w:lang w:val="lv-LV"/>
        </w:rPr>
        <w:t xml:space="preserve"> (telpu un aprīkojuma izmaksas klientu izmitināšanai).</w:t>
      </w:r>
    </w:p>
    <w:p w14:paraId="5F46F9BD" w14:textId="23A4F293" w:rsidR="00136335" w:rsidRPr="00B35F74" w:rsidRDefault="00136335">
      <w:pPr>
        <w:pStyle w:val="ListParagraph"/>
        <w:numPr>
          <w:ilvl w:val="0"/>
          <w:numId w:val="3"/>
        </w:numPr>
        <w:spacing w:line="276" w:lineRule="auto"/>
        <w:ind w:left="567" w:hanging="7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Modulis: Telp</w:t>
      </w:r>
      <w:r w:rsidR="00471EAC">
        <w:rPr>
          <w:rFonts w:ascii="Times New Roman" w:hAnsi="Times New Roman" w:cs="Times New Roman"/>
          <w:color w:val="000000" w:themeColor="text1"/>
          <w:sz w:val="24"/>
          <w:szCs w:val="24"/>
          <w:lang w:val="lv-LV"/>
        </w:rPr>
        <w:t>u izmaksas</w:t>
      </w:r>
      <w:r w:rsidR="00EB15FE">
        <w:rPr>
          <w:rFonts w:ascii="Times New Roman" w:hAnsi="Times New Roman" w:cs="Times New Roman"/>
          <w:color w:val="000000" w:themeColor="text1"/>
          <w:sz w:val="24"/>
          <w:szCs w:val="24"/>
          <w:lang w:val="lv-LV"/>
        </w:rPr>
        <w:t xml:space="preserve"> (</w:t>
      </w:r>
      <w:r w:rsidRPr="00B35F74">
        <w:rPr>
          <w:rFonts w:ascii="Times New Roman" w:hAnsi="Times New Roman" w:cs="Times New Roman"/>
          <w:color w:val="000000" w:themeColor="text1"/>
          <w:sz w:val="24"/>
          <w:szCs w:val="24"/>
          <w:lang w:val="lv-LV"/>
        </w:rPr>
        <w:t>telpu un aprīkojuma izmaksas SBSP sniegšanai</w:t>
      </w:r>
      <w:r w:rsidR="00EB15FE">
        <w:rPr>
          <w:rFonts w:ascii="Times New Roman" w:hAnsi="Times New Roman" w:cs="Times New Roman"/>
          <w:color w:val="000000" w:themeColor="text1"/>
          <w:sz w:val="24"/>
          <w:szCs w:val="24"/>
          <w:lang w:val="lv-LV"/>
        </w:rPr>
        <w:t>).</w:t>
      </w:r>
    </w:p>
    <w:p w14:paraId="40E7B91A" w14:textId="73C16D4C" w:rsidR="00136335" w:rsidRPr="00B35F74" w:rsidRDefault="00136335">
      <w:pPr>
        <w:pStyle w:val="ListParagraph"/>
        <w:numPr>
          <w:ilvl w:val="0"/>
          <w:numId w:val="3"/>
        </w:numPr>
        <w:spacing w:line="276" w:lineRule="auto"/>
        <w:ind w:left="567" w:hanging="7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Modulis: Pre</w:t>
      </w:r>
      <w:r w:rsidR="00471EAC">
        <w:rPr>
          <w:rFonts w:ascii="Times New Roman" w:hAnsi="Times New Roman" w:cs="Times New Roman"/>
          <w:color w:val="000000" w:themeColor="text1"/>
          <w:sz w:val="24"/>
          <w:szCs w:val="24"/>
          <w:lang w:val="lv-LV"/>
        </w:rPr>
        <w:t>ču izmaksas</w:t>
      </w:r>
      <w:r w:rsidR="00EB15FE">
        <w:rPr>
          <w:rFonts w:ascii="Times New Roman" w:hAnsi="Times New Roman" w:cs="Times New Roman"/>
          <w:color w:val="000000" w:themeColor="text1"/>
          <w:sz w:val="24"/>
          <w:szCs w:val="24"/>
          <w:lang w:val="lv-LV"/>
        </w:rPr>
        <w:t>.</w:t>
      </w:r>
    </w:p>
    <w:p w14:paraId="14B4F470" w14:textId="1539C780" w:rsidR="00136335" w:rsidRPr="00B35F74" w:rsidRDefault="00136335">
      <w:pPr>
        <w:pStyle w:val="ListParagraph"/>
        <w:numPr>
          <w:ilvl w:val="0"/>
          <w:numId w:val="3"/>
        </w:numPr>
        <w:spacing w:line="276" w:lineRule="auto"/>
        <w:ind w:left="567" w:hanging="7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Modulis: Pakalpojum</w:t>
      </w:r>
      <w:r w:rsidR="00471EAC">
        <w:rPr>
          <w:rFonts w:ascii="Times New Roman" w:hAnsi="Times New Roman" w:cs="Times New Roman"/>
          <w:color w:val="000000" w:themeColor="text1"/>
          <w:sz w:val="24"/>
          <w:szCs w:val="24"/>
          <w:lang w:val="lv-LV"/>
        </w:rPr>
        <w:t>u izmaksas</w:t>
      </w:r>
      <w:r w:rsidR="00EB15FE">
        <w:rPr>
          <w:rFonts w:ascii="Times New Roman" w:hAnsi="Times New Roman" w:cs="Times New Roman"/>
          <w:color w:val="000000" w:themeColor="text1"/>
          <w:sz w:val="24"/>
          <w:szCs w:val="24"/>
          <w:lang w:val="lv-LV"/>
        </w:rPr>
        <w:t>.</w:t>
      </w:r>
    </w:p>
    <w:p w14:paraId="7D1225EE" w14:textId="00497865" w:rsidR="00136335" w:rsidRPr="00B35F74" w:rsidRDefault="00136335">
      <w:pPr>
        <w:pStyle w:val="ListParagraph"/>
        <w:numPr>
          <w:ilvl w:val="0"/>
          <w:numId w:val="3"/>
        </w:numPr>
        <w:spacing w:line="276" w:lineRule="auto"/>
        <w:ind w:left="567" w:hanging="77"/>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Modulis: Administrēšanas izmaksas</w:t>
      </w:r>
      <w:r w:rsidR="00EB15FE">
        <w:rPr>
          <w:rFonts w:ascii="Times New Roman" w:hAnsi="Times New Roman" w:cs="Times New Roman"/>
          <w:color w:val="000000" w:themeColor="text1"/>
          <w:sz w:val="24"/>
          <w:szCs w:val="24"/>
          <w:lang w:val="lv-LV"/>
        </w:rPr>
        <w:t>.</w:t>
      </w:r>
    </w:p>
    <w:p w14:paraId="3C4612F9" w14:textId="77777777" w:rsidR="00136335" w:rsidRPr="00B35F74" w:rsidRDefault="00136335">
      <w:pPr>
        <w:pStyle w:val="ListParagraph"/>
        <w:numPr>
          <w:ilvl w:val="0"/>
          <w:numId w:val="3"/>
        </w:numPr>
        <w:spacing w:after="0" w:line="276" w:lineRule="auto"/>
        <w:ind w:left="567" w:hanging="79"/>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Modulis: Transporta izmaksas.</w:t>
      </w:r>
    </w:p>
    <w:p w14:paraId="6752A981" w14:textId="7CEAE47B" w:rsidR="00136335" w:rsidRPr="00B35F74" w:rsidRDefault="00136335" w:rsidP="00405D76">
      <w:pPr>
        <w:spacing w:before="120" w:after="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Aprēķinot SBSP cenu, elektroniskajā rīkā ir iespēja izvēlēties </w:t>
      </w:r>
      <w:r>
        <w:rPr>
          <w:rFonts w:ascii="Times New Roman" w:hAnsi="Times New Roman" w:cs="Times New Roman"/>
          <w:color w:val="000000" w:themeColor="text1"/>
          <w:sz w:val="24"/>
          <w:szCs w:val="24"/>
          <w:lang w:val="lv-LV"/>
        </w:rPr>
        <w:t>konkrētam SBSP</w:t>
      </w:r>
      <w:r w:rsidRPr="00B35F74">
        <w:rPr>
          <w:rFonts w:ascii="Times New Roman" w:hAnsi="Times New Roman" w:cs="Times New Roman"/>
          <w:color w:val="000000" w:themeColor="text1"/>
          <w:sz w:val="24"/>
          <w:szCs w:val="24"/>
          <w:lang w:val="lv-LV"/>
        </w:rPr>
        <w:t xml:space="preserve"> atbilstošāko </w:t>
      </w:r>
      <w:r>
        <w:rPr>
          <w:rFonts w:ascii="Times New Roman" w:hAnsi="Times New Roman" w:cs="Times New Roman"/>
          <w:color w:val="000000" w:themeColor="text1"/>
          <w:sz w:val="24"/>
          <w:szCs w:val="24"/>
          <w:lang w:val="lv-LV"/>
        </w:rPr>
        <w:t xml:space="preserve">cenas </w:t>
      </w:r>
      <w:r w:rsidRPr="00B35F74">
        <w:rPr>
          <w:rFonts w:ascii="Times New Roman" w:hAnsi="Times New Roman" w:cs="Times New Roman"/>
          <w:color w:val="000000" w:themeColor="text1"/>
          <w:sz w:val="24"/>
          <w:szCs w:val="24"/>
          <w:lang w:val="lv-LV"/>
        </w:rPr>
        <w:t>aprēķin</w:t>
      </w:r>
      <w:r>
        <w:rPr>
          <w:rFonts w:ascii="Times New Roman" w:hAnsi="Times New Roman" w:cs="Times New Roman"/>
          <w:color w:val="000000" w:themeColor="text1"/>
          <w:sz w:val="24"/>
          <w:szCs w:val="24"/>
          <w:lang w:val="lv-LV"/>
        </w:rPr>
        <w:t>āšanas</w:t>
      </w:r>
      <w:r w:rsidRPr="00B35F74">
        <w:rPr>
          <w:rFonts w:ascii="Times New Roman" w:hAnsi="Times New Roman" w:cs="Times New Roman"/>
          <w:color w:val="000000" w:themeColor="text1"/>
          <w:sz w:val="24"/>
          <w:szCs w:val="24"/>
          <w:lang w:val="lv-LV"/>
        </w:rPr>
        <w:t xml:space="preserve"> veidu</w:t>
      </w:r>
      <w:r>
        <w:rPr>
          <w:rFonts w:ascii="Times New Roman" w:hAnsi="Times New Roman" w:cs="Times New Roman"/>
          <w:color w:val="000000" w:themeColor="text1"/>
          <w:sz w:val="24"/>
          <w:szCs w:val="24"/>
          <w:lang w:val="lv-LV"/>
        </w:rPr>
        <w:t>/mērvienību –</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stunda, diena, diennakts, </w:t>
      </w:r>
      <w:r w:rsidR="00551BC6">
        <w:rPr>
          <w:rFonts w:ascii="Times New Roman" w:hAnsi="Times New Roman" w:cs="Times New Roman"/>
          <w:color w:val="000000" w:themeColor="text1"/>
          <w:sz w:val="24"/>
          <w:szCs w:val="24"/>
          <w:lang w:val="lv-LV"/>
        </w:rPr>
        <w:t xml:space="preserve">mēnesis, </w:t>
      </w:r>
      <w:r>
        <w:rPr>
          <w:rFonts w:ascii="Times New Roman" w:hAnsi="Times New Roman" w:cs="Times New Roman"/>
          <w:color w:val="000000" w:themeColor="text1"/>
          <w:sz w:val="24"/>
          <w:szCs w:val="24"/>
          <w:lang w:val="lv-LV"/>
        </w:rPr>
        <w:t>pakalpojuma reize</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 Formulas izpratn</w:t>
      </w:r>
      <w:r w:rsidR="003B5644">
        <w:rPr>
          <w:rFonts w:ascii="Times New Roman" w:hAnsi="Times New Roman" w:cs="Times New Roman"/>
          <w:color w:val="000000" w:themeColor="text1"/>
          <w:sz w:val="24"/>
          <w:szCs w:val="24"/>
          <w:lang w:val="lv-LV"/>
        </w:rPr>
        <w:t>ē</w:t>
      </w:r>
      <w:r>
        <w:rPr>
          <w:rFonts w:ascii="Times New Roman" w:hAnsi="Times New Roman" w:cs="Times New Roman"/>
          <w:color w:val="000000" w:themeColor="text1"/>
          <w:sz w:val="24"/>
          <w:szCs w:val="24"/>
          <w:lang w:val="lv-LV"/>
        </w:rPr>
        <w:t xml:space="preserve"> ar pakalpojuma reizi saprot SBSP, kura ilgums ir vairāk nekā viena stunda, bet nav visas dienas vai diennakts garumā, piemēram, grupu nodarbība</w:t>
      </w:r>
      <w:r w:rsidR="00C117FE">
        <w:rPr>
          <w:rFonts w:ascii="Times New Roman" w:hAnsi="Times New Roman" w:cs="Times New Roman"/>
          <w:color w:val="000000" w:themeColor="text1"/>
          <w:sz w:val="24"/>
          <w:szCs w:val="24"/>
          <w:lang w:val="lv-LV"/>
        </w:rPr>
        <w:t>, kura var ilgt trīs stundas un tajā var piedalīties</w:t>
      </w:r>
      <w:r w:rsidR="00551BC6">
        <w:rPr>
          <w:rFonts w:ascii="Times New Roman" w:hAnsi="Times New Roman" w:cs="Times New Roman"/>
          <w:color w:val="000000" w:themeColor="text1"/>
          <w:sz w:val="24"/>
          <w:szCs w:val="24"/>
          <w:lang w:val="lv-LV"/>
        </w:rPr>
        <w:t>, piemēram,</w:t>
      </w:r>
      <w:r w:rsidR="00C117FE">
        <w:rPr>
          <w:rFonts w:ascii="Times New Roman" w:hAnsi="Times New Roman" w:cs="Times New Roman"/>
          <w:color w:val="000000" w:themeColor="text1"/>
          <w:sz w:val="24"/>
          <w:szCs w:val="24"/>
          <w:lang w:val="lv-LV"/>
        </w:rPr>
        <w:t xml:space="preserve"> no pieciem līdz 12 klientiem</w:t>
      </w:r>
      <w:r w:rsidR="003B5644">
        <w:rPr>
          <w:rFonts w:ascii="Times New Roman" w:hAnsi="Times New Roman" w:cs="Times New Roman"/>
          <w:color w:val="000000" w:themeColor="text1"/>
          <w:sz w:val="24"/>
          <w:szCs w:val="24"/>
          <w:lang w:val="lv-LV"/>
        </w:rPr>
        <w:t>.</w:t>
      </w:r>
      <w:r w:rsidR="00C117FE">
        <w:rPr>
          <w:rFonts w:ascii="Times New Roman" w:hAnsi="Times New Roman" w:cs="Times New Roman"/>
          <w:color w:val="000000" w:themeColor="text1"/>
          <w:sz w:val="24"/>
          <w:szCs w:val="24"/>
          <w:lang w:val="lv-LV"/>
        </w:rPr>
        <w:t xml:space="preserve"> </w:t>
      </w:r>
      <w:r w:rsidR="003B5644">
        <w:rPr>
          <w:rFonts w:ascii="Times New Roman" w:hAnsi="Times New Roman" w:cs="Times New Roman"/>
          <w:color w:val="000000" w:themeColor="text1"/>
          <w:sz w:val="24"/>
          <w:szCs w:val="24"/>
          <w:lang w:val="lv-LV"/>
        </w:rPr>
        <w:t>L</w:t>
      </w:r>
      <w:r w:rsidR="00C117FE">
        <w:rPr>
          <w:rFonts w:ascii="Times New Roman" w:hAnsi="Times New Roman" w:cs="Times New Roman"/>
          <w:color w:val="000000" w:themeColor="text1"/>
          <w:sz w:val="24"/>
          <w:szCs w:val="24"/>
          <w:lang w:val="lv-LV"/>
        </w:rPr>
        <w:t xml:space="preserve">īdz ar to SBSP izmaksas/cena tiek rēķinātā uz vienu grupas nodarbību – </w:t>
      </w:r>
      <w:r w:rsidR="00C23405">
        <w:rPr>
          <w:rFonts w:ascii="Times New Roman" w:hAnsi="Times New Roman" w:cs="Times New Roman"/>
          <w:color w:val="000000" w:themeColor="text1"/>
          <w:sz w:val="24"/>
          <w:szCs w:val="24"/>
          <w:lang w:val="lv-LV"/>
        </w:rPr>
        <w:t xml:space="preserve">pakalpojuma </w:t>
      </w:r>
      <w:r w:rsidR="00C117FE">
        <w:rPr>
          <w:rFonts w:ascii="Times New Roman" w:hAnsi="Times New Roman" w:cs="Times New Roman"/>
          <w:color w:val="000000" w:themeColor="text1"/>
          <w:sz w:val="24"/>
          <w:szCs w:val="24"/>
          <w:lang w:val="lv-LV"/>
        </w:rPr>
        <w:t>reizi.</w:t>
      </w:r>
    </w:p>
    <w:p w14:paraId="693DABE7" w14:textId="659A4BF3" w:rsidR="00136335" w:rsidRDefault="00136335" w:rsidP="00405D76">
      <w:pPr>
        <w:spacing w:before="120" w:after="0" w:line="276" w:lineRule="auto"/>
        <w:jc w:val="both"/>
        <w:rPr>
          <w:rFonts w:ascii="Times New Roman" w:hAnsi="Times New Roman" w:cs="Times New Roman"/>
          <w:b/>
          <w:bCs/>
          <w:i/>
          <w:iCs/>
          <w:sz w:val="24"/>
          <w:szCs w:val="24"/>
          <w:lang w:val="lv-LV"/>
        </w:rPr>
      </w:pPr>
      <w:r w:rsidRPr="00EE7260">
        <w:rPr>
          <w:rFonts w:ascii="Times New Roman" w:hAnsi="Times New Roman" w:cs="Times New Roman"/>
          <w:b/>
          <w:bCs/>
          <w:color w:val="000000" w:themeColor="text1"/>
          <w:sz w:val="24"/>
          <w:szCs w:val="24"/>
          <w:lang w:val="lv-LV"/>
        </w:rPr>
        <w:t>SBSP kopējās izmaksas aprēķina pēc šādas formulas:</w:t>
      </w:r>
      <w:r w:rsidRPr="00EE7260">
        <w:rPr>
          <w:rFonts w:ascii="Times New Roman" w:hAnsi="Times New Roman" w:cs="Times New Roman"/>
          <w:b/>
          <w:bCs/>
          <w:i/>
          <w:iCs/>
          <w:sz w:val="24"/>
          <w:szCs w:val="24"/>
          <w:lang w:val="lv-LV"/>
        </w:rPr>
        <w:t xml:space="preserve"> </w:t>
      </w:r>
    </w:p>
    <w:p w14:paraId="71451F8D" w14:textId="77777777" w:rsidR="00B50DD9" w:rsidRDefault="00B50DD9" w:rsidP="00B50DD9">
      <w:pPr>
        <w:spacing w:after="0" w:line="240" w:lineRule="auto"/>
        <w:jc w:val="both"/>
        <w:rPr>
          <w:rFonts w:ascii="Times New Roman" w:hAnsi="Times New Roman" w:cs="Times New Roman"/>
          <w:i/>
          <w:iCs/>
          <w:sz w:val="24"/>
          <w:szCs w:val="24"/>
          <w:lang w:val="lv-LV"/>
        </w:rPr>
      </w:pPr>
    </w:p>
    <w:tbl>
      <w:tblPr>
        <w:tblStyle w:val="TableGrid"/>
        <w:tblW w:w="0" w:type="auto"/>
        <w:tblLook w:val="04A0" w:firstRow="1" w:lastRow="0" w:firstColumn="1" w:lastColumn="0" w:noHBand="0" w:noVBand="1"/>
      </w:tblPr>
      <w:tblGrid>
        <w:gridCol w:w="988"/>
        <w:gridCol w:w="8362"/>
      </w:tblGrid>
      <w:tr w:rsidR="00B50DD9" w:rsidRPr="00DF7DD2" w14:paraId="1BB4A7D6" w14:textId="77777777" w:rsidTr="00807CB5">
        <w:tc>
          <w:tcPr>
            <w:tcW w:w="9350" w:type="dxa"/>
            <w:gridSpan w:val="2"/>
            <w:shd w:val="clear" w:color="auto" w:fill="FFF2CC" w:themeFill="accent4" w:themeFillTint="33"/>
          </w:tcPr>
          <w:p w14:paraId="03D84AA7" w14:textId="01A8161A" w:rsidR="00B50DD9" w:rsidRPr="00B50DD9" w:rsidRDefault="00B50DD9" w:rsidP="00DE3DAC">
            <w:pPr>
              <w:jc w:val="both"/>
              <w:rPr>
                <w:rFonts w:ascii="Times New Roman" w:hAnsi="Times New Roman" w:cs="Times New Roman"/>
                <w:b/>
                <w:bCs/>
                <w:i/>
                <w:iCs/>
                <w:sz w:val="24"/>
                <w:szCs w:val="24"/>
                <w:lang w:val="lv-LV"/>
              </w:rPr>
            </w:pPr>
            <w:r w:rsidRPr="00B50DD9">
              <w:rPr>
                <w:rFonts w:ascii="Times New Roman" w:hAnsi="Times New Roman" w:cs="Times New Roman"/>
                <w:b/>
                <w:bCs/>
                <w:i/>
                <w:iCs/>
                <w:sz w:val="24"/>
                <w:szCs w:val="24"/>
                <w:lang w:val="lv-LV"/>
              </w:rPr>
              <w:t xml:space="preserve">PC = (Ai + Izmi + TPi + PrPn + PakPn + ADM) x (1+PPP,%) x (1+Peļņa) </w:t>
            </w:r>
            <w:r w:rsidRPr="00B50DD9">
              <w:rPr>
                <w:rFonts w:ascii="Times New Roman" w:hAnsi="Times New Roman" w:cs="Times New Roman"/>
                <w:sz w:val="24"/>
                <w:szCs w:val="24"/>
                <w:lang w:val="lv-LV"/>
              </w:rPr>
              <w:t>, kur</w:t>
            </w:r>
          </w:p>
        </w:tc>
      </w:tr>
      <w:tr w:rsidR="00B50DD9" w14:paraId="6BB11007" w14:textId="77777777" w:rsidTr="00B50DD9">
        <w:tc>
          <w:tcPr>
            <w:tcW w:w="988" w:type="dxa"/>
            <w:shd w:val="clear" w:color="auto" w:fill="F2F2F2" w:themeFill="background1" w:themeFillShade="F2"/>
          </w:tcPr>
          <w:p w14:paraId="7C9774EF" w14:textId="57593793" w:rsidR="00B50DD9" w:rsidRDefault="00B50DD9" w:rsidP="00530488">
            <w:pPr>
              <w:jc w:val="right"/>
              <w:rPr>
                <w:rFonts w:ascii="Times New Roman" w:hAnsi="Times New Roman" w:cs="Times New Roman"/>
                <w:i/>
                <w:iCs/>
                <w:sz w:val="24"/>
                <w:szCs w:val="24"/>
                <w:lang w:val="lv-LV"/>
              </w:rPr>
            </w:pPr>
            <w:r w:rsidRPr="00EE7260">
              <w:rPr>
                <w:rFonts w:ascii="Times New Roman" w:hAnsi="Times New Roman" w:cs="Times New Roman"/>
                <w:i/>
                <w:iCs/>
                <w:sz w:val="24"/>
                <w:szCs w:val="24"/>
                <w:lang w:val="lv-LV"/>
              </w:rPr>
              <w:t>PC</w:t>
            </w:r>
          </w:p>
        </w:tc>
        <w:tc>
          <w:tcPr>
            <w:tcW w:w="8362" w:type="dxa"/>
            <w:shd w:val="clear" w:color="auto" w:fill="F2F2F2" w:themeFill="background1" w:themeFillShade="F2"/>
          </w:tcPr>
          <w:p w14:paraId="596DFDDE" w14:textId="7A95F8B3" w:rsidR="00B50DD9" w:rsidRDefault="00B50DD9"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SBSP</w:t>
            </w:r>
            <w:r w:rsidRPr="00A3696F">
              <w:rPr>
                <w:rFonts w:ascii="Times New Roman" w:hAnsi="Times New Roman" w:cs="Times New Roman"/>
                <w:sz w:val="24"/>
                <w:szCs w:val="24"/>
                <w:lang w:val="lv-LV"/>
              </w:rPr>
              <w:t xml:space="preserve"> cena</w:t>
            </w:r>
          </w:p>
        </w:tc>
      </w:tr>
      <w:tr w:rsidR="00B50DD9" w14:paraId="3DAD9234" w14:textId="77777777" w:rsidTr="00B50DD9">
        <w:tc>
          <w:tcPr>
            <w:tcW w:w="988" w:type="dxa"/>
            <w:shd w:val="clear" w:color="auto" w:fill="F2F2F2" w:themeFill="background1" w:themeFillShade="F2"/>
          </w:tcPr>
          <w:p w14:paraId="69DA9E6F" w14:textId="0A128A0E" w:rsidR="00B50DD9" w:rsidRDefault="00B50DD9" w:rsidP="00530488">
            <w:pPr>
              <w:jc w:val="right"/>
              <w:rPr>
                <w:rFonts w:ascii="Times New Roman" w:hAnsi="Times New Roman" w:cs="Times New Roman"/>
                <w:i/>
                <w:iCs/>
                <w:sz w:val="24"/>
                <w:szCs w:val="24"/>
                <w:lang w:val="lv-LV"/>
              </w:rPr>
            </w:pPr>
            <w:r w:rsidRPr="00EE7260">
              <w:rPr>
                <w:rFonts w:ascii="Times New Roman" w:hAnsi="Times New Roman" w:cs="Times New Roman"/>
                <w:i/>
                <w:iCs/>
                <w:sz w:val="24"/>
                <w:szCs w:val="24"/>
                <w:lang w:val="lv-LV"/>
              </w:rPr>
              <w:t>Ai</w:t>
            </w:r>
          </w:p>
        </w:tc>
        <w:tc>
          <w:tcPr>
            <w:tcW w:w="8362" w:type="dxa"/>
            <w:shd w:val="clear" w:color="auto" w:fill="F2F2F2" w:themeFill="background1" w:themeFillShade="F2"/>
          </w:tcPr>
          <w:p w14:paraId="02FCF772" w14:textId="35B3A0AE" w:rsidR="00B50DD9" w:rsidRDefault="00B50DD9" w:rsidP="00DE3DAC">
            <w:pPr>
              <w:jc w:val="both"/>
              <w:rPr>
                <w:rFonts w:ascii="Times New Roman" w:hAnsi="Times New Roman" w:cs="Times New Roman"/>
                <w:i/>
                <w:iCs/>
                <w:sz w:val="24"/>
                <w:szCs w:val="24"/>
                <w:lang w:val="lv-LV"/>
              </w:rPr>
            </w:pPr>
            <w:r w:rsidRPr="00A3696F">
              <w:rPr>
                <w:rFonts w:ascii="Times New Roman" w:hAnsi="Times New Roman" w:cs="Times New Roman"/>
                <w:sz w:val="24"/>
                <w:szCs w:val="24"/>
                <w:lang w:val="lv-LV"/>
              </w:rPr>
              <w:t>atlīdzības izmaksas</w:t>
            </w:r>
          </w:p>
        </w:tc>
      </w:tr>
      <w:tr w:rsidR="00B50DD9" w:rsidRPr="00DF7DD2" w14:paraId="54A4D9FE" w14:textId="77777777" w:rsidTr="00B50DD9">
        <w:tc>
          <w:tcPr>
            <w:tcW w:w="988" w:type="dxa"/>
            <w:shd w:val="clear" w:color="auto" w:fill="F2F2F2" w:themeFill="background1" w:themeFillShade="F2"/>
          </w:tcPr>
          <w:p w14:paraId="770B38DC" w14:textId="61414B62" w:rsidR="00B50DD9" w:rsidRDefault="00B50DD9" w:rsidP="00530488">
            <w:pPr>
              <w:jc w:val="right"/>
              <w:rPr>
                <w:rFonts w:ascii="Times New Roman" w:hAnsi="Times New Roman" w:cs="Times New Roman"/>
                <w:i/>
                <w:iCs/>
                <w:sz w:val="24"/>
                <w:szCs w:val="24"/>
                <w:lang w:val="lv-LV"/>
              </w:rPr>
            </w:pPr>
            <w:r w:rsidRPr="00EE7260">
              <w:rPr>
                <w:rFonts w:ascii="Times New Roman" w:hAnsi="Times New Roman" w:cs="Times New Roman"/>
                <w:i/>
                <w:iCs/>
                <w:sz w:val="24"/>
                <w:szCs w:val="24"/>
                <w:lang w:val="lv-LV"/>
              </w:rPr>
              <w:t>Izmi</w:t>
            </w:r>
          </w:p>
        </w:tc>
        <w:tc>
          <w:tcPr>
            <w:tcW w:w="8362" w:type="dxa"/>
            <w:shd w:val="clear" w:color="auto" w:fill="F2F2F2" w:themeFill="background1" w:themeFillShade="F2"/>
          </w:tcPr>
          <w:p w14:paraId="049148DC" w14:textId="3F9062BD" w:rsidR="00B50DD9" w:rsidRDefault="00B50DD9"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 xml:space="preserve">klientu </w:t>
            </w:r>
            <w:r w:rsidRPr="00A3696F">
              <w:rPr>
                <w:rFonts w:ascii="Times New Roman" w:hAnsi="Times New Roman" w:cs="Times New Roman"/>
                <w:sz w:val="24"/>
                <w:szCs w:val="24"/>
                <w:lang w:val="lv-LV"/>
              </w:rPr>
              <w:t>izmitināšanas izmaksas: telpu un aprīkojum</w:t>
            </w:r>
            <w:r>
              <w:rPr>
                <w:rFonts w:ascii="Times New Roman" w:hAnsi="Times New Roman" w:cs="Times New Roman"/>
                <w:sz w:val="24"/>
                <w:szCs w:val="24"/>
                <w:lang w:val="lv-LV"/>
              </w:rPr>
              <w:t>a</w:t>
            </w:r>
            <w:r w:rsidRPr="00A3696F">
              <w:rPr>
                <w:rFonts w:ascii="Times New Roman" w:hAnsi="Times New Roman" w:cs="Times New Roman"/>
                <w:sz w:val="24"/>
                <w:szCs w:val="24"/>
                <w:lang w:val="lv-LV"/>
              </w:rPr>
              <w:t xml:space="preserve"> izmaksas dzīvojamām telpām</w:t>
            </w:r>
          </w:p>
        </w:tc>
      </w:tr>
      <w:tr w:rsidR="00B50DD9" w:rsidRPr="00DF7DD2" w14:paraId="3C8CB035" w14:textId="77777777" w:rsidTr="00B50DD9">
        <w:tc>
          <w:tcPr>
            <w:tcW w:w="988" w:type="dxa"/>
            <w:shd w:val="clear" w:color="auto" w:fill="F2F2F2" w:themeFill="background1" w:themeFillShade="F2"/>
          </w:tcPr>
          <w:p w14:paraId="09BCFAA6" w14:textId="56F66AD3" w:rsidR="00B50DD9" w:rsidRDefault="00B50DD9" w:rsidP="00530488">
            <w:pPr>
              <w:jc w:val="right"/>
              <w:rPr>
                <w:rFonts w:ascii="Times New Roman" w:hAnsi="Times New Roman" w:cs="Times New Roman"/>
                <w:i/>
                <w:iCs/>
                <w:sz w:val="24"/>
                <w:szCs w:val="24"/>
                <w:lang w:val="lv-LV"/>
              </w:rPr>
            </w:pPr>
            <w:r w:rsidRPr="00EE7260">
              <w:rPr>
                <w:rFonts w:ascii="Times New Roman" w:hAnsi="Times New Roman" w:cs="Times New Roman"/>
                <w:i/>
                <w:iCs/>
                <w:sz w:val="24"/>
                <w:szCs w:val="24"/>
                <w:lang w:val="lv-LV"/>
              </w:rPr>
              <w:t>TPi</w:t>
            </w:r>
          </w:p>
        </w:tc>
        <w:tc>
          <w:tcPr>
            <w:tcW w:w="8362" w:type="dxa"/>
            <w:shd w:val="clear" w:color="auto" w:fill="F2F2F2" w:themeFill="background1" w:themeFillShade="F2"/>
          </w:tcPr>
          <w:p w14:paraId="31E86C3A" w14:textId="294D7004" w:rsidR="00B50DD9" w:rsidRDefault="00B50DD9" w:rsidP="00DE3DAC">
            <w:pPr>
              <w:jc w:val="both"/>
              <w:rPr>
                <w:rFonts w:ascii="Times New Roman" w:hAnsi="Times New Roman" w:cs="Times New Roman"/>
                <w:i/>
                <w:iCs/>
                <w:sz w:val="24"/>
                <w:szCs w:val="24"/>
                <w:lang w:val="lv-LV"/>
              </w:rPr>
            </w:pPr>
            <w:r w:rsidRPr="00A3696F">
              <w:rPr>
                <w:rFonts w:ascii="Times New Roman" w:hAnsi="Times New Roman" w:cs="Times New Roman"/>
                <w:sz w:val="24"/>
                <w:szCs w:val="24"/>
                <w:lang w:val="lv-LV"/>
              </w:rPr>
              <w:t>telpu izmaksas</w:t>
            </w:r>
            <w:r w:rsidRPr="00766AAA">
              <w:rPr>
                <w:rFonts w:ascii="Times New Roman" w:hAnsi="Times New Roman" w:cs="Times New Roman"/>
                <w:sz w:val="24"/>
                <w:szCs w:val="24"/>
                <w:lang w:val="lv-LV"/>
              </w:rPr>
              <w:t xml:space="preserve"> </w:t>
            </w:r>
            <w:r>
              <w:rPr>
                <w:rFonts w:ascii="Times New Roman" w:hAnsi="Times New Roman" w:cs="Times New Roman"/>
                <w:sz w:val="24"/>
                <w:szCs w:val="24"/>
                <w:lang w:val="lv-LV"/>
              </w:rPr>
              <w:t>SBSP</w:t>
            </w:r>
            <w:r w:rsidRPr="00A3696F">
              <w:rPr>
                <w:rFonts w:ascii="Times New Roman" w:hAnsi="Times New Roman" w:cs="Times New Roman"/>
                <w:sz w:val="24"/>
                <w:szCs w:val="24"/>
                <w:lang w:val="lv-LV"/>
              </w:rPr>
              <w:t xml:space="preserve"> sniegšanai: telpu un aprīkojuma izmaksas SBSP sniegšanai</w:t>
            </w:r>
          </w:p>
        </w:tc>
      </w:tr>
      <w:tr w:rsidR="00B50DD9" w14:paraId="170A9A21" w14:textId="77777777" w:rsidTr="00B50DD9">
        <w:tc>
          <w:tcPr>
            <w:tcW w:w="988" w:type="dxa"/>
            <w:shd w:val="clear" w:color="auto" w:fill="F2F2F2" w:themeFill="background1" w:themeFillShade="F2"/>
          </w:tcPr>
          <w:p w14:paraId="1DECB7B1" w14:textId="235DE3DB" w:rsidR="00B50DD9" w:rsidRDefault="00B50DD9" w:rsidP="00530488">
            <w:pPr>
              <w:jc w:val="right"/>
              <w:rPr>
                <w:rFonts w:ascii="Times New Roman" w:hAnsi="Times New Roman" w:cs="Times New Roman"/>
                <w:i/>
                <w:iCs/>
                <w:sz w:val="24"/>
                <w:szCs w:val="24"/>
                <w:lang w:val="lv-LV"/>
              </w:rPr>
            </w:pPr>
            <w:r w:rsidRPr="00EE7260">
              <w:rPr>
                <w:rFonts w:ascii="Times New Roman" w:hAnsi="Times New Roman" w:cs="Times New Roman"/>
                <w:i/>
                <w:iCs/>
                <w:sz w:val="24"/>
                <w:szCs w:val="24"/>
                <w:lang w:val="lv-LV"/>
              </w:rPr>
              <w:t>PrPn</w:t>
            </w:r>
          </w:p>
        </w:tc>
        <w:tc>
          <w:tcPr>
            <w:tcW w:w="8362" w:type="dxa"/>
            <w:shd w:val="clear" w:color="auto" w:fill="F2F2F2" w:themeFill="background1" w:themeFillShade="F2"/>
          </w:tcPr>
          <w:p w14:paraId="1D4FBCCC" w14:textId="7CCE2685" w:rsidR="00B50DD9" w:rsidRDefault="00B50DD9" w:rsidP="00DE3DAC">
            <w:pPr>
              <w:jc w:val="both"/>
              <w:rPr>
                <w:rFonts w:ascii="Times New Roman" w:hAnsi="Times New Roman" w:cs="Times New Roman"/>
                <w:i/>
                <w:iCs/>
                <w:sz w:val="24"/>
                <w:szCs w:val="24"/>
                <w:lang w:val="lv-LV"/>
              </w:rPr>
            </w:pPr>
            <w:r w:rsidRPr="00A3696F">
              <w:rPr>
                <w:rFonts w:ascii="Times New Roman" w:hAnsi="Times New Roman" w:cs="Times New Roman"/>
                <w:sz w:val="24"/>
                <w:szCs w:val="24"/>
                <w:lang w:val="lv-LV"/>
              </w:rPr>
              <w:t>preču izmaksas</w:t>
            </w:r>
            <w:r w:rsidRPr="00F921A1">
              <w:rPr>
                <w:rFonts w:ascii="Times New Roman" w:hAnsi="Times New Roman" w:cs="Times New Roman"/>
                <w:sz w:val="24"/>
                <w:szCs w:val="24"/>
                <w:lang w:val="lv-LV"/>
              </w:rPr>
              <w:t xml:space="preserve"> </w:t>
            </w:r>
            <w:r w:rsidRPr="00A3696F">
              <w:rPr>
                <w:rFonts w:ascii="Times New Roman" w:hAnsi="Times New Roman" w:cs="Times New Roman"/>
                <w:sz w:val="24"/>
                <w:szCs w:val="24"/>
                <w:lang w:val="lv-LV"/>
              </w:rPr>
              <w:t>SBSP nodrošināšanai</w:t>
            </w:r>
          </w:p>
        </w:tc>
      </w:tr>
      <w:tr w:rsidR="00B50DD9" w14:paraId="16551A83" w14:textId="77777777" w:rsidTr="00B50DD9">
        <w:tc>
          <w:tcPr>
            <w:tcW w:w="988" w:type="dxa"/>
            <w:shd w:val="clear" w:color="auto" w:fill="F2F2F2" w:themeFill="background1" w:themeFillShade="F2"/>
          </w:tcPr>
          <w:p w14:paraId="509D4F10" w14:textId="14322C24" w:rsidR="00B50DD9" w:rsidRDefault="00B50DD9" w:rsidP="00530488">
            <w:pPr>
              <w:jc w:val="right"/>
              <w:rPr>
                <w:rFonts w:ascii="Times New Roman" w:hAnsi="Times New Roman" w:cs="Times New Roman"/>
                <w:i/>
                <w:iCs/>
                <w:sz w:val="24"/>
                <w:szCs w:val="24"/>
                <w:lang w:val="lv-LV"/>
              </w:rPr>
            </w:pPr>
            <w:r w:rsidRPr="00EE7260">
              <w:rPr>
                <w:rFonts w:ascii="Times New Roman" w:hAnsi="Times New Roman" w:cs="Times New Roman"/>
                <w:i/>
                <w:iCs/>
                <w:sz w:val="24"/>
                <w:szCs w:val="24"/>
                <w:lang w:val="lv-LV"/>
              </w:rPr>
              <w:t>PakPN</w:t>
            </w:r>
          </w:p>
        </w:tc>
        <w:tc>
          <w:tcPr>
            <w:tcW w:w="8362" w:type="dxa"/>
            <w:shd w:val="clear" w:color="auto" w:fill="F2F2F2" w:themeFill="background1" w:themeFillShade="F2"/>
          </w:tcPr>
          <w:p w14:paraId="3DEF09BB" w14:textId="32E1E4E8" w:rsidR="00B50DD9" w:rsidRDefault="00B50DD9" w:rsidP="00DE3DAC">
            <w:pPr>
              <w:jc w:val="both"/>
              <w:rPr>
                <w:rFonts w:ascii="Times New Roman" w:hAnsi="Times New Roman" w:cs="Times New Roman"/>
                <w:i/>
                <w:iCs/>
                <w:sz w:val="24"/>
                <w:szCs w:val="24"/>
                <w:lang w:val="lv-LV"/>
              </w:rPr>
            </w:pPr>
            <w:r w:rsidRPr="00A3696F">
              <w:rPr>
                <w:rFonts w:ascii="Times New Roman" w:hAnsi="Times New Roman" w:cs="Times New Roman"/>
                <w:sz w:val="24"/>
                <w:szCs w:val="24"/>
                <w:lang w:val="lv-LV"/>
              </w:rPr>
              <w:t>pakalpojumu izmaksas</w:t>
            </w:r>
            <w:r w:rsidRPr="00F921A1">
              <w:rPr>
                <w:rFonts w:ascii="Times New Roman" w:hAnsi="Times New Roman" w:cs="Times New Roman"/>
                <w:sz w:val="24"/>
                <w:szCs w:val="24"/>
                <w:lang w:val="lv-LV"/>
              </w:rPr>
              <w:t xml:space="preserve"> </w:t>
            </w:r>
            <w:r w:rsidRPr="00A3696F">
              <w:rPr>
                <w:rFonts w:ascii="Times New Roman" w:hAnsi="Times New Roman" w:cs="Times New Roman"/>
                <w:sz w:val="24"/>
                <w:szCs w:val="24"/>
                <w:lang w:val="lv-LV"/>
              </w:rPr>
              <w:t>SBSP nodrošināšanai</w:t>
            </w:r>
          </w:p>
        </w:tc>
      </w:tr>
      <w:tr w:rsidR="00B50DD9" w14:paraId="30FBA425" w14:textId="77777777" w:rsidTr="00B50DD9">
        <w:tc>
          <w:tcPr>
            <w:tcW w:w="988" w:type="dxa"/>
            <w:shd w:val="clear" w:color="auto" w:fill="F2F2F2" w:themeFill="background1" w:themeFillShade="F2"/>
          </w:tcPr>
          <w:p w14:paraId="2FF016CB" w14:textId="2CC24D45" w:rsidR="00B50DD9" w:rsidRDefault="00B50DD9" w:rsidP="00530488">
            <w:pPr>
              <w:jc w:val="right"/>
              <w:rPr>
                <w:rFonts w:ascii="Times New Roman" w:hAnsi="Times New Roman" w:cs="Times New Roman"/>
                <w:i/>
                <w:iCs/>
                <w:sz w:val="24"/>
                <w:szCs w:val="24"/>
                <w:lang w:val="lv-LV"/>
              </w:rPr>
            </w:pPr>
            <w:r w:rsidRPr="00EE7260">
              <w:rPr>
                <w:rFonts w:ascii="Times New Roman" w:hAnsi="Times New Roman" w:cs="Times New Roman"/>
                <w:i/>
                <w:iCs/>
                <w:sz w:val="24"/>
                <w:szCs w:val="24"/>
                <w:lang w:val="lv-LV"/>
              </w:rPr>
              <w:t>ADM</w:t>
            </w:r>
          </w:p>
        </w:tc>
        <w:tc>
          <w:tcPr>
            <w:tcW w:w="8362" w:type="dxa"/>
            <w:shd w:val="clear" w:color="auto" w:fill="F2F2F2" w:themeFill="background1" w:themeFillShade="F2"/>
          </w:tcPr>
          <w:p w14:paraId="28A7307B" w14:textId="05939381" w:rsidR="00B50DD9" w:rsidRDefault="00B50DD9" w:rsidP="00DE3DAC">
            <w:pPr>
              <w:jc w:val="both"/>
              <w:rPr>
                <w:rFonts w:ascii="Times New Roman" w:hAnsi="Times New Roman" w:cs="Times New Roman"/>
                <w:i/>
                <w:iCs/>
                <w:sz w:val="24"/>
                <w:szCs w:val="24"/>
                <w:lang w:val="lv-LV"/>
              </w:rPr>
            </w:pPr>
            <w:r w:rsidRPr="00A3696F">
              <w:rPr>
                <w:rFonts w:ascii="Times New Roman" w:hAnsi="Times New Roman" w:cs="Times New Roman"/>
                <w:sz w:val="24"/>
                <w:szCs w:val="24"/>
                <w:lang w:val="lv-LV"/>
              </w:rPr>
              <w:t>administrēšanas izmaksas</w:t>
            </w:r>
          </w:p>
        </w:tc>
      </w:tr>
      <w:tr w:rsidR="00B50DD9" w14:paraId="4695E186" w14:textId="77777777" w:rsidTr="00B50DD9">
        <w:tc>
          <w:tcPr>
            <w:tcW w:w="988" w:type="dxa"/>
            <w:shd w:val="clear" w:color="auto" w:fill="F2F2F2" w:themeFill="background1" w:themeFillShade="F2"/>
          </w:tcPr>
          <w:p w14:paraId="7DB7C6EC" w14:textId="5689296F" w:rsidR="00B50DD9" w:rsidRDefault="00B50DD9" w:rsidP="00530488">
            <w:pPr>
              <w:jc w:val="right"/>
              <w:rPr>
                <w:rFonts w:ascii="Times New Roman" w:hAnsi="Times New Roman" w:cs="Times New Roman"/>
                <w:i/>
                <w:iCs/>
                <w:sz w:val="24"/>
                <w:szCs w:val="24"/>
                <w:lang w:val="lv-LV"/>
              </w:rPr>
            </w:pPr>
            <w:r w:rsidRPr="00EE7260">
              <w:rPr>
                <w:rFonts w:ascii="Times New Roman" w:hAnsi="Times New Roman" w:cs="Times New Roman"/>
                <w:i/>
                <w:iCs/>
                <w:sz w:val="24"/>
                <w:szCs w:val="24"/>
                <w:lang w:val="lv-LV"/>
              </w:rPr>
              <w:t>PPP</w:t>
            </w:r>
          </w:p>
        </w:tc>
        <w:tc>
          <w:tcPr>
            <w:tcW w:w="8362" w:type="dxa"/>
            <w:shd w:val="clear" w:color="auto" w:fill="F2F2F2" w:themeFill="background1" w:themeFillShade="F2"/>
          </w:tcPr>
          <w:p w14:paraId="0E574F9D" w14:textId="0516FC8A" w:rsidR="00B50DD9" w:rsidRDefault="00B50DD9"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SBSP</w:t>
            </w:r>
            <w:r w:rsidRPr="00A3696F">
              <w:rPr>
                <w:rFonts w:ascii="Times New Roman" w:hAnsi="Times New Roman" w:cs="Times New Roman"/>
                <w:sz w:val="24"/>
                <w:szCs w:val="24"/>
                <w:lang w:val="lv-LV"/>
              </w:rPr>
              <w:t xml:space="preserve"> pilnveidošanas procents</w:t>
            </w:r>
          </w:p>
        </w:tc>
      </w:tr>
      <w:tr w:rsidR="00B50DD9" w14:paraId="06248F11" w14:textId="77777777" w:rsidTr="00B50DD9">
        <w:tc>
          <w:tcPr>
            <w:tcW w:w="988" w:type="dxa"/>
            <w:shd w:val="clear" w:color="auto" w:fill="F2F2F2" w:themeFill="background1" w:themeFillShade="F2"/>
          </w:tcPr>
          <w:p w14:paraId="45354F88" w14:textId="79E410B8" w:rsidR="00B50DD9" w:rsidRPr="00387526" w:rsidRDefault="00B50DD9" w:rsidP="00530488">
            <w:pPr>
              <w:jc w:val="right"/>
              <w:rPr>
                <w:rFonts w:ascii="Times New Roman" w:hAnsi="Times New Roman" w:cs="Times New Roman"/>
                <w:i/>
                <w:iCs/>
                <w:sz w:val="24"/>
                <w:szCs w:val="24"/>
                <w:lang w:val="lv-LV"/>
              </w:rPr>
            </w:pPr>
            <w:r w:rsidRPr="00387526">
              <w:rPr>
                <w:rFonts w:ascii="Times New Roman" w:hAnsi="Times New Roman" w:cs="Times New Roman"/>
                <w:i/>
                <w:iCs/>
                <w:sz w:val="24"/>
                <w:szCs w:val="24"/>
                <w:lang w:val="lv-LV"/>
              </w:rPr>
              <w:t>Peļņa</w:t>
            </w:r>
          </w:p>
        </w:tc>
        <w:tc>
          <w:tcPr>
            <w:tcW w:w="8362" w:type="dxa"/>
            <w:shd w:val="clear" w:color="auto" w:fill="F2F2F2" w:themeFill="background1" w:themeFillShade="F2"/>
          </w:tcPr>
          <w:p w14:paraId="2938E136" w14:textId="78E5B629" w:rsidR="00B50DD9" w:rsidRPr="00387526" w:rsidRDefault="00916225" w:rsidP="00DE3DAC">
            <w:pPr>
              <w:jc w:val="both"/>
              <w:rPr>
                <w:rFonts w:ascii="Times New Roman" w:hAnsi="Times New Roman" w:cs="Times New Roman"/>
                <w:sz w:val="24"/>
                <w:szCs w:val="24"/>
                <w:lang w:val="lv-LV"/>
              </w:rPr>
            </w:pPr>
            <w:r w:rsidRPr="00387526">
              <w:rPr>
                <w:rFonts w:ascii="Times New Roman" w:hAnsi="Times New Roman" w:cs="Times New Roman"/>
                <w:sz w:val="24"/>
                <w:szCs w:val="24"/>
                <w:lang w:val="lv-LV"/>
              </w:rPr>
              <w:t>P</w:t>
            </w:r>
            <w:r w:rsidR="00A40494" w:rsidRPr="00387526">
              <w:rPr>
                <w:rFonts w:ascii="Times New Roman" w:hAnsi="Times New Roman" w:cs="Times New Roman"/>
                <w:sz w:val="24"/>
                <w:szCs w:val="24"/>
                <w:lang w:val="lv-LV"/>
              </w:rPr>
              <w:t>eļņa</w:t>
            </w:r>
          </w:p>
        </w:tc>
      </w:tr>
    </w:tbl>
    <w:p w14:paraId="02C0C958" w14:textId="77777777" w:rsidR="00B50DD9" w:rsidRDefault="00B50DD9" w:rsidP="00B50DD9">
      <w:pPr>
        <w:spacing w:after="0" w:line="240" w:lineRule="auto"/>
        <w:jc w:val="both"/>
        <w:rPr>
          <w:rFonts w:ascii="Times New Roman" w:hAnsi="Times New Roman" w:cs="Times New Roman"/>
          <w:i/>
          <w:iCs/>
          <w:sz w:val="24"/>
          <w:szCs w:val="24"/>
          <w:lang w:val="lv-LV"/>
        </w:rPr>
      </w:pPr>
    </w:p>
    <w:p w14:paraId="0707B970" w14:textId="40737ACC" w:rsidR="00A40494" w:rsidRDefault="00C707E0">
      <w:pPr>
        <w:rPr>
          <w:rFonts w:ascii="Times New Roman" w:hAnsi="Times New Roman" w:cs="Times New Roman"/>
          <w:b/>
          <w:bCs/>
          <w:i/>
          <w:iCs/>
          <w:sz w:val="24"/>
          <w:szCs w:val="24"/>
          <w:lang w:val="lv-LV"/>
        </w:rPr>
      </w:pPr>
      <w:r>
        <w:rPr>
          <w:rFonts w:ascii="Times New Roman" w:hAnsi="Times New Roman" w:cs="Times New Roman"/>
          <w:sz w:val="24"/>
          <w:szCs w:val="24"/>
          <w:lang w:val="lv-LV"/>
        </w:rPr>
        <w:t>SBSP kopējās izmaksas ietver visus pakalpojuma satura elementus</w:t>
      </w:r>
      <w:r w:rsidR="00A52153">
        <w:rPr>
          <w:rFonts w:ascii="Times New Roman" w:hAnsi="Times New Roman" w:cs="Times New Roman"/>
          <w:sz w:val="24"/>
          <w:szCs w:val="24"/>
          <w:lang w:val="lv-LV"/>
        </w:rPr>
        <w:t>, transporta izmaksas</w:t>
      </w:r>
      <w:r>
        <w:rPr>
          <w:rFonts w:ascii="Times New Roman" w:hAnsi="Times New Roman" w:cs="Times New Roman"/>
          <w:sz w:val="24"/>
          <w:szCs w:val="24"/>
          <w:lang w:val="lv-LV"/>
        </w:rPr>
        <w:t xml:space="preserve"> un</w:t>
      </w:r>
      <w:r w:rsidR="00F82113">
        <w:rPr>
          <w:rFonts w:ascii="Times New Roman" w:hAnsi="Times New Roman" w:cs="Times New Roman"/>
          <w:sz w:val="24"/>
          <w:szCs w:val="24"/>
          <w:lang w:val="lv-LV"/>
        </w:rPr>
        <w:t xml:space="preserve"> peļ</w:t>
      </w:r>
      <w:r w:rsidR="00C05F24">
        <w:rPr>
          <w:rFonts w:ascii="Times New Roman" w:hAnsi="Times New Roman" w:cs="Times New Roman"/>
          <w:sz w:val="24"/>
          <w:szCs w:val="24"/>
          <w:lang w:val="lv-LV"/>
        </w:rPr>
        <w:t>ņ</w:t>
      </w:r>
      <w:r w:rsidR="00F82113">
        <w:rPr>
          <w:rFonts w:ascii="Times New Roman" w:hAnsi="Times New Roman" w:cs="Times New Roman"/>
          <w:sz w:val="24"/>
          <w:szCs w:val="24"/>
          <w:lang w:val="lv-LV"/>
        </w:rPr>
        <w:t xml:space="preserve">as un/vai </w:t>
      </w:r>
      <w:r w:rsidR="00C05F24">
        <w:rPr>
          <w:rFonts w:ascii="Times New Roman" w:hAnsi="Times New Roman" w:cs="Times New Roman"/>
          <w:sz w:val="24"/>
          <w:szCs w:val="24"/>
          <w:lang w:val="lv-LV"/>
        </w:rPr>
        <w:t>SBSP pilnveidošanas procentu</w:t>
      </w:r>
      <w:r w:rsidR="00F82113">
        <w:rPr>
          <w:rFonts w:ascii="Times New Roman" w:hAnsi="Times New Roman" w:cs="Times New Roman"/>
          <w:sz w:val="24"/>
          <w:szCs w:val="24"/>
          <w:lang w:val="lv-LV"/>
        </w:rPr>
        <w:t>.</w:t>
      </w:r>
      <w:r w:rsidR="00A40494">
        <w:rPr>
          <w:rFonts w:ascii="Times New Roman" w:hAnsi="Times New Roman" w:cs="Times New Roman"/>
          <w:b/>
          <w:bCs/>
          <w:i/>
          <w:iCs/>
          <w:sz w:val="24"/>
          <w:szCs w:val="24"/>
          <w:lang w:val="lv-LV"/>
        </w:rPr>
        <w:br w:type="page"/>
      </w:r>
    </w:p>
    <w:p w14:paraId="696B68AC" w14:textId="5712CB22" w:rsidR="00136335" w:rsidRPr="007D7C27" w:rsidRDefault="00136335" w:rsidP="00136335">
      <w:pPr>
        <w:widowControl w:val="0"/>
        <w:spacing w:after="120" w:line="276" w:lineRule="auto"/>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lastRenderedPageBreak/>
        <w:t xml:space="preserve">I. </w:t>
      </w:r>
      <w:r w:rsidRPr="007D7C27">
        <w:rPr>
          <w:rFonts w:ascii="Times New Roman" w:hAnsi="Times New Roman" w:cs="Times New Roman"/>
          <w:b/>
          <w:bCs/>
          <w:i/>
          <w:iCs/>
          <w:sz w:val="24"/>
          <w:szCs w:val="24"/>
          <w:lang w:val="lv-LV"/>
        </w:rPr>
        <w:t>modulis: Atlīdzības izmaksas</w:t>
      </w:r>
    </w:p>
    <w:p w14:paraId="5E0B1048" w14:textId="2876A79A" w:rsidR="00044B40" w:rsidRDefault="00136335" w:rsidP="00136335">
      <w:pPr>
        <w:widowControl w:val="0"/>
        <w:spacing w:after="120" w:line="276" w:lineRule="auto"/>
        <w:jc w:val="both"/>
        <w:rPr>
          <w:rFonts w:ascii="Times New Roman" w:hAnsi="Times New Roman" w:cs="Times New Roman"/>
          <w:sz w:val="24"/>
          <w:szCs w:val="24"/>
          <w:u w:val="single"/>
          <w:lang w:val="lv-LV"/>
        </w:rPr>
      </w:pPr>
      <w:r w:rsidRPr="007D7C27">
        <w:rPr>
          <w:rFonts w:ascii="Times New Roman" w:hAnsi="Times New Roman" w:cs="Times New Roman"/>
          <w:sz w:val="24"/>
          <w:szCs w:val="24"/>
          <w:u w:val="single"/>
          <w:lang w:val="lv-LV"/>
        </w:rPr>
        <w:t>Formula 1.</w:t>
      </w:r>
      <w:r w:rsidR="0009015F">
        <w:rPr>
          <w:rFonts w:ascii="Times New Roman" w:hAnsi="Times New Roman" w:cs="Times New Roman"/>
          <w:sz w:val="24"/>
          <w:szCs w:val="24"/>
          <w:u w:val="single"/>
          <w:lang w:val="lv-LV"/>
        </w:rPr>
        <w:t xml:space="preserve"> </w:t>
      </w:r>
      <w:r w:rsidRPr="007D7C27">
        <w:rPr>
          <w:rFonts w:ascii="Times New Roman" w:hAnsi="Times New Roman" w:cs="Times New Roman"/>
          <w:sz w:val="24"/>
          <w:szCs w:val="24"/>
          <w:u w:val="single"/>
          <w:lang w:val="lv-LV"/>
        </w:rPr>
        <w:t>modulim “Atlīdzības izmaksas”</w:t>
      </w:r>
    </w:p>
    <w:tbl>
      <w:tblPr>
        <w:tblStyle w:val="TableGrid"/>
        <w:tblW w:w="0" w:type="auto"/>
        <w:tblLook w:val="04A0" w:firstRow="1" w:lastRow="0" w:firstColumn="1" w:lastColumn="0" w:noHBand="0" w:noVBand="1"/>
      </w:tblPr>
      <w:tblGrid>
        <w:gridCol w:w="988"/>
        <w:gridCol w:w="8362"/>
      </w:tblGrid>
      <w:tr w:rsidR="00B50DD9" w:rsidRPr="00F93C88" w14:paraId="14D8766C" w14:textId="77777777" w:rsidTr="00807CB5">
        <w:tc>
          <w:tcPr>
            <w:tcW w:w="9350" w:type="dxa"/>
            <w:gridSpan w:val="2"/>
            <w:shd w:val="clear" w:color="auto" w:fill="FFF2CC" w:themeFill="accent4" w:themeFillTint="33"/>
          </w:tcPr>
          <w:p w14:paraId="49C7E63C" w14:textId="3C7571A0" w:rsidR="00B50DD9" w:rsidRPr="00A40494" w:rsidRDefault="00A40494" w:rsidP="00DE3DAC">
            <w:pPr>
              <w:jc w:val="both"/>
              <w:rPr>
                <w:rFonts w:ascii="Times New Roman" w:hAnsi="Times New Roman" w:cs="Times New Roman"/>
                <w:b/>
                <w:bCs/>
                <w:sz w:val="24"/>
                <w:szCs w:val="24"/>
                <w:lang w:val="lv-LV"/>
              </w:rPr>
            </w:pPr>
            <w:r w:rsidRPr="00A40494">
              <w:rPr>
                <w:rFonts w:ascii="Times New Roman" w:hAnsi="Times New Roman" w:cs="Times New Roman"/>
                <w:b/>
                <w:bCs/>
                <w:sz w:val="24"/>
                <w:szCs w:val="24"/>
                <w:lang w:val="lv-LV"/>
              </w:rPr>
              <w:t>Ai = ∑n (DS x (1+VSAOI) x (1+AR)x(1+PL) x stundas + (DVA +</w:t>
            </w:r>
            <w:r w:rsidR="00044B40">
              <w:rPr>
                <w:rFonts w:ascii="Times New Roman" w:hAnsi="Times New Roman" w:cs="Times New Roman"/>
                <w:b/>
                <w:bCs/>
                <w:sz w:val="24"/>
                <w:szCs w:val="24"/>
                <w:lang w:val="lv-LV"/>
              </w:rPr>
              <w:t xml:space="preserve"> ApI+</w:t>
            </w:r>
            <w:r w:rsidRPr="00A40494">
              <w:rPr>
                <w:rFonts w:ascii="Times New Roman" w:hAnsi="Times New Roman" w:cs="Times New Roman"/>
                <w:b/>
                <w:bCs/>
                <w:sz w:val="24"/>
                <w:szCs w:val="24"/>
                <w:lang w:val="lv-LV"/>
              </w:rPr>
              <w:t xml:space="preserve"> SV) x stundas)</w:t>
            </w:r>
            <w:r w:rsidRPr="00A40494">
              <w:rPr>
                <w:rFonts w:ascii="Times New Roman" w:hAnsi="Times New Roman" w:cs="Times New Roman"/>
                <w:sz w:val="24"/>
                <w:szCs w:val="24"/>
                <w:lang w:val="lv-LV"/>
              </w:rPr>
              <w:t>, kur</w:t>
            </w:r>
          </w:p>
        </w:tc>
      </w:tr>
      <w:tr w:rsidR="00B50DD9" w14:paraId="19EDBD35" w14:textId="77777777" w:rsidTr="00A40494">
        <w:tc>
          <w:tcPr>
            <w:tcW w:w="988" w:type="dxa"/>
            <w:shd w:val="clear" w:color="auto" w:fill="F2F2F2" w:themeFill="background1" w:themeFillShade="F2"/>
          </w:tcPr>
          <w:p w14:paraId="4F43D2EB" w14:textId="67EEF5A1" w:rsidR="00B50DD9"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Ai</w:t>
            </w:r>
          </w:p>
        </w:tc>
        <w:tc>
          <w:tcPr>
            <w:tcW w:w="8362" w:type="dxa"/>
            <w:shd w:val="clear" w:color="auto" w:fill="F2F2F2" w:themeFill="background1" w:themeFillShade="F2"/>
          </w:tcPr>
          <w:p w14:paraId="77FF585C" w14:textId="6B8A3436" w:rsidR="00B50DD9" w:rsidRDefault="00A40494"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B35F74">
              <w:rPr>
                <w:rFonts w:ascii="Times New Roman" w:hAnsi="Times New Roman" w:cs="Times New Roman"/>
                <w:sz w:val="24"/>
                <w:szCs w:val="24"/>
                <w:lang w:val="lv-LV"/>
              </w:rPr>
              <w:t>tlīdzības izmaksas</w:t>
            </w:r>
          </w:p>
        </w:tc>
      </w:tr>
      <w:tr w:rsidR="00A40494" w14:paraId="456E2F06" w14:textId="77777777" w:rsidTr="00A40494">
        <w:tc>
          <w:tcPr>
            <w:tcW w:w="988" w:type="dxa"/>
            <w:shd w:val="clear" w:color="auto" w:fill="F2F2F2" w:themeFill="background1" w:themeFillShade="F2"/>
          </w:tcPr>
          <w:p w14:paraId="0A739364" w14:textId="606366E4" w:rsidR="00A40494"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n</w:t>
            </w:r>
          </w:p>
        </w:tc>
        <w:tc>
          <w:tcPr>
            <w:tcW w:w="8362" w:type="dxa"/>
            <w:shd w:val="clear" w:color="auto" w:fill="F2F2F2" w:themeFill="background1" w:themeFillShade="F2"/>
          </w:tcPr>
          <w:p w14:paraId="0EEA1682" w14:textId="761BC460" w:rsidR="00A40494" w:rsidRDefault="00A40494"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d</w:t>
            </w:r>
            <w:r w:rsidRPr="00B35F74">
              <w:rPr>
                <w:rFonts w:ascii="Times New Roman" w:hAnsi="Times New Roman" w:cs="Times New Roman"/>
                <w:sz w:val="24"/>
                <w:szCs w:val="24"/>
                <w:lang w:val="lv-LV"/>
              </w:rPr>
              <w:t>arbinieku skaits</w:t>
            </w:r>
          </w:p>
        </w:tc>
      </w:tr>
      <w:tr w:rsidR="00A40494" w14:paraId="40BAD2AF" w14:textId="77777777" w:rsidTr="00A40494">
        <w:tc>
          <w:tcPr>
            <w:tcW w:w="988" w:type="dxa"/>
            <w:shd w:val="clear" w:color="auto" w:fill="F2F2F2" w:themeFill="background1" w:themeFillShade="F2"/>
          </w:tcPr>
          <w:p w14:paraId="2FC6687E" w14:textId="088365AA" w:rsidR="00A40494"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DS</w:t>
            </w:r>
          </w:p>
        </w:tc>
        <w:tc>
          <w:tcPr>
            <w:tcW w:w="8362" w:type="dxa"/>
            <w:shd w:val="clear" w:color="auto" w:fill="F2F2F2" w:themeFill="background1" w:themeFillShade="F2"/>
          </w:tcPr>
          <w:p w14:paraId="69A381E3" w14:textId="7E0F984C" w:rsidR="00A40494" w:rsidRDefault="00A40494"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d</w:t>
            </w:r>
            <w:r w:rsidRPr="00B35F74">
              <w:rPr>
                <w:rFonts w:ascii="Times New Roman" w:hAnsi="Times New Roman" w:cs="Times New Roman"/>
                <w:sz w:val="24"/>
                <w:szCs w:val="24"/>
                <w:lang w:val="lv-LV"/>
              </w:rPr>
              <w:t>arba samaksa</w:t>
            </w:r>
          </w:p>
        </w:tc>
      </w:tr>
      <w:tr w:rsidR="00A40494" w:rsidRPr="00F93C88" w14:paraId="0666B481" w14:textId="77777777" w:rsidTr="00A40494">
        <w:tc>
          <w:tcPr>
            <w:tcW w:w="988" w:type="dxa"/>
            <w:shd w:val="clear" w:color="auto" w:fill="F2F2F2" w:themeFill="background1" w:themeFillShade="F2"/>
          </w:tcPr>
          <w:p w14:paraId="1E94E21D" w14:textId="0E30CDB6" w:rsidR="00A40494"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VSAOI</w:t>
            </w:r>
          </w:p>
        </w:tc>
        <w:tc>
          <w:tcPr>
            <w:tcW w:w="8362" w:type="dxa"/>
            <w:shd w:val="clear" w:color="auto" w:fill="F2F2F2" w:themeFill="background1" w:themeFillShade="F2"/>
          </w:tcPr>
          <w:p w14:paraId="50B3378B" w14:textId="293A0C44" w:rsidR="00A40494" w:rsidRDefault="00A40494"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v</w:t>
            </w:r>
            <w:r w:rsidRPr="00B35F74">
              <w:rPr>
                <w:rFonts w:ascii="Times New Roman" w:hAnsi="Times New Roman" w:cs="Times New Roman"/>
                <w:sz w:val="24"/>
                <w:szCs w:val="24"/>
                <w:lang w:val="lv-LV"/>
              </w:rPr>
              <w:t>alsts sociālas apdrošināšanas obligātas iemaksas</w:t>
            </w:r>
          </w:p>
        </w:tc>
      </w:tr>
      <w:tr w:rsidR="00A40494" w:rsidRPr="00F93C88" w14:paraId="6C08134E" w14:textId="77777777" w:rsidTr="00A40494">
        <w:tc>
          <w:tcPr>
            <w:tcW w:w="988" w:type="dxa"/>
            <w:shd w:val="clear" w:color="auto" w:fill="F2F2F2" w:themeFill="background1" w:themeFillShade="F2"/>
          </w:tcPr>
          <w:p w14:paraId="19725766" w14:textId="192676E1" w:rsidR="00A40494"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Stundas</w:t>
            </w:r>
          </w:p>
        </w:tc>
        <w:tc>
          <w:tcPr>
            <w:tcW w:w="8362" w:type="dxa"/>
            <w:shd w:val="clear" w:color="auto" w:fill="F2F2F2" w:themeFill="background1" w:themeFillShade="F2"/>
          </w:tcPr>
          <w:p w14:paraId="528FA70A" w14:textId="3858260B" w:rsidR="00A40494" w:rsidRDefault="00A40494"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s</w:t>
            </w:r>
            <w:r w:rsidRPr="00B35F74">
              <w:rPr>
                <w:rFonts w:ascii="Times New Roman" w:hAnsi="Times New Roman" w:cs="Times New Roman"/>
                <w:sz w:val="24"/>
                <w:szCs w:val="24"/>
                <w:lang w:val="lv-LV"/>
              </w:rPr>
              <w:t>peci</w:t>
            </w:r>
            <w:r>
              <w:rPr>
                <w:rFonts w:ascii="Times New Roman" w:hAnsi="Times New Roman" w:cs="Times New Roman"/>
                <w:sz w:val="24"/>
                <w:szCs w:val="24"/>
                <w:lang w:val="lv-LV"/>
              </w:rPr>
              <w:t>ā</w:t>
            </w:r>
            <w:r w:rsidRPr="00B35F74">
              <w:rPr>
                <w:rFonts w:ascii="Times New Roman" w:hAnsi="Times New Roman" w:cs="Times New Roman"/>
                <w:sz w:val="24"/>
                <w:szCs w:val="24"/>
                <w:lang w:val="lv-LV"/>
              </w:rPr>
              <w:t>lista darba stundas</w:t>
            </w:r>
            <w:r>
              <w:rPr>
                <w:rFonts w:ascii="Times New Roman" w:hAnsi="Times New Roman" w:cs="Times New Roman"/>
                <w:sz w:val="24"/>
                <w:szCs w:val="24"/>
                <w:lang w:val="lv-LV"/>
              </w:rPr>
              <w:t>,</w:t>
            </w:r>
            <w:r w:rsidRPr="00B35F74">
              <w:rPr>
                <w:rFonts w:ascii="Times New Roman" w:hAnsi="Times New Roman" w:cs="Times New Roman"/>
                <w:sz w:val="24"/>
                <w:szCs w:val="24"/>
                <w:lang w:val="lv-LV"/>
              </w:rPr>
              <w:t xml:space="preserve"> sniedzot </w:t>
            </w:r>
            <w:r>
              <w:rPr>
                <w:rFonts w:ascii="Times New Roman" w:hAnsi="Times New Roman" w:cs="Times New Roman"/>
                <w:sz w:val="24"/>
                <w:szCs w:val="24"/>
                <w:lang w:val="lv-LV"/>
              </w:rPr>
              <w:t>SBSP</w:t>
            </w:r>
          </w:p>
        </w:tc>
      </w:tr>
      <w:tr w:rsidR="00A40494" w14:paraId="18966AE4" w14:textId="77777777" w:rsidTr="00A40494">
        <w:tc>
          <w:tcPr>
            <w:tcW w:w="988" w:type="dxa"/>
            <w:shd w:val="clear" w:color="auto" w:fill="F2F2F2" w:themeFill="background1" w:themeFillShade="F2"/>
          </w:tcPr>
          <w:p w14:paraId="4E6B15DD" w14:textId="4D9C63A1" w:rsidR="00A40494"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AR</w:t>
            </w:r>
          </w:p>
        </w:tc>
        <w:tc>
          <w:tcPr>
            <w:tcW w:w="8362" w:type="dxa"/>
            <w:shd w:val="clear" w:color="auto" w:fill="F2F2F2" w:themeFill="background1" w:themeFillShade="F2"/>
          </w:tcPr>
          <w:p w14:paraId="7D32954B" w14:textId="6B57DEFF" w:rsidR="00A40494" w:rsidRDefault="00A40494"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B35F74">
              <w:rPr>
                <w:rFonts w:ascii="Times New Roman" w:hAnsi="Times New Roman" w:cs="Times New Roman"/>
                <w:sz w:val="24"/>
                <w:szCs w:val="24"/>
                <w:lang w:val="lv-LV"/>
              </w:rPr>
              <w:t>tvaļinājuma rezerve</w:t>
            </w:r>
          </w:p>
        </w:tc>
      </w:tr>
      <w:tr w:rsidR="00A40494" w14:paraId="03843D50" w14:textId="77777777" w:rsidTr="00A40494">
        <w:tc>
          <w:tcPr>
            <w:tcW w:w="988" w:type="dxa"/>
            <w:shd w:val="clear" w:color="auto" w:fill="F2F2F2" w:themeFill="background1" w:themeFillShade="F2"/>
          </w:tcPr>
          <w:p w14:paraId="67A15A01" w14:textId="77EFC4B2" w:rsidR="00A40494"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PL</w:t>
            </w:r>
          </w:p>
        </w:tc>
        <w:tc>
          <w:tcPr>
            <w:tcW w:w="8362" w:type="dxa"/>
            <w:shd w:val="clear" w:color="auto" w:fill="F2F2F2" w:themeFill="background1" w:themeFillShade="F2"/>
          </w:tcPr>
          <w:p w14:paraId="3406CA1B" w14:textId="4203A2C1" w:rsidR="00A40494" w:rsidRDefault="00A40494"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p</w:t>
            </w:r>
            <w:r w:rsidRPr="00B35F74">
              <w:rPr>
                <w:rFonts w:ascii="Times New Roman" w:hAnsi="Times New Roman" w:cs="Times New Roman"/>
                <w:sz w:val="24"/>
                <w:szCs w:val="24"/>
                <w:lang w:val="lv-LV"/>
              </w:rPr>
              <w:t>apildu labumi</w:t>
            </w:r>
          </w:p>
        </w:tc>
      </w:tr>
      <w:tr w:rsidR="00A40494" w:rsidRPr="00F93C88" w14:paraId="040554DD" w14:textId="77777777" w:rsidTr="00A40494">
        <w:tc>
          <w:tcPr>
            <w:tcW w:w="988" w:type="dxa"/>
            <w:shd w:val="clear" w:color="auto" w:fill="F2F2F2" w:themeFill="background1" w:themeFillShade="F2"/>
          </w:tcPr>
          <w:p w14:paraId="321F266E" w14:textId="62767BB6" w:rsidR="00A40494"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DVA</w:t>
            </w:r>
          </w:p>
        </w:tc>
        <w:tc>
          <w:tcPr>
            <w:tcW w:w="8362" w:type="dxa"/>
            <w:shd w:val="clear" w:color="auto" w:fill="F2F2F2" w:themeFill="background1" w:themeFillShade="F2"/>
          </w:tcPr>
          <w:p w14:paraId="70122AEA" w14:textId="484D548A" w:rsidR="00A40494" w:rsidRDefault="00A40494"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d</w:t>
            </w:r>
            <w:r w:rsidRPr="00B35F74">
              <w:rPr>
                <w:rFonts w:ascii="Times New Roman" w:hAnsi="Times New Roman" w:cs="Times New Roman"/>
                <w:sz w:val="24"/>
                <w:szCs w:val="24"/>
                <w:lang w:val="lv-LV"/>
              </w:rPr>
              <w:t xml:space="preserve">arbinieku veselības un nelaimes gadījuma apdrošināšana, attiecināma uz </w:t>
            </w:r>
            <w:r>
              <w:rPr>
                <w:rFonts w:ascii="Times New Roman" w:hAnsi="Times New Roman" w:cs="Times New Roman"/>
                <w:sz w:val="24"/>
                <w:szCs w:val="24"/>
                <w:lang w:val="lv-LV"/>
              </w:rPr>
              <w:t>vienu</w:t>
            </w:r>
            <w:r w:rsidRPr="00B35F74">
              <w:rPr>
                <w:rFonts w:ascii="Times New Roman" w:hAnsi="Times New Roman" w:cs="Times New Roman"/>
                <w:sz w:val="24"/>
                <w:szCs w:val="24"/>
                <w:lang w:val="lv-LV"/>
              </w:rPr>
              <w:t xml:space="preserve"> darba stundu</w:t>
            </w:r>
          </w:p>
        </w:tc>
      </w:tr>
      <w:tr w:rsidR="00044B40" w:rsidRPr="00F93C88" w14:paraId="5F7B6030" w14:textId="77777777" w:rsidTr="00A40494">
        <w:tc>
          <w:tcPr>
            <w:tcW w:w="988" w:type="dxa"/>
            <w:shd w:val="clear" w:color="auto" w:fill="F2F2F2" w:themeFill="background1" w:themeFillShade="F2"/>
          </w:tcPr>
          <w:p w14:paraId="3C45E400" w14:textId="53BCFA5D" w:rsidR="00044B40" w:rsidRPr="0009015F" w:rsidRDefault="00044B40" w:rsidP="00530488">
            <w:pPr>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A</w:t>
            </w:r>
            <w:r w:rsidR="00264851">
              <w:rPr>
                <w:rFonts w:ascii="Times New Roman" w:hAnsi="Times New Roman" w:cs="Times New Roman"/>
                <w:i/>
                <w:iCs/>
                <w:sz w:val="24"/>
                <w:szCs w:val="24"/>
                <w:lang w:val="lv-LV"/>
              </w:rPr>
              <w:t>pI</w:t>
            </w:r>
          </w:p>
        </w:tc>
        <w:tc>
          <w:tcPr>
            <w:tcW w:w="8362" w:type="dxa"/>
            <w:shd w:val="clear" w:color="auto" w:fill="F2F2F2" w:themeFill="background1" w:themeFillShade="F2"/>
          </w:tcPr>
          <w:p w14:paraId="6048AF56" w14:textId="00A0FC13" w:rsidR="00044B40" w:rsidRDefault="00C22B6E" w:rsidP="00DE3DAC">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264851">
              <w:rPr>
                <w:rFonts w:ascii="Times New Roman" w:hAnsi="Times New Roman" w:cs="Times New Roman"/>
                <w:sz w:val="24"/>
                <w:szCs w:val="24"/>
                <w:lang w:val="lv-LV"/>
              </w:rPr>
              <w:t>arbinieku apmācību izmaksas, attiecin</w:t>
            </w:r>
            <w:r w:rsidR="00D077B7">
              <w:rPr>
                <w:rFonts w:ascii="Times New Roman" w:hAnsi="Times New Roman" w:cs="Times New Roman"/>
                <w:sz w:val="24"/>
                <w:szCs w:val="24"/>
                <w:lang w:val="lv-LV"/>
              </w:rPr>
              <w:t>ā</w:t>
            </w:r>
            <w:r w:rsidR="00264851">
              <w:rPr>
                <w:rFonts w:ascii="Times New Roman" w:hAnsi="Times New Roman" w:cs="Times New Roman"/>
                <w:sz w:val="24"/>
                <w:szCs w:val="24"/>
                <w:lang w:val="lv-LV"/>
              </w:rPr>
              <w:t>mas uz vienu darba stundu</w:t>
            </w:r>
          </w:p>
        </w:tc>
      </w:tr>
      <w:tr w:rsidR="00A40494" w:rsidRPr="00F93C88" w14:paraId="75D4A808" w14:textId="77777777" w:rsidTr="00A40494">
        <w:tc>
          <w:tcPr>
            <w:tcW w:w="988" w:type="dxa"/>
            <w:shd w:val="clear" w:color="auto" w:fill="F2F2F2" w:themeFill="background1" w:themeFillShade="F2"/>
          </w:tcPr>
          <w:p w14:paraId="65881643" w14:textId="2900E9CE" w:rsidR="00A40494" w:rsidRPr="0009015F" w:rsidRDefault="00A40494" w:rsidP="00530488">
            <w:pPr>
              <w:jc w:val="right"/>
              <w:rPr>
                <w:rFonts w:ascii="Times New Roman" w:hAnsi="Times New Roman" w:cs="Times New Roman"/>
                <w:i/>
                <w:iCs/>
                <w:sz w:val="24"/>
                <w:szCs w:val="24"/>
                <w:lang w:val="lv-LV"/>
              </w:rPr>
            </w:pPr>
            <w:r w:rsidRPr="0009015F">
              <w:rPr>
                <w:rFonts w:ascii="Times New Roman" w:hAnsi="Times New Roman" w:cs="Times New Roman"/>
                <w:i/>
                <w:iCs/>
                <w:sz w:val="24"/>
                <w:szCs w:val="24"/>
                <w:lang w:val="lv-LV"/>
              </w:rPr>
              <w:t>SV</w:t>
            </w:r>
          </w:p>
        </w:tc>
        <w:tc>
          <w:tcPr>
            <w:tcW w:w="8362" w:type="dxa"/>
            <w:shd w:val="clear" w:color="auto" w:fill="F2F2F2" w:themeFill="background1" w:themeFillShade="F2"/>
          </w:tcPr>
          <w:p w14:paraId="30CAF98F" w14:textId="53FADAA7" w:rsidR="00A40494" w:rsidRDefault="00C22B6E"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 xml:space="preserve">darbinieku </w:t>
            </w:r>
            <w:r w:rsidR="00A40494">
              <w:rPr>
                <w:rFonts w:ascii="Times New Roman" w:hAnsi="Times New Roman" w:cs="Times New Roman"/>
                <w:sz w:val="24"/>
                <w:szCs w:val="24"/>
                <w:lang w:val="lv-LV"/>
              </w:rPr>
              <w:t>s</w:t>
            </w:r>
            <w:r w:rsidR="00A40494" w:rsidRPr="00B35F74">
              <w:rPr>
                <w:rFonts w:ascii="Times New Roman" w:hAnsi="Times New Roman" w:cs="Times New Roman"/>
                <w:sz w:val="24"/>
                <w:szCs w:val="24"/>
                <w:lang w:val="lv-LV"/>
              </w:rPr>
              <w:t xml:space="preserve">upervīzijas izmaksas, attiecināmas uz </w:t>
            </w:r>
            <w:r w:rsidR="00A40494">
              <w:rPr>
                <w:rFonts w:ascii="Times New Roman" w:hAnsi="Times New Roman" w:cs="Times New Roman"/>
                <w:sz w:val="24"/>
                <w:szCs w:val="24"/>
                <w:lang w:val="lv-LV"/>
              </w:rPr>
              <w:t>vienu</w:t>
            </w:r>
            <w:r w:rsidR="00A40494" w:rsidRPr="00B35F74">
              <w:rPr>
                <w:rFonts w:ascii="Times New Roman" w:hAnsi="Times New Roman" w:cs="Times New Roman"/>
                <w:sz w:val="24"/>
                <w:szCs w:val="24"/>
                <w:lang w:val="lv-LV"/>
              </w:rPr>
              <w:t xml:space="preserve"> darba stundu</w:t>
            </w:r>
          </w:p>
        </w:tc>
      </w:tr>
    </w:tbl>
    <w:p w14:paraId="5080506D" w14:textId="77777777" w:rsidR="00B50DD9" w:rsidRDefault="00B50DD9" w:rsidP="00B50DD9">
      <w:pPr>
        <w:spacing w:after="0" w:line="240" w:lineRule="auto"/>
        <w:jc w:val="both"/>
        <w:rPr>
          <w:rFonts w:ascii="Times New Roman" w:hAnsi="Times New Roman" w:cs="Times New Roman"/>
          <w:i/>
          <w:iCs/>
          <w:sz w:val="24"/>
          <w:szCs w:val="24"/>
          <w:lang w:val="lv-LV"/>
        </w:rPr>
      </w:pPr>
    </w:p>
    <w:p w14:paraId="06677C4A" w14:textId="77777777" w:rsidR="0069244B" w:rsidRPr="00126290" w:rsidRDefault="0069244B" w:rsidP="0069244B">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Ņemot vērā to, ka VSAOI, atvaļinājuma rezervi un papildus labumus izsaka procentos, matemātiski pareizai formulas darbībai šiem lielumiem formulā tiek lietots šāds algoritms (1+ VSAOI), (1+ AR) un (1+PL).</w:t>
      </w:r>
    </w:p>
    <w:p w14:paraId="04FADB1F" w14:textId="08D7C76C" w:rsidR="00136335" w:rsidRPr="00B35F74" w:rsidRDefault="00467E75" w:rsidP="0009015F">
      <w:pPr>
        <w:spacing w:after="0" w:line="276" w:lineRule="auto"/>
        <w:jc w:val="both"/>
        <w:rPr>
          <w:rFonts w:ascii="Times New Roman" w:hAnsi="Times New Roman" w:cs="Times New Roman"/>
          <w:color w:val="000000" w:themeColor="text1"/>
          <w:sz w:val="24"/>
          <w:szCs w:val="24"/>
          <w:lang w:val="lv-LV"/>
        </w:rPr>
      </w:pPr>
      <w:r w:rsidRPr="00BE7D00">
        <w:rPr>
          <w:rFonts w:ascii="Times New Roman" w:hAnsi="Times New Roman" w:cs="Times New Roman"/>
          <w:color w:val="000000" w:themeColor="text1"/>
          <w:sz w:val="24"/>
          <w:szCs w:val="24"/>
          <w:lang w:val="lv-LV"/>
        </w:rPr>
        <w:t>Modulis “Atlīdzības izmaksas” tiek iekļauts formulā, balstoties uz SBSP saturu u</w:t>
      </w:r>
      <w:r w:rsidR="00FD62E5">
        <w:rPr>
          <w:rFonts w:ascii="Times New Roman" w:hAnsi="Times New Roman" w:cs="Times New Roman"/>
          <w:color w:val="000000" w:themeColor="text1"/>
          <w:sz w:val="24"/>
          <w:szCs w:val="24"/>
          <w:lang w:val="lv-LV"/>
        </w:rPr>
        <w:t>n</w:t>
      </w:r>
      <w:r w:rsidR="00940511">
        <w:rPr>
          <w:rFonts w:ascii="Times New Roman" w:hAnsi="Times New Roman" w:cs="Times New Roman"/>
          <w:color w:val="000000" w:themeColor="text1"/>
          <w:sz w:val="24"/>
          <w:szCs w:val="24"/>
          <w:lang w:val="lv-LV"/>
        </w:rPr>
        <w:t xml:space="preserve"> tas</w:t>
      </w:r>
      <w:r w:rsidR="00136335" w:rsidRPr="00B35F74">
        <w:rPr>
          <w:rFonts w:ascii="Times New Roman" w:hAnsi="Times New Roman" w:cs="Times New Roman"/>
          <w:color w:val="000000" w:themeColor="text1"/>
          <w:sz w:val="24"/>
          <w:szCs w:val="24"/>
          <w:lang w:val="lv-LV"/>
        </w:rPr>
        <w:t xml:space="preserve"> raksturo SBSP sniegšanai nepieciešamo cilvēkresursu izmaksas.  </w:t>
      </w:r>
      <w:r w:rsidR="00FD62E5">
        <w:rPr>
          <w:rFonts w:ascii="Times New Roman" w:hAnsi="Times New Roman" w:cs="Times New Roman"/>
          <w:color w:val="000000" w:themeColor="text1"/>
          <w:sz w:val="24"/>
          <w:szCs w:val="24"/>
          <w:lang w:val="lv-LV"/>
        </w:rPr>
        <w:t>Šajā modulī</w:t>
      </w:r>
      <w:r w:rsidR="00136335" w:rsidRPr="00B35F74">
        <w:rPr>
          <w:rFonts w:ascii="Times New Roman" w:hAnsi="Times New Roman" w:cs="Times New Roman"/>
          <w:color w:val="000000" w:themeColor="text1"/>
          <w:sz w:val="24"/>
          <w:szCs w:val="24"/>
          <w:lang w:val="lv-LV"/>
        </w:rPr>
        <w:t xml:space="preserve"> iekļauj sekojošus </w:t>
      </w:r>
      <w:r w:rsidR="00136335">
        <w:rPr>
          <w:rFonts w:ascii="Times New Roman" w:hAnsi="Times New Roman" w:cs="Times New Roman"/>
          <w:color w:val="000000" w:themeColor="text1"/>
          <w:sz w:val="24"/>
          <w:szCs w:val="24"/>
          <w:lang w:val="lv-LV"/>
        </w:rPr>
        <w:t xml:space="preserve">izmaksu </w:t>
      </w:r>
      <w:r w:rsidR="00136335" w:rsidRPr="00B35F74">
        <w:rPr>
          <w:rFonts w:ascii="Times New Roman" w:hAnsi="Times New Roman" w:cs="Times New Roman"/>
          <w:color w:val="000000" w:themeColor="text1"/>
          <w:sz w:val="24"/>
          <w:szCs w:val="24"/>
          <w:lang w:val="lv-LV"/>
        </w:rPr>
        <w:t>elementus</w:t>
      </w:r>
      <w:r w:rsidR="00136335">
        <w:rPr>
          <w:rFonts w:ascii="Times New Roman" w:hAnsi="Times New Roman" w:cs="Times New Roman"/>
          <w:color w:val="000000" w:themeColor="text1"/>
          <w:sz w:val="24"/>
          <w:szCs w:val="24"/>
          <w:lang w:val="lv-LV"/>
        </w:rPr>
        <w:t xml:space="preserve"> (</w:t>
      </w:r>
      <w:r w:rsidR="0009015F">
        <w:rPr>
          <w:rFonts w:ascii="Times New Roman" w:hAnsi="Times New Roman" w:cs="Times New Roman"/>
          <w:color w:val="000000" w:themeColor="text1"/>
          <w:sz w:val="24"/>
          <w:szCs w:val="24"/>
          <w:lang w:val="lv-LV"/>
        </w:rPr>
        <w:t xml:space="preserve">skat. </w:t>
      </w:r>
      <w:r w:rsidR="00136335">
        <w:rPr>
          <w:rFonts w:ascii="Times New Roman" w:hAnsi="Times New Roman" w:cs="Times New Roman"/>
          <w:color w:val="000000" w:themeColor="text1"/>
          <w:sz w:val="24"/>
          <w:szCs w:val="24"/>
          <w:lang w:val="lv-LV"/>
        </w:rPr>
        <w:t>5.1.</w:t>
      </w:r>
      <w:r w:rsidR="0009015F">
        <w:rPr>
          <w:rFonts w:ascii="Times New Roman" w:hAnsi="Times New Roman" w:cs="Times New Roman"/>
          <w:color w:val="000000" w:themeColor="text1"/>
          <w:sz w:val="24"/>
          <w:szCs w:val="24"/>
          <w:lang w:val="lv-LV"/>
        </w:rPr>
        <w:t xml:space="preserve"> </w:t>
      </w:r>
      <w:r w:rsidR="00136335">
        <w:rPr>
          <w:rFonts w:ascii="Times New Roman" w:hAnsi="Times New Roman" w:cs="Times New Roman"/>
          <w:color w:val="000000" w:themeColor="text1"/>
          <w:sz w:val="24"/>
          <w:szCs w:val="24"/>
          <w:lang w:val="lv-LV"/>
        </w:rPr>
        <w:t>attēl</w:t>
      </w:r>
      <w:r w:rsidR="0009015F">
        <w:rPr>
          <w:rFonts w:ascii="Times New Roman" w:hAnsi="Times New Roman" w:cs="Times New Roman"/>
          <w:color w:val="000000" w:themeColor="text1"/>
          <w:sz w:val="24"/>
          <w:szCs w:val="24"/>
          <w:lang w:val="lv-LV"/>
        </w:rPr>
        <w:t>ā</w:t>
      </w:r>
      <w:r w:rsidR="00136335">
        <w:rPr>
          <w:rFonts w:ascii="Times New Roman" w:hAnsi="Times New Roman" w:cs="Times New Roman"/>
          <w:color w:val="000000" w:themeColor="text1"/>
          <w:sz w:val="24"/>
          <w:szCs w:val="24"/>
          <w:lang w:val="lv-LV"/>
        </w:rPr>
        <w:t xml:space="preserve"> un </w:t>
      </w:r>
      <w:r w:rsidR="00CC3CA6">
        <w:rPr>
          <w:rFonts w:ascii="Times New Roman" w:hAnsi="Times New Roman" w:cs="Times New Roman"/>
          <w:color w:val="000000" w:themeColor="text1"/>
          <w:sz w:val="24"/>
          <w:szCs w:val="24"/>
          <w:lang w:val="lv-LV"/>
        </w:rPr>
        <w:t>5</w:t>
      </w:r>
      <w:r w:rsidR="00136335">
        <w:rPr>
          <w:rFonts w:ascii="Times New Roman" w:hAnsi="Times New Roman" w:cs="Times New Roman"/>
          <w:color w:val="000000" w:themeColor="text1"/>
          <w:sz w:val="24"/>
          <w:szCs w:val="24"/>
          <w:lang w:val="lv-LV"/>
        </w:rPr>
        <w:t>.</w:t>
      </w:r>
      <w:r w:rsidR="0009015F">
        <w:rPr>
          <w:rFonts w:ascii="Times New Roman" w:hAnsi="Times New Roman" w:cs="Times New Roman"/>
          <w:color w:val="000000" w:themeColor="text1"/>
          <w:sz w:val="24"/>
          <w:szCs w:val="24"/>
          <w:lang w:val="lv-LV"/>
        </w:rPr>
        <w:t xml:space="preserve"> </w:t>
      </w:r>
      <w:r w:rsidR="00136335">
        <w:rPr>
          <w:rFonts w:ascii="Times New Roman" w:hAnsi="Times New Roman" w:cs="Times New Roman"/>
          <w:color w:val="000000" w:themeColor="text1"/>
          <w:sz w:val="24"/>
          <w:szCs w:val="24"/>
          <w:lang w:val="lv-LV"/>
        </w:rPr>
        <w:t>pielikum</w:t>
      </w:r>
      <w:r w:rsidR="0009015F">
        <w:rPr>
          <w:rFonts w:ascii="Times New Roman" w:hAnsi="Times New Roman" w:cs="Times New Roman"/>
          <w:color w:val="000000" w:themeColor="text1"/>
          <w:sz w:val="24"/>
          <w:szCs w:val="24"/>
          <w:lang w:val="lv-LV"/>
        </w:rPr>
        <w:t>ā</w:t>
      </w:r>
      <w:r w:rsidR="00136335">
        <w:rPr>
          <w:rFonts w:ascii="Times New Roman" w:hAnsi="Times New Roman" w:cs="Times New Roman"/>
          <w:color w:val="000000" w:themeColor="text1"/>
          <w:sz w:val="24"/>
          <w:szCs w:val="24"/>
          <w:lang w:val="lv-LV"/>
        </w:rPr>
        <w:t>)</w:t>
      </w:r>
      <w:r w:rsidR="00136335" w:rsidRPr="00B35F74">
        <w:rPr>
          <w:rFonts w:ascii="Times New Roman" w:hAnsi="Times New Roman" w:cs="Times New Roman"/>
          <w:color w:val="000000" w:themeColor="text1"/>
          <w:sz w:val="24"/>
          <w:szCs w:val="24"/>
          <w:lang w:val="lv-LV"/>
        </w:rPr>
        <w:t>:</w:t>
      </w:r>
    </w:p>
    <w:p w14:paraId="26B4F287" w14:textId="77777777" w:rsidR="00136335" w:rsidRPr="00B35F74" w:rsidRDefault="00136335">
      <w:pPr>
        <w:pStyle w:val="ListParagraph"/>
        <w:widowControl w:val="0"/>
        <w:numPr>
          <w:ilvl w:val="0"/>
          <w:numId w:val="4"/>
        </w:numPr>
        <w:spacing w:after="0" w:line="276" w:lineRule="auto"/>
        <w:ind w:left="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d</w:t>
      </w:r>
      <w:r w:rsidRPr="00B35F74">
        <w:rPr>
          <w:rFonts w:ascii="Times New Roman" w:hAnsi="Times New Roman" w:cs="Times New Roman"/>
          <w:color w:val="000000" w:themeColor="text1"/>
          <w:sz w:val="24"/>
          <w:szCs w:val="24"/>
          <w:lang w:val="lv-LV"/>
        </w:rPr>
        <w:t xml:space="preserve">arbinieku atalgojumu (bruto </w:t>
      </w:r>
      <w:r>
        <w:rPr>
          <w:rFonts w:ascii="Times New Roman" w:hAnsi="Times New Roman" w:cs="Times New Roman"/>
          <w:color w:val="000000" w:themeColor="text1"/>
          <w:sz w:val="24"/>
          <w:szCs w:val="24"/>
          <w:lang w:val="lv-LV"/>
        </w:rPr>
        <w:t>stundas likme</w:t>
      </w:r>
      <w:r w:rsidRPr="00B35F74">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w:t>
      </w:r>
    </w:p>
    <w:p w14:paraId="06C8FCB6" w14:textId="77777777" w:rsidR="00136335" w:rsidRPr="00B35F74" w:rsidRDefault="00136335">
      <w:pPr>
        <w:pStyle w:val="ListParagraph"/>
        <w:widowControl w:val="0"/>
        <w:numPr>
          <w:ilvl w:val="0"/>
          <w:numId w:val="4"/>
        </w:numPr>
        <w:spacing w:after="0" w:line="276" w:lineRule="auto"/>
        <w:ind w:left="567"/>
        <w:jc w:val="both"/>
        <w:rPr>
          <w:rFonts w:ascii="Times New Roman" w:hAnsi="Times New Roman" w:cs="Times New Roman"/>
          <w:color w:val="000000" w:themeColor="text1"/>
          <w:sz w:val="24"/>
          <w:szCs w:val="24"/>
          <w:lang w:val="lv-LV"/>
        </w:rPr>
      </w:pPr>
      <w:r w:rsidRPr="00B35F74">
        <w:rPr>
          <w:rFonts w:ascii="Times New Roman" w:hAnsi="Times New Roman" w:cs="Times New Roman"/>
          <w:sz w:val="24"/>
          <w:szCs w:val="24"/>
          <w:lang w:val="lv-LV"/>
        </w:rPr>
        <w:t>VSAOI</w:t>
      </w:r>
      <w:r>
        <w:rPr>
          <w:rFonts w:ascii="Times New Roman" w:hAnsi="Times New Roman" w:cs="Times New Roman"/>
          <w:sz w:val="24"/>
          <w:szCs w:val="24"/>
          <w:lang w:val="lv-LV"/>
        </w:rPr>
        <w:t xml:space="preserve"> izmaksas</w:t>
      </w:r>
      <w:r>
        <w:rPr>
          <w:rFonts w:ascii="Times New Roman" w:hAnsi="Times New Roman" w:cs="Times New Roman"/>
          <w:color w:val="000000" w:themeColor="text1"/>
          <w:sz w:val="24"/>
          <w:szCs w:val="24"/>
          <w:lang w:val="lv-LV"/>
        </w:rPr>
        <w:t>;</w:t>
      </w:r>
    </w:p>
    <w:p w14:paraId="67939986" w14:textId="77777777" w:rsidR="00136335" w:rsidRPr="00B35F74" w:rsidRDefault="00136335">
      <w:pPr>
        <w:pStyle w:val="ListParagraph"/>
        <w:widowControl w:val="0"/>
        <w:numPr>
          <w:ilvl w:val="0"/>
          <w:numId w:val="4"/>
        </w:numPr>
        <w:spacing w:after="0" w:line="276" w:lineRule="auto"/>
        <w:ind w:left="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a</w:t>
      </w:r>
      <w:r w:rsidRPr="00B35F74">
        <w:rPr>
          <w:rFonts w:ascii="Times New Roman" w:hAnsi="Times New Roman" w:cs="Times New Roman"/>
          <w:color w:val="000000" w:themeColor="text1"/>
          <w:sz w:val="24"/>
          <w:szCs w:val="24"/>
          <w:lang w:val="lv-LV"/>
        </w:rPr>
        <w:t>tvaļinājuma rezervi</w:t>
      </w:r>
      <w:r>
        <w:rPr>
          <w:rFonts w:ascii="Times New Roman" w:hAnsi="Times New Roman" w:cs="Times New Roman"/>
          <w:color w:val="000000" w:themeColor="text1"/>
          <w:sz w:val="24"/>
          <w:szCs w:val="24"/>
          <w:lang w:val="lv-LV"/>
        </w:rPr>
        <w:t>;</w:t>
      </w:r>
    </w:p>
    <w:p w14:paraId="2475877E" w14:textId="3435E102" w:rsidR="00136335" w:rsidRDefault="00136335">
      <w:pPr>
        <w:pStyle w:val="ListParagraph"/>
        <w:widowControl w:val="0"/>
        <w:numPr>
          <w:ilvl w:val="0"/>
          <w:numId w:val="4"/>
        </w:numPr>
        <w:spacing w:after="0" w:line="276" w:lineRule="auto"/>
        <w:ind w:left="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d</w:t>
      </w:r>
      <w:r w:rsidRPr="00B35F74">
        <w:rPr>
          <w:rFonts w:ascii="Times New Roman" w:hAnsi="Times New Roman" w:cs="Times New Roman"/>
          <w:color w:val="000000" w:themeColor="text1"/>
          <w:sz w:val="24"/>
          <w:szCs w:val="24"/>
          <w:lang w:val="lv-LV"/>
        </w:rPr>
        <w:t>arbinieku veselības un nelaimes gadījumu apdrošināšanas izmaksas</w:t>
      </w:r>
      <w:r>
        <w:rPr>
          <w:rFonts w:ascii="Times New Roman" w:hAnsi="Times New Roman" w:cs="Times New Roman"/>
          <w:color w:val="000000" w:themeColor="text1"/>
          <w:sz w:val="24"/>
          <w:szCs w:val="24"/>
          <w:lang w:val="lv-LV"/>
        </w:rPr>
        <w:t>;</w:t>
      </w:r>
    </w:p>
    <w:p w14:paraId="1205E79D" w14:textId="5F099B7C" w:rsidR="005724D2" w:rsidRPr="00B35F74" w:rsidRDefault="005724D2">
      <w:pPr>
        <w:pStyle w:val="ListParagraph"/>
        <w:widowControl w:val="0"/>
        <w:numPr>
          <w:ilvl w:val="0"/>
          <w:numId w:val="4"/>
        </w:numPr>
        <w:spacing w:after="0" w:line="276" w:lineRule="auto"/>
        <w:ind w:left="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apmācību izmaksas;</w:t>
      </w:r>
    </w:p>
    <w:p w14:paraId="4BDBB022" w14:textId="77777777" w:rsidR="00136335" w:rsidRPr="00B35F74" w:rsidRDefault="00136335">
      <w:pPr>
        <w:pStyle w:val="ListParagraph"/>
        <w:widowControl w:val="0"/>
        <w:numPr>
          <w:ilvl w:val="0"/>
          <w:numId w:val="4"/>
        </w:numPr>
        <w:spacing w:after="0" w:line="276" w:lineRule="auto"/>
        <w:ind w:left="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w:t>
      </w:r>
      <w:r w:rsidRPr="00B35F74">
        <w:rPr>
          <w:rFonts w:ascii="Times New Roman" w:hAnsi="Times New Roman" w:cs="Times New Roman"/>
          <w:color w:val="000000" w:themeColor="text1"/>
          <w:sz w:val="24"/>
          <w:szCs w:val="24"/>
          <w:lang w:val="lv-LV"/>
        </w:rPr>
        <w:t>upervīzijas izmaksas</w:t>
      </w:r>
      <w:r>
        <w:rPr>
          <w:rFonts w:ascii="Times New Roman" w:hAnsi="Times New Roman" w:cs="Times New Roman"/>
          <w:color w:val="000000" w:themeColor="text1"/>
          <w:sz w:val="24"/>
          <w:szCs w:val="24"/>
          <w:lang w:val="lv-LV"/>
        </w:rPr>
        <w:t>;</w:t>
      </w:r>
    </w:p>
    <w:p w14:paraId="51D6C8F0" w14:textId="1470209D" w:rsidR="00DE2AFA" w:rsidRPr="0004676C" w:rsidRDefault="00136335" w:rsidP="0004676C">
      <w:pPr>
        <w:pStyle w:val="ListParagraph"/>
        <w:widowControl w:val="0"/>
        <w:numPr>
          <w:ilvl w:val="0"/>
          <w:numId w:val="4"/>
        </w:numPr>
        <w:spacing w:after="0" w:line="276" w:lineRule="auto"/>
        <w:ind w:left="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darbinieku p</w:t>
      </w:r>
      <w:r w:rsidRPr="00B35F74">
        <w:rPr>
          <w:rFonts w:ascii="Times New Roman" w:hAnsi="Times New Roman" w:cs="Times New Roman"/>
          <w:color w:val="000000" w:themeColor="text1"/>
          <w:sz w:val="24"/>
          <w:szCs w:val="24"/>
          <w:lang w:val="lv-LV"/>
        </w:rPr>
        <w:t>apildu labum</w:t>
      </w:r>
      <w:r>
        <w:rPr>
          <w:rFonts w:ascii="Times New Roman" w:hAnsi="Times New Roman" w:cs="Times New Roman"/>
          <w:color w:val="000000" w:themeColor="text1"/>
          <w:sz w:val="24"/>
          <w:szCs w:val="24"/>
          <w:lang w:val="lv-LV"/>
        </w:rPr>
        <w:t>u izmaksas.</w:t>
      </w:r>
      <w:r w:rsidRPr="00DE2AFA">
        <w:rPr>
          <w:rFonts w:ascii="Times New Roman" w:hAnsi="Times New Roman" w:cs="Times New Roman"/>
          <w:i/>
          <w:iCs/>
          <w:sz w:val="24"/>
          <w:szCs w:val="24"/>
          <w:lang w:val="lv-LV"/>
        </w:rPr>
        <w:t xml:space="preserve"> </w:t>
      </w:r>
    </w:p>
    <w:p w14:paraId="09637752" w14:textId="47D7AF6F" w:rsidR="00C9350D" w:rsidRPr="00F06972" w:rsidRDefault="00F06972" w:rsidP="00F06972">
      <w:pPr>
        <w:spacing w:before="120" w:after="0" w:line="276" w:lineRule="auto"/>
        <w:jc w:val="both"/>
        <w:rPr>
          <w:rFonts w:ascii="Times New Roman" w:hAnsi="Times New Roman" w:cs="Times New Roman"/>
          <w:color w:val="000000" w:themeColor="text1"/>
          <w:sz w:val="24"/>
          <w:szCs w:val="24"/>
          <w:lang w:val="lv-LV"/>
        </w:rPr>
      </w:pPr>
      <w:bookmarkStart w:id="23" w:name="_Hlk133310418"/>
      <w:r w:rsidRPr="00B35F74">
        <w:rPr>
          <w:rFonts w:ascii="Times New Roman" w:hAnsi="Times New Roman" w:cs="Times New Roman"/>
          <w:color w:val="000000" w:themeColor="text1"/>
          <w:sz w:val="24"/>
          <w:szCs w:val="24"/>
          <w:lang w:val="lv-LV"/>
        </w:rPr>
        <w:t xml:space="preserve">Formulā paredzēta iespēja ievadīt vispārējo informāciju atbilstoši </w:t>
      </w:r>
      <w:r>
        <w:rPr>
          <w:rFonts w:ascii="Times New Roman" w:hAnsi="Times New Roman" w:cs="Times New Roman"/>
          <w:color w:val="000000" w:themeColor="text1"/>
          <w:sz w:val="24"/>
          <w:szCs w:val="24"/>
          <w:lang w:val="lv-LV"/>
        </w:rPr>
        <w:t xml:space="preserve">katra pakalpojuma sniedzēja </w:t>
      </w:r>
      <w:r w:rsidRPr="00B35F74">
        <w:rPr>
          <w:rFonts w:ascii="Times New Roman" w:hAnsi="Times New Roman" w:cs="Times New Roman"/>
          <w:color w:val="000000" w:themeColor="text1"/>
          <w:sz w:val="24"/>
          <w:szCs w:val="24"/>
          <w:lang w:val="lv-LV"/>
        </w:rPr>
        <w:t>konkrēt</w:t>
      </w:r>
      <w:r>
        <w:rPr>
          <w:rFonts w:ascii="Times New Roman" w:hAnsi="Times New Roman" w:cs="Times New Roman"/>
          <w:color w:val="000000" w:themeColor="text1"/>
          <w:sz w:val="24"/>
          <w:szCs w:val="24"/>
          <w:lang w:val="lv-LV"/>
        </w:rPr>
        <w:t>aj</w:t>
      </w:r>
      <w:r w:rsidRPr="00B35F74">
        <w:rPr>
          <w:rFonts w:ascii="Times New Roman" w:hAnsi="Times New Roman" w:cs="Times New Roman"/>
          <w:color w:val="000000" w:themeColor="text1"/>
          <w:sz w:val="24"/>
          <w:szCs w:val="24"/>
          <w:lang w:val="lv-LV"/>
        </w:rPr>
        <w:t xml:space="preserve">ai </w:t>
      </w:r>
      <w:r w:rsidR="005255E6" w:rsidRPr="00B35F74">
        <w:rPr>
          <w:rFonts w:ascii="Times New Roman" w:hAnsi="Times New Roman" w:cs="Times New Roman"/>
          <w:color w:val="000000" w:themeColor="text1"/>
          <w:sz w:val="24"/>
          <w:szCs w:val="24"/>
          <w:lang w:val="lv-LV"/>
        </w:rPr>
        <w:t>situācijai</w:t>
      </w:r>
      <w:r w:rsidR="005255E6">
        <w:rPr>
          <w:rFonts w:ascii="Times New Roman" w:hAnsi="Times New Roman" w:cs="Times New Roman"/>
          <w:color w:val="000000" w:themeColor="text1"/>
          <w:sz w:val="24"/>
          <w:szCs w:val="24"/>
          <w:lang w:val="lv-LV"/>
        </w:rPr>
        <w:t xml:space="preserve"> </w:t>
      </w:r>
      <w:bookmarkEnd w:id="23"/>
      <w:r w:rsidR="005255E6">
        <w:rPr>
          <w:rFonts w:ascii="Times New Roman" w:hAnsi="Times New Roman" w:cs="Times New Roman"/>
          <w:color w:val="000000" w:themeColor="text1"/>
          <w:sz w:val="24"/>
          <w:szCs w:val="24"/>
          <w:lang w:val="lv-LV"/>
        </w:rPr>
        <w:t>(skat. 5.1.attēlā)</w:t>
      </w:r>
      <w:r w:rsidR="005255E6" w:rsidRPr="00B35F74">
        <w:rPr>
          <w:rFonts w:ascii="Times New Roman" w:hAnsi="Times New Roman" w:cs="Times New Roman"/>
          <w:color w:val="000000" w:themeColor="text1"/>
          <w:sz w:val="24"/>
          <w:szCs w:val="24"/>
          <w:lang w:val="lv-LV"/>
        </w:rPr>
        <w:t>.</w:t>
      </w:r>
    </w:p>
    <w:p w14:paraId="0B733F7D" w14:textId="77777777" w:rsidR="00C9350D" w:rsidRDefault="00C9350D" w:rsidP="005724D2">
      <w:pPr>
        <w:spacing w:before="120" w:line="276" w:lineRule="auto"/>
        <w:jc w:val="both"/>
        <w:rPr>
          <w:rFonts w:ascii="Times New Roman" w:hAnsi="Times New Roman" w:cs="Times New Roman"/>
          <w:i/>
          <w:iCs/>
          <w:noProof/>
          <w:sz w:val="24"/>
          <w:szCs w:val="24"/>
          <w:lang w:val="lv-LV"/>
        </w:rPr>
      </w:pPr>
    </w:p>
    <w:p w14:paraId="1F674207" w14:textId="5F24283D" w:rsidR="00F06972" w:rsidRDefault="00C9350D" w:rsidP="005724D2">
      <w:pPr>
        <w:spacing w:before="120" w:line="276" w:lineRule="auto"/>
        <w:jc w:val="both"/>
        <w:rPr>
          <w:rFonts w:ascii="Times New Roman" w:hAnsi="Times New Roman" w:cs="Times New Roman"/>
          <w:sz w:val="24"/>
          <w:szCs w:val="24"/>
          <w:lang w:val="lv-LV"/>
        </w:rPr>
      </w:pPr>
      <w:r w:rsidRPr="00C9350D">
        <w:rPr>
          <w:rFonts w:ascii="Times New Roman" w:hAnsi="Times New Roman" w:cs="Times New Roman"/>
          <w:noProof/>
          <w:sz w:val="24"/>
          <w:szCs w:val="24"/>
          <w:lang w:val="lv-LV"/>
        </w:rPr>
        <w:lastRenderedPageBreak/>
        <w:drawing>
          <wp:inline distT="0" distB="0" distL="0" distR="0" wp14:anchorId="762E6DF3" wp14:editId="4729EDA8">
            <wp:extent cx="5074733" cy="241935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stretch>
                      <a:fillRect/>
                    </a:stretch>
                  </pic:blipFill>
                  <pic:spPr>
                    <a:xfrm>
                      <a:off x="0" y="0"/>
                      <a:ext cx="5079682" cy="2421710"/>
                    </a:xfrm>
                    <a:prstGeom prst="rect">
                      <a:avLst/>
                    </a:prstGeom>
                  </pic:spPr>
                </pic:pic>
              </a:graphicData>
            </a:graphic>
          </wp:inline>
        </w:drawing>
      </w:r>
      <w:r w:rsidRPr="00C9350D">
        <w:rPr>
          <w:rFonts w:ascii="Times New Roman" w:hAnsi="Times New Roman" w:cs="Times New Roman"/>
          <w:sz w:val="24"/>
          <w:szCs w:val="24"/>
          <w:lang w:val="lv-LV"/>
        </w:rPr>
        <w:t xml:space="preserve"> </w:t>
      </w:r>
    </w:p>
    <w:p w14:paraId="214D34EC" w14:textId="3A57D8CB" w:rsidR="00F06972" w:rsidRPr="00B50DD9" w:rsidRDefault="00F06972" w:rsidP="00F06972">
      <w:pPr>
        <w:spacing w:after="0" w:line="276"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5</w:t>
      </w:r>
      <w:r w:rsidRPr="00EA00AE">
        <w:rPr>
          <w:rFonts w:ascii="Times New Roman" w:hAnsi="Times New Roman" w:cs="Times New Roman"/>
          <w:i/>
          <w:iCs/>
          <w:color w:val="000000" w:themeColor="text1"/>
          <w:sz w:val="24"/>
          <w:szCs w:val="24"/>
          <w:lang w:val="lv-LV"/>
        </w:rPr>
        <w:t>.</w:t>
      </w:r>
      <w:r w:rsidR="00411875">
        <w:rPr>
          <w:rFonts w:ascii="Times New Roman" w:hAnsi="Times New Roman" w:cs="Times New Roman"/>
          <w:i/>
          <w:iCs/>
          <w:color w:val="000000" w:themeColor="text1"/>
          <w:sz w:val="24"/>
          <w:szCs w:val="24"/>
          <w:lang w:val="lv-LV"/>
        </w:rPr>
        <w:t>1</w:t>
      </w:r>
      <w:r w:rsidRPr="00EA00AE">
        <w:rPr>
          <w:rFonts w:ascii="Times New Roman" w:hAnsi="Times New Roman" w:cs="Times New Roman"/>
          <w:i/>
          <w:iCs/>
          <w:color w:val="000000" w:themeColor="text1"/>
          <w:sz w:val="24"/>
          <w:szCs w:val="24"/>
          <w:lang w:val="lv-LV"/>
        </w:rPr>
        <w:t>.attēls</w:t>
      </w:r>
      <w:r>
        <w:rPr>
          <w:rFonts w:ascii="Times New Roman" w:hAnsi="Times New Roman" w:cs="Times New Roman"/>
          <w:i/>
          <w:iCs/>
          <w:color w:val="000000" w:themeColor="text1"/>
          <w:sz w:val="24"/>
          <w:szCs w:val="24"/>
          <w:lang w:val="lv-LV"/>
        </w:rPr>
        <w:t xml:space="preserve">. </w:t>
      </w:r>
      <w:r w:rsidRPr="00B50DD9">
        <w:rPr>
          <w:rFonts w:ascii="Times New Roman" w:hAnsi="Times New Roman" w:cs="Times New Roman"/>
          <w:b/>
          <w:bCs/>
          <w:color w:val="000000" w:themeColor="text1"/>
          <w:sz w:val="24"/>
          <w:szCs w:val="24"/>
          <w:lang w:val="lv-LV"/>
        </w:rPr>
        <w:t xml:space="preserve">Vispārējā informācija elektroniskajā rīkā par atlīdzības </w:t>
      </w:r>
      <w:r w:rsidR="005255E6">
        <w:rPr>
          <w:rFonts w:ascii="Times New Roman" w:hAnsi="Times New Roman" w:cs="Times New Roman"/>
          <w:b/>
          <w:bCs/>
          <w:color w:val="000000" w:themeColor="text1"/>
          <w:sz w:val="24"/>
          <w:szCs w:val="24"/>
          <w:lang w:val="lv-LV"/>
        </w:rPr>
        <w:t xml:space="preserve">izmaksu </w:t>
      </w:r>
      <w:r w:rsidRPr="00B50DD9">
        <w:rPr>
          <w:rFonts w:ascii="Times New Roman" w:hAnsi="Times New Roman" w:cs="Times New Roman"/>
          <w:b/>
          <w:bCs/>
          <w:color w:val="000000" w:themeColor="text1"/>
          <w:sz w:val="24"/>
          <w:szCs w:val="24"/>
          <w:lang w:val="lv-LV"/>
        </w:rPr>
        <w:t>elementiem</w:t>
      </w:r>
      <w:r>
        <w:rPr>
          <w:rFonts w:ascii="Times New Roman" w:hAnsi="Times New Roman" w:cs="Times New Roman"/>
          <w:color w:val="000000" w:themeColor="text1"/>
          <w:sz w:val="24"/>
          <w:szCs w:val="24"/>
          <w:lang w:val="lv-LV"/>
        </w:rPr>
        <w:t>*</w:t>
      </w:r>
    </w:p>
    <w:p w14:paraId="1C955544" w14:textId="380831E8" w:rsidR="00F06972" w:rsidRDefault="00F06972" w:rsidP="00DE2AFA">
      <w:pPr>
        <w:spacing w:after="0" w:line="276"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w:t>
      </w:r>
      <w:r w:rsidRPr="00581464">
        <w:rPr>
          <w:rFonts w:ascii="Times New Roman" w:hAnsi="Times New Roman" w:cs="Times New Roman"/>
          <w:i/>
          <w:iCs/>
          <w:color w:val="000000" w:themeColor="text1"/>
          <w:sz w:val="24"/>
          <w:szCs w:val="24"/>
          <w:lang w:val="lv-LV"/>
        </w:rPr>
        <w:t xml:space="preserve">Attēlam ir ilustratīvs raksturs. </w:t>
      </w:r>
    </w:p>
    <w:p w14:paraId="2D6F5ADD" w14:textId="77777777" w:rsidR="00DE2AFA" w:rsidRPr="00DE2AFA" w:rsidRDefault="00DE2AFA" w:rsidP="00DE2AFA">
      <w:pPr>
        <w:spacing w:after="0" w:line="276" w:lineRule="auto"/>
        <w:jc w:val="right"/>
        <w:rPr>
          <w:rFonts w:ascii="Times New Roman" w:hAnsi="Times New Roman" w:cs="Times New Roman"/>
          <w:i/>
          <w:iCs/>
          <w:color w:val="000000" w:themeColor="text1"/>
          <w:sz w:val="24"/>
          <w:szCs w:val="24"/>
          <w:lang w:val="lv-LV"/>
        </w:rPr>
      </w:pPr>
    </w:p>
    <w:p w14:paraId="61FD0A6D" w14:textId="575CC242" w:rsidR="001B331E" w:rsidRDefault="00136335" w:rsidP="005724D2">
      <w:pPr>
        <w:spacing w:before="120" w:line="276" w:lineRule="auto"/>
        <w:jc w:val="both"/>
        <w:rPr>
          <w:rFonts w:ascii="Times New Roman" w:hAnsi="Times New Roman" w:cs="Times New Roman"/>
          <w:color w:val="000000" w:themeColor="text1"/>
          <w:sz w:val="24"/>
          <w:szCs w:val="24"/>
          <w:lang w:val="lv-LV"/>
        </w:rPr>
      </w:pPr>
      <w:bookmarkStart w:id="24" w:name="_Hlk133310102"/>
      <w:r w:rsidRPr="00B35F74">
        <w:rPr>
          <w:rFonts w:ascii="Times New Roman" w:hAnsi="Times New Roman" w:cs="Times New Roman"/>
          <w:sz w:val="24"/>
          <w:szCs w:val="24"/>
          <w:lang w:val="lv-LV"/>
        </w:rPr>
        <w:t>VSAOI</w:t>
      </w:r>
      <w:r w:rsidRPr="00B35F74">
        <w:rPr>
          <w:rFonts w:ascii="Times New Roman" w:hAnsi="Times New Roman" w:cs="Times New Roman"/>
          <w:color w:val="000000" w:themeColor="text1"/>
          <w:sz w:val="24"/>
          <w:szCs w:val="24"/>
          <w:lang w:val="lv-LV"/>
        </w:rPr>
        <w:t xml:space="preserve"> iekļautas </w:t>
      </w:r>
      <w:r>
        <w:rPr>
          <w:rFonts w:ascii="Times New Roman" w:hAnsi="Times New Roman" w:cs="Times New Roman"/>
          <w:color w:val="000000" w:themeColor="text1"/>
          <w:sz w:val="24"/>
          <w:szCs w:val="24"/>
          <w:lang w:val="lv-LV"/>
        </w:rPr>
        <w:t xml:space="preserve">formulā </w:t>
      </w:r>
      <w:r w:rsidRPr="00B35F74">
        <w:rPr>
          <w:rFonts w:ascii="Times New Roman" w:hAnsi="Times New Roman" w:cs="Times New Roman"/>
          <w:color w:val="000000" w:themeColor="text1"/>
          <w:sz w:val="24"/>
          <w:szCs w:val="24"/>
          <w:lang w:val="lv-LV"/>
        </w:rPr>
        <w:t>atbilstoši spēkā esošaj</w:t>
      </w:r>
      <w:r w:rsidR="001E748F">
        <w:rPr>
          <w:rFonts w:ascii="Times New Roman" w:hAnsi="Times New Roman" w:cs="Times New Roman"/>
          <w:color w:val="000000" w:themeColor="text1"/>
          <w:sz w:val="24"/>
          <w:szCs w:val="24"/>
          <w:lang w:val="lv-LV"/>
        </w:rPr>
        <w:t>a</w:t>
      </w:r>
      <w:r w:rsidRPr="00B35F74">
        <w:rPr>
          <w:rFonts w:ascii="Times New Roman" w:hAnsi="Times New Roman" w:cs="Times New Roman"/>
          <w:color w:val="000000" w:themeColor="text1"/>
          <w:sz w:val="24"/>
          <w:szCs w:val="24"/>
          <w:lang w:val="lv-LV"/>
        </w:rPr>
        <w:t>m normatīvaj</w:t>
      </w:r>
      <w:r w:rsidR="001E748F">
        <w:rPr>
          <w:rFonts w:ascii="Times New Roman" w:hAnsi="Times New Roman" w:cs="Times New Roman"/>
          <w:color w:val="000000" w:themeColor="text1"/>
          <w:sz w:val="24"/>
          <w:szCs w:val="24"/>
          <w:lang w:val="lv-LV"/>
        </w:rPr>
        <w:t>am regulējumam</w:t>
      </w:r>
      <w:r w:rsidRPr="00B35F74">
        <w:rPr>
          <w:rFonts w:ascii="Times New Roman" w:hAnsi="Times New Roman" w:cs="Times New Roman"/>
          <w:color w:val="000000" w:themeColor="text1"/>
          <w:sz w:val="24"/>
          <w:szCs w:val="24"/>
          <w:lang w:val="lv-LV"/>
        </w:rPr>
        <w:t xml:space="preserve"> un koriģējamas</w:t>
      </w:r>
      <w:r w:rsidR="0009015F">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mainoties </w:t>
      </w:r>
      <w:r>
        <w:rPr>
          <w:rFonts w:ascii="Times New Roman" w:hAnsi="Times New Roman" w:cs="Times New Roman"/>
          <w:color w:val="000000" w:themeColor="text1"/>
          <w:sz w:val="24"/>
          <w:szCs w:val="24"/>
          <w:lang w:val="lv-LV"/>
        </w:rPr>
        <w:t>v</w:t>
      </w:r>
      <w:r w:rsidRPr="00B35F74">
        <w:rPr>
          <w:rFonts w:ascii="Times New Roman" w:hAnsi="Times New Roman" w:cs="Times New Roman"/>
          <w:color w:val="000000" w:themeColor="text1"/>
          <w:sz w:val="24"/>
          <w:szCs w:val="24"/>
          <w:lang w:val="lv-LV"/>
        </w:rPr>
        <w:t>alst</w:t>
      </w:r>
      <w:r>
        <w:rPr>
          <w:rFonts w:ascii="Times New Roman" w:hAnsi="Times New Roman" w:cs="Times New Roman"/>
          <w:color w:val="000000" w:themeColor="text1"/>
          <w:sz w:val="24"/>
          <w:szCs w:val="24"/>
          <w:lang w:val="lv-LV"/>
        </w:rPr>
        <w:t>ī</w:t>
      </w:r>
      <w:r w:rsidRPr="00B35F74">
        <w:rPr>
          <w:rFonts w:ascii="Times New Roman" w:hAnsi="Times New Roman" w:cs="Times New Roman"/>
          <w:color w:val="000000" w:themeColor="text1"/>
          <w:sz w:val="24"/>
          <w:szCs w:val="24"/>
          <w:lang w:val="lv-LV"/>
        </w:rPr>
        <w:t xml:space="preserve"> noteiktajām likmēm. </w:t>
      </w:r>
    </w:p>
    <w:bookmarkEnd w:id="24"/>
    <w:p w14:paraId="6D8E575B" w14:textId="2E59412B" w:rsidR="005774F9" w:rsidRPr="005774F9" w:rsidRDefault="005774F9" w:rsidP="005774F9">
      <w:pPr>
        <w:spacing w:line="276" w:lineRule="auto"/>
        <w:jc w:val="both"/>
        <w:rPr>
          <w:rFonts w:ascii="Times New Roman" w:hAnsi="Times New Roman" w:cs="Times New Roman"/>
          <w:sz w:val="24"/>
          <w:szCs w:val="24"/>
          <w:lang w:val="lv-LV"/>
        </w:rPr>
      </w:pPr>
      <w:r w:rsidRPr="005774F9">
        <w:rPr>
          <w:rFonts w:ascii="Times New Roman" w:hAnsi="Times New Roman" w:cs="Times New Roman"/>
          <w:sz w:val="24"/>
          <w:szCs w:val="24"/>
          <w:lang w:val="lv-LV"/>
        </w:rPr>
        <w:t xml:space="preserve">Atvaļinājuma rezerve  ir naudas uzkrājums atvaļinājumiem, ko saskaņā ar grāmatvedības kārtošanas praksi aprēķina kā vienu vienpadsmito daļu no darbinieka bruto algas gadā un izsaka procentos,  proti: 1/11= 9,09 %. </w:t>
      </w:r>
    </w:p>
    <w:p w14:paraId="6E94688A" w14:textId="3125DCC6" w:rsidR="00136335" w:rsidRDefault="005774F9" w:rsidP="00126290">
      <w:pPr>
        <w:spacing w:line="276" w:lineRule="auto"/>
        <w:jc w:val="both"/>
        <w:rPr>
          <w:rFonts w:ascii="Times New Roman" w:hAnsi="Times New Roman" w:cs="Times New Roman"/>
          <w:sz w:val="24"/>
          <w:szCs w:val="24"/>
          <w:lang w:val="lv-LV"/>
        </w:rPr>
      </w:pPr>
      <w:r w:rsidRPr="005774F9">
        <w:rPr>
          <w:rFonts w:ascii="Times New Roman" w:hAnsi="Times New Roman" w:cs="Times New Roman"/>
          <w:sz w:val="24"/>
          <w:szCs w:val="24"/>
          <w:lang w:val="lv-LV"/>
        </w:rPr>
        <w:t>Papildu labumi</w:t>
      </w:r>
      <w:r w:rsidR="005973C2">
        <w:rPr>
          <w:rFonts w:ascii="Times New Roman" w:hAnsi="Times New Roman" w:cs="Times New Roman"/>
          <w:sz w:val="24"/>
          <w:szCs w:val="24"/>
          <w:lang w:val="lv-LV"/>
        </w:rPr>
        <w:t xml:space="preserve"> ir labumi, ko darba devējs </w:t>
      </w:r>
      <w:r w:rsidR="00EF030A">
        <w:rPr>
          <w:rFonts w:ascii="Times New Roman" w:hAnsi="Times New Roman" w:cs="Times New Roman"/>
          <w:sz w:val="24"/>
          <w:szCs w:val="24"/>
          <w:lang w:val="lv-LV"/>
        </w:rPr>
        <w:t>maksā savam darbiniekam papildu</w:t>
      </w:r>
      <w:r w:rsidR="00D83C89">
        <w:rPr>
          <w:rFonts w:ascii="Times New Roman" w:hAnsi="Times New Roman" w:cs="Times New Roman"/>
          <w:sz w:val="24"/>
          <w:szCs w:val="24"/>
          <w:lang w:val="lv-LV"/>
        </w:rPr>
        <w:t>s,</w:t>
      </w:r>
      <w:r w:rsidR="00EF030A">
        <w:rPr>
          <w:rFonts w:ascii="Times New Roman" w:hAnsi="Times New Roman" w:cs="Times New Roman"/>
          <w:sz w:val="24"/>
          <w:szCs w:val="24"/>
          <w:lang w:val="lv-LV"/>
        </w:rPr>
        <w:t xml:space="preserve"> un tie</w:t>
      </w:r>
      <w:r w:rsidRPr="005774F9">
        <w:rPr>
          <w:rFonts w:ascii="Times New Roman" w:hAnsi="Times New Roman" w:cs="Times New Roman"/>
          <w:sz w:val="24"/>
          <w:szCs w:val="24"/>
          <w:lang w:val="lv-LV"/>
        </w:rPr>
        <w:t xml:space="preserve"> var būt, piemēram, darba devēja </w:t>
      </w:r>
      <w:r w:rsidR="009369E1">
        <w:rPr>
          <w:rFonts w:ascii="Times New Roman" w:hAnsi="Times New Roman" w:cs="Times New Roman"/>
          <w:sz w:val="24"/>
          <w:szCs w:val="24"/>
          <w:lang w:val="lv-LV"/>
        </w:rPr>
        <w:t xml:space="preserve">uz konkrētu laiku </w:t>
      </w:r>
      <w:r w:rsidRPr="005774F9">
        <w:rPr>
          <w:rFonts w:ascii="Times New Roman" w:hAnsi="Times New Roman" w:cs="Times New Roman"/>
          <w:sz w:val="24"/>
          <w:szCs w:val="24"/>
          <w:lang w:val="lv-LV"/>
        </w:rPr>
        <w:t xml:space="preserve">noteiktā piemaksa pie </w:t>
      </w:r>
      <w:r w:rsidR="005973C2">
        <w:rPr>
          <w:rFonts w:ascii="Times New Roman" w:hAnsi="Times New Roman" w:cs="Times New Roman"/>
          <w:sz w:val="24"/>
          <w:szCs w:val="24"/>
          <w:lang w:val="lv-LV"/>
        </w:rPr>
        <w:t xml:space="preserve">mēneša </w:t>
      </w:r>
      <w:r w:rsidR="004A37EA">
        <w:rPr>
          <w:rFonts w:ascii="Times New Roman" w:hAnsi="Times New Roman" w:cs="Times New Roman"/>
          <w:sz w:val="24"/>
          <w:szCs w:val="24"/>
          <w:lang w:val="lv-LV"/>
        </w:rPr>
        <w:t xml:space="preserve">bruto </w:t>
      </w:r>
      <w:r w:rsidRPr="005774F9">
        <w:rPr>
          <w:rFonts w:ascii="Times New Roman" w:hAnsi="Times New Roman" w:cs="Times New Roman"/>
          <w:sz w:val="24"/>
          <w:szCs w:val="24"/>
          <w:lang w:val="lv-LV"/>
        </w:rPr>
        <w:t xml:space="preserve">darba algas 25% apmērā </w:t>
      </w:r>
      <w:r w:rsidR="004A37EA">
        <w:rPr>
          <w:rFonts w:ascii="Times New Roman" w:hAnsi="Times New Roman" w:cs="Times New Roman"/>
          <w:sz w:val="24"/>
          <w:szCs w:val="24"/>
          <w:lang w:val="lv-LV"/>
        </w:rPr>
        <w:t>un/</w:t>
      </w:r>
      <w:r w:rsidRPr="005774F9">
        <w:rPr>
          <w:rFonts w:ascii="Times New Roman" w:hAnsi="Times New Roman" w:cs="Times New Roman"/>
          <w:sz w:val="24"/>
          <w:szCs w:val="24"/>
          <w:lang w:val="lv-LV"/>
        </w:rPr>
        <w:t xml:space="preserve">vai </w:t>
      </w:r>
      <w:r w:rsidR="00EF030A">
        <w:rPr>
          <w:rFonts w:ascii="Times New Roman" w:hAnsi="Times New Roman" w:cs="Times New Roman"/>
          <w:sz w:val="24"/>
          <w:szCs w:val="24"/>
          <w:lang w:val="lv-LV"/>
        </w:rPr>
        <w:t>atvaļinājuma pabalsts</w:t>
      </w:r>
      <w:r w:rsidR="009369E1">
        <w:rPr>
          <w:rFonts w:ascii="Times New Roman" w:hAnsi="Times New Roman" w:cs="Times New Roman"/>
          <w:sz w:val="24"/>
          <w:szCs w:val="24"/>
          <w:lang w:val="lv-LV"/>
        </w:rPr>
        <w:t xml:space="preserve"> vienreiz gadā</w:t>
      </w:r>
      <w:r w:rsidRPr="005774F9">
        <w:rPr>
          <w:rFonts w:ascii="Times New Roman" w:hAnsi="Times New Roman" w:cs="Times New Roman"/>
          <w:sz w:val="24"/>
          <w:szCs w:val="24"/>
          <w:lang w:val="lv-LV"/>
        </w:rPr>
        <w:t xml:space="preserve"> </w:t>
      </w:r>
      <w:r w:rsidR="004A37EA">
        <w:rPr>
          <w:rFonts w:ascii="Times New Roman" w:hAnsi="Times New Roman" w:cs="Times New Roman"/>
          <w:sz w:val="24"/>
          <w:szCs w:val="24"/>
          <w:lang w:val="lv-LV"/>
        </w:rPr>
        <w:t>5</w:t>
      </w:r>
      <w:r w:rsidRPr="005774F9">
        <w:rPr>
          <w:rFonts w:ascii="Times New Roman" w:hAnsi="Times New Roman" w:cs="Times New Roman"/>
          <w:sz w:val="24"/>
          <w:szCs w:val="24"/>
          <w:lang w:val="lv-LV"/>
        </w:rPr>
        <w:t xml:space="preserve">0% apmērā no </w:t>
      </w:r>
      <w:r w:rsidR="009369E1">
        <w:rPr>
          <w:rFonts w:ascii="Times New Roman" w:hAnsi="Times New Roman" w:cs="Times New Roman"/>
          <w:sz w:val="24"/>
          <w:szCs w:val="24"/>
          <w:lang w:val="lv-LV"/>
        </w:rPr>
        <w:t xml:space="preserve">darbinieka </w:t>
      </w:r>
      <w:r w:rsidR="004A37EA">
        <w:rPr>
          <w:rFonts w:ascii="Times New Roman" w:hAnsi="Times New Roman" w:cs="Times New Roman"/>
          <w:sz w:val="24"/>
          <w:szCs w:val="24"/>
          <w:lang w:val="lv-LV"/>
        </w:rPr>
        <w:t xml:space="preserve">mēneša </w:t>
      </w:r>
      <w:r w:rsidRPr="005774F9">
        <w:rPr>
          <w:rFonts w:ascii="Times New Roman" w:hAnsi="Times New Roman" w:cs="Times New Roman"/>
          <w:sz w:val="24"/>
          <w:szCs w:val="24"/>
          <w:lang w:val="lv-LV"/>
        </w:rPr>
        <w:t>bruto darba algas.</w:t>
      </w:r>
    </w:p>
    <w:p w14:paraId="4E7B5FEE" w14:textId="14935CB8" w:rsidR="00136335" w:rsidRPr="00B35F74" w:rsidRDefault="00136335" w:rsidP="0009015F">
      <w:pPr>
        <w:spacing w:before="120" w:after="0" w:line="276" w:lineRule="auto"/>
        <w:jc w:val="both"/>
        <w:rPr>
          <w:rFonts w:ascii="Times New Roman" w:hAnsi="Times New Roman" w:cs="Times New Roman"/>
          <w:color w:val="000000" w:themeColor="text1"/>
          <w:sz w:val="24"/>
          <w:szCs w:val="24"/>
          <w:lang w:val="lv-LV"/>
        </w:rPr>
      </w:pPr>
      <w:bookmarkStart w:id="25" w:name="_Hlk133310197"/>
      <w:r>
        <w:rPr>
          <w:rFonts w:ascii="Times New Roman" w:hAnsi="Times New Roman" w:cs="Times New Roman"/>
          <w:sz w:val="24"/>
          <w:szCs w:val="24"/>
          <w:lang w:val="lv-LV"/>
        </w:rPr>
        <w:t>S</w:t>
      </w:r>
      <w:r w:rsidRPr="00386F46">
        <w:rPr>
          <w:rFonts w:ascii="Times New Roman" w:hAnsi="Times New Roman" w:cs="Times New Roman"/>
          <w:sz w:val="24"/>
          <w:szCs w:val="24"/>
          <w:lang w:val="lv-LV"/>
        </w:rPr>
        <w:t>peciālistu apmācību izmaks</w:t>
      </w:r>
      <w:r w:rsidR="00B50DD9">
        <w:rPr>
          <w:rFonts w:ascii="Times New Roman" w:hAnsi="Times New Roman" w:cs="Times New Roman"/>
          <w:sz w:val="24"/>
          <w:szCs w:val="24"/>
          <w:lang w:val="lv-LV"/>
        </w:rPr>
        <w:t>u</w:t>
      </w:r>
      <w:r w:rsidRPr="00386F46">
        <w:rPr>
          <w:rFonts w:ascii="Times New Roman" w:hAnsi="Times New Roman" w:cs="Times New Roman"/>
          <w:sz w:val="24"/>
          <w:szCs w:val="24"/>
          <w:lang w:val="lv-LV"/>
        </w:rPr>
        <w:t>, kuru</w:t>
      </w:r>
      <w:r w:rsidRPr="00386F46">
        <w:rPr>
          <w:rFonts w:ascii="Times New Roman" w:eastAsia="Calibri" w:hAnsi="Times New Roman" w:cs="Times New Roman"/>
          <w:bCs/>
          <w:color w:val="000000" w:themeColor="text1"/>
          <w:kern w:val="1"/>
          <w:sz w:val="24"/>
          <w:szCs w:val="24"/>
          <w:lang w:val="lv-LV" w:eastAsia="ar-SA"/>
        </w:rPr>
        <w:t xml:space="preserve"> nepieciešamību nosaka MK noteikum</w:t>
      </w:r>
      <w:r w:rsidR="00EC3CAE">
        <w:rPr>
          <w:rFonts w:ascii="Times New Roman" w:eastAsia="Calibri" w:hAnsi="Times New Roman" w:cs="Times New Roman"/>
          <w:bCs/>
          <w:color w:val="000000" w:themeColor="text1"/>
          <w:kern w:val="1"/>
          <w:sz w:val="24"/>
          <w:szCs w:val="24"/>
          <w:lang w:val="lv-LV" w:eastAsia="ar-SA"/>
        </w:rPr>
        <w:t>u</w:t>
      </w:r>
      <w:r w:rsidRPr="00386F46">
        <w:rPr>
          <w:rFonts w:ascii="Times New Roman" w:eastAsia="Calibri" w:hAnsi="Times New Roman" w:cs="Times New Roman"/>
          <w:bCs/>
          <w:color w:val="000000" w:themeColor="text1"/>
          <w:kern w:val="1"/>
          <w:sz w:val="24"/>
          <w:szCs w:val="24"/>
          <w:lang w:val="lv-LV" w:eastAsia="ar-SA"/>
        </w:rPr>
        <w:t xml:space="preserve"> Nr.338</w:t>
      </w:r>
      <w:r w:rsidR="0009015F" w:rsidRPr="00386F46">
        <w:rPr>
          <w:rFonts w:ascii="Times New Roman" w:eastAsia="Calibri" w:hAnsi="Times New Roman" w:cs="Times New Roman"/>
          <w:bCs/>
          <w:color w:val="000000" w:themeColor="text1"/>
          <w:kern w:val="1"/>
          <w:sz w:val="24"/>
          <w:szCs w:val="24"/>
          <w:lang w:val="lv-LV" w:eastAsia="ar-SA"/>
        </w:rPr>
        <w:t xml:space="preserve"> „</w:t>
      </w:r>
      <w:r w:rsidRPr="00386F46">
        <w:rPr>
          <w:rFonts w:ascii="Times New Roman" w:eastAsia="Calibri" w:hAnsi="Times New Roman" w:cs="Times New Roman"/>
          <w:bCs/>
          <w:color w:val="000000" w:themeColor="text1"/>
          <w:kern w:val="1"/>
          <w:sz w:val="24"/>
          <w:szCs w:val="24"/>
          <w:lang w:val="lv-LV" w:eastAsia="ar-SA"/>
        </w:rPr>
        <w:t>Prasības sociālo pakalpojumu sniedzējiem”</w:t>
      </w:r>
      <w:r w:rsidRPr="005B20BD">
        <w:rPr>
          <w:rStyle w:val="FootnoteReference"/>
          <w:rFonts w:ascii="Times New Roman" w:eastAsia="Calibri" w:hAnsi="Times New Roman" w:cs="Times New Roman"/>
          <w:bCs/>
          <w:color w:val="000000" w:themeColor="text1"/>
          <w:kern w:val="1"/>
          <w:sz w:val="24"/>
          <w:szCs w:val="24"/>
          <w:lang w:eastAsia="ar-SA"/>
        </w:rPr>
        <w:footnoteReference w:id="31"/>
      </w:r>
      <w:r>
        <w:rPr>
          <w:rFonts w:ascii="Times New Roman" w:eastAsia="Calibri" w:hAnsi="Times New Roman" w:cs="Times New Roman"/>
          <w:bCs/>
          <w:color w:val="000000" w:themeColor="text1"/>
          <w:kern w:val="1"/>
          <w:sz w:val="24"/>
          <w:szCs w:val="24"/>
          <w:lang w:val="lv-LV" w:eastAsia="ar-SA"/>
        </w:rPr>
        <w:t xml:space="preserve"> </w:t>
      </w:r>
      <w:r w:rsidRPr="00386F46">
        <w:rPr>
          <w:rFonts w:ascii="Times New Roman" w:eastAsia="Calibri" w:hAnsi="Times New Roman" w:cs="Times New Roman"/>
          <w:bCs/>
          <w:color w:val="000000" w:themeColor="text1"/>
          <w:kern w:val="1"/>
          <w:sz w:val="24"/>
          <w:szCs w:val="24"/>
          <w:lang w:val="lv-LV" w:eastAsia="ar-SA"/>
        </w:rPr>
        <w:t>9.1.p</w:t>
      </w:r>
      <w:r w:rsidR="002C1743">
        <w:rPr>
          <w:rFonts w:ascii="Times New Roman" w:eastAsia="Calibri" w:hAnsi="Times New Roman" w:cs="Times New Roman"/>
          <w:bCs/>
          <w:color w:val="000000" w:themeColor="text1"/>
          <w:kern w:val="1"/>
          <w:sz w:val="24"/>
          <w:szCs w:val="24"/>
          <w:lang w:val="lv-LV" w:eastAsia="ar-SA"/>
        </w:rPr>
        <w:t>unkts</w:t>
      </w:r>
      <w:r>
        <w:rPr>
          <w:rFonts w:ascii="Times New Roman" w:eastAsia="Calibri" w:hAnsi="Times New Roman" w:cs="Times New Roman"/>
          <w:bCs/>
          <w:color w:val="000000" w:themeColor="text1"/>
          <w:kern w:val="1"/>
          <w:sz w:val="24"/>
          <w:szCs w:val="24"/>
          <w:lang w:val="lv-LV" w:eastAsia="ar-SA"/>
        </w:rPr>
        <w:t xml:space="preserve">, </w:t>
      </w:r>
      <w:r w:rsidR="00B50DD9">
        <w:rPr>
          <w:rFonts w:ascii="Times New Roman" w:eastAsia="Calibri" w:hAnsi="Times New Roman" w:cs="Times New Roman"/>
          <w:bCs/>
          <w:color w:val="000000" w:themeColor="text1"/>
          <w:kern w:val="1"/>
          <w:sz w:val="24"/>
          <w:szCs w:val="24"/>
          <w:lang w:val="lv-LV" w:eastAsia="ar-SA"/>
        </w:rPr>
        <w:t>ietvaros</w:t>
      </w:r>
      <w:r w:rsidRPr="00386F46">
        <w:rPr>
          <w:rFonts w:ascii="Times New Roman" w:eastAsia="Calibri" w:hAnsi="Times New Roman" w:cs="Times New Roman"/>
          <w:bCs/>
          <w:color w:val="000000" w:themeColor="text1"/>
          <w:kern w:val="1"/>
          <w:sz w:val="24"/>
          <w:szCs w:val="24"/>
          <w:lang w:val="lv-LV" w:eastAsia="ar-SA"/>
        </w:rPr>
        <w:t xml:space="preserve"> institūcijas vadītājam</w:t>
      </w:r>
      <w:r w:rsidR="00B50DD9">
        <w:rPr>
          <w:rFonts w:ascii="Times New Roman" w:eastAsia="Calibri" w:hAnsi="Times New Roman" w:cs="Times New Roman"/>
          <w:bCs/>
          <w:color w:val="000000" w:themeColor="text1"/>
          <w:kern w:val="1"/>
          <w:sz w:val="24"/>
          <w:szCs w:val="24"/>
          <w:lang w:val="lv-LV" w:eastAsia="ar-SA"/>
        </w:rPr>
        <w:t xml:space="preserve"> un</w:t>
      </w:r>
      <w:r w:rsidRPr="00386F46">
        <w:rPr>
          <w:rFonts w:ascii="Times New Roman" w:eastAsia="Calibri" w:hAnsi="Times New Roman" w:cs="Times New Roman"/>
          <w:bCs/>
          <w:color w:val="000000" w:themeColor="text1"/>
          <w:kern w:val="1"/>
          <w:sz w:val="24"/>
          <w:szCs w:val="24"/>
          <w:lang w:val="lv-LV" w:eastAsia="ar-SA"/>
        </w:rPr>
        <w:t xml:space="preserve"> struktūrvienības vadītājam</w:t>
      </w:r>
      <w:r>
        <w:rPr>
          <w:rFonts w:ascii="Times New Roman" w:eastAsia="Calibri" w:hAnsi="Times New Roman" w:cs="Times New Roman"/>
          <w:bCs/>
          <w:color w:val="000000" w:themeColor="text1"/>
          <w:kern w:val="1"/>
          <w:sz w:val="24"/>
          <w:szCs w:val="24"/>
          <w:lang w:val="lv-LV" w:eastAsia="ar-SA"/>
        </w:rPr>
        <w:t xml:space="preserve"> piemērojamas</w:t>
      </w:r>
      <w:r w:rsidRPr="00386F46">
        <w:rPr>
          <w:rFonts w:ascii="Times New Roman" w:eastAsia="Calibri" w:hAnsi="Times New Roman" w:cs="Times New Roman"/>
          <w:bCs/>
          <w:color w:val="000000" w:themeColor="text1"/>
          <w:kern w:val="1"/>
          <w:sz w:val="24"/>
          <w:szCs w:val="24"/>
          <w:lang w:val="lv-LV" w:eastAsia="ar-SA"/>
        </w:rPr>
        <w:t xml:space="preserve"> ne mazāk par 72 akadēmiskajām stundām</w:t>
      </w:r>
      <w:r w:rsidR="00B50DD9">
        <w:rPr>
          <w:rFonts w:ascii="Times New Roman" w:eastAsia="Calibri" w:hAnsi="Times New Roman" w:cs="Times New Roman"/>
          <w:bCs/>
          <w:color w:val="000000" w:themeColor="text1"/>
          <w:kern w:val="1"/>
          <w:sz w:val="24"/>
          <w:szCs w:val="24"/>
          <w:lang w:val="lv-LV" w:eastAsia="ar-SA"/>
        </w:rPr>
        <w:t xml:space="preserve"> apmācībām</w:t>
      </w:r>
      <w:r w:rsidRPr="00386F46">
        <w:rPr>
          <w:rFonts w:ascii="Times New Roman" w:eastAsia="Calibri" w:hAnsi="Times New Roman" w:cs="Times New Roman"/>
          <w:bCs/>
          <w:color w:val="000000" w:themeColor="text1"/>
          <w:kern w:val="1"/>
          <w:sz w:val="24"/>
          <w:szCs w:val="24"/>
          <w:lang w:val="lv-LV" w:eastAsia="ar-SA"/>
        </w:rPr>
        <w:t xml:space="preserve"> triju gadu laikā; sociālajam aprūpētājam, sociālajam rehabilitētājam un sociālās palīdzības organizatoram – ne mazāk par 48 akadēmiskajām stundām </w:t>
      </w:r>
      <w:r w:rsidR="00B50DD9">
        <w:rPr>
          <w:rFonts w:ascii="Times New Roman" w:eastAsia="Calibri" w:hAnsi="Times New Roman" w:cs="Times New Roman"/>
          <w:bCs/>
          <w:color w:val="000000" w:themeColor="text1"/>
          <w:kern w:val="1"/>
          <w:sz w:val="24"/>
          <w:szCs w:val="24"/>
          <w:lang w:val="lv-LV" w:eastAsia="ar-SA"/>
        </w:rPr>
        <w:t xml:space="preserve">apmācībām </w:t>
      </w:r>
      <w:r w:rsidRPr="00386F46">
        <w:rPr>
          <w:rFonts w:ascii="Times New Roman" w:eastAsia="Calibri" w:hAnsi="Times New Roman" w:cs="Times New Roman"/>
          <w:bCs/>
          <w:color w:val="000000" w:themeColor="text1"/>
          <w:kern w:val="1"/>
          <w:sz w:val="24"/>
          <w:szCs w:val="24"/>
          <w:lang w:val="lv-LV" w:eastAsia="ar-SA"/>
        </w:rPr>
        <w:t>triju gadu laikā; aprūpētājam – ne mazāk par astoņām akadēmiskajām stundām</w:t>
      </w:r>
      <w:r w:rsidR="00B50DD9">
        <w:rPr>
          <w:rFonts w:ascii="Times New Roman" w:eastAsia="Calibri" w:hAnsi="Times New Roman" w:cs="Times New Roman"/>
          <w:bCs/>
          <w:color w:val="000000" w:themeColor="text1"/>
          <w:kern w:val="1"/>
          <w:sz w:val="24"/>
          <w:szCs w:val="24"/>
          <w:lang w:val="lv-LV" w:eastAsia="ar-SA"/>
        </w:rPr>
        <w:t xml:space="preserve"> apmācībām</w:t>
      </w:r>
      <w:r w:rsidRPr="00386F46">
        <w:rPr>
          <w:rFonts w:ascii="Times New Roman" w:eastAsia="Calibri" w:hAnsi="Times New Roman" w:cs="Times New Roman"/>
          <w:bCs/>
          <w:color w:val="000000" w:themeColor="text1"/>
          <w:kern w:val="1"/>
          <w:sz w:val="24"/>
          <w:szCs w:val="24"/>
          <w:lang w:val="lv-LV" w:eastAsia="ar-SA"/>
        </w:rPr>
        <w:t xml:space="preserve"> gad</w:t>
      </w:r>
      <w:r w:rsidR="00B50DD9">
        <w:rPr>
          <w:rFonts w:ascii="Times New Roman" w:eastAsia="Calibri" w:hAnsi="Times New Roman" w:cs="Times New Roman"/>
          <w:bCs/>
          <w:color w:val="000000" w:themeColor="text1"/>
          <w:kern w:val="1"/>
          <w:sz w:val="24"/>
          <w:szCs w:val="24"/>
          <w:lang w:val="lv-LV" w:eastAsia="ar-SA"/>
        </w:rPr>
        <w:t>a laikā</w:t>
      </w:r>
      <w:r>
        <w:rPr>
          <w:rFonts w:ascii="Times New Roman" w:eastAsia="Calibri" w:hAnsi="Times New Roman" w:cs="Times New Roman"/>
          <w:bCs/>
          <w:color w:val="000000" w:themeColor="text1"/>
          <w:kern w:val="1"/>
          <w:sz w:val="24"/>
          <w:szCs w:val="24"/>
          <w:lang w:val="lv-LV" w:eastAsia="ar-SA"/>
        </w:rPr>
        <w:t>.</w:t>
      </w:r>
    </w:p>
    <w:p w14:paraId="6E1C1994" w14:textId="3DAC98C8" w:rsidR="00136335" w:rsidRPr="00BE57A4" w:rsidRDefault="00136335" w:rsidP="0009015F">
      <w:pPr>
        <w:spacing w:before="120" w:after="0" w:line="276" w:lineRule="auto"/>
        <w:jc w:val="both"/>
        <w:rPr>
          <w:rFonts w:ascii="Times New Roman" w:hAnsi="Times New Roman" w:cs="Times New Roman"/>
          <w:b/>
          <w:bCs/>
          <w:i/>
          <w:iCs/>
          <w:sz w:val="24"/>
          <w:szCs w:val="24"/>
          <w:lang w:val="lv-LV"/>
        </w:rPr>
      </w:pPr>
      <w:r w:rsidRPr="009D723F">
        <w:rPr>
          <w:rFonts w:ascii="Times New Roman" w:hAnsi="Times New Roman" w:cs="Times New Roman"/>
          <w:color w:val="000000" w:themeColor="text1"/>
          <w:sz w:val="24"/>
          <w:szCs w:val="24"/>
          <w:lang w:val="lv-LV"/>
        </w:rPr>
        <w:t xml:space="preserve">Veselības apdrošināšanas un nelaimes gadījumu apdrošināšanas izmaksas iekļautas formulā pamatojoties uz SBSP saturu, kas paredz darbu ar personām ar </w:t>
      </w:r>
      <w:r>
        <w:rPr>
          <w:rFonts w:ascii="Times New Roman" w:hAnsi="Times New Roman" w:cs="Times New Roman"/>
          <w:color w:val="000000" w:themeColor="text1"/>
          <w:sz w:val="24"/>
          <w:szCs w:val="24"/>
          <w:lang w:val="lv-LV"/>
        </w:rPr>
        <w:t>FT</w:t>
      </w:r>
      <w:r w:rsidRPr="009D723F">
        <w:rPr>
          <w:rFonts w:ascii="Times New Roman" w:hAnsi="Times New Roman" w:cs="Times New Roman"/>
          <w:color w:val="000000" w:themeColor="text1"/>
          <w:sz w:val="24"/>
          <w:szCs w:val="24"/>
          <w:lang w:val="lv-LV"/>
        </w:rPr>
        <w:t>.</w:t>
      </w:r>
      <w:r w:rsidRPr="009D723F">
        <w:rPr>
          <w:rFonts w:ascii="Times New Roman" w:hAnsi="Times New Roman" w:cs="Times New Roman"/>
          <w:sz w:val="24"/>
          <w:szCs w:val="24"/>
          <w:lang w:val="lv-LV"/>
        </w:rPr>
        <w:t xml:space="preserve"> </w:t>
      </w:r>
      <w:r>
        <w:rPr>
          <w:rFonts w:ascii="Times New Roman" w:hAnsi="Times New Roman" w:cs="Times New Roman"/>
          <w:sz w:val="24"/>
          <w:szCs w:val="24"/>
          <w:lang w:val="lv-LV"/>
        </w:rPr>
        <w:t>S</w:t>
      </w:r>
      <w:r w:rsidRPr="009D723F">
        <w:rPr>
          <w:rFonts w:ascii="Times New Roman" w:hAnsi="Times New Roman" w:cs="Times New Roman"/>
          <w:color w:val="000000" w:themeColor="text1"/>
          <w:sz w:val="24"/>
          <w:szCs w:val="24"/>
          <w:lang w:val="lv-LV"/>
        </w:rPr>
        <w:t>askaņā ar likuma</w:t>
      </w:r>
      <w:r w:rsidR="00E55E56" w:rsidRPr="009D723F">
        <w:rPr>
          <w:rFonts w:ascii="Times New Roman" w:hAnsi="Times New Roman" w:cs="Times New Roman"/>
          <w:color w:val="000000" w:themeColor="text1"/>
          <w:sz w:val="24"/>
          <w:szCs w:val="24"/>
          <w:lang w:val="lv-LV"/>
        </w:rPr>
        <w:t xml:space="preserve"> „</w:t>
      </w:r>
      <w:r w:rsidRPr="009D723F">
        <w:rPr>
          <w:rFonts w:ascii="Times New Roman" w:hAnsi="Times New Roman" w:cs="Times New Roman"/>
          <w:color w:val="000000" w:themeColor="text1"/>
          <w:sz w:val="24"/>
          <w:szCs w:val="24"/>
          <w:lang w:val="lv-LV"/>
        </w:rPr>
        <w:t>Par iedzīvotāju ienākuma nodokli</w:t>
      </w:r>
      <w:r w:rsidR="00B50DD9">
        <w:rPr>
          <w:rFonts w:ascii="Times New Roman" w:hAnsi="Times New Roman" w:cs="Times New Roman"/>
          <w:color w:val="000000" w:themeColor="text1"/>
          <w:sz w:val="24"/>
          <w:szCs w:val="24"/>
          <w:lang w:val="lv-LV"/>
        </w:rPr>
        <w:t>”</w:t>
      </w:r>
      <w:r w:rsidRPr="00B35F74">
        <w:rPr>
          <w:rStyle w:val="FootnoteReference"/>
          <w:rFonts w:ascii="Times New Roman" w:hAnsi="Times New Roman" w:cs="Times New Roman"/>
          <w:color w:val="000000" w:themeColor="text1"/>
          <w:sz w:val="24"/>
          <w:szCs w:val="24"/>
          <w:lang w:val="lv-LV"/>
        </w:rPr>
        <w:footnoteReference w:id="32"/>
      </w:r>
      <w:r w:rsidRPr="009D723F">
        <w:rPr>
          <w:rFonts w:ascii="Times New Roman" w:hAnsi="Times New Roman" w:cs="Times New Roman"/>
          <w:color w:val="000000" w:themeColor="text1"/>
          <w:sz w:val="24"/>
          <w:szCs w:val="24"/>
          <w:lang w:val="lv-LV"/>
        </w:rPr>
        <w:t xml:space="preserve"> 8.panta 5.punkta nosacījumiem</w:t>
      </w:r>
      <w:r w:rsidR="00B50DD9">
        <w:rPr>
          <w:rFonts w:ascii="Times New Roman" w:hAnsi="Times New Roman" w:cs="Times New Roman"/>
          <w:color w:val="000000" w:themeColor="text1"/>
          <w:sz w:val="24"/>
          <w:szCs w:val="24"/>
          <w:lang w:val="lv-LV"/>
        </w:rPr>
        <w:t>,</w:t>
      </w:r>
      <w:r w:rsidRPr="009D723F">
        <w:rPr>
          <w:rFonts w:ascii="Times New Roman" w:hAnsi="Times New Roman" w:cs="Times New Roman"/>
          <w:color w:val="000000" w:themeColor="text1"/>
          <w:sz w:val="24"/>
          <w:szCs w:val="24"/>
          <w:lang w:val="lv-LV"/>
        </w:rPr>
        <w:t xml:space="preserve"> veselības vai nelaimes gadījumu </w:t>
      </w:r>
      <w:r w:rsidRPr="009D723F">
        <w:rPr>
          <w:rFonts w:ascii="Times New Roman" w:hAnsi="Times New Roman" w:cs="Times New Roman"/>
          <w:color w:val="000000" w:themeColor="text1"/>
          <w:sz w:val="24"/>
          <w:szCs w:val="24"/>
          <w:lang w:val="lv-LV"/>
        </w:rPr>
        <w:lastRenderedPageBreak/>
        <w:t>apdrošināšanas prēmiju summas nevar pārsniegt 10 procentus no maksātājam aprēķinātās bruto darba samaksas taksācijas gadā, bet ne vairāk kā 426,86 EUR gadā</w:t>
      </w:r>
      <w:r>
        <w:rPr>
          <w:rFonts w:ascii="Times New Roman" w:hAnsi="Times New Roman" w:cs="Times New Roman"/>
          <w:color w:val="000000" w:themeColor="text1"/>
          <w:sz w:val="24"/>
          <w:szCs w:val="24"/>
          <w:lang w:val="lv-LV"/>
        </w:rPr>
        <w:t>.</w:t>
      </w:r>
    </w:p>
    <w:p w14:paraId="470E4717" w14:textId="7458A893" w:rsidR="00136335" w:rsidRDefault="00136335" w:rsidP="0009015F">
      <w:pPr>
        <w:spacing w:before="120" w:after="0" w:line="276" w:lineRule="auto"/>
        <w:jc w:val="both"/>
        <w:rPr>
          <w:rFonts w:ascii="Times New Roman" w:hAnsi="Times New Roman" w:cs="Times New Roman"/>
          <w:color w:val="000000" w:themeColor="text1"/>
          <w:sz w:val="24"/>
          <w:szCs w:val="24"/>
          <w:lang w:val="lv-LV"/>
        </w:rPr>
      </w:pPr>
      <w:r w:rsidRPr="009D723F">
        <w:rPr>
          <w:rFonts w:ascii="Times New Roman" w:hAnsi="Times New Roman" w:cs="Times New Roman"/>
          <w:color w:val="000000" w:themeColor="text1"/>
          <w:sz w:val="24"/>
          <w:szCs w:val="24"/>
          <w:lang w:val="lv-LV"/>
        </w:rPr>
        <w:t>Supervīziju izmaksas iekļautas formulā atbilstoši MK noteikum</w:t>
      </w:r>
      <w:r w:rsidR="00E55E56">
        <w:rPr>
          <w:rFonts w:ascii="Times New Roman" w:hAnsi="Times New Roman" w:cs="Times New Roman"/>
          <w:color w:val="000000" w:themeColor="text1"/>
          <w:sz w:val="24"/>
          <w:szCs w:val="24"/>
          <w:lang w:val="lv-LV"/>
        </w:rPr>
        <w:t>u</w:t>
      </w:r>
      <w:r w:rsidRPr="009D723F">
        <w:rPr>
          <w:rFonts w:ascii="Times New Roman" w:hAnsi="Times New Roman" w:cs="Times New Roman"/>
          <w:color w:val="000000" w:themeColor="text1"/>
          <w:sz w:val="24"/>
          <w:szCs w:val="24"/>
          <w:lang w:val="lv-LV"/>
        </w:rPr>
        <w:t xml:space="preserve"> Nr. 338 "Prasības sociālo pakalpojumu sniedzējiem"</w:t>
      </w:r>
      <w:r w:rsidRPr="00B35F74">
        <w:rPr>
          <w:rStyle w:val="FootnoteReference"/>
          <w:rFonts w:ascii="Times New Roman" w:hAnsi="Times New Roman" w:cs="Times New Roman"/>
          <w:color w:val="000000" w:themeColor="text1"/>
          <w:sz w:val="24"/>
          <w:szCs w:val="24"/>
          <w:lang w:val="lv-LV"/>
        </w:rPr>
        <w:footnoteReference w:id="33"/>
      </w:r>
      <w:r w:rsidRPr="009D723F">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9.1. </w:t>
      </w:r>
      <w:r w:rsidR="002C1743">
        <w:rPr>
          <w:rFonts w:ascii="Times New Roman" w:hAnsi="Times New Roman" w:cs="Times New Roman"/>
          <w:color w:val="000000" w:themeColor="text1"/>
          <w:sz w:val="24"/>
          <w:szCs w:val="24"/>
          <w:lang w:val="lv-LV"/>
        </w:rPr>
        <w:t xml:space="preserve">punktam </w:t>
      </w:r>
      <w:r w:rsidRPr="009D723F">
        <w:rPr>
          <w:rFonts w:ascii="Times New Roman" w:hAnsi="Times New Roman" w:cs="Times New Roman"/>
          <w:color w:val="000000" w:themeColor="text1"/>
          <w:sz w:val="24"/>
          <w:szCs w:val="24"/>
          <w:lang w:val="lv-LV"/>
        </w:rPr>
        <w:t xml:space="preserve">un ir obligātas.  </w:t>
      </w:r>
    </w:p>
    <w:bookmarkEnd w:id="25"/>
    <w:p w14:paraId="1A10C44C" w14:textId="15AB81B4" w:rsidR="00940511" w:rsidRDefault="00867863" w:rsidP="0009015F">
      <w:pPr>
        <w:spacing w:before="120" w:after="0" w:line="276" w:lineRule="auto"/>
        <w:jc w:val="both"/>
        <w:rPr>
          <w:rFonts w:ascii="Times New Roman" w:hAnsi="Times New Roman" w:cs="Times New Roman"/>
          <w:color w:val="000000" w:themeColor="text1"/>
          <w:sz w:val="24"/>
          <w:szCs w:val="24"/>
          <w:lang w:val="lv-LV"/>
        </w:rPr>
      </w:pPr>
      <w:r w:rsidRPr="00BE7D00">
        <w:rPr>
          <w:rFonts w:ascii="Times New Roman" w:hAnsi="Times New Roman" w:cs="Times New Roman"/>
          <w:color w:val="000000" w:themeColor="text1"/>
          <w:sz w:val="24"/>
          <w:szCs w:val="24"/>
          <w:lang w:val="lv-LV"/>
        </w:rPr>
        <w:t>Modul</w:t>
      </w:r>
      <w:r>
        <w:rPr>
          <w:rFonts w:ascii="Times New Roman" w:hAnsi="Times New Roman" w:cs="Times New Roman"/>
          <w:color w:val="000000" w:themeColor="text1"/>
          <w:sz w:val="24"/>
          <w:szCs w:val="24"/>
          <w:lang w:val="lv-LV"/>
        </w:rPr>
        <w:t>ī</w:t>
      </w:r>
      <w:r w:rsidRPr="00BE7D00">
        <w:rPr>
          <w:rFonts w:ascii="Times New Roman" w:hAnsi="Times New Roman" w:cs="Times New Roman"/>
          <w:color w:val="000000" w:themeColor="text1"/>
          <w:sz w:val="24"/>
          <w:szCs w:val="24"/>
          <w:lang w:val="lv-LV"/>
        </w:rPr>
        <w:t xml:space="preserve"> “Atlīdzības izmaksas” </w:t>
      </w:r>
      <w:r>
        <w:rPr>
          <w:rFonts w:ascii="Times New Roman" w:hAnsi="Times New Roman" w:cs="Times New Roman"/>
          <w:color w:val="000000" w:themeColor="text1"/>
          <w:sz w:val="24"/>
          <w:szCs w:val="24"/>
          <w:lang w:val="lv-LV"/>
        </w:rPr>
        <w:t xml:space="preserve">izmaksas </w:t>
      </w:r>
      <w:r w:rsidRPr="00B35F74">
        <w:rPr>
          <w:rFonts w:ascii="Times New Roman" w:hAnsi="Times New Roman" w:cs="Times New Roman"/>
          <w:color w:val="000000" w:themeColor="text1"/>
          <w:sz w:val="24"/>
          <w:szCs w:val="24"/>
          <w:lang w:val="lv-LV"/>
        </w:rPr>
        <w:t>tiek aprēķināt</w:t>
      </w:r>
      <w:r>
        <w:rPr>
          <w:rFonts w:ascii="Times New Roman" w:hAnsi="Times New Roman" w:cs="Times New Roman"/>
          <w:color w:val="000000" w:themeColor="text1"/>
          <w:sz w:val="24"/>
          <w:szCs w:val="24"/>
          <w:lang w:val="lv-LV"/>
        </w:rPr>
        <w:t>a</w:t>
      </w:r>
      <w:r w:rsidRPr="00B35F74">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balstoties uz izmaksu stundā</w:t>
      </w:r>
      <w:r w:rsidRPr="00BE7D00">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un </w:t>
      </w:r>
      <w:r w:rsidR="00C800B7">
        <w:rPr>
          <w:rFonts w:ascii="Times New Roman" w:hAnsi="Times New Roman" w:cs="Times New Roman"/>
          <w:color w:val="000000" w:themeColor="text1"/>
          <w:sz w:val="24"/>
          <w:szCs w:val="24"/>
          <w:lang w:val="lv-LV"/>
        </w:rPr>
        <w:t xml:space="preserve">konkrētā pakalpojuma </w:t>
      </w:r>
      <w:r w:rsidRPr="00BE7D00">
        <w:rPr>
          <w:rFonts w:ascii="Times New Roman" w:hAnsi="Times New Roman" w:cs="Times New Roman"/>
          <w:color w:val="000000" w:themeColor="text1"/>
          <w:sz w:val="24"/>
          <w:szCs w:val="24"/>
          <w:lang w:val="lv-LV"/>
        </w:rPr>
        <w:t>nodrošināšanai nepieciešamo darbinieku slodžu skaitu</w:t>
      </w:r>
      <w:r w:rsidR="00C800B7">
        <w:rPr>
          <w:rFonts w:ascii="Times New Roman" w:hAnsi="Times New Roman" w:cs="Times New Roman"/>
          <w:color w:val="000000" w:themeColor="text1"/>
          <w:sz w:val="24"/>
          <w:szCs w:val="24"/>
          <w:lang w:val="lv-LV"/>
        </w:rPr>
        <w:t xml:space="preserve"> (5.2.attēls un 5.pielikums).</w:t>
      </w:r>
    </w:p>
    <w:p w14:paraId="3FB21A1E" w14:textId="4B442E9B" w:rsidR="00C9350D" w:rsidRPr="00B35F74" w:rsidRDefault="00C9350D" w:rsidP="0009015F">
      <w:pPr>
        <w:spacing w:before="120" w:after="0" w:line="276" w:lineRule="auto"/>
        <w:jc w:val="both"/>
        <w:rPr>
          <w:rFonts w:ascii="Times New Roman" w:hAnsi="Times New Roman" w:cs="Times New Roman"/>
          <w:color w:val="000000" w:themeColor="text1"/>
          <w:sz w:val="24"/>
          <w:szCs w:val="24"/>
          <w:lang w:val="lv-LV"/>
        </w:rPr>
      </w:pPr>
      <w:r w:rsidRPr="005255E6">
        <w:rPr>
          <w:noProof/>
          <w:lang w:val="lv-LV"/>
        </w:rPr>
        <w:t xml:space="preserve"> </w:t>
      </w:r>
      <w:r w:rsidRPr="00C9350D">
        <w:rPr>
          <w:rFonts w:ascii="Times New Roman" w:hAnsi="Times New Roman" w:cs="Times New Roman"/>
          <w:noProof/>
          <w:color w:val="000000" w:themeColor="text1"/>
          <w:sz w:val="24"/>
          <w:szCs w:val="24"/>
          <w:lang w:val="lv-LV"/>
        </w:rPr>
        <w:drawing>
          <wp:inline distT="0" distB="0" distL="0" distR="0" wp14:anchorId="0E83DC10" wp14:editId="5EC38BB1">
            <wp:extent cx="5943600" cy="1252220"/>
            <wp:effectExtent l="0" t="0" r="0" b="508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12"/>
                    <a:stretch>
                      <a:fillRect/>
                    </a:stretch>
                  </pic:blipFill>
                  <pic:spPr>
                    <a:xfrm>
                      <a:off x="0" y="0"/>
                      <a:ext cx="5943600" cy="1252220"/>
                    </a:xfrm>
                    <a:prstGeom prst="rect">
                      <a:avLst/>
                    </a:prstGeom>
                  </pic:spPr>
                </pic:pic>
              </a:graphicData>
            </a:graphic>
          </wp:inline>
        </w:drawing>
      </w:r>
      <w:r w:rsidRPr="00C9350D">
        <w:rPr>
          <w:noProof/>
        </w:rPr>
        <w:t xml:space="preserve"> </w:t>
      </w:r>
      <w:r w:rsidRPr="00C9350D">
        <w:rPr>
          <w:noProof/>
        </w:rPr>
        <w:drawing>
          <wp:inline distT="0" distB="0" distL="0" distR="0" wp14:anchorId="4D6788BE" wp14:editId="1274C123">
            <wp:extent cx="5943600" cy="1388110"/>
            <wp:effectExtent l="0" t="0" r="0" b="254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3"/>
                    <a:stretch>
                      <a:fillRect/>
                    </a:stretch>
                  </pic:blipFill>
                  <pic:spPr>
                    <a:xfrm>
                      <a:off x="0" y="0"/>
                      <a:ext cx="5943600" cy="1388110"/>
                    </a:xfrm>
                    <a:prstGeom prst="rect">
                      <a:avLst/>
                    </a:prstGeom>
                  </pic:spPr>
                </pic:pic>
              </a:graphicData>
            </a:graphic>
          </wp:inline>
        </w:drawing>
      </w:r>
      <w:r w:rsidRPr="00C9350D">
        <w:rPr>
          <w:noProof/>
        </w:rPr>
        <w:t xml:space="preserve"> </w:t>
      </w:r>
      <w:r w:rsidRPr="00C9350D">
        <w:rPr>
          <w:noProof/>
        </w:rPr>
        <w:drawing>
          <wp:inline distT="0" distB="0" distL="0" distR="0" wp14:anchorId="689FD0E4" wp14:editId="208A641C">
            <wp:extent cx="5943600" cy="1209675"/>
            <wp:effectExtent l="0" t="0" r="0" b="9525"/>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14"/>
                    <a:stretch>
                      <a:fillRect/>
                    </a:stretch>
                  </pic:blipFill>
                  <pic:spPr>
                    <a:xfrm>
                      <a:off x="0" y="0"/>
                      <a:ext cx="5943600" cy="1209675"/>
                    </a:xfrm>
                    <a:prstGeom prst="rect">
                      <a:avLst/>
                    </a:prstGeom>
                  </pic:spPr>
                </pic:pic>
              </a:graphicData>
            </a:graphic>
          </wp:inline>
        </w:drawing>
      </w:r>
    </w:p>
    <w:p w14:paraId="75307CEE" w14:textId="411E0C1E" w:rsidR="00940511" w:rsidRPr="00B35F74" w:rsidRDefault="00940511" w:rsidP="00940511">
      <w:pPr>
        <w:spacing w:after="0" w:line="276" w:lineRule="auto"/>
        <w:jc w:val="right"/>
        <w:rPr>
          <w:rFonts w:ascii="Times New Roman" w:hAnsi="Times New Roman" w:cs="Times New Roman"/>
          <w:sz w:val="24"/>
          <w:szCs w:val="24"/>
          <w:lang w:val="lv-LV"/>
        </w:rPr>
      </w:pPr>
      <w:r w:rsidRPr="0009015F">
        <w:rPr>
          <w:rFonts w:ascii="Times New Roman" w:hAnsi="Times New Roman" w:cs="Times New Roman"/>
          <w:i/>
          <w:iCs/>
          <w:sz w:val="24"/>
          <w:szCs w:val="24"/>
          <w:lang w:val="lv-LV"/>
        </w:rPr>
        <w:t>5.</w:t>
      </w:r>
      <w:r w:rsidR="00C800B7">
        <w:rPr>
          <w:rFonts w:ascii="Times New Roman" w:hAnsi="Times New Roman" w:cs="Times New Roman"/>
          <w:i/>
          <w:iCs/>
          <w:sz w:val="24"/>
          <w:szCs w:val="24"/>
          <w:lang w:val="lv-LV"/>
        </w:rPr>
        <w:t>2</w:t>
      </w:r>
      <w:r w:rsidRPr="0009015F">
        <w:rPr>
          <w:rFonts w:ascii="Times New Roman" w:hAnsi="Times New Roman" w:cs="Times New Roman"/>
          <w:i/>
          <w:iCs/>
          <w:sz w:val="24"/>
          <w:szCs w:val="24"/>
          <w:lang w:val="lv-LV"/>
        </w:rPr>
        <w:t>.attēls.</w:t>
      </w:r>
      <w:r>
        <w:rPr>
          <w:rFonts w:ascii="Times New Roman" w:hAnsi="Times New Roman" w:cs="Times New Roman"/>
          <w:sz w:val="24"/>
          <w:szCs w:val="24"/>
          <w:lang w:val="lv-LV"/>
        </w:rPr>
        <w:t xml:space="preserve"> </w:t>
      </w:r>
      <w:r w:rsidRPr="0009015F">
        <w:rPr>
          <w:rFonts w:ascii="Times New Roman" w:hAnsi="Times New Roman" w:cs="Times New Roman"/>
          <w:b/>
          <w:bCs/>
          <w:sz w:val="24"/>
          <w:szCs w:val="24"/>
          <w:lang w:val="lv-LV"/>
        </w:rPr>
        <w:t>Darbinieku saraksts elektroniskajā rīkā</w:t>
      </w:r>
      <w:r>
        <w:rPr>
          <w:rFonts w:ascii="Times New Roman" w:hAnsi="Times New Roman" w:cs="Times New Roman"/>
          <w:b/>
          <w:bCs/>
          <w:sz w:val="24"/>
          <w:szCs w:val="24"/>
          <w:lang w:val="lv-LV"/>
        </w:rPr>
        <w:t>*</w:t>
      </w:r>
    </w:p>
    <w:p w14:paraId="1603323E" w14:textId="082BE3D1" w:rsidR="00940511" w:rsidRPr="00940511" w:rsidRDefault="00940511" w:rsidP="00940511">
      <w:pPr>
        <w:spacing w:after="120" w:line="276"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w:t>
      </w:r>
      <w:r w:rsidRPr="005C1093">
        <w:rPr>
          <w:rFonts w:ascii="Times New Roman" w:hAnsi="Times New Roman" w:cs="Times New Roman"/>
          <w:i/>
          <w:iCs/>
          <w:sz w:val="24"/>
          <w:szCs w:val="24"/>
          <w:lang w:val="lv-LV"/>
        </w:rPr>
        <w:t xml:space="preserve">Attēlam ir ilustratīvs raksturs. </w:t>
      </w:r>
    </w:p>
    <w:p w14:paraId="66D4F406" w14:textId="77777777" w:rsidR="00B5145F" w:rsidRPr="00C800B7" w:rsidRDefault="00B5145F" w:rsidP="0009015F">
      <w:pPr>
        <w:spacing w:before="120" w:after="0" w:line="276" w:lineRule="auto"/>
        <w:jc w:val="both"/>
        <w:rPr>
          <w:rFonts w:ascii="Times New Roman" w:hAnsi="Times New Roman" w:cs="Times New Roman"/>
          <w:sz w:val="24"/>
          <w:szCs w:val="24"/>
          <w:lang w:val="lv-LV"/>
        </w:rPr>
      </w:pPr>
    </w:p>
    <w:p w14:paraId="2A6DA2FE" w14:textId="1B4A458D" w:rsidR="00467E75" w:rsidRDefault="00B56E75" w:rsidP="00B5145F">
      <w:pPr>
        <w:spacing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sz w:val="24"/>
          <w:szCs w:val="24"/>
          <w:lang w:val="lv-LV"/>
        </w:rPr>
        <w:t xml:space="preserve">Gadījumā, ja </w:t>
      </w:r>
      <w:r w:rsidR="00940511">
        <w:rPr>
          <w:rFonts w:ascii="Times New Roman" w:hAnsi="Times New Roman" w:cs="Times New Roman"/>
          <w:sz w:val="24"/>
          <w:szCs w:val="24"/>
          <w:lang w:val="lv-LV"/>
        </w:rPr>
        <w:t xml:space="preserve">konkrēta </w:t>
      </w:r>
      <w:r w:rsidR="00940511" w:rsidRPr="00BE7D00">
        <w:rPr>
          <w:rFonts w:ascii="Times New Roman" w:hAnsi="Times New Roman" w:cs="Times New Roman"/>
          <w:sz w:val="24"/>
          <w:szCs w:val="24"/>
          <w:lang w:val="lv-LV"/>
        </w:rPr>
        <w:t>pakalpojuma sniegšanā iesaist</w:t>
      </w:r>
      <w:r w:rsidR="00637F1B">
        <w:rPr>
          <w:rFonts w:ascii="Times New Roman" w:hAnsi="Times New Roman" w:cs="Times New Roman"/>
          <w:sz w:val="24"/>
          <w:szCs w:val="24"/>
          <w:lang w:val="lv-LV"/>
        </w:rPr>
        <w:t>a</w:t>
      </w:r>
      <w:r w:rsidR="00940511" w:rsidRPr="00BE7D00">
        <w:rPr>
          <w:rFonts w:ascii="Times New Roman" w:hAnsi="Times New Roman" w:cs="Times New Roman"/>
          <w:sz w:val="24"/>
          <w:szCs w:val="24"/>
          <w:lang w:val="lv-LV"/>
        </w:rPr>
        <w:t xml:space="preserve"> vairākus sociālos darbiniekus ar vienādām stundas likmēm un pārējiem labumiem</w:t>
      </w:r>
      <w:r w:rsidR="00940511">
        <w:rPr>
          <w:rFonts w:ascii="Times New Roman" w:hAnsi="Times New Roman" w:cs="Times New Roman"/>
          <w:sz w:val="24"/>
          <w:szCs w:val="24"/>
          <w:lang w:val="lv-LV"/>
        </w:rPr>
        <w:t>,</w:t>
      </w:r>
      <w:r w:rsidR="00940511" w:rsidRPr="00BE7D00">
        <w:rPr>
          <w:rFonts w:ascii="Times New Roman" w:hAnsi="Times New Roman" w:cs="Times New Roman"/>
          <w:sz w:val="24"/>
          <w:szCs w:val="24"/>
          <w:lang w:val="lv-LV"/>
        </w:rPr>
        <w:t xml:space="preserve"> norādīt darbinieku (slodžu) skaitu, kas tiks ņemts vērā, tālāk aprēķinot kopējās atlīdzības izmaksa</w:t>
      </w:r>
      <w:r w:rsidR="00940511">
        <w:rPr>
          <w:rFonts w:ascii="Times New Roman" w:hAnsi="Times New Roman" w:cs="Times New Roman"/>
          <w:sz w:val="24"/>
          <w:szCs w:val="24"/>
          <w:lang w:val="lv-LV"/>
        </w:rPr>
        <w:t>s</w:t>
      </w:r>
      <w:r w:rsidR="00940511" w:rsidRPr="00BE7D00">
        <w:rPr>
          <w:rFonts w:ascii="Times New Roman" w:hAnsi="Times New Roman" w:cs="Times New Roman"/>
          <w:sz w:val="24"/>
          <w:szCs w:val="24"/>
          <w:lang w:val="lv-LV"/>
        </w:rPr>
        <w:t>.</w:t>
      </w:r>
      <w:r w:rsidR="00940511">
        <w:rPr>
          <w:rFonts w:ascii="Times New Roman" w:hAnsi="Times New Roman" w:cs="Times New Roman"/>
          <w:sz w:val="24"/>
          <w:szCs w:val="24"/>
          <w:lang w:val="lv-LV"/>
        </w:rPr>
        <w:t xml:space="preserve"> </w:t>
      </w:r>
      <w:r w:rsidR="00940511" w:rsidRPr="00BE7D00">
        <w:rPr>
          <w:rFonts w:ascii="Times New Roman" w:hAnsi="Times New Roman" w:cs="Times New Roman"/>
          <w:sz w:val="24"/>
          <w:szCs w:val="24"/>
          <w:lang w:val="lv-LV"/>
        </w:rPr>
        <w:t xml:space="preserve">Gadījumā, ja pakalpojuma sniegšanā iesaistītais darbinieks nestrādā pilnu darba slodzi, piemēram, DAC logopēds strādā 2 dienas nedēļā (64 stundas mēnesī), tad  jāievada mēnesī nostrādāto stundu skaits un formulas algoritms automātiski aprēķinās izmaksas mēnesī un vienmērīgi sadalīs to uz </w:t>
      </w:r>
      <w:r w:rsidR="00236930">
        <w:rPr>
          <w:rFonts w:ascii="Times New Roman" w:hAnsi="Times New Roman" w:cs="Times New Roman"/>
          <w:sz w:val="24"/>
          <w:szCs w:val="24"/>
          <w:lang w:val="lv-LV"/>
        </w:rPr>
        <w:t>DAC</w:t>
      </w:r>
      <w:r w:rsidR="00940511" w:rsidRPr="00BE7D00">
        <w:rPr>
          <w:rFonts w:ascii="Times New Roman" w:hAnsi="Times New Roman" w:cs="Times New Roman"/>
          <w:sz w:val="24"/>
          <w:szCs w:val="24"/>
          <w:lang w:val="lv-LV"/>
        </w:rPr>
        <w:t xml:space="preserve"> pakalpojuma cenas aprēķina mērvienību </w:t>
      </w:r>
      <w:r w:rsidR="00236930">
        <w:rPr>
          <w:rFonts w:ascii="Times New Roman" w:hAnsi="Times New Roman" w:cs="Times New Roman"/>
          <w:sz w:val="24"/>
          <w:szCs w:val="24"/>
          <w:lang w:val="lv-LV"/>
        </w:rPr>
        <w:t xml:space="preserve">- </w:t>
      </w:r>
      <w:r w:rsidR="00940511" w:rsidRPr="00BE7D00">
        <w:rPr>
          <w:rFonts w:ascii="Times New Roman" w:hAnsi="Times New Roman" w:cs="Times New Roman"/>
          <w:sz w:val="24"/>
          <w:szCs w:val="24"/>
          <w:lang w:val="lv-LV"/>
        </w:rPr>
        <w:t>dienu</w:t>
      </w:r>
      <w:r w:rsidR="00940511">
        <w:rPr>
          <w:rFonts w:ascii="Times New Roman" w:hAnsi="Times New Roman" w:cs="Times New Roman"/>
          <w:sz w:val="24"/>
          <w:szCs w:val="24"/>
          <w:lang w:val="lv-LV"/>
        </w:rPr>
        <w:t>.</w:t>
      </w:r>
    </w:p>
    <w:p w14:paraId="09CA0ECE" w14:textId="6125A611" w:rsidR="00136335" w:rsidRPr="00B35F74" w:rsidRDefault="00136335" w:rsidP="0009015F">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S</w:t>
      </w:r>
      <w:r w:rsidRPr="00B35F74">
        <w:rPr>
          <w:rFonts w:ascii="Times New Roman" w:hAnsi="Times New Roman" w:cs="Times New Roman"/>
          <w:color w:val="000000" w:themeColor="text1"/>
          <w:sz w:val="24"/>
          <w:szCs w:val="24"/>
          <w:lang w:val="lv-LV"/>
        </w:rPr>
        <w:t xml:space="preserve">ituācijās, kad </w:t>
      </w:r>
      <w:r>
        <w:rPr>
          <w:rFonts w:ascii="Times New Roman" w:hAnsi="Times New Roman" w:cs="Times New Roman"/>
          <w:color w:val="000000" w:themeColor="text1"/>
          <w:sz w:val="24"/>
          <w:szCs w:val="24"/>
          <w:lang w:val="lv-LV"/>
        </w:rPr>
        <w:t>pakalpojuma</w:t>
      </w:r>
      <w:r w:rsidRPr="00B35F74">
        <w:rPr>
          <w:rFonts w:ascii="Times New Roman" w:hAnsi="Times New Roman" w:cs="Times New Roman"/>
          <w:color w:val="000000" w:themeColor="text1"/>
          <w:sz w:val="24"/>
          <w:szCs w:val="24"/>
          <w:lang w:val="lv-LV"/>
        </w:rPr>
        <w:t xml:space="preserve"> sniedzēja nodarbināto darbinieku skaitā nav visu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sniegšanai vajadzīgo darbinieku</w:t>
      </w:r>
      <w:r>
        <w:rPr>
          <w:rFonts w:ascii="Times New Roman" w:hAnsi="Times New Roman" w:cs="Times New Roman"/>
          <w:color w:val="000000" w:themeColor="text1"/>
          <w:sz w:val="24"/>
          <w:szCs w:val="24"/>
          <w:lang w:val="lv-LV"/>
        </w:rPr>
        <w:t xml:space="preserve">, tad </w:t>
      </w:r>
      <w:r w:rsidRPr="00B35F74">
        <w:rPr>
          <w:rFonts w:ascii="Times New Roman" w:hAnsi="Times New Roman" w:cs="Times New Roman"/>
          <w:color w:val="000000" w:themeColor="text1"/>
          <w:sz w:val="24"/>
          <w:szCs w:val="24"/>
          <w:lang w:val="lv-LV"/>
        </w:rPr>
        <w:t>iztrūkstošais nepieciešamais darbaspēks tiek piesaistīts no ma</w:t>
      </w:r>
      <w:r>
        <w:rPr>
          <w:rFonts w:ascii="Times New Roman" w:hAnsi="Times New Roman" w:cs="Times New Roman"/>
          <w:color w:val="000000" w:themeColor="text1"/>
          <w:sz w:val="24"/>
          <w:szCs w:val="24"/>
          <w:lang w:val="lv-LV"/>
        </w:rPr>
        <w:t>las kā līgumdarbinieks.</w:t>
      </w:r>
      <w:r w:rsidRPr="00B35F74">
        <w:rPr>
          <w:rFonts w:ascii="Times New Roman" w:hAnsi="Times New Roman" w:cs="Times New Roman"/>
          <w:color w:val="000000" w:themeColor="text1"/>
          <w:sz w:val="24"/>
          <w:szCs w:val="24"/>
          <w:lang w:val="lv-LV"/>
        </w:rPr>
        <w:t xml:space="preserve"> Uz līgumdarbiniekiem attiecināmas tikai stundas likmes izmaksas</w:t>
      </w:r>
      <w:r>
        <w:rPr>
          <w:rFonts w:ascii="Times New Roman" w:hAnsi="Times New Roman" w:cs="Times New Roman"/>
          <w:color w:val="000000" w:themeColor="text1"/>
          <w:sz w:val="24"/>
          <w:szCs w:val="24"/>
          <w:lang w:val="lv-LV"/>
        </w:rPr>
        <w:t xml:space="preserve"> un nostrādāto stundu skaits,</w:t>
      </w:r>
      <w:r w:rsidRPr="00B35F74">
        <w:rPr>
          <w:rFonts w:ascii="Times New Roman" w:hAnsi="Times New Roman" w:cs="Times New Roman"/>
          <w:color w:val="000000" w:themeColor="text1"/>
          <w:sz w:val="24"/>
          <w:szCs w:val="24"/>
          <w:lang w:val="lv-LV"/>
        </w:rPr>
        <w:t xml:space="preserve"> </w:t>
      </w:r>
      <w:r w:rsidR="00AC67CE">
        <w:rPr>
          <w:rFonts w:ascii="Times New Roman" w:hAnsi="Times New Roman" w:cs="Times New Roman"/>
          <w:color w:val="000000" w:themeColor="text1"/>
          <w:sz w:val="24"/>
          <w:szCs w:val="24"/>
          <w:lang w:val="lv-LV"/>
        </w:rPr>
        <w:t xml:space="preserve">un parasti </w:t>
      </w:r>
      <w:r w:rsidRPr="00B35F74">
        <w:rPr>
          <w:rFonts w:ascii="Times New Roman" w:hAnsi="Times New Roman" w:cs="Times New Roman"/>
          <w:color w:val="000000" w:themeColor="text1"/>
          <w:sz w:val="24"/>
          <w:szCs w:val="24"/>
          <w:lang w:val="lv-LV"/>
        </w:rPr>
        <w:t>pārējie atlīdzības moduļa elementi netiek piem</w:t>
      </w:r>
      <w:r>
        <w:rPr>
          <w:rFonts w:ascii="Times New Roman" w:hAnsi="Times New Roman" w:cs="Times New Roman"/>
          <w:color w:val="000000" w:themeColor="text1"/>
          <w:sz w:val="24"/>
          <w:szCs w:val="24"/>
          <w:lang w:val="lv-LV"/>
        </w:rPr>
        <w:t>ē</w:t>
      </w:r>
      <w:r w:rsidRPr="00B35F74">
        <w:rPr>
          <w:rFonts w:ascii="Times New Roman" w:hAnsi="Times New Roman" w:cs="Times New Roman"/>
          <w:color w:val="000000" w:themeColor="text1"/>
          <w:sz w:val="24"/>
          <w:szCs w:val="24"/>
          <w:lang w:val="lv-LV"/>
        </w:rPr>
        <w:t>roti</w:t>
      </w:r>
      <w:r w:rsidR="0075739D">
        <w:rPr>
          <w:rFonts w:ascii="Times New Roman" w:hAnsi="Times New Roman" w:cs="Times New Roman"/>
          <w:color w:val="000000" w:themeColor="text1"/>
          <w:sz w:val="24"/>
          <w:szCs w:val="24"/>
          <w:lang w:val="lv-LV"/>
        </w:rPr>
        <w:t>, jo visas izmaksas līgumdarbinieks ir iekļāvis savā pakalpojuma cenā.</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Šajā gadījumā e</w:t>
      </w:r>
      <w:r w:rsidRPr="00B35F74">
        <w:rPr>
          <w:rFonts w:ascii="Times New Roman" w:hAnsi="Times New Roman" w:cs="Times New Roman"/>
          <w:color w:val="000000" w:themeColor="text1"/>
          <w:sz w:val="24"/>
          <w:szCs w:val="24"/>
          <w:lang w:val="lv-LV"/>
        </w:rPr>
        <w:t>lektroniskajā rīkā ievadāma</w:t>
      </w:r>
      <w:r>
        <w:rPr>
          <w:rFonts w:ascii="Times New Roman" w:hAnsi="Times New Roman" w:cs="Times New Roman"/>
          <w:color w:val="000000" w:themeColor="text1"/>
          <w:sz w:val="24"/>
          <w:szCs w:val="24"/>
          <w:lang w:val="lv-LV"/>
        </w:rPr>
        <w:t xml:space="preserve"> tikai </w:t>
      </w:r>
      <w:r w:rsidRPr="00B35F74">
        <w:rPr>
          <w:rFonts w:ascii="Times New Roman" w:hAnsi="Times New Roman" w:cs="Times New Roman"/>
          <w:color w:val="000000" w:themeColor="text1"/>
          <w:sz w:val="24"/>
          <w:szCs w:val="24"/>
          <w:lang w:val="lv-LV"/>
        </w:rPr>
        <w:t>attiecīgā līgumdarbinieka</w:t>
      </w:r>
      <w:r>
        <w:rPr>
          <w:rFonts w:ascii="Times New Roman" w:hAnsi="Times New Roman" w:cs="Times New Roman"/>
          <w:color w:val="000000" w:themeColor="text1"/>
          <w:sz w:val="24"/>
          <w:szCs w:val="24"/>
          <w:lang w:val="lv-LV"/>
        </w:rPr>
        <w:t xml:space="preserve"> </w:t>
      </w:r>
      <w:r w:rsidRPr="00B35F74">
        <w:rPr>
          <w:rFonts w:ascii="Times New Roman" w:hAnsi="Times New Roman" w:cs="Times New Roman"/>
          <w:color w:val="000000" w:themeColor="text1"/>
          <w:sz w:val="24"/>
          <w:szCs w:val="24"/>
          <w:lang w:val="lv-LV"/>
        </w:rPr>
        <w:t xml:space="preserve">stundas likme un </w:t>
      </w:r>
      <w:r>
        <w:rPr>
          <w:rFonts w:ascii="Times New Roman" w:hAnsi="Times New Roman" w:cs="Times New Roman"/>
          <w:color w:val="000000" w:themeColor="text1"/>
          <w:sz w:val="24"/>
          <w:szCs w:val="24"/>
          <w:lang w:val="lv-LV"/>
        </w:rPr>
        <w:t>atbilstošais</w:t>
      </w:r>
      <w:r w:rsidRPr="00B35F74">
        <w:rPr>
          <w:rFonts w:ascii="Times New Roman" w:hAnsi="Times New Roman" w:cs="Times New Roman"/>
          <w:color w:val="000000" w:themeColor="text1"/>
          <w:sz w:val="24"/>
          <w:szCs w:val="24"/>
          <w:lang w:val="lv-LV"/>
        </w:rPr>
        <w:t xml:space="preserve"> stundu skaits.</w:t>
      </w:r>
      <w:r w:rsidR="00A65024">
        <w:rPr>
          <w:rFonts w:ascii="Times New Roman" w:hAnsi="Times New Roman" w:cs="Times New Roman"/>
          <w:color w:val="000000" w:themeColor="text1"/>
          <w:sz w:val="24"/>
          <w:szCs w:val="24"/>
          <w:lang w:val="lv-LV"/>
        </w:rPr>
        <w:t xml:space="preserve"> </w:t>
      </w:r>
      <w:r w:rsidR="0043013D">
        <w:rPr>
          <w:rFonts w:ascii="Times New Roman" w:hAnsi="Times New Roman" w:cs="Times New Roman"/>
          <w:color w:val="000000" w:themeColor="text1"/>
          <w:sz w:val="24"/>
          <w:szCs w:val="24"/>
          <w:lang w:val="lv-LV"/>
        </w:rPr>
        <w:t>Atsevi</w:t>
      </w:r>
      <w:r w:rsidR="000153BF">
        <w:rPr>
          <w:rFonts w:ascii="Times New Roman" w:hAnsi="Times New Roman" w:cs="Times New Roman"/>
          <w:color w:val="000000" w:themeColor="text1"/>
          <w:sz w:val="24"/>
          <w:szCs w:val="24"/>
          <w:lang w:val="lv-LV"/>
        </w:rPr>
        <w:t>š</w:t>
      </w:r>
      <w:r w:rsidR="0043013D">
        <w:rPr>
          <w:rFonts w:ascii="Times New Roman" w:hAnsi="Times New Roman" w:cs="Times New Roman"/>
          <w:color w:val="000000" w:themeColor="text1"/>
          <w:sz w:val="24"/>
          <w:szCs w:val="24"/>
          <w:lang w:val="lv-LV"/>
        </w:rPr>
        <w:t xml:space="preserve">ķos gadījumos, ja </w:t>
      </w:r>
      <w:r w:rsidR="00C5491F">
        <w:rPr>
          <w:rFonts w:ascii="Times New Roman" w:hAnsi="Times New Roman" w:cs="Times New Roman"/>
          <w:color w:val="000000" w:themeColor="text1"/>
          <w:sz w:val="24"/>
          <w:szCs w:val="24"/>
          <w:lang w:val="lv-LV"/>
        </w:rPr>
        <w:t>vienošanās ar līgumdarbinieku paredz papildus labumu elementus, tos var iekļaut apr</w:t>
      </w:r>
      <w:r w:rsidR="000153BF">
        <w:rPr>
          <w:rFonts w:ascii="Times New Roman" w:hAnsi="Times New Roman" w:cs="Times New Roman"/>
          <w:color w:val="000000" w:themeColor="text1"/>
          <w:sz w:val="24"/>
          <w:szCs w:val="24"/>
          <w:lang w:val="lv-LV"/>
        </w:rPr>
        <w:t>ē</w:t>
      </w:r>
      <w:r w:rsidR="00C5491F">
        <w:rPr>
          <w:rFonts w:ascii="Times New Roman" w:hAnsi="Times New Roman" w:cs="Times New Roman"/>
          <w:color w:val="000000" w:themeColor="text1"/>
          <w:sz w:val="24"/>
          <w:szCs w:val="24"/>
          <w:lang w:val="lv-LV"/>
        </w:rPr>
        <w:t>ķin</w:t>
      </w:r>
      <w:r w:rsidR="00170E57">
        <w:rPr>
          <w:rFonts w:ascii="Times New Roman" w:hAnsi="Times New Roman" w:cs="Times New Roman"/>
          <w:color w:val="000000" w:themeColor="text1"/>
          <w:sz w:val="24"/>
          <w:szCs w:val="24"/>
          <w:lang w:val="lv-LV"/>
        </w:rPr>
        <w:t>ā</w:t>
      </w:r>
      <w:r w:rsidR="00C5491F">
        <w:rPr>
          <w:rFonts w:ascii="Times New Roman" w:hAnsi="Times New Roman" w:cs="Times New Roman"/>
          <w:color w:val="000000" w:themeColor="text1"/>
          <w:sz w:val="24"/>
          <w:szCs w:val="24"/>
          <w:lang w:val="lv-LV"/>
        </w:rPr>
        <w:t xml:space="preserve">, atzīmējot </w:t>
      </w:r>
      <w:r w:rsidR="00B5145F">
        <w:rPr>
          <w:rFonts w:ascii="Times New Roman" w:hAnsi="Times New Roman" w:cs="Times New Roman"/>
          <w:color w:val="000000" w:themeColor="text1"/>
          <w:sz w:val="24"/>
          <w:szCs w:val="24"/>
          <w:lang w:val="lv-LV"/>
        </w:rPr>
        <w:t xml:space="preserve">tos </w:t>
      </w:r>
      <w:r w:rsidR="00C5491F">
        <w:rPr>
          <w:rFonts w:ascii="Times New Roman" w:hAnsi="Times New Roman" w:cs="Times New Roman"/>
          <w:color w:val="000000" w:themeColor="text1"/>
          <w:sz w:val="24"/>
          <w:szCs w:val="24"/>
          <w:lang w:val="lv-LV"/>
        </w:rPr>
        <w:t xml:space="preserve">līdzīgi ka </w:t>
      </w:r>
      <w:r w:rsidR="000153BF">
        <w:rPr>
          <w:rFonts w:ascii="Times New Roman" w:hAnsi="Times New Roman" w:cs="Times New Roman"/>
          <w:color w:val="000000" w:themeColor="text1"/>
          <w:sz w:val="24"/>
          <w:szCs w:val="24"/>
          <w:lang w:val="lv-LV"/>
        </w:rPr>
        <w:t>pamatdarbiniekiem.</w:t>
      </w:r>
    </w:p>
    <w:p w14:paraId="24CD39D4" w14:textId="77777777" w:rsidR="00467E75" w:rsidRPr="00B35F74" w:rsidRDefault="00467E75" w:rsidP="00136335">
      <w:pPr>
        <w:spacing w:after="120" w:line="276" w:lineRule="auto"/>
        <w:jc w:val="both"/>
        <w:rPr>
          <w:rFonts w:ascii="Times New Roman" w:hAnsi="Times New Roman" w:cs="Times New Roman"/>
          <w:i/>
          <w:iCs/>
          <w:sz w:val="24"/>
          <w:szCs w:val="24"/>
          <w:lang w:val="lv-LV"/>
        </w:rPr>
      </w:pPr>
    </w:p>
    <w:p w14:paraId="39B19EDB" w14:textId="77777777" w:rsidR="00136335" w:rsidRPr="00C20355" w:rsidRDefault="00136335" w:rsidP="00136335">
      <w:pPr>
        <w:spacing w:line="276" w:lineRule="auto"/>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II</w:t>
      </w:r>
      <w:r w:rsidRPr="00C20355">
        <w:rPr>
          <w:rFonts w:ascii="Times New Roman" w:hAnsi="Times New Roman" w:cs="Times New Roman"/>
          <w:b/>
          <w:bCs/>
          <w:i/>
          <w:iCs/>
          <w:sz w:val="24"/>
          <w:szCs w:val="24"/>
          <w:lang w:val="lv-LV"/>
        </w:rPr>
        <w:t xml:space="preserve">. modulis: </w:t>
      </w:r>
      <w:r>
        <w:rPr>
          <w:rFonts w:ascii="Times New Roman" w:hAnsi="Times New Roman" w:cs="Times New Roman"/>
          <w:b/>
          <w:bCs/>
          <w:i/>
          <w:iCs/>
          <w:sz w:val="24"/>
          <w:szCs w:val="24"/>
          <w:lang w:val="lv-LV"/>
        </w:rPr>
        <w:t>I</w:t>
      </w:r>
      <w:r w:rsidRPr="00C20355">
        <w:rPr>
          <w:rFonts w:ascii="Times New Roman" w:hAnsi="Times New Roman" w:cs="Times New Roman"/>
          <w:b/>
          <w:bCs/>
          <w:i/>
          <w:iCs/>
          <w:sz w:val="24"/>
          <w:szCs w:val="24"/>
          <w:lang w:val="lv-LV"/>
        </w:rPr>
        <w:t>zmitināšanas izmaksas</w:t>
      </w:r>
    </w:p>
    <w:p w14:paraId="6E281897" w14:textId="77777777" w:rsidR="00136335" w:rsidRPr="007D7C27" w:rsidRDefault="00136335" w:rsidP="00136335">
      <w:pPr>
        <w:spacing w:after="0" w:line="240" w:lineRule="auto"/>
        <w:jc w:val="both"/>
        <w:rPr>
          <w:rFonts w:ascii="Times New Roman" w:hAnsi="Times New Roman" w:cs="Times New Roman"/>
          <w:sz w:val="24"/>
          <w:szCs w:val="24"/>
          <w:u w:val="single"/>
          <w:lang w:val="lv-LV"/>
        </w:rPr>
      </w:pPr>
      <w:r w:rsidRPr="007D7C27">
        <w:rPr>
          <w:rFonts w:ascii="Times New Roman" w:hAnsi="Times New Roman" w:cs="Times New Roman"/>
          <w:sz w:val="24"/>
          <w:szCs w:val="24"/>
          <w:u w:val="single"/>
          <w:lang w:val="lv-LV"/>
        </w:rPr>
        <w:t>Formula 2.modulim “Izmitināšanas izmaksas”</w:t>
      </w:r>
    </w:p>
    <w:p w14:paraId="13443B50" w14:textId="5D3A204B" w:rsidR="00136335" w:rsidRDefault="00136335" w:rsidP="00136335">
      <w:pPr>
        <w:spacing w:after="0" w:line="240" w:lineRule="auto"/>
        <w:jc w:val="both"/>
        <w:rPr>
          <w:rFonts w:ascii="Times New Roman" w:hAnsi="Times New Roman" w:cs="Times New Roman"/>
          <w:i/>
          <w:iCs/>
          <w:sz w:val="24"/>
          <w:szCs w:val="24"/>
          <w:lang w:val="lv-LV"/>
        </w:rPr>
      </w:pPr>
    </w:p>
    <w:tbl>
      <w:tblPr>
        <w:tblStyle w:val="TableGrid"/>
        <w:tblW w:w="0" w:type="auto"/>
        <w:tblLook w:val="04A0" w:firstRow="1" w:lastRow="0" w:firstColumn="1" w:lastColumn="0" w:noHBand="0" w:noVBand="1"/>
      </w:tblPr>
      <w:tblGrid>
        <w:gridCol w:w="1456"/>
        <w:gridCol w:w="7894"/>
      </w:tblGrid>
      <w:tr w:rsidR="00B50DD9" w:rsidRPr="00F93C88" w14:paraId="063EBA77" w14:textId="77777777" w:rsidTr="00807CB5">
        <w:tc>
          <w:tcPr>
            <w:tcW w:w="9350" w:type="dxa"/>
            <w:gridSpan w:val="2"/>
            <w:shd w:val="clear" w:color="auto" w:fill="FFF2CC" w:themeFill="accent4" w:themeFillTint="33"/>
          </w:tcPr>
          <w:p w14:paraId="6BC52C3B" w14:textId="5F1BDCB8" w:rsidR="00B50DD9" w:rsidRPr="00A40494" w:rsidRDefault="00A40494" w:rsidP="00136335">
            <w:pPr>
              <w:jc w:val="both"/>
              <w:rPr>
                <w:rFonts w:ascii="Times New Roman" w:hAnsi="Times New Roman" w:cs="Times New Roman"/>
                <w:b/>
                <w:bCs/>
                <w:sz w:val="24"/>
                <w:szCs w:val="24"/>
                <w:lang w:val="lv-LV"/>
              </w:rPr>
            </w:pPr>
            <w:r w:rsidRPr="00A40494">
              <w:rPr>
                <w:rFonts w:ascii="Times New Roman" w:hAnsi="Times New Roman" w:cs="Times New Roman"/>
                <w:b/>
                <w:bCs/>
                <w:sz w:val="24"/>
                <w:szCs w:val="24"/>
                <w:lang w:val="lv-LV"/>
              </w:rPr>
              <w:t xml:space="preserve">Izmi=((Īre+ KOMi + APSi) x TP)/vid. dienu sk.mēn.) + TA/(amortizācija </w:t>
            </w:r>
            <w:r w:rsidR="002D2378">
              <w:rPr>
                <w:rFonts w:ascii="Times New Roman" w:hAnsi="Times New Roman" w:cs="Times New Roman"/>
                <w:b/>
                <w:bCs/>
                <w:sz w:val="24"/>
                <w:szCs w:val="24"/>
                <w:lang w:val="lv-LV"/>
              </w:rPr>
              <w:t>(</w:t>
            </w:r>
            <w:r w:rsidRPr="00A40494">
              <w:rPr>
                <w:rFonts w:ascii="Times New Roman" w:hAnsi="Times New Roman" w:cs="Times New Roman"/>
                <w:b/>
                <w:bCs/>
                <w:sz w:val="24"/>
                <w:szCs w:val="24"/>
                <w:lang w:val="lv-LV"/>
              </w:rPr>
              <w:t>gados</w:t>
            </w:r>
            <w:r w:rsidR="002D2378">
              <w:rPr>
                <w:rFonts w:ascii="Times New Roman" w:hAnsi="Times New Roman" w:cs="Times New Roman"/>
                <w:b/>
                <w:bCs/>
                <w:sz w:val="24"/>
                <w:szCs w:val="24"/>
                <w:lang w:val="lv-LV"/>
              </w:rPr>
              <w:t>)</w:t>
            </w:r>
            <w:r w:rsidRPr="00A40494">
              <w:rPr>
                <w:rFonts w:ascii="Times New Roman" w:hAnsi="Times New Roman" w:cs="Times New Roman"/>
                <w:b/>
                <w:bCs/>
                <w:sz w:val="24"/>
                <w:szCs w:val="24"/>
                <w:lang w:val="lv-LV"/>
              </w:rPr>
              <w:t xml:space="preserve"> x 365 d.), </w:t>
            </w:r>
            <w:r w:rsidRPr="00A40494">
              <w:rPr>
                <w:rFonts w:ascii="Times New Roman" w:hAnsi="Times New Roman" w:cs="Times New Roman"/>
                <w:sz w:val="24"/>
                <w:szCs w:val="24"/>
                <w:lang w:val="lv-LV"/>
              </w:rPr>
              <w:t>kur:</w:t>
            </w:r>
          </w:p>
        </w:tc>
      </w:tr>
      <w:tr w:rsidR="00B50DD9" w14:paraId="05277D96" w14:textId="77777777" w:rsidTr="00A40494">
        <w:tc>
          <w:tcPr>
            <w:tcW w:w="1129" w:type="dxa"/>
            <w:shd w:val="clear" w:color="auto" w:fill="F2F2F2" w:themeFill="background1" w:themeFillShade="F2"/>
          </w:tcPr>
          <w:p w14:paraId="3834DB8C" w14:textId="5DB60F83" w:rsid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Izmi</w:t>
            </w:r>
          </w:p>
        </w:tc>
        <w:tc>
          <w:tcPr>
            <w:tcW w:w="8221" w:type="dxa"/>
            <w:shd w:val="clear" w:color="auto" w:fill="F2F2F2" w:themeFill="background1" w:themeFillShade="F2"/>
          </w:tcPr>
          <w:p w14:paraId="5ED75011" w14:textId="53148F1F" w:rsidR="00B50DD9" w:rsidRDefault="00A40494" w:rsidP="00136335">
            <w:pPr>
              <w:jc w:val="both"/>
              <w:rPr>
                <w:rFonts w:ascii="Times New Roman" w:hAnsi="Times New Roman" w:cs="Times New Roman"/>
                <w:i/>
                <w:iCs/>
                <w:sz w:val="24"/>
                <w:szCs w:val="24"/>
                <w:lang w:val="lv-LV"/>
              </w:rPr>
            </w:pPr>
            <w:r>
              <w:rPr>
                <w:rFonts w:ascii="Times New Roman" w:hAnsi="Times New Roman" w:cs="Times New Roman"/>
                <w:sz w:val="24"/>
                <w:szCs w:val="24"/>
                <w:lang w:val="lv-LV"/>
              </w:rPr>
              <w:t>i</w:t>
            </w:r>
            <w:r w:rsidRPr="00CD4A85">
              <w:rPr>
                <w:rFonts w:ascii="Times New Roman" w:hAnsi="Times New Roman" w:cs="Times New Roman"/>
                <w:sz w:val="24"/>
                <w:szCs w:val="24"/>
                <w:lang w:val="lv-LV"/>
              </w:rPr>
              <w:t>zmitināšanas telpu izmaksas dienā</w:t>
            </w:r>
          </w:p>
        </w:tc>
      </w:tr>
      <w:tr w:rsidR="00A40494" w:rsidRPr="00F93C88" w14:paraId="3FD94577" w14:textId="77777777" w:rsidTr="00A40494">
        <w:tc>
          <w:tcPr>
            <w:tcW w:w="1129" w:type="dxa"/>
            <w:shd w:val="clear" w:color="auto" w:fill="F2F2F2" w:themeFill="background1" w:themeFillShade="F2"/>
          </w:tcPr>
          <w:p w14:paraId="4FBBA612" w14:textId="0ED24BE0" w:rsidR="00A40494" w:rsidRP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Īre</w:t>
            </w:r>
          </w:p>
        </w:tc>
        <w:tc>
          <w:tcPr>
            <w:tcW w:w="8221" w:type="dxa"/>
            <w:shd w:val="clear" w:color="auto" w:fill="F2F2F2" w:themeFill="background1" w:themeFillShade="F2"/>
          </w:tcPr>
          <w:p w14:paraId="6CDEF13B" w14:textId="0A07C077" w:rsidR="00A40494" w:rsidRDefault="00A40494" w:rsidP="00136335">
            <w:pPr>
              <w:jc w:val="both"/>
              <w:rPr>
                <w:rFonts w:ascii="Times New Roman" w:hAnsi="Times New Roman" w:cs="Times New Roman"/>
                <w:i/>
                <w:iCs/>
                <w:sz w:val="24"/>
                <w:szCs w:val="24"/>
                <w:lang w:val="lv-LV"/>
              </w:rPr>
            </w:pPr>
            <w:r>
              <w:rPr>
                <w:rFonts w:ascii="Times New Roman" w:hAnsi="Times New Roman" w:cs="Times New Roman"/>
                <w:sz w:val="24"/>
                <w:szCs w:val="24"/>
                <w:lang w:val="lv-LV"/>
              </w:rPr>
              <w:t>ī</w:t>
            </w:r>
            <w:r w:rsidRPr="00CD4A85">
              <w:rPr>
                <w:rFonts w:ascii="Times New Roman" w:hAnsi="Times New Roman" w:cs="Times New Roman"/>
                <w:sz w:val="24"/>
                <w:szCs w:val="24"/>
                <w:lang w:val="lv-LV"/>
              </w:rPr>
              <w:t xml:space="preserve">res maksa par </w:t>
            </w:r>
            <w:r>
              <w:rPr>
                <w:rFonts w:ascii="Times New Roman" w:hAnsi="Times New Roman" w:cs="Times New Roman"/>
                <w:sz w:val="24"/>
                <w:szCs w:val="24"/>
                <w:lang w:val="lv-LV"/>
              </w:rPr>
              <w:t xml:space="preserve">vienu </w:t>
            </w:r>
            <w:r w:rsidRPr="00CD4A85">
              <w:rPr>
                <w:rFonts w:ascii="Times New Roman" w:hAnsi="Times New Roman" w:cs="Times New Roman"/>
                <w:sz w:val="24"/>
                <w:szCs w:val="24"/>
                <w:lang w:val="lv-LV"/>
              </w:rPr>
              <w:t>m</w:t>
            </w:r>
            <w:r w:rsidRPr="00A40494">
              <w:rPr>
                <w:rFonts w:ascii="Times New Roman" w:hAnsi="Times New Roman" w:cs="Times New Roman"/>
                <w:sz w:val="24"/>
                <w:szCs w:val="24"/>
                <w:vertAlign w:val="superscript"/>
                <w:lang w:val="lv-LV"/>
              </w:rPr>
              <w:t>2</w:t>
            </w:r>
          </w:p>
        </w:tc>
      </w:tr>
      <w:tr w:rsidR="00A40494" w14:paraId="0C9C7618" w14:textId="77777777" w:rsidTr="00A40494">
        <w:tc>
          <w:tcPr>
            <w:tcW w:w="1129" w:type="dxa"/>
            <w:shd w:val="clear" w:color="auto" w:fill="F2F2F2" w:themeFill="background1" w:themeFillShade="F2"/>
          </w:tcPr>
          <w:p w14:paraId="281F6C14" w14:textId="182817D3" w:rsidR="00A40494" w:rsidRP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KOMi</w:t>
            </w:r>
          </w:p>
        </w:tc>
        <w:tc>
          <w:tcPr>
            <w:tcW w:w="8221" w:type="dxa"/>
            <w:shd w:val="clear" w:color="auto" w:fill="F2F2F2" w:themeFill="background1" w:themeFillShade="F2"/>
          </w:tcPr>
          <w:p w14:paraId="5881F4E2" w14:textId="0CFC2196" w:rsidR="00A40494" w:rsidRDefault="00A40494" w:rsidP="00136335">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CD4A85">
              <w:rPr>
                <w:rFonts w:ascii="Times New Roman" w:hAnsi="Times New Roman" w:cs="Times New Roman"/>
                <w:sz w:val="24"/>
                <w:szCs w:val="24"/>
                <w:lang w:val="lv-LV"/>
              </w:rPr>
              <w:t>ttiecināmie komunālie maksājumi</w:t>
            </w:r>
          </w:p>
        </w:tc>
      </w:tr>
      <w:tr w:rsidR="00A40494" w14:paraId="27ED23AD" w14:textId="77777777" w:rsidTr="00A40494">
        <w:tc>
          <w:tcPr>
            <w:tcW w:w="1129" w:type="dxa"/>
            <w:shd w:val="clear" w:color="auto" w:fill="F2F2F2" w:themeFill="background1" w:themeFillShade="F2"/>
          </w:tcPr>
          <w:p w14:paraId="2B598515" w14:textId="7E2F8F2A" w:rsidR="00A40494" w:rsidRP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APSi</w:t>
            </w:r>
          </w:p>
        </w:tc>
        <w:tc>
          <w:tcPr>
            <w:tcW w:w="8221" w:type="dxa"/>
            <w:shd w:val="clear" w:color="auto" w:fill="F2F2F2" w:themeFill="background1" w:themeFillShade="F2"/>
          </w:tcPr>
          <w:p w14:paraId="24533A37" w14:textId="704BD534" w:rsidR="00A40494" w:rsidRDefault="00A40494" w:rsidP="00136335">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CD4A85">
              <w:rPr>
                <w:rFonts w:ascii="Times New Roman" w:hAnsi="Times New Roman" w:cs="Times New Roman"/>
                <w:sz w:val="24"/>
                <w:szCs w:val="24"/>
                <w:lang w:val="lv-LV"/>
              </w:rPr>
              <w:t>psaimniekošanas izmaksas</w:t>
            </w:r>
          </w:p>
        </w:tc>
      </w:tr>
      <w:tr w:rsidR="00A40494" w:rsidRPr="00F93C88" w14:paraId="5A900319" w14:textId="77777777" w:rsidTr="00A40494">
        <w:tc>
          <w:tcPr>
            <w:tcW w:w="1129" w:type="dxa"/>
            <w:shd w:val="clear" w:color="auto" w:fill="F2F2F2" w:themeFill="background1" w:themeFillShade="F2"/>
          </w:tcPr>
          <w:p w14:paraId="2F6EF7B5" w14:textId="4C875384" w:rsidR="00A40494" w:rsidRP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TP</w:t>
            </w:r>
          </w:p>
        </w:tc>
        <w:tc>
          <w:tcPr>
            <w:tcW w:w="8221" w:type="dxa"/>
            <w:shd w:val="clear" w:color="auto" w:fill="F2F2F2" w:themeFill="background1" w:themeFillShade="F2"/>
          </w:tcPr>
          <w:p w14:paraId="4F21B0FF" w14:textId="5614CC0F" w:rsidR="00A40494" w:rsidRDefault="00A40494" w:rsidP="00136335">
            <w:pPr>
              <w:jc w:val="both"/>
              <w:rPr>
                <w:rFonts w:ascii="Times New Roman" w:hAnsi="Times New Roman" w:cs="Times New Roman"/>
                <w:i/>
                <w:iCs/>
                <w:sz w:val="24"/>
                <w:szCs w:val="24"/>
                <w:lang w:val="lv-LV"/>
              </w:rPr>
            </w:pPr>
            <w:r>
              <w:rPr>
                <w:rFonts w:ascii="Times New Roman" w:hAnsi="Times New Roman" w:cs="Times New Roman"/>
                <w:sz w:val="24"/>
                <w:szCs w:val="24"/>
                <w:lang w:val="lv-LV"/>
              </w:rPr>
              <w:t>t</w:t>
            </w:r>
            <w:r w:rsidRPr="00CD4A85">
              <w:rPr>
                <w:rFonts w:ascii="Times New Roman" w:hAnsi="Times New Roman" w:cs="Times New Roman"/>
                <w:sz w:val="24"/>
                <w:szCs w:val="24"/>
                <w:lang w:val="lv-LV"/>
              </w:rPr>
              <w:t>elpu platības, ieskaitot koplietošanas telpas</w:t>
            </w:r>
          </w:p>
        </w:tc>
      </w:tr>
      <w:tr w:rsidR="00A40494" w:rsidRPr="00F93C88" w14:paraId="7F93587F" w14:textId="77777777" w:rsidTr="00A40494">
        <w:tc>
          <w:tcPr>
            <w:tcW w:w="1129" w:type="dxa"/>
            <w:shd w:val="clear" w:color="auto" w:fill="F2F2F2" w:themeFill="background1" w:themeFillShade="F2"/>
          </w:tcPr>
          <w:p w14:paraId="4633B6E2" w14:textId="0C86D7CA" w:rsidR="00A40494" w:rsidRP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Vid.dienu sk.mēn</w:t>
            </w:r>
            <w:r w:rsidRPr="00CD4A85">
              <w:rPr>
                <w:rFonts w:ascii="Times New Roman" w:hAnsi="Times New Roman" w:cs="Times New Roman"/>
                <w:sz w:val="24"/>
                <w:szCs w:val="24"/>
                <w:lang w:val="lv-LV"/>
              </w:rPr>
              <w:t>.</w:t>
            </w:r>
          </w:p>
        </w:tc>
        <w:tc>
          <w:tcPr>
            <w:tcW w:w="8221" w:type="dxa"/>
            <w:shd w:val="clear" w:color="auto" w:fill="F2F2F2" w:themeFill="background1" w:themeFillShade="F2"/>
          </w:tcPr>
          <w:p w14:paraId="48FBD125" w14:textId="3F9B0854" w:rsidR="00A40494" w:rsidRDefault="00A40494" w:rsidP="00136335">
            <w:pPr>
              <w:jc w:val="both"/>
              <w:rPr>
                <w:rFonts w:ascii="Times New Roman" w:hAnsi="Times New Roman" w:cs="Times New Roman"/>
                <w:i/>
                <w:iCs/>
                <w:sz w:val="24"/>
                <w:szCs w:val="24"/>
                <w:lang w:val="lv-LV"/>
              </w:rPr>
            </w:pPr>
            <w:r w:rsidRPr="00CD4A85">
              <w:rPr>
                <w:rFonts w:ascii="Times New Roman" w:hAnsi="Times New Roman" w:cs="Times New Roman"/>
                <w:sz w:val="24"/>
                <w:szCs w:val="24"/>
                <w:lang w:val="lv-LV"/>
              </w:rPr>
              <w:t>vidējais dienu skaits mēnesī gada griezumā</w:t>
            </w:r>
          </w:p>
        </w:tc>
      </w:tr>
      <w:tr w:rsidR="00A40494" w:rsidRPr="00DF7DD2" w14:paraId="5833C651" w14:textId="77777777" w:rsidTr="00A40494">
        <w:tc>
          <w:tcPr>
            <w:tcW w:w="1129" w:type="dxa"/>
            <w:shd w:val="clear" w:color="auto" w:fill="F2F2F2" w:themeFill="background1" w:themeFillShade="F2"/>
          </w:tcPr>
          <w:p w14:paraId="7445420E" w14:textId="418FEA57" w:rsidR="00A40494" w:rsidRP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TA</w:t>
            </w:r>
          </w:p>
        </w:tc>
        <w:tc>
          <w:tcPr>
            <w:tcW w:w="8221" w:type="dxa"/>
            <w:shd w:val="clear" w:color="auto" w:fill="F2F2F2" w:themeFill="background1" w:themeFillShade="F2"/>
          </w:tcPr>
          <w:p w14:paraId="200418AF" w14:textId="552625EB" w:rsidR="00A40494" w:rsidRDefault="00A40494" w:rsidP="00136335">
            <w:pPr>
              <w:jc w:val="both"/>
              <w:rPr>
                <w:rFonts w:ascii="Times New Roman" w:hAnsi="Times New Roman" w:cs="Times New Roman"/>
                <w:i/>
                <w:iCs/>
                <w:sz w:val="24"/>
                <w:szCs w:val="24"/>
                <w:lang w:val="lv-LV"/>
              </w:rPr>
            </w:pPr>
            <w:r>
              <w:rPr>
                <w:rFonts w:ascii="Times New Roman" w:hAnsi="Times New Roman" w:cs="Times New Roman"/>
                <w:sz w:val="24"/>
                <w:szCs w:val="24"/>
                <w:lang w:val="lv-LV"/>
              </w:rPr>
              <w:t>t</w:t>
            </w:r>
            <w:r w:rsidRPr="00CD4A85">
              <w:rPr>
                <w:rFonts w:ascii="Times New Roman" w:hAnsi="Times New Roman" w:cs="Times New Roman"/>
                <w:sz w:val="24"/>
                <w:szCs w:val="24"/>
                <w:lang w:val="lv-LV"/>
              </w:rPr>
              <w:t>elpu aprīkojums, mēbeles, iekārtas (t.sk. tehniskās palīdzības rīki un sadzīves tehnika)</w:t>
            </w:r>
            <w:r w:rsidR="005C1590">
              <w:rPr>
                <w:rFonts w:ascii="Times New Roman" w:hAnsi="Times New Roman" w:cs="Times New Roman"/>
                <w:sz w:val="24"/>
                <w:szCs w:val="24"/>
                <w:lang w:val="lv-LV"/>
              </w:rPr>
              <w:t xml:space="preserve"> iegādes vērtībā</w:t>
            </w:r>
          </w:p>
        </w:tc>
      </w:tr>
      <w:tr w:rsidR="00A40494" w14:paraId="17E0E3DD" w14:textId="77777777" w:rsidTr="00A40494">
        <w:tc>
          <w:tcPr>
            <w:tcW w:w="1129" w:type="dxa"/>
            <w:shd w:val="clear" w:color="auto" w:fill="F2F2F2" w:themeFill="background1" w:themeFillShade="F2"/>
          </w:tcPr>
          <w:p w14:paraId="5F63F17B" w14:textId="23E3B200" w:rsidR="00A40494" w:rsidRP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365 d.</w:t>
            </w:r>
          </w:p>
        </w:tc>
        <w:tc>
          <w:tcPr>
            <w:tcW w:w="8221" w:type="dxa"/>
            <w:shd w:val="clear" w:color="auto" w:fill="F2F2F2" w:themeFill="background1" w:themeFillShade="F2"/>
          </w:tcPr>
          <w:p w14:paraId="1833D78C" w14:textId="54D7CE38" w:rsidR="00A40494" w:rsidRDefault="00A40494" w:rsidP="00136335">
            <w:pPr>
              <w:jc w:val="both"/>
              <w:rPr>
                <w:rFonts w:ascii="Times New Roman" w:hAnsi="Times New Roman" w:cs="Times New Roman"/>
                <w:i/>
                <w:iCs/>
                <w:sz w:val="24"/>
                <w:szCs w:val="24"/>
                <w:lang w:val="lv-LV"/>
              </w:rPr>
            </w:pPr>
            <w:r>
              <w:rPr>
                <w:rFonts w:ascii="Times New Roman" w:hAnsi="Times New Roman" w:cs="Times New Roman"/>
                <w:sz w:val="24"/>
                <w:szCs w:val="24"/>
                <w:lang w:val="lv-LV"/>
              </w:rPr>
              <w:t>d</w:t>
            </w:r>
            <w:r w:rsidRPr="00CD4A85">
              <w:rPr>
                <w:rFonts w:ascii="Times New Roman" w:hAnsi="Times New Roman" w:cs="Times New Roman"/>
                <w:sz w:val="24"/>
                <w:szCs w:val="24"/>
                <w:lang w:val="lv-LV"/>
              </w:rPr>
              <w:t>ienu skaits gadā</w:t>
            </w:r>
          </w:p>
        </w:tc>
      </w:tr>
      <w:tr w:rsidR="00A40494" w:rsidRPr="00DF7DD2" w14:paraId="112E8752" w14:textId="77777777" w:rsidTr="00A40494">
        <w:tc>
          <w:tcPr>
            <w:tcW w:w="1129" w:type="dxa"/>
            <w:shd w:val="clear" w:color="auto" w:fill="F2F2F2" w:themeFill="background1" w:themeFillShade="F2"/>
          </w:tcPr>
          <w:p w14:paraId="417DB984" w14:textId="7F9D8E51" w:rsidR="00A40494" w:rsidRPr="00B50DD9" w:rsidRDefault="00A40494" w:rsidP="00530488">
            <w:pPr>
              <w:jc w:val="right"/>
              <w:rPr>
                <w:rFonts w:ascii="Times New Roman" w:hAnsi="Times New Roman" w:cs="Times New Roman"/>
                <w:i/>
                <w:iCs/>
                <w:sz w:val="24"/>
                <w:szCs w:val="24"/>
                <w:lang w:val="lv-LV"/>
              </w:rPr>
            </w:pPr>
            <w:r w:rsidRPr="00B50DD9">
              <w:rPr>
                <w:rFonts w:ascii="Times New Roman" w:hAnsi="Times New Roman" w:cs="Times New Roman"/>
                <w:i/>
                <w:iCs/>
                <w:sz w:val="24"/>
                <w:szCs w:val="24"/>
                <w:lang w:val="lv-LV"/>
              </w:rPr>
              <w:t>Amortizācija</w:t>
            </w:r>
          </w:p>
        </w:tc>
        <w:tc>
          <w:tcPr>
            <w:tcW w:w="8221" w:type="dxa"/>
            <w:shd w:val="clear" w:color="auto" w:fill="F2F2F2" w:themeFill="background1" w:themeFillShade="F2"/>
          </w:tcPr>
          <w:p w14:paraId="0F42CFE7" w14:textId="27911A07" w:rsidR="00A40494" w:rsidRDefault="00A40494" w:rsidP="00136335">
            <w:pPr>
              <w:jc w:val="both"/>
              <w:rPr>
                <w:rFonts w:ascii="Times New Roman" w:hAnsi="Times New Roman" w:cs="Times New Roman"/>
                <w:i/>
                <w:iCs/>
                <w:sz w:val="24"/>
                <w:szCs w:val="24"/>
                <w:lang w:val="lv-LV"/>
              </w:rPr>
            </w:pPr>
            <w:r w:rsidRPr="00CD4A85">
              <w:rPr>
                <w:rFonts w:ascii="Times New Roman" w:hAnsi="Times New Roman" w:cs="Times New Roman"/>
                <w:sz w:val="24"/>
                <w:szCs w:val="24"/>
                <w:lang w:val="lv-LV"/>
              </w:rPr>
              <w:t>grāmatvedībā noteiktais nolietojums dažādām aprīkojuma kategorijām</w:t>
            </w:r>
          </w:p>
        </w:tc>
      </w:tr>
    </w:tbl>
    <w:p w14:paraId="19F5B7B0" w14:textId="029497A2" w:rsidR="00B50DD9" w:rsidRDefault="00B50DD9" w:rsidP="00136335">
      <w:pPr>
        <w:spacing w:after="0" w:line="240" w:lineRule="auto"/>
        <w:jc w:val="both"/>
        <w:rPr>
          <w:rFonts w:ascii="Times New Roman" w:hAnsi="Times New Roman" w:cs="Times New Roman"/>
          <w:i/>
          <w:iCs/>
          <w:sz w:val="24"/>
          <w:szCs w:val="24"/>
          <w:lang w:val="lv-LV"/>
        </w:rPr>
      </w:pPr>
    </w:p>
    <w:p w14:paraId="2E01948F" w14:textId="6D7255E4" w:rsidR="00136335" w:rsidRPr="00B35F74" w:rsidRDefault="00136335" w:rsidP="00FC280E">
      <w:pPr>
        <w:spacing w:before="120" w:after="0" w:line="276" w:lineRule="auto"/>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Modulis “</w:t>
      </w:r>
      <w:r>
        <w:rPr>
          <w:rFonts w:ascii="Times New Roman" w:eastAsia="Calibri" w:hAnsi="Times New Roman" w:cs="Times New Roman"/>
          <w:bCs/>
          <w:color w:val="000000" w:themeColor="text1"/>
          <w:kern w:val="1"/>
          <w:sz w:val="24"/>
          <w:szCs w:val="24"/>
          <w:lang w:val="lv-LV" w:eastAsia="ar-SA"/>
        </w:rPr>
        <w:t>I</w:t>
      </w:r>
      <w:r w:rsidRPr="00B35F74">
        <w:rPr>
          <w:rFonts w:ascii="Times New Roman" w:eastAsia="Calibri" w:hAnsi="Times New Roman" w:cs="Times New Roman"/>
          <w:bCs/>
          <w:color w:val="000000" w:themeColor="text1"/>
          <w:kern w:val="1"/>
          <w:sz w:val="24"/>
          <w:szCs w:val="24"/>
          <w:lang w:val="lv-LV" w:eastAsia="ar-SA"/>
        </w:rPr>
        <w:t xml:space="preserve">zmitināšanas izmaksas” attiecināms uz </w:t>
      </w:r>
      <w:r>
        <w:rPr>
          <w:rFonts w:ascii="Times New Roman" w:eastAsia="Calibri" w:hAnsi="Times New Roman" w:cs="Times New Roman"/>
          <w:bCs/>
          <w:color w:val="000000" w:themeColor="text1"/>
          <w:kern w:val="1"/>
          <w:sz w:val="24"/>
          <w:szCs w:val="24"/>
          <w:lang w:val="lv-LV" w:eastAsia="ar-SA"/>
        </w:rPr>
        <w:t xml:space="preserve">klientu </w:t>
      </w:r>
      <w:r w:rsidRPr="00B35F74">
        <w:rPr>
          <w:rFonts w:ascii="Times New Roman" w:eastAsia="Calibri" w:hAnsi="Times New Roman" w:cs="Times New Roman"/>
          <w:bCs/>
          <w:color w:val="000000" w:themeColor="text1"/>
          <w:kern w:val="1"/>
          <w:sz w:val="24"/>
          <w:szCs w:val="24"/>
          <w:lang w:val="lv-LV" w:eastAsia="ar-SA"/>
        </w:rPr>
        <w:t>dzīvojamām telpām, kurās paredzēta izmitināšana ar uzturēšanos dienā un naktī</w:t>
      </w:r>
      <w:r>
        <w:rPr>
          <w:rFonts w:ascii="Times New Roman" w:eastAsia="Calibri" w:hAnsi="Times New Roman" w:cs="Times New Roman"/>
          <w:bCs/>
          <w:color w:val="000000" w:themeColor="text1"/>
          <w:kern w:val="1"/>
          <w:sz w:val="24"/>
          <w:szCs w:val="24"/>
          <w:lang w:val="lv-LV" w:eastAsia="ar-SA"/>
        </w:rPr>
        <w:t xml:space="preserve"> SBSP saņemšanas laikā</w:t>
      </w:r>
      <w:r w:rsidRPr="00B35F74">
        <w:rPr>
          <w:rFonts w:ascii="Times New Roman" w:eastAsia="Calibri" w:hAnsi="Times New Roman" w:cs="Times New Roman"/>
          <w:bCs/>
          <w:color w:val="000000" w:themeColor="text1"/>
          <w:kern w:val="1"/>
          <w:sz w:val="24"/>
          <w:szCs w:val="24"/>
          <w:lang w:val="lv-LV" w:eastAsia="ar-SA"/>
        </w:rPr>
        <w:t xml:space="preserve">. </w:t>
      </w:r>
      <w:r w:rsidR="0080225F">
        <w:rPr>
          <w:rFonts w:ascii="Times New Roman" w:eastAsia="Calibri" w:hAnsi="Times New Roman" w:cs="Times New Roman"/>
          <w:bCs/>
          <w:color w:val="000000" w:themeColor="text1"/>
          <w:kern w:val="1"/>
          <w:sz w:val="24"/>
          <w:szCs w:val="24"/>
          <w:lang w:val="lv-LV" w:eastAsia="ar-SA"/>
        </w:rPr>
        <w:t xml:space="preserve">Izmitināšanas pakalpojumi tiek sniegti visās gada dienās, tāpēc formulā tiek lietots </w:t>
      </w:r>
      <w:r w:rsidR="004A68A0">
        <w:rPr>
          <w:rFonts w:ascii="Times New Roman" w:eastAsia="Calibri" w:hAnsi="Times New Roman" w:cs="Times New Roman"/>
          <w:bCs/>
          <w:color w:val="000000" w:themeColor="text1"/>
          <w:kern w:val="1"/>
          <w:sz w:val="24"/>
          <w:szCs w:val="24"/>
          <w:lang w:val="lv-LV" w:eastAsia="ar-SA"/>
        </w:rPr>
        <w:t xml:space="preserve"> kalendāro </w:t>
      </w:r>
      <w:r w:rsidR="0080225F">
        <w:rPr>
          <w:rFonts w:ascii="Times New Roman" w:eastAsia="Calibri" w:hAnsi="Times New Roman" w:cs="Times New Roman"/>
          <w:bCs/>
          <w:color w:val="000000" w:themeColor="text1"/>
          <w:kern w:val="1"/>
          <w:sz w:val="24"/>
          <w:szCs w:val="24"/>
          <w:lang w:val="lv-LV" w:eastAsia="ar-SA"/>
        </w:rPr>
        <w:t>dienu skaits mēnesī un gadā.</w:t>
      </w:r>
    </w:p>
    <w:p w14:paraId="0DACEF78" w14:textId="77777777" w:rsidR="00136335" w:rsidRPr="00B35F74" w:rsidRDefault="00136335" w:rsidP="00FC280E">
      <w:pPr>
        <w:spacing w:before="120" w:after="0" w:line="276" w:lineRule="auto"/>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Modulis ietver</w:t>
      </w:r>
      <w:r>
        <w:rPr>
          <w:rFonts w:ascii="Times New Roman" w:eastAsia="Calibri" w:hAnsi="Times New Roman" w:cs="Times New Roman"/>
          <w:bCs/>
          <w:color w:val="000000" w:themeColor="text1"/>
          <w:kern w:val="1"/>
          <w:sz w:val="24"/>
          <w:szCs w:val="24"/>
          <w:lang w:val="lv-LV" w:eastAsia="ar-SA"/>
        </w:rPr>
        <w:t xml:space="preserve"> šādus izmaksu elementus:</w:t>
      </w:r>
    </w:p>
    <w:p w14:paraId="3E6B86F1" w14:textId="51C67390" w:rsidR="00136335" w:rsidRPr="00B35F74" w:rsidRDefault="00D90204">
      <w:pPr>
        <w:pStyle w:val="ListParagraph"/>
        <w:widowControl w:val="0"/>
        <w:numPr>
          <w:ilvl w:val="0"/>
          <w:numId w:val="5"/>
        </w:numPr>
        <w:spacing w:after="0" w:line="276" w:lineRule="auto"/>
        <w:ind w:left="777" w:hanging="357"/>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1"/>
          <w:sz w:val="24"/>
          <w:szCs w:val="24"/>
          <w:lang w:val="lv-LV" w:eastAsia="ar-SA"/>
        </w:rPr>
        <w:t xml:space="preserve">telpu </w:t>
      </w:r>
      <w:r w:rsidR="00136335" w:rsidRPr="00B35F74">
        <w:rPr>
          <w:rFonts w:ascii="Times New Roman" w:eastAsia="Calibri" w:hAnsi="Times New Roman" w:cs="Times New Roman"/>
          <w:bCs/>
          <w:color w:val="000000" w:themeColor="text1"/>
          <w:kern w:val="1"/>
          <w:sz w:val="24"/>
          <w:szCs w:val="24"/>
          <w:lang w:val="lv-LV" w:eastAsia="ar-SA"/>
        </w:rPr>
        <w:t>īres maks</w:t>
      </w:r>
      <w:r w:rsidR="00136335">
        <w:rPr>
          <w:rFonts w:ascii="Times New Roman" w:eastAsia="Calibri" w:hAnsi="Times New Roman" w:cs="Times New Roman"/>
          <w:bCs/>
          <w:color w:val="000000" w:themeColor="text1"/>
          <w:kern w:val="1"/>
          <w:sz w:val="24"/>
          <w:szCs w:val="24"/>
          <w:lang w:val="lv-LV" w:eastAsia="ar-SA"/>
        </w:rPr>
        <w:t>as izmaksas;</w:t>
      </w:r>
      <w:r w:rsidR="00136335" w:rsidRPr="00B35F74">
        <w:rPr>
          <w:rFonts w:ascii="Times New Roman" w:eastAsia="Calibri" w:hAnsi="Times New Roman" w:cs="Times New Roman"/>
          <w:bCs/>
          <w:color w:val="000000" w:themeColor="text1"/>
          <w:kern w:val="1"/>
          <w:sz w:val="24"/>
          <w:szCs w:val="24"/>
          <w:lang w:val="lv-LV" w:eastAsia="ar-SA"/>
        </w:rPr>
        <w:t xml:space="preserve"> </w:t>
      </w:r>
    </w:p>
    <w:p w14:paraId="3E2495CE" w14:textId="2067AAA0" w:rsidR="00136335" w:rsidRPr="00B35F74" w:rsidRDefault="00136335">
      <w:pPr>
        <w:pStyle w:val="ListParagraph"/>
        <w:widowControl w:val="0"/>
        <w:numPr>
          <w:ilvl w:val="0"/>
          <w:numId w:val="5"/>
        </w:numPr>
        <w:spacing w:before="120" w:after="0" w:line="276" w:lineRule="auto"/>
        <w:jc w:val="both"/>
        <w:rPr>
          <w:rFonts w:ascii="Times New Roman" w:hAnsi="Times New Roman" w:cs="Times New Roman"/>
          <w:sz w:val="24"/>
          <w:szCs w:val="24"/>
          <w:lang w:val="lv-LV"/>
        </w:rPr>
      </w:pPr>
      <w:r w:rsidRPr="00B35F74">
        <w:rPr>
          <w:rFonts w:ascii="Times New Roman" w:eastAsia="Calibri" w:hAnsi="Times New Roman" w:cs="Times New Roman"/>
          <w:bCs/>
          <w:color w:val="000000" w:themeColor="text1"/>
          <w:kern w:val="1"/>
          <w:sz w:val="24"/>
          <w:szCs w:val="24"/>
          <w:lang w:val="lv-LV" w:eastAsia="ar-SA"/>
        </w:rPr>
        <w:t>komunālo</w:t>
      </w:r>
      <w:r w:rsidR="00D90204">
        <w:rPr>
          <w:rFonts w:ascii="Times New Roman" w:eastAsia="Calibri" w:hAnsi="Times New Roman" w:cs="Times New Roman"/>
          <w:bCs/>
          <w:color w:val="000000" w:themeColor="text1"/>
          <w:kern w:val="1"/>
          <w:sz w:val="24"/>
          <w:szCs w:val="24"/>
          <w:lang w:val="lv-LV" w:eastAsia="ar-SA"/>
        </w:rPr>
        <w:t xml:space="preserve"> pakalpojumu</w:t>
      </w:r>
      <w:r w:rsidRPr="00B35F74">
        <w:rPr>
          <w:rFonts w:ascii="Times New Roman" w:eastAsia="Calibri" w:hAnsi="Times New Roman" w:cs="Times New Roman"/>
          <w:bCs/>
          <w:color w:val="000000" w:themeColor="text1"/>
          <w:kern w:val="1"/>
          <w:sz w:val="24"/>
          <w:szCs w:val="24"/>
          <w:lang w:val="lv-LV" w:eastAsia="ar-SA"/>
        </w:rPr>
        <w:t xml:space="preserve"> izmaksas</w:t>
      </w:r>
      <w:r>
        <w:rPr>
          <w:rFonts w:ascii="Times New Roman" w:eastAsia="Calibri" w:hAnsi="Times New Roman" w:cs="Times New Roman"/>
          <w:bCs/>
          <w:color w:val="000000" w:themeColor="text1"/>
          <w:kern w:val="1"/>
          <w:sz w:val="24"/>
          <w:szCs w:val="24"/>
          <w:lang w:val="lv-LV" w:eastAsia="ar-SA"/>
        </w:rPr>
        <w:t>;</w:t>
      </w:r>
    </w:p>
    <w:p w14:paraId="1C93D9E7" w14:textId="53976B55" w:rsidR="00136335" w:rsidRPr="00CB2BD3" w:rsidRDefault="00136335">
      <w:pPr>
        <w:pStyle w:val="ListParagraph"/>
        <w:widowControl w:val="0"/>
        <w:numPr>
          <w:ilvl w:val="0"/>
          <w:numId w:val="5"/>
        </w:numPr>
        <w:spacing w:before="120" w:after="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telpu aprīkojuma, mēbeļu, iekārtu (t.sk. tehniskās palīdzības rīku un sadzīves tehnikas) izmaksas.</w:t>
      </w:r>
      <w:r w:rsidRPr="00B35F74">
        <w:rPr>
          <w:rFonts w:ascii="Times New Roman" w:eastAsia="Calibri" w:hAnsi="Times New Roman" w:cs="Times New Roman"/>
          <w:bCs/>
          <w:color w:val="000000" w:themeColor="text1"/>
          <w:kern w:val="1"/>
          <w:sz w:val="24"/>
          <w:szCs w:val="24"/>
          <w:lang w:val="lv-LV" w:eastAsia="ar-SA"/>
        </w:rPr>
        <w:t xml:space="preserve"> </w:t>
      </w:r>
    </w:p>
    <w:p w14:paraId="01856C62" w14:textId="1B533D8E" w:rsidR="00136335" w:rsidRDefault="00136335" w:rsidP="00FF3D25">
      <w:pPr>
        <w:widowControl w:val="0"/>
        <w:spacing w:before="120" w:line="276" w:lineRule="auto"/>
        <w:jc w:val="both"/>
        <w:rPr>
          <w:rFonts w:ascii="Times New Roman" w:hAnsi="Times New Roman" w:cs="Times New Roman"/>
          <w:sz w:val="24"/>
          <w:szCs w:val="24"/>
          <w:lang w:val="lv-LV"/>
        </w:rPr>
      </w:pPr>
      <w:bookmarkStart w:id="28" w:name="_Hlk133341044"/>
      <w:r w:rsidRPr="009E3586">
        <w:rPr>
          <w:rFonts w:ascii="Times New Roman" w:eastAsia="Calibri" w:hAnsi="Times New Roman" w:cs="Times New Roman"/>
          <w:bCs/>
          <w:color w:val="000000" w:themeColor="text1"/>
          <w:kern w:val="1"/>
          <w:sz w:val="24"/>
          <w:szCs w:val="24"/>
          <w:lang w:val="lv-LV" w:eastAsia="ar-SA"/>
        </w:rPr>
        <w:t>Izmitināšanas telpu</w:t>
      </w:r>
      <w:r w:rsidRPr="00CB2BD3">
        <w:rPr>
          <w:rFonts w:ascii="Times New Roman" w:eastAsia="Calibri" w:hAnsi="Times New Roman" w:cs="Times New Roman"/>
          <w:bCs/>
          <w:color w:val="000000" w:themeColor="text1"/>
          <w:kern w:val="1"/>
          <w:sz w:val="24"/>
          <w:szCs w:val="24"/>
          <w:lang w:val="lv-LV" w:eastAsia="ar-SA"/>
        </w:rPr>
        <w:t xml:space="preserve"> platību nosaka konkrētā SBSP saturs</w:t>
      </w:r>
      <w:r>
        <w:rPr>
          <w:rFonts w:ascii="Times New Roman" w:eastAsia="Calibri" w:hAnsi="Times New Roman" w:cs="Times New Roman"/>
          <w:bCs/>
          <w:color w:val="000000" w:themeColor="text1"/>
          <w:kern w:val="1"/>
          <w:sz w:val="24"/>
          <w:szCs w:val="24"/>
          <w:lang w:val="lv-LV" w:eastAsia="ar-SA"/>
        </w:rPr>
        <w:t xml:space="preserve"> </w:t>
      </w:r>
      <w:r w:rsidRPr="00CB2BD3">
        <w:rPr>
          <w:rFonts w:ascii="Times New Roman" w:eastAsia="Calibri" w:hAnsi="Times New Roman" w:cs="Times New Roman"/>
          <w:bCs/>
          <w:color w:val="000000" w:themeColor="text1"/>
          <w:kern w:val="1"/>
          <w:sz w:val="24"/>
          <w:szCs w:val="24"/>
          <w:lang w:val="lv-LV" w:eastAsia="ar-SA"/>
        </w:rPr>
        <w:t>un MK noteikum</w:t>
      </w:r>
      <w:r>
        <w:rPr>
          <w:rFonts w:ascii="Times New Roman" w:eastAsia="Calibri" w:hAnsi="Times New Roman" w:cs="Times New Roman"/>
          <w:bCs/>
          <w:color w:val="000000" w:themeColor="text1"/>
          <w:kern w:val="1"/>
          <w:sz w:val="24"/>
          <w:szCs w:val="24"/>
          <w:lang w:val="lv-LV" w:eastAsia="ar-SA"/>
        </w:rPr>
        <w:t>os</w:t>
      </w:r>
      <w:r w:rsidRPr="00CB2BD3">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N</w:t>
      </w:r>
      <w:r w:rsidRPr="00CB2BD3">
        <w:rPr>
          <w:rFonts w:ascii="Times New Roman" w:eastAsia="Calibri" w:hAnsi="Times New Roman" w:cs="Times New Roman"/>
          <w:bCs/>
          <w:color w:val="000000" w:themeColor="text1"/>
          <w:kern w:val="1"/>
          <w:sz w:val="24"/>
          <w:szCs w:val="24"/>
          <w:lang w:val="lv-LV" w:eastAsia="ar-SA"/>
        </w:rPr>
        <w:t>r. 693</w:t>
      </w:r>
      <w:r w:rsidR="00FC280E" w:rsidRPr="00CB2BD3">
        <w:rPr>
          <w:rFonts w:ascii="Times New Roman" w:eastAsia="Calibri" w:hAnsi="Times New Roman" w:cs="Times New Roman"/>
          <w:bCs/>
          <w:color w:val="000000" w:themeColor="text1"/>
          <w:kern w:val="1"/>
          <w:sz w:val="24"/>
          <w:szCs w:val="24"/>
          <w:lang w:val="lv-LV" w:eastAsia="ar-SA"/>
        </w:rPr>
        <w:t xml:space="preserve"> „</w:t>
      </w:r>
      <w:r w:rsidRPr="00CB2BD3">
        <w:rPr>
          <w:rFonts w:ascii="Times New Roman" w:eastAsia="Calibri" w:hAnsi="Times New Roman" w:cs="Times New Roman"/>
          <w:bCs/>
          <w:color w:val="000000" w:themeColor="text1"/>
          <w:kern w:val="1"/>
          <w:sz w:val="24"/>
          <w:szCs w:val="24"/>
          <w:lang w:val="lv-LV" w:eastAsia="ar-SA"/>
        </w:rPr>
        <w:t>Būvju vispārīgo prasību būvnormatīvs LBN 200-21”</w:t>
      </w:r>
      <w:r w:rsidRPr="00B35F74">
        <w:rPr>
          <w:rStyle w:val="FootnoteReference"/>
          <w:rFonts w:ascii="Times New Roman" w:eastAsia="Calibri" w:hAnsi="Times New Roman" w:cs="Times New Roman"/>
          <w:bCs/>
          <w:color w:val="000000" w:themeColor="text1"/>
          <w:kern w:val="1"/>
          <w:sz w:val="24"/>
          <w:szCs w:val="24"/>
          <w:lang w:val="lv-LV" w:eastAsia="ar-SA"/>
        </w:rPr>
        <w:footnoteReference w:id="34"/>
      </w:r>
      <w:r>
        <w:rPr>
          <w:rFonts w:ascii="Times New Roman" w:eastAsia="Calibri" w:hAnsi="Times New Roman" w:cs="Times New Roman"/>
          <w:bCs/>
          <w:color w:val="000000" w:themeColor="text1"/>
          <w:kern w:val="1"/>
          <w:sz w:val="24"/>
          <w:szCs w:val="24"/>
          <w:lang w:val="lv-LV" w:eastAsia="ar-SA"/>
        </w:rPr>
        <w:t xml:space="preserve"> noteiktās </w:t>
      </w:r>
      <w:r w:rsidRPr="00CB2BD3">
        <w:rPr>
          <w:rFonts w:ascii="Times New Roman" w:eastAsia="Calibri" w:hAnsi="Times New Roman" w:cs="Times New Roman"/>
          <w:bCs/>
          <w:color w:val="000000" w:themeColor="text1"/>
          <w:kern w:val="1"/>
          <w:sz w:val="24"/>
          <w:szCs w:val="24"/>
          <w:lang w:val="lv-LV" w:eastAsia="ar-SA"/>
        </w:rPr>
        <w:t xml:space="preserve">minimālās prasības attiecībā uz </w:t>
      </w:r>
      <w:r w:rsidRPr="00CB2BD3">
        <w:rPr>
          <w:rFonts w:ascii="Times New Roman" w:eastAsia="Calibri" w:hAnsi="Times New Roman" w:cs="Times New Roman"/>
          <w:bCs/>
          <w:color w:val="000000" w:themeColor="text1"/>
          <w:kern w:val="1"/>
          <w:sz w:val="24"/>
          <w:szCs w:val="24"/>
          <w:lang w:val="lv-LV" w:eastAsia="ar-SA"/>
        </w:rPr>
        <w:lastRenderedPageBreak/>
        <w:t>personām ar funkcionāliem traucējumiem</w:t>
      </w:r>
      <w:r>
        <w:rPr>
          <w:rFonts w:ascii="Times New Roman" w:eastAsia="Calibri" w:hAnsi="Times New Roman" w:cs="Times New Roman"/>
          <w:bCs/>
          <w:color w:val="000000" w:themeColor="text1"/>
          <w:kern w:val="1"/>
          <w:sz w:val="24"/>
          <w:szCs w:val="24"/>
          <w:lang w:val="lv-LV" w:eastAsia="ar-SA"/>
        </w:rPr>
        <w:t>.</w:t>
      </w:r>
      <w:r w:rsidRPr="00CB2BD3">
        <w:rPr>
          <w:rFonts w:ascii="Times New Roman" w:eastAsia="Calibri" w:hAnsi="Times New Roman" w:cs="Times New Roman"/>
          <w:bCs/>
          <w:color w:val="000000" w:themeColor="text1"/>
          <w:kern w:val="1"/>
          <w:sz w:val="24"/>
          <w:szCs w:val="24"/>
          <w:lang w:val="lv-LV" w:eastAsia="ar-SA"/>
        </w:rPr>
        <w:t xml:space="preserve">  </w:t>
      </w:r>
    </w:p>
    <w:bookmarkEnd w:id="28"/>
    <w:p w14:paraId="57F9C4DC" w14:textId="0C84FA1E" w:rsidR="00FD7648" w:rsidRPr="009E14BB" w:rsidRDefault="00285BB7" w:rsidP="009E14BB">
      <w:pPr>
        <w:widowControl w:val="0"/>
        <w:spacing w:after="0" w:line="276" w:lineRule="auto"/>
        <w:jc w:val="both"/>
        <w:rPr>
          <w:rFonts w:ascii="Times New Roman" w:hAnsi="Times New Roman" w:cs="Times New Roman"/>
          <w:bCs/>
          <w:sz w:val="24"/>
          <w:szCs w:val="24"/>
          <w:lang w:val="lv-LV"/>
        </w:rPr>
      </w:pPr>
      <w:r>
        <w:rPr>
          <w:rFonts w:ascii="Times New Roman" w:eastAsia="Calibri" w:hAnsi="Times New Roman" w:cs="Times New Roman"/>
          <w:b/>
          <w:color w:val="000000" w:themeColor="text1"/>
          <w:kern w:val="1"/>
          <w:sz w:val="24"/>
          <w:szCs w:val="24"/>
          <w:lang w:val="lv-LV" w:eastAsia="ar-SA"/>
        </w:rPr>
        <w:t>Telpu ī</w:t>
      </w:r>
      <w:r w:rsidR="00B14CA7">
        <w:rPr>
          <w:rFonts w:ascii="Times New Roman" w:eastAsia="Calibri" w:hAnsi="Times New Roman" w:cs="Times New Roman"/>
          <w:b/>
          <w:color w:val="000000" w:themeColor="text1"/>
          <w:kern w:val="1"/>
          <w:sz w:val="24"/>
          <w:szCs w:val="24"/>
          <w:lang w:val="lv-LV" w:eastAsia="ar-SA"/>
        </w:rPr>
        <w:t xml:space="preserve">res </w:t>
      </w:r>
      <w:r w:rsidR="00D25D59">
        <w:rPr>
          <w:rFonts w:ascii="Times New Roman" w:eastAsia="Calibri" w:hAnsi="Times New Roman" w:cs="Times New Roman"/>
          <w:bCs/>
          <w:color w:val="000000" w:themeColor="text1"/>
          <w:kern w:val="1"/>
          <w:sz w:val="24"/>
          <w:szCs w:val="24"/>
          <w:lang w:val="lv-LV" w:eastAsia="ar-SA"/>
        </w:rPr>
        <w:t>izmaksu apr</w:t>
      </w:r>
      <w:r w:rsidR="001E09AC">
        <w:rPr>
          <w:rFonts w:ascii="Times New Roman" w:eastAsia="Calibri" w:hAnsi="Times New Roman" w:cs="Times New Roman"/>
          <w:bCs/>
          <w:color w:val="000000" w:themeColor="text1"/>
          <w:kern w:val="1"/>
          <w:sz w:val="24"/>
          <w:szCs w:val="24"/>
          <w:lang w:val="lv-LV" w:eastAsia="ar-SA"/>
        </w:rPr>
        <w:t>ē</w:t>
      </w:r>
      <w:r w:rsidR="00D25D59">
        <w:rPr>
          <w:rFonts w:ascii="Times New Roman" w:eastAsia="Calibri" w:hAnsi="Times New Roman" w:cs="Times New Roman"/>
          <w:bCs/>
          <w:color w:val="000000" w:themeColor="text1"/>
          <w:kern w:val="1"/>
          <w:sz w:val="24"/>
          <w:szCs w:val="24"/>
          <w:lang w:val="lv-LV" w:eastAsia="ar-SA"/>
        </w:rPr>
        <w:t>ķins tiek veikts balstoties uz kopējo telpu platību kvadrātmetros un īres maksu par kvadrātmetru, atbilstoši noslēgtajam telpu īres līgumam</w:t>
      </w:r>
      <w:r w:rsidR="00136335">
        <w:rPr>
          <w:rFonts w:ascii="Times New Roman" w:eastAsia="Calibri" w:hAnsi="Times New Roman" w:cs="Times New Roman"/>
          <w:bCs/>
          <w:color w:val="000000" w:themeColor="text1"/>
          <w:kern w:val="1"/>
          <w:sz w:val="24"/>
          <w:szCs w:val="24"/>
          <w:lang w:val="lv-LV" w:eastAsia="ar-SA"/>
        </w:rPr>
        <w:t xml:space="preserve"> (</w:t>
      </w:r>
      <w:r w:rsidR="00FD7648">
        <w:rPr>
          <w:rFonts w:ascii="Times New Roman" w:eastAsia="Calibri" w:hAnsi="Times New Roman" w:cs="Times New Roman"/>
          <w:bCs/>
          <w:color w:val="000000" w:themeColor="text1"/>
          <w:kern w:val="1"/>
          <w:sz w:val="24"/>
          <w:szCs w:val="24"/>
          <w:lang w:val="lv-LV" w:eastAsia="ar-SA"/>
        </w:rPr>
        <w:t xml:space="preserve">skat. </w:t>
      </w:r>
      <w:r w:rsidR="00136335">
        <w:rPr>
          <w:rFonts w:ascii="Times New Roman" w:eastAsia="Calibri" w:hAnsi="Times New Roman" w:cs="Times New Roman"/>
          <w:bCs/>
          <w:color w:val="000000" w:themeColor="text1"/>
          <w:kern w:val="1"/>
          <w:sz w:val="24"/>
          <w:szCs w:val="24"/>
          <w:lang w:val="lv-LV" w:eastAsia="ar-SA"/>
        </w:rPr>
        <w:t>5.3.attēl</w:t>
      </w:r>
      <w:r w:rsidR="00FD7648">
        <w:rPr>
          <w:rFonts w:ascii="Times New Roman" w:eastAsia="Calibri" w:hAnsi="Times New Roman" w:cs="Times New Roman"/>
          <w:bCs/>
          <w:color w:val="000000" w:themeColor="text1"/>
          <w:kern w:val="1"/>
          <w:sz w:val="24"/>
          <w:szCs w:val="24"/>
          <w:lang w:val="lv-LV" w:eastAsia="ar-SA"/>
        </w:rPr>
        <w:t>ā</w:t>
      </w:r>
      <w:r w:rsidR="009E14BB">
        <w:rPr>
          <w:rFonts w:ascii="Times New Roman" w:eastAsia="Calibri" w:hAnsi="Times New Roman" w:cs="Times New Roman"/>
          <w:bCs/>
          <w:color w:val="000000" w:themeColor="text1"/>
          <w:kern w:val="1"/>
          <w:sz w:val="24"/>
          <w:szCs w:val="24"/>
          <w:lang w:val="lv-LV" w:eastAsia="ar-SA"/>
        </w:rPr>
        <w:t xml:space="preserve"> un 5.pielikumu</w:t>
      </w:r>
      <w:r w:rsidR="00136335">
        <w:rPr>
          <w:rFonts w:ascii="Times New Roman" w:eastAsia="Calibri" w:hAnsi="Times New Roman" w:cs="Times New Roman"/>
          <w:bCs/>
          <w:color w:val="000000" w:themeColor="text1"/>
          <w:kern w:val="1"/>
          <w:sz w:val="24"/>
          <w:szCs w:val="24"/>
          <w:lang w:val="lv-LV" w:eastAsia="ar-SA"/>
        </w:rPr>
        <w:t>)</w:t>
      </w:r>
      <w:r w:rsidR="00136335" w:rsidRPr="00B35F74">
        <w:rPr>
          <w:rFonts w:ascii="Times New Roman" w:eastAsia="Calibri" w:hAnsi="Times New Roman" w:cs="Times New Roman"/>
          <w:bCs/>
          <w:color w:val="000000" w:themeColor="text1"/>
          <w:kern w:val="1"/>
          <w:sz w:val="24"/>
          <w:szCs w:val="24"/>
          <w:lang w:val="lv-LV" w:eastAsia="ar-SA"/>
        </w:rPr>
        <w:t>.</w:t>
      </w:r>
    </w:p>
    <w:p w14:paraId="15482588" w14:textId="16A24269" w:rsidR="00136335" w:rsidRPr="00B35F74" w:rsidRDefault="0009286F" w:rsidP="00136335">
      <w:pPr>
        <w:spacing w:line="276" w:lineRule="auto"/>
        <w:jc w:val="both"/>
        <w:rPr>
          <w:rFonts w:ascii="Times New Roman" w:eastAsia="Calibri" w:hAnsi="Times New Roman" w:cs="Times New Roman"/>
          <w:bCs/>
          <w:color w:val="000000" w:themeColor="text1"/>
          <w:kern w:val="1"/>
          <w:sz w:val="24"/>
          <w:szCs w:val="24"/>
          <w:highlight w:val="yellow"/>
          <w:lang w:val="lv-LV" w:eastAsia="ar-SA"/>
        </w:rPr>
      </w:pPr>
      <w:r w:rsidRPr="0009286F">
        <w:rPr>
          <w:rFonts w:ascii="Times New Roman" w:eastAsia="Calibri" w:hAnsi="Times New Roman" w:cs="Times New Roman"/>
          <w:bCs/>
          <w:noProof/>
          <w:color w:val="000000" w:themeColor="text1"/>
          <w:kern w:val="1"/>
          <w:sz w:val="24"/>
          <w:szCs w:val="24"/>
          <w:lang w:val="lv-LV" w:eastAsia="ar-SA"/>
        </w:rPr>
        <w:drawing>
          <wp:inline distT="0" distB="0" distL="0" distR="0" wp14:anchorId="730ED9E0" wp14:editId="1BC95A84">
            <wp:extent cx="5131064" cy="13208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31064" cy="1320868"/>
                    </a:xfrm>
                    <a:prstGeom prst="rect">
                      <a:avLst/>
                    </a:prstGeom>
                  </pic:spPr>
                </pic:pic>
              </a:graphicData>
            </a:graphic>
          </wp:inline>
        </w:drawing>
      </w:r>
    </w:p>
    <w:p w14:paraId="59E878BF" w14:textId="36D5AE83" w:rsidR="00FD7648" w:rsidRPr="00FD7648" w:rsidRDefault="00FD7648" w:rsidP="00FD7648">
      <w:pPr>
        <w:spacing w:after="0" w:line="276" w:lineRule="auto"/>
        <w:jc w:val="right"/>
        <w:rPr>
          <w:rFonts w:ascii="Times New Roman" w:eastAsia="Calibri" w:hAnsi="Times New Roman" w:cs="Times New Roman"/>
          <w:bCs/>
          <w:i/>
          <w:iCs/>
          <w:color w:val="000000" w:themeColor="text1"/>
          <w:kern w:val="1"/>
          <w:sz w:val="24"/>
          <w:szCs w:val="24"/>
          <w:lang w:val="lv-LV" w:eastAsia="ar-SA"/>
        </w:rPr>
      </w:pPr>
      <w:r>
        <w:rPr>
          <w:rFonts w:ascii="Times New Roman" w:eastAsia="Calibri" w:hAnsi="Times New Roman" w:cs="Times New Roman"/>
          <w:bCs/>
          <w:i/>
          <w:iCs/>
          <w:color w:val="000000" w:themeColor="text1"/>
          <w:kern w:val="1"/>
          <w:sz w:val="24"/>
          <w:szCs w:val="24"/>
          <w:lang w:val="lv-LV" w:eastAsia="ar-SA"/>
        </w:rPr>
        <w:t>5</w:t>
      </w:r>
      <w:r w:rsidRPr="009D4DFD">
        <w:rPr>
          <w:rFonts w:ascii="Times New Roman" w:eastAsia="Calibri" w:hAnsi="Times New Roman" w:cs="Times New Roman"/>
          <w:bCs/>
          <w:i/>
          <w:iCs/>
          <w:color w:val="000000" w:themeColor="text1"/>
          <w:kern w:val="1"/>
          <w:sz w:val="24"/>
          <w:szCs w:val="24"/>
          <w:lang w:val="lv-LV" w:eastAsia="ar-SA"/>
        </w:rPr>
        <w:t>.3.attēls</w:t>
      </w:r>
      <w:r>
        <w:rPr>
          <w:rFonts w:ascii="Times New Roman" w:eastAsia="Calibri" w:hAnsi="Times New Roman" w:cs="Times New Roman"/>
          <w:bCs/>
          <w:i/>
          <w:iCs/>
          <w:color w:val="000000" w:themeColor="text1"/>
          <w:kern w:val="1"/>
          <w:sz w:val="24"/>
          <w:szCs w:val="24"/>
          <w:lang w:val="lv-LV" w:eastAsia="ar-SA"/>
        </w:rPr>
        <w:t xml:space="preserve">. </w:t>
      </w:r>
      <w:r w:rsidR="003C6F3C">
        <w:rPr>
          <w:rFonts w:ascii="Times New Roman" w:hAnsi="Times New Roman" w:cs="Times New Roman"/>
          <w:b/>
          <w:bCs/>
          <w:color w:val="000000" w:themeColor="text1"/>
          <w:sz w:val="24"/>
          <w:szCs w:val="24"/>
          <w:lang w:val="lv-LV"/>
        </w:rPr>
        <w:t>Telpu īres izmaksu apr</w:t>
      </w:r>
      <w:r w:rsidR="009E14BB">
        <w:rPr>
          <w:rFonts w:ascii="Times New Roman" w:hAnsi="Times New Roman" w:cs="Times New Roman"/>
          <w:b/>
          <w:bCs/>
          <w:color w:val="000000" w:themeColor="text1"/>
          <w:sz w:val="24"/>
          <w:szCs w:val="24"/>
          <w:lang w:val="lv-LV"/>
        </w:rPr>
        <w:t>ē</w:t>
      </w:r>
      <w:r w:rsidR="003C6F3C">
        <w:rPr>
          <w:rFonts w:ascii="Times New Roman" w:hAnsi="Times New Roman" w:cs="Times New Roman"/>
          <w:b/>
          <w:bCs/>
          <w:color w:val="000000" w:themeColor="text1"/>
          <w:sz w:val="24"/>
          <w:szCs w:val="24"/>
          <w:lang w:val="lv-LV"/>
        </w:rPr>
        <w:t>ķins</w:t>
      </w:r>
      <w:r w:rsidRPr="00FD7648">
        <w:rPr>
          <w:rFonts w:ascii="Times New Roman" w:hAnsi="Times New Roman" w:cs="Times New Roman"/>
          <w:b/>
          <w:bCs/>
          <w:color w:val="000000" w:themeColor="text1"/>
          <w:sz w:val="24"/>
          <w:szCs w:val="24"/>
          <w:lang w:val="lv-LV"/>
        </w:rPr>
        <w:t xml:space="preserve"> elektroniskajā rīkā </w:t>
      </w:r>
      <w:r>
        <w:rPr>
          <w:rFonts w:ascii="Times New Roman" w:hAnsi="Times New Roman" w:cs="Times New Roman"/>
          <w:b/>
          <w:bCs/>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w:t>
      </w:r>
    </w:p>
    <w:p w14:paraId="0BD492EC" w14:textId="79C5DA2F" w:rsidR="00136335" w:rsidRPr="005C1093" w:rsidRDefault="00FD7648" w:rsidP="00FD7648">
      <w:pPr>
        <w:spacing w:line="276" w:lineRule="auto"/>
        <w:jc w:val="right"/>
        <w:rPr>
          <w:rFonts w:ascii="Times New Roman" w:eastAsia="Calibri" w:hAnsi="Times New Roman" w:cs="Times New Roman"/>
          <w:bCs/>
          <w:i/>
          <w:iCs/>
          <w:color w:val="000000" w:themeColor="text1"/>
          <w:kern w:val="1"/>
          <w:sz w:val="24"/>
          <w:szCs w:val="24"/>
          <w:lang w:val="lv-LV" w:eastAsia="ar-SA"/>
        </w:rPr>
      </w:pPr>
      <w:r>
        <w:rPr>
          <w:rFonts w:ascii="Times New Roman" w:hAnsi="Times New Roman" w:cs="Times New Roman"/>
          <w:i/>
          <w:iCs/>
          <w:color w:val="000000" w:themeColor="text1"/>
          <w:sz w:val="24"/>
          <w:szCs w:val="24"/>
          <w:lang w:val="lv-LV"/>
        </w:rPr>
        <w:t>*</w:t>
      </w:r>
      <w:r w:rsidR="00136335" w:rsidRPr="005C1093">
        <w:rPr>
          <w:rFonts w:ascii="Times New Roman" w:hAnsi="Times New Roman" w:cs="Times New Roman"/>
          <w:i/>
          <w:iCs/>
          <w:color w:val="000000" w:themeColor="text1"/>
          <w:sz w:val="24"/>
          <w:szCs w:val="24"/>
          <w:lang w:val="lv-LV"/>
        </w:rPr>
        <w:t>Attēlam ir ilustratīvs raksturs.</w:t>
      </w:r>
    </w:p>
    <w:p w14:paraId="75152A45" w14:textId="686C5CB1" w:rsidR="00136335" w:rsidRDefault="00136335" w:rsidP="00FD7648">
      <w:pPr>
        <w:spacing w:after="0" w:line="276" w:lineRule="auto"/>
        <w:jc w:val="both"/>
        <w:rPr>
          <w:rFonts w:ascii="Times New Roman" w:eastAsia="Calibri" w:hAnsi="Times New Roman" w:cs="Times New Roman"/>
          <w:bCs/>
          <w:color w:val="000000" w:themeColor="text1"/>
          <w:kern w:val="1"/>
          <w:sz w:val="24"/>
          <w:szCs w:val="24"/>
          <w:lang w:val="lv-LV" w:eastAsia="ar-SA"/>
        </w:rPr>
      </w:pPr>
      <w:r w:rsidRPr="00191C77">
        <w:rPr>
          <w:rFonts w:ascii="Times New Roman" w:eastAsia="Calibri" w:hAnsi="Times New Roman" w:cs="Times New Roman"/>
          <w:b/>
          <w:color w:val="000000" w:themeColor="text1"/>
          <w:kern w:val="1"/>
          <w:sz w:val="24"/>
          <w:szCs w:val="24"/>
          <w:lang w:val="lv-LV" w:eastAsia="ar-SA"/>
        </w:rPr>
        <w:t>Komunālo pakalpojumu</w:t>
      </w:r>
      <w:r w:rsidRPr="00B35F74">
        <w:rPr>
          <w:rFonts w:ascii="Times New Roman" w:eastAsia="Calibri" w:hAnsi="Times New Roman" w:cs="Times New Roman"/>
          <w:bCs/>
          <w:color w:val="000000" w:themeColor="text1"/>
          <w:kern w:val="1"/>
          <w:sz w:val="24"/>
          <w:szCs w:val="24"/>
          <w:lang w:val="lv-LV" w:eastAsia="ar-SA"/>
        </w:rPr>
        <w:t xml:space="preserve"> izmaksu aprēķinam </w:t>
      </w:r>
      <w:r>
        <w:rPr>
          <w:rFonts w:ascii="Times New Roman" w:eastAsia="Calibri" w:hAnsi="Times New Roman" w:cs="Times New Roman"/>
          <w:bCs/>
          <w:color w:val="000000" w:themeColor="text1"/>
          <w:kern w:val="1"/>
          <w:sz w:val="24"/>
          <w:szCs w:val="24"/>
          <w:lang w:val="lv-LV" w:eastAsia="ar-SA"/>
        </w:rPr>
        <w:t xml:space="preserve">elektroniskajā rīkā </w:t>
      </w:r>
      <w:r w:rsidRPr="00B35F74">
        <w:rPr>
          <w:rFonts w:ascii="Times New Roman" w:eastAsia="Calibri" w:hAnsi="Times New Roman" w:cs="Times New Roman"/>
          <w:bCs/>
          <w:color w:val="000000" w:themeColor="text1"/>
          <w:kern w:val="1"/>
          <w:sz w:val="24"/>
          <w:szCs w:val="24"/>
          <w:lang w:val="lv-LV" w:eastAsia="ar-SA"/>
        </w:rPr>
        <w:t xml:space="preserve">piedāvāti </w:t>
      </w:r>
      <w:r w:rsidR="005724D2">
        <w:rPr>
          <w:rFonts w:ascii="Times New Roman" w:eastAsia="Calibri" w:hAnsi="Times New Roman" w:cs="Times New Roman"/>
          <w:bCs/>
          <w:color w:val="000000" w:themeColor="text1"/>
          <w:kern w:val="1"/>
          <w:sz w:val="24"/>
          <w:szCs w:val="24"/>
          <w:lang w:val="lv-LV" w:eastAsia="ar-SA"/>
        </w:rPr>
        <w:t>trīs</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 xml:space="preserve">aprēķina </w:t>
      </w:r>
      <w:r w:rsidRPr="00B35F74">
        <w:rPr>
          <w:rFonts w:ascii="Times New Roman" w:eastAsia="Calibri" w:hAnsi="Times New Roman" w:cs="Times New Roman"/>
          <w:bCs/>
          <w:color w:val="000000" w:themeColor="text1"/>
          <w:kern w:val="1"/>
          <w:sz w:val="24"/>
          <w:szCs w:val="24"/>
          <w:lang w:val="lv-LV" w:eastAsia="ar-SA"/>
        </w:rPr>
        <w:t>varianti</w:t>
      </w:r>
      <w:r>
        <w:rPr>
          <w:rFonts w:ascii="Times New Roman" w:eastAsia="Calibri" w:hAnsi="Times New Roman" w:cs="Times New Roman"/>
          <w:bCs/>
          <w:color w:val="000000" w:themeColor="text1"/>
          <w:kern w:val="1"/>
          <w:sz w:val="24"/>
          <w:szCs w:val="24"/>
          <w:lang w:val="lv-LV" w:eastAsia="ar-SA"/>
        </w:rPr>
        <w:t xml:space="preserve"> (5.4.attēls):</w:t>
      </w:r>
    </w:p>
    <w:p w14:paraId="3D65400B" w14:textId="2DEE7552" w:rsidR="005724D2" w:rsidRPr="001457AF" w:rsidRDefault="00CD5B30" w:rsidP="001457AF">
      <w:pPr>
        <w:pStyle w:val="ListParagraph"/>
        <w:numPr>
          <w:ilvl w:val="0"/>
          <w:numId w:val="21"/>
        </w:numPr>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pirmā iz</w:t>
      </w:r>
      <w:r w:rsidR="00BF1DB0">
        <w:rPr>
          <w:rFonts w:ascii="Times New Roman" w:eastAsia="Calibri" w:hAnsi="Times New Roman" w:cs="Times New Roman"/>
          <w:bCs/>
          <w:color w:val="000000" w:themeColor="text1"/>
          <w:kern w:val="1"/>
          <w:sz w:val="24"/>
          <w:szCs w:val="24"/>
          <w:lang w:val="lv-LV" w:eastAsia="ar-SA"/>
        </w:rPr>
        <w:t>vēle</w:t>
      </w:r>
      <w:r>
        <w:rPr>
          <w:rFonts w:ascii="Times New Roman" w:eastAsia="Calibri" w:hAnsi="Times New Roman" w:cs="Times New Roman"/>
          <w:bCs/>
          <w:color w:val="000000" w:themeColor="text1"/>
          <w:kern w:val="1"/>
          <w:sz w:val="24"/>
          <w:szCs w:val="24"/>
          <w:lang w:val="lv-LV" w:eastAsia="ar-SA"/>
        </w:rPr>
        <w:t xml:space="preserve"> - </w:t>
      </w:r>
      <w:r w:rsidR="00136335" w:rsidRPr="002F6109">
        <w:rPr>
          <w:rFonts w:ascii="Times New Roman" w:eastAsia="Calibri" w:hAnsi="Times New Roman" w:cs="Times New Roman"/>
          <w:bCs/>
          <w:color w:val="000000" w:themeColor="text1"/>
          <w:kern w:val="1"/>
          <w:sz w:val="24"/>
          <w:szCs w:val="24"/>
          <w:lang w:val="lv-LV" w:eastAsia="ar-SA"/>
        </w:rPr>
        <w:t>noteikta kopējā</w:t>
      </w:r>
      <w:r w:rsidR="00136335">
        <w:rPr>
          <w:rFonts w:ascii="Times New Roman" w:eastAsia="Calibri" w:hAnsi="Times New Roman" w:cs="Times New Roman"/>
          <w:bCs/>
          <w:color w:val="000000" w:themeColor="text1"/>
          <w:kern w:val="1"/>
          <w:sz w:val="24"/>
          <w:szCs w:val="24"/>
          <w:lang w:val="lv-LV" w:eastAsia="ar-SA"/>
        </w:rPr>
        <w:t xml:space="preserve"> komunālo pakalpojumu izmaksu </w:t>
      </w:r>
      <w:r w:rsidR="00136335" w:rsidRPr="002F6109">
        <w:rPr>
          <w:rFonts w:ascii="Times New Roman" w:eastAsia="Calibri" w:hAnsi="Times New Roman" w:cs="Times New Roman"/>
          <w:bCs/>
          <w:color w:val="000000" w:themeColor="text1"/>
          <w:kern w:val="1"/>
          <w:sz w:val="24"/>
          <w:szCs w:val="24"/>
          <w:lang w:val="lv-LV" w:eastAsia="ar-SA"/>
        </w:rPr>
        <w:t>summa</w:t>
      </w:r>
      <w:r w:rsidR="00136335">
        <w:rPr>
          <w:rFonts w:ascii="Times New Roman" w:eastAsia="Calibri" w:hAnsi="Times New Roman" w:cs="Times New Roman"/>
          <w:bCs/>
          <w:color w:val="000000" w:themeColor="text1"/>
          <w:kern w:val="1"/>
          <w:sz w:val="24"/>
          <w:szCs w:val="24"/>
          <w:lang w:val="lv-LV" w:eastAsia="ar-SA"/>
        </w:rPr>
        <w:t xml:space="preserve"> mēnesī, kas attiecināta </w:t>
      </w:r>
      <w:r w:rsidR="00136335" w:rsidRPr="002F6109">
        <w:rPr>
          <w:rFonts w:ascii="Times New Roman" w:eastAsia="Calibri" w:hAnsi="Times New Roman" w:cs="Times New Roman"/>
          <w:bCs/>
          <w:color w:val="000000" w:themeColor="text1"/>
          <w:kern w:val="1"/>
          <w:sz w:val="24"/>
          <w:szCs w:val="24"/>
          <w:lang w:val="lv-LV" w:eastAsia="ar-SA"/>
        </w:rPr>
        <w:t xml:space="preserve">uz </w:t>
      </w:r>
      <w:r w:rsidR="00136335">
        <w:rPr>
          <w:rFonts w:ascii="Times New Roman" w:eastAsia="Calibri" w:hAnsi="Times New Roman" w:cs="Times New Roman"/>
          <w:bCs/>
          <w:color w:val="000000" w:themeColor="text1"/>
          <w:kern w:val="1"/>
          <w:sz w:val="24"/>
          <w:szCs w:val="24"/>
          <w:lang w:val="lv-LV" w:eastAsia="ar-SA"/>
        </w:rPr>
        <w:t>vienu</w:t>
      </w:r>
      <w:r w:rsidR="00136335" w:rsidRPr="002F6109">
        <w:rPr>
          <w:rFonts w:ascii="Times New Roman" w:eastAsia="Calibri" w:hAnsi="Times New Roman" w:cs="Times New Roman"/>
          <w:bCs/>
          <w:color w:val="000000" w:themeColor="text1"/>
          <w:kern w:val="1"/>
          <w:sz w:val="24"/>
          <w:szCs w:val="24"/>
          <w:lang w:val="lv-LV" w:eastAsia="ar-SA"/>
        </w:rPr>
        <w:t xml:space="preserve"> m</w:t>
      </w:r>
      <w:r w:rsidR="00136335" w:rsidRPr="00FD7648">
        <w:rPr>
          <w:rFonts w:ascii="Times New Roman" w:eastAsia="Calibri" w:hAnsi="Times New Roman" w:cs="Times New Roman"/>
          <w:bCs/>
          <w:color w:val="000000" w:themeColor="text1"/>
          <w:kern w:val="1"/>
          <w:sz w:val="24"/>
          <w:szCs w:val="24"/>
          <w:vertAlign w:val="superscript"/>
          <w:lang w:val="lv-LV" w:eastAsia="ar-SA"/>
        </w:rPr>
        <w:t>2</w:t>
      </w:r>
      <w:r w:rsidR="00136335" w:rsidRPr="002F6109">
        <w:rPr>
          <w:rFonts w:ascii="Times New Roman" w:eastAsia="Calibri" w:hAnsi="Times New Roman" w:cs="Times New Roman"/>
          <w:bCs/>
          <w:color w:val="000000" w:themeColor="text1"/>
          <w:kern w:val="1"/>
          <w:sz w:val="24"/>
          <w:szCs w:val="24"/>
          <w:lang w:val="lv-LV" w:eastAsia="ar-SA"/>
        </w:rPr>
        <w:t>.</w:t>
      </w:r>
      <w:r w:rsidR="00136335">
        <w:rPr>
          <w:rFonts w:ascii="Times New Roman" w:eastAsia="Calibri" w:hAnsi="Times New Roman" w:cs="Times New Roman"/>
          <w:bCs/>
          <w:color w:val="000000" w:themeColor="text1"/>
          <w:kern w:val="1"/>
          <w:sz w:val="24"/>
          <w:szCs w:val="24"/>
          <w:lang w:val="lv-LV" w:eastAsia="ar-SA"/>
        </w:rPr>
        <w:t xml:space="preserve"> Piemēram, kopējās komunālo pakalpojumu izmaksas ir 150 EUR mēnesī / 50</w:t>
      </w:r>
      <w:r w:rsidR="00E3173B">
        <w:rPr>
          <w:rFonts w:ascii="Times New Roman" w:eastAsia="Calibri" w:hAnsi="Times New Roman" w:cs="Times New Roman"/>
          <w:bCs/>
          <w:color w:val="000000" w:themeColor="text1"/>
          <w:kern w:val="1"/>
          <w:sz w:val="24"/>
          <w:szCs w:val="24"/>
          <w:lang w:val="lv-LV" w:eastAsia="ar-SA"/>
        </w:rPr>
        <w:t xml:space="preserve"> </w:t>
      </w:r>
      <w:r w:rsidR="00136335">
        <w:rPr>
          <w:rFonts w:ascii="Times New Roman" w:eastAsia="Calibri" w:hAnsi="Times New Roman" w:cs="Times New Roman"/>
          <w:bCs/>
          <w:color w:val="000000" w:themeColor="text1"/>
          <w:kern w:val="1"/>
          <w:sz w:val="24"/>
          <w:szCs w:val="24"/>
          <w:lang w:val="lv-LV" w:eastAsia="ar-SA"/>
        </w:rPr>
        <w:t>m</w:t>
      </w:r>
      <w:r w:rsidR="00E3173B">
        <w:rPr>
          <w:rFonts w:ascii="Times New Roman" w:eastAsia="Calibri" w:hAnsi="Times New Roman" w:cs="Times New Roman"/>
          <w:bCs/>
          <w:color w:val="000000" w:themeColor="text1"/>
          <w:kern w:val="1"/>
          <w:sz w:val="24"/>
          <w:szCs w:val="24"/>
          <w:lang w:val="lv-LV" w:eastAsia="ar-SA"/>
        </w:rPr>
        <w:t xml:space="preserve">² </w:t>
      </w:r>
      <w:r w:rsidR="00136335">
        <w:rPr>
          <w:rFonts w:ascii="Times New Roman" w:eastAsia="Calibri" w:hAnsi="Times New Roman" w:cs="Times New Roman"/>
          <w:bCs/>
          <w:color w:val="000000" w:themeColor="text1"/>
          <w:kern w:val="1"/>
          <w:sz w:val="24"/>
          <w:szCs w:val="24"/>
          <w:lang w:val="lv-LV" w:eastAsia="ar-SA"/>
        </w:rPr>
        <w:t>= 3</w:t>
      </w:r>
      <w:r w:rsidR="00A9092F">
        <w:rPr>
          <w:rFonts w:ascii="Times New Roman" w:eastAsia="Calibri" w:hAnsi="Times New Roman" w:cs="Times New Roman"/>
          <w:bCs/>
          <w:color w:val="000000" w:themeColor="text1"/>
          <w:kern w:val="1"/>
          <w:sz w:val="24"/>
          <w:szCs w:val="24"/>
          <w:lang w:val="lv-LV" w:eastAsia="ar-SA"/>
        </w:rPr>
        <w:t xml:space="preserve"> </w:t>
      </w:r>
      <w:r w:rsidR="00136335">
        <w:rPr>
          <w:rFonts w:ascii="Times New Roman" w:eastAsia="Calibri" w:hAnsi="Times New Roman" w:cs="Times New Roman"/>
          <w:bCs/>
          <w:color w:val="000000" w:themeColor="text1"/>
          <w:kern w:val="1"/>
          <w:sz w:val="24"/>
          <w:szCs w:val="24"/>
          <w:lang w:val="lv-LV" w:eastAsia="ar-SA"/>
        </w:rPr>
        <w:t>EUR uz vienu</w:t>
      </w:r>
      <w:r w:rsidR="009F50E7">
        <w:rPr>
          <w:rFonts w:ascii="Times New Roman" w:eastAsia="Calibri" w:hAnsi="Times New Roman" w:cs="Times New Roman"/>
          <w:bCs/>
          <w:color w:val="000000" w:themeColor="text1"/>
          <w:kern w:val="1"/>
          <w:sz w:val="24"/>
          <w:szCs w:val="24"/>
          <w:lang w:val="lv-LV" w:eastAsia="ar-SA"/>
        </w:rPr>
        <w:t xml:space="preserve"> </w:t>
      </w:r>
      <w:r w:rsidR="00136335">
        <w:rPr>
          <w:rFonts w:ascii="Times New Roman" w:eastAsia="Calibri" w:hAnsi="Times New Roman" w:cs="Times New Roman"/>
          <w:bCs/>
          <w:color w:val="000000" w:themeColor="text1"/>
          <w:kern w:val="1"/>
          <w:sz w:val="24"/>
          <w:szCs w:val="24"/>
          <w:lang w:val="lv-LV" w:eastAsia="ar-SA"/>
        </w:rPr>
        <w:t>m</w:t>
      </w:r>
      <w:r w:rsidR="00136335" w:rsidRPr="00FD7648">
        <w:rPr>
          <w:rFonts w:ascii="Times New Roman" w:eastAsia="Calibri" w:hAnsi="Times New Roman" w:cs="Times New Roman"/>
          <w:bCs/>
          <w:color w:val="000000" w:themeColor="text1"/>
          <w:kern w:val="1"/>
          <w:sz w:val="24"/>
          <w:szCs w:val="24"/>
          <w:vertAlign w:val="superscript"/>
          <w:lang w:val="lv-LV" w:eastAsia="ar-SA"/>
        </w:rPr>
        <w:t>2</w:t>
      </w:r>
      <w:r w:rsidR="001457AF">
        <w:rPr>
          <w:rFonts w:ascii="Times New Roman" w:eastAsia="Calibri" w:hAnsi="Times New Roman" w:cs="Times New Roman"/>
          <w:bCs/>
          <w:color w:val="000000" w:themeColor="text1"/>
          <w:kern w:val="1"/>
          <w:sz w:val="24"/>
          <w:szCs w:val="24"/>
          <w:vertAlign w:val="superscript"/>
          <w:lang w:val="lv-LV" w:eastAsia="ar-SA"/>
        </w:rPr>
        <w:t xml:space="preserve"> </w:t>
      </w:r>
      <w:r w:rsidR="001457AF" w:rsidRPr="001457AF">
        <w:rPr>
          <w:rFonts w:ascii="Times New Roman" w:eastAsia="Calibri" w:hAnsi="Times New Roman" w:cs="Times New Roman"/>
          <w:bCs/>
          <w:color w:val="000000" w:themeColor="text1"/>
          <w:kern w:val="1"/>
          <w:sz w:val="24"/>
          <w:szCs w:val="24"/>
          <w:lang w:val="lv-LV" w:eastAsia="ar-SA"/>
        </w:rPr>
        <w:t>;</w:t>
      </w:r>
    </w:p>
    <w:p w14:paraId="6C960CB4" w14:textId="20814F48" w:rsidR="00100E8B" w:rsidRDefault="00BF1DB0" w:rsidP="00100E8B">
      <w:pPr>
        <w:pStyle w:val="ListParagraph"/>
        <w:numPr>
          <w:ilvl w:val="0"/>
          <w:numId w:val="21"/>
        </w:numPr>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 xml:space="preserve">otrā izvēle - </w:t>
      </w:r>
      <w:r w:rsidR="00100E8B">
        <w:rPr>
          <w:rFonts w:ascii="Times New Roman" w:eastAsia="Calibri" w:hAnsi="Times New Roman" w:cs="Times New Roman"/>
          <w:bCs/>
          <w:color w:val="000000" w:themeColor="text1"/>
          <w:kern w:val="1"/>
          <w:sz w:val="24"/>
          <w:szCs w:val="24"/>
          <w:lang w:val="lv-LV" w:eastAsia="ar-SA"/>
        </w:rPr>
        <w:t xml:space="preserve">tiek veikts </w:t>
      </w:r>
      <w:r w:rsidR="00100E8B" w:rsidRPr="002F6109">
        <w:rPr>
          <w:rFonts w:ascii="Times New Roman" w:eastAsia="Calibri" w:hAnsi="Times New Roman" w:cs="Times New Roman"/>
          <w:bCs/>
          <w:color w:val="000000" w:themeColor="text1"/>
          <w:kern w:val="1"/>
          <w:sz w:val="24"/>
          <w:szCs w:val="24"/>
          <w:lang w:val="lv-LV" w:eastAsia="ar-SA"/>
        </w:rPr>
        <w:t xml:space="preserve">detalizēts </w:t>
      </w:r>
      <w:r w:rsidR="00100E8B">
        <w:rPr>
          <w:rFonts w:ascii="Times New Roman" w:eastAsia="Calibri" w:hAnsi="Times New Roman" w:cs="Times New Roman"/>
          <w:bCs/>
          <w:color w:val="000000" w:themeColor="text1"/>
          <w:kern w:val="1"/>
          <w:sz w:val="24"/>
          <w:szCs w:val="24"/>
          <w:lang w:val="lv-LV" w:eastAsia="ar-SA"/>
        </w:rPr>
        <w:t xml:space="preserve">komunālo pakalpojumu </w:t>
      </w:r>
      <w:r w:rsidR="00100E8B" w:rsidRPr="002F6109">
        <w:rPr>
          <w:rFonts w:ascii="Times New Roman" w:eastAsia="Calibri" w:hAnsi="Times New Roman" w:cs="Times New Roman"/>
          <w:bCs/>
          <w:color w:val="000000" w:themeColor="text1"/>
          <w:kern w:val="1"/>
          <w:sz w:val="24"/>
          <w:szCs w:val="24"/>
          <w:lang w:val="lv-LV" w:eastAsia="ar-SA"/>
        </w:rPr>
        <w:t xml:space="preserve">izmaksu aprēķins </w:t>
      </w:r>
      <w:r w:rsidR="00100E8B">
        <w:rPr>
          <w:rFonts w:ascii="Times New Roman" w:eastAsia="Calibri" w:hAnsi="Times New Roman" w:cs="Times New Roman"/>
          <w:bCs/>
          <w:color w:val="000000" w:themeColor="text1"/>
          <w:kern w:val="1"/>
          <w:sz w:val="24"/>
          <w:szCs w:val="24"/>
          <w:lang w:val="lv-LV" w:eastAsia="ar-SA"/>
        </w:rPr>
        <w:t>pa atsevišķiem izmaksu posteņiem;</w:t>
      </w:r>
    </w:p>
    <w:p w14:paraId="4361D13B" w14:textId="07E489A9" w:rsidR="005724D2" w:rsidRPr="002F6109" w:rsidRDefault="00BF1DB0" w:rsidP="005724D2">
      <w:pPr>
        <w:pStyle w:val="ListParagraph"/>
        <w:numPr>
          <w:ilvl w:val="0"/>
          <w:numId w:val="21"/>
        </w:numPr>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 xml:space="preserve">trešā izvēle - </w:t>
      </w:r>
      <w:r w:rsidR="005724D2">
        <w:rPr>
          <w:rFonts w:ascii="Times New Roman" w:eastAsia="Calibri" w:hAnsi="Times New Roman" w:cs="Times New Roman"/>
          <w:bCs/>
          <w:color w:val="000000" w:themeColor="text1"/>
          <w:kern w:val="1"/>
          <w:sz w:val="24"/>
          <w:szCs w:val="24"/>
          <w:lang w:val="lv-LV" w:eastAsia="ar-SA"/>
        </w:rPr>
        <w:t xml:space="preserve">iespēja nepievienot komunālo pakalpojumu izmaksu aprēķinu gadījumos, kad komunālo pakalpojumu izmaksas ir iekļautas telpu </w:t>
      </w:r>
      <w:r w:rsidR="009F50E7">
        <w:rPr>
          <w:rFonts w:ascii="Times New Roman" w:eastAsia="Calibri" w:hAnsi="Times New Roman" w:cs="Times New Roman"/>
          <w:bCs/>
          <w:color w:val="000000" w:themeColor="text1"/>
          <w:kern w:val="1"/>
          <w:sz w:val="24"/>
          <w:szCs w:val="24"/>
          <w:lang w:val="lv-LV" w:eastAsia="ar-SA"/>
        </w:rPr>
        <w:t>īres</w:t>
      </w:r>
      <w:r w:rsidR="005724D2">
        <w:rPr>
          <w:rFonts w:ascii="Times New Roman" w:eastAsia="Calibri" w:hAnsi="Times New Roman" w:cs="Times New Roman"/>
          <w:bCs/>
          <w:color w:val="000000" w:themeColor="text1"/>
          <w:kern w:val="1"/>
          <w:sz w:val="24"/>
          <w:szCs w:val="24"/>
          <w:lang w:val="lv-LV" w:eastAsia="ar-SA"/>
        </w:rPr>
        <w:t xml:space="preserve"> </w:t>
      </w:r>
      <w:r w:rsidR="009F50E7">
        <w:rPr>
          <w:rFonts w:ascii="Times New Roman" w:eastAsia="Calibri" w:hAnsi="Times New Roman" w:cs="Times New Roman"/>
          <w:bCs/>
          <w:color w:val="000000" w:themeColor="text1"/>
          <w:kern w:val="1"/>
          <w:sz w:val="24"/>
          <w:szCs w:val="24"/>
          <w:lang w:val="lv-LV" w:eastAsia="ar-SA"/>
        </w:rPr>
        <w:t>izmaksās</w:t>
      </w:r>
      <w:r w:rsidR="005724D2">
        <w:rPr>
          <w:rFonts w:ascii="Times New Roman" w:eastAsia="Calibri" w:hAnsi="Times New Roman" w:cs="Times New Roman"/>
          <w:bCs/>
          <w:color w:val="000000" w:themeColor="text1"/>
          <w:kern w:val="1"/>
          <w:sz w:val="24"/>
          <w:szCs w:val="24"/>
          <w:lang w:val="lv-LV" w:eastAsia="ar-SA"/>
        </w:rPr>
        <w:t>.</w:t>
      </w:r>
    </w:p>
    <w:p w14:paraId="18425273" w14:textId="77777777" w:rsidR="005724D2" w:rsidRPr="005724D2" w:rsidRDefault="005724D2" w:rsidP="005724D2">
      <w:pPr>
        <w:pStyle w:val="ListParagraph"/>
        <w:spacing w:line="276" w:lineRule="auto"/>
        <w:jc w:val="both"/>
        <w:rPr>
          <w:rFonts w:ascii="Times New Roman" w:eastAsia="Calibri" w:hAnsi="Times New Roman" w:cs="Times New Roman"/>
          <w:bCs/>
          <w:color w:val="000000" w:themeColor="text1"/>
          <w:kern w:val="1"/>
          <w:sz w:val="24"/>
          <w:szCs w:val="24"/>
          <w:lang w:val="lv-LV" w:eastAsia="ar-SA"/>
        </w:rPr>
      </w:pPr>
    </w:p>
    <w:p w14:paraId="1681933E" w14:textId="5229506B" w:rsidR="00136335" w:rsidRPr="00B35F74" w:rsidRDefault="00FF3D25" w:rsidP="00FD7648">
      <w:pPr>
        <w:spacing w:after="120" w:line="276" w:lineRule="auto"/>
        <w:jc w:val="right"/>
        <w:rPr>
          <w:rFonts w:ascii="Times New Roman" w:eastAsia="Calibri" w:hAnsi="Times New Roman" w:cs="Times New Roman"/>
          <w:bCs/>
          <w:color w:val="000000" w:themeColor="text1"/>
          <w:kern w:val="1"/>
          <w:sz w:val="24"/>
          <w:szCs w:val="24"/>
          <w:highlight w:val="yellow"/>
          <w:lang w:val="lv-LV" w:eastAsia="ar-SA"/>
        </w:rPr>
      </w:pPr>
      <w:r w:rsidRPr="00FF3D25">
        <w:rPr>
          <w:rFonts w:ascii="Times New Roman" w:eastAsia="Calibri" w:hAnsi="Times New Roman" w:cs="Times New Roman"/>
          <w:bCs/>
          <w:noProof/>
          <w:color w:val="000000" w:themeColor="text1"/>
          <w:kern w:val="1"/>
          <w:sz w:val="24"/>
          <w:szCs w:val="24"/>
          <w:lang w:val="lv-LV" w:eastAsia="ar-SA"/>
        </w:rPr>
        <w:drawing>
          <wp:inline distT="0" distB="0" distL="0" distR="0" wp14:anchorId="5701E17A" wp14:editId="66D9F217">
            <wp:extent cx="5943600" cy="27381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38120"/>
                    </a:xfrm>
                    <a:prstGeom prst="rect">
                      <a:avLst/>
                    </a:prstGeom>
                  </pic:spPr>
                </pic:pic>
              </a:graphicData>
            </a:graphic>
          </wp:inline>
        </w:drawing>
      </w:r>
      <w:r w:rsidR="00136335" w:rsidRPr="00874221">
        <w:rPr>
          <w:rFonts w:ascii="Times New Roman" w:eastAsia="Calibri" w:hAnsi="Times New Roman" w:cs="Times New Roman"/>
          <w:bCs/>
          <w:noProof/>
          <w:color w:val="000000" w:themeColor="text1"/>
          <w:kern w:val="1"/>
          <w:sz w:val="24"/>
          <w:szCs w:val="24"/>
          <w:lang w:val="lv-LV" w:eastAsia="ar-SA"/>
        </w:rPr>
        <w:t xml:space="preserve"> </w:t>
      </w:r>
    </w:p>
    <w:p w14:paraId="6C112554" w14:textId="02BCCF2C" w:rsidR="00FD7648" w:rsidRDefault="00FD7648" w:rsidP="00FD7648">
      <w:pPr>
        <w:spacing w:after="0" w:line="276" w:lineRule="auto"/>
        <w:jc w:val="right"/>
        <w:rPr>
          <w:rFonts w:ascii="Times New Roman" w:hAnsi="Times New Roman" w:cs="Times New Roman"/>
          <w:i/>
          <w:iCs/>
          <w:color w:val="000000" w:themeColor="text1"/>
          <w:sz w:val="24"/>
          <w:szCs w:val="24"/>
          <w:lang w:val="lv-LV"/>
        </w:rPr>
      </w:pPr>
      <w:r>
        <w:rPr>
          <w:rFonts w:ascii="Times New Roman" w:eastAsia="Calibri" w:hAnsi="Times New Roman" w:cs="Times New Roman"/>
          <w:bCs/>
          <w:i/>
          <w:iCs/>
          <w:color w:val="000000" w:themeColor="text1"/>
          <w:kern w:val="1"/>
          <w:sz w:val="24"/>
          <w:szCs w:val="24"/>
          <w:lang w:val="lv-LV" w:eastAsia="ar-SA"/>
        </w:rPr>
        <w:lastRenderedPageBreak/>
        <w:t>5</w:t>
      </w:r>
      <w:r w:rsidRPr="00853392">
        <w:rPr>
          <w:rFonts w:ascii="Times New Roman" w:eastAsia="Calibri" w:hAnsi="Times New Roman" w:cs="Times New Roman"/>
          <w:bCs/>
          <w:i/>
          <w:iCs/>
          <w:color w:val="000000" w:themeColor="text1"/>
          <w:kern w:val="1"/>
          <w:sz w:val="24"/>
          <w:szCs w:val="24"/>
          <w:lang w:val="lv-LV" w:eastAsia="ar-SA"/>
        </w:rPr>
        <w:t>.4.attēls</w:t>
      </w:r>
      <w:r>
        <w:rPr>
          <w:rFonts w:ascii="Times New Roman" w:eastAsia="Calibri" w:hAnsi="Times New Roman" w:cs="Times New Roman"/>
          <w:bCs/>
          <w:i/>
          <w:iCs/>
          <w:color w:val="000000" w:themeColor="text1"/>
          <w:kern w:val="1"/>
          <w:sz w:val="24"/>
          <w:szCs w:val="24"/>
          <w:lang w:val="lv-LV" w:eastAsia="ar-SA"/>
        </w:rPr>
        <w:t xml:space="preserve">. </w:t>
      </w:r>
      <w:r w:rsidRPr="00FD7648">
        <w:rPr>
          <w:rFonts w:ascii="Times New Roman" w:hAnsi="Times New Roman" w:cs="Times New Roman"/>
          <w:b/>
          <w:bCs/>
          <w:color w:val="000000" w:themeColor="text1"/>
          <w:sz w:val="24"/>
          <w:szCs w:val="24"/>
          <w:lang w:val="lv-LV"/>
        </w:rPr>
        <w:t>Informācija elektroniskajā rīkā</w:t>
      </w:r>
      <w:r w:rsidRPr="00FD7648">
        <w:rPr>
          <w:b/>
          <w:bCs/>
          <w:noProof/>
          <w:lang w:val="lv-LV"/>
        </w:rPr>
        <w:t xml:space="preserve"> </w:t>
      </w:r>
      <w:r w:rsidRPr="00FD7648">
        <w:rPr>
          <w:rFonts w:ascii="Times New Roman" w:hAnsi="Times New Roman" w:cs="Times New Roman"/>
          <w:b/>
          <w:bCs/>
          <w:color w:val="000000" w:themeColor="text1"/>
          <w:sz w:val="24"/>
          <w:szCs w:val="24"/>
          <w:lang w:val="lv-LV"/>
        </w:rPr>
        <w:t>par komunālajiem pakalpojumiem</w:t>
      </w:r>
      <w:r>
        <w:rPr>
          <w:rFonts w:ascii="Times New Roman" w:hAnsi="Times New Roman" w:cs="Times New Roman"/>
          <w:b/>
          <w:bCs/>
          <w:color w:val="000000" w:themeColor="text1"/>
          <w:sz w:val="24"/>
          <w:szCs w:val="24"/>
          <w:lang w:val="lv-LV"/>
        </w:rPr>
        <w:t>*</w:t>
      </w:r>
    </w:p>
    <w:p w14:paraId="03FA6215" w14:textId="20647146" w:rsidR="00136335" w:rsidRPr="005C1093" w:rsidRDefault="00FD7648" w:rsidP="00FD7648">
      <w:pPr>
        <w:spacing w:line="276" w:lineRule="auto"/>
        <w:jc w:val="right"/>
        <w:rPr>
          <w:rFonts w:ascii="Times New Roman" w:eastAsia="Calibri" w:hAnsi="Times New Roman" w:cs="Times New Roman"/>
          <w:bCs/>
          <w:i/>
          <w:iCs/>
          <w:color w:val="000000" w:themeColor="text1"/>
          <w:kern w:val="1"/>
          <w:sz w:val="24"/>
          <w:szCs w:val="24"/>
          <w:highlight w:val="yellow"/>
          <w:lang w:val="lv-LV" w:eastAsia="ar-SA"/>
        </w:rPr>
      </w:pPr>
      <w:r>
        <w:rPr>
          <w:rFonts w:ascii="Times New Roman" w:hAnsi="Times New Roman" w:cs="Times New Roman"/>
          <w:i/>
          <w:iCs/>
          <w:color w:val="000000" w:themeColor="text1"/>
          <w:sz w:val="24"/>
          <w:szCs w:val="24"/>
          <w:lang w:val="lv-LV"/>
        </w:rPr>
        <w:t>*</w:t>
      </w:r>
      <w:r w:rsidR="00136335" w:rsidRPr="005C1093">
        <w:rPr>
          <w:rFonts w:ascii="Times New Roman" w:hAnsi="Times New Roman" w:cs="Times New Roman"/>
          <w:i/>
          <w:iCs/>
          <w:color w:val="000000" w:themeColor="text1"/>
          <w:sz w:val="24"/>
          <w:szCs w:val="24"/>
          <w:lang w:val="lv-LV"/>
        </w:rPr>
        <w:t>Attēlam ir ilustratīvs raksturs.</w:t>
      </w:r>
    </w:p>
    <w:p w14:paraId="6044B823" w14:textId="0D079349" w:rsidR="00136335" w:rsidRDefault="00136335" w:rsidP="00D40B08">
      <w:pPr>
        <w:spacing w:after="0" w:line="276" w:lineRule="auto"/>
        <w:jc w:val="both"/>
        <w:rPr>
          <w:rFonts w:ascii="Times New Roman" w:eastAsia="Calibri" w:hAnsi="Times New Roman" w:cs="Times New Roman"/>
          <w:bCs/>
          <w:color w:val="000000" w:themeColor="text1"/>
          <w:kern w:val="1"/>
          <w:sz w:val="24"/>
          <w:szCs w:val="24"/>
          <w:lang w:val="lv-LV" w:eastAsia="ar-SA"/>
        </w:rPr>
      </w:pPr>
      <w:r w:rsidRPr="00A9092F">
        <w:rPr>
          <w:rFonts w:ascii="Times New Roman" w:eastAsia="Calibri" w:hAnsi="Times New Roman" w:cs="Times New Roman"/>
          <w:b/>
          <w:color w:val="000000" w:themeColor="text1"/>
          <w:kern w:val="1"/>
          <w:sz w:val="24"/>
          <w:szCs w:val="24"/>
          <w:lang w:val="lv-LV" w:eastAsia="ar-SA"/>
        </w:rPr>
        <w:t>Izmitināšanas telpu aprīkojuma</w:t>
      </w:r>
      <w:r>
        <w:rPr>
          <w:rFonts w:ascii="Times New Roman" w:eastAsia="Calibri" w:hAnsi="Times New Roman" w:cs="Times New Roman"/>
          <w:bCs/>
          <w:color w:val="000000" w:themeColor="text1"/>
          <w:kern w:val="1"/>
          <w:sz w:val="24"/>
          <w:szCs w:val="24"/>
          <w:lang w:val="lv-LV" w:eastAsia="ar-SA"/>
        </w:rPr>
        <w:t xml:space="preserve"> (mēbeles, iekārtas)</w:t>
      </w:r>
      <w:r w:rsidRPr="00B35F74">
        <w:rPr>
          <w:rFonts w:ascii="Times New Roman" w:eastAsia="Calibri" w:hAnsi="Times New Roman" w:cs="Times New Roman"/>
          <w:bCs/>
          <w:color w:val="000000" w:themeColor="text1"/>
          <w:kern w:val="1"/>
          <w:sz w:val="24"/>
          <w:szCs w:val="24"/>
          <w:lang w:val="lv-LV" w:eastAsia="ar-SA"/>
        </w:rPr>
        <w:t xml:space="preserve"> izmaksu aprēķinam </w:t>
      </w:r>
      <w:r>
        <w:rPr>
          <w:rFonts w:ascii="Times New Roman" w:eastAsia="Calibri" w:hAnsi="Times New Roman" w:cs="Times New Roman"/>
          <w:bCs/>
          <w:color w:val="000000" w:themeColor="text1"/>
          <w:kern w:val="1"/>
          <w:sz w:val="24"/>
          <w:szCs w:val="24"/>
          <w:lang w:val="lv-LV" w:eastAsia="ar-SA"/>
        </w:rPr>
        <w:t xml:space="preserve">elektroniskajā rīkā </w:t>
      </w:r>
      <w:r w:rsidRPr="00B35F74">
        <w:rPr>
          <w:rFonts w:ascii="Times New Roman" w:eastAsia="Calibri" w:hAnsi="Times New Roman" w:cs="Times New Roman"/>
          <w:bCs/>
          <w:color w:val="000000" w:themeColor="text1"/>
          <w:kern w:val="1"/>
          <w:sz w:val="24"/>
          <w:szCs w:val="24"/>
          <w:lang w:val="lv-LV" w:eastAsia="ar-SA"/>
        </w:rPr>
        <w:t xml:space="preserve">piedāvāti </w:t>
      </w:r>
      <w:r w:rsidR="00FC297B">
        <w:rPr>
          <w:rFonts w:ascii="Times New Roman" w:eastAsia="Calibri" w:hAnsi="Times New Roman" w:cs="Times New Roman"/>
          <w:bCs/>
          <w:color w:val="000000" w:themeColor="text1"/>
          <w:kern w:val="1"/>
          <w:sz w:val="24"/>
          <w:szCs w:val="24"/>
          <w:lang w:val="lv-LV" w:eastAsia="ar-SA"/>
        </w:rPr>
        <w:t>trīs</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 xml:space="preserve">aprēķina </w:t>
      </w:r>
      <w:r w:rsidRPr="00B35F74">
        <w:rPr>
          <w:rFonts w:ascii="Times New Roman" w:eastAsia="Calibri" w:hAnsi="Times New Roman" w:cs="Times New Roman"/>
          <w:bCs/>
          <w:color w:val="000000" w:themeColor="text1"/>
          <w:kern w:val="1"/>
          <w:sz w:val="24"/>
          <w:szCs w:val="24"/>
          <w:lang w:val="lv-LV" w:eastAsia="ar-SA"/>
        </w:rPr>
        <w:t>varianti</w:t>
      </w:r>
      <w:r>
        <w:rPr>
          <w:rFonts w:ascii="Times New Roman" w:eastAsia="Calibri" w:hAnsi="Times New Roman" w:cs="Times New Roman"/>
          <w:bCs/>
          <w:color w:val="000000" w:themeColor="text1"/>
          <w:kern w:val="1"/>
          <w:sz w:val="24"/>
          <w:szCs w:val="24"/>
          <w:lang w:val="lv-LV" w:eastAsia="ar-SA"/>
        </w:rPr>
        <w:t>:</w:t>
      </w:r>
    </w:p>
    <w:p w14:paraId="2E56273F" w14:textId="49785222" w:rsidR="000721DE" w:rsidRPr="000721DE" w:rsidRDefault="00ED64CF" w:rsidP="000721DE">
      <w:pPr>
        <w:pStyle w:val="ListParagraph"/>
        <w:numPr>
          <w:ilvl w:val="0"/>
          <w:numId w:val="21"/>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pirmā izvēle - </w:t>
      </w:r>
      <w:r w:rsidR="000721DE" w:rsidRPr="00100B08">
        <w:rPr>
          <w:rFonts w:ascii="Times New Roman" w:hAnsi="Times New Roman" w:cs="Times New Roman"/>
          <w:sz w:val="24"/>
          <w:szCs w:val="24"/>
          <w:lang w:val="lv-LV"/>
        </w:rPr>
        <w:t>gadījumos, kad nav iespējams detalizēti uzskaitīt konkrēt</w:t>
      </w:r>
      <w:r w:rsidR="00431E1E">
        <w:rPr>
          <w:rFonts w:ascii="Times New Roman" w:hAnsi="Times New Roman" w:cs="Times New Roman"/>
          <w:sz w:val="24"/>
          <w:szCs w:val="24"/>
          <w:lang w:val="lv-LV"/>
        </w:rPr>
        <w:t>ā</w:t>
      </w:r>
      <w:r w:rsidR="000721DE" w:rsidRPr="00100B08">
        <w:rPr>
          <w:rFonts w:ascii="Times New Roman" w:hAnsi="Times New Roman" w:cs="Times New Roman"/>
          <w:sz w:val="24"/>
          <w:szCs w:val="24"/>
          <w:lang w:val="lv-LV"/>
        </w:rPr>
        <w:t xml:space="preserve"> SBSP nodrošināšanai nepieciešamo aprīkojumu</w:t>
      </w:r>
      <w:r w:rsidR="000721DE">
        <w:rPr>
          <w:rFonts w:ascii="Times New Roman" w:hAnsi="Times New Roman" w:cs="Times New Roman"/>
          <w:sz w:val="24"/>
          <w:szCs w:val="24"/>
          <w:lang w:val="lv-LV"/>
        </w:rPr>
        <w:t>,</w:t>
      </w:r>
      <w:r w:rsidR="000721DE" w:rsidRPr="00100B08">
        <w:rPr>
          <w:rFonts w:ascii="Times New Roman" w:hAnsi="Times New Roman" w:cs="Times New Roman"/>
          <w:sz w:val="24"/>
          <w:szCs w:val="24"/>
          <w:lang w:val="lv-LV"/>
        </w:rPr>
        <w:t xml:space="preserve"> elektroniskajā rīkā tiek norādīta kopējā aprīkojuma </w:t>
      </w:r>
      <w:r w:rsidR="000721DE" w:rsidRPr="00100B08">
        <w:rPr>
          <w:rFonts w:ascii="Times New Roman" w:eastAsia="Calibri" w:hAnsi="Times New Roman" w:cs="Times New Roman"/>
          <w:bCs/>
          <w:color w:val="000000" w:themeColor="text1"/>
          <w:kern w:val="1"/>
          <w:sz w:val="24"/>
          <w:szCs w:val="24"/>
          <w:lang w:val="lv-LV" w:eastAsia="ar-SA"/>
        </w:rPr>
        <w:t>izmaks</w:t>
      </w:r>
      <w:r w:rsidR="008E0ED0">
        <w:rPr>
          <w:rFonts w:ascii="Times New Roman" w:eastAsia="Calibri" w:hAnsi="Times New Roman" w:cs="Times New Roman"/>
          <w:bCs/>
          <w:color w:val="000000" w:themeColor="text1"/>
          <w:kern w:val="1"/>
          <w:sz w:val="24"/>
          <w:szCs w:val="24"/>
          <w:lang w:val="lv-LV" w:eastAsia="ar-SA"/>
        </w:rPr>
        <w:t>ām plānotā</w:t>
      </w:r>
      <w:r w:rsidR="000721DE" w:rsidRPr="00100B08">
        <w:rPr>
          <w:rFonts w:ascii="Times New Roman" w:eastAsia="Calibri" w:hAnsi="Times New Roman" w:cs="Times New Roman"/>
          <w:bCs/>
          <w:color w:val="000000" w:themeColor="text1"/>
          <w:kern w:val="1"/>
          <w:sz w:val="24"/>
          <w:szCs w:val="24"/>
          <w:lang w:val="lv-LV" w:eastAsia="ar-SA"/>
        </w:rPr>
        <w:t xml:space="preserve"> summa (</w:t>
      </w:r>
      <w:r w:rsidR="000721DE">
        <w:rPr>
          <w:rFonts w:ascii="Times New Roman" w:eastAsia="Calibri" w:hAnsi="Times New Roman" w:cs="Times New Roman"/>
          <w:bCs/>
          <w:color w:val="000000" w:themeColor="text1"/>
          <w:kern w:val="1"/>
          <w:sz w:val="24"/>
          <w:szCs w:val="24"/>
          <w:lang w:val="lv-LV" w:eastAsia="ar-SA"/>
        </w:rPr>
        <w:t>skat. 5</w:t>
      </w:r>
      <w:r w:rsidR="000721DE" w:rsidRPr="00100B08">
        <w:rPr>
          <w:rFonts w:ascii="Times New Roman" w:eastAsia="Calibri" w:hAnsi="Times New Roman" w:cs="Times New Roman"/>
          <w:bCs/>
          <w:color w:val="000000" w:themeColor="text1"/>
          <w:kern w:val="1"/>
          <w:sz w:val="24"/>
          <w:szCs w:val="24"/>
          <w:lang w:val="lv-LV" w:eastAsia="ar-SA"/>
        </w:rPr>
        <w:t>.</w:t>
      </w:r>
      <w:r w:rsidR="000721DE">
        <w:rPr>
          <w:rFonts w:ascii="Times New Roman" w:eastAsia="Calibri" w:hAnsi="Times New Roman" w:cs="Times New Roman"/>
          <w:bCs/>
          <w:color w:val="000000" w:themeColor="text1"/>
          <w:kern w:val="1"/>
          <w:sz w:val="24"/>
          <w:szCs w:val="24"/>
          <w:lang w:val="lv-LV" w:eastAsia="ar-SA"/>
        </w:rPr>
        <w:t>5</w:t>
      </w:r>
      <w:r w:rsidR="000721DE" w:rsidRPr="00100B08">
        <w:rPr>
          <w:rFonts w:ascii="Times New Roman" w:eastAsia="Calibri" w:hAnsi="Times New Roman" w:cs="Times New Roman"/>
          <w:bCs/>
          <w:color w:val="000000" w:themeColor="text1"/>
          <w:kern w:val="1"/>
          <w:sz w:val="24"/>
          <w:szCs w:val="24"/>
          <w:lang w:val="lv-LV" w:eastAsia="ar-SA"/>
        </w:rPr>
        <w:t>.attēl</w:t>
      </w:r>
      <w:r w:rsidR="000721DE">
        <w:rPr>
          <w:rFonts w:ascii="Times New Roman" w:eastAsia="Calibri" w:hAnsi="Times New Roman" w:cs="Times New Roman"/>
          <w:bCs/>
          <w:color w:val="000000" w:themeColor="text1"/>
          <w:kern w:val="1"/>
          <w:sz w:val="24"/>
          <w:szCs w:val="24"/>
          <w:lang w:val="lv-LV" w:eastAsia="ar-SA"/>
        </w:rPr>
        <w:t>u</w:t>
      </w:r>
      <w:r w:rsidR="000721DE" w:rsidRPr="00100B08">
        <w:rPr>
          <w:rFonts w:ascii="Times New Roman" w:eastAsia="Calibri" w:hAnsi="Times New Roman" w:cs="Times New Roman"/>
          <w:bCs/>
          <w:color w:val="000000" w:themeColor="text1"/>
          <w:kern w:val="1"/>
          <w:sz w:val="24"/>
          <w:szCs w:val="24"/>
          <w:lang w:val="lv-LV" w:eastAsia="ar-SA"/>
        </w:rPr>
        <w:t>).</w:t>
      </w:r>
    </w:p>
    <w:p w14:paraId="3A2C65D7" w14:textId="77777777" w:rsidR="000721DE" w:rsidRPr="00B35F74" w:rsidRDefault="000721DE" w:rsidP="000721DE">
      <w:pPr>
        <w:spacing w:line="276" w:lineRule="auto"/>
        <w:jc w:val="both"/>
        <w:rPr>
          <w:rFonts w:ascii="Times New Roman" w:hAnsi="Times New Roman" w:cs="Times New Roman"/>
          <w:sz w:val="24"/>
          <w:szCs w:val="24"/>
          <w:lang w:val="lv-LV"/>
        </w:rPr>
      </w:pPr>
      <w:r w:rsidRPr="00FF3D25">
        <w:rPr>
          <w:rFonts w:ascii="Times New Roman" w:hAnsi="Times New Roman" w:cs="Times New Roman"/>
          <w:noProof/>
          <w:sz w:val="24"/>
          <w:szCs w:val="24"/>
          <w:lang w:val="lv-LV"/>
        </w:rPr>
        <w:drawing>
          <wp:inline distT="0" distB="0" distL="0" distR="0" wp14:anchorId="3A206D3F" wp14:editId="090BE753">
            <wp:extent cx="5943600" cy="20332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033270"/>
                    </a:xfrm>
                    <a:prstGeom prst="rect">
                      <a:avLst/>
                    </a:prstGeom>
                  </pic:spPr>
                </pic:pic>
              </a:graphicData>
            </a:graphic>
          </wp:inline>
        </w:drawing>
      </w:r>
      <w:r w:rsidRPr="003B51BE">
        <w:rPr>
          <w:rFonts w:ascii="Times New Roman" w:hAnsi="Times New Roman" w:cs="Times New Roman"/>
          <w:noProof/>
          <w:sz w:val="24"/>
          <w:szCs w:val="24"/>
          <w:lang w:val="lv-LV"/>
        </w:rPr>
        <w:t xml:space="preserve"> </w:t>
      </w:r>
    </w:p>
    <w:p w14:paraId="544BCDA9" w14:textId="2FE583AA" w:rsidR="000721DE" w:rsidRPr="00D40B08" w:rsidRDefault="000721DE" w:rsidP="000721DE">
      <w:pPr>
        <w:tabs>
          <w:tab w:val="left" w:pos="1560"/>
        </w:tabs>
        <w:spacing w:after="0" w:line="276"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5</w:t>
      </w:r>
      <w:r w:rsidRPr="004B49CC">
        <w:rPr>
          <w:rFonts w:ascii="Times New Roman" w:hAnsi="Times New Roman" w:cs="Times New Roman"/>
          <w:i/>
          <w:iCs/>
          <w:sz w:val="24"/>
          <w:szCs w:val="24"/>
          <w:lang w:val="lv-LV"/>
        </w:rPr>
        <w:t>.</w:t>
      </w:r>
      <w:r w:rsidR="008E0ED0">
        <w:rPr>
          <w:rFonts w:ascii="Times New Roman" w:hAnsi="Times New Roman" w:cs="Times New Roman"/>
          <w:i/>
          <w:iCs/>
          <w:sz w:val="24"/>
          <w:szCs w:val="24"/>
          <w:lang w:val="lv-LV"/>
        </w:rPr>
        <w:t>5</w:t>
      </w:r>
      <w:r w:rsidRPr="004B49CC">
        <w:rPr>
          <w:rFonts w:ascii="Times New Roman" w:hAnsi="Times New Roman" w:cs="Times New Roman"/>
          <w:i/>
          <w:iCs/>
          <w:sz w:val="24"/>
          <w:szCs w:val="24"/>
          <w:lang w:val="lv-LV"/>
        </w:rPr>
        <w:t>.attēls</w:t>
      </w:r>
      <w:r>
        <w:rPr>
          <w:rFonts w:ascii="Times New Roman" w:hAnsi="Times New Roman" w:cs="Times New Roman"/>
          <w:i/>
          <w:iCs/>
          <w:sz w:val="24"/>
          <w:szCs w:val="24"/>
          <w:lang w:val="lv-LV"/>
        </w:rPr>
        <w:t xml:space="preserve">. </w:t>
      </w:r>
      <w:r w:rsidRPr="00D40B08">
        <w:rPr>
          <w:rFonts w:ascii="Times New Roman" w:hAnsi="Times New Roman" w:cs="Times New Roman"/>
          <w:b/>
          <w:bCs/>
          <w:color w:val="000000" w:themeColor="text1"/>
          <w:sz w:val="24"/>
          <w:szCs w:val="24"/>
          <w:lang w:val="lv-LV"/>
        </w:rPr>
        <w:t>Informācija elektroniskajā rīkā par izmitināšanas telpu aprīkojuma</w:t>
      </w:r>
      <w:r>
        <w:rPr>
          <w:rFonts w:ascii="Times New Roman" w:hAnsi="Times New Roman" w:cs="Times New Roman"/>
          <w:b/>
          <w:bCs/>
          <w:color w:val="000000" w:themeColor="text1"/>
          <w:sz w:val="24"/>
          <w:szCs w:val="24"/>
          <w:lang w:val="lv-LV"/>
        </w:rPr>
        <w:t xml:space="preserve"> un iekārtu</w:t>
      </w:r>
      <w:r w:rsidRPr="00D40B08">
        <w:rPr>
          <w:rFonts w:ascii="Times New Roman" w:hAnsi="Times New Roman" w:cs="Times New Roman"/>
          <w:b/>
          <w:bCs/>
          <w:color w:val="000000" w:themeColor="text1"/>
          <w:sz w:val="24"/>
          <w:szCs w:val="24"/>
          <w:lang w:val="lv-LV"/>
        </w:rPr>
        <w:t xml:space="preserve"> kopējām izmaksām</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w:t>
      </w:r>
    </w:p>
    <w:p w14:paraId="11A0361B" w14:textId="3D1A92C8" w:rsidR="00A62C8A" w:rsidRDefault="000721DE" w:rsidP="000721DE">
      <w:pPr>
        <w:spacing w:after="120" w:line="276"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w:t>
      </w:r>
      <w:r w:rsidRPr="005C1093">
        <w:rPr>
          <w:rFonts w:ascii="Times New Roman" w:hAnsi="Times New Roman" w:cs="Times New Roman"/>
          <w:i/>
          <w:iCs/>
          <w:sz w:val="24"/>
          <w:szCs w:val="24"/>
          <w:lang w:val="lv-LV"/>
        </w:rPr>
        <w:t xml:space="preserve">Attēlam ir ilustratīvs raksturs. </w:t>
      </w:r>
    </w:p>
    <w:p w14:paraId="3F7DCD83" w14:textId="77777777" w:rsidR="000721DE" w:rsidRPr="000721DE" w:rsidRDefault="000721DE" w:rsidP="000721DE">
      <w:pPr>
        <w:spacing w:after="120" w:line="276" w:lineRule="auto"/>
        <w:jc w:val="right"/>
        <w:rPr>
          <w:rFonts w:ascii="Times New Roman" w:hAnsi="Times New Roman" w:cs="Times New Roman"/>
          <w:i/>
          <w:iCs/>
          <w:sz w:val="24"/>
          <w:szCs w:val="24"/>
          <w:lang w:val="lv-LV"/>
        </w:rPr>
      </w:pPr>
    </w:p>
    <w:p w14:paraId="23842996" w14:textId="6B40F436" w:rsidR="000721DE" w:rsidRPr="000F5500" w:rsidRDefault="00ED64CF">
      <w:pPr>
        <w:pStyle w:val="ListParagraph"/>
        <w:numPr>
          <w:ilvl w:val="0"/>
          <w:numId w:val="21"/>
        </w:numPr>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 xml:space="preserve">otrā </w:t>
      </w:r>
      <w:r w:rsidRPr="000F5500">
        <w:rPr>
          <w:rFonts w:ascii="Times New Roman" w:eastAsia="Calibri" w:hAnsi="Times New Roman" w:cs="Times New Roman"/>
          <w:bCs/>
          <w:color w:val="000000" w:themeColor="text1"/>
          <w:kern w:val="1"/>
          <w:sz w:val="24"/>
          <w:szCs w:val="24"/>
          <w:lang w:val="lv-LV" w:eastAsia="ar-SA"/>
        </w:rPr>
        <w:t xml:space="preserve">izvēle </w:t>
      </w:r>
      <w:r w:rsidR="00764721" w:rsidRPr="000F5500">
        <w:rPr>
          <w:rFonts w:ascii="Times New Roman" w:eastAsia="Calibri" w:hAnsi="Times New Roman" w:cs="Times New Roman"/>
          <w:bCs/>
          <w:color w:val="000000" w:themeColor="text1"/>
          <w:kern w:val="1"/>
          <w:sz w:val="24"/>
          <w:szCs w:val="24"/>
          <w:lang w:val="lv-LV" w:eastAsia="ar-SA"/>
        </w:rPr>
        <w:t>–</w:t>
      </w:r>
      <w:r w:rsidRPr="000F5500">
        <w:rPr>
          <w:rFonts w:ascii="Times New Roman" w:eastAsia="Calibri" w:hAnsi="Times New Roman" w:cs="Times New Roman"/>
          <w:bCs/>
          <w:color w:val="000000" w:themeColor="text1"/>
          <w:kern w:val="1"/>
          <w:sz w:val="24"/>
          <w:szCs w:val="24"/>
          <w:lang w:val="lv-LV" w:eastAsia="ar-SA"/>
        </w:rPr>
        <w:t xml:space="preserve"> </w:t>
      </w:r>
      <w:r w:rsidR="00764721" w:rsidRPr="000F5500">
        <w:rPr>
          <w:rFonts w:ascii="Times New Roman" w:eastAsia="Calibri" w:hAnsi="Times New Roman" w:cs="Times New Roman"/>
          <w:bCs/>
          <w:color w:val="000000" w:themeColor="text1"/>
          <w:kern w:val="1"/>
          <w:sz w:val="24"/>
          <w:szCs w:val="24"/>
          <w:lang w:val="lv-LV" w:eastAsia="ar-SA"/>
        </w:rPr>
        <w:t xml:space="preserve">aprēķins </w:t>
      </w:r>
      <w:r w:rsidRPr="000F5500">
        <w:rPr>
          <w:rFonts w:ascii="Times New Roman" w:eastAsia="Calibri" w:hAnsi="Times New Roman" w:cs="Times New Roman"/>
          <w:bCs/>
          <w:color w:val="000000" w:themeColor="text1"/>
          <w:kern w:val="1"/>
          <w:sz w:val="24"/>
          <w:szCs w:val="24"/>
          <w:lang w:val="lv-LV" w:eastAsia="ar-SA"/>
        </w:rPr>
        <w:t xml:space="preserve">tiek </w:t>
      </w:r>
      <w:r w:rsidR="00764721" w:rsidRPr="000F5500">
        <w:rPr>
          <w:rFonts w:ascii="Times New Roman" w:eastAsia="Calibri" w:hAnsi="Times New Roman" w:cs="Times New Roman"/>
          <w:bCs/>
          <w:color w:val="000000" w:themeColor="text1"/>
          <w:kern w:val="1"/>
          <w:sz w:val="24"/>
          <w:szCs w:val="24"/>
          <w:lang w:val="lv-LV" w:eastAsia="ar-SA"/>
        </w:rPr>
        <w:t>veikts balstoties uz kopējo aprīkojuma un iekārtu nolietojumu gadā</w:t>
      </w:r>
      <w:r w:rsidR="009075CB" w:rsidRPr="000F5500">
        <w:rPr>
          <w:rFonts w:ascii="Times New Roman" w:eastAsia="Calibri" w:hAnsi="Times New Roman" w:cs="Times New Roman"/>
          <w:bCs/>
          <w:color w:val="000000" w:themeColor="text1"/>
          <w:kern w:val="1"/>
          <w:sz w:val="24"/>
          <w:szCs w:val="24"/>
          <w:lang w:val="lv-LV" w:eastAsia="ar-SA"/>
        </w:rPr>
        <w:t xml:space="preserve">, </w:t>
      </w:r>
      <w:r w:rsidR="006617DD" w:rsidRPr="000F5500">
        <w:rPr>
          <w:rFonts w:ascii="Times New Roman" w:eastAsia="Calibri" w:hAnsi="Times New Roman" w:cs="Times New Roman"/>
          <w:bCs/>
          <w:color w:val="000000" w:themeColor="text1"/>
          <w:kern w:val="1"/>
          <w:sz w:val="24"/>
          <w:szCs w:val="24"/>
          <w:lang w:val="lv-LV" w:eastAsia="ar-SA"/>
        </w:rPr>
        <w:t>saskaņā</w:t>
      </w:r>
      <w:r w:rsidR="009075CB" w:rsidRPr="000F5500">
        <w:rPr>
          <w:rFonts w:ascii="Times New Roman" w:eastAsia="Calibri" w:hAnsi="Times New Roman" w:cs="Times New Roman"/>
          <w:bCs/>
          <w:color w:val="000000" w:themeColor="text1"/>
          <w:kern w:val="1"/>
          <w:sz w:val="24"/>
          <w:szCs w:val="24"/>
          <w:lang w:val="lv-LV" w:eastAsia="ar-SA"/>
        </w:rPr>
        <w:t xml:space="preserve"> uz grāmatvedības datiem. Parocīgi lietot jau esošam pakalpojumam, kad elektroniskā rīka lietotājam ir viegli pieejama informācija par nolietojumu iepriekšējā gadā</w:t>
      </w:r>
      <w:r w:rsidR="000F5500" w:rsidRPr="000F5500">
        <w:rPr>
          <w:rFonts w:ascii="Times New Roman" w:eastAsia="Calibri" w:hAnsi="Times New Roman" w:cs="Times New Roman"/>
          <w:bCs/>
          <w:color w:val="000000" w:themeColor="text1"/>
          <w:kern w:val="1"/>
          <w:sz w:val="24"/>
          <w:szCs w:val="24"/>
          <w:lang w:val="lv-LV" w:eastAsia="ar-SA"/>
        </w:rPr>
        <w:t xml:space="preserve"> </w:t>
      </w:r>
      <w:r w:rsidR="00764721" w:rsidRPr="000F5500">
        <w:rPr>
          <w:rFonts w:ascii="Times New Roman" w:eastAsia="Calibri" w:hAnsi="Times New Roman" w:cs="Times New Roman"/>
          <w:bCs/>
          <w:color w:val="000000" w:themeColor="text1"/>
          <w:kern w:val="1"/>
          <w:sz w:val="24"/>
          <w:szCs w:val="24"/>
          <w:lang w:val="lv-LV" w:eastAsia="ar-SA"/>
        </w:rPr>
        <w:t>(skat. 5.6.attēlu);</w:t>
      </w:r>
    </w:p>
    <w:p w14:paraId="6D5F41F7" w14:textId="305E711B" w:rsidR="00A0010B" w:rsidRDefault="009075CB" w:rsidP="00A0010B">
      <w:pPr>
        <w:tabs>
          <w:tab w:val="left" w:pos="1560"/>
        </w:tabs>
        <w:spacing w:after="0" w:line="276" w:lineRule="auto"/>
        <w:ind w:left="360"/>
        <w:rPr>
          <w:rFonts w:ascii="Times New Roman" w:hAnsi="Times New Roman" w:cs="Times New Roman"/>
          <w:i/>
          <w:iCs/>
          <w:sz w:val="24"/>
          <w:szCs w:val="24"/>
          <w:lang w:val="lv-LV"/>
        </w:rPr>
      </w:pPr>
      <w:r w:rsidRPr="009075CB">
        <w:rPr>
          <w:rFonts w:ascii="Times New Roman" w:hAnsi="Times New Roman" w:cs="Times New Roman"/>
          <w:i/>
          <w:iCs/>
          <w:noProof/>
          <w:sz w:val="24"/>
          <w:szCs w:val="24"/>
          <w:lang w:val="lv-LV"/>
        </w:rPr>
        <w:drawing>
          <wp:inline distT="0" distB="0" distL="0" distR="0" wp14:anchorId="3225E9CF" wp14:editId="7F8FCC8C">
            <wp:extent cx="5943600" cy="2252345"/>
            <wp:effectExtent l="0" t="0" r="0" b="0"/>
            <wp:docPr id="35" name="Picture 3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alendar&#10;&#10;Description automatically generated"/>
                    <pic:cNvPicPr/>
                  </pic:nvPicPr>
                  <pic:blipFill>
                    <a:blip r:embed="rId18"/>
                    <a:stretch>
                      <a:fillRect/>
                    </a:stretch>
                  </pic:blipFill>
                  <pic:spPr>
                    <a:xfrm>
                      <a:off x="0" y="0"/>
                      <a:ext cx="5943600" cy="2252345"/>
                    </a:xfrm>
                    <a:prstGeom prst="rect">
                      <a:avLst/>
                    </a:prstGeom>
                  </pic:spPr>
                </pic:pic>
              </a:graphicData>
            </a:graphic>
          </wp:inline>
        </w:drawing>
      </w:r>
    </w:p>
    <w:p w14:paraId="2837A8C7" w14:textId="5C370F12" w:rsidR="00A0010B" w:rsidRPr="00A0010B" w:rsidRDefault="00A0010B" w:rsidP="00A0010B">
      <w:pPr>
        <w:tabs>
          <w:tab w:val="left" w:pos="1560"/>
        </w:tabs>
        <w:spacing w:after="0" w:line="276" w:lineRule="auto"/>
        <w:ind w:left="360"/>
        <w:jc w:val="right"/>
        <w:rPr>
          <w:rFonts w:ascii="Times New Roman" w:hAnsi="Times New Roman" w:cs="Times New Roman"/>
          <w:i/>
          <w:iCs/>
          <w:sz w:val="24"/>
          <w:szCs w:val="24"/>
          <w:lang w:val="lv-LV"/>
        </w:rPr>
      </w:pPr>
      <w:r w:rsidRPr="00A0010B">
        <w:rPr>
          <w:rFonts w:ascii="Times New Roman" w:hAnsi="Times New Roman" w:cs="Times New Roman"/>
          <w:i/>
          <w:iCs/>
          <w:sz w:val="24"/>
          <w:szCs w:val="24"/>
          <w:lang w:val="lv-LV"/>
        </w:rPr>
        <w:lastRenderedPageBreak/>
        <w:t>5.</w:t>
      </w:r>
      <w:r w:rsidR="002F040F">
        <w:rPr>
          <w:rFonts w:ascii="Times New Roman" w:hAnsi="Times New Roman" w:cs="Times New Roman"/>
          <w:i/>
          <w:iCs/>
          <w:sz w:val="24"/>
          <w:szCs w:val="24"/>
          <w:lang w:val="lv-LV"/>
        </w:rPr>
        <w:t>6</w:t>
      </w:r>
      <w:r w:rsidRPr="00A0010B">
        <w:rPr>
          <w:rFonts w:ascii="Times New Roman" w:hAnsi="Times New Roman" w:cs="Times New Roman"/>
          <w:i/>
          <w:iCs/>
          <w:sz w:val="24"/>
          <w:szCs w:val="24"/>
          <w:lang w:val="lv-LV"/>
        </w:rPr>
        <w:t xml:space="preserve">.attēls. </w:t>
      </w:r>
      <w:r w:rsidRPr="00A0010B">
        <w:rPr>
          <w:rFonts w:ascii="Times New Roman" w:hAnsi="Times New Roman" w:cs="Times New Roman"/>
          <w:b/>
          <w:bCs/>
          <w:color w:val="000000" w:themeColor="text1"/>
          <w:sz w:val="24"/>
          <w:szCs w:val="24"/>
          <w:lang w:val="lv-LV"/>
        </w:rPr>
        <w:t xml:space="preserve">Informācija elektroniskajā rīkā par izmitināšanas telpu aprīkojuma un iekārtu </w:t>
      </w:r>
      <w:r>
        <w:rPr>
          <w:rFonts w:ascii="Times New Roman" w:hAnsi="Times New Roman" w:cs="Times New Roman"/>
          <w:b/>
          <w:bCs/>
          <w:color w:val="000000" w:themeColor="text1"/>
          <w:sz w:val="24"/>
          <w:szCs w:val="24"/>
          <w:lang w:val="lv-LV"/>
        </w:rPr>
        <w:t>nolietojuma</w:t>
      </w:r>
      <w:r w:rsidRPr="00A0010B">
        <w:rPr>
          <w:rFonts w:ascii="Times New Roman" w:hAnsi="Times New Roman" w:cs="Times New Roman"/>
          <w:b/>
          <w:bCs/>
          <w:color w:val="000000" w:themeColor="text1"/>
          <w:sz w:val="24"/>
          <w:szCs w:val="24"/>
          <w:lang w:val="lv-LV"/>
        </w:rPr>
        <w:t xml:space="preserve"> izmaksām</w:t>
      </w:r>
      <w:r>
        <w:rPr>
          <w:rFonts w:ascii="Times New Roman" w:hAnsi="Times New Roman" w:cs="Times New Roman"/>
          <w:b/>
          <w:bCs/>
          <w:color w:val="000000" w:themeColor="text1"/>
          <w:sz w:val="24"/>
          <w:szCs w:val="24"/>
          <w:lang w:val="lv-LV"/>
        </w:rPr>
        <w:t xml:space="preserve"> gadā</w:t>
      </w:r>
      <w:r w:rsidRPr="00A0010B">
        <w:rPr>
          <w:rFonts w:ascii="Times New Roman" w:hAnsi="Times New Roman" w:cs="Times New Roman"/>
          <w:color w:val="000000" w:themeColor="text1"/>
          <w:sz w:val="24"/>
          <w:szCs w:val="24"/>
          <w:lang w:val="lv-LV"/>
        </w:rPr>
        <w:t xml:space="preserve">* </w:t>
      </w:r>
    </w:p>
    <w:p w14:paraId="7A52B5BD" w14:textId="77777777" w:rsidR="00A0010B" w:rsidRPr="009075CB" w:rsidRDefault="00A0010B" w:rsidP="009075CB">
      <w:pPr>
        <w:spacing w:after="120" w:line="276" w:lineRule="auto"/>
        <w:ind w:left="360"/>
        <w:jc w:val="right"/>
        <w:rPr>
          <w:rFonts w:ascii="Times New Roman" w:hAnsi="Times New Roman" w:cs="Times New Roman"/>
          <w:i/>
          <w:iCs/>
          <w:sz w:val="24"/>
          <w:szCs w:val="24"/>
          <w:lang w:val="lv-LV"/>
        </w:rPr>
      </w:pPr>
      <w:r w:rsidRPr="009075CB">
        <w:rPr>
          <w:rFonts w:ascii="Times New Roman" w:hAnsi="Times New Roman" w:cs="Times New Roman"/>
          <w:i/>
          <w:iCs/>
          <w:sz w:val="24"/>
          <w:szCs w:val="24"/>
          <w:lang w:val="lv-LV"/>
        </w:rPr>
        <w:t xml:space="preserve">*Attēlam ir ilustratīvs raksturs. </w:t>
      </w:r>
    </w:p>
    <w:p w14:paraId="75F603DE" w14:textId="77777777" w:rsidR="00764721" w:rsidRPr="00764721" w:rsidRDefault="00764721" w:rsidP="00764721">
      <w:pPr>
        <w:spacing w:line="276" w:lineRule="auto"/>
        <w:ind w:left="360"/>
        <w:jc w:val="both"/>
        <w:rPr>
          <w:rFonts w:ascii="Times New Roman" w:eastAsia="Calibri" w:hAnsi="Times New Roman" w:cs="Times New Roman"/>
          <w:bCs/>
          <w:color w:val="000000" w:themeColor="text1"/>
          <w:kern w:val="1"/>
          <w:sz w:val="24"/>
          <w:szCs w:val="24"/>
          <w:lang w:val="lv-LV" w:eastAsia="ar-SA"/>
        </w:rPr>
      </w:pPr>
    </w:p>
    <w:p w14:paraId="4758FCB1" w14:textId="2BE5C65C" w:rsidR="00136335" w:rsidRDefault="00ED64CF">
      <w:pPr>
        <w:pStyle w:val="ListParagraph"/>
        <w:numPr>
          <w:ilvl w:val="0"/>
          <w:numId w:val="21"/>
        </w:numPr>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 xml:space="preserve">trešā izvēle - </w:t>
      </w:r>
      <w:r w:rsidR="00136335">
        <w:rPr>
          <w:rFonts w:ascii="Times New Roman" w:eastAsia="Calibri" w:hAnsi="Times New Roman" w:cs="Times New Roman"/>
          <w:bCs/>
          <w:color w:val="000000" w:themeColor="text1"/>
          <w:kern w:val="1"/>
          <w:sz w:val="24"/>
          <w:szCs w:val="24"/>
          <w:lang w:val="lv-LV" w:eastAsia="ar-SA"/>
        </w:rPr>
        <w:t xml:space="preserve">tiek veikts </w:t>
      </w:r>
      <w:r w:rsidR="00136335" w:rsidRPr="002F6109">
        <w:rPr>
          <w:rFonts w:ascii="Times New Roman" w:eastAsia="Calibri" w:hAnsi="Times New Roman" w:cs="Times New Roman"/>
          <w:bCs/>
          <w:color w:val="000000" w:themeColor="text1"/>
          <w:kern w:val="1"/>
          <w:sz w:val="24"/>
          <w:szCs w:val="24"/>
          <w:lang w:val="lv-LV" w:eastAsia="ar-SA"/>
        </w:rPr>
        <w:t xml:space="preserve">detalizēts </w:t>
      </w:r>
      <w:r w:rsidR="00136335">
        <w:rPr>
          <w:rFonts w:ascii="Times New Roman" w:eastAsia="Calibri" w:hAnsi="Times New Roman" w:cs="Times New Roman"/>
          <w:bCs/>
          <w:color w:val="000000" w:themeColor="text1"/>
          <w:kern w:val="1"/>
          <w:sz w:val="24"/>
          <w:szCs w:val="24"/>
          <w:lang w:val="lv-LV" w:eastAsia="ar-SA"/>
        </w:rPr>
        <w:t xml:space="preserve">aprīkojuma </w:t>
      </w:r>
      <w:r w:rsidR="00136335" w:rsidRPr="002F6109">
        <w:rPr>
          <w:rFonts w:ascii="Times New Roman" w:eastAsia="Calibri" w:hAnsi="Times New Roman" w:cs="Times New Roman"/>
          <w:bCs/>
          <w:color w:val="000000" w:themeColor="text1"/>
          <w:kern w:val="1"/>
          <w:sz w:val="24"/>
          <w:szCs w:val="24"/>
          <w:lang w:val="lv-LV" w:eastAsia="ar-SA"/>
        </w:rPr>
        <w:t xml:space="preserve">izmaksu aprēķins </w:t>
      </w:r>
      <w:r w:rsidR="00136335">
        <w:rPr>
          <w:rFonts w:ascii="Times New Roman" w:eastAsia="Calibri" w:hAnsi="Times New Roman" w:cs="Times New Roman"/>
          <w:bCs/>
          <w:color w:val="000000" w:themeColor="text1"/>
          <w:kern w:val="1"/>
          <w:sz w:val="24"/>
          <w:szCs w:val="24"/>
          <w:lang w:val="lv-LV" w:eastAsia="ar-SA"/>
        </w:rPr>
        <w:t>pa katru aprīkojuma veid</w:t>
      </w:r>
      <w:r w:rsidR="00D40B08">
        <w:rPr>
          <w:rFonts w:ascii="Times New Roman" w:eastAsia="Calibri" w:hAnsi="Times New Roman" w:cs="Times New Roman"/>
          <w:bCs/>
          <w:color w:val="000000" w:themeColor="text1"/>
          <w:kern w:val="1"/>
          <w:sz w:val="24"/>
          <w:szCs w:val="24"/>
          <w:lang w:val="lv-LV" w:eastAsia="ar-SA"/>
        </w:rPr>
        <w:t>u vai</w:t>
      </w:r>
      <w:r w:rsidR="00136335">
        <w:rPr>
          <w:rFonts w:ascii="Times New Roman" w:eastAsia="Calibri" w:hAnsi="Times New Roman" w:cs="Times New Roman"/>
          <w:bCs/>
          <w:color w:val="000000" w:themeColor="text1"/>
          <w:kern w:val="1"/>
          <w:sz w:val="24"/>
          <w:szCs w:val="24"/>
          <w:lang w:val="lv-LV" w:eastAsia="ar-SA"/>
        </w:rPr>
        <w:t xml:space="preserve"> gabalu (</w:t>
      </w:r>
      <w:r w:rsidR="00D40B08">
        <w:rPr>
          <w:rFonts w:ascii="Times New Roman" w:eastAsia="Calibri" w:hAnsi="Times New Roman" w:cs="Times New Roman"/>
          <w:bCs/>
          <w:color w:val="000000" w:themeColor="text1"/>
          <w:kern w:val="1"/>
          <w:sz w:val="24"/>
          <w:szCs w:val="24"/>
          <w:lang w:val="lv-LV" w:eastAsia="ar-SA"/>
        </w:rPr>
        <w:t xml:space="preserve">skat. </w:t>
      </w:r>
      <w:r w:rsidR="00136335">
        <w:rPr>
          <w:rFonts w:ascii="Times New Roman" w:eastAsia="Calibri" w:hAnsi="Times New Roman" w:cs="Times New Roman"/>
          <w:bCs/>
          <w:color w:val="000000" w:themeColor="text1"/>
          <w:kern w:val="1"/>
          <w:sz w:val="24"/>
          <w:szCs w:val="24"/>
          <w:lang w:val="lv-LV" w:eastAsia="ar-SA"/>
        </w:rPr>
        <w:t>5.</w:t>
      </w:r>
      <w:r w:rsidR="000A6F2F">
        <w:rPr>
          <w:rFonts w:ascii="Times New Roman" w:eastAsia="Calibri" w:hAnsi="Times New Roman" w:cs="Times New Roman"/>
          <w:bCs/>
          <w:color w:val="000000" w:themeColor="text1"/>
          <w:kern w:val="1"/>
          <w:sz w:val="24"/>
          <w:szCs w:val="24"/>
          <w:lang w:val="lv-LV" w:eastAsia="ar-SA"/>
        </w:rPr>
        <w:t>7</w:t>
      </w:r>
      <w:r w:rsidR="00136335">
        <w:rPr>
          <w:rFonts w:ascii="Times New Roman" w:eastAsia="Calibri" w:hAnsi="Times New Roman" w:cs="Times New Roman"/>
          <w:bCs/>
          <w:color w:val="000000" w:themeColor="text1"/>
          <w:kern w:val="1"/>
          <w:sz w:val="24"/>
          <w:szCs w:val="24"/>
          <w:lang w:val="lv-LV" w:eastAsia="ar-SA"/>
        </w:rPr>
        <w:t>.attēl</w:t>
      </w:r>
      <w:r w:rsidR="00D40B08">
        <w:rPr>
          <w:rFonts w:ascii="Times New Roman" w:eastAsia="Calibri" w:hAnsi="Times New Roman" w:cs="Times New Roman"/>
          <w:bCs/>
          <w:color w:val="000000" w:themeColor="text1"/>
          <w:kern w:val="1"/>
          <w:sz w:val="24"/>
          <w:szCs w:val="24"/>
          <w:lang w:val="lv-LV" w:eastAsia="ar-SA"/>
        </w:rPr>
        <w:t>ā</w:t>
      </w:r>
      <w:r w:rsidR="00136335">
        <w:rPr>
          <w:rFonts w:ascii="Times New Roman" w:eastAsia="Calibri" w:hAnsi="Times New Roman" w:cs="Times New Roman"/>
          <w:bCs/>
          <w:color w:val="000000" w:themeColor="text1"/>
          <w:kern w:val="1"/>
          <w:sz w:val="24"/>
          <w:szCs w:val="24"/>
          <w:lang w:val="lv-LV" w:eastAsia="ar-SA"/>
        </w:rPr>
        <w:t>)</w:t>
      </w:r>
      <w:r w:rsidR="000F5500">
        <w:rPr>
          <w:rFonts w:ascii="Times New Roman" w:eastAsia="Calibri" w:hAnsi="Times New Roman" w:cs="Times New Roman"/>
          <w:bCs/>
          <w:color w:val="000000" w:themeColor="text1"/>
          <w:kern w:val="1"/>
          <w:sz w:val="24"/>
          <w:szCs w:val="24"/>
          <w:lang w:val="lv-LV" w:eastAsia="ar-SA"/>
        </w:rPr>
        <w:t>.</w:t>
      </w:r>
    </w:p>
    <w:p w14:paraId="022A9E9C" w14:textId="77777777" w:rsidR="003135A3" w:rsidRPr="003135A3" w:rsidRDefault="003135A3" w:rsidP="003135A3">
      <w:pPr>
        <w:pStyle w:val="ListParagraph"/>
        <w:rPr>
          <w:rFonts w:ascii="Times New Roman" w:eastAsia="Calibri" w:hAnsi="Times New Roman" w:cs="Times New Roman"/>
          <w:bCs/>
          <w:color w:val="000000" w:themeColor="text1"/>
          <w:kern w:val="1"/>
          <w:sz w:val="24"/>
          <w:szCs w:val="24"/>
          <w:lang w:val="lv-LV" w:eastAsia="ar-SA"/>
        </w:rPr>
      </w:pPr>
    </w:p>
    <w:p w14:paraId="3B45DC8B" w14:textId="089ED3D5" w:rsidR="003135A3" w:rsidRDefault="003135A3" w:rsidP="003135A3">
      <w:pPr>
        <w:pStyle w:val="ListParagraph"/>
        <w:spacing w:line="276" w:lineRule="auto"/>
        <w:jc w:val="both"/>
        <w:rPr>
          <w:rFonts w:ascii="Times New Roman" w:eastAsia="Calibri" w:hAnsi="Times New Roman" w:cs="Times New Roman"/>
          <w:bCs/>
          <w:color w:val="000000" w:themeColor="text1"/>
          <w:kern w:val="1"/>
          <w:sz w:val="24"/>
          <w:szCs w:val="24"/>
          <w:lang w:val="lv-LV" w:eastAsia="ar-SA"/>
        </w:rPr>
      </w:pPr>
      <w:r w:rsidRPr="003135A3">
        <w:rPr>
          <w:rFonts w:ascii="Times New Roman" w:eastAsia="Calibri" w:hAnsi="Times New Roman" w:cs="Times New Roman"/>
          <w:bCs/>
          <w:noProof/>
          <w:color w:val="000000" w:themeColor="text1"/>
          <w:kern w:val="1"/>
          <w:sz w:val="24"/>
          <w:szCs w:val="24"/>
          <w:lang w:val="lv-LV" w:eastAsia="ar-SA"/>
        </w:rPr>
        <w:drawing>
          <wp:inline distT="0" distB="0" distL="0" distR="0" wp14:anchorId="50313C90" wp14:editId="5953D4BC">
            <wp:extent cx="5897880" cy="2766171"/>
            <wp:effectExtent l="0" t="0" r="7620" b="0"/>
            <wp:docPr id="20" name="Picture 2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10;&#10;Description automatically generated with medium confidence"/>
                    <pic:cNvPicPr/>
                  </pic:nvPicPr>
                  <pic:blipFill>
                    <a:blip r:embed="rId19"/>
                    <a:stretch>
                      <a:fillRect/>
                    </a:stretch>
                  </pic:blipFill>
                  <pic:spPr>
                    <a:xfrm>
                      <a:off x="0" y="0"/>
                      <a:ext cx="5905774" cy="2769873"/>
                    </a:xfrm>
                    <a:prstGeom prst="rect">
                      <a:avLst/>
                    </a:prstGeom>
                  </pic:spPr>
                </pic:pic>
              </a:graphicData>
            </a:graphic>
          </wp:inline>
        </w:drawing>
      </w:r>
    </w:p>
    <w:p w14:paraId="1E4359F3" w14:textId="568B16C1" w:rsidR="00D40B08" w:rsidRPr="00CF2E89" w:rsidRDefault="00D40B08" w:rsidP="000F5500">
      <w:pPr>
        <w:tabs>
          <w:tab w:val="left" w:pos="1560"/>
        </w:tabs>
        <w:spacing w:after="0" w:line="276" w:lineRule="auto"/>
        <w:jc w:val="right"/>
        <w:rPr>
          <w:rFonts w:ascii="Times New Roman" w:hAnsi="Times New Roman" w:cs="Times New Roman"/>
          <w:color w:val="000000" w:themeColor="text1"/>
          <w:sz w:val="24"/>
          <w:szCs w:val="24"/>
          <w:lang w:val="lv-LV"/>
        </w:rPr>
      </w:pPr>
      <w:r>
        <w:rPr>
          <w:rFonts w:ascii="Times New Roman" w:hAnsi="Times New Roman" w:cs="Times New Roman"/>
          <w:i/>
          <w:iCs/>
          <w:sz w:val="24"/>
          <w:szCs w:val="24"/>
          <w:lang w:val="lv-LV"/>
        </w:rPr>
        <w:t>5.</w:t>
      </w:r>
      <w:r w:rsidR="000A6F2F">
        <w:rPr>
          <w:rFonts w:ascii="Times New Roman" w:hAnsi="Times New Roman" w:cs="Times New Roman"/>
          <w:i/>
          <w:iCs/>
          <w:sz w:val="24"/>
          <w:szCs w:val="24"/>
          <w:lang w:val="lv-LV"/>
        </w:rPr>
        <w:t>7</w:t>
      </w:r>
      <w:r>
        <w:rPr>
          <w:rFonts w:ascii="Times New Roman" w:hAnsi="Times New Roman" w:cs="Times New Roman"/>
          <w:i/>
          <w:iCs/>
          <w:sz w:val="24"/>
          <w:szCs w:val="24"/>
          <w:lang w:val="lv-LV"/>
        </w:rPr>
        <w:t xml:space="preserve">.attēls. </w:t>
      </w:r>
      <w:r w:rsidRPr="00D40B08">
        <w:rPr>
          <w:rFonts w:ascii="Times New Roman" w:hAnsi="Times New Roman" w:cs="Times New Roman"/>
          <w:b/>
          <w:bCs/>
          <w:color w:val="000000" w:themeColor="text1"/>
          <w:sz w:val="24"/>
          <w:szCs w:val="24"/>
          <w:lang w:val="lv-LV"/>
        </w:rPr>
        <w:t>Informācija elektroniskajā rīkā par izmitināšanas telpu aprīkojuma</w:t>
      </w:r>
      <w:r w:rsidR="00FF3D25">
        <w:rPr>
          <w:rFonts w:ascii="Times New Roman" w:hAnsi="Times New Roman" w:cs="Times New Roman"/>
          <w:b/>
          <w:bCs/>
          <w:color w:val="000000" w:themeColor="text1"/>
          <w:sz w:val="24"/>
          <w:szCs w:val="24"/>
          <w:lang w:val="lv-LV"/>
        </w:rPr>
        <w:t xml:space="preserve"> un iekārtu</w:t>
      </w:r>
      <w:r w:rsidRPr="00D40B08">
        <w:rPr>
          <w:rFonts w:ascii="Times New Roman" w:hAnsi="Times New Roman" w:cs="Times New Roman"/>
          <w:b/>
          <w:bCs/>
          <w:color w:val="000000" w:themeColor="text1"/>
          <w:sz w:val="24"/>
          <w:szCs w:val="24"/>
          <w:lang w:val="lv-LV"/>
        </w:rPr>
        <w:t xml:space="preserve"> detalizētajām izmaksām</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w:t>
      </w:r>
    </w:p>
    <w:p w14:paraId="6B47CDC1" w14:textId="2AB3F2F7" w:rsidR="00136335" w:rsidRDefault="00D40B08" w:rsidP="00D40B08">
      <w:pPr>
        <w:spacing w:after="120" w:line="276"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w:t>
      </w:r>
      <w:r w:rsidR="00136335" w:rsidRPr="005C1093">
        <w:rPr>
          <w:rFonts w:ascii="Times New Roman" w:hAnsi="Times New Roman" w:cs="Times New Roman"/>
          <w:i/>
          <w:iCs/>
          <w:sz w:val="24"/>
          <w:szCs w:val="24"/>
          <w:lang w:val="lv-LV"/>
        </w:rPr>
        <w:t xml:space="preserve">Attēlam ir ilustratīvs raksturs. </w:t>
      </w:r>
    </w:p>
    <w:p w14:paraId="722EB574" w14:textId="77777777" w:rsidR="000721DE" w:rsidRDefault="000721DE" w:rsidP="00530488">
      <w:pPr>
        <w:spacing w:after="0" w:line="276" w:lineRule="auto"/>
        <w:jc w:val="both"/>
        <w:rPr>
          <w:rFonts w:ascii="Times New Roman" w:eastAsia="Calibri" w:hAnsi="Times New Roman" w:cs="Times New Roman"/>
          <w:bCs/>
          <w:color w:val="000000" w:themeColor="text1"/>
          <w:kern w:val="1"/>
          <w:sz w:val="24"/>
          <w:szCs w:val="24"/>
          <w:lang w:val="lv-LV" w:eastAsia="ar-SA"/>
        </w:rPr>
      </w:pPr>
    </w:p>
    <w:p w14:paraId="71975BEB" w14:textId="5841DFAC" w:rsidR="00136335" w:rsidRPr="00B35F74" w:rsidRDefault="00136335" w:rsidP="00530488">
      <w:pPr>
        <w:spacing w:after="0" w:line="276" w:lineRule="auto"/>
        <w:jc w:val="both"/>
        <w:rPr>
          <w:rFonts w:ascii="Times New Roman" w:hAnsi="Times New Roman" w:cs="Times New Roman"/>
          <w:sz w:val="24"/>
          <w:szCs w:val="24"/>
          <w:lang w:val="lv-LV"/>
        </w:rPr>
      </w:pPr>
      <w:bookmarkStart w:id="29" w:name="_Hlk133339071"/>
      <w:r w:rsidRPr="00B35F74">
        <w:rPr>
          <w:rFonts w:ascii="Times New Roman" w:eastAsia="Calibri" w:hAnsi="Times New Roman" w:cs="Times New Roman"/>
          <w:bCs/>
          <w:color w:val="000000" w:themeColor="text1"/>
          <w:kern w:val="1"/>
          <w:sz w:val="24"/>
          <w:szCs w:val="24"/>
          <w:lang w:val="lv-LV" w:eastAsia="ar-SA"/>
        </w:rPr>
        <w:t xml:space="preserve">Aprīkojuma, mēbeļu un iekārtu izmaksām piemērojams amortizācijas aprēķins saskaņā ar </w:t>
      </w:r>
      <w:r w:rsidRPr="00B35F74">
        <w:rPr>
          <w:rFonts w:ascii="Times New Roman" w:hAnsi="Times New Roman" w:cs="Times New Roman"/>
          <w:sz w:val="24"/>
          <w:szCs w:val="24"/>
          <w:lang w:val="lv-LV"/>
        </w:rPr>
        <w:t xml:space="preserve">grāmatvedībā noteikto nolietojumu dažādām aprīkojuma kategorijām. </w:t>
      </w:r>
    </w:p>
    <w:p w14:paraId="56AE2C33" w14:textId="3BD281BF" w:rsidR="00136335" w:rsidRPr="00B35F74" w:rsidRDefault="00136335" w:rsidP="00530488">
      <w:pPr>
        <w:suppressAutoHyphens/>
        <w:autoSpaceDE w:val="0"/>
        <w:spacing w:before="120" w:after="0" w:line="276" w:lineRule="auto"/>
        <w:jc w:val="both"/>
        <w:rPr>
          <w:rFonts w:ascii="Times New Roman" w:eastAsia="Calibri" w:hAnsi="Times New Roman" w:cs="Times New Roman"/>
          <w:bCs/>
          <w:color w:val="000000" w:themeColor="text1"/>
          <w:kern w:val="1"/>
          <w:sz w:val="24"/>
          <w:szCs w:val="24"/>
          <w:highlight w:val="yellow"/>
          <w:lang w:val="lv-LV" w:eastAsia="ar-SA"/>
        </w:rPr>
      </w:pPr>
      <w:r w:rsidRPr="00B35F74">
        <w:rPr>
          <w:rFonts w:ascii="Times New Roman" w:eastAsia="Calibri" w:hAnsi="Times New Roman" w:cs="Times New Roman"/>
          <w:bCs/>
          <w:color w:val="000000" w:themeColor="text1"/>
          <w:kern w:val="1"/>
          <w:sz w:val="24"/>
          <w:szCs w:val="24"/>
          <w:lang w:val="lv-LV" w:eastAsia="ar-SA"/>
        </w:rPr>
        <w:t>Amortizācija (nolietojums) ir ilgtermiņa ieguldījumu (nemateriālo ieguldījumu, pamatlīdzekļu) vērtības pakāpeniska iekļaušana (norakstīšana) izdevumos paredzētajā derīgās lietošanas laikā. Derīgās lietošanas laiku nolietojuma aprēķināšanai uzņēmuma saimnieciskās darbības vajadzībām nosaka uzņēmuma pārvaldes institūcija. Pamatlīdzekļu nolietojuma aprēķināšanai tiek piemērota lineārā metode, jo tās pamatā ir pieņēmums, ka pamatlīdzekļa lietderība samazinās vienmērīgi, tādēļ pamatlīdzekļa nolietojuma gada summa, tā lietderīgās lietošanas laikā</w:t>
      </w:r>
      <w:r w:rsidR="00530488">
        <w:rPr>
          <w:rFonts w:ascii="Times New Roman" w:eastAsia="Calibri" w:hAnsi="Times New Roman" w:cs="Times New Roman"/>
          <w:bCs/>
          <w:color w:val="000000" w:themeColor="text1"/>
          <w:kern w:val="1"/>
          <w:sz w:val="24"/>
          <w:szCs w:val="24"/>
          <w:lang w:val="lv-LV" w:eastAsia="ar-SA"/>
        </w:rPr>
        <w:t>,</w:t>
      </w:r>
      <w:r w:rsidRPr="00B35F74">
        <w:rPr>
          <w:rFonts w:ascii="Times New Roman" w:eastAsia="Calibri" w:hAnsi="Times New Roman" w:cs="Times New Roman"/>
          <w:bCs/>
          <w:color w:val="000000" w:themeColor="text1"/>
          <w:kern w:val="1"/>
          <w:sz w:val="24"/>
          <w:szCs w:val="24"/>
          <w:lang w:val="lv-LV" w:eastAsia="ar-SA"/>
        </w:rPr>
        <w:t xml:space="preserve"> nemainās.</w:t>
      </w:r>
    </w:p>
    <w:p w14:paraId="74A2C3A5" w14:textId="77777777" w:rsidR="00136335" w:rsidRPr="00B35F74" w:rsidRDefault="00136335" w:rsidP="00530488">
      <w:pPr>
        <w:suppressAutoHyphens/>
        <w:autoSpaceDE w:val="0"/>
        <w:spacing w:before="120" w:after="0"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Vispārpieņemtais</w:t>
      </w:r>
      <w:r w:rsidRPr="00B35F74">
        <w:rPr>
          <w:rFonts w:ascii="Times New Roman" w:eastAsia="Calibri" w:hAnsi="Times New Roman" w:cs="Times New Roman"/>
          <w:bCs/>
          <w:color w:val="000000" w:themeColor="text1"/>
          <w:kern w:val="1"/>
          <w:sz w:val="24"/>
          <w:szCs w:val="24"/>
          <w:lang w:val="lv-LV" w:eastAsia="ar-SA"/>
        </w:rPr>
        <w:t xml:space="preserve"> derīgās lietošanas laiks </w:t>
      </w:r>
      <w:r>
        <w:rPr>
          <w:rFonts w:ascii="Times New Roman" w:eastAsia="Calibri" w:hAnsi="Times New Roman" w:cs="Times New Roman"/>
          <w:bCs/>
          <w:color w:val="000000" w:themeColor="text1"/>
          <w:kern w:val="1"/>
          <w:sz w:val="24"/>
          <w:szCs w:val="24"/>
          <w:lang w:val="lv-LV" w:eastAsia="ar-SA"/>
        </w:rPr>
        <w:t>aprīkojumam ir sekojošs</w:t>
      </w:r>
      <w:r w:rsidRPr="00B35F74">
        <w:rPr>
          <w:rFonts w:ascii="Times New Roman" w:eastAsia="Calibri" w:hAnsi="Times New Roman" w:cs="Times New Roman"/>
          <w:bCs/>
          <w:color w:val="000000" w:themeColor="text1"/>
          <w:kern w:val="1"/>
          <w:sz w:val="24"/>
          <w:szCs w:val="24"/>
          <w:lang w:val="lv-LV" w:eastAsia="ar-SA"/>
        </w:rPr>
        <w:t>:</w:t>
      </w:r>
    </w:p>
    <w:p w14:paraId="23389724" w14:textId="77777777" w:rsidR="00136335" w:rsidRPr="00B35F74" w:rsidRDefault="00136335">
      <w:pPr>
        <w:pStyle w:val="ListParagraph"/>
        <w:numPr>
          <w:ilvl w:val="0"/>
          <w:numId w:val="8"/>
        </w:numPr>
        <w:suppressAutoHyphens/>
        <w:autoSpaceDE w:val="0"/>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m</w:t>
      </w:r>
      <w:r w:rsidRPr="00B35F74">
        <w:rPr>
          <w:rFonts w:ascii="Times New Roman" w:eastAsia="Calibri" w:hAnsi="Times New Roman" w:cs="Times New Roman"/>
          <w:bCs/>
          <w:color w:val="000000" w:themeColor="text1"/>
          <w:kern w:val="1"/>
          <w:sz w:val="24"/>
          <w:szCs w:val="24"/>
          <w:lang w:val="lv-LV" w:eastAsia="ar-SA"/>
        </w:rPr>
        <w:t xml:space="preserve">ēbelēm – </w:t>
      </w:r>
      <w:r>
        <w:rPr>
          <w:rFonts w:ascii="Times New Roman" w:eastAsia="Calibri" w:hAnsi="Times New Roman" w:cs="Times New Roman"/>
          <w:bCs/>
          <w:color w:val="000000" w:themeColor="text1"/>
          <w:kern w:val="1"/>
          <w:sz w:val="24"/>
          <w:szCs w:val="24"/>
          <w:lang w:val="lv-LV" w:eastAsia="ar-SA"/>
        </w:rPr>
        <w:t>pieci</w:t>
      </w:r>
      <w:r w:rsidRPr="00B35F74">
        <w:rPr>
          <w:rFonts w:ascii="Times New Roman" w:eastAsia="Calibri" w:hAnsi="Times New Roman" w:cs="Times New Roman"/>
          <w:bCs/>
          <w:color w:val="000000" w:themeColor="text1"/>
          <w:kern w:val="1"/>
          <w:sz w:val="24"/>
          <w:szCs w:val="24"/>
          <w:lang w:val="lv-LV" w:eastAsia="ar-SA"/>
        </w:rPr>
        <w:t xml:space="preserve"> gadi (tiek pieļauts, ka mēbeļu nolietojums varētu būt ātrāks, nekā ierasti pieņemts, ņemot vērā klientu iespējamos kustību koordinācijas traucējumus un sadzīves iemaņu trūkumu</w:t>
      </w:r>
      <w:r>
        <w:rPr>
          <w:rFonts w:ascii="Times New Roman" w:eastAsia="Calibri" w:hAnsi="Times New Roman" w:cs="Times New Roman"/>
          <w:bCs/>
          <w:color w:val="000000" w:themeColor="text1"/>
          <w:kern w:val="1"/>
          <w:sz w:val="24"/>
          <w:szCs w:val="24"/>
          <w:lang w:val="lv-LV" w:eastAsia="ar-SA"/>
        </w:rPr>
        <w:t>;</w:t>
      </w:r>
    </w:p>
    <w:p w14:paraId="4D0AFFD7" w14:textId="77777777" w:rsidR="00136335" w:rsidRPr="00B35F74" w:rsidRDefault="00136335">
      <w:pPr>
        <w:pStyle w:val="ListParagraph"/>
        <w:numPr>
          <w:ilvl w:val="0"/>
          <w:numId w:val="7"/>
        </w:numPr>
        <w:suppressAutoHyphens/>
        <w:autoSpaceDE w:val="0"/>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d</w:t>
      </w:r>
      <w:r w:rsidRPr="00B35F74">
        <w:rPr>
          <w:rFonts w:ascii="Times New Roman" w:eastAsia="Calibri" w:hAnsi="Times New Roman" w:cs="Times New Roman"/>
          <w:bCs/>
          <w:color w:val="000000" w:themeColor="text1"/>
          <w:kern w:val="1"/>
          <w:sz w:val="24"/>
          <w:szCs w:val="24"/>
          <w:lang w:val="lv-LV" w:eastAsia="ar-SA"/>
        </w:rPr>
        <w:t xml:space="preserve">atortehnikai – </w:t>
      </w:r>
      <w:r>
        <w:rPr>
          <w:rFonts w:ascii="Times New Roman" w:eastAsia="Calibri" w:hAnsi="Times New Roman" w:cs="Times New Roman"/>
          <w:bCs/>
          <w:color w:val="000000" w:themeColor="text1"/>
          <w:kern w:val="1"/>
          <w:sz w:val="24"/>
          <w:szCs w:val="24"/>
          <w:lang w:val="lv-LV" w:eastAsia="ar-SA"/>
        </w:rPr>
        <w:t>trīs</w:t>
      </w:r>
      <w:r w:rsidRPr="00B35F74">
        <w:rPr>
          <w:rFonts w:ascii="Times New Roman" w:eastAsia="Calibri" w:hAnsi="Times New Roman" w:cs="Times New Roman"/>
          <w:bCs/>
          <w:color w:val="000000" w:themeColor="text1"/>
          <w:kern w:val="1"/>
          <w:sz w:val="24"/>
          <w:szCs w:val="24"/>
          <w:lang w:val="lv-LV" w:eastAsia="ar-SA"/>
        </w:rPr>
        <w:t xml:space="preserve"> gadi;</w:t>
      </w:r>
    </w:p>
    <w:p w14:paraId="3A05CB0D" w14:textId="77777777" w:rsidR="00136335" w:rsidRPr="00B35F74" w:rsidRDefault="00136335">
      <w:pPr>
        <w:pStyle w:val="ListParagraph"/>
        <w:numPr>
          <w:ilvl w:val="0"/>
          <w:numId w:val="7"/>
        </w:numPr>
        <w:suppressAutoHyphens/>
        <w:autoSpaceDE w:val="0"/>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lastRenderedPageBreak/>
        <w:t>s</w:t>
      </w:r>
      <w:r w:rsidRPr="00B35F74">
        <w:rPr>
          <w:rFonts w:ascii="Times New Roman" w:eastAsia="Calibri" w:hAnsi="Times New Roman" w:cs="Times New Roman"/>
          <w:bCs/>
          <w:color w:val="000000" w:themeColor="text1"/>
          <w:kern w:val="1"/>
          <w:sz w:val="24"/>
          <w:szCs w:val="24"/>
          <w:lang w:val="lv-LV" w:eastAsia="ar-SA"/>
        </w:rPr>
        <w:t xml:space="preserve">adzīves tehnika - </w:t>
      </w:r>
      <w:r>
        <w:rPr>
          <w:rFonts w:ascii="Times New Roman" w:eastAsia="Calibri" w:hAnsi="Times New Roman" w:cs="Times New Roman"/>
          <w:bCs/>
          <w:color w:val="000000" w:themeColor="text1"/>
          <w:kern w:val="1"/>
          <w:sz w:val="24"/>
          <w:szCs w:val="24"/>
          <w:lang w:val="lv-LV" w:eastAsia="ar-SA"/>
        </w:rPr>
        <w:t>septiņi</w:t>
      </w:r>
      <w:r w:rsidRPr="00B35F74">
        <w:rPr>
          <w:rFonts w:ascii="Times New Roman" w:eastAsia="Calibri" w:hAnsi="Times New Roman" w:cs="Times New Roman"/>
          <w:bCs/>
          <w:color w:val="000000" w:themeColor="text1"/>
          <w:kern w:val="1"/>
          <w:sz w:val="24"/>
          <w:szCs w:val="24"/>
          <w:lang w:val="lv-LV" w:eastAsia="ar-SA"/>
        </w:rPr>
        <w:t xml:space="preserve"> gadi</w:t>
      </w:r>
      <w:r>
        <w:rPr>
          <w:rFonts w:ascii="Times New Roman" w:eastAsia="Calibri" w:hAnsi="Times New Roman" w:cs="Times New Roman"/>
          <w:bCs/>
          <w:color w:val="000000" w:themeColor="text1"/>
          <w:kern w:val="1"/>
          <w:sz w:val="24"/>
          <w:szCs w:val="24"/>
          <w:lang w:val="lv-LV" w:eastAsia="ar-SA"/>
        </w:rPr>
        <w:t>;</w:t>
      </w:r>
    </w:p>
    <w:p w14:paraId="0B4B7370" w14:textId="77777777" w:rsidR="00136335" w:rsidRPr="00970167" w:rsidRDefault="00136335">
      <w:pPr>
        <w:pStyle w:val="ListParagraph"/>
        <w:numPr>
          <w:ilvl w:val="0"/>
          <w:numId w:val="7"/>
        </w:numPr>
        <w:suppressAutoHyphens/>
        <w:autoSpaceDE w:val="0"/>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v</w:t>
      </w:r>
      <w:r w:rsidRPr="00B35F74">
        <w:rPr>
          <w:rFonts w:ascii="Times New Roman" w:eastAsia="Calibri" w:hAnsi="Times New Roman" w:cs="Times New Roman"/>
          <w:bCs/>
          <w:color w:val="000000" w:themeColor="text1"/>
          <w:kern w:val="1"/>
          <w:sz w:val="24"/>
          <w:szCs w:val="24"/>
          <w:lang w:val="lv-LV" w:eastAsia="ar-SA"/>
        </w:rPr>
        <w:t xml:space="preserve">eļas komplektiem – </w:t>
      </w:r>
      <w:r>
        <w:rPr>
          <w:rFonts w:ascii="Times New Roman" w:eastAsia="Calibri" w:hAnsi="Times New Roman" w:cs="Times New Roman"/>
          <w:bCs/>
          <w:color w:val="000000" w:themeColor="text1"/>
          <w:kern w:val="1"/>
          <w:sz w:val="24"/>
          <w:szCs w:val="24"/>
          <w:lang w:val="lv-LV" w:eastAsia="ar-SA"/>
        </w:rPr>
        <w:t>divi</w:t>
      </w:r>
      <w:r w:rsidRPr="00B35F74">
        <w:rPr>
          <w:rFonts w:ascii="Times New Roman" w:eastAsia="Calibri" w:hAnsi="Times New Roman" w:cs="Times New Roman"/>
          <w:bCs/>
          <w:color w:val="000000" w:themeColor="text1"/>
          <w:kern w:val="1"/>
          <w:sz w:val="24"/>
          <w:szCs w:val="24"/>
          <w:lang w:val="lv-LV" w:eastAsia="ar-SA"/>
        </w:rPr>
        <w:t xml:space="preserve"> gadi.</w:t>
      </w:r>
    </w:p>
    <w:bookmarkEnd w:id="29"/>
    <w:p w14:paraId="415F555E" w14:textId="77777777" w:rsidR="00FF3D25" w:rsidRDefault="00FF3D25" w:rsidP="00136335">
      <w:pPr>
        <w:spacing w:line="276" w:lineRule="auto"/>
        <w:jc w:val="both"/>
        <w:rPr>
          <w:rFonts w:ascii="Times New Roman" w:hAnsi="Times New Roman" w:cs="Times New Roman"/>
          <w:b/>
          <w:bCs/>
          <w:i/>
          <w:iCs/>
          <w:sz w:val="24"/>
          <w:szCs w:val="24"/>
          <w:lang w:val="lv-LV"/>
        </w:rPr>
      </w:pPr>
    </w:p>
    <w:p w14:paraId="68984EA0" w14:textId="5B74A9A5" w:rsidR="00136335" w:rsidRPr="00887E28" w:rsidRDefault="00136335" w:rsidP="00136335">
      <w:pPr>
        <w:spacing w:line="276" w:lineRule="auto"/>
        <w:jc w:val="both"/>
        <w:rPr>
          <w:rFonts w:ascii="Times New Roman" w:hAnsi="Times New Roman" w:cs="Times New Roman"/>
          <w:i/>
          <w:iCs/>
          <w:sz w:val="24"/>
          <w:szCs w:val="24"/>
          <w:lang w:val="lv-LV"/>
        </w:rPr>
      </w:pPr>
      <w:r>
        <w:rPr>
          <w:rFonts w:ascii="Times New Roman" w:hAnsi="Times New Roman" w:cs="Times New Roman"/>
          <w:b/>
          <w:bCs/>
          <w:i/>
          <w:iCs/>
          <w:sz w:val="24"/>
          <w:szCs w:val="24"/>
          <w:lang w:val="lv-LV"/>
        </w:rPr>
        <w:t>III</w:t>
      </w:r>
      <w:r w:rsidRPr="00887E28">
        <w:rPr>
          <w:rFonts w:ascii="Times New Roman" w:hAnsi="Times New Roman" w:cs="Times New Roman"/>
          <w:b/>
          <w:bCs/>
          <w:i/>
          <w:iCs/>
          <w:sz w:val="24"/>
          <w:szCs w:val="24"/>
          <w:lang w:val="lv-LV"/>
        </w:rPr>
        <w:t xml:space="preserve">. modulis: </w:t>
      </w:r>
      <w:r>
        <w:rPr>
          <w:rFonts w:ascii="Times New Roman" w:hAnsi="Times New Roman" w:cs="Times New Roman"/>
          <w:b/>
          <w:bCs/>
          <w:i/>
          <w:iCs/>
          <w:sz w:val="24"/>
          <w:szCs w:val="24"/>
          <w:lang w:val="lv-LV"/>
        </w:rPr>
        <w:t>T</w:t>
      </w:r>
      <w:r w:rsidRPr="00887E28">
        <w:rPr>
          <w:rFonts w:ascii="Times New Roman" w:hAnsi="Times New Roman" w:cs="Times New Roman"/>
          <w:b/>
          <w:bCs/>
          <w:i/>
          <w:iCs/>
          <w:sz w:val="24"/>
          <w:szCs w:val="24"/>
          <w:lang w:val="lv-LV"/>
        </w:rPr>
        <w:t>elp</w:t>
      </w:r>
      <w:r w:rsidR="00471EAC">
        <w:rPr>
          <w:rFonts w:ascii="Times New Roman" w:hAnsi="Times New Roman" w:cs="Times New Roman"/>
          <w:b/>
          <w:bCs/>
          <w:i/>
          <w:iCs/>
          <w:sz w:val="24"/>
          <w:szCs w:val="24"/>
          <w:lang w:val="lv-LV"/>
        </w:rPr>
        <w:t>u izmaksas</w:t>
      </w:r>
    </w:p>
    <w:p w14:paraId="360D4025" w14:textId="31A97287" w:rsidR="00136335" w:rsidRPr="0057653A" w:rsidRDefault="00136335" w:rsidP="00136335">
      <w:pPr>
        <w:spacing w:after="120" w:line="276" w:lineRule="auto"/>
        <w:jc w:val="both"/>
        <w:rPr>
          <w:rFonts w:ascii="Times New Roman" w:hAnsi="Times New Roman" w:cs="Times New Roman"/>
          <w:sz w:val="24"/>
          <w:szCs w:val="24"/>
          <w:u w:val="single"/>
          <w:lang w:val="lv-LV"/>
        </w:rPr>
      </w:pPr>
      <w:r w:rsidRPr="0057653A">
        <w:rPr>
          <w:rFonts w:ascii="Times New Roman" w:hAnsi="Times New Roman" w:cs="Times New Roman"/>
          <w:sz w:val="24"/>
          <w:szCs w:val="24"/>
          <w:u w:val="single"/>
          <w:lang w:val="lv-LV"/>
        </w:rPr>
        <w:t xml:space="preserve">Formula </w:t>
      </w:r>
      <w:r>
        <w:rPr>
          <w:rFonts w:ascii="Times New Roman" w:hAnsi="Times New Roman" w:cs="Times New Roman"/>
          <w:sz w:val="24"/>
          <w:szCs w:val="24"/>
          <w:u w:val="single"/>
          <w:lang w:val="lv-LV"/>
        </w:rPr>
        <w:t>III</w:t>
      </w:r>
      <w:r w:rsidRPr="0057653A">
        <w:rPr>
          <w:rFonts w:ascii="Times New Roman" w:hAnsi="Times New Roman" w:cs="Times New Roman"/>
          <w:sz w:val="24"/>
          <w:szCs w:val="24"/>
          <w:u w:val="single"/>
          <w:lang w:val="lv-LV"/>
        </w:rPr>
        <w:t>.</w:t>
      </w:r>
      <w:r w:rsidR="00FC297B">
        <w:rPr>
          <w:rFonts w:ascii="Times New Roman" w:hAnsi="Times New Roman" w:cs="Times New Roman"/>
          <w:sz w:val="24"/>
          <w:szCs w:val="24"/>
          <w:u w:val="single"/>
          <w:lang w:val="lv-LV"/>
        </w:rPr>
        <w:t xml:space="preserve"> </w:t>
      </w:r>
      <w:r w:rsidRPr="0057653A">
        <w:rPr>
          <w:rFonts w:ascii="Times New Roman" w:hAnsi="Times New Roman" w:cs="Times New Roman"/>
          <w:sz w:val="24"/>
          <w:szCs w:val="24"/>
          <w:u w:val="single"/>
          <w:lang w:val="lv-LV"/>
        </w:rPr>
        <w:t>modu</w:t>
      </w:r>
      <w:r>
        <w:rPr>
          <w:rFonts w:ascii="Times New Roman" w:hAnsi="Times New Roman" w:cs="Times New Roman"/>
          <w:sz w:val="24"/>
          <w:szCs w:val="24"/>
          <w:u w:val="single"/>
          <w:lang w:val="lv-LV"/>
        </w:rPr>
        <w:t>lim</w:t>
      </w:r>
      <w:r w:rsidRPr="0057653A">
        <w:rPr>
          <w:rFonts w:ascii="Times New Roman" w:hAnsi="Times New Roman" w:cs="Times New Roman"/>
          <w:sz w:val="24"/>
          <w:szCs w:val="24"/>
          <w:u w:val="single"/>
          <w:lang w:val="lv-LV"/>
        </w:rPr>
        <w:t xml:space="preserve"> “Telp</w:t>
      </w:r>
      <w:r w:rsidR="00471EAC">
        <w:rPr>
          <w:rFonts w:ascii="Times New Roman" w:hAnsi="Times New Roman" w:cs="Times New Roman"/>
          <w:sz w:val="24"/>
          <w:szCs w:val="24"/>
          <w:u w:val="single"/>
          <w:lang w:val="lv-LV"/>
        </w:rPr>
        <w:t>u izmaksas</w:t>
      </w:r>
      <w:r w:rsidRPr="0057653A">
        <w:rPr>
          <w:rFonts w:ascii="Times New Roman" w:hAnsi="Times New Roman" w:cs="Times New Roman"/>
          <w:sz w:val="24"/>
          <w:szCs w:val="24"/>
          <w:u w:val="single"/>
          <w:lang w:val="lv-LV"/>
        </w:rPr>
        <w:t xml:space="preserve">” </w:t>
      </w:r>
    </w:p>
    <w:tbl>
      <w:tblPr>
        <w:tblStyle w:val="TableGrid"/>
        <w:tblW w:w="0" w:type="auto"/>
        <w:tblLook w:val="04A0" w:firstRow="1" w:lastRow="0" w:firstColumn="1" w:lastColumn="0" w:noHBand="0" w:noVBand="1"/>
      </w:tblPr>
      <w:tblGrid>
        <w:gridCol w:w="1838"/>
        <w:gridCol w:w="7512"/>
      </w:tblGrid>
      <w:tr w:rsidR="00530488" w:rsidRPr="00DF7DD2" w14:paraId="7EB8D976" w14:textId="77777777" w:rsidTr="00530488">
        <w:tc>
          <w:tcPr>
            <w:tcW w:w="9350" w:type="dxa"/>
            <w:gridSpan w:val="2"/>
            <w:shd w:val="clear" w:color="auto" w:fill="FFF2CC" w:themeFill="accent4" w:themeFillTint="33"/>
          </w:tcPr>
          <w:p w14:paraId="7606D225" w14:textId="5E549EC6" w:rsidR="00530488" w:rsidRPr="00530488" w:rsidRDefault="00530488" w:rsidP="00530488">
            <w:pPr>
              <w:jc w:val="both"/>
              <w:rPr>
                <w:rFonts w:ascii="Times New Roman" w:hAnsi="Times New Roman" w:cs="Times New Roman"/>
                <w:sz w:val="24"/>
                <w:szCs w:val="24"/>
                <w:lang w:val="lv-LV"/>
              </w:rPr>
            </w:pPr>
            <w:r w:rsidRPr="00530488">
              <w:rPr>
                <w:rFonts w:ascii="Times New Roman" w:hAnsi="Times New Roman" w:cs="Times New Roman"/>
                <w:b/>
                <w:bCs/>
                <w:sz w:val="24"/>
                <w:szCs w:val="24"/>
                <w:lang w:val="lv-LV"/>
              </w:rPr>
              <w:t>T</w:t>
            </w:r>
            <w:r w:rsidR="00B37D2B">
              <w:rPr>
                <w:rFonts w:ascii="Times New Roman" w:hAnsi="Times New Roman" w:cs="Times New Roman"/>
                <w:b/>
                <w:bCs/>
                <w:sz w:val="24"/>
                <w:szCs w:val="24"/>
                <w:lang w:val="lv-LV"/>
              </w:rPr>
              <w:t>P</w:t>
            </w:r>
            <w:r w:rsidRPr="00530488">
              <w:rPr>
                <w:rFonts w:ascii="Times New Roman" w:hAnsi="Times New Roman" w:cs="Times New Roman"/>
                <w:b/>
                <w:bCs/>
                <w:sz w:val="24"/>
                <w:szCs w:val="24"/>
                <w:lang w:val="lv-LV"/>
              </w:rPr>
              <w:t>i = ((Īre+KOMi+ APSi) x TP)/vid.darba.st.mēn.)</w:t>
            </w:r>
            <w:r w:rsidR="00BA4DFC">
              <w:rPr>
                <w:rFonts w:ascii="Times New Roman" w:hAnsi="Times New Roman" w:cs="Times New Roman"/>
                <w:b/>
                <w:bCs/>
                <w:sz w:val="24"/>
                <w:szCs w:val="24"/>
                <w:lang w:val="lv-LV"/>
              </w:rPr>
              <w:t xml:space="preserve"> </w:t>
            </w:r>
            <w:r w:rsidR="00BA4DFC" w:rsidRPr="00B066C1">
              <w:rPr>
                <w:rFonts w:ascii="Times New Roman" w:hAnsi="Times New Roman" w:cs="Times New Roman"/>
                <w:b/>
                <w:bCs/>
                <w:sz w:val="24"/>
                <w:szCs w:val="24"/>
                <w:lang w:val="lv-LV"/>
              </w:rPr>
              <w:t>x stundas</w:t>
            </w:r>
            <w:r w:rsidR="00BA4DFC" w:rsidRPr="00530488">
              <w:rPr>
                <w:rFonts w:ascii="Times New Roman" w:hAnsi="Times New Roman" w:cs="Times New Roman"/>
                <w:b/>
                <w:bCs/>
                <w:sz w:val="24"/>
                <w:szCs w:val="24"/>
                <w:lang w:val="lv-LV"/>
              </w:rPr>
              <w:t xml:space="preserve"> </w:t>
            </w:r>
            <w:r w:rsidRPr="00530488">
              <w:rPr>
                <w:rFonts w:ascii="Times New Roman" w:hAnsi="Times New Roman" w:cs="Times New Roman"/>
                <w:b/>
                <w:bCs/>
                <w:sz w:val="24"/>
                <w:szCs w:val="24"/>
                <w:lang w:val="lv-LV"/>
              </w:rPr>
              <w:t xml:space="preserve">+ TA/(amortizācija </w:t>
            </w:r>
            <w:r w:rsidR="002D2378">
              <w:rPr>
                <w:rFonts w:ascii="Times New Roman" w:hAnsi="Times New Roman" w:cs="Times New Roman"/>
                <w:b/>
                <w:bCs/>
                <w:sz w:val="24"/>
                <w:szCs w:val="24"/>
                <w:lang w:val="lv-LV"/>
              </w:rPr>
              <w:t>(</w:t>
            </w:r>
            <w:r w:rsidRPr="00530488">
              <w:rPr>
                <w:rFonts w:ascii="Times New Roman" w:hAnsi="Times New Roman" w:cs="Times New Roman"/>
                <w:b/>
                <w:bCs/>
                <w:sz w:val="24"/>
                <w:szCs w:val="24"/>
                <w:lang w:val="lv-LV"/>
              </w:rPr>
              <w:t>gados</w:t>
            </w:r>
            <w:r w:rsidR="002D2378">
              <w:rPr>
                <w:rFonts w:ascii="Times New Roman" w:hAnsi="Times New Roman" w:cs="Times New Roman"/>
                <w:b/>
                <w:bCs/>
                <w:sz w:val="24"/>
                <w:szCs w:val="24"/>
                <w:lang w:val="lv-LV"/>
              </w:rPr>
              <w:t>)</w:t>
            </w:r>
            <w:r w:rsidRPr="00530488">
              <w:rPr>
                <w:rFonts w:ascii="Times New Roman" w:hAnsi="Times New Roman" w:cs="Times New Roman"/>
                <w:b/>
                <w:bCs/>
                <w:sz w:val="24"/>
                <w:szCs w:val="24"/>
                <w:lang w:val="lv-LV"/>
              </w:rPr>
              <w:t xml:space="preserve"> x darba dienu skaits gadā x darba stundas)</w:t>
            </w:r>
            <w:r w:rsidR="00BA4DFC">
              <w:rPr>
                <w:rFonts w:ascii="Times New Roman" w:hAnsi="Times New Roman" w:cs="Times New Roman"/>
                <w:b/>
                <w:bCs/>
                <w:sz w:val="24"/>
                <w:szCs w:val="24"/>
                <w:lang w:val="lv-LV"/>
              </w:rPr>
              <w:t xml:space="preserve"> </w:t>
            </w:r>
            <w:r w:rsidR="00BA4DFC" w:rsidRPr="00B066C1">
              <w:rPr>
                <w:rFonts w:ascii="Times New Roman" w:hAnsi="Times New Roman" w:cs="Times New Roman"/>
                <w:b/>
                <w:bCs/>
                <w:sz w:val="24"/>
                <w:szCs w:val="24"/>
                <w:lang w:val="lv-LV"/>
              </w:rPr>
              <w:t>x stundas</w:t>
            </w:r>
            <w:r w:rsidRPr="00530488">
              <w:rPr>
                <w:rFonts w:ascii="Times New Roman" w:hAnsi="Times New Roman" w:cs="Times New Roman"/>
                <w:sz w:val="24"/>
                <w:szCs w:val="24"/>
                <w:lang w:val="lv-LV"/>
              </w:rPr>
              <w:t>, kur:</w:t>
            </w:r>
          </w:p>
        </w:tc>
      </w:tr>
      <w:tr w:rsidR="00530488" w14:paraId="0E74FDD2" w14:textId="77777777" w:rsidTr="00530488">
        <w:tc>
          <w:tcPr>
            <w:tcW w:w="1838" w:type="dxa"/>
            <w:shd w:val="clear" w:color="auto" w:fill="F2F2F2" w:themeFill="background1" w:themeFillShade="F2"/>
          </w:tcPr>
          <w:p w14:paraId="147B862C" w14:textId="7008B925" w:rsidR="00530488" w:rsidRPr="00530488" w:rsidRDefault="00530488" w:rsidP="00530488">
            <w:pPr>
              <w:jc w:val="right"/>
              <w:rPr>
                <w:rFonts w:ascii="Times New Roman" w:hAnsi="Times New Roman" w:cs="Times New Roman"/>
                <w:i/>
                <w:iCs/>
                <w:sz w:val="24"/>
                <w:szCs w:val="24"/>
                <w:lang w:val="lv-LV"/>
              </w:rPr>
            </w:pPr>
            <w:r w:rsidRPr="00530488">
              <w:rPr>
                <w:rFonts w:ascii="Times New Roman" w:hAnsi="Times New Roman" w:cs="Times New Roman"/>
                <w:i/>
                <w:iCs/>
                <w:sz w:val="24"/>
                <w:szCs w:val="24"/>
                <w:lang w:val="lv-LV"/>
              </w:rPr>
              <w:t>T</w:t>
            </w:r>
            <w:r w:rsidR="00B37D2B">
              <w:rPr>
                <w:rFonts w:ascii="Times New Roman" w:hAnsi="Times New Roman" w:cs="Times New Roman"/>
                <w:i/>
                <w:iCs/>
                <w:sz w:val="24"/>
                <w:szCs w:val="24"/>
                <w:lang w:val="lv-LV"/>
              </w:rPr>
              <w:t>P</w:t>
            </w:r>
            <w:r w:rsidRPr="00530488">
              <w:rPr>
                <w:rFonts w:ascii="Times New Roman" w:hAnsi="Times New Roman" w:cs="Times New Roman"/>
                <w:i/>
                <w:iCs/>
                <w:sz w:val="24"/>
                <w:szCs w:val="24"/>
                <w:lang w:val="lv-LV"/>
              </w:rPr>
              <w:t>i</w:t>
            </w:r>
          </w:p>
        </w:tc>
        <w:tc>
          <w:tcPr>
            <w:tcW w:w="7512" w:type="dxa"/>
            <w:shd w:val="clear" w:color="auto" w:fill="F2F2F2" w:themeFill="background1" w:themeFillShade="F2"/>
          </w:tcPr>
          <w:p w14:paraId="61D6F4AA" w14:textId="78C12771" w:rsidR="00530488" w:rsidRDefault="00530488" w:rsidP="00530488">
            <w:pPr>
              <w:jc w:val="both"/>
              <w:rPr>
                <w:rFonts w:ascii="Times New Roman" w:hAnsi="Times New Roman" w:cs="Times New Roman"/>
                <w:i/>
                <w:iCs/>
                <w:sz w:val="24"/>
                <w:szCs w:val="24"/>
                <w:lang w:val="lv-LV"/>
              </w:rPr>
            </w:pPr>
            <w:r>
              <w:rPr>
                <w:rFonts w:ascii="Times New Roman" w:hAnsi="Times New Roman" w:cs="Times New Roman"/>
                <w:sz w:val="24"/>
                <w:szCs w:val="24"/>
                <w:lang w:val="lv-LV"/>
              </w:rPr>
              <w:t>t</w:t>
            </w:r>
            <w:r w:rsidRPr="00B35F74">
              <w:rPr>
                <w:rFonts w:ascii="Times New Roman" w:hAnsi="Times New Roman" w:cs="Times New Roman"/>
                <w:sz w:val="24"/>
                <w:szCs w:val="24"/>
                <w:lang w:val="lv-LV"/>
              </w:rPr>
              <w:t>elpu izmaksas</w:t>
            </w:r>
            <w:r w:rsidR="002E3639">
              <w:rPr>
                <w:rFonts w:ascii="Times New Roman" w:hAnsi="Times New Roman" w:cs="Times New Roman"/>
                <w:sz w:val="24"/>
                <w:szCs w:val="24"/>
                <w:lang w:val="lv-LV"/>
              </w:rPr>
              <w:t xml:space="preserve"> </w:t>
            </w:r>
          </w:p>
        </w:tc>
      </w:tr>
      <w:tr w:rsidR="00530488" w:rsidRPr="00F93C88" w14:paraId="5B660A14" w14:textId="77777777" w:rsidTr="00530488">
        <w:tc>
          <w:tcPr>
            <w:tcW w:w="1838" w:type="dxa"/>
            <w:shd w:val="clear" w:color="auto" w:fill="F2F2F2" w:themeFill="background1" w:themeFillShade="F2"/>
          </w:tcPr>
          <w:p w14:paraId="41778707" w14:textId="62BC5BF6" w:rsidR="00530488" w:rsidRPr="00530488" w:rsidRDefault="00530488" w:rsidP="00530488">
            <w:pPr>
              <w:jc w:val="right"/>
              <w:rPr>
                <w:rFonts w:ascii="Times New Roman" w:hAnsi="Times New Roman" w:cs="Times New Roman"/>
                <w:i/>
                <w:iCs/>
                <w:sz w:val="24"/>
                <w:szCs w:val="24"/>
                <w:lang w:val="lv-LV"/>
              </w:rPr>
            </w:pPr>
            <w:r w:rsidRPr="00530488">
              <w:rPr>
                <w:rFonts w:ascii="Times New Roman" w:hAnsi="Times New Roman" w:cs="Times New Roman"/>
                <w:i/>
                <w:iCs/>
                <w:sz w:val="24"/>
                <w:szCs w:val="24"/>
                <w:lang w:val="lv-LV"/>
              </w:rPr>
              <w:t>Īre</w:t>
            </w:r>
          </w:p>
        </w:tc>
        <w:tc>
          <w:tcPr>
            <w:tcW w:w="7512" w:type="dxa"/>
            <w:shd w:val="clear" w:color="auto" w:fill="F2F2F2" w:themeFill="background1" w:themeFillShade="F2"/>
          </w:tcPr>
          <w:p w14:paraId="2183E146" w14:textId="039E1A38" w:rsidR="00530488" w:rsidRDefault="00530488" w:rsidP="00530488">
            <w:pPr>
              <w:jc w:val="both"/>
              <w:rPr>
                <w:rFonts w:ascii="Times New Roman" w:hAnsi="Times New Roman" w:cs="Times New Roman"/>
                <w:i/>
                <w:iCs/>
                <w:sz w:val="24"/>
                <w:szCs w:val="24"/>
                <w:lang w:val="lv-LV"/>
              </w:rPr>
            </w:pPr>
            <w:r>
              <w:rPr>
                <w:rFonts w:ascii="Times New Roman" w:hAnsi="Times New Roman" w:cs="Times New Roman"/>
                <w:sz w:val="24"/>
                <w:szCs w:val="24"/>
                <w:lang w:val="lv-LV"/>
              </w:rPr>
              <w:t>ī</w:t>
            </w:r>
            <w:r w:rsidRPr="00B35F74">
              <w:rPr>
                <w:rFonts w:ascii="Times New Roman" w:hAnsi="Times New Roman" w:cs="Times New Roman"/>
                <w:sz w:val="24"/>
                <w:szCs w:val="24"/>
                <w:lang w:val="lv-LV"/>
              </w:rPr>
              <w:t xml:space="preserve">res maksa par </w:t>
            </w:r>
            <w:r>
              <w:rPr>
                <w:rFonts w:ascii="Times New Roman" w:hAnsi="Times New Roman" w:cs="Times New Roman"/>
                <w:sz w:val="24"/>
                <w:szCs w:val="24"/>
                <w:lang w:val="lv-LV"/>
              </w:rPr>
              <w:t xml:space="preserve">vienu </w:t>
            </w:r>
            <w:r w:rsidRPr="00B35F74">
              <w:rPr>
                <w:rFonts w:ascii="Times New Roman" w:hAnsi="Times New Roman" w:cs="Times New Roman"/>
                <w:sz w:val="24"/>
                <w:szCs w:val="24"/>
                <w:lang w:val="lv-LV"/>
              </w:rPr>
              <w:t>m</w:t>
            </w:r>
            <w:r w:rsidRPr="00530488">
              <w:rPr>
                <w:rFonts w:ascii="Times New Roman" w:hAnsi="Times New Roman" w:cs="Times New Roman"/>
                <w:sz w:val="24"/>
                <w:szCs w:val="24"/>
                <w:vertAlign w:val="superscript"/>
                <w:lang w:val="lv-LV"/>
              </w:rPr>
              <w:t>2</w:t>
            </w:r>
          </w:p>
        </w:tc>
      </w:tr>
      <w:tr w:rsidR="00530488" w14:paraId="56CD6268" w14:textId="77777777" w:rsidTr="00530488">
        <w:tc>
          <w:tcPr>
            <w:tcW w:w="1838" w:type="dxa"/>
            <w:shd w:val="clear" w:color="auto" w:fill="F2F2F2" w:themeFill="background1" w:themeFillShade="F2"/>
          </w:tcPr>
          <w:p w14:paraId="311B3767" w14:textId="06FFA371" w:rsidR="00530488" w:rsidRPr="00530488" w:rsidRDefault="00530488" w:rsidP="00530488">
            <w:pPr>
              <w:jc w:val="right"/>
              <w:rPr>
                <w:rFonts w:ascii="Times New Roman" w:hAnsi="Times New Roman" w:cs="Times New Roman"/>
                <w:i/>
                <w:iCs/>
                <w:sz w:val="24"/>
                <w:szCs w:val="24"/>
                <w:lang w:val="lv-LV"/>
              </w:rPr>
            </w:pPr>
            <w:r w:rsidRPr="00530488">
              <w:rPr>
                <w:rFonts w:ascii="Times New Roman" w:hAnsi="Times New Roman" w:cs="Times New Roman"/>
                <w:i/>
                <w:iCs/>
                <w:sz w:val="24"/>
                <w:szCs w:val="24"/>
                <w:lang w:val="lv-LV"/>
              </w:rPr>
              <w:t>KOMi</w:t>
            </w:r>
          </w:p>
        </w:tc>
        <w:tc>
          <w:tcPr>
            <w:tcW w:w="7512" w:type="dxa"/>
            <w:shd w:val="clear" w:color="auto" w:fill="F2F2F2" w:themeFill="background1" w:themeFillShade="F2"/>
          </w:tcPr>
          <w:p w14:paraId="7C294873" w14:textId="2E9B7127" w:rsidR="00530488" w:rsidRDefault="00530488" w:rsidP="00530488">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B35F74">
              <w:rPr>
                <w:rFonts w:ascii="Times New Roman" w:hAnsi="Times New Roman" w:cs="Times New Roman"/>
                <w:sz w:val="24"/>
                <w:szCs w:val="24"/>
                <w:lang w:val="lv-LV"/>
              </w:rPr>
              <w:t>ttiecināmie komunālie maksājumi</w:t>
            </w:r>
          </w:p>
        </w:tc>
      </w:tr>
      <w:tr w:rsidR="00530488" w14:paraId="110E409B" w14:textId="77777777" w:rsidTr="00530488">
        <w:tc>
          <w:tcPr>
            <w:tcW w:w="1838" w:type="dxa"/>
            <w:shd w:val="clear" w:color="auto" w:fill="F2F2F2" w:themeFill="background1" w:themeFillShade="F2"/>
          </w:tcPr>
          <w:p w14:paraId="44676A04" w14:textId="3B602898" w:rsidR="00530488" w:rsidRPr="00530488" w:rsidRDefault="00530488" w:rsidP="00530488">
            <w:pPr>
              <w:jc w:val="right"/>
              <w:rPr>
                <w:rFonts w:ascii="Times New Roman" w:hAnsi="Times New Roman" w:cs="Times New Roman"/>
                <w:i/>
                <w:iCs/>
                <w:sz w:val="24"/>
                <w:szCs w:val="24"/>
                <w:lang w:val="lv-LV"/>
              </w:rPr>
            </w:pPr>
            <w:r w:rsidRPr="00530488">
              <w:rPr>
                <w:rFonts w:ascii="Times New Roman" w:hAnsi="Times New Roman" w:cs="Times New Roman"/>
                <w:i/>
                <w:iCs/>
                <w:sz w:val="24"/>
                <w:szCs w:val="24"/>
                <w:lang w:val="lv-LV"/>
              </w:rPr>
              <w:t>APSi</w:t>
            </w:r>
          </w:p>
        </w:tc>
        <w:tc>
          <w:tcPr>
            <w:tcW w:w="7512" w:type="dxa"/>
            <w:shd w:val="clear" w:color="auto" w:fill="F2F2F2" w:themeFill="background1" w:themeFillShade="F2"/>
          </w:tcPr>
          <w:p w14:paraId="4E5AEBA0" w14:textId="7BDFD94E" w:rsidR="00530488" w:rsidRDefault="00530488" w:rsidP="00530488">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B35F74">
              <w:rPr>
                <w:rFonts w:ascii="Times New Roman" w:hAnsi="Times New Roman" w:cs="Times New Roman"/>
                <w:sz w:val="24"/>
                <w:szCs w:val="24"/>
                <w:lang w:val="lv-LV"/>
              </w:rPr>
              <w:t>psaimniekošanas izmaksas</w:t>
            </w:r>
          </w:p>
        </w:tc>
      </w:tr>
      <w:tr w:rsidR="00530488" w:rsidRPr="00F93C88" w14:paraId="36EBE710" w14:textId="77777777" w:rsidTr="00530488">
        <w:tc>
          <w:tcPr>
            <w:tcW w:w="1838" w:type="dxa"/>
            <w:shd w:val="clear" w:color="auto" w:fill="F2F2F2" w:themeFill="background1" w:themeFillShade="F2"/>
          </w:tcPr>
          <w:p w14:paraId="62E3A5CB" w14:textId="51F314E8" w:rsidR="00530488" w:rsidRPr="00530488" w:rsidRDefault="00530488" w:rsidP="00530488">
            <w:pPr>
              <w:jc w:val="right"/>
              <w:rPr>
                <w:rFonts w:ascii="Times New Roman" w:hAnsi="Times New Roman" w:cs="Times New Roman"/>
                <w:i/>
                <w:iCs/>
                <w:sz w:val="24"/>
                <w:szCs w:val="24"/>
                <w:lang w:val="lv-LV"/>
              </w:rPr>
            </w:pPr>
            <w:r w:rsidRPr="00530488">
              <w:rPr>
                <w:rFonts w:ascii="Times New Roman" w:hAnsi="Times New Roman" w:cs="Times New Roman"/>
                <w:i/>
                <w:iCs/>
                <w:sz w:val="24"/>
                <w:szCs w:val="24"/>
                <w:lang w:val="lv-LV"/>
              </w:rPr>
              <w:t>TP</w:t>
            </w:r>
          </w:p>
        </w:tc>
        <w:tc>
          <w:tcPr>
            <w:tcW w:w="7512" w:type="dxa"/>
            <w:shd w:val="clear" w:color="auto" w:fill="F2F2F2" w:themeFill="background1" w:themeFillShade="F2"/>
          </w:tcPr>
          <w:p w14:paraId="525C3862" w14:textId="0B7E59A6" w:rsidR="00530488" w:rsidRDefault="00530488" w:rsidP="00530488">
            <w:pPr>
              <w:jc w:val="both"/>
              <w:rPr>
                <w:rFonts w:ascii="Times New Roman" w:hAnsi="Times New Roman" w:cs="Times New Roman"/>
                <w:i/>
                <w:iCs/>
                <w:sz w:val="24"/>
                <w:szCs w:val="24"/>
                <w:lang w:val="lv-LV"/>
              </w:rPr>
            </w:pPr>
            <w:r>
              <w:rPr>
                <w:rFonts w:ascii="Times New Roman" w:hAnsi="Times New Roman" w:cs="Times New Roman"/>
                <w:sz w:val="24"/>
                <w:szCs w:val="24"/>
                <w:lang w:val="lv-LV"/>
              </w:rPr>
              <w:t>t</w:t>
            </w:r>
            <w:r w:rsidRPr="00B35F74">
              <w:rPr>
                <w:rFonts w:ascii="Times New Roman" w:hAnsi="Times New Roman" w:cs="Times New Roman"/>
                <w:sz w:val="24"/>
                <w:szCs w:val="24"/>
                <w:lang w:val="lv-LV"/>
              </w:rPr>
              <w:t xml:space="preserve">elpu platības </w:t>
            </w:r>
            <w:r>
              <w:rPr>
                <w:rFonts w:ascii="Times New Roman" w:hAnsi="Times New Roman" w:cs="Times New Roman"/>
                <w:sz w:val="24"/>
                <w:szCs w:val="24"/>
                <w:lang w:val="lv-LV"/>
              </w:rPr>
              <w:t>SBSP</w:t>
            </w:r>
            <w:r w:rsidRPr="00B35F74">
              <w:rPr>
                <w:rFonts w:ascii="Times New Roman" w:hAnsi="Times New Roman" w:cs="Times New Roman"/>
                <w:sz w:val="24"/>
                <w:szCs w:val="24"/>
                <w:lang w:val="lv-LV"/>
              </w:rPr>
              <w:t xml:space="preserve"> sniegšanai, tostarp daļa no koplietošanas telpām</w:t>
            </w:r>
          </w:p>
        </w:tc>
      </w:tr>
      <w:tr w:rsidR="00530488" w:rsidRPr="00F93C88" w14:paraId="3304C8BA" w14:textId="77777777" w:rsidTr="00530488">
        <w:tc>
          <w:tcPr>
            <w:tcW w:w="1838" w:type="dxa"/>
            <w:shd w:val="clear" w:color="auto" w:fill="F2F2F2" w:themeFill="background1" w:themeFillShade="F2"/>
          </w:tcPr>
          <w:p w14:paraId="37AB8593" w14:textId="25C705D5" w:rsidR="00530488" w:rsidRPr="00530488" w:rsidRDefault="00530488" w:rsidP="00530488">
            <w:pPr>
              <w:jc w:val="right"/>
              <w:rPr>
                <w:rFonts w:ascii="Times New Roman" w:hAnsi="Times New Roman" w:cs="Times New Roman"/>
                <w:i/>
                <w:iCs/>
                <w:sz w:val="24"/>
                <w:szCs w:val="24"/>
                <w:lang w:val="lv-LV"/>
              </w:rPr>
            </w:pPr>
            <w:r w:rsidRPr="00530488">
              <w:rPr>
                <w:rFonts w:ascii="Times New Roman" w:hAnsi="Times New Roman" w:cs="Times New Roman"/>
                <w:i/>
                <w:iCs/>
                <w:sz w:val="24"/>
                <w:szCs w:val="24"/>
                <w:lang w:val="lv-LV"/>
              </w:rPr>
              <w:t>Vid.darb.st.mēn.</w:t>
            </w:r>
          </w:p>
        </w:tc>
        <w:tc>
          <w:tcPr>
            <w:tcW w:w="7512" w:type="dxa"/>
            <w:shd w:val="clear" w:color="auto" w:fill="F2F2F2" w:themeFill="background1" w:themeFillShade="F2"/>
          </w:tcPr>
          <w:p w14:paraId="4A301E3C" w14:textId="74F8B043" w:rsidR="00530488" w:rsidRDefault="00530488" w:rsidP="00530488">
            <w:pPr>
              <w:jc w:val="both"/>
              <w:rPr>
                <w:rFonts w:ascii="Times New Roman" w:hAnsi="Times New Roman" w:cs="Times New Roman"/>
                <w:i/>
                <w:iCs/>
                <w:sz w:val="24"/>
                <w:szCs w:val="24"/>
                <w:lang w:val="lv-LV"/>
              </w:rPr>
            </w:pPr>
            <w:r w:rsidRPr="00B35F74">
              <w:rPr>
                <w:rFonts w:ascii="Times New Roman" w:hAnsi="Times New Roman" w:cs="Times New Roman"/>
                <w:sz w:val="24"/>
                <w:szCs w:val="24"/>
                <w:lang w:val="lv-LV"/>
              </w:rPr>
              <w:t>vidējais darba stundu skaits mēnesī gada griezumā</w:t>
            </w:r>
          </w:p>
        </w:tc>
      </w:tr>
      <w:tr w:rsidR="00530488" w:rsidRPr="00DF7DD2" w14:paraId="2A80BA88" w14:textId="77777777" w:rsidTr="00530488">
        <w:tc>
          <w:tcPr>
            <w:tcW w:w="1838" w:type="dxa"/>
            <w:shd w:val="clear" w:color="auto" w:fill="F2F2F2" w:themeFill="background1" w:themeFillShade="F2"/>
          </w:tcPr>
          <w:p w14:paraId="16D06379" w14:textId="49356BF3" w:rsidR="00530488" w:rsidRPr="00530488" w:rsidRDefault="00530488" w:rsidP="00530488">
            <w:pPr>
              <w:jc w:val="right"/>
              <w:rPr>
                <w:rFonts w:ascii="Times New Roman" w:hAnsi="Times New Roman" w:cs="Times New Roman"/>
                <w:i/>
                <w:iCs/>
                <w:sz w:val="24"/>
                <w:szCs w:val="24"/>
                <w:lang w:val="lv-LV"/>
              </w:rPr>
            </w:pPr>
            <w:r w:rsidRPr="00530488">
              <w:rPr>
                <w:rFonts w:ascii="Times New Roman" w:hAnsi="Times New Roman" w:cs="Times New Roman"/>
                <w:i/>
                <w:iCs/>
                <w:sz w:val="24"/>
                <w:szCs w:val="24"/>
                <w:lang w:val="lv-LV"/>
              </w:rPr>
              <w:t>TA</w:t>
            </w:r>
          </w:p>
        </w:tc>
        <w:tc>
          <w:tcPr>
            <w:tcW w:w="7512" w:type="dxa"/>
            <w:shd w:val="clear" w:color="auto" w:fill="F2F2F2" w:themeFill="background1" w:themeFillShade="F2"/>
          </w:tcPr>
          <w:p w14:paraId="5384D8DF" w14:textId="4EBAA502" w:rsidR="00530488" w:rsidRDefault="00530488" w:rsidP="00530488">
            <w:pPr>
              <w:jc w:val="both"/>
              <w:rPr>
                <w:rFonts w:ascii="Times New Roman" w:hAnsi="Times New Roman" w:cs="Times New Roman"/>
                <w:i/>
                <w:iCs/>
                <w:sz w:val="24"/>
                <w:szCs w:val="24"/>
                <w:lang w:val="lv-LV"/>
              </w:rPr>
            </w:pPr>
            <w:r>
              <w:rPr>
                <w:rFonts w:ascii="Times New Roman" w:hAnsi="Times New Roman" w:cs="Times New Roman"/>
                <w:sz w:val="24"/>
                <w:szCs w:val="24"/>
                <w:lang w:val="lv-LV"/>
              </w:rPr>
              <w:t>t</w:t>
            </w:r>
            <w:r w:rsidRPr="00B35F74">
              <w:rPr>
                <w:rFonts w:ascii="Times New Roman" w:hAnsi="Times New Roman" w:cs="Times New Roman"/>
                <w:sz w:val="24"/>
                <w:szCs w:val="24"/>
                <w:lang w:val="lv-LV"/>
              </w:rPr>
              <w:t>elpu aprīkojums, mēbeles, iekārtas</w:t>
            </w:r>
            <w:r>
              <w:rPr>
                <w:rFonts w:ascii="Times New Roman" w:hAnsi="Times New Roman" w:cs="Times New Roman"/>
                <w:sz w:val="24"/>
                <w:szCs w:val="24"/>
                <w:lang w:val="lv-LV"/>
              </w:rPr>
              <w:t>,</w:t>
            </w:r>
            <w:r w:rsidRPr="00B35F74">
              <w:rPr>
                <w:rFonts w:ascii="Times New Roman" w:hAnsi="Times New Roman" w:cs="Times New Roman"/>
                <w:sz w:val="24"/>
                <w:szCs w:val="24"/>
                <w:lang w:val="lv-LV"/>
              </w:rPr>
              <w:t xml:space="preserve"> (t.sk. tehniskās palīdzības rīki un sadzīves tehnika)</w:t>
            </w:r>
          </w:p>
        </w:tc>
      </w:tr>
      <w:tr w:rsidR="00530488" w:rsidRPr="00DF7DD2" w14:paraId="37D45DD8" w14:textId="77777777" w:rsidTr="00530488">
        <w:tc>
          <w:tcPr>
            <w:tcW w:w="1838" w:type="dxa"/>
            <w:shd w:val="clear" w:color="auto" w:fill="F2F2F2" w:themeFill="background1" w:themeFillShade="F2"/>
          </w:tcPr>
          <w:p w14:paraId="4585C493" w14:textId="62F91B8B" w:rsidR="00530488" w:rsidRPr="00530488" w:rsidRDefault="00530488" w:rsidP="00530488">
            <w:pPr>
              <w:jc w:val="right"/>
              <w:rPr>
                <w:rFonts w:ascii="Times New Roman" w:hAnsi="Times New Roman" w:cs="Times New Roman"/>
                <w:i/>
                <w:iCs/>
                <w:sz w:val="24"/>
                <w:szCs w:val="24"/>
                <w:lang w:val="lv-LV"/>
              </w:rPr>
            </w:pPr>
            <w:r w:rsidRPr="00530488">
              <w:rPr>
                <w:rFonts w:ascii="Times New Roman" w:hAnsi="Times New Roman" w:cs="Times New Roman"/>
                <w:i/>
                <w:iCs/>
                <w:sz w:val="24"/>
                <w:szCs w:val="24"/>
                <w:lang w:val="lv-LV"/>
              </w:rPr>
              <w:t>Amortizācija</w:t>
            </w:r>
          </w:p>
        </w:tc>
        <w:tc>
          <w:tcPr>
            <w:tcW w:w="7512" w:type="dxa"/>
            <w:shd w:val="clear" w:color="auto" w:fill="F2F2F2" w:themeFill="background1" w:themeFillShade="F2"/>
          </w:tcPr>
          <w:p w14:paraId="37D314DE" w14:textId="3FC353B2" w:rsidR="00530488" w:rsidRDefault="00530488" w:rsidP="00530488">
            <w:pPr>
              <w:jc w:val="both"/>
              <w:rPr>
                <w:rFonts w:ascii="Times New Roman" w:hAnsi="Times New Roman" w:cs="Times New Roman"/>
                <w:i/>
                <w:iCs/>
                <w:sz w:val="24"/>
                <w:szCs w:val="24"/>
                <w:lang w:val="lv-LV"/>
              </w:rPr>
            </w:pPr>
            <w:r w:rsidRPr="00B35F74">
              <w:rPr>
                <w:rFonts w:ascii="Times New Roman" w:hAnsi="Times New Roman" w:cs="Times New Roman"/>
                <w:sz w:val="24"/>
                <w:szCs w:val="24"/>
                <w:lang w:val="lv-LV"/>
              </w:rPr>
              <w:t>grāmatvedībā noteiktais nolietojums dažādām aprīkojuma kategorijām</w:t>
            </w:r>
          </w:p>
        </w:tc>
      </w:tr>
    </w:tbl>
    <w:p w14:paraId="7F459FE1" w14:textId="77777777" w:rsidR="00530488" w:rsidRDefault="00530488" w:rsidP="00136335">
      <w:pPr>
        <w:spacing w:after="120" w:line="276" w:lineRule="auto"/>
        <w:jc w:val="both"/>
        <w:rPr>
          <w:rFonts w:ascii="Times New Roman" w:hAnsi="Times New Roman" w:cs="Times New Roman"/>
          <w:i/>
          <w:iCs/>
          <w:sz w:val="24"/>
          <w:szCs w:val="24"/>
          <w:lang w:val="lv-LV"/>
        </w:rPr>
      </w:pPr>
    </w:p>
    <w:p w14:paraId="6ECDCEF5" w14:textId="41545907" w:rsidR="00136335" w:rsidRDefault="00136335" w:rsidP="007B52FF">
      <w:pPr>
        <w:spacing w:after="0" w:line="276" w:lineRule="auto"/>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Modulis “</w:t>
      </w:r>
      <w:r>
        <w:rPr>
          <w:rFonts w:ascii="Times New Roman" w:eastAsia="Calibri" w:hAnsi="Times New Roman" w:cs="Times New Roman"/>
          <w:bCs/>
          <w:color w:val="000000" w:themeColor="text1"/>
          <w:kern w:val="1"/>
          <w:sz w:val="24"/>
          <w:szCs w:val="24"/>
          <w:lang w:val="lv-LV" w:eastAsia="ar-SA"/>
        </w:rPr>
        <w:t>T</w:t>
      </w:r>
      <w:r w:rsidRPr="00B35F74">
        <w:rPr>
          <w:rFonts w:ascii="Times New Roman" w:eastAsia="Calibri" w:hAnsi="Times New Roman" w:cs="Times New Roman"/>
          <w:bCs/>
          <w:color w:val="000000" w:themeColor="text1"/>
          <w:kern w:val="1"/>
          <w:sz w:val="24"/>
          <w:szCs w:val="24"/>
          <w:lang w:val="lv-LV" w:eastAsia="ar-SA"/>
        </w:rPr>
        <w:t>elp</w:t>
      </w:r>
      <w:r w:rsidR="00471EAC">
        <w:rPr>
          <w:rFonts w:ascii="Times New Roman" w:eastAsia="Calibri" w:hAnsi="Times New Roman" w:cs="Times New Roman"/>
          <w:bCs/>
          <w:color w:val="000000" w:themeColor="text1"/>
          <w:kern w:val="1"/>
          <w:sz w:val="24"/>
          <w:szCs w:val="24"/>
          <w:lang w:val="lv-LV" w:eastAsia="ar-SA"/>
        </w:rPr>
        <w:t>u izmaksas</w:t>
      </w:r>
      <w:r w:rsidRPr="00B35F74">
        <w:rPr>
          <w:rFonts w:ascii="Times New Roman" w:eastAsia="Calibri" w:hAnsi="Times New Roman" w:cs="Times New Roman"/>
          <w:bCs/>
          <w:color w:val="000000" w:themeColor="text1"/>
          <w:kern w:val="1"/>
          <w:sz w:val="24"/>
          <w:szCs w:val="24"/>
          <w:lang w:val="lv-LV" w:eastAsia="ar-SA"/>
        </w:rPr>
        <w:t xml:space="preserve">” </w:t>
      </w:r>
      <w:bookmarkStart w:id="30" w:name="_Hlk133340718"/>
      <w:r w:rsidRPr="00B35F74">
        <w:rPr>
          <w:rFonts w:ascii="Times New Roman" w:eastAsia="Calibri" w:hAnsi="Times New Roman" w:cs="Times New Roman"/>
          <w:bCs/>
          <w:color w:val="000000" w:themeColor="text1"/>
          <w:kern w:val="1"/>
          <w:sz w:val="24"/>
          <w:szCs w:val="24"/>
          <w:lang w:val="lv-LV" w:eastAsia="ar-SA"/>
        </w:rPr>
        <w:t>attiecināms uz telpām, kas piemērojamas SBSP sniegšanai, piem</w:t>
      </w:r>
      <w:r>
        <w:rPr>
          <w:rFonts w:ascii="Times New Roman" w:eastAsia="Calibri" w:hAnsi="Times New Roman" w:cs="Times New Roman"/>
          <w:bCs/>
          <w:color w:val="000000" w:themeColor="text1"/>
          <w:kern w:val="1"/>
          <w:sz w:val="24"/>
          <w:szCs w:val="24"/>
          <w:lang w:val="lv-LV" w:eastAsia="ar-SA"/>
        </w:rPr>
        <w:t>ēram</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 xml:space="preserve">speciālistu </w:t>
      </w:r>
      <w:r w:rsidRPr="00B35F74">
        <w:rPr>
          <w:rFonts w:ascii="Times New Roman" w:eastAsia="Calibri" w:hAnsi="Times New Roman" w:cs="Times New Roman"/>
          <w:bCs/>
          <w:color w:val="000000" w:themeColor="text1"/>
          <w:kern w:val="1"/>
          <w:sz w:val="24"/>
          <w:szCs w:val="24"/>
          <w:lang w:val="lv-LV" w:eastAsia="ar-SA"/>
        </w:rPr>
        <w:t>konsultācij</w:t>
      </w:r>
      <w:r>
        <w:rPr>
          <w:rFonts w:ascii="Times New Roman" w:eastAsia="Calibri" w:hAnsi="Times New Roman" w:cs="Times New Roman"/>
          <w:bCs/>
          <w:color w:val="000000" w:themeColor="text1"/>
          <w:kern w:val="1"/>
          <w:sz w:val="24"/>
          <w:szCs w:val="24"/>
          <w:lang w:val="lv-LV" w:eastAsia="ar-SA"/>
        </w:rPr>
        <w:t xml:space="preserve">u un dažādu </w:t>
      </w:r>
      <w:r w:rsidRPr="00B35F74">
        <w:rPr>
          <w:rFonts w:ascii="Times New Roman" w:eastAsia="Calibri" w:hAnsi="Times New Roman" w:cs="Times New Roman"/>
          <w:bCs/>
          <w:color w:val="000000" w:themeColor="text1"/>
          <w:kern w:val="1"/>
          <w:sz w:val="24"/>
          <w:szCs w:val="24"/>
          <w:lang w:val="lv-LV" w:eastAsia="ar-SA"/>
        </w:rPr>
        <w:t>grupu nodarbīb</w:t>
      </w:r>
      <w:r>
        <w:rPr>
          <w:rFonts w:ascii="Times New Roman" w:eastAsia="Calibri" w:hAnsi="Times New Roman" w:cs="Times New Roman"/>
          <w:bCs/>
          <w:color w:val="000000" w:themeColor="text1"/>
          <w:kern w:val="1"/>
          <w:sz w:val="24"/>
          <w:szCs w:val="24"/>
          <w:lang w:val="lv-LV" w:eastAsia="ar-SA"/>
        </w:rPr>
        <w:t>u nodrošināšanai</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DAC pakalpojuma sniegšanai</w:t>
      </w:r>
      <w:r w:rsidRPr="00B35F74">
        <w:rPr>
          <w:rFonts w:ascii="Times New Roman" w:eastAsia="Calibri" w:hAnsi="Times New Roman" w:cs="Times New Roman"/>
          <w:bCs/>
          <w:color w:val="000000" w:themeColor="text1"/>
          <w:kern w:val="1"/>
          <w:sz w:val="24"/>
          <w:szCs w:val="24"/>
          <w:lang w:val="lv-LV" w:eastAsia="ar-SA"/>
        </w:rPr>
        <w:t xml:space="preserve">. </w:t>
      </w:r>
    </w:p>
    <w:bookmarkEnd w:id="30"/>
    <w:p w14:paraId="6889911A" w14:textId="77777777" w:rsidR="00136335" w:rsidRPr="00B35F74" w:rsidRDefault="00136335" w:rsidP="007B52FF">
      <w:pPr>
        <w:spacing w:before="120" w:after="0" w:line="276" w:lineRule="auto"/>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Modulis ietver</w:t>
      </w:r>
      <w:r>
        <w:rPr>
          <w:rFonts w:ascii="Times New Roman" w:eastAsia="Calibri" w:hAnsi="Times New Roman" w:cs="Times New Roman"/>
          <w:bCs/>
          <w:color w:val="000000" w:themeColor="text1"/>
          <w:kern w:val="1"/>
          <w:sz w:val="24"/>
          <w:szCs w:val="24"/>
          <w:lang w:val="lv-LV" w:eastAsia="ar-SA"/>
        </w:rPr>
        <w:t xml:space="preserve"> šādus izmaksu elementus:</w:t>
      </w:r>
      <w:r w:rsidRPr="00B35F74">
        <w:rPr>
          <w:rFonts w:ascii="Times New Roman" w:eastAsia="Calibri" w:hAnsi="Times New Roman" w:cs="Times New Roman"/>
          <w:bCs/>
          <w:color w:val="000000" w:themeColor="text1"/>
          <w:kern w:val="1"/>
          <w:sz w:val="24"/>
          <w:szCs w:val="24"/>
          <w:lang w:val="lv-LV" w:eastAsia="ar-SA"/>
        </w:rPr>
        <w:t xml:space="preserve"> </w:t>
      </w:r>
    </w:p>
    <w:p w14:paraId="00907548" w14:textId="225939D7" w:rsidR="00136335" w:rsidRPr="00B35F74" w:rsidRDefault="00FC297B">
      <w:pPr>
        <w:pStyle w:val="ListParagraph"/>
        <w:numPr>
          <w:ilvl w:val="0"/>
          <w:numId w:val="6"/>
        </w:numPr>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 xml:space="preserve">telpu </w:t>
      </w:r>
      <w:r w:rsidR="00833644">
        <w:rPr>
          <w:rFonts w:ascii="Times New Roman" w:eastAsia="Calibri" w:hAnsi="Times New Roman" w:cs="Times New Roman"/>
          <w:bCs/>
          <w:color w:val="000000" w:themeColor="text1"/>
          <w:kern w:val="1"/>
          <w:sz w:val="24"/>
          <w:szCs w:val="24"/>
          <w:lang w:val="lv-LV" w:eastAsia="ar-SA"/>
        </w:rPr>
        <w:t>nomas</w:t>
      </w:r>
      <w:r w:rsidR="00136335" w:rsidRPr="00B35F74">
        <w:rPr>
          <w:rFonts w:ascii="Times New Roman" w:eastAsia="Calibri" w:hAnsi="Times New Roman" w:cs="Times New Roman"/>
          <w:bCs/>
          <w:color w:val="000000" w:themeColor="text1"/>
          <w:kern w:val="1"/>
          <w:sz w:val="24"/>
          <w:szCs w:val="24"/>
          <w:lang w:val="lv-LV" w:eastAsia="ar-SA"/>
        </w:rPr>
        <w:t xml:space="preserve"> maksu</w:t>
      </w:r>
      <w:r w:rsidR="00136335">
        <w:rPr>
          <w:rFonts w:ascii="Times New Roman" w:eastAsia="Calibri" w:hAnsi="Times New Roman" w:cs="Times New Roman"/>
          <w:bCs/>
          <w:color w:val="000000" w:themeColor="text1"/>
          <w:kern w:val="1"/>
          <w:sz w:val="24"/>
          <w:szCs w:val="24"/>
          <w:lang w:val="lv-LV" w:eastAsia="ar-SA"/>
        </w:rPr>
        <w:t>;</w:t>
      </w:r>
    </w:p>
    <w:p w14:paraId="40EFEEAC" w14:textId="74DEB463" w:rsidR="00136335" w:rsidRPr="00B35F74" w:rsidRDefault="00136335">
      <w:pPr>
        <w:pStyle w:val="ListParagraph"/>
        <w:numPr>
          <w:ilvl w:val="0"/>
          <w:numId w:val="6"/>
        </w:numPr>
        <w:spacing w:line="276" w:lineRule="auto"/>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komunālo</w:t>
      </w:r>
      <w:r w:rsidR="00FC297B">
        <w:rPr>
          <w:rFonts w:ascii="Times New Roman" w:eastAsia="Calibri" w:hAnsi="Times New Roman" w:cs="Times New Roman"/>
          <w:bCs/>
          <w:color w:val="000000" w:themeColor="text1"/>
          <w:kern w:val="1"/>
          <w:sz w:val="24"/>
          <w:szCs w:val="24"/>
          <w:lang w:val="lv-LV" w:eastAsia="ar-SA"/>
        </w:rPr>
        <w:t xml:space="preserve"> pakalpojumu</w:t>
      </w:r>
      <w:r w:rsidRPr="00B35F74">
        <w:rPr>
          <w:rFonts w:ascii="Times New Roman" w:eastAsia="Calibri" w:hAnsi="Times New Roman" w:cs="Times New Roman"/>
          <w:bCs/>
          <w:color w:val="000000" w:themeColor="text1"/>
          <w:kern w:val="1"/>
          <w:sz w:val="24"/>
          <w:szCs w:val="24"/>
          <w:lang w:val="lv-LV" w:eastAsia="ar-SA"/>
        </w:rPr>
        <w:t xml:space="preserve"> izmaksas</w:t>
      </w:r>
      <w:r>
        <w:rPr>
          <w:rFonts w:ascii="Times New Roman" w:eastAsia="Calibri" w:hAnsi="Times New Roman" w:cs="Times New Roman"/>
          <w:bCs/>
          <w:color w:val="000000" w:themeColor="text1"/>
          <w:kern w:val="1"/>
          <w:sz w:val="24"/>
          <w:szCs w:val="24"/>
          <w:lang w:val="lv-LV" w:eastAsia="ar-SA"/>
        </w:rPr>
        <w:t>;</w:t>
      </w:r>
    </w:p>
    <w:p w14:paraId="4FA41A12" w14:textId="77777777" w:rsidR="00136335" w:rsidRPr="00B35F74" w:rsidRDefault="00136335">
      <w:pPr>
        <w:pStyle w:val="ListParagraph"/>
        <w:numPr>
          <w:ilvl w:val="0"/>
          <w:numId w:val="6"/>
        </w:numPr>
        <w:spacing w:after="0" w:line="276" w:lineRule="auto"/>
        <w:ind w:left="714" w:hanging="357"/>
        <w:jc w:val="both"/>
        <w:rPr>
          <w:rFonts w:ascii="Times New Roman" w:eastAsia="Calibri" w:hAnsi="Times New Roman" w:cs="Times New Roman"/>
          <w:bCs/>
          <w:color w:val="000000" w:themeColor="text1"/>
          <w:kern w:val="1"/>
          <w:sz w:val="24"/>
          <w:szCs w:val="24"/>
          <w:lang w:val="lv-LV" w:eastAsia="ar-SA"/>
        </w:rPr>
      </w:pPr>
      <w:r w:rsidRPr="00B35F74">
        <w:rPr>
          <w:rFonts w:ascii="Times New Roman" w:hAnsi="Times New Roman" w:cs="Times New Roman"/>
          <w:sz w:val="24"/>
          <w:szCs w:val="24"/>
          <w:lang w:val="lv-LV"/>
        </w:rPr>
        <w:t>telpu aprīkojuma, mēbeļu, iekārtu</w:t>
      </w:r>
      <w:r>
        <w:rPr>
          <w:rFonts w:ascii="Times New Roman" w:hAnsi="Times New Roman" w:cs="Times New Roman"/>
          <w:sz w:val="24"/>
          <w:szCs w:val="24"/>
          <w:lang w:val="lv-LV"/>
        </w:rPr>
        <w:t>,</w:t>
      </w:r>
      <w:r w:rsidRPr="00B35F74">
        <w:rPr>
          <w:rFonts w:ascii="Times New Roman" w:hAnsi="Times New Roman" w:cs="Times New Roman"/>
          <w:sz w:val="24"/>
          <w:szCs w:val="24"/>
          <w:lang w:val="lv-LV"/>
        </w:rPr>
        <w:t xml:space="preserve"> (t.sk. tehniskās palīdzības rīku un sadzīves tehnikas) izmaksas. </w:t>
      </w:r>
    </w:p>
    <w:p w14:paraId="514CEA80" w14:textId="5B41F386" w:rsidR="00136335" w:rsidRPr="001C6850" w:rsidRDefault="00136335" w:rsidP="001C6850">
      <w:pPr>
        <w:widowControl w:val="0"/>
        <w:spacing w:before="120" w:after="0" w:line="276" w:lineRule="auto"/>
        <w:jc w:val="both"/>
        <w:rPr>
          <w:rFonts w:ascii="Times New Roman" w:hAnsi="Times New Roman" w:cs="Times New Roman"/>
          <w:sz w:val="24"/>
          <w:szCs w:val="24"/>
          <w:lang w:val="lv-LV"/>
        </w:rPr>
      </w:pPr>
      <w:bookmarkStart w:id="31" w:name="_Hlk133340867"/>
      <w:r>
        <w:rPr>
          <w:rFonts w:ascii="Times New Roman" w:eastAsia="Calibri" w:hAnsi="Times New Roman" w:cs="Times New Roman"/>
          <w:bCs/>
          <w:color w:val="000000" w:themeColor="text1"/>
          <w:kern w:val="1"/>
          <w:sz w:val="24"/>
          <w:szCs w:val="24"/>
          <w:lang w:val="lv-LV" w:eastAsia="ar-SA"/>
        </w:rPr>
        <w:t>T</w:t>
      </w:r>
      <w:r w:rsidRPr="00FC015A">
        <w:rPr>
          <w:rFonts w:ascii="Times New Roman" w:eastAsia="Calibri" w:hAnsi="Times New Roman" w:cs="Times New Roman"/>
          <w:bCs/>
          <w:color w:val="000000" w:themeColor="text1"/>
          <w:kern w:val="1"/>
          <w:sz w:val="24"/>
          <w:szCs w:val="24"/>
          <w:lang w:val="lv-LV" w:eastAsia="ar-SA"/>
        </w:rPr>
        <w:t>elpu platību nosaka konkrētā SBSP saturs un MK 19.10.2021. noteikumos Nr. 693 ,,Būvju vispārīgo prasību būvnormatīvs LBN 200-21”</w:t>
      </w:r>
      <w:r w:rsidRPr="00B35F74">
        <w:rPr>
          <w:rStyle w:val="FootnoteReference"/>
          <w:rFonts w:ascii="Times New Roman" w:eastAsia="Calibri" w:hAnsi="Times New Roman" w:cs="Times New Roman"/>
          <w:bCs/>
          <w:color w:val="000000" w:themeColor="text1"/>
          <w:kern w:val="1"/>
          <w:sz w:val="24"/>
          <w:szCs w:val="24"/>
          <w:lang w:val="lv-LV" w:eastAsia="ar-SA"/>
        </w:rPr>
        <w:footnoteReference w:id="35"/>
      </w:r>
      <w:r w:rsidRPr="00FC015A">
        <w:rPr>
          <w:rFonts w:ascii="Times New Roman" w:eastAsia="Calibri" w:hAnsi="Times New Roman" w:cs="Times New Roman"/>
          <w:bCs/>
          <w:color w:val="000000" w:themeColor="text1"/>
          <w:kern w:val="1"/>
          <w:sz w:val="24"/>
          <w:szCs w:val="24"/>
          <w:lang w:val="lv-LV" w:eastAsia="ar-SA"/>
        </w:rPr>
        <w:t xml:space="preserve"> noteiktās minimālās prasības attiecībā uz personām ar funkcionāliem traucējumiem.  </w:t>
      </w:r>
      <w:r w:rsidRPr="00B35F74">
        <w:rPr>
          <w:rFonts w:ascii="Times New Roman" w:eastAsia="Calibri" w:hAnsi="Times New Roman" w:cs="Times New Roman"/>
          <w:bCs/>
          <w:color w:val="000000" w:themeColor="text1"/>
          <w:kern w:val="1"/>
          <w:sz w:val="24"/>
          <w:szCs w:val="24"/>
          <w:lang w:val="lv-LV" w:eastAsia="ar-SA"/>
        </w:rPr>
        <w:t xml:space="preserve">Telpu platībā ietverta arī koplietošanas </w:t>
      </w:r>
      <w:r>
        <w:rPr>
          <w:rFonts w:ascii="Times New Roman" w:eastAsia="Calibri" w:hAnsi="Times New Roman" w:cs="Times New Roman"/>
          <w:bCs/>
          <w:color w:val="000000" w:themeColor="text1"/>
          <w:kern w:val="1"/>
          <w:sz w:val="24"/>
          <w:szCs w:val="24"/>
          <w:lang w:val="lv-LV" w:eastAsia="ar-SA"/>
        </w:rPr>
        <w:t>telpas</w:t>
      </w:r>
      <w:r w:rsidRPr="00B35F74">
        <w:rPr>
          <w:rFonts w:ascii="Times New Roman" w:eastAsia="Calibri" w:hAnsi="Times New Roman" w:cs="Times New Roman"/>
          <w:bCs/>
          <w:color w:val="000000" w:themeColor="text1"/>
          <w:kern w:val="1"/>
          <w:sz w:val="24"/>
          <w:szCs w:val="24"/>
          <w:lang w:val="lv-LV" w:eastAsia="ar-SA"/>
        </w:rPr>
        <w:t xml:space="preserve">, kas </w:t>
      </w:r>
      <w:r>
        <w:rPr>
          <w:rFonts w:ascii="Times New Roman" w:eastAsia="Calibri" w:hAnsi="Times New Roman" w:cs="Times New Roman"/>
          <w:bCs/>
          <w:color w:val="000000" w:themeColor="text1"/>
          <w:kern w:val="1"/>
          <w:sz w:val="24"/>
          <w:szCs w:val="24"/>
          <w:lang w:val="lv-LV" w:eastAsia="ar-SA"/>
        </w:rPr>
        <w:t xml:space="preserve">ir </w:t>
      </w:r>
      <w:r w:rsidRPr="00B35F74">
        <w:rPr>
          <w:rFonts w:ascii="Times New Roman" w:eastAsia="Calibri" w:hAnsi="Times New Roman" w:cs="Times New Roman"/>
          <w:bCs/>
          <w:color w:val="000000" w:themeColor="text1"/>
          <w:kern w:val="1"/>
          <w:sz w:val="24"/>
          <w:szCs w:val="24"/>
          <w:lang w:val="lv-LV" w:eastAsia="ar-SA"/>
        </w:rPr>
        <w:t xml:space="preserve">daļa no telpām, kuras </w:t>
      </w:r>
      <w:r>
        <w:rPr>
          <w:rFonts w:ascii="Times New Roman" w:eastAsia="Calibri" w:hAnsi="Times New Roman" w:cs="Times New Roman"/>
          <w:bCs/>
          <w:color w:val="000000" w:themeColor="text1"/>
          <w:kern w:val="1"/>
          <w:sz w:val="24"/>
          <w:szCs w:val="24"/>
          <w:lang w:val="lv-LV" w:eastAsia="ar-SA"/>
        </w:rPr>
        <w:t>SBSP</w:t>
      </w:r>
      <w:r w:rsidRPr="00B35F74">
        <w:rPr>
          <w:rFonts w:ascii="Times New Roman" w:eastAsia="Calibri" w:hAnsi="Times New Roman" w:cs="Times New Roman"/>
          <w:bCs/>
          <w:color w:val="000000" w:themeColor="text1"/>
          <w:kern w:val="1"/>
          <w:sz w:val="24"/>
          <w:szCs w:val="24"/>
          <w:lang w:val="lv-LV" w:eastAsia="ar-SA"/>
        </w:rPr>
        <w:t xml:space="preserve"> saņemšanas laikā izmanto klients</w:t>
      </w:r>
      <w:r>
        <w:rPr>
          <w:rFonts w:ascii="Times New Roman" w:eastAsia="Calibri" w:hAnsi="Times New Roman" w:cs="Times New Roman"/>
          <w:bCs/>
          <w:color w:val="000000" w:themeColor="text1"/>
          <w:kern w:val="1"/>
          <w:sz w:val="24"/>
          <w:szCs w:val="24"/>
          <w:lang w:val="lv-LV" w:eastAsia="ar-SA"/>
        </w:rPr>
        <w:t>,</w:t>
      </w:r>
      <w:r w:rsidRPr="00B35F74">
        <w:rPr>
          <w:rFonts w:ascii="Times New Roman" w:eastAsia="Calibri" w:hAnsi="Times New Roman" w:cs="Times New Roman"/>
          <w:bCs/>
          <w:color w:val="000000" w:themeColor="text1"/>
          <w:kern w:val="1"/>
          <w:sz w:val="24"/>
          <w:szCs w:val="24"/>
          <w:lang w:val="lv-LV" w:eastAsia="ar-SA"/>
        </w:rPr>
        <w:t xml:space="preserve"> piemēram, gaiteņi, vējtveris, virtuve, sanitārie mezgli un tml.</w:t>
      </w:r>
      <w:bookmarkEnd w:id="31"/>
      <w:r w:rsidR="009D4622">
        <w:rPr>
          <w:rFonts w:ascii="Times New Roman" w:eastAsia="Calibri" w:hAnsi="Times New Roman" w:cs="Times New Roman"/>
          <w:bCs/>
          <w:color w:val="000000" w:themeColor="text1"/>
          <w:kern w:val="1"/>
          <w:sz w:val="24"/>
          <w:szCs w:val="24"/>
          <w:lang w:val="lv-LV" w:eastAsia="ar-SA"/>
        </w:rPr>
        <w:t xml:space="preserve"> (skat. 5.</w:t>
      </w:r>
      <w:r w:rsidR="00544363">
        <w:rPr>
          <w:rFonts w:ascii="Times New Roman" w:eastAsia="Calibri" w:hAnsi="Times New Roman" w:cs="Times New Roman"/>
          <w:bCs/>
          <w:color w:val="000000" w:themeColor="text1"/>
          <w:kern w:val="1"/>
          <w:sz w:val="24"/>
          <w:szCs w:val="24"/>
          <w:lang w:val="lv-LV" w:eastAsia="ar-SA"/>
        </w:rPr>
        <w:t>8</w:t>
      </w:r>
      <w:r w:rsidR="009D4622">
        <w:rPr>
          <w:rFonts w:ascii="Times New Roman" w:eastAsia="Calibri" w:hAnsi="Times New Roman" w:cs="Times New Roman"/>
          <w:bCs/>
          <w:color w:val="000000" w:themeColor="text1"/>
          <w:kern w:val="1"/>
          <w:sz w:val="24"/>
          <w:szCs w:val="24"/>
          <w:lang w:val="lv-LV" w:eastAsia="ar-SA"/>
        </w:rPr>
        <w:t>.attēl</w:t>
      </w:r>
      <w:r w:rsidR="00544363">
        <w:rPr>
          <w:rFonts w:ascii="Times New Roman" w:eastAsia="Calibri" w:hAnsi="Times New Roman" w:cs="Times New Roman"/>
          <w:bCs/>
          <w:color w:val="000000" w:themeColor="text1"/>
          <w:kern w:val="1"/>
          <w:sz w:val="24"/>
          <w:szCs w:val="24"/>
          <w:lang w:val="lv-LV" w:eastAsia="ar-SA"/>
        </w:rPr>
        <w:t>u</w:t>
      </w:r>
      <w:r w:rsidR="009D4622">
        <w:rPr>
          <w:rFonts w:ascii="Times New Roman" w:eastAsia="Calibri" w:hAnsi="Times New Roman" w:cs="Times New Roman"/>
          <w:bCs/>
          <w:color w:val="000000" w:themeColor="text1"/>
          <w:kern w:val="1"/>
          <w:sz w:val="24"/>
          <w:szCs w:val="24"/>
          <w:lang w:val="lv-LV" w:eastAsia="ar-SA"/>
        </w:rPr>
        <w:t>).</w:t>
      </w:r>
      <w:r w:rsidRPr="00B35F74">
        <w:rPr>
          <w:rFonts w:ascii="Times New Roman" w:eastAsia="Calibri" w:hAnsi="Times New Roman" w:cs="Times New Roman"/>
          <w:bCs/>
          <w:color w:val="000000" w:themeColor="text1"/>
          <w:kern w:val="1"/>
          <w:sz w:val="24"/>
          <w:szCs w:val="24"/>
          <w:lang w:val="lv-LV" w:eastAsia="ar-SA"/>
        </w:rPr>
        <w:t xml:space="preserve"> </w:t>
      </w:r>
    </w:p>
    <w:p w14:paraId="27914C90" w14:textId="5AC80269" w:rsidR="00136335" w:rsidRPr="00B35F74" w:rsidRDefault="0079076A" w:rsidP="00136335">
      <w:pPr>
        <w:spacing w:line="276" w:lineRule="auto"/>
        <w:jc w:val="both"/>
        <w:rPr>
          <w:rFonts w:ascii="Times New Roman" w:eastAsia="Calibri" w:hAnsi="Times New Roman" w:cs="Times New Roman"/>
          <w:bCs/>
          <w:color w:val="000000" w:themeColor="text1"/>
          <w:kern w:val="1"/>
          <w:sz w:val="24"/>
          <w:szCs w:val="24"/>
          <w:highlight w:val="yellow"/>
          <w:lang w:val="lv-LV" w:eastAsia="ar-SA"/>
        </w:rPr>
      </w:pPr>
      <w:r w:rsidRPr="0079076A">
        <w:rPr>
          <w:rFonts w:ascii="Times New Roman" w:eastAsia="Calibri" w:hAnsi="Times New Roman" w:cs="Times New Roman"/>
          <w:bCs/>
          <w:noProof/>
          <w:color w:val="000000" w:themeColor="text1"/>
          <w:kern w:val="1"/>
          <w:sz w:val="24"/>
          <w:szCs w:val="24"/>
          <w:lang w:val="lv-LV" w:eastAsia="ar-SA"/>
        </w:rPr>
        <w:lastRenderedPageBreak/>
        <w:drawing>
          <wp:inline distT="0" distB="0" distL="0" distR="0" wp14:anchorId="22719D2B" wp14:editId="7BA74326">
            <wp:extent cx="5893103" cy="1454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93103" cy="1454225"/>
                    </a:xfrm>
                    <a:prstGeom prst="rect">
                      <a:avLst/>
                    </a:prstGeom>
                  </pic:spPr>
                </pic:pic>
              </a:graphicData>
            </a:graphic>
          </wp:inline>
        </w:drawing>
      </w:r>
      <w:r w:rsidR="00136335" w:rsidRPr="00E22F82">
        <w:rPr>
          <w:rFonts w:ascii="Times New Roman" w:eastAsia="Calibri" w:hAnsi="Times New Roman" w:cs="Times New Roman"/>
          <w:bCs/>
          <w:noProof/>
          <w:color w:val="000000" w:themeColor="text1"/>
          <w:kern w:val="1"/>
          <w:sz w:val="24"/>
          <w:szCs w:val="24"/>
          <w:lang w:val="lv-LV" w:eastAsia="ar-SA"/>
        </w:rPr>
        <w:t xml:space="preserve"> </w:t>
      </w:r>
    </w:p>
    <w:p w14:paraId="7E652C0D" w14:textId="54FC08DB" w:rsidR="007B52FF" w:rsidRPr="007B52FF" w:rsidRDefault="007B52FF" w:rsidP="007B52FF">
      <w:pPr>
        <w:spacing w:after="0" w:line="276" w:lineRule="auto"/>
        <w:jc w:val="right"/>
        <w:rPr>
          <w:rFonts w:ascii="Times New Roman" w:eastAsia="Calibri" w:hAnsi="Times New Roman" w:cs="Times New Roman"/>
          <w:bCs/>
          <w:i/>
          <w:iCs/>
          <w:color w:val="000000" w:themeColor="text1"/>
          <w:kern w:val="1"/>
          <w:sz w:val="24"/>
          <w:szCs w:val="24"/>
          <w:lang w:val="lv-LV" w:eastAsia="ar-SA"/>
        </w:rPr>
      </w:pPr>
      <w:r>
        <w:rPr>
          <w:rFonts w:ascii="Times New Roman" w:eastAsia="Calibri" w:hAnsi="Times New Roman" w:cs="Times New Roman"/>
          <w:bCs/>
          <w:i/>
          <w:iCs/>
          <w:color w:val="000000" w:themeColor="text1"/>
          <w:kern w:val="1"/>
          <w:sz w:val="24"/>
          <w:szCs w:val="24"/>
          <w:lang w:val="lv-LV" w:eastAsia="ar-SA"/>
        </w:rPr>
        <w:t>5</w:t>
      </w:r>
      <w:r w:rsidRPr="00EE2D76">
        <w:rPr>
          <w:rFonts w:ascii="Times New Roman" w:eastAsia="Calibri" w:hAnsi="Times New Roman" w:cs="Times New Roman"/>
          <w:bCs/>
          <w:i/>
          <w:iCs/>
          <w:color w:val="000000" w:themeColor="text1"/>
          <w:kern w:val="1"/>
          <w:sz w:val="24"/>
          <w:szCs w:val="24"/>
          <w:lang w:val="lv-LV" w:eastAsia="ar-SA"/>
        </w:rPr>
        <w:t>.</w:t>
      </w:r>
      <w:r w:rsidR="00544363">
        <w:rPr>
          <w:rFonts w:ascii="Times New Roman" w:eastAsia="Calibri" w:hAnsi="Times New Roman" w:cs="Times New Roman"/>
          <w:bCs/>
          <w:i/>
          <w:iCs/>
          <w:color w:val="000000" w:themeColor="text1"/>
          <w:kern w:val="1"/>
          <w:sz w:val="24"/>
          <w:szCs w:val="24"/>
          <w:lang w:val="lv-LV" w:eastAsia="ar-SA"/>
        </w:rPr>
        <w:t>8</w:t>
      </w:r>
      <w:r w:rsidRPr="00EE2D76">
        <w:rPr>
          <w:rFonts w:ascii="Times New Roman" w:eastAsia="Calibri" w:hAnsi="Times New Roman" w:cs="Times New Roman"/>
          <w:bCs/>
          <w:i/>
          <w:iCs/>
          <w:color w:val="000000" w:themeColor="text1"/>
          <w:kern w:val="1"/>
          <w:sz w:val="24"/>
          <w:szCs w:val="24"/>
          <w:lang w:val="lv-LV" w:eastAsia="ar-SA"/>
        </w:rPr>
        <w:t>.attēls</w:t>
      </w:r>
      <w:r>
        <w:rPr>
          <w:rFonts w:ascii="Times New Roman" w:eastAsia="Calibri" w:hAnsi="Times New Roman" w:cs="Times New Roman"/>
          <w:bCs/>
          <w:i/>
          <w:iCs/>
          <w:color w:val="000000" w:themeColor="text1"/>
          <w:kern w:val="1"/>
          <w:sz w:val="24"/>
          <w:szCs w:val="24"/>
          <w:lang w:val="lv-LV" w:eastAsia="ar-SA"/>
        </w:rPr>
        <w:t xml:space="preserve">. </w:t>
      </w:r>
      <w:r w:rsidR="0079076A">
        <w:rPr>
          <w:rFonts w:ascii="Times New Roman" w:hAnsi="Times New Roman" w:cs="Times New Roman"/>
          <w:b/>
          <w:bCs/>
          <w:color w:val="000000" w:themeColor="text1"/>
          <w:sz w:val="24"/>
          <w:szCs w:val="24"/>
          <w:lang w:val="lv-LV"/>
        </w:rPr>
        <w:t>Informācija</w:t>
      </w:r>
      <w:r w:rsidRPr="007B52FF">
        <w:rPr>
          <w:rFonts w:ascii="Times New Roman" w:hAnsi="Times New Roman" w:cs="Times New Roman"/>
          <w:b/>
          <w:bCs/>
          <w:color w:val="000000" w:themeColor="text1"/>
          <w:sz w:val="24"/>
          <w:szCs w:val="24"/>
          <w:lang w:val="lv-LV"/>
        </w:rPr>
        <w:t xml:space="preserve"> elektroniskajā rīkā par telpām SBSP nodrošināšanai</w:t>
      </w:r>
      <w:r>
        <w:rPr>
          <w:rFonts w:ascii="Times New Roman" w:hAnsi="Times New Roman" w:cs="Times New Roman"/>
          <w:color w:val="000000" w:themeColor="text1"/>
          <w:sz w:val="24"/>
          <w:szCs w:val="24"/>
          <w:lang w:val="lv-LV"/>
        </w:rPr>
        <w:t>*</w:t>
      </w:r>
    </w:p>
    <w:p w14:paraId="0C32F939" w14:textId="0DB1A092" w:rsidR="00136335" w:rsidRDefault="007B52FF" w:rsidP="007B52FF">
      <w:pPr>
        <w:spacing w:after="120" w:line="276"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w:t>
      </w:r>
      <w:r w:rsidR="00136335" w:rsidRPr="005C1093">
        <w:rPr>
          <w:rFonts w:ascii="Times New Roman" w:hAnsi="Times New Roman" w:cs="Times New Roman"/>
          <w:i/>
          <w:iCs/>
          <w:sz w:val="24"/>
          <w:szCs w:val="24"/>
          <w:lang w:val="lv-LV"/>
        </w:rPr>
        <w:t xml:space="preserve">Attēlam ir ilustratīvs raksturs. </w:t>
      </w:r>
    </w:p>
    <w:p w14:paraId="7269CAB1" w14:textId="520F34B2" w:rsidR="003166FB" w:rsidRDefault="003166FB" w:rsidP="007B52FF">
      <w:pPr>
        <w:spacing w:after="120" w:line="276" w:lineRule="auto"/>
        <w:jc w:val="right"/>
        <w:rPr>
          <w:rFonts w:ascii="Times New Roman" w:hAnsi="Times New Roman" w:cs="Times New Roman"/>
          <w:i/>
          <w:iCs/>
          <w:sz w:val="24"/>
          <w:szCs w:val="24"/>
          <w:lang w:val="lv-LV"/>
        </w:rPr>
      </w:pPr>
    </w:p>
    <w:p w14:paraId="1455D535" w14:textId="00878248" w:rsidR="00136335" w:rsidRPr="00B35F74" w:rsidRDefault="003166FB" w:rsidP="00372827">
      <w:pPr>
        <w:spacing w:before="120" w:after="0" w:line="276" w:lineRule="auto"/>
        <w:jc w:val="both"/>
        <w:rPr>
          <w:rFonts w:ascii="Times New Roman" w:hAnsi="Times New Roman" w:cs="Times New Roman"/>
          <w:sz w:val="24"/>
          <w:szCs w:val="24"/>
          <w:lang w:val="lv-LV"/>
        </w:rPr>
      </w:pPr>
      <w:bookmarkStart w:id="32" w:name="_Hlk133340925"/>
      <w:r w:rsidRPr="003219B1">
        <w:rPr>
          <w:rFonts w:ascii="Times New Roman" w:eastAsia="Calibri" w:hAnsi="Times New Roman" w:cs="Times New Roman"/>
          <w:b/>
          <w:color w:val="000000" w:themeColor="text1"/>
          <w:kern w:val="1"/>
          <w:sz w:val="24"/>
          <w:szCs w:val="24"/>
          <w:lang w:val="lv-LV" w:eastAsia="ar-SA"/>
        </w:rPr>
        <w:t>Komunālo pakalpojumu</w:t>
      </w:r>
      <w:r w:rsidRPr="00B35F74">
        <w:rPr>
          <w:rFonts w:ascii="Times New Roman" w:eastAsia="Calibri" w:hAnsi="Times New Roman" w:cs="Times New Roman"/>
          <w:bCs/>
          <w:color w:val="000000" w:themeColor="text1"/>
          <w:kern w:val="1"/>
          <w:sz w:val="24"/>
          <w:szCs w:val="24"/>
          <w:lang w:val="lv-LV" w:eastAsia="ar-SA"/>
        </w:rPr>
        <w:t xml:space="preserve"> </w:t>
      </w:r>
      <w:r w:rsidR="00372827">
        <w:rPr>
          <w:rFonts w:ascii="Times New Roman" w:hAnsi="Times New Roman" w:cs="Times New Roman"/>
          <w:sz w:val="24"/>
          <w:szCs w:val="24"/>
          <w:lang w:val="lv-LV"/>
        </w:rPr>
        <w:t xml:space="preserve">un </w:t>
      </w:r>
      <w:r w:rsidR="00136335" w:rsidRPr="005947CE">
        <w:rPr>
          <w:rFonts w:ascii="Times New Roman" w:eastAsia="Calibri" w:hAnsi="Times New Roman" w:cs="Times New Roman"/>
          <w:b/>
          <w:color w:val="000000" w:themeColor="text1"/>
          <w:kern w:val="1"/>
          <w:sz w:val="24"/>
          <w:szCs w:val="24"/>
          <w:lang w:val="lv-LV" w:eastAsia="ar-SA"/>
        </w:rPr>
        <w:t>Telpu aprīkojuma</w:t>
      </w:r>
      <w:r w:rsidR="00136335">
        <w:rPr>
          <w:rFonts w:ascii="Times New Roman" w:eastAsia="Calibri" w:hAnsi="Times New Roman" w:cs="Times New Roman"/>
          <w:bCs/>
          <w:color w:val="000000" w:themeColor="text1"/>
          <w:kern w:val="1"/>
          <w:sz w:val="24"/>
          <w:szCs w:val="24"/>
          <w:lang w:val="lv-LV" w:eastAsia="ar-SA"/>
        </w:rPr>
        <w:t xml:space="preserve"> (mēbeles, iekārtas)</w:t>
      </w:r>
      <w:r w:rsidR="00136335" w:rsidRPr="00B35F74">
        <w:rPr>
          <w:rFonts w:ascii="Times New Roman" w:eastAsia="Calibri" w:hAnsi="Times New Roman" w:cs="Times New Roman"/>
          <w:bCs/>
          <w:color w:val="000000" w:themeColor="text1"/>
          <w:kern w:val="1"/>
          <w:sz w:val="24"/>
          <w:szCs w:val="24"/>
          <w:lang w:val="lv-LV" w:eastAsia="ar-SA"/>
        </w:rPr>
        <w:t xml:space="preserve"> izmaksu aprēķin</w:t>
      </w:r>
      <w:r w:rsidR="00136335">
        <w:rPr>
          <w:rFonts w:ascii="Times New Roman" w:eastAsia="Calibri" w:hAnsi="Times New Roman" w:cs="Times New Roman"/>
          <w:bCs/>
          <w:color w:val="000000" w:themeColor="text1"/>
          <w:kern w:val="1"/>
          <w:sz w:val="24"/>
          <w:szCs w:val="24"/>
          <w:lang w:val="lv-LV" w:eastAsia="ar-SA"/>
        </w:rPr>
        <w:t>s</w:t>
      </w:r>
      <w:r w:rsidR="00136335" w:rsidRPr="00B35F74">
        <w:rPr>
          <w:rFonts w:ascii="Times New Roman" w:eastAsia="Calibri" w:hAnsi="Times New Roman" w:cs="Times New Roman"/>
          <w:bCs/>
          <w:color w:val="000000" w:themeColor="text1"/>
          <w:kern w:val="1"/>
          <w:sz w:val="24"/>
          <w:szCs w:val="24"/>
          <w:lang w:val="lv-LV" w:eastAsia="ar-SA"/>
        </w:rPr>
        <w:t xml:space="preserve"> </w:t>
      </w:r>
      <w:r w:rsidR="00136335">
        <w:rPr>
          <w:rFonts w:ascii="Times New Roman" w:eastAsia="Calibri" w:hAnsi="Times New Roman" w:cs="Times New Roman"/>
          <w:bCs/>
          <w:color w:val="000000" w:themeColor="text1"/>
          <w:kern w:val="1"/>
          <w:sz w:val="24"/>
          <w:szCs w:val="24"/>
          <w:lang w:val="lv-LV" w:eastAsia="ar-SA"/>
        </w:rPr>
        <w:t>elektroniskajā rīkā atspoguļots lī</w:t>
      </w:r>
      <w:r w:rsidR="00136335" w:rsidRPr="00B35F74">
        <w:rPr>
          <w:rFonts w:ascii="Times New Roman" w:hAnsi="Times New Roman" w:cs="Times New Roman"/>
          <w:sz w:val="24"/>
          <w:szCs w:val="24"/>
          <w:lang w:val="lv-LV"/>
        </w:rPr>
        <w:t>dzīgi kā 2. modulī “</w:t>
      </w:r>
      <w:r w:rsidR="00136335">
        <w:rPr>
          <w:rFonts w:ascii="Times New Roman" w:hAnsi="Times New Roman" w:cs="Times New Roman"/>
          <w:sz w:val="24"/>
          <w:szCs w:val="24"/>
          <w:lang w:val="lv-LV"/>
        </w:rPr>
        <w:t>I</w:t>
      </w:r>
      <w:r w:rsidR="00136335" w:rsidRPr="00B35F74">
        <w:rPr>
          <w:rFonts w:ascii="Times New Roman" w:hAnsi="Times New Roman" w:cs="Times New Roman"/>
          <w:sz w:val="24"/>
          <w:szCs w:val="24"/>
          <w:lang w:val="lv-LV"/>
        </w:rPr>
        <w:t xml:space="preserve">zmitināšanas izmaksas”. </w:t>
      </w:r>
    </w:p>
    <w:p w14:paraId="1280BD90" w14:textId="6C5A65F5" w:rsidR="00FF3D25" w:rsidRDefault="00FF3D25" w:rsidP="00136335">
      <w:pPr>
        <w:spacing w:line="276" w:lineRule="auto"/>
        <w:jc w:val="both"/>
        <w:rPr>
          <w:rFonts w:ascii="Times New Roman" w:hAnsi="Times New Roman" w:cs="Times New Roman"/>
          <w:b/>
          <w:bCs/>
          <w:i/>
          <w:iCs/>
          <w:sz w:val="24"/>
          <w:szCs w:val="24"/>
          <w:lang w:val="lv-LV"/>
        </w:rPr>
      </w:pPr>
    </w:p>
    <w:bookmarkEnd w:id="32"/>
    <w:p w14:paraId="63064C7B" w14:textId="77777777" w:rsidR="0075787F" w:rsidRDefault="0075787F" w:rsidP="00136335">
      <w:pPr>
        <w:spacing w:line="276" w:lineRule="auto"/>
        <w:jc w:val="both"/>
        <w:rPr>
          <w:rFonts w:ascii="Times New Roman" w:hAnsi="Times New Roman" w:cs="Times New Roman"/>
          <w:b/>
          <w:bCs/>
          <w:i/>
          <w:iCs/>
          <w:sz w:val="24"/>
          <w:szCs w:val="24"/>
          <w:lang w:val="lv-LV"/>
        </w:rPr>
      </w:pPr>
    </w:p>
    <w:p w14:paraId="45772825" w14:textId="6DC084B7" w:rsidR="00136335" w:rsidRPr="00DB6F9D" w:rsidRDefault="00136335" w:rsidP="00136335">
      <w:pPr>
        <w:spacing w:line="276" w:lineRule="auto"/>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IV</w:t>
      </w:r>
      <w:r w:rsidRPr="00DB6F9D">
        <w:rPr>
          <w:rFonts w:ascii="Times New Roman" w:hAnsi="Times New Roman" w:cs="Times New Roman"/>
          <w:b/>
          <w:bCs/>
          <w:i/>
          <w:iCs/>
          <w:sz w:val="24"/>
          <w:szCs w:val="24"/>
          <w:lang w:val="lv-LV"/>
        </w:rPr>
        <w:t>. modulis: Pre</w:t>
      </w:r>
      <w:r w:rsidR="00471EAC">
        <w:rPr>
          <w:rFonts w:ascii="Times New Roman" w:hAnsi="Times New Roman" w:cs="Times New Roman"/>
          <w:b/>
          <w:bCs/>
          <w:i/>
          <w:iCs/>
          <w:sz w:val="24"/>
          <w:szCs w:val="24"/>
          <w:lang w:val="lv-LV"/>
        </w:rPr>
        <w:t>ču  izmaksas</w:t>
      </w:r>
    </w:p>
    <w:p w14:paraId="074BEE42" w14:textId="282A9A49" w:rsidR="00136335" w:rsidRPr="00ED37ED" w:rsidRDefault="00136335" w:rsidP="00136335">
      <w:pPr>
        <w:spacing w:after="0" w:line="240" w:lineRule="auto"/>
        <w:jc w:val="both"/>
        <w:rPr>
          <w:rFonts w:ascii="Times New Roman" w:hAnsi="Times New Roman" w:cs="Times New Roman"/>
          <w:sz w:val="24"/>
          <w:szCs w:val="24"/>
          <w:u w:val="single"/>
          <w:lang w:val="lv-LV"/>
        </w:rPr>
      </w:pPr>
      <w:r w:rsidRPr="00ED37ED">
        <w:rPr>
          <w:rFonts w:ascii="Times New Roman" w:hAnsi="Times New Roman" w:cs="Times New Roman"/>
          <w:sz w:val="24"/>
          <w:szCs w:val="24"/>
          <w:u w:val="single"/>
          <w:lang w:val="lv-LV"/>
        </w:rPr>
        <w:t xml:space="preserve">Formula </w:t>
      </w:r>
      <w:r>
        <w:rPr>
          <w:rFonts w:ascii="Times New Roman" w:hAnsi="Times New Roman" w:cs="Times New Roman"/>
          <w:sz w:val="24"/>
          <w:szCs w:val="24"/>
          <w:u w:val="single"/>
          <w:lang w:val="lv-LV"/>
        </w:rPr>
        <w:t>IV</w:t>
      </w:r>
      <w:r w:rsidRPr="00ED37ED">
        <w:rPr>
          <w:rFonts w:ascii="Times New Roman" w:hAnsi="Times New Roman" w:cs="Times New Roman"/>
          <w:sz w:val="24"/>
          <w:szCs w:val="24"/>
          <w:u w:val="single"/>
          <w:lang w:val="lv-LV"/>
        </w:rPr>
        <w:t>.</w:t>
      </w:r>
      <w:r w:rsidR="007B52FF">
        <w:rPr>
          <w:rFonts w:ascii="Times New Roman" w:hAnsi="Times New Roman" w:cs="Times New Roman"/>
          <w:sz w:val="24"/>
          <w:szCs w:val="24"/>
          <w:u w:val="single"/>
          <w:lang w:val="lv-LV"/>
        </w:rPr>
        <w:t xml:space="preserve"> </w:t>
      </w:r>
      <w:r w:rsidRPr="00ED37ED">
        <w:rPr>
          <w:rFonts w:ascii="Times New Roman" w:hAnsi="Times New Roman" w:cs="Times New Roman"/>
          <w:sz w:val="24"/>
          <w:szCs w:val="24"/>
          <w:u w:val="single"/>
          <w:lang w:val="lv-LV"/>
        </w:rPr>
        <w:t>modulim “Pre</w:t>
      </w:r>
      <w:r w:rsidR="001902EE">
        <w:rPr>
          <w:rFonts w:ascii="Times New Roman" w:hAnsi="Times New Roman" w:cs="Times New Roman"/>
          <w:sz w:val="24"/>
          <w:szCs w:val="24"/>
          <w:u w:val="single"/>
          <w:lang w:val="lv-LV"/>
        </w:rPr>
        <w:t>č</w:t>
      </w:r>
      <w:r w:rsidR="00471EAC">
        <w:rPr>
          <w:rFonts w:ascii="Times New Roman" w:hAnsi="Times New Roman" w:cs="Times New Roman"/>
          <w:sz w:val="24"/>
          <w:szCs w:val="24"/>
          <w:u w:val="single"/>
          <w:lang w:val="lv-LV"/>
        </w:rPr>
        <w:t>u izmaksas</w:t>
      </w:r>
      <w:r w:rsidRPr="00ED37ED">
        <w:rPr>
          <w:rFonts w:ascii="Times New Roman" w:hAnsi="Times New Roman" w:cs="Times New Roman"/>
          <w:sz w:val="24"/>
          <w:szCs w:val="24"/>
          <w:u w:val="single"/>
          <w:lang w:val="lv-LV"/>
        </w:rPr>
        <w:t>”</w:t>
      </w:r>
    </w:p>
    <w:p w14:paraId="07001327" w14:textId="550B3309" w:rsidR="00136335" w:rsidRDefault="00136335" w:rsidP="00136335">
      <w:pPr>
        <w:spacing w:after="0" w:line="240" w:lineRule="auto"/>
        <w:jc w:val="both"/>
        <w:rPr>
          <w:rFonts w:ascii="Times New Roman" w:hAnsi="Times New Roman" w:cs="Times New Roman"/>
          <w:b/>
          <w:bCs/>
          <w:i/>
          <w:iCs/>
          <w:sz w:val="24"/>
          <w:szCs w:val="24"/>
          <w:lang w:val="lv-LV"/>
        </w:rPr>
      </w:pPr>
    </w:p>
    <w:tbl>
      <w:tblPr>
        <w:tblStyle w:val="TableGrid"/>
        <w:tblW w:w="0" w:type="auto"/>
        <w:tblLook w:val="04A0" w:firstRow="1" w:lastRow="0" w:firstColumn="1" w:lastColumn="0" w:noHBand="0" w:noVBand="1"/>
      </w:tblPr>
      <w:tblGrid>
        <w:gridCol w:w="1838"/>
        <w:gridCol w:w="7512"/>
      </w:tblGrid>
      <w:tr w:rsidR="007B52FF" w:rsidRPr="00F93C88" w14:paraId="5AD83270" w14:textId="77777777" w:rsidTr="00DE3DAC">
        <w:tc>
          <w:tcPr>
            <w:tcW w:w="9350" w:type="dxa"/>
            <w:gridSpan w:val="2"/>
            <w:shd w:val="clear" w:color="auto" w:fill="FFF2CC" w:themeFill="accent4" w:themeFillTint="33"/>
          </w:tcPr>
          <w:p w14:paraId="231AEBE3" w14:textId="64463F2D" w:rsidR="007B52FF" w:rsidRPr="00B066C1" w:rsidRDefault="007B52FF" w:rsidP="00DE3DAC">
            <w:pPr>
              <w:jc w:val="both"/>
              <w:rPr>
                <w:rFonts w:ascii="Times New Roman" w:hAnsi="Times New Roman" w:cs="Times New Roman"/>
                <w:sz w:val="24"/>
                <w:szCs w:val="24"/>
                <w:lang w:val="lv-LV"/>
              </w:rPr>
            </w:pPr>
            <w:r w:rsidRPr="00B066C1">
              <w:rPr>
                <w:rFonts w:ascii="Times New Roman" w:hAnsi="Times New Roman" w:cs="Times New Roman"/>
                <w:b/>
                <w:bCs/>
                <w:sz w:val="24"/>
                <w:szCs w:val="24"/>
                <w:lang w:val="lv-LV"/>
              </w:rPr>
              <w:t>PrPn = ∑</w:t>
            </w:r>
            <w:r w:rsidRPr="00B066C1">
              <w:rPr>
                <w:rFonts w:ascii="Times New Roman" w:hAnsi="Times New Roman" w:cs="Times New Roman"/>
                <w:b/>
                <w:bCs/>
                <w:sz w:val="24"/>
                <w:szCs w:val="24"/>
                <w:vertAlign w:val="subscript"/>
                <w:lang w:val="lv-LV"/>
              </w:rPr>
              <w:t>n</w:t>
            </w:r>
            <w:r w:rsidRPr="00B066C1">
              <w:rPr>
                <w:rFonts w:ascii="Times New Roman" w:hAnsi="Times New Roman" w:cs="Times New Roman"/>
                <w:b/>
                <w:bCs/>
                <w:sz w:val="24"/>
                <w:szCs w:val="24"/>
                <w:lang w:val="lv-LV"/>
              </w:rPr>
              <w:t xml:space="preserve"> (PrIzm(m) / vid. Darba stundu skaits mēnesī) x stundas, </w:t>
            </w:r>
            <w:r w:rsidRPr="00B066C1">
              <w:rPr>
                <w:rFonts w:ascii="Times New Roman" w:hAnsi="Times New Roman" w:cs="Times New Roman"/>
                <w:sz w:val="24"/>
                <w:szCs w:val="24"/>
                <w:lang w:val="lv-LV"/>
              </w:rPr>
              <w:t>kur</w:t>
            </w:r>
          </w:p>
        </w:tc>
      </w:tr>
      <w:tr w:rsidR="007B52FF" w14:paraId="5D5BF0B9" w14:textId="77777777" w:rsidTr="00DE3DAC">
        <w:tc>
          <w:tcPr>
            <w:tcW w:w="1838" w:type="dxa"/>
            <w:shd w:val="clear" w:color="auto" w:fill="F2F2F2" w:themeFill="background1" w:themeFillShade="F2"/>
          </w:tcPr>
          <w:p w14:paraId="3313DDC3" w14:textId="13E63EA6" w:rsidR="007B52FF" w:rsidRPr="007B52FF" w:rsidRDefault="007B52FF" w:rsidP="00DE3DAC">
            <w:pPr>
              <w:jc w:val="right"/>
              <w:rPr>
                <w:rFonts w:ascii="Times New Roman" w:hAnsi="Times New Roman" w:cs="Times New Roman"/>
                <w:i/>
                <w:iCs/>
                <w:sz w:val="24"/>
                <w:szCs w:val="24"/>
                <w:lang w:val="lv-LV"/>
              </w:rPr>
            </w:pPr>
            <w:r w:rsidRPr="007B52FF">
              <w:rPr>
                <w:rFonts w:ascii="Times New Roman" w:hAnsi="Times New Roman" w:cs="Times New Roman"/>
                <w:i/>
                <w:iCs/>
                <w:sz w:val="24"/>
                <w:szCs w:val="24"/>
                <w:lang w:val="lv-LV"/>
              </w:rPr>
              <w:t>PrPn</w:t>
            </w:r>
          </w:p>
        </w:tc>
        <w:tc>
          <w:tcPr>
            <w:tcW w:w="7512" w:type="dxa"/>
            <w:shd w:val="clear" w:color="auto" w:fill="F2F2F2" w:themeFill="background1" w:themeFillShade="F2"/>
          </w:tcPr>
          <w:p w14:paraId="1C2F4AF9" w14:textId="53FE06AF" w:rsidR="007B52FF" w:rsidRDefault="007B52FF"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p</w:t>
            </w:r>
            <w:r w:rsidRPr="00464FDA">
              <w:rPr>
                <w:rFonts w:ascii="Times New Roman" w:hAnsi="Times New Roman" w:cs="Times New Roman"/>
                <w:sz w:val="24"/>
                <w:szCs w:val="24"/>
                <w:lang w:val="lv-LV"/>
              </w:rPr>
              <w:t>reces pakalpojuma nodrošināšanai</w:t>
            </w:r>
          </w:p>
        </w:tc>
      </w:tr>
      <w:tr w:rsidR="007B52FF" w14:paraId="07858E78" w14:textId="77777777" w:rsidTr="00DE3DAC">
        <w:tc>
          <w:tcPr>
            <w:tcW w:w="1838" w:type="dxa"/>
            <w:shd w:val="clear" w:color="auto" w:fill="F2F2F2" w:themeFill="background1" w:themeFillShade="F2"/>
          </w:tcPr>
          <w:p w14:paraId="2B2EC0E0" w14:textId="3C4DAF35" w:rsidR="007B52FF" w:rsidRPr="007B52FF" w:rsidRDefault="007B52FF" w:rsidP="00DE3DAC">
            <w:pPr>
              <w:jc w:val="right"/>
              <w:rPr>
                <w:rFonts w:ascii="Times New Roman" w:hAnsi="Times New Roman" w:cs="Times New Roman"/>
                <w:i/>
                <w:iCs/>
                <w:sz w:val="24"/>
                <w:szCs w:val="24"/>
                <w:lang w:val="lv-LV"/>
              </w:rPr>
            </w:pPr>
            <w:r w:rsidRPr="007B52FF">
              <w:rPr>
                <w:rFonts w:ascii="Times New Roman" w:hAnsi="Times New Roman" w:cs="Times New Roman"/>
                <w:i/>
                <w:iCs/>
                <w:sz w:val="24"/>
                <w:szCs w:val="24"/>
                <w:lang w:val="lv-LV"/>
              </w:rPr>
              <w:t>PrIzm (m)</w:t>
            </w:r>
          </w:p>
        </w:tc>
        <w:tc>
          <w:tcPr>
            <w:tcW w:w="7512" w:type="dxa"/>
            <w:shd w:val="clear" w:color="auto" w:fill="F2F2F2" w:themeFill="background1" w:themeFillShade="F2"/>
          </w:tcPr>
          <w:p w14:paraId="3BAA18C8" w14:textId="19256474" w:rsidR="007B52FF" w:rsidRDefault="007B52FF" w:rsidP="00DE3DAC">
            <w:pPr>
              <w:jc w:val="both"/>
              <w:rPr>
                <w:rFonts w:ascii="Times New Roman" w:hAnsi="Times New Roman" w:cs="Times New Roman"/>
                <w:i/>
                <w:iCs/>
                <w:sz w:val="24"/>
                <w:szCs w:val="24"/>
                <w:lang w:val="lv-LV"/>
              </w:rPr>
            </w:pPr>
            <w:r w:rsidRPr="00464FDA">
              <w:rPr>
                <w:rFonts w:ascii="Times New Roman" w:hAnsi="Times New Roman" w:cs="Times New Roman"/>
                <w:sz w:val="24"/>
                <w:szCs w:val="24"/>
                <w:lang w:val="lv-LV"/>
              </w:rPr>
              <w:t>preču izmaksas mēnesī</w:t>
            </w:r>
          </w:p>
        </w:tc>
      </w:tr>
      <w:tr w:rsidR="007B52FF" w:rsidRPr="00DF7DD2" w14:paraId="1975C2D4" w14:textId="77777777" w:rsidTr="00DE3DAC">
        <w:tc>
          <w:tcPr>
            <w:tcW w:w="1838" w:type="dxa"/>
            <w:shd w:val="clear" w:color="auto" w:fill="F2F2F2" w:themeFill="background1" w:themeFillShade="F2"/>
          </w:tcPr>
          <w:p w14:paraId="29B754F5" w14:textId="1BB25C1B" w:rsidR="007B52FF" w:rsidRPr="007B52FF" w:rsidRDefault="007B52FF" w:rsidP="00DE3DAC">
            <w:pPr>
              <w:jc w:val="right"/>
              <w:rPr>
                <w:rFonts w:ascii="Times New Roman" w:hAnsi="Times New Roman" w:cs="Times New Roman"/>
                <w:i/>
                <w:iCs/>
                <w:sz w:val="24"/>
                <w:szCs w:val="24"/>
                <w:lang w:val="lv-LV"/>
              </w:rPr>
            </w:pPr>
            <w:r w:rsidRPr="007B52FF">
              <w:rPr>
                <w:rFonts w:ascii="Times New Roman" w:hAnsi="Times New Roman" w:cs="Times New Roman"/>
                <w:i/>
                <w:iCs/>
                <w:sz w:val="24"/>
                <w:szCs w:val="24"/>
                <w:lang w:val="lv-LV"/>
              </w:rPr>
              <w:t>Vid. Darba stundu skaits mēnesī</w:t>
            </w:r>
          </w:p>
        </w:tc>
        <w:tc>
          <w:tcPr>
            <w:tcW w:w="7512" w:type="dxa"/>
            <w:shd w:val="clear" w:color="auto" w:fill="F2F2F2" w:themeFill="background1" w:themeFillShade="F2"/>
          </w:tcPr>
          <w:p w14:paraId="7942F9CA" w14:textId="24A32DD6" w:rsidR="007B52FF" w:rsidRDefault="007B52FF" w:rsidP="00DE3DAC">
            <w:pPr>
              <w:jc w:val="both"/>
              <w:rPr>
                <w:rFonts w:ascii="Times New Roman" w:hAnsi="Times New Roman" w:cs="Times New Roman"/>
                <w:i/>
                <w:iCs/>
                <w:sz w:val="24"/>
                <w:szCs w:val="24"/>
                <w:lang w:val="lv-LV"/>
              </w:rPr>
            </w:pPr>
            <w:r w:rsidRPr="00464FDA">
              <w:rPr>
                <w:rFonts w:ascii="Times New Roman" w:hAnsi="Times New Roman" w:cs="Times New Roman"/>
                <w:sz w:val="24"/>
                <w:szCs w:val="24"/>
                <w:lang w:val="lv-LV"/>
              </w:rPr>
              <w:t>aprēķinātais vidējais darba stundu skaits mēnesī</w:t>
            </w:r>
            <w:r>
              <w:rPr>
                <w:rFonts w:ascii="Times New Roman" w:hAnsi="Times New Roman" w:cs="Times New Roman"/>
                <w:sz w:val="24"/>
                <w:szCs w:val="24"/>
                <w:lang w:val="lv-LV"/>
              </w:rPr>
              <w:t>,</w:t>
            </w:r>
            <w:r w:rsidRPr="00464FDA">
              <w:rPr>
                <w:rFonts w:ascii="Times New Roman" w:hAnsi="Times New Roman" w:cs="Times New Roman"/>
                <w:sz w:val="24"/>
                <w:szCs w:val="24"/>
                <w:lang w:val="lv-LV"/>
              </w:rPr>
              <w:t xml:space="preserve"> balstoties uz iepriekš aizpildīto kalendāro informāciju</w:t>
            </w:r>
          </w:p>
        </w:tc>
      </w:tr>
      <w:tr w:rsidR="007B52FF" w:rsidRPr="00F93C88" w14:paraId="79F1F0B9" w14:textId="77777777" w:rsidTr="00DE3DAC">
        <w:tc>
          <w:tcPr>
            <w:tcW w:w="1838" w:type="dxa"/>
            <w:shd w:val="clear" w:color="auto" w:fill="F2F2F2" w:themeFill="background1" w:themeFillShade="F2"/>
          </w:tcPr>
          <w:p w14:paraId="55C01003" w14:textId="66505B58" w:rsidR="007B52FF" w:rsidRPr="007B52FF" w:rsidRDefault="007B52FF" w:rsidP="00DE3DAC">
            <w:pPr>
              <w:jc w:val="right"/>
              <w:rPr>
                <w:rFonts w:ascii="Times New Roman" w:hAnsi="Times New Roman" w:cs="Times New Roman"/>
                <w:i/>
                <w:iCs/>
                <w:sz w:val="24"/>
                <w:szCs w:val="24"/>
                <w:lang w:val="lv-LV"/>
              </w:rPr>
            </w:pPr>
            <w:r w:rsidRPr="007B52FF">
              <w:rPr>
                <w:rFonts w:ascii="Times New Roman" w:hAnsi="Times New Roman" w:cs="Times New Roman"/>
                <w:i/>
                <w:iCs/>
                <w:sz w:val="24"/>
                <w:szCs w:val="24"/>
                <w:lang w:val="lv-LV"/>
              </w:rPr>
              <w:t>Stundas</w:t>
            </w:r>
          </w:p>
        </w:tc>
        <w:tc>
          <w:tcPr>
            <w:tcW w:w="7512" w:type="dxa"/>
            <w:shd w:val="clear" w:color="auto" w:fill="F2F2F2" w:themeFill="background1" w:themeFillShade="F2"/>
          </w:tcPr>
          <w:p w14:paraId="44332A7E" w14:textId="0219CB96" w:rsidR="007B52FF" w:rsidRDefault="007B52FF"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SBSP</w:t>
            </w:r>
            <w:r w:rsidRPr="00464FDA">
              <w:rPr>
                <w:rFonts w:ascii="Times New Roman" w:hAnsi="Times New Roman" w:cs="Times New Roman"/>
                <w:sz w:val="24"/>
                <w:szCs w:val="24"/>
                <w:lang w:val="lv-LV"/>
              </w:rPr>
              <w:t xml:space="preserve"> ilgums, kas tiek piemērots aprēķinos</w:t>
            </w:r>
          </w:p>
        </w:tc>
      </w:tr>
    </w:tbl>
    <w:p w14:paraId="29B1BFE1" w14:textId="77777777" w:rsidR="007B52FF" w:rsidRDefault="007B52FF" w:rsidP="00136335">
      <w:pPr>
        <w:spacing w:after="0" w:line="240" w:lineRule="auto"/>
        <w:jc w:val="both"/>
        <w:rPr>
          <w:rFonts w:ascii="Times New Roman" w:hAnsi="Times New Roman" w:cs="Times New Roman"/>
          <w:b/>
          <w:bCs/>
          <w:i/>
          <w:iCs/>
          <w:sz w:val="24"/>
          <w:szCs w:val="24"/>
          <w:lang w:val="lv-LV"/>
        </w:rPr>
      </w:pPr>
    </w:p>
    <w:p w14:paraId="05CF48A3" w14:textId="319403B1" w:rsidR="003135A3" w:rsidRDefault="00136335" w:rsidP="00136335">
      <w:pPr>
        <w:spacing w:line="276" w:lineRule="auto"/>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Modul</w:t>
      </w:r>
      <w:r>
        <w:rPr>
          <w:rFonts w:ascii="Times New Roman" w:eastAsia="Calibri" w:hAnsi="Times New Roman" w:cs="Times New Roman"/>
          <w:bCs/>
          <w:color w:val="000000" w:themeColor="text1"/>
          <w:kern w:val="1"/>
          <w:sz w:val="24"/>
          <w:szCs w:val="24"/>
          <w:lang w:val="lv-LV" w:eastAsia="ar-SA"/>
        </w:rPr>
        <w:t>ī</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P</w:t>
      </w:r>
      <w:r w:rsidRPr="00B35F74">
        <w:rPr>
          <w:rFonts w:ascii="Times New Roman" w:eastAsia="Calibri" w:hAnsi="Times New Roman" w:cs="Times New Roman"/>
          <w:bCs/>
          <w:color w:val="000000" w:themeColor="text1"/>
          <w:kern w:val="1"/>
          <w:sz w:val="24"/>
          <w:szCs w:val="24"/>
          <w:lang w:val="lv-LV" w:eastAsia="ar-SA"/>
        </w:rPr>
        <w:t>re</w:t>
      </w:r>
      <w:r w:rsidR="002F040F">
        <w:rPr>
          <w:rFonts w:ascii="Times New Roman" w:eastAsia="Calibri" w:hAnsi="Times New Roman" w:cs="Times New Roman"/>
          <w:bCs/>
          <w:color w:val="000000" w:themeColor="text1"/>
          <w:kern w:val="1"/>
          <w:sz w:val="24"/>
          <w:szCs w:val="24"/>
          <w:lang w:val="lv-LV" w:eastAsia="ar-SA"/>
        </w:rPr>
        <w:t>č</w:t>
      </w:r>
      <w:r w:rsidR="00471EAC">
        <w:rPr>
          <w:rFonts w:ascii="Times New Roman" w:eastAsia="Calibri" w:hAnsi="Times New Roman" w:cs="Times New Roman"/>
          <w:bCs/>
          <w:color w:val="000000" w:themeColor="text1"/>
          <w:kern w:val="1"/>
          <w:sz w:val="24"/>
          <w:szCs w:val="24"/>
          <w:lang w:val="lv-LV" w:eastAsia="ar-SA"/>
        </w:rPr>
        <w:t>u izmaksas</w:t>
      </w:r>
      <w:r w:rsidRPr="00B35F74">
        <w:rPr>
          <w:rFonts w:ascii="Times New Roman" w:eastAsia="Calibri" w:hAnsi="Times New Roman" w:cs="Times New Roman"/>
          <w:bCs/>
          <w:color w:val="000000" w:themeColor="text1"/>
          <w:kern w:val="1"/>
          <w:sz w:val="24"/>
          <w:szCs w:val="24"/>
          <w:lang w:val="lv-LV" w:eastAsia="ar-SA"/>
        </w:rPr>
        <w:t>”</w:t>
      </w:r>
      <w:r>
        <w:rPr>
          <w:rFonts w:ascii="Times New Roman" w:eastAsia="Calibri" w:hAnsi="Times New Roman" w:cs="Times New Roman"/>
          <w:bCs/>
          <w:color w:val="000000" w:themeColor="text1"/>
          <w:kern w:val="1"/>
          <w:sz w:val="24"/>
          <w:szCs w:val="24"/>
          <w:lang w:val="lv-LV" w:eastAsia="ar-SA"/>
        </w:rPr>
        <w:t xml:space="preserve"> tiek</w:t>
      </w:r>
      <w:r w:rsidRPr="00B35F74">
        <w:rPr>
          <w:rFonts w:ascii="Times New Roman" w:eastAsia="Calibri" w:hAnsi="Times New Roman" w:cs="Times New Roman"/>
          <w:bCs/>
          <w:color w:val="000000" w:themeColor="text1"/>
          <w:kern w:val="1"/>
          <w:sz w:val="24"/>
          <w:szCs w:val="24"/>
          <w:lang w:val="lv-LV" w:eastAsia="ar-SA"/>
        </w:rPr>
        <w:t xml:space="preserve"> uzskaitīt</w:t>
      </w:r>
      <w:r>
        <w:rPr>
          <w:rFonts w:ascii="Times New Roman" w:eastAsia="Calibri" w:hAnsi="Times New Roman" w:cs="Times New Roman"/>
          <w:bCs/>
          <w:color w:val="000000" w:themeColor="text1"/>
          <w:kern w:val="1"/>
          <w:sz w:val="24"/>
          <w:szCs w:val="24"/>
          <w:lang w:val="lv-LV" w:eastAsia="ar-SA"/>
        </w:rPr>
        <w:t>as dažādas preces, kas nepieciešamas SBSP nodrošināšanai un ir atkarīgas no konkrētā SBSP satura</w:t>
      </w:r>
      <w:r w:rsidRPr="00B35F74">
        <w:rPr>
          <w:rFonts w:ascii="Times New Roman" w:eastAsia="Calibri" w:hAnsi="Times New Roman" w:cs="Times New Roman"/>
          <w:bCs/>
          <w:color w:val="000000" w:themeColor="text1"/>
          <w:kern w:val="1"/>
          <w:sz w:val="24"/>
          <w:szCs w:val="24"/>
          <w:lang w:val="lv-LV" w:eastAsia="ar-SA"/>
        </w:rPr>
        <w:t xml:space="preserve">, piemēram, </w:t>
      </w:r>
      <w:r>
        <w:rPr>
          <w:rFonts w:ascii="Times New Roman" w:eastAsia="Calibri" w:hAnsi="Times New Roman" w:cs="Times New Roman"/>
          <w:bCs/>
          <w:color w:val="000000" w:themeColor="text1"/>
          <w:kern w:val="1"/>
          <w:sz w:val="24"/>
          <w:szCs w:val="24"/>
          <w:lang w:val="lv-LV" w:eastAsia="ar-SA"/>
        </w:rPr>
        <w:t>saimniecības un higiēnas preces</w:t>
      </w:r>
      <w:r w:rsidRPr="00B35F74">
        <w:rPr>
          <w:rFonts w:ascii="Times New Roman" w:eastAsia="Calibri" w:hAnsi="Times New Roman" w:cs="Times New Roman"/>
          <w:bCs/>
          <w:color w:val="000000" w:themeColor="text1"/>
          <w:kern w:val="1"/>
          <w:sz w:val="24"/>
          <w:szCs w:val="24"/>
          <w:lang w:val="lv-LV" w:eastAsia="ar-SA"/>
        </w:rPr>
        <w:t>. Izmaksu aprēķins balstīts uz nepieciešamo pre</w:t>
      </w:r>
      <w:r w:rsidR="00FF3D25">
        <w:rPr>
          <w:rFonts w:ascii="Times New Roman" w:eastAsia="Calibri" w:hAnsi="Times New Roman" w:cs="Times New Roman"/>
          <w:bCs/>
          <w:color w:val="000000" w:themeColor="text1"/>
          <w:kern w:val="1"/>
          <w:sz w:val="24"/>
          <w:szCs w:val="24"/>
          <w:lang w:val="lv-LV" w:eastAsia="ar-SA"/>
        </w:rPr>
        <w:t>č</w:t>
      </w:r>
      <w:r w:rsidRPr="00B35F74">
        <w:rPr>
          <w:rFonts w:ascii="Times New Roman" w:eastAsia="Calibri" w:hAnsi="Times New Roman" w:cs="Times New Roman"/>
          <w:bCs/>
          <w:color w:val="000000" w:themeColor="text1"/>
          <w:kern w:val="1"/>
          <w:sz w:val="24"/>
          <w:szCs w:val="24"/>
          <w:lang w:val="lv-LV" w:eastAsia="ar-SA"/>
        </w:rPr>
        <w:t xml:space="preserve">u uzskaitījumu, </w:t>
      </w:r>
      <w:r>
        <w:rPr>
          <w:rFonts w:ascii="Times New Roman" w:eastAsia="Calibri" w:hAnsi="Times New Roman" w:cs="Times New Roman"/>
          <w:bCs/>
          <w:color w:val="000000" w:themeColor="text1"/>
          <w:kern w:val="1"/>
          <w:sz w:val="24"/>
          <w:szCs w:val="24"/>
          <w:lang w:val="lv-LV" w:eastAsia="ar-SA"/>
        </w:rPr>
        <w:t xml:space="preserve">preču </w:t>
      </w:r>
      <w:r w:rsidRPr="00B35F74">
        <w:rPr>
          <w:rFonts w:ascii="Times New Roman" w:eastAsia="Calibri" w:hAnsi="Times New Roman" w:cs="Times New Roman"/>
          <w:bCs/>
          <w:color w:val="000000" w:themeColor="text1"/>
          <w:kern w:val="1"/>
          <w:sz w:val="24"/>
          <w:szCs w:val="24"/>
          <w:lang w:val="lv-LV" w:eastAsia="ar-SA"/>
        </w:rPr>
        <w:t>cenu un daudzumu</w:t>
      </w:r>
      <w:r>
        <w:rPr>
          <w:rFonts w:ascii="Times New Roman" w:eastAsia="Calibri" w:hAnsi="Times New Roman" w:cs="Times New Roman"/>
          <w:bCs/>
          <w:color w:val="000000" w:themeColor="text1"/>
          <w:kern w:val="1"/>
          <w:sz w:val="24"/>
          <w:szCs w:val="24"/>
          <w:lang w:val="lv-LV" w:eastAsia="ar-SA"/>
        </w:rPr>
        <w:t xml:space="preserve"> (</w:t>
      </w:r>
      <w:r w:rsidR="007B52FF">
        <w:rPr>
          <w:rFonts w:ascii="Times New Roman" w:eastAsia="Calibri" w:hAnsi="Times New Roman" w:cs="Times New Roman"/>
          <w:bCs/>
          <w:color w:val="000000" w:themeColor="text1"/>
          <w:kern w:val="1"/>
          <w:sz w:val="24"/>
          <w:szCs w:val="24"/>
          <w:lang w:val="lv-LV" w:eastAsia="ar-SA"/>
        </w:rPr>
        <w:t xml:space="preserve">skat. </w:t>
      </w:r>
      <w:r>
        <w:rPr>
          <w:rFonts w:ascii="Times New Roman" w:eastAsia="Calibri" w:hAnsi="Times New Roman" w:cs="Times New Roman"/>
          <w:bCs/>
          <w:color w:val="000000" w:themeColor="text1"/>
          <w:kern w:val="1"/>
          <w:sz w:val="24"/>
          <w:szCs w:val="24"/>
          <w:lang w:val="lv-LV" w:eastAsia="ar-SA"/>
        </w:rPr>
        <w:t>5.</w:t>
      </w:r>
      <w:r w:rsidR="00544363">
        <w:rPr>
          <w:rFonts w:ascii="Times New Roman" w:eastAsia="Calibri" w:hAnsi="Times New Roman" w:cs="Times New Roman"/>
          <w:bCs/>
          <w:color w:val="000000" w:themeColor="text1"/>
          <w:kern w:val="1"/>
          <w:sz w:val="24"/>
          <w:szCs w:val="24"/>
          <w:lang w:val="lv-LV" w:eastAsia="ar-SA"/>
        </w:rPr>
        <w:t>9</w:t>
      </w:r>
      <w:r>
        <w:rPr>
          <w:rFonts w:ascii="Times New Roman" w:eastAsia="Calibri" w:hAnsi="Times New Roman" w:cs="Times New Roman"/>
          <w:bCs/>
          <w:color w:val="000000" w:themeColor="text1"/>
          <w:kern w:val="1"/>
          <w:sz w:val="24"/>
          <w:szCs w:val="24"/>
          <w:lang w:val="lv-LV" w:eastAsia="ar-SA"/>
        </w:rPr>
        <w:t>.attēl</w:t>
      </w:r>
      <w:r w:rsidR="00544363">
        <w:rPr>
          <w:rFonts w:ascii="Times New Roman" w:eastAsia="Calibri" w:hAnsi="Times New Roman" w:cs="Times New Roman"/>
          <w:bCs/>
          <w:color w:val="000000" w:themeColor="text1"/>
          <w:kern w:val="1"/>
          <w:sz w:val="24"/>
          <w:szCs w:val="24"/>
          <w:lang w:val="lv-LV" w:eastAsia="ar-SA"/>
        </w:rPr>
        <w:t>u</w:t>
      </w:r>
      <w:r>
        <w:rPr>
          <w:rFonts w:ascii="Times New Roman" w:eastAsia="Calibri" w:hAnsi="Times New Roman" w:cs="Times New Roman"/>
          <w:bCs/>
          <w:color w:val="000000" w:themeColor="text1"/>
          <w:kern w:val="1"/>
          <w:sz w:val="24"/>
          <w:szCs w:val="24"/>
          <w:lang w:val="lv-LV" w:eastAsia="ar-SA"/>
        </w:rPr>
        <w:t>).</w:t>
      </w:r>
      <w:r w:rsidR="00FF3D25">
        <w:rPr>
          <w:rFonts w:ascii="Times New Roman" w:eastAsia="Calibri" w:hAnsi="Times New Roman" w:cs="Times New Roman"/>
          <w:bCs/>
          <w:color w:val="000000" w:themeColor="text1"/>
          <w:kern w:val="1"/>
          <w:sz w:val="24"/>
          <w:szCs w:val="24"/>
          <w:lang w:val="lv-LV" w:eastAsia="ar-SA"/>
        </w:rPr>
        <w:t xml:space="preserve"> Gadījumos, kad nav </w:t>
      </w:r>
      <w:r w:rsidR="00FF3D25" w:rsidRPr="0085266F">
        <w:rPr>
          <w:rFonts w:ascii="Times New Roman" w:eastAsia="Calibri" w:hAnsi="Times New Roman" w:cs="Times New Roman"/>
          <w:bCs/>
          <w:color w:val="000000" w:themeColor="text1"/>
          <w:kern w:val="1"/>
          <w:sz w:val="24"/>
          <w:szCs w:val="24"/>
          <w:lang w:val="lv-LV" w:eastAsia="ar-SA"/>
        </w:rPr>
        <w:t>pieejams detalizēta informācija par  preču skaitu, iespējams norādīt informāciju par preču grupu</w:t>
      </w:r>
      <w:r w:rsidR="003135A3" w:rsidRPr="0085266F">
        <w:rPr>
          <w:rFonts w:ascii="Times New Roman" w:eastAsia="Calibri" w:hAnsi="Times New Roman" w:cs="Times New Roman"/>
          <w:bCs/>
          <w:color w:val="000000" w:themeColor="text1"/>
          <w:kern w:val="1"/>
          <w:sz w:val="24"/>
          <w:szCs w:val="24"/>
          <w:lang w:val="lv-LV" w:eastAsia="ar-SA"/>
        </w:rPr>
        <w:t>. 5.9. attēlā ievietotajā piemērā redzams gan detalizētais piemērs “ Roku dezinfekcijas līdzeklis ar dozatoru, 500ml”, gan preču grupa “higiēnas preces”.</w:t>
      </w:r>
    </w:p>
    <w:p w14:paraId="711C2C39" w14:textId="108063D4" w:rsidR="003135A3" w:rsidRPr="00ED37ED" w:rsidRDefault="006A4398" w:rsidP="00136335">
      <w:pPr>
        <w:spacing w:line="276" w:lineRule="auto"/>
        <w:jc w:val="both"/>
        <w:rPr>
          <w:rFonts w:ascii="Times New Roman" w:eastAsia="Calibri" w:hAnsi="Times New Roman" w:cs="Times New Roman"/>
          <w:bCs/>
          <w:color w:val="000000" w:themeColor="text1"/>
          <w:kern w:val="1"/>
          <w:sz w:val="24"/>
          <w:szCs w:val="24"/>
          <w:lang w:val="lv-LV" w:eastAsia="ar-SA"/>
        </w:rPr>
      </w:pPr>
      <w:r w:rsidRPr="006A4398">
        <w:rPr>
          <w:rFonts w:ascii="Times New Roman" w:eastAsia="Calibri" w:hAnsi="Times New Roman" w:cs="Times New Roman"/>
          <w:bCs/>
          <w:noProof/>
          <w:color w:val="000000" w:themeColor="text1"/>
          <w:kern w:val="1"/>
          <w:sz w:val="24"/>
          <w:szCs w:val="24"/>
          <w:lang w:val="lv-LV" w:eastAsia="ar-SA"/>
        </w:rPr>
        <w:lastRenderedPageBreak/>
        <w:drawing>
          <wp:inline distT="0" distB="0" distL="0" distR="0" wp14:anchorId="28828513" wp14:editId="0A256661">
            <wp:extent cx="6233160" cy="23622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37350" cy="2363788"/>
                    </a:xfrm>
                    <a:prstGeom prst="rect">
                      <a:avLst/>
                    </a:prstGeom>
                  </pic:spPr>
                </pic:pic>
              </a:graphicData>
            </a:graphic>
          </wp:inline>
        </w:drawing>
      </w:r>
    </w:p>
    <w:p w14:paraId="63B842FA" w14:textId="7DA58078" w:rsidR="007B52FF" w:rsidRPr="007B52FF" w:rsidRDefault="00C95BF7" w:rsidP="007B52FF">
      <w:pPr>
        <w:spacing w:after="0" w:line="276" w:lineRule="auto"/>
        <w:jc w:val="right"/>
        <w:rPr>
          <w:rFonts w:ascii="Times New Roman" w:eastAsia="Calibri" w:hAnsi="Times New Roman" w:cs="Times New Roman"/>
          <w:bCs/>
          <w:i/>
          <w:iCs/>
          <w:color w:val="000000" w:themeColor="text1"/>
          <w:kern w:val="1"/>
          <w:sz w:val="24"/>
          <w:szCs w:val="24"/>
          <w:lang w:val="lv-LV" w:eastAsia="ar-SA"/>
        </w:rPr>
      </w:pPr>
      <w:r>
        <w:rPr>
          <w:rFonts w:ascii="Times New Roman" w:eastAsia="Calibri" w:hAnsi="Times New Roman" w:cs="Times New Roman"/>
          <w:bCs/>
          <w:i/>
          <w:iCs/>
          <w:color w:val="000000" w:themeColor="text1"/>
          <w:kern w:val="1"/>
          <w:sz w:val="24"/>
          <w:szCs w:val="24"/>
          <w:lang w:val="lv-LV" w:eastAsia="ar-SA"/>
        </w:rPr>
        <w:t>5</w:t>
      </w:r>
      <w:r w:rsidR="007B52FF" w:rsidRPr="00E30892">
        <w:rPr>
          <w:rFonts w:ascii="Times New Roman" w:eastAsia="Calibri" w:hAnsi="Times New Roman" w:cs="Times New Roman"/>
          <w:bCs/>
          <w:i/>
          <w:iCs/>
          <w:color w:val="000000" w:themeColor="text1"/>
          <w:kern w:val="1"/>
          <w:sz w:val="24"/>
          <w:szCs w:val="24"/>
          <w:lang w:val="lv-LV" w:eastAsia="ar-SA"/>
        </w:rPr>
        <w:t>.</w:t>
      </w:r>
      <w:r w:rsidR="00544363">
        <w:rPr>
          <w:rFonts w:ascii="Times New Roman" w:eastAsia="Calibri" w:hAnsi="Times New Roman" w:cs="Times New Roman"/>
          <w:bCs/>
          <w:i/>
          <w:iCs/>
          <w:color w:val="000000" w:themeColor="text1"/>
          <w:kern w:val="1"/>
          <w:sz w:val="24"/>
          <w:szCs w:val="24"/>
          <w:lang w:val="lv-LV" w:eastAsia="ar-SA"/>
        </w:rPr>
        <w:t>9</w:t>
      </w:r>
      <w:r w:rsidR="007B52FF" w:rsidRPr="00E30892">
        <w:rPr>
          <w:rFonts w:ascii="Times New Roman" w:eastAsia="Calibri" w:hAnsi="Times New Roman" w:cs="Times New Roman"/>
          <w:bCs/>
          <w:i/>
          <w:iCs/>
          <w:color w:val="000000" w:themeColor="text1"/>
          <w:kern w:val="1"/>
          <w:sz w:val="24"/>
          <w:szCs w:val="24"/>
          <w:lang w:val="lv-LV" w:eastAsia="ar-SA"/>
        </w:rPr>
        <w:t>.attēls</w:t>
      </w:r>
      <w:r w:rsidR="007B52FF">
        <w:rPr>
          <w:rFonts w:ascii="Times New Roman" w:eastAsia="Calibri" w:hAnsi="Times New Roman" w:cs="Times New Roman"/>
          <w:bCs/>
          <w:i/>
          <w:iCs/>
          <w:color w:val="000000" w:themeColor="text1"/>
          <w:kern w:val="1"/>
          <w:sz w:val="24"/>
          <w:szCs w:val="24"/>
          <w:lang w:val="lv-LV" w:eastAsia="ar-SA"/>
        </w:rPr>
        <w:t xml:space="preserve">. </w:t>
      </w:r>
      <w:r w:rsidR="007B52FF" w:rsidRPr="007B52FF">
        <w:rPr>
          <w:rFonts w:ascii="Times New Roman" w:hAnsi="Times New Roman" w:cs="Times New Roman"/>
          <w:b/>
          <w:bCs/>
          <w:color w:val="000000" w:themeColor="text1"/>
          <w:sz w:val="24"/>
          <w:szCs w:val="24"/>
          <w:lang w:val="lv-LV"/>
        </w:rPr>
        <w:t>Informācija elektroniskajā rīkā par precēm SBSP nodrošināšanai</w:t>
      </w:r>
      <w:r w:rsidR="007B52FF">
        <w:rPr>
          <w:rFonts w:ascii="Times New Roman" w:hAnsi="Times New Roman" w:cs="Times New Roman"/>
          <w:color w:val="000000" w:themeColor="text1"/>
          <w:sz w:val="24"/>
          <w:szCs w:val="24"/>
          <w:lang w:val="lv-LV"/>
        </w:rPr>
        <w:t>*</w:t>
      </w:r>
      <w:r w:rsidR="007B52FF" w:rsidRPr="00B35F74">
        <w:rPr>
          <w:rFonts w:ascii="Times New Roman" w:hAnsi="Times New Roman" w:cs="Times New Roman"/>
          <w:color w:val="000000" w:themeColor="text1"/>
          <w:sz w:val="24"/>
          <w:szCs w:val="24"/>
          <w:lang w:val="lv-LV"/>
        </w:rPr>
        <w:t xml:space="preserve"> </w:t>
      </w:r>
    </w:p>
    <w:p w14:paraId="1816F3CC" w14:textId="522B37FC" w:rsidR="00136335" w:rsidRDefault="007B52FF" w:rsidP="007B52FF">
      <w:pPr>
        <w:spacing w:after="120" w:line="276"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w:t>
      </w:r>
      <w:r w:rsidR="00136335" w:rsidRPr="005C1093">
        <w:rPr>
          <w:rFonts w:ascii="Times New Roman" w:hAnsi="Times New Roman" w:cs="Times New Roman"/>
          <w:i/>
          <w:iCs/>
          <w:sz w:val="24"/>
          <w:szCs w:val="24"/>
          <w:lang w:val="lv-LV"/>
        </w:rPr>
        <w:t xml:space="preserve">Attēlam ir ilustratīvs raksturs. </w:t>
      </w:r>
    </w:p>
    <w:p w14:paraId="5DE0BDCD" w14:textId="77777777" w:rsidR="003135A3" w:rsidRPr="005C1093" w:rsidRDefault="003135A3" w:rsidP="00F4550C">
      <w:pPr>
        <w:spacing w:after="120" w:line="276" w:lineRule="auto"/>
        <w:rPr>
          <w:rFonts w:ascii="Times New Roman" w:hAnsi="Times New Roman" w:cs="Times New Roman"/>
          <w:i/>
          <w:iCs/>
          <w:sz w:val="24"/>
          <w:szCs w:val="24"/>
          <w:lang w:val="lv-LV"/>
        </w:rPr>
      </w:pPr>
    </w:p>
    <w:p w14:paraId="12847A21" w14:textId="02EB19F0" w:rsidR="00136335" w:rsidRDefault="00136335" w:rsidP="00136335">
      <w:pPr>
        <w:spacing w:line="276" w:lineRule="auto"/>
        <w:jc w:val="both"/>
        <w:rPr>
          <w:rFonts w:ascii="Times New Roman" w:eastAsia="Calibri" w:hAnsi="Times New Roman" w:cs="Times New Roman"/>
          <w:b/>
          <w:i/>
          <w:iCs/>
          <w:color w:val="000000" w:themeColor="text1"/>
          <w:kern w:val="1"/>
          <w:sz w:val="24"/>
          <w:szCs w:val="24"/>
          <w:lang w:val="lv-LV" w:eastAsia="ar-SA"/>
        </w:rPr>
      </w:pPr>
      <w:r>
        <w:rPr>
          <w:rFonts w:ascii="Times New Roman" w:eastAsia="Calibri" w:hAnsi="Times New Roman" w:cs="Times New Roman"/>
          <w:b/>
          <w:i/>
          <w:iCs/>
          <w:color w:val="000000" w:themeColor="text1"/>
          <w:kern w:val="1"/>
          <w:sz w:val="24"/>
          <w:szCs w:val="24"/>
          <w:lang w:val="lv-LV" w:eastAsia="ar-SA"/>
        </w:rPr>
        <w:t>V</w:t>
      </w:r>
      <w:r w:rsidRPr="005002F9">
        <w:rPr>
          <w:rFonts w:ascii="Times New Roman" w:eastAsia="Calibri" w:hAnsi="Times New Roman" w:cs="Times New Roman"/>
          <w:b/>
          <w:i/>
          <w:iCs/>
          <w:color w:val="000000" w:themeColor="text1"/>
          <w:kern w:val="1"/>
          <w:sz w:val="24"/>
          <w:szCs w:val="24"/>
          <w:lang w:val="lv-LV" w:eastAsia="ar-SA"/>
        </w:rPr>
        <w:t>. modulis: Pakalpojum</w:t>
      </w:r>
      <w:r w:rsidR="00471EAC">
        <w:rPr>
          <w:rFonts w:ascii="Times New Roman" w:eastAsia="Calibri" w:hAnsi="Times New Roman" w:cs="Times New Roman"/>
          <w:b/>
          <w:i/>
          <w:iCs/>
          <w:color w:val="000000" w:themeColor="text1"/>
          <w:kern w:val="1"/>
          <w:sz w:val="24"/>
          <w:szCs w:val="24"/>
          <w:lang w:val="lv-LV" w:eastAsia="ar-SA"/>
        </w:rPr>
        <w:t>u izmaksas</w:t>
      </w:r>
    </w:p>
    <w:p w14:paraId="7F4DEDB8" w14:textId="6B5043A1" w:rsidR="00136335" w:rsidRDefault="00136335" w:rsidP="00136335">
      <w:pPr>
        <w:spacing w:line="276" w:lineRule="auto"/>
        <w:jc w:val="both"/>
        <w:rPr>
          <w:rFonts w:ascii="Times New Roman" w:eastAsia="Calibri" w:hAnsi="Times New Roman" w:cs="Times New Roman"/>
          <w:bCs/>
          <w:color w:val="000000" w:themeColor="text1"/>
          <w:kern w:val="1"/>
          <w:sz w:val="24"/>
          <w:szCs w:val="24"/>
          <w:u w:val="single"/>
          <w:lang w:val="lv-LV" w:eastAsia="ar-SA"/>
        </w:rPr>
      </w:pPr>
      <w:r w:rsidRPr="00ED37ED">
        <w:rPr>
          <w:rFonts w:ascii="Times New Roman" w:eastAsia="Calibri" w:hAnsi="Times New Roman" w:cs="Times New Roman"/>
          <w:bCs/>
          <w:color w:val="000000" w:themeColor="text1"/>
          <w:kern w:val="1"/>
          <w:sz w:val="24"/>
          <w:szCs w:val="24"/>
          <w:u w:val="single"/>
          <w:lang w:val="lv-LV" w:eastAsia="ar-SA"/>
        </w:rPr>
        <w:t xml:space="preserve">Formula </w:t>
      </w:r>
      <w:r>
        <w:rPr>
          <w:rFonts w:ascii="Times New Roman" w:eastAsia="Calibri" w:hAnsi="Times New Roman" w:cs="Times New Roman"/>
          <w:bCs/>
          <w:color w:val="000000" w:themeColor="text1"/>
          <w:kern w:val="1"/>
          <w:sz w:val="24"/>
          <w:szCs w:val="24"/>
          <w:u w:val="single"/>
          <w:lang w:val="lv-LV" w:eastAsia="ar-SA"/>
        </w:rPr>
        <w:t>V</w:t>
      </w:r>
      <w:r w:rsidRPr="00ED37ED">
        <w:rPr>
          <w:rFonts w:ascii="Times New Roman" w:eastAsia="Calibri" w:hAnsi="Times New Roman" w:cs="Times New Roman"/>
          <w:bCs/>
          <w:color w:val="000000" w:themeColor="text1"/>
          <w:kern w:val="1"/>
          <w:sz w:val="24"/>
          <w:szCs w:val="24"/>
          <w:u w:val="single"/>
          <w:lang w:val="lv-LV" w:eastAsia="ar-SA"/>
        </w:rPr>
        <w:t>.</w:t>
      </w:r>
      <w:r w:rsidR="00471EAC">
        <w:rPr>
          <w:rFonts w:ascii="Times New Roman" w:eastAsia="Calibri" w:hAnsi="Times New Roman" w:cs="Times New Roman"/>
          <w:bCs/>
          <w:color w:val="000000" w:themeColor="text1"/>
          <w:kern w:val="1"/>
          <w:sz w:val="24"/>
          <w:szCs w:val="24"/>
          <w:u w:val="single"/>
          <w:lang w:val="lv-LV" w:eastAsia="ar-SA"/>
        </w:rPr>
        <w:t xml:space="preserve"> </w:t>
      </w:r>
      <w:r w:rsidRPr="00ED37ED">
        <w:rPr>
          <w:rFonts w:ascii="Times New Roman" w:eastAsia="Calibri" w:hAnsi="Times New Roman" w:cs="Times New Roman"/>
          <w:bCs/>
          <w:color w:val="000000" w:themeColor="text1"/>
          <w:kern w:val="1"/>
          <w:sz w:val="24"/>
          <w:szCs w:val="24"/>
          <w:u w:val="single"/>
          <w:lang w:val="lv-LV" w:eastAsia="ar-SA"/>
        </w:rPr>
        <w:t>modulim “Pakalpojum</w:t>
      </w:r>
      <w:r w:rsidR="00471EAC">
        <w:rPr>
          <w:rFonts w:ascii="Times New Roman" w:eastAsia="Calibri" w:hAnsi="Times New Roman" w:cs="Times New Roman"/>
          <w:bCs/>
          <w:color w:val="000000" w:themeColor="text1"/>
          <w:kern w:val="1"/>
          <w:sz w:val="24"/>
          <w:szCs w:val="24"/>
          <w:u w:val="single"/>
          <w:lang w:val="lv-LV" w:eastAsia="ar-SA"/>
        </w:rPr>
        <w:t xml:space="preserve">u izmaksas </w:t>
      </w:r>
      <w:r w:rsidRPr="00ED37ED">
        <w:rPr>
          <w:rFonts w:ascii="Times New Roman" w:eastAsia="Calibri" w:hAnsi="Times New Roman" w:cs="Times New Roman"/>
          <w:bCs/>
          <w:color w:val="000000" w:themeColor="text1"/>
          <w:kern w:val="1"/>
          <w:sz w:val="24"/>
          <w:szCs w:val="24"/>
          <w:u w:val="single"/>
          <w:lang w:val="lv-LV" w:eastAsia="ar-SA"/>
        </w:rPr>
        <w:t>”</w:t>
      </w:r>
    </w:p>
    <w:tbl>
      <w:tblPr>
        <w:tblStyle w:val="TableGrid"/>
        <w:tblW w:w="0" w:type="auto"/>
        <w:tblLook w:val="04A0" w:firstRow="1" w:lastRow="0" w:firstColumn="1" w:lastColumn="0" w:noHBand="0" w:noVBand="1"/>
      </w:tblPr>
      <w:tblGrid>
        <w:gridCol w:w="1838"/>
        <w:gridCol w:w="7512"/>
      </w:tblGrid>
      <w:tr w:rsidR="00B066C1" w:rsidRPr="00DF7DD2" w14:paraId="5544FDFB" w14:textId="77777777" w:rsidTr="00DE3DAC">
        <w:tc>
          <w:tcPr>
            <w:tcW w:w="9350" w:type="dxa"/>
            <w:gridSpan w:val="2"/>
            <w:shd w:val="clear" w:color="auto" w:fill="FFF2CC" w:themeFill="accent4" w:themeFillTint="33"/>
          </w:tcPr>
          <w:p w14:paraId="1459D4CA" w14:textId="7051AF20" w:rsidR="00B066C1" w:rsidRPr="00B066C1" w:rsidRDefault="00B066C1" w:rsidP="00DE3DAC">
            <w:pPr>
              <w:jc w:val="both"/>
              <w:rPr>
                <w:rFonts w:ascii="Times New Roman" w:hAnsi="Times New Roman" w:cs="Times New Roman"/>
                <w:sz w:val="24"/>
                <w:szCs w:val="24"/>
                <w:lang w:val="lv-LV"/>
              </w:rPr>
            </w:pPr>
            <w:r w:rsidRPr="00B066C1">
              <w:rPr>
                <w:rFonts w:ascii="Times New Roman" w:hAnsi="Times New Roman" w:cs="Times New Roman"/>
                <w:b/>
                <w:bCs/>
                <w:sz w:val="24"/>
                <w:szCs w:val="24"/>
                <w:lang w:val="lv-LV"/>
              </w:rPr>
              <w:t>PakPn = ∑</w:t>
            </w:r>
            <w:r w:rsidRPr="00B066C1">
              <w:rPr>
                <w:rFonts w:ascii="Times New Roman" w:hAnsi="Times New Roman" w:cs="Times New Roman"/>
                <w:b/>
                <w:bCs/>
                <w:sz w:val="24"/>
                <w:szCs w:val="24"/>
                <w:vertAlign w:val="subscript"/>
                <w:lang w:val="lv-LV"/>
              </w:rPr>
              <w:t>n</w:t>
            </w:r>
            <w:r w:rsidRPr="00B066C1">
              <w:rPr>
                <w:rFonts w:ascii="Times New Roman" w:hAnsi="Times New Roman" w:cs="Times New Roman"/>
                <w:b/>
                <w:bCs/>
                <w:sz w:val="24"/>
                <w:szCs w:val="24"/>
                <w:lang w:val="lv-LV"/>
              </w:rPr>
              <w:t xml:space="preserve"> (PakIzm(m) / vid. Darba stundu skaits mēnesī) x stundas +∑</w:t>
            </w:r>
            <w:r w:rsidRPr="00B066C1">
              <w:rPr>
                <w:rFonts w:ascii="Times New Roman" w:hAnsi="Times New Roman" w:cs="Times New Roman"/>
                <w:b/>
                <w:bCs/>
                <w:sz w:val="24"/>
                <w:szCs w:val="24"/>
                <w:vertAlign w:val="subscript"/>
                <w:lang w:val="lv-LV"/>
              </w:rPr>
              <w:t>n</w:t>
            </w:r>
            <w:r w:rsidRPr="00B066C1">
              <w:rPr>
                <w:rFonts w:ascii="Times New Roman" w:hAnsi="Times New Roman" w:cs="Times New Roman"/>
                <w:b/>
                <w:bCs/>
                <w:sz w:val="24"/>
                <w:szCs w:val="24"/>
                <w:lang w:val="lv-LV"/>
              </w:rPr>
              <w:t xml:space="preserve"> (PakIzm(reizē mēnesī), </w:t>
            </w:r>
            <w:r w:rsidRPr="00B066C1">
              <w:rPr>
                <w:rFonts w:ascii="Times New Roman" w:hAnsi="Times New Roman" w:cs="Times New Roman"/>
                <w:sz w:val="24"/>
                <w:szCs w:val="24"/>
                <w:lang w:val="lv-LV"/>
              </w:rPr>
              <w:t>kur</w:t>
            </w:r>
          </w:p>
        </w:tc>
      </w:tr>
      <w:tr w:rsidR="00B066C1" w14:paraId="50DEBEF0" w14:textId="77777777" w:rsidTr="00DE3DAC">
        <w:tc>
          <w:tcPr>
            <w:tcW w:w="1838" w:type="dxa"/>
            <w:shd w:val="clear" w:color="auto" w:fill="F2F2F2" w:themeFill="background1" w:themeFillShade="F2"/>
          </w:tcPr>
          <w:p w14:paraId="52D073A7" w14:textId="2A217A2B" w:rsidR="00B066C1" w:rsidRPr="00B066C1" w:rsidRDefault="00B066C1" w:rsidP="00DE3DAC">
            <w:pPr>
              <w:jc w:val="right"/>
              <w:rPr>
                <w:rFonts w:ascii="Times New Roman" w:hAnsi="Times New Roman" w:cs="Times New Roman"/>
                <w:i/>
                <w:iCs/>
                <w:sz w:val="24"/>
                <w:szCs w:val="24"/>
                <w:lang w:val="lv-LV"/>
              </w:rPr>
            </w:pPr>
            <w:r w:rsidRPr="00B066C1">
              <w:rPr>
                <w:rFonts w:ascii="Times New Roman" w:hAnsi="Times New Roman" w:cs="Times New Roman"/>
                <w:i/>
                <w:iCs/>
                <w:sz w:val="24"/>
                <w:szCs w:val="24"/>
                <w:lang w:val="lv-LV"/>
              </w:rPr>
              <w:t>PakPn</w:t>
            </w:r>
          </w:p>
        </w:tc>
        <w:tc>
          <w:tcPr>
            <w:tcW w:w="7512" w:type="dxa"/>
            <w:shd w:val="clear" w:color="auto" w:fill="F2F2F2" w:themeFill="background1" w:themeFillShade="F2"/>
          </w:tcPr>
          <w:p w14:paraId="21F1B5F8" w14:textId="5BA3DB24" w:rsidR="00B066C1" w:rsidRDefault="00B066C1"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p</w:t>
            </w:r>
            <w:r w:rsidRPr="00ED37ED">
              <w:rPr>
                <w:rFonts w:ascii="Times New Roman" w:hAnsi="Times New Roman" w:cs="Times New Roman"/>
                <w:sz w:val="24"/>
                <w:szCs w:val="24"/>
                <w:lang w:val="lv-LV"/>
              </w:rPr>
              <w:t xml:space="preserve">akalpojumi </w:t>
            </w:r>
            <w:r>
              <w:rPr>
                <w:rFonts w:ascii="Times New Roman" w:hAnsi="Times New Roman" w:cs="Times New Roman"/>
                <w:sz w:val="24"/>
                <w:szCs w:val="24"/>
                <w:lang w:val="lv-LV"/>
              </w:rPr>
              <w:t>SBSP</w:t>
            </w:r>
            <w:r w:rsidRPr="00ED37ED">
              <w:rPr>
                <w:rFonts w:ascii="Times New Roman" w:hAnsi="Times New Roman" w:cs="Times New Roman"/>
                <w:sz w:val="24"/>
                <w:szCs w:val="24"/>
                <w:lang w:val="lv-LV"/>
              </w:rPr>
              <w:t xml:space="preserve"> nodrošināšanai</w:t>
            </w:r>
          </w:p>
        </w:tc>
      </w:tr>
      <w:tr w:rsidR="00B066C1" w14:paraId="65D2B1F9" w14:textId="77777777" w:rsidTr="00DE3DAC">
        <w:tc>
          <w:tcPr>
            <w:tcW w:w="1838" w:type="dxa"/>
            <w:shd w:val="clear" w:color="auto" w:fill="F2F2F2" w:themeFill="background1" w:themeFillShade="F2"/>
          </w:tcPr>
          <w:p w14:paraId="15E9B218" w14:textId="2ED130E6" w:rsidR="00B066C1" w:rsidRPr="00B066C1" w:rsidRDefault="00B066C1" w:rsidP="00DE3DAC">
            <w:pPr>
              <w:jc w:val="right"/>
              <w:rPr>
                <w:rFonts w:ascii="Times New Roman" w:hAnsi="Times New Roman" w:cs="Times New Roman"/>
                <w:i/>
                <w:iCs/>
                <w:sz w:val="24"/>
                <w:szCs w:val="24"/>
                <w:lang w:val="lv-LV"/>
              </w:rPr>
            </w:pPr>
            <w:r w:rsidRPr="00B066C1">
              <w:rPr>
                <w:rFonts w:ascii="Times New Roman" w:hAnsi="Times New Roman" w:cs="Times New Roman"/>
                <w:i/>
                <w:iCs/>
                <w:sz w:val="24"/>
                <w:szCs w:val="24"/>
                <w:lang w:val="lv-LV"/>
              </w:rPr>
              <w:t>PakIzm (m)</w:t>
            </w:r>
          </w:p>
        </w:tc>
        <w:tc>
          <w:tcPr>
            <w:tcW w:w="7512" w:type="dxa"/>
            <w:shd w:val="clear" w:color="auto" w:fill="F2F2F2" w:themeFill="background1" w:themeFillShade="F2"/>
          </w:tcPr>
          <w:p w14:paraId="4161F3CC" w14:textId="039F4013" w:rsidR="00B066C1" w:rsidRDefault="00B066C1" w:rsidP="00DE3DAC">
            <w:pPr>
              <w:jc w:val="both"/>
              <w:rPr>
                <w:rFonts w:ascii="Times New Roman" w:hAnsi="Times New Roman" w:cs="Times New Roman"/>
                <w:i/>
                <w:iCs/>
                <w:sz w:val="24"/>
                <w:szCs w:val="24"/>
                <w:lang w:val="lv-LV"/>
              </w:rPr>
            </w:pPr>
            <w:r w:rsidRPr="00ED37ED">
              <w:rPr>
                <w:rFonts w:ascii="Times New Roman" w:hAnsi="Times New Roman" w:cs="Times New Roman"/>
                <w:sz w:val="24"/>
                <w:szCs w:val="24"/>
                <w:lang w:val="lv-LV"/>
              </w:rPr>
              <w:t>pakalpojumu izmaksas mēnesī</w:t>
            </w:r>
          </w:p>
        </w:tc>
      </w:tr>
      <w:tr w:rsidR="00B066C1" w:rsidRPr="00DF7DD2" w14:paraId="7185BC0B" w14:textId="77777777" w:rsidTr="00DE3DAC">
        <w:tc>
          <w:tcPr>
            <w:tcW w:w="1838" w:type="dxa"/>
            <w:shd w:val="clear" w:color="auto" w:fill="F2F2F2" w:themeFill="background1" w:themeFillShade="F2"/>
          </w:tcPr>
          <w:p w14:paraId="0C4FE0D8" w14:textId="075E5F13" w:rsidR="00B066C1" w:rsidRPr="00B066C1" w:rsidRDefault="00B066C1" w:rsidP="00DE3DAC">
            <w:pPr>
              <w:jc w:val="right"/>
              <w:rPr>
                <w:rFonts w:ascii="Times New Roman" w:hAnsi="Times New Roman" w:cs="Times New Roman"/>
                <w:i/>
                <w:iCs/>
                <w:sz w:val="24"/>
                <w:szCs w:val="24"/>
                <w:lang w:val="lv-LV"/>
              </w:rPr>
            </w:pPr>
            <w:r w:rsidRPr="00B066C1">
              <w:rPr>
                <w:rFonts w:ascii="Times New Roman" w:hAnsi="Times New Roman" w:cs="Times New Roman"/>
                <w:i/>
                <w:iCs/>
                <w:sz w:val="24"/>
                <w:szCs w:val="24"/>
                <w:lang w:val="lv-LV"/>
              </w:rPr>
              <w:t>Vid. Darba stundu skaits mēnesī</w:t>
            </w:r>
          </w:p>
        </w:tc>
        <w:tc>
          <w:tcPr>
            <w:tcW w:w="7512" w:type="dxa"/>
            <w:shd w:val="clear" w:color="auto" w:fill="F2F2F2" w:themeFill="background1" w:themeFillShade="F2"/>
          </w:tcPr>
          <w:p w14:paraId="6F718845" w14:textId="1788F9A9" w:rsidR="00B066C1" w:rsidRDefault="00B066C1" w:rsidP="00DE3DAC">
            <w:pPr>
              <w:jc w:val="both"/>
              <w:rPr>
                <w:rFonts w:ascii="Times New Roman" w:hAnsi="Times New Roman" w:cs="Times New Roman"/>
                <w:i/>
                <w:iCs/>
                <w:sz w:val="24"/>
                <w:szCs w:val="24"/>
                <w:lang w:val="lv-LV"/>
              </w:rPr>
            </w:pPr>
            <w:r w:rsidRPr="00ED37ED">
              <w:rPr>
                <w:rFonts w:ascii="Times New Roman" w:hAnsi="Times New Roman" w:cs="Times New Roman"/>
                <w:sz w:val="24"/>
                <w:szCs w:val="24"/>
                <w:lang w:val="lv-LV"/>
              </w:rPr>
              <w:t>aprēķinātais vidējais darba stundu skaits mēnesī</w:t>
            </w:r>
            <w:r>
              <w:rPr>
                <w:rFonts w:ascii="Times New Roman" w:hAnsi="Times New Roman" w:cs="Times New Roman"/>
                <w:sz w:val="24"/>
                <w:szCs w:val="24"/>
                <w:lang w:val="lv-LV"/>
              </w:rPr>
              <w:t>,</w:t>
            </w:r>
            <w:r w:rsidRPr="00ED37ED">
              <w:rPr>
                <w:rFonts w:ascii="Times New Roman" w:hAnsi="Times New Roman" w:cs="Times New Roman"/>
                <w:sz w:val="24"/>
                <w:szCs w:val="24"/>
                <w:lang w:val="lv-LV"/>
              </w:rPr>
              <w:t xml:space="preserve"> balstoties uz iepriekš aizpildīto kalendāro informāciju</w:t>
            </w:r>
          </w:p>
        </w:tc>
      </w:tr>
      <w:tr w:rsidR="00B066C1" w:rsidRPr="00F93C88" w14:paraId="5F484719" w14:textId="77777777" w:rsidTr="00DE3DAC">
        <w:tc>
          <w:tcPr>
            <w:tcW w:w="1838" w:type="dxa"/>
            <w:shd w:val="clear" w:color="auto" w:fill="F2F2F2" w:themeFill="background1" w:themeFillShade="F2"/>
          </w:tcPr>
          <w:p w14:paraId="328BF14D" w14:textId="6D1C6DDC" w:rsidR="00B066C1" w:rsidRPr="00B066C1" w:rsidRDefault="00B066C1" w:rsidP="00DE3DAC">
            <w:pPr>
              <w:jc w:val="right"/>
              <w:rPr>
                <w:rFonts w:ascii="Times New Roman" w:hAnsi="Times New Roman" w:cs="Times New Roman"/>
                <w:i/>
                <w:iCs/>
                <w:sz w:val="24"/>
                <w:szCs w:val="24"/>
                <w:lang w:val="lv-LV"/>
              </w:rPr>
            </w:pPr>
            <w:r w:rsidRPr="00B066C1">
              <w:rPr>
                <w:rFonts w:ascii="Times New Roman" w:hAnsi="Times New Roman" w:cs="Times New Roman"/>
                <w:i/>
                <w:iCs/>
                <w:sz w:val="24"/>
                <w:szCs w:val="24"/>
                <w:lang w:val="lv-LV"/>
              </w:rPr>
              <w:t>Stundas</w:t>
            </w:r>
          </w:p>
        </w:tc>
        <w:tc>
          <w:tcPr>
            <w:tcW w:w="7512" w:type="dxa"/>
            <w:shd w:val="clear" w:color="auto" w:fill="F2F2F2" w:themeFill="background1" w:themeFillShade="F2"/>
          </w:tcPr>
          <w:p w14:paraId="3DB4E1D4" w14:textId="04AA0A8D" w:rsidR="00B066C1" w:rsidRDefault="00B066C1"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SBSP</w:t>
            </w:r>
            <w:r w:rsidRPr="00ED37ED">
              <w:rPr>
                <w:rFonts w:ascii="Times New Roman" w:hAnsi="Times New Roman" w:cs="Times New Roman"/>
                <w:sz w:val="24"/>
                <w:szCs w:val="24"/>
                <w:lang w:val="lv-LV"/>
              </w:rPr>
              <w:t xml:space="preserve"> ilgums, kas tiek piemērots aprēķinos</w:t>
            </w:r>
          </w:p>
        </w:tc>
      </w:tr>
      <w:tr w:rsidR="00B066C1" w:rsidRPr="00DF7DD2" w14:paraId="224856B7" w14:textId="77777777" w:rsidTr="00DE3DAC">
        <w:tc>
          <w:tcPr>
            <w:tcW w:w="1838" w:type="dxa"/>
            <w:shd w:val="clear" w:color="auto" w:fill="F2F2F2" w:themeFill="background1" w:themeFillShade="F2"/>
          </w:tcPr>
          <w:p w14:paraId="72DC760D" w14:textId="721380B3" w:rsidR="00B066C1" w:rsidRPr="00B066C1" w:rsidRDefault="00B066C1" w:rsidP="00DE3DAC">
            <w:pPr>
              <w:jc w:val="right"/>
              <w:rPr>
                <w:rFonts w:ascii="Times New Roman" w:hAnsi="Times New Roman" w:cs="Times New Roman"/>
                <w:i/>
                <w:iCs/>
                <w:sz w:val="24"/>
                <w:szCs w:val="24"/>
                <w:lang w:val="lv-LV"/>
              </w:rPr>
            </w:pPr>
            <w:r w:rsidRPr="00B066C1">
              <w:rPr>
                <w:rFonts w:ascii="Times New Roman" w:hAnsi="Times New Roman" w:cs="Times New Roman"/>
                <w:i/>
                <w:iCs/>
                <w:sz w:val="24"/>
                <w:szCs w:val="24"/>
                <w:lang w:val="lv-LV"/>
              </w:rPr>
              <w:t>PakIzm(reizē mēnesī)</w:t>
            </w:r>
          </w:p>
        </w:tc>
        <w:tc>
          <w:tcPr>
            <w:tcW w:w="7512" w:type="dxa"/>
            <w:shd w:val="clear" w:color="auto" w:fill="F2F2F2" w:themeFill="background1" w:themeFillShade="F2"/>
          </w:tcPr>
          <w:p w14:paraId="0EA9C71D" w14:textId="4AF11A6A" w:rsidR="00B066C1" w:rsidRDefault="00B066C1" w:rsidP="00DE3DAC">
            <w:pPr>
              <w:jc w:val="both"/>
              <w:rPr>
                <w:rFonts w:ascii="Times New Roman" w:hAnsi="Times New Roman" w:cs="Times New Roman"/>
                <w:i/>
                <w:iCs/>
                <w:sz w:val="24"/>
                <w:szCs w:val="24"/>
                <w:lang w:val="lv-LV"/>
              </w:rPr>
            </w:pPr>
            <w:r w:rsidRPr="00ED37ED">
              <w:rPr>
                <w:rFonts w:ascii="Times New Roman" w:hAnsi="Times New Roman" w:cs="Times New Roman"/>
                <w:sz w:val="24"/>
                <w:szCs w:val="24"/>
                <w:lang w:val="lv-LV"/>
              </w:rPr>
              <w:t>pakalpojumu, kur tiek veikts norēķins par katru reizi, izmaksu summa mēnesī</w:t>
            </w:r>
          </w:p>
        </w:tc>
      </w:tr>
    </w:tbl>
    <w:p w14:paraId="13C1BA2B" w14:textId="77777777" w:rsidR="00B066C1" w:rsidRDefault="00B066C1" w:rsidP="00136335">
      <w:pPr>
        <w:spacing w:after="0" w:line="240" w:lineRule="auto"/>
        <w:jc w:val="both"/>
        <w:rPr>
          <w:rFonts w:ascii="Times New Roman" w:hAnsi="Times New Roman" w:cs="Times New Roman"/>
          <w:b/>
          <w:bCs/>
          <w:i/>
          <w:iCs/>
          <w:sz w:val="24"/>
          <w:szCs w:val="24"/>
          <w:lang w:val="lv-LV"/>
        </w:rPr>
      </w:pPr>
    </w:p>
    <w:p w14:paraId="21F2BC22" w14:textId="0A9D93B8" w:rsidR="00136335" w:rsidRDefault="00136335" w:rsidP="00B066C1">
      <w:pPr>
        <w:spacing w:after="0" w:line="276" w:lineRule="auto"/>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Modul</w:t>
      </w:r>
      <w:r>
        <w:rPr>
          <w:rFonts w:ascii="Times New Roman" w:eastAsia="Calibri" w:hAnsi="Times New Roman" w:cs="Times New Roman"/>
          <w:bCs/>
          <w:color w:val="000000" w:themeColor="text1"/>
          <w:kern w:val="1"/>
          <w:sz w:val="24"/>
          <w:szCs w:val="24"/>
          <w:lang w:val="lv-LV" w:eastAsia="ar-SA"/>
        </w:rPr>
        <w:t>ī</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P</w:t>
      </w:r>
      <w:r w:rsidRPr="00B35F74">
        <w:rPr>
          <w:rFonts w:ascii="Times New Roman" w:eastAsia="Calibri" w:hAnsi="Times New Roman" w:cs="Times New Roman"/>
          <w:bCs/>
          <w:color w:val="000000" w:themeColor="text1"/>
          <w:kern w:val="1"/>
          <w:sz w:val="24"/>
          <w:szCs w:val="24"/>
          <w:lang w:val="lv-LV" w:eastAsia="ar-SA"/>
        </w:rPr>
        <w:t>akalpojum</w:t>
      </w:r>
      <w:r w:rsidR="00471EAC">
        <w:rPr>
          <w:rFonts w:ascii="Times New Roman" w:eastAsia="Calibri" w:hAnsi="Times New Roman" w:cs="Times New Roman"/>
          <w:bCs/>
          <w:color w:val="000000" w:themeColor="text1"/>
          <w:kern w:val="1"/>
          <w:sz w:val="24"/>
          <w:szCs w:val="24"/>
          <w:lang w:val="lv-LV" w:eastAsia="ar-SA"/>
        </w:rPr>
        <w:t>u izmaksas</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tiek uzskaitīti dažādi</w:t>
      </w:r>
      <w:r w:rsidRPr="003073F7">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pakalpojumi, kas nepieciešami SBSP nodrošināšanai un ir atkarīgi no konkrētā SBSP satura</w:t>
      </w:r>
      <w:r w:rsidRPr="00B35F74">
        <w:rPr>
          <w:rFonts w:ascii="Times New Roman" w:eastAsia="Calibri" w:hAnsi="Times New Roman" w:cs="Times New Roman"/>
          <w:bCs/>
          <w:color w:val="000000" w:themeColor="text1"/>
          <w:kern w:val="1"/>
          <w:sz w:val="24"/>
          <w:szCs w:val="24"/>
          <w:lang w:val="lv-LV" w:eastAsia="ar-SA"/>
        </w:rPr>
        <w:t>, piemēram,</w:t>
      </w:r>
      <w:r>
        <w:rPr>
          <w:rFonts w:ascii="Times New Roman" w:eastAsia="Calibri" w:hAnsi="Times New Roman" w:cs="Times New Roman"/>
          <w:bCs/>
          <w:color w:val="000000" w:themeColor="text1"/>
          <w:kern w:val="1"/>
          <w:sz w:val="24"/>
          <w:szCs w:val="24"/>
          <w:lang w:val="lv-LV" w:eastAsia="ar-SA"/>
        </w:rPr>
        <w:t xml:space="preserve"> ēdināšanas pakalpojums, gadījumos, kad pakalpojuma sniedzējs iepērk ēdināšanas pakalpojumu kā ārpakalpojumu.</w:t>
      </w:r>
    </w:p>
    <w:p w14:paraId="782839C4" w14:textId="010E5271" w:rsidR="00136335" w:rsidRDefault="00136335" w:rsidP="00B066C1">
      <w:pPr>
        <w:spacing w:before="120" w:after="0"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Elektroniskajā rīkā ir izdalīti divi informācijas ievades</w:t>
      </w:r>
      <w:r w:rsidR="00DD6B82">
        <w:rPr>
          <w:rFonts w:ascii="Times New Roman" w:eastAsia="Calibri" w:hAnsi="Times New Roman" w:cs="Times New Roman"/>
          <w:bCs/>
          <w:color w:val="000000" w:themeColor="text1"/>
          <w:kern w:val="1"/>
          <w:sz w:val="24"/>
          <w:szCs w:val="24"/>
          <w:lang w:val="lv-LV" w:eastAsia="ar-SA"/>
        </w:rPr>
        <w:t xml:space="preserve"> un aprēķina</w:t>
      </w:r>
      <w:r>
        <w:rPr>
          <w:rFonts w:ascii="Times New Roman" w:eastAsia="Calibri" w:hAnsi="Times New Roman" w:cs="Times New Roman"/>
          <w:bCs/>
          <w:color w:val="000000" w:themeColor="text1"/>
          <w:kern w:val="1"/>
          <w:sz w:val="24"/>
          <w:szCs w:val="24"/>
          <w:lang w:val="lv-LV" w:eastAsia="ar-SA"/>
        </w:rPr>
        <w:t xml:space="preserve"> varianti</w:t>
      </w:r>
      <w:r w:rsidR="00DD6B82">
        <w:rPr>
          <w:rFonts w:ascii="Times New Roman" w:eastAsia="Calibri" w:hAnsi="Times New Roman" w:cs="Times New Roman"/>
          <w:bCs/>
          <w:color w:val="000000" w:themeColor="text1"/>
          <w:kern w:val="1"/>
          <w:sz w:val="24"/>
          <w:szCs w:val="24"/>
          <w:lang w:val="lv-LV" w:eastAsia="ar-SA"/>
        </w:rPr>
        <w:t>, kurus izvēlas un norāda 1.tabulas 3 kolonnā “Aprēķina veids”</w:t>
      </w:r>
      <w:r>
        <w:rPr>
          <w:rFonts w:ascii="Times New Roman" w:eastAsia="Calibri" w:hAnsi="Times New Roman" w:cs="Times New Roman"/>
          <w:bCs/>
          <w:color w:val="000000" w:themeColor="text1"/>
          <w:kern w:val="1"/>
          <w:sz w:val="24"/>
          <w:szCs w:val="24"/>
          <w:lang w:val="lv-LV" w:eastAsia="ar-SA"/>
        </w:rPr>
        <w:t xml:space="preserve"> (</w:t>
      </w:r>
      <w:r w:rsidR="00B066C1">
        <w:rPr>
          <w:rFonts w:ascii="Times New Roman" w:eastAsia="Calibri" w:hAnsi="Times New Roman" w:cs="Times New Roman"/>
          <w:bCs/>
          <w:color w:val="000000" w:themeColor="text1"/>
          <w:kern w:val="1"/>
          <w:sz w:val="24"/>
          <w:szCs w:val="24"/>
          <w:lang w:val="lv-LV" w:eastAsia="ar-SA"/>
        </w:rPr>
        <w:t xml:space="preserve">skat. </w:t>
      </w:r>
      <w:r w:rsidR="00C95BF7">
        <w:rPr>
          <w:rFonts w:ascii="Times New Roman" w:eastAsia="Calibri" w:hAnsi="Times New Roman" w:cs="Times New Roman"/>
          <w:bCs/>
          <w:color w:val="000000" w:themeColor="text1"/>
          <w:kern w:val="1"/>
          <w:sz w:val="24"/>
          <w:szCs w:val="24"/>
          <w:lang w:val="lv-LV" w:eastAsia="ar-SA"/>
        </w:rPr>
        <w:t>5</w:t>
      </w:r>
      <w:r>
        <w:rPr>
          <w:rFonts w:ascii="Times New Roman" w:eastAsia="Calibri" w:hAnsi="Times New Roman" w:cs="Times New Roman"/>
          <w:bCs/>
          <w:color w:val="000000" w:themeColor="text1"/>
          <w:kern w:val="1"/>
          <w:sz w:val="24"/>
          <w:szCs w:val="24"/>
          <w:lang w:val="lv-LV" w:eastAsia="ar-SA"/>
        </w:rPr>
        <w:t>.</w:t>
      </w:r>
      <w:r w:rsidR="00921582">
        <w:rPr>
          <w:rFonts w:ascii="Times New Roman" w:eastAsia="Calibri" w:hAnsi="Times New Roman" w:cs="Times New Roman"/>
          <w:bCs/>
          <w:color w:val="000000" w:themeColor="text1"/>
          <w:kern w:val="1"/>
          <w:sz w:val="24"/>
          <w:szCs w:val="24"/>
          <w:lang w:val="lv-LV" w:eastAsia="ar-SA"/>
        </w:rPr>
        <w:t>10</w:t>
      </w:r>
      <w:r>
        <w:rPr>
          <w:rFonts w:ascii="Times New Roman" w:eastAsia="Calibri" w:hAnsi="Times New Roman" w:cs="Times New Roman"/>
          <w:bCs/>
          <w:color w:val="000000" w:themeColor="text1"/>
          <w:kern w:val="1"/>
          <w:sz w:val="24"/>
          <w:szCs w:val="24"/>
          <w:lang w:val="lv-LV" w:eastAsia="ar-SA"/>
        </w:rPr>
        <w:t>.attēl</w:t>
      </w:r>
      <w:r w:rsidR="00921582">
        <w:rPr>
          <w:rFonts w:ascii="Times New Roman" w:eastAsia="Calibri" w:hAnsi="Times New Roman" w:cs="Times New Roman"/>
          <w:bCs/>
          <w:color w:val="000000" w:themeColor="text1"/>
          <w:kern w:val="1"/>
          <w:sz w:val="24"/>
          <w:szCs w:val="24"/>
          <w:lang w:val="lv-LV" w:eastAsia="ar-SA"/>
        </w:rPr>
        <w:t>u</w:t>
      </w:r>
      <w:r>
        <w:rPr>
          <w:rFonts w:ascii="Times New Roman" w:eastAsia="Calibri" w:hAnsi="Times New Roman" w:cs="Times New Roman"/>
          <w:bCs/>
          <w:color w:val="000000" w:themeColor="text1"/>
          <w:kern w:val="1"/>
          <w:sz w:val="24"/>
          <w:szCs w:val="24"/>
          <w:lang w:val="lv-LV" w:eastAsia="ar-SA"/>
        </w:rPr>
        <w:t>):</w:t>
      </w:r>
    </w:p>
    <w:p w14:paraId="3A3D171B" w14:textId="5BA6D7AD" w:rsidR="00136335" w:rsidRDefault="00583E04">
      <w:pPr>
        <w:pStyle w:val="ListParagraph"/>
        <w:numPr>
          <w:ilvl w:val="0"/>
          <w:numId w:val="22"/>
        </w:numPr>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 xml:space="preserve">aprēķina veids – par mēnesi - </w:t>
      </w:r>
      <w:r w:rsidR="00136335">
        <w:rPr>
          <w:rFonts w:ascii="Times New Roman" w:eastAsia="Calibri" w:hAnsi="Times New Roman" w:cs="Times New Roman"/>
          <w:bCs/>
          <w:color w:val="000000" w:themeColor="text1"/>
          <w:kern w:val="1"/>
          <w:sz w:val="24"/>
          <w:szCs w:val="24"/>
          <w:lang w:val="lv-LV" w:eastAsia="ar-SA"/>
        </w:rPr>
        <w:t>pakalpojumi, par kuriem ir paredzēta mēneša maksa, piemēram, sakaru pakalpojumi;</w:t>
      </w:r>
    </w:p>
    <w:p w14:paraId="54AC26DF" w14:textId="72C17959" w:rsidR="00136335" w:rsidRPr="00B73FE3" w:rsidRDefault="00583E04">
      <w:pPr>
        <w:pStyle w:val="ListParagraph"/>
        <w:numPr>
          <w:ilvl w:val="0"/>
          <w:numId w:val="22"/>
        </w:numPr>
        <w:spacing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 xml:space="preserve">aprēķina veids – par reizi - </w:t>
      </w:r>
      <w:r w:rsidR="00136335">
        <w:rPr>
          <w:rFonts w:ascii="Times New Roman" w:eastAsia="Calibri" w:hAnsi="Times New Roman" w:cs="Times New Roman"/>
          <w:bCs/>
          <w:color w:val="000000" w:themeColor="text1"/>
          <w:kern w:val="1"/>
          <w:sz w:val="24"/>
          <w:szCs w:val="24"/>
          <w:lang w:val="lv-LV" w:eastAsia="ar-SA"/>
        </w:rPr>
        <w:t>pakalpojumi, kuri tiek apmaksāti par reizi, piemēram, peldbaseina apmeklējums.</w:t>
      </w:r>
    </w:p>
    <w:p w14:paraId="3252692B" w14:textId="61C8522E" w:rsidR="00136335" w:rsidRPr="00B35F74" w:rsidRDefault="003135A3" w:rsidP="00B066C1">
      <w:pPr>
        <w:rPr>
          <w:rFonts w:ascii="Times New Roman" w:eastAsia="Calibri" w:hAnsi="Times New Roman" w:cs="Times New Roman"/>
          <w:bCs/>
          <w:color w:val="000000" w:themeColor="text1"/>
          <w:kern w:val="1"/>
          <w:sz w:val="24"/>
          <w:szCs w:val="24"/>
          <w:highlight w:val="yellow"/>
          <w:lang w:val="lv-LV" w:eastAsia="ar-SA"/>
        </w:rPr>
      </w:pPr>
      <w:r w:rsidRPr="003135A3">
        <w:rPr>
          <w:rFonts w:ascii="Times New Roman" w:eastAsia="Calibri" w:hAnsi="Times New Roman" w:cs="Times New Roman"/>
          <w:bCs/>
          <w:noProof/>
          <w:color w:val="000000" w:themeColor="text1"/>
          <w:kern w:val="1"/>
          <w:sz w:val="24"/>
          <w:szCs w:val="24"/>
          <w:lang w:val="lv-LV" w:eastAsia="ar-SA"/>
        </w:rPr>
        <w:lastRenderedPageBreak/>
        <w:drawing>
          <wp:inline distT="0" distB="0" distL="0" distR="0" wp14:anchorId="5D05A65F" wp14:editId="29F859AC">
            <wp:extent cx="5943600" cy="2753360"/>
            <wp:effectExtent l="0" t="0" r="0" b="8890"/>
            <wp:docPr id="22" name="Picture 2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meline&#10;&#10;Description automatically generated"/>
                    <pic:cNvPicPr/>
                  </pic:nvPicPr>
                  <pic:blipFill>
                    <a:blip r:embed="rId22"/>
                    <a:stretch>
                      <a:fillRect/>
                    </a:stretch>
                  </pic:blipFill>
                  <pic:spPr>
                    <a:xfrm>
                      <a:off x="0" y="0"/>
                      <a:ext cx="5943600" cy="2753360"/>
                    </a:xfrm>
                    <a:prstGeom prst="rect">
                      <a:avLst/>
                    </a:prstGeom>
                  </pic:spPr>
                </pic:pic>
              </a:graphicData>
            </a:graphic>
          </wp:inline>
        </w:drawing>
      </w:r>
    </w:p>
    <w:p w14:paraId="15CDA0B4" w14:textId="32ADD10E" w:rsidR="00B066C1" w:rsidRPr="00B35F74" w:rsidRDefault="00C95BF7" w:rsidP="00B066C1">
      <w:pPr>
        <w:spacing w:after="0" w:line="276" w:lineRule="auto"/>
        <w:jc w:val="right"/>
        <w:rPr>
          <w:rFonts w:ascii="Times New Roman" w:hAnsi="Times New Roman" w:cs="Times New Roman"/>
          <w:color w:val="000000" w:themeColor="text1"/>
          <w:sz w:val="24"/>
          <w:szCs w:val="24"/>
          <w:lang w:val="lv-LV"/>
        </w:rPr>
      </w:pPr>
      <w:r>
        <w:rPr>
          <w:rFonts w:ascii="Times New Roman" w:eastAsia="Calibri" w:hAnsi="Times New Roman" w:cs="Times New Roman"/>
          <w:bCs/>
          <w:i/>
          <w:iCs/>
          <w:color w:val="000000" w:themeColor="text1"/>
          <w:kern w:val="1"/>
          <w:sz w:val="24"/>
          <w:szCs w:val="24"/>
          <w:lang w:val="lv-LV" w:eastAsia="ar-SA"/>
        </w:rPr>
        <w:t>5</w:t>
      </w:r>
      <w:r w:rsidR="00B066C1" w:rsidRPr="00895329">
        <w:rPr>
          <w:rFonts w:ascii="Times New Roman" w:eastAsia="Calibri" w:hAnsi="Times New Roman" w:cs="Times New Roman"/>
          <w:bCs/>
          <w:i/>
          <w:iCs/>
          <w:color w:val="000000" w:themeColor="text1"/>
          <w:kern w:val="1"/>
          <w:sz w:val="24"/>
          <w:szCs w:val="24"/>
          <w:lang w:val="lv-LV" w:eastAsia="ar-SA"/>
        </w:rPr>
        <w:t>.</w:t>
      </w:r>
      <w:r w:rsidR="00921582">
        <w:rPr>
          <w:rFonts w:ascii="Times New Roman" w:eastAsia="Calibri" w:hAnsi="Times New Roman" w:cs="Times New Roman"/>
          <w:bCs/>
          <w:i/>
          <w:iCs/>
          <w:color w:val="000000" w:themeColor="text1"/>
          <w:kern w:val="1"/>
          <w:sz w:val="24"/>
          <w:szCs w:val="24"/>
          <w:lang w:val="lv-LV" w:eastAsia="ar-SA"/>
        </w:rPr>
        <w:t>10</w:t>
      </w:r>
      <w:r w:rsidR="00B066C1" w:rsidRPr="00895329">
        <w:rPr>
          <w:rFonts w:ascii="Times New Roman" w:eastAsia="Calibri" w:hAnsi="Times New Roman" w:cs="Times New Roman"/>
          <w:bCs/>
          <w:i/>
          <w:iCs/>
          <w:color w:val="000000" w:themeColor="text1"/>
          <w:kern w:val="1"/>
          <w:sz w:val="24"/>
          <w:szCs w:val="24"/>
          <w:lang w:val="lv-LV" w:eastAsia="ar-SA"/>
        </w:rPr>
        <w:t>.attēls</w:t>
      </w:r>
      <w:r w:rsidR="00B066C1">
        <w:rPr>
          <w:rFonts w:ascii="Times New Roman" w:eastAsia="Calibri" w:hAnsi="Times New Roman" w:cs="Times New Roman"/>
          <w:bCs/>
          <w:i/>
          <w:iCs/>
          <w:color w:val="000000" w:themeColor="text1"/>
          <w:kern w:val="1"/>
          <w:sz w:val="24"/>
          <w:szCs w:val="24"/>
          <w:lang w:val="lv-LV" w:eastAsia="ar-SA"/>
        </w:rPr>
        <w:t xml:space="preserve">. </w:t>
      </w:r>
      <w:r w:rsidR="00B066C1" w:rsidRPr="00B066C1">
        <w:rPr>
          <w:rFonts w:ascii="Times New Roman" w:hAnsi="Times New Roman" w:cs="Times New Roman"/>
          <w:b/>
          <w:bCs/>
          <w:color w:val="000000" w:themeColor="text1"/>
          <w:sz w:val="24"/>
          <w:szCs w:val="24"/>
          <w:lang w:val="lv-LV"/>
        </w:rPr>
        <w:t>Informācija elektroniskajā rīkā par pakalpojumiem SBSP nodrošināšanai</w:t>
      </w:r>
      <w:r w:rsidR="00B066C1">
        <w:rPr>
          <w:rFonts w:ascii="Times New Roman" w:hAnsi="Times New Roman" w:cs="Times New Roman"/>
          <w:color w:val="000000" w:themeColor="text1"/>
          <w:sz w:val="24"/>
          <w:szCs w:val="24"/>
          <w:lang w:val="lv-LV"/>
        </w:rPr>
        <w:t>*</w:t>
      </w:r>
    </w:p>
    <w:p w14:paraId="7BFE38C2" w14:textId="15797DF3" w:rsidR="00136335" w:rsidRDefault="00136335" w:rsidP="00B066C1">
      <w:pPr>
        <w:spacing w:after="120" w:line="276" w:lineRule="auto"/>
        <w:jc w:val="right"/>
        <w:rPr>
          <w:rFonts w:ascii="Times New Roman" w:hAnsi="Times New Roman" w:cs="Times New Roman"/>
          <w:i/>
          <w:iCs/>
          <w:sz w:val="24"/>
          <w:szCs w:val="24"/>
          <w:lang w:val="lv-LV"/>
        </w:rPr>
      </w:pPr>
      <w:r w:rsidRPr="005C1093">
        <w:rPr>
          <w:rFonts w:ascii="Times New Roman" w:hAnsi="Times New Roman" w:cs="Times New Roman"/>
          <w:i/>
          <w:iCs/>
          <w:sz w:val="24"/>
          <w:szCs w:val="24"/>
          <w:lang w:val="lv-LV"/>
        </w:rPr>
        <w:t xml:space="preserve">Attēlam ir ilustratīvs raksturs. </w:t>
      </w:r>
    </w:p>
    <w:p w14:paraId="70E1A266" w14:textId="1CCFFF52" w:rsidR="005724D2" w:rsidRDefault="005724D2" w:rsidP="0079753C">
      <w:pPr>
        <w:spacing w:after="12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Gadījumos, kad </w:t>
      </w:r>
      <w:r w:rsidR="0079753C">
        <w:rPr>
          <w:rFonts w:ascii="Times New Roman" w:hAnsi="Times New Roman" w:cs="Times New Roman"/>
          <w:sz w:val="24"/>
          <w:szCs w:val="24"/>
          <w:lang w:val="lv-LV"/>
        </w:rPr>
        <w:t xml:space="preserve">SBSP cenas aprēķinā tiek iekļautas </w:t>
      </w:r>
      <w:r>
        <w:rPr>
          <w:rFonts w:ascii="Times New Roman" w:hAnsi="Times New Roman" w:cs="Times New Roman"/>
          <w:sz w:val="24"/>
          <w:szCs w:val="24"/>
          <w:lang w:val="lv-LV"/>
        </w:rPr>
        <w:t>transporta izmaksas, VII</w:t>
      </w:r>
      <w:r w:rsidR="00471EAC">
        <w:rPr>
          <w:rFonts w:ascii="Times New Roman" w:hAnsi="Times New Roman" w:cs="Times New Roman"/>
          <w:sz w:val="24"/>
          <w:szCs w:val="24"/>
          <w:lang w:val="lv-LV"/>
        </w:rPr>
        <w:t>.</w:t>
      </w:r>
      <w:r>
        <w:rPr>
          <w:rFonts w:ascii="Times New Roman" w:hAnsi="Times New Roman" w:cs="Times New Roman"/>
          <w:sz w:val="24"/>
          <w:szCs w:val="24"/>
          <w:lang w:val="lv-LV"/>
        </w:rPr>
        <w:t xml:space="preserve"> modulī “</w:t>
      </w:r>
      <w:r w:rsidR="00962FE5">
        <w:rPr>
          <w:rFonts w:ascii="Times New Roman" w:hAnsi="Times New Roman" w:cs="Times New Roman"/>
          <w:sz w:val="24"/>
          <w:szCs w:val="24"/>
          <w:lang w:val="lv-LV"/>
        </w:rPr>
        <w:t>T</w:t>
      </w:r>
      <w:r>
        <w:rPr>
          <w:rFonts w:ascii="Times New Roman" w:hAnsi="Times New Roman" w:cs="Times New Roman"/>
          <w:sz w:val="24"/>
          <w:szCs w:val="24"/>
          <w:lang w:val="lv-LV"/>
        </w:rPr>
        <w:t xml:space="preserve">ransporta izmaksas” ievietotajā kalkulatorā </w:t>
      </w:r>
      <w:r w:rsidR="00DE3CBA">
        <w:rPr>
          <w:rFonts w:ascii="Times New Roman" w:hAnsi="Times New Roman" w:cs="Times New Roman"/>
          <w:sz w:val="24"/>
          <w:szCs w:val="24"/>
          <w:lang w:val="lv-LV"/>
        </w:rPr>
        <w:t xml:space="preserve">tiek </w:t>
      </w:r>
      <w:r>
        <w:rPr>
          <w:rFonts w:ascii="Times New Roman" w:hAnsi="Times New Roman" w:cs="Times New Roman"/>
          <w:sz w:val="24"/>
          <w:szCs w:val="24"/>
          <w:lang w:val="lv-LV"/>
        </w:rPr>
        <w:t>aprēķināt</w:t>
      </w:r>
      <w:r w:rsidR="00DE3CBA">
        <w:rPr>
          <w:rFonts w:ascii="Times New Roman" w:hAnsi="Times New Roman" w:cs="Times New Roman"/>
          <w:sz w:val="24"/>
          <w:szCs w:val="24"/>
          <w:lang w:val="lv-LV"/>
        </w:rPr>
        <w:t>a</w:t>
      </w:r>
      <w:r>
        <w:rPr>
          <w:rFonts w:ascii="Times New Roman" w:hAnsi="Times New Roman" w:cs="Times New Roman"/>
          <w:sz w:val="24"/>
          <w:szCs w:val="24"/>
          <w:lang w:val="lv-LV"/>
        </w:rPr>
        <w:t xml:space="preserve">s transporta izmaksas </w:t>
      </w:r>
      <w:r w:rsidR="00DE3CBA">
        <w:rPr>
          <w:rFonts w:ascii="Times New Roman" w:hAnsi="Times New Roman" w:cs="Times New Roman"/>
          <w:sz w:val="24"/>
          <w:szCs w:val="24"/>
          <w:lang w:val="lv-LV"/>
        </w:rPr>
        <w:t xml:space="preserve">un pēc tam iegūtās transporta izmaksas tiek </w:t>
      </w:r>
      <w:r>
        <w:rPr>
          <w:rFonts w:ascii="Times New Roman" w:hAnsi="Times New Roman" w:cs="Times New Roman"/>
          <w:sz w:val="24"/>
          <w:szCs w:val="24"/>
          <w:lang w:val="lv-LV"/>
        </w:rPr>
        <w:t>ie</w:t>
      </w:r>
      <w:r w:rsidR="00BB6D28">
        <w:rPr>
          <w:rFonts w:ascii="Times New Roman" w:hAnsi="Times New Roman" w:cs="Times New Roman"/>
          <w:sz w:val="24"/>
          <w:szCs w:val="24"/>
          <w:lang w:val="lv-LV"/>
        </w:rPr>
        <w:t>vadītas</w:t>
      </w:r>
      <w:r>
        <w:rPr>
          <w:rFonts w:ascii="Times New Roman" w:hAnsi="Times New Roman" w:cs="Times New Roman"/>
          <w:sz w:val="24"/>
          <w:szCs w:val="24"/>
          <w:lang w:val="lv-LV"/>
        </w:rPr>
        <w:t xml:space="preserve"> </w:t>
      </w:r>
      <w:r w:rsidR="006B7144">
        <w:rPr>
          <w:rFonts w:ascii="Times New Roman" w:hAnsi="Times New Roman" w:cs="Times New Roman"/>
          <w:sz w:val="24"/>
          <w:szCs w:val="24"/>
          <w:lang w:val="lv-LV"/>
        </w:rPr>
        <w:t>V.</w:t>
      </w:r>
      <w:r w:rsidR="00BB6D28">
        <w:rPr>
          <w:rFonts w:ascii="Times New Roman" w:hAnsi="Times New Roman" w:cs="Times New Roman"/>
          <w:sz w:val="24"/>
          <w:szCs w:val="24"/>
          <w:lang w:val="lv-LV"/>
        </w:rPr>
        <w:t xml:space="preserve"> </w:t>
      </w:r>
      <w:r>
        <w:rPr>
          <w:rFonts w:ascii="Times New Roman" w:hAnsi="Times New Roman" w:cs="Times New Roman"/>
          <w:sz w:val="24"/>
          <w:szCs w:val="24"/>
          <w:lang w:val="lv-LV"/>
        </w:rPr>
        <w:t>moduļa “Pakalpojum</w:t>
      </w:r>
      <w:r w:rsidR="00471EAC">
        <w:rPr>
          <w:rFonts w:ascii="Times New Roman" w:hAnsi="Times New Roman" w:cs="Times New Roman"/>
          <w:sz w:val="24"/>
          <w:szCs w:val="24"/>
          <w:lang w:val="lv-LV"/>
        </w:rPr>
        <w:t>u izmaksas</w:t>
      </w:r>
      <w:r>
        <w:rPr>
          <w:rFonts w:ascii="Times New Roman" w:hAnsi="Times New Roman" w:cs="Times New Roman"/>
          <w:sz w:val="24"/>
          <w:szCs w:val="24"/>
          <w:lang w:val="lv-LV"/>
        </w:rPr>
        <w:t>” pakalpojumu sarakstā</w:t>
      </w:r>
      <w:r w:rsidR="00FF3D25">
        <w:rPr>
          <w:rFonts w:ascii="Times New Roman" w:hAnsi="Times New Roman" w:cs="Times New Roman"/>
          <w:sz w:val="24"/>
          <w:szCs w:val="24"/>
          <w:lang w:val="lv-LV"/>
        </w:rPr>
        <w:t xml:space="preserve"> </w:t>
      </w:r>
      <w:r w:rsidR="00FF3D25">
        <w:rPr>
          <w:rFonts w:ascii="Times New Roman" w:eastAsia="Calibri" w:hAnsi="Times New Roman" w:cs="Times New Roman"/>
          <w:bCs/>
          <w:color w:val="000000" w:themeColor="text1"/>
          <w:kern w:val="1"/>
          <w:sz w:val="24"/>
          <w:szCs w:val="24"/>
          <w:lang w:val="lv-LV" w:eastAsia="ar-SA"/>
        </w:rPr>
        <w:t xml:space="preserve"> (skat. 5.</w:t>
      </w:r>
      <w:r w:rsidR="006B7144">
        <w:rPr>
          <w:rFonts w:ascii="Times New Roman" w:eastAsia="Calibri" w:hAnsi="Times New Roman" w:cs="Times New Roman"/>
          <w:bCs/>
          <w:color w:val="000000" w:themeColor="text1"/>
          <w:kern w:val="1"/>
          <w:sz w:val="24"/>
          <w:szCs w:val="24"/>
          <w:lang w:val="lv-LV" w:eastAsia="ar-SA"/>
        </w:rPr>
        <w:t>10</w:t>
      </w:r>
      <w:r w:rsidR="00FF3D25">
        <w:rPr>
          <w:rFonts w:ascii="Times New Roman" w:eastAsia="Calibri" w:hAnsi="Times New Roman" w:cs="Times New Roman"/>
          <w:bCs/>
          <w:color w:val="000000" w:themeColor="text1"/>
          <w:kern w:val="1"/>
          <w:sz w:val="24"/>
          <w:szCs w:val="24"/>
          <w:lang w:val="lv-LV" w:eastAsia="ar-SA"/>
        </w:rPr>
        <w:t>.attēl</w:t>
      </w:r>
      <w:r w:rsidR="00BB6D28">
        <w:rPr>
          <w:rFonts w:ascii="Times New Roman" w:eastAsia="Calibri" w:hAnsi="Times New Roman" w:cs="Times New Roman"/>
          <w:bCs/>
          <w:color w:val="000000" w:themeColor="text1"/>
          <w:kern w:val="1"/>
          <w:sz w:val="24"/>
          <w:szCs w:val="24"/>
          <w:lang w:val="lv-LV" w:eastAsia="ar-SA"/>
        </w:rPr>
        <w:t>u</w:t>
      </w:r>
      <w:r w:rsidR="00FF3D25">
        <w:rPr>
          <w:rFonts w:ascii="Times New Roman" w:eastAsia="Calibri" w:hAnsi="Times New Roman" w:cs="Times New Roman"/>
          <w:bCs/>
          <w:color w:val="000000" w:themeColor="text1"/>
          <w:kern w:val="1"/>
          <w:sz w:val="24"/>
          <w:szCs w:val="24"/>
          <w:lang w:val="lv-LV" w:eastAsia="ar-SA"/>
        </w:rPr>
        <w:t>)</w:t>
      </w:r>
      <w:r>
        <w:rPr>
          <w:rFonts w:ascii="Times New Roman" w:hAnsi="Times New Roman" w:cs="Times New Roman"/>
          <w:sz w:val="24"/>
          <w:szCs w:val="24"/>
          <w:lang w:val="lv-LV"/>
        </w:rPr>
        <w:t>.</w:t>
      </w:r>
    </w:p>
    <w:p w14:paraId="0D27D278" w14:textId="77777777" w:rsidR="00FF3D25" w:rsidRPr="005724D2" w:rsidRDefault="00FF3D25" w:rsidP="0079753C">
      <w:pPr>
        <w:spacing w:after="120" w:line="276" w:lineRule="auto"/>
        <w:jc w:val="both"/>
        <w:rPr>
          <w:rFonts w:ascii="Times New Roman" w:hAnsi="Times New Roman" w:cs="Times New Roman"/>
          <w:sz w:val="24"/>
          <w:szCs w:val="24"/>
          <w:lang w:val="lv-LV"/>
        </w:rPr>
      </w:pPr>
    </w:p>
    <w:p w14:paraId="06952F00" w14:textId="77777777" w:rsidR="00136335" w:rsidRDefault="00136335" w:rsidP="00136335">
      <w:pPr>
        <w:spacing w:line="276" w:lineRule="auto"/>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VI</w:t>
      </w:r>
      <w:r w:rsidRPr="005002F9">
        <w:rPr>
          <w:rFonts w:ascii="Times New Roman" w:hAnsi="Times New Roman" w:cs="Times New Roman"/>
          <w:b/>
          <w:bCs/>
          <w:i/>
          <w:iCs/>
          <w:sz w:val="24"/>
          <w:szCs w:val="24"/>
          <w:lang w:val="lv-LV"/>
        </w:rPr>
        <w:t>.</w:t>
      </w:r>
      <w:r>
        <w:rPr>
          <w:rFonts w:ascii="Times New Roman" w:hAnsi="Times New Roman" w:cs="Times New Roman"/>
          <w:b/>
          <w:bCs/>
          <w:i/>
          <w:iCs/>
          <w:sz w:val="24"/>
          <w:szCs w:val="24"/>
          <w:lang w:val="lv-LV"/>
        </w:rPr>
        <w:t xml:space="preserve"> </w:t>
      </w:r>
      <w:r w:rsidRPr="005002F9">
        <w:rPr>
          <w:rFonts w:ascii="Times New Roman" w:hAnsi="Times New Roman" w:cs="Times New Roman"/>
          <w:b/>
          <w:bCs/>
          <w:i/>
          <w:iCs/>
          <w:sz w:val="24"/>
          <w:szCs w:val="24"/>
          <w:lang w:val="lv-LV"/>
        </w:rPr>
        <w:t>modulis: Administrēšanas izmaksas</w:t>
      </w:r>
    </w:p>
    <w:p w14:paraId="2438B505" w14:textId="77777777" w:rsidR="00136335" w:rsidRDefault="00136335" w:rsidP="00136335">
      <w:pPr>
        <w:spacing w:line="276" w:lineRule="auto"/>
        <w:jc w:val="both"/>
        <w:rPr>
          <w:rFonts w:ascii="Times New Roman" w:hAnsi="Times New Roman" w:cs="Times New Roman"/>
          <w:sz w:val="24"/>
          <w:szCs w:val="24"/>
          <w:u w:val="single"/>
          <w:lang w:val="lv-LV"/>
        </w:rPr>
      </w:pPr>
      <w:r w:rsidRPr="00AF70BC">
        <w:rPr>
          <w:rFonts w:ascii="Times New Roman" w:hAnsi="Times New Roman" w:cs="Times New Roman"/>
          <w:sz w:val="24"/>
          <w:szCs w:val="24"/>
          <w:u w:val="single"/>
          <w:lang w:val="lv-LV"/>
        </w:rPr>
        <w:t>Formula</w:t>
      </w:r>
      <w:r>
        <w:rPr>
          <w:rFonts w:ascii="Times New Roman" w:hAnsi="Times New Roman" w:cs="Times New Roman"/>
          <w:sz w:val="24"/>
          <w:szCs w:val="24"/>
          <w:u w:val="single"/>
          <w:lang w:val="lv-LV"/>
        </w:rPr>
        <w:t>s</w:t>
      </w:r>
      <w:r w:rsidRPr="00AF70BC">
        <w:rPr>
          <w:rFonts w:ascii="Times New Roman" w:hAnsi="Times New Roman" w:cs="Times New Roman"/>
          <w:sz w:val="24"/>
          <w:szCs w:val="24"/>
          <w:u w:val="single"/>
          <w:lang w:val="lv-LV"/>
        </w:rPr>
        <w:t xml:space="preserve"> </w:t>
      </w:r>
      <w:r>
        <w:rPr>
          <w:rFonts w:ascii="Times New Roman" w:hAnsi="Times New Roman" w:cs="Times New Roman"/>
          <w:sz w:val="24"/>
          <w:szCs w:val="24"/>
          <w:u w:val="single"/>
          <w:lang w:val="lv-LV"/>
        </w:rPr>
        <w:t>VI</w:t>
      </w:r>
      <w:r w:rsidRPr="00AF70BC">
        <w:rPr>
          <w:rFonts w:ascii="Times New Roman" w:hAnsi="Times New Roman" w:cs="Times New Roman"/>
          <w:sz w:val="24"/>
          <w:szCs w:val="24"/>
          <w:u w:val="single"/>
          <w:lang w:val="lv-LV"/>
        </w:rPr>
        <w:t>.</w:t>
      </w:r>
      <w:r>
        <w:rPr>
          <w:rFonts w:ascii="Times New Roman" w:hAnsi="Times New Roman" w:cs="Times New Roman"/>
          <w:sz w:val="24"/>
          <w:szCs w:val="24"/>
          <w:u w:val="single"/>
          <w:lang w:val="lv-LV"/>
        </w:rPr>
        <w:t xml:space="preserve"> </w:t>
      </w:r>
      <w:r w:rsidRPr="00AF70BC">
        <w:rPr>
          <w:rFonts w:ascii="Times New Roman" w:hAnsi="Times New Roman" w:cs="Times New Roman"/>
          <w:sz w:val="24"/>
          <w:szCs w:val="24"/>
          <w:u w:val="single"/>
          <w:lang w:val="lv-LV"/>
        </w:rPr>
        <w:t>modulim “Administrēšanas izmaksas”</w:t>
      </w:r>
    </w:p>
    <w:p w14:paraId="2E854620" w14:textId="77777777" w:rsidR="00136335" w:rsidRPr="0072154C" w:rsidRDefault="00136335" w:rsidP="00136335">
      <w:pPr>
        <w:spacing w:after="0" w:line="240" w:lineRule="auto"/>
        <w:jc w:val="both"/>
        <w:rPr>
          <w:rFonts w:ascii="Times New Roman" w:hAnsi="Times New Roman" w:cs="Times New Roman"/>
          <w:sz w:val="24"/>
          <w:szCs w:val="24"/>
          <w:lang w:val="lv-LV"/>
        </w:rPr>
      </w:pPr>
      <w:r w:rsidRPr="00457268">
        <w:rPr>
          <w:rFonts w:ascii="Times New Roman" w:hAnsi="Times New Roman" w:cs="Times New Roman"/>
          <w:b/>
          <w:bCs/>
          <w:lang w:val="lv-LV"/>
        </w:rPr>
        <w:t>1</w:t>
      </w:r>
      <w:r w:rsidRPr="00457268">
        <w:rPr>
          <w:rFonts w:ascii="Times New Roman" w:hAnsi="Times New Roman" w:cs="Times New Roman"/>
          <w:b/>
          <w:bCs/>
          <w:sz w:val="24"/>
          <w:szCs w:val="24"/>
          <w:lang w:val="lv-LV"/>
        </w:rPr>
        <w:t>.variants</w:t>
      </w:r>
      <w:r w:rsidRPr="0072154C">
        <w:rPr>
          <w:rFonts w:ascii="Times New Roman" w:hAnsi="Times New Roman" w:cs="Times New Roman"/>
          <w:sz w:val="24"/>
          <w:szCs w:val="24"/>
          <w:lang w:val="lv-LV"/>
        </w:rPr>
        <w:t xml:space="preserve"> – ja administrēšanas izmaksas tiek aprēķinātas, izmantojot fiksēto procentu likmi, lietojama sekojošā formula</w:t>
      </w:r>
      <w:r>
        <w:rPr>
          <w:rFonts w:ascii="Times New Roman" w:hAnsi="Times New Roman" w:cs="Times New Roman"/>
          <w:sz w:val="24"/>
          <w:szCs w:val="24"/>
          <w:lang w:val="lv-LV"/>
        </w:rPr>
        <w:t>:</w:t>
      </w:r>
    </w:p>
    <w:p w14:paraId="49E01423" w14:textId="7D754A26" w:rsidR="00136335" w:rsidRDefault="00136335" w:rsidP="00136335">
      <w:pPr>
        <w:spacing w:after="0" w:line="240" w:lineRule="auto"/>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838"/>
        <w:gridCol w:w="7512"/>
      </w:tblGrid>
      <w:tr w:rsidR="00457268" w:rsidRPr="00F93C88" w14:paraId="145377AB" w14:textId="77777777" w:rsidTr="00DE3DAC">
        <w:tc>
          <w:tcPr>
            <w:tcW w:w="9350" w:type="dxa"/>
            <w:gridSpan w:val="2"/>
            <w:shd w:val="clear" w:color="auto" w:fill="FFF2CC" w:themeFill="accent4" w:themeFillTint="33"/>
          </w:tcPr>
          <w:p w14:paraId="0575D405" w14:textId="3610B1A7" w:rsidR="00457268" w:rsidRPr="00B066C1" w:rsidRDefault="00457268" w:rsidP="00DE3DAC">
            <w:pPr>
              <w:jc w:val="both"/>
              <w:rPr>
                <w:rFonts w:ascii="Times New Roman" w:hAnsi="Times New Roman" w:cs="Times New Roman"/>
                <w:sz w:val="24"/>
                <w:szCs w:val="24"/>
                <w:lang w:val="lv-LV"/>
              </w:rPr>
            </w:pPr>
            <w:r w:rsidRPr="00457268">
              <w:rPr>
                <w:rFonts w:ascii="Times New Roman" w:hAnsi="Times New Roman" w:cs="Times New Roman"/>
                <w:b/>
                <w:bCs/>
                <w:sz w:val="24"/>
                <w:szCs w:val="24"/>
                <w:lang w:val="lv-LV"/>
              </w:rPr>
              <w:t xml:space="preserve">ADM = (Ai+Izmi+TPi+PrPn+PakPn) x ADM % likme, </w:t>
            </w:r>
            <w:r w:rsidRPr="00457268">
              <w:rPr>
                <w:rFonts w:ascii="Times New Roman" w:hAnsi="Times New Roman" w:cs="Times New Roman"/>
                <w:sz w:val="24"/>
                <w:szCs w:val="24"/>
                <w:lang w:val="lv-LV"/>
              </w:rPr>
              <w:t>kur</w:t>
            </w:r>
          </w:p>
        </w:tc>
      </w:tr>
      <w:tr w:rsidR="00457268" w14:paraId="584FB914" w14:textId="77777777" w:rsidTr="00DE3DAC">
        <w:tc>
          <w:tcPr>
            <w:tcW w:w="1838" w:type="dxa"/>
            <w:shd w:val="clear" w:color="auto" w:fill="F2F2F2" w:themeFill="background1" w:themeFillShade="F2"/>
          </w:tcPr>
          <w:p w14:paraId="6122A945" w14:textId="0D4E13A6" w:rsidR="00457268" w:rsidRPr="00457268" w:rsidRDefault="00457268" w:rsidP="00DE3DAC">
            <w:pPr>
              <w:jc w:val="right"/>
              <w:rPr>
                <w:rFonts w:ascii="Times New Roman" w:hAnsi="Times New Roman" w:cs="Times New Roman"/>
                <w:i/>
                <w:iCs/>
                <w:sz w:val="24"/>
                <w:szCs w:val="24"/>
                <w:lang w:val="lv-LV"/>
              </w:rPr>
            </w:pPr>
            <w:r w:rsidRPr="00457268">
              <w:rPr>
                <w:rFonts w:ascii="Times New Roman" w:hAnsi="Times New Roman" w:cs="Times New Roman"/>
                <w:i/>
                <w:iCs/>
                <w:sz w:val="24"/>
                <w:szCs w:val="24"/>
                <w:lang w:val="lv-LV"/>
              </w:rPr>
              <w:t>ADM</w:t>
            </w:r>
          </w:p>
        </w:tc>
        <w:tc>
          <w:tcPr>
            <w:tcW w:w="7512" w:type="dxa"/>
            <w:shd w:val="clear" w:color="auto" w:fill="F2F2F2" w:themeFill="background1" w:themeFillShade="F2"/>
          </w:tcPr>
          <w:p w14:paraId="09C4A738" w14:textId="7F3D20C5" w:rsidR="00457268" w:rsidRDefault="00457268"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AF70BC">
              <w:rPr>
                <w:rFonts w:ascii="Times New Roman" w:hAnsi="Times New Roman" w:cs="Times New Roman"/>
                <w:sz w:val="24"/>
                <w:szCs w:val="24"/>
                <w:lang w:val="lv-LV"/>
              </w:rPr>
              <w:t>dministrēšanas izmaksas</w:t>
            </w:r>
          </w:p>
        </w:tc>
      </w:tr>
      <w:tr w:rsidR="00457268" w14:paraId="7CED13E8" w14:textId="77777777" w:rsidTr="00DE3DAC">
        <w:tc>
          <w:tcPr>
            <w:tcW w:w="1838" w:type="dxa"/>
            <w:shd w:val="clear" w:color="auto" w:fill="F2F2F2" w:themeFill="background1" w:themeFillShade="F2"/>
          </w:tcPr>
          <w:p w14:paraId="04FDB1C4" w14:textId="4F706ABD" w:rsidR="00457268" w:rsidRPr="00457268" w:rsidRDefault="00457268" w:rsidP="00DE3DAC">
            <w:pPr>
              <w:jc w:val="right"/>
              <w:rPr>
                <w:rFonts w:ascii="Times New Roman" w:hAnsi="Times New Roman" w:cs="Times New Roman"/>
                <w:i/>
                <w:iCs/>
                <w:sz w:val="24"/>
                <w:szCs w:val="24"/>
                <w:lang w:val="lv-LV"/>
              </w:rPr>
            </w:pPr>
            <w:r w:rsidRPr="00457268">
              <w:rPr>
                <w:rFonts w:ascii="Times New Roman" w:hAnsi="Times New Roman" w:cs="Times New Roman"/>
                <w:i/>
                <w:iCs/>
                <w:sz w:val="24"/>
                <w:szCs w:val="24"/>
                <w:lang w:val="lv-LV"/>
              </w:rPr>
              <w:t>Ai</w:t>
            </w:r>
          </w:p>
        </w:tc>
        <w:tc>
          <w:tcPr>
            <w:tcW w:w="7512" w:type="dxa"/>
            <w:shd w:val="clear" w:color="auto" w:fill="F2F2F2" w:themeFill="background1" w:themeFillShade="F2"/>
          </w:tcPr>
          <w:p w14:paraId="139958B7" w14:textId="3B9A8577" w:rsidR="00457268" w:rsidRDefault="00457268"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AF70BC">
              <w:rPr>
                <w:rFonts w:ascii="Times New Roman" w:hAnsi="Times New Roman" w:cs="Times New Roman"/>
                <w:sz w:val="24"/>
                <w:szCs w:val="24"/>
                <w:lang w:val="lv-LV"/>
              </w:rPr>
              <w:t>tlīdzības izmaksas</w:t>
            </w:r>
          </w:p>
        </w:tc>
      </w:tr>
      <w:tr w:rsidR="00457268" w:rsidRPr="00DF7DD2" w14:paraId="0F2D36DA" w14:textId="77777777" w:rsidTr="00DE3DAC">
        <w:tc>
          <w:tcPr>
            <w:tcW w:w="1838" w:type="dxa"/>
            <w:shd w:val="clear" w:color="auto" w:fill="F2F2F2" w:themeFill="background1" w:themeFillShade="F2"/>
          </w:tcPr>
          <w:p w14:paraId="42C74040" w14:textId="62D7DC75" w:rsidR="00457268" w:rsidRPr="00457268" w:rsidRDefault="00457268" w:rsidP="00DE3DAC">
            <w:pPr>
              <w:jc w:val="right"/>
              <w:rPr>
                <w:rFonts w:ascii="Times New Roman" w:hAnsi="Times New Roman" w:cs="Times New Roman"/>
                <w:i/>
                <w:iCs/>
                <w:sz w:val="24"/>
                <w:szCs w:val="24"/>
                <w:lang w:val="lv-LV"/>
              </w:rPr>
            </w:pPr>
            <w:r w:rsidRPr="00457268">
              <w:rPr>
                <w:rFonts w:ascii="Times New Roman" w:hAnsi="Times New Roman" w:cs="Times New Roman"/>
                <w:i/>
                <w:iCs/>
                <w:sz w:val="24"/>
                <w:szCs w:val="24"/>
                <w:lang w:val="lv-LV"/>
              </w:rPr>
              <w:t>Izmi</w:t>
            </w:r>
          </w:p>
        </w:tc>
        <w:tc>
          <w:tcPr>
            <w:tcW w:w="7512" w:type="dxa"/>
            <w:shd w:val="clear" w:color="auto" w:fill="F2F2F2" w:themeFill="background1" w:themeFillShade="F2"/>
          </w:tcPr>
          <w:p w14:paraId="70F8ADB7" w14:textId="5275A789" w:rsidR="00457268" w:rsidRDefault="00457268" w:rsidP="00DE3DAC">
            <w:pPr>
              <w:jc w:val="both"/>
              <w:rPr>
                <w:rFonts w:ascii="Times New Roman" w:hAnsi="Times New Roman" w:cs="Times New Roman"/>
                <w:i/>
                <w:iCs/>
                <w:sz w:val="24"/>
                <w:szCs w:val="24"/>
                <w:lang w:val="lv-LV"/>
              </w:rPr>
            </w:pPr>
            <w:r w:rsidRPr="00AF70BC">
              <w:rPr>
                <w:rFonts w:ascii="Times New Roman" w:hAnsi="Times New Roman" w:cs="Times New Roman"/>
                <w:sz w:val="24"/>
                <w:szCs w:val="24"/>
                <w:lang w:val="lv-LV"/>
              </w:rPr>
              <w:t>izmitināšanas izmaksas: telpu un aprīkojum izmaksas dzīvojamām telpām</w:t>
            </w:r>
          </w:p>
        </w:tc>
      </w:tr>
      <w:tr w:rsidR="00457268" w:rsidRPr="00DF7DD2" w14:paraId="1E455F58" w14:textId="77777777" w:rsidTr="00DE3DAC">
        <w:tc>
          <w:tcPr>
            <w:tcW w:w="1838" w:type="dxa"/>
            <w:shd w:val="clear" w:color="auto" w:fill="F2F2F2" w:themeFill="background1" w:themeFillShade="F2"/>
          </w:tcPr>
          <w:p w14:paraId="057C14C7" w14:textId="23CD4AB6" w:rsidR="00457268" w:rsidRPr="00457268" w:rsidRDefault="00457268" w:rsidP="00DE3DAC">
            <w:pPr>
              <w:jc w:val="right"/>
              <w:rPr>
                <w:rFonts w:ascii="Times New Roman" w:hAnsi="Times New Roman" w:cs="Times New Roman"/>
                <w:i/>
                <w:iCs/>
                <w:sz w:val="24"/>
                <w:szCs w:val="24"/>
                <w:lang w:val="lv-LV"/>
              </w:rPr>
            </w:pPr>
            <w:r w:rsidRPr="00457268">
              <w:rPr>
                <w:rFonts w:ascii="Times New Roman" w:hAnsi="Times New Roman" w:cs="Times New Roman"/>
                <w:i/>
                <w:iCs/>
                <w:sz w:val="24"/>
                <w:szCs w:val="24"/>
                <w:lang w:val="lv-LV"/>
              </w:rPr>
              <w:t>TPi</w:t>
            </w:r>
          </w:p>
        </w:tc>
        <w:tc>
          <w:tcPr>
            <w:tcW w:w="7512" w:type="dxa"/>
            <w:shd w:val="clear" w:color="auto" w:fill="F2F2F2" w:themeFill="background1" w:themeFillShade="F2"/>
          </w:tcPr>
          <w:p w14:paraId="0435C7F9" w14:textId="1A951121" w:rsidR="00457268" w:rsidRDefault="00457268" w:rsidP="00DE3DAC">
            <w:pPr>
              <w:jc w:val="both"/>
              <w:rPr>
                <w:rFonts w:ascii="Times New Roman" w:hAnsi="Times New Roman" w:cs="Times New Roman"/>
                <w:i/>
                <w:iCs/>
                <w:sz w:val="24"/>
                <w:szCs w:val="24"/>
                <w:lang w:val="lv-LV"/>
              </w:rPr>
            </w:pPr>
            <w:r w:rsidRPr="00AF70BC">
              <w:rPr>
                <w:rFonts w:ascii="Times New Roman" w:hAnsi="Times New Roman" w:cs="Times New Roman"/>
                <w:sz w:val="24"/>
                <w:szCs w:val="24"/>
                <w:lang w:val="lv-LV"/>
              </w:rPr>
              <w:t>telpu pakalpojuma sniegšanai izmaksas: telpu un aprīkojuma izmaksas SBSP sniegšanai</w:t>
            </w:r>
          </w:p>
        </w:tc>
      </w:tr>
      <w:tr w:rsidR="00457268" w14:paraId="28781AAD" w14:textId="77777777" w:rsidTr="00DE3DAC">
        <w:tc>
          <w:tcPr>
            <w:tcW w:w="1838" w:type="dxa"/>
            <w:shd w:val="clear" w:color="auto" w:fill="F2F2F2" w:themeFill="background1" w:themeFillShade="F2"/>
          </w:tcPr>
          <w:p w14:paraId="66677C2C" w14:textId="2B1BF8D3" w:rsidR="00457268" w:rsidRPr="00457268" w:rsidRDefault="00457268" w:rsidP="00DE3DAC">
            <w:pPr>
              <w:jc w:val="right"/>
              <w:rPr>
                <w:rFonts w:ascii="Times New Roman" w:hAnsi="Times New Roman" w:cs="Times New Roman"/>
                <w:i/>
                <w:iCs/>
                <w:sz w:val="24"/>
                <w:szCs w:val="24"/>
                <w:lang w:val="lv-LV"/>
              </w:rPr>
            </w:pPr>
            <w:r w:rsidRPr="00457268">
              <w:rPr>
                <w:rFonts w:ascii="Times New Roman" w:hAnsi="Times New Roman" w:cs="Times New Roman"/>
                <w:i/>
                <w:iCs/>
                <w:sz w:val="24"/>
                <w:szCs w:val="24"/>
                <w:lang w:val="lv-LV"/>
              </w:rPr>
              <w:t>PrPn</w:t>
            </w:r>
          </w:p>
        </w:tc>
        <w:tc>
          <w:tcPr>
            <w:tcW w:w="7512" w:type="dxa"/>
            <w:shd w:val="clear" w:color="auto" w:fill="F2F2F2" w:themeFill="background1" w:themeFillShade="F2"/>
          </w:tcPr>
          <w:p w14:paraId="2B138F95" w14:textId="0D22F9E7" w:rsidR="00457268" w:rsidRDefault="00457268" w:rsidP="00DE3DAC">
            <w:pPr>
              <w:jc w:val="both"/>
              <w:rPr>
                <w:rFonts w:ascii="Times New Roman" w:hAnsi="Times New Roman" w:cs="Times New Roman"/>
                <w:i/>
                <w:iCs/>
                <w:sz w:val="24"/>
                <w:szCs w:val="24"/>
                <w:lang w:val="lv-LV"/>
              </w:rPr>
            </w:pPr>
            <w:r w:rsidRPr="00AF70BC">
              <w:rPr>
                <w:rFonts w:ascii="Times New Roman" w:hAnsi="Times New Roman" w:cs="Times New Roman"/>
                <w:sz w:val="24"/>
                <w:szCs w:val="24"/>
                <w:lang w:val="lv-LV"/>
              </w:rPr>
              <w:t>preču SBSP nodrošināšanai izmaksas</w:t>
            </w:r>
          </w:p>
        </w:tc>
      </w:tr>
      <w:tr w:rsidR="00457268" w14:paraId="31A54F6A" w14:textId="77777777" w:rsidTr="00DE3DAC">
        <w:tc>
          <w:tcPr>
            <w:tcW w:w="1838" w:type="dxa"/>
            <w:shd w:val="clear" w:color="auto" w:fill="F2F2F2" w:themeFill="background1" w:themeFillShade="F2"/>
          </w:tcPr>
          <w:p w14:paraId="22A426A2" w14:textId="6F7123CF" w:rsidR="00457268" w:rsidRPr="00457268" w:rsidRDefault="00457268" w:rsidP="00DE3DAC">
            <w:pPr>
              <w:jc w:val="right"/>
              <w:rPr>
                <w:rFonts w:ascii="Times New Roman" w:hAnsi="Times New Roman" w:cs="Times New Roman"/>
                <w:i/>
                <w:iCs/>
                <w:sz w:val="24"/>
                <w:szCs w:val="24"/>
                <w:lang w:val="lv-LV"/>
              </w:rPr>
            </w:pPr>
            <w:r w:rsidRPr="00457268">
              <w:rPr>
                <w:rFonts w:ascii="Times New Roman" w:hAnsi="Times New Roman" w:cs="Times New Roman"/>
                <w:i/>
                <w:iCs/>
                <w:sz w:val="24"/>
                <w:szCs w:val="24"/>
                <w:lang w:val="lv-LV"/>
              </w:rPr>
              <w:t>PakPN</w:t>
            </w:r>
          </w:p>
        </w:tc>
        <w:tc>
          <w:tcPr>
            <w:tcW w:w="7512" w:type="dxa"/>
            <w:shd w:val="clear" w:color="auto" w:fill="F2F2F2" w:themeFill="background1" w:themeFillShade="F2"/>
          </w:tcPr>
          <w:p w14:paraId="0E6AC8C8" w14:textId="0E9AF9E9" w:rsidR="00457268" w:rsidRDefault="00457268" w:rsidP="00DE3DAC">
            <w:pPr>
              <w:jc w:val="both"/>
              <w:rPr>
                <w:rFonts w:ascii="Times New Roman" w:hAnsi="Times New Roman" w:cs="Times New Roman"/>
                <w:i/>
                <w:iCs/>
                <w:sz w:val="24"/>
                <w:szCs w:val="24"/>
                <w:lang w:val="lv-LV"/>
              </w:rPr>
            </w:pPr>
            <w:r w:rsidRPr="00AF70BC">
              <w:rPr>
                <w:rFonts w:ascii="Times New Roman" w:hAnsi="Times New Roman" w:cs="Times New Roman"/>
                <w:sz w:val="24"/>
                <w:szCs w:val="24"/>
                <w:lang w:val="lv-LV"/>
              </w:rPr>
              <w:t>pakalpojumu SBSP nodrošināšanai izmaksas</w:t>
            </w:r>
          </w:p>
        </w:tc>
      </w:tr>
      <w:tr w:rsidR="00457268" w:rsidRPr="00DF7DD2" w14:paraId="1860B37E" w14:textId="77777777" w:rsidTr="00DE3DAC">
        <w:tc>
          <w:tcPr>
            <w:tcW w:w="1838" w:type="dxa"/>
            <w:shd w:val="clear" w:color="auto" w:fill="F2F2F2" w:themeFill="background1" w:themeFillShade="F2"/>
          </w:tcPr>
          <w:p w14:paraId="2DE4562C" w14:textId="463AA8C9" w:rsidR="00457268" w:rsidRPr="00457268" w:rsidRDefault="00457268" w:rsidP="00DE3DAC">
            <w:pPr>
              <w:jc w:val="right"/>
              <w:rPr>
                <w:rFonts w:ascii="Times New Roman" w:hAnsi="Times New Roman" w:cs="Times New Roman"/>
                <w:i/>
                <w:iCs/>
                <w:sz w:val="24"/>
                <w:szCs w:val="24"/>
                <w:lang w:val="lv-LV"/>
              </w:rPr>
            </w:pPr>
            <w:r w:rsidRPr="00457268">
              <w:rPr>
                <w:rFonts w:ascii="Times New Roman" w:hAnsi="Times New Roman" w:cs="Times New Roman"/>
                <w:i/>
                <w:iCs/>
                <w:sz w:val="24"/>
                <w:szCs w:val="24"/>
                <w:lang w:val="lv-LV"/>
              </w:rPr>
              <w:t>ADM% likme</w:t>
            </w:r>
          </w:p>
        </w:tc>
        <w:tc>
          <w:tcPr>
            <w:tcW w:w="7512" w:type="dxa"/>
            <w:shd w:val="clear" w:color="auto" w:fill="F2F2F2" w:themeFill="background1" w:themeFillShade="F2"/>
          </w:tcPr>
          <w:p w14:paraId="2BCAA675" w14:textId="32E45A55" w:rsidR="00457268" w:rsidRDefault="00457268" w:rsidP="00DE3DAC">
            <w:pPr>
              <w:jc w:val="both"/>
              <w:rPr>
                <w:rFonts w:ascii="Times New Roman" w:hAnsi="Times New Roman" w:cs="Times New Roman"/>
                <w:i/>
                <w:iCs/>
                <w:sz w:val="24"/>
                <w:szCs w:val="24"/>
                <w:lang w:val="lv-LV"/>
              </w:rPr>
            </w:pPr>
            <w:r w:rsidRPr="00AF70BC">
              <w:rPr>
                <w:rFonts w:ascii="Times New Roman" w:hAnsi="Times New Roman" w:cs="Times New Roman"/>
                <w:sz w:val="24"/>
                <w:szCs w:val="24"/>
                <w:lang w:val="lv-LV"/>
              </w:rPr>
              <w:t>aprēķinā piemērojamā vidējā administrēšanas izmaksu procentu likme</w:t>
            </w:r>
          </w:p>
        </w:tc>
      </w:tr>
    </w:tbl>
    <w:p w14:paraId="17AA907D" w14:textId="77777777" w:rsidR="00457268" w:rsidRDefault="00457268" w:rsidP="00136335">
      <w:pPr>
        <w:spacing w:after="0" w:line="240" w:lineRule="auto"/>
        <w:jc w:val="both"/>
        <w:rPr>
          <w:rFonts w:ascii="Times New Roman" w:hAnsi="Times New Roman" w:cs="Times New Roman"/>
          <w:lang w:val="lv-LV"/>
        </w:rPr>
      </w:pPr>
    </w:p>
    <w:p w14:paraId="5068DF82" w14:textId="77777777" w:rsidR="00136335" w:rsidRPr="00BB4FF3" w:rsidRDefault="00136335" w:rsidP="00136335">
      <w:pPr>
        <w:jc w:val="both"/>
        <w:rPr>
          <w:rFonts w:ascii="Times New Roman" w:hAnsi="Times New Roman" w:cs="Times New Roman"/>
          <w:sz w:val="24"/>
          <w:szCs w:val="24"/>
          <w:lang w:val="lv-LV"/>
        </w:rPr>
      </w:pPr>
      <w:r w:rsidRPr="00BB4FF3">
        <w:rPr>
          <w:rFonts w:ascii="Times New Roman" w:hAnsi="Times New Roman" w:cs="Times New Roman"/>
          <w:b/>
          <w:bCs/>
          <w:sz w:val="24"/>
          <w:szCs w:val="24"/>
          <w:lang w:val="lv-LV"/>
        </w:rPr>
        <w:t>2.variants</w:t>
      </w:r>
      <w:r w:rsidRPr="00BB4FF3">
        <w:rPr>
          <w:rFonts w:ascii="Times New Roman" w:hAnsi="Times New Roman" w:cs="Times New Roman"/>
          <w:sz w:val="24"/>
          <w:szCs w:val="24"/>
          <w:lang w:val="lv-LV"/>
        </w:rPr>
        <w:t xml:space="preserve"> – ja administrēšanas izmaksas tiek aprēķinātas, izmantojot detalizēto aprēķinu, lietojama sekojošā formula:</w:t>
      </w:r>
    </w:p>
    <w:tbl>
      <w:tblPr>
        <w:tblStyle w:val="TableGrid"/>
        <w:tblW w:w="0" w:type="auto"/>
        <w:tblLook w:val="04A0" w:firstRow="1" w:lastRow="0" w:firstColumn="1" w:lastColumn="0" w:noHBand="0" w:noVBand="1"/>
      </w:tblPr>
      <w:tblGrid>
        <w:gridCol w:w="1838"/>
        <w:gridCol w:w="7512"/>
      </w:tblGrid>
      <w:tr w:rsidR="00881EA2" w:rsidRPr="00F93C88" w14:paraId="1F9EF242" w14:textId="77777777" w:rsidTr="00DE3DAC">
        <w:tc>
          <w:tcPr>
            <w:tcW w:w="9350" w:type="dxa"/>
            <w:gridSpan w:val="2"/>
            <w:shd w:val="clear" w:color="auto" w:fill="FFF2CC" w:themeFill="accent4" w:themeFillTint="33"/>
          </w:tcPr>
          <w:p w14:paraId="58A72763" w14:textId="50CB2384" w:rsidR="00881EA2" w:rsidRPr="00881EA2" w:rsidRDefault="00881EA2" w:rsidP="00DE3DAC">
            <w:pPr>
              <w:jc w:val="both"/>
              <w:rPr>
                <w:rFonts w:ascii="Times New Roman" w:hAnsi="Times New Roman" w:cs="Times New Roman"/>
                <w:sz w:val="24"/>
                <w:szCs w:val="24"/>
                <w:lang w:val="lv-LV"/>
              </w:rPr>
            </w:pPr>
            <w:r w:rsidRPr="00881EA2">
              <w:rPr>
                <w:rFonts w:ascii="Times New Roman" w:hAnsi="Times New Roman" w:cs="Times New Roman"/>
                <w:b/>
                <w:bCs/>
                <w:sz w:val="24"/>
                <w:szCs w:val="24"/>
                <w:lang w:val="lv-LV"/>
              </w:rPr>
              <w:t>ADM = ∑</w:t>
            </w:r>
            <w:r w:rsidRPr="00881EA2">
              <w:rPr>
                <w:rFonts w:ascii="Times New Roman" w:hAnsi="Times New Roman" w:cs="Times New Roman"/>
                <w:b/>
                <w:bCs/>
                <w:sz w:val="24"/>
                <w:szCs w:val="24"/>
                <w:vertAlign w:val="subscript"/>
                <w:lang w:val="lv-LV"/>
              </w:rPr>
              <w:t>n</w:t>
            </w:r>
            <w:r w:rsidRPr="00881EA2">
              <w:rPr>
                <w:rFonts w:ascii="Times New Roman" w:hAnsi="Times New Roman" w:cs="Times New Roman"/>
                <w:b/>
                <w:bCs/>
                <w:sz w:val="24"/>
                <w:szCs w:val="24"/>
                <w:lang w:val="lv-LV"/>
              </w:rPr>
              <w:t xml:space="preserve"> (ADMIzm(m)/ / vid. Darba stundu skaits mēnesī) x stundas, </w:t>
            </w:r>
            <w:r w:rsidRPr="00881EA2">
              <w:rPr>
                <w:rFonts w:ascii="Times New Roman" w:hAnsi="Times New Roman" w:cs="Times New Roman"/>
                <w:sz w:val="24"/>
                <w:szCs w:val="24"/>
                <w:lang w:val="lv-LV"/>
              </w:rPr>
              <w:t>kur</w:t>
            </w:r>
          </w:p>
        </w:tc>
      </w:tr>
      <w:tr w:rsidR="00881EA2" w14:paraId="17508118" w14:textId="77777777" w:rsidTr="00DE3DAC">
        <w:tc>
          <w:tcPr>
            <w:tcW w:w="1838" w:type="dxa"/>
            <w:shd w:val="clear" w:color="auto" w:fill="F2F2F2" w:themeFill="background1" w:themeFillShade="F2"/>
          </w:tcPr>
          <w:p w14:paraId="2FC09A08" w14:textId="3F12B87E" w:rsidR="00881EA2" w:rsidRPr="00785B14" w:rsidRDefault="00881EA2" w:rsidP="00DE3DAC">
            <w:pPr>
              <w:jc w:val="right"/>
              <w:rPr>
                <w:rFonts w:ascii="Times New Roman" w:hAnsi="Times New Roman" w:cs="Times New Roman"/>
                <w:i/>
                <w:iCs/>
                <w:sz w:val="24"/>
                <w:szCs w:val="24"/>
                <w:lang w:val="lv-LV"/>
              </w:rPr>
            </w:pPr>
            <w:r w:rsidRPr="00785B14">
              <w:rPr>
                <w:rFonts w:ascii="Times New Roman" w:hAnsi="Times New Roman" w:cs="Times New Roman"/>
                <w:i/>
                <w:iCs/>
                <w:sz w:val="24"/>
                <w:szCs w:val="24"/>
                <w:lang w:val="lv-LV"/>
              </w:rPr>
              <w:lastRenderedPageBreak/>
              <w:t>ADM</w:t>
            </w:r>
          </w:p>
        </w:tc>
        <w:tc>
          <w:tcPr>
            <w:tcW w:w="7512" w:type="dxa"/>
            <w:shd w:val="clear" w:color="auto" w:fill="F2F2F2" w:themeFill="background1" w:themeFillShade="F2"/>
          </w:tcPr>
          <w:p w14:paraId="0AE1E666" w14:textId="689B2317" w:rsidR="00881EA2" w:rsidRDefault="00881EA2"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AF70BC">
              <w:rPr>
                <w:rFonts w:ascii="Times New Roman" w:hAnsi="Times New Roman" w:cs="Times New Roman"/>
                <w:sz w:val="24"/>
                <w:szCs w:val="24"/>
                <w:lang w:val="lv-LV"/>
              </w:rPr>
              <w:t>dministrēšanas izmaksas</w:t>
            </w:r>
          </w:p>
        </w:tc>
      </w:tr>
      <w:tr w:rsidR="00881EA2" w:rsidRPr="00F93C88" w14:paraId="2582B6B6" w14:textId="77777777" w:rsidTr="00DE3DAC">
        <w:tc>
          <w:tcPr>
            <w:tcW w:w="1838" w:type="dxa"/>
            <w:shd w:val="clear" w:color="auto" w:fill="F2F2F2" w:themeFill="background1" w:themeFillShade="F2"/>
          </w:tcPr>
          <w:p w14:paraId="06752561" w14:textId="3DAB34AC" w:rsidR="00881EA2" w:rsidRPr="00785B14" w:rsidRDefault="00881EA2" w:rsidP="00DE3DAC">
            <w:pPr>
              <w:jc w:val="right"/>
              <w:rPr>
                <w:rFonts w:ascii="Times New Roman" w:hAnsi="Times New Roman" w:cs="Times New Roman"/>
                <w:i/>
                <w:iCs/>
                <w:sz w:val="24"/>
                <w:szCs w:val="24"/>
                <w:lang w:val="lv-LV"/>
              </w:rPr>
            </w:pPr>
            <w:r w:rsidRPr="00785B14">
              <w:rPr>
                <w:rFonts w:ascii="Times New Roman" w:hAnsi="Times New Roman" w:cs="Times New Roman"/>
                <w:i/>
                <w:iCs/>
                <w:sz w:val="24"/>
                <w:szCs w:val="24"/>
                <w:lang w:val="lv-LV"/>
              </w:rPr>
              <w:t>ADMIzm(m)</w:t>
            </w:r>
          </w:p>
        </w:tc>
        <w:tc>
          <w:tcPr>
            <w:tcW w:w="7512" w:type="dxa"/>
            <w:shd w:val="clear" w:color="auto" w:fill="F2F2F2" w:themeFill="background1" w:themeFillShade="F2"/>
          </w:tcPr>
          <w:p w14:paraId="57279B6E" w14:textId="3DD652F4" w:rsidR="00881EA2" w:rsidRDefault="00881EA2"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a</w:t>
            </w:r>
            <w:r w:rsidRPr="00AF70BC">
              <w:rPr>
                <w:rFonts w:ascii="Times New Roman" w:hAnsi="Times New Roman" w:cs="Times New Roman"/>
                <w:sz w:val="24"/>
                <w:szCs w:val="24"/>
                <w:lang w:val="lv-LV"/>
              </w:rPr>
              <w:t>dministrēšanas attiecinām</w:t>
            </w:r>
            <w:r>
              <w:rPr>
                <w:rFonts w:ascii="Times New Roman" w:hAnsi="Times New Roman" w:cs="Times New Roman"/>
                <w:sz w:val="24"/>
                <w:szCs w:val="24"/>
                <w:lang w:val="lv-LV"/>
              </w:rPr>
              <w:t>o</w:t>
            </w:r>
            <w:r w:rsidRPr="00AF70BC">
              <w:rPr>
                <w:rFonts w:ascii="Times New Roman" w:hAnsi="Times New Roman" w:cs="Times New Roman"/>
                <w:sz w:val="24"/>
                <w:szCs w:val="24"/>
                <w:lang w:val="lv-LV"/>
              </w:rPr>
              <w:t xml:space="preserve"> izmaks</w:t>
            </w:r>
            <w:r>
              <w:rPr>
                <w:rFonts w:ascii="Times New Roman" w:hAnsi="Times New Roman" w:cs="Times New Roman"/>
                <w:sz w:val="24"/>
                <w:szCs w:val="24"/>
                <w:lang w:val="lv-LV"/>
              </w:rPr>
              <w:t>u</w:t>
            </w:r>
            <w:r w:rsidRPr="00AF70BC">
              <w:rPr>
                <w:rFonts w:ascii="Times New Roman" w:hAnsi="Times New Roman" w:cs="Times New Roman"/>
                <w:sz w:val="24"/>
                <w:szCs w:val="24"/>
                <w:lang w:val="lv-LV"/>
              </w:rPr>
              <w:t xml:space="preserve"> kopsumma mēnesī</w:t>
            </w:r>
          </w:p>
        </w:tc>
      </w:tr>
      <w:tr w:rsidR="00881EA2" w:rsidRPr="00DF7DD2" w14:paraId="27B07C11" w14:textId="77777777" w:rsidTr="00DE3DAC">
        <w:tc>
          <w:tcPr>
            <w:tcW w:w="1838" w:type="dxa"/>
            <w:shd w:val="clear" w:color="auto" w:fill="F2F2F2" w:themeFill="background1" w:themeFillShade="F2"/>
          </w:tcPr>
          <w:p w14:paraId="22A81F3D" w14:textId="542C5152" w:rsidR="00881EA2" w:rsidRPr="00785B14" w:rsidRDefault="00881EA2" w:rsidP="00DE3DAC">
            <w:pPr>
              <w:jc w:val="right"/>
              <w:rPr>
                <w:rFonts w:ascii="Times New Roman" w:hAnsi="Times New Roman" w:cs="Times New Roman"/>
                <w:i/>
                <w:iCs/>
                <w:sz w:val="24"/>
                <w:szCs w:val="24"/>
                <w:lang w:val="lv-LV"/>
              </w:rPr>
            </w:pPr>
            <w:r w:rsidRPr="00785B14">
              <w:rPr>
                <w:rFonts w:ascii="Times New Roman" w:hAnsi="Times New Roman" w:cs="Times New Roman"/>
                <w:i/>
                <w:iCs/>
                <w:sz w:val="24"/>
                <w:szCs w:val="24"/>
                <w:lang w:val="lv-LV"/>
              </w:rPr>
              <w:t>Vid. Darba stundu skaits mēnesī</w:t>
            </w:r>
          </w:p>
        </w:tc>
        <w:tc>
          <w:tcPr>
            <w:tcW w:w="7512" w:type="dxa"/>
            <w:shd w:val="clear" w:color="auto" w:fill="F2F2F2" w:themeFill="background1" w:themeFillShade="F2"/>
          </w:tcPr>
          <w:p w14:paraId="26C326B4" w14:textId="1EC96ACF" w:rsidR="00881EA2" w:rsidRDefault="00881EA2" w:rsidP="00DE3DAC">
            <w:pPr>
              <w:jc w:val="both"/>
              <w:rPr>
                <w:rFonts w:ascii="Times New Roman" w:hAnsi="Times New Roman" w:cs="Times New Roman"/>
                <w:i/>
                <w:iCs/>
                <w:sz w:val="24"/>
                <w:szCs w:val="24"/>
                <w:lang w:val="lv-LV"/>
              </w:rPr>
            </w:pPr>
            <w:r w:rsidRPr="00AF70BC">
              <w:rPr>
                <w:rFonts w:ascii="Times New Roman" w:hAnsi="Times New Roman" w:cs="Times New Roman"/>
                <w:sz w:val="24"/>
                <w:szCs w:val="24"/>
                <w:lang w:val="lv-LV"/>
              </w:rPr>
              <w:t>aprēķinātais vidējais darba stundu skaits mēnesī</w:t>
            </w:r>
            <w:r>
              <w:rPr>
                <w:rFonts w:ascii="Times New Roman" w:hAnsi="Times New Roman" w:cs="Times New Roman"/>
                <w:sz w:val="24"/>
                <w:szCs w:val="24"/>
                <w:lang w:val="lv-LV"/>
              </w:rPr>
              <w:t>,</w:t>
            </w:r>
            <w:r w:rsidRPr="00AF70BC">
              <w:rPr>
                <w:rFonts w:ascii="Times New Roman" w:hAnsi="Times New Roman" w:cs="Times New Roman"/>
                <w:sz w:val="24"/>
                <w:szCs w:val="24"/>
                <w:lang w:val="lv-LV"/>
              </w:rPr>
              <w:t xml:space="preserve"> balstoties uz iepriekš aizpildīto kalendāro informāciju</w:t>
            </w:r>
          </w:p>
        </w:tc>
      </w:tr>
      <w:tr w:rsidR="00881EA2" w:rsidRPr="00F93C88" w14:paraId="5E5C152E" w14:textId="77777777" w:rsidTr="00DE3DAC">
        <w:tc>
          <w:tcPr>
            <w:tcW w:w="1838" w:type="dxa"/>
            <w:shd w:val="clear" w:color="auto" w:fill="F2F2F2" w:themeFill="background1" w:themeFillShade="F2"/>
          </w:tcPr>
          <w:p w14:paraId="38946640" w14:textId="188158A4" w:rsidR="00881EA2" w:rsidRPr="00785B14" w:rsidRDefault="00881EA2" w:rsidP="00DE3DAC">
            <w:pPr>
              <w:jc w:val="right"/>
              <w:rPr>
                <w:rFonts w:ascii="Times New Roman" w:hAnsi="Times New Roman" w:cs="Times New Roman"/>
                <w:i/>
                <w:iCs/>
                <w:sz w:val="24"/>
                <w:szCs w:val="24"/>
                <w:lang w:val="lv-LV"/>
              </w:rPr>
            </w:pPr>
            <w:r w:rsidRPr="00785B14">
              <w:rPr>
                <w:rFonts w:ascii="Times New Roman" w:hAnsi="Times New Roman" w:cs="Times New Roman"/>
                <w:i/>
                <w:iCs/>
                <w:sz w:val="24"/>
                <w:szCs w:val="24"/>
                <w:lang w:val="lv-LV"/>
              </w:rPr>
              <w:t>Stundas</w:t>
            </w:r>
          </w:p>
        </w:tc>
        <w:tc>
          <w:tcPr>
            <w:tcW w:w="7512" w:type="dxa"/>
            <w:shd w:val="clear" w:color="auto" w:fill="F2F2F2" w:themeFill="background1" w:themeFillShade="F2"/>
          </w:tcPr>
          <w:p w14:paraId="3023896E" w14:textId="50087D11" w:rsidR="00881EA2" w:rsidRDefault="00881EA2" w:rsidP="00DE3DAC">
            <w:pPr>
              <w:jc w:val="both"/>
              <w:rPr>
                <w:rFonts w:ascii="Times New Roman" w:hAnsi="Times New Roman" w:cs="Times New Roman"/>
                <w:i/>
                <w:iCs/>
                <w:sz w:val="24"/>
                <w:szCs w:val="24"/>
                <w:lang w:val="lv-LV"/>
              </w:rPr>
            </w:pPr>
            <w:r>
              <w:rPr>
                <w:rFonts w:ascii="Times New Roman" w:hAnsi="Times New Roman" w:cs="Times New Roman"/>
                <w:sz w:val="24"/>
                <w:szCs w:val="24"/>
                <w:lang w:val="lv-LV"/>
              </w:rPr>
              <w:t>SBSP</w:t>
            </w:r>
            <w:r w:rsidRPr="00AF70BC">
              <w:rPr>
                <w:rFonts w:ascii="Times New Roman" w:hAnsi="Times New Roman" w:cs="Times New Roman"/>
                <w:sz w:val="24"/>
                <w:szCs w:val="24"/>
                <w:lang w:val="lv-LV"/>
              </w:rPr>
              <w:t xml:space="preserve"> ilgums, kas tiek piemērots aprēķinos</w:t>
            </w:r>
          </w:p>
        </w:tc>
      </w:tr>
    </w:tbl>
    <w:p w14:paraId="7F40B7BF" w14:textId="77777777" w:rsidR="00136335" w:rsidRDefault="00136335" w:rsidP="00785B14">
      <w:pPr>
        <w:spacing w:before="120" w:after="0" w:line="276" w:lineRule="auto"/>
        <w:jc w:val="both"/>
        <w:rPr>
          <w:rFonts w:ascii="Times New Roman" w:hAnsi="Times New Roman" w:cs="Times New Roman"/>
          <w:color w:val="000000" w:themeColor="text1"/>
          <w:sz w:val="24"/>
          <w:szCs w:val="24"/>
          <w:lang w:val="lv-LV"/>
        </w:rPr>
      </w:pPr>
      <w:r w:rsidRPr="00B35F74">
        <w:rPr>
          <w:rFonts w:ascii="Times New Roman" w:eastAsia="Calibri" w:hAnsi="Times New Roman" w:cs="Times New Roman"/>
          <w:bCs/>
          <w:color w:val="000000" w:themeColor="text1"/>
          <w:kern w:val="1"/>
          <w:sz w:val="24"/>
          <w:szCs w:val="24"/>
          <w:lang w:val="lv-LV" w:eastAsia="ar-SA"/>
        </w:rPr>
        <w:t>Modul</w:t>
      </w:r>
      <w:r>
        <w:rPr>
          <w:rFonts w:ascii="Times New Roman" w:eastAsia="Calibri" w:hAnsi="Times New Roman" w:cs="Times New Roman"/>
          <w:bCs/>
          <w:color w:val="000000" w:themeColor="text1"/>
          <w:kern w:val="1"/>
          <w:sz w:val="24"/>
          <w:szCs w:val="24"/>
          <w:lang w:val="lv-LV" w:eastAsia="ar-SA"/>
        </w:rPr>
        <w:t>ī</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Administrēšanas izmaksas</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tiek uzskaitītas SBSP a</w:t>
      </w:r>
      <w:r w:rsidRPr="00B35F74">
        <w:rPr>
          <w:rFonts w:ascii="Times New Roman" w:hAnsi="Times New Roman" w:cs="Times New Roman"/>
          <w:color w:val="000000" w:themeColor="text1"/>
          <w:sz w:val="24"/>
          <w:szCs w:val="24"/>
          <w:lang w:val="lv-LV"/>
        </w:rPr>
        <w:t>dministrēšanas izmaksas</w:t>
      </w:r>
      <w:r>
        <w:rPr>
          <w:rFonts w:ascii="Times New Roman" w:hAnsi="Times New Roman" w:cs="Times New Roman"/>
          <w:color w:val="000000" w:themeColor="text1"/>
          <w:sz w:val="24"/>
          <w:szCs w:val="24"/>
          <w:lang w:val="lv-LV"/>
        </w:rPr>
        <w:t>, ko pakalpojuma sniedzējs var izmantot konkrētā SBSP</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nodrošināšanai. </w:t>
      </w:r>
      <w:r w:rsidRPr="00B35F74">
        <w:rPr>
          <w:rFonts w:ascii="Times New Roman" w:hAnsi="Times New Roman" w:cs="Times New Roman"/>
          <w:color w:val="000000" w:themeColor="text1"/>
          <w:sz w:val="24"/>
          <w:szCs w:val="24"/>
          <w:lang w:val="lv-LV"/>
        </w:rPr>
        <w:t>Administrēšanas iz</w:t>
      </w:r>
      <w:r>
        <w:rPr>
          <w:rFonts w:ascii="Times New Roman" w:hAnsi="Times New Roman" w:cs="Times New Roman"/>
          <w:color w:val="000000" w:themeColor="text1"/>
          <w:sz w:val="24"/>
          <w:szCs w:val="24"/>
          <w:lang w:val="lv-LV"/>
        </w:rPr>
        <w:t xml:space="preserve">maksas veido šādi izmaksu elementi: </w:t>
      </w:r>
    </w:p>
    <w:p w14:paraId="70D6211B"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lang w:val="lv-LV"/>
        </w:rPr>
        <w:t>atlīdzības izmaksas atbalsta personālam, piemēram, grāmatvedim, vadītājam;</w:t>
      </w:r>
    </w:p>
    <w:p w14:paraId="61C0F96D"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lang w:val="lv-LV"/>
        </w:rPr>
        <w:t>biroja un kancelejas preces;</w:t>
      </w:r>
    </w:p>
    <w:p w14:paraId="432DA4BD"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lang w:val="lv-LV"/>
        </w:rPr>
        <w:t>sakaru un pasta pakalpojumu izmaksas;</w:t>
      </w:r>
    </w:p>
    <w:p w14:paraId="4915ADD8"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shd w:val="clear" w:color="auto" w:fill="FFFFFF"/>
          <w:lang w:val="lv-LV"/>
        </w:rPr>
        <w:t>telpu īres, apsaimniekošanas izdevumu un komunālo pakalpojumu izmaksas;</w:t>
      </w:r>
    </w:p>
    <w:p w14:paraId="5FBB005F"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lang w:val="lv-LV"/>
        </w:rPr>
        <w:t>elektronisko datu apstrādes izmaksas;</w:t>
      </w:r>
    </w:p>
    <w:p w14:paraId="240A329A"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shd w:val="clear" w:color="auto" w:fill="FFFFFF"/>
          <w:lang w:val="lv-LV"/>
        </w:rPr>
        <w:t>tehnikas un aprīkojuma iegādes izmaksas, to amortizācija;</w:t>
      </w:r>
    </w:p>
    <w:p w14:paraId="3643FB9D"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lang w:val="lv-LV"/>
        </w:rPr>
        <w:t>tirgvedības izmaksas;</w:t>
      </w:r>
    </w:p>
    <w:p w14:paraId="69187C51"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shd w:val="clear" w:color="auto" w:fill="FFFFFF"/>
          <w:lang w:val="lv-LV"/>
        </w:rPr>
        <w:t>transporta izdevumiem, kas saistīti ar līgumsaistību izpildi;</w:t>
      </w:r>
    </w:p>
    <w:p w14:paraId="6B6617CC" w14:textId="77777777" w:rsidR="00136335" w:rsidRPr="008A7631" w:rsidRDefault="00136335">
      <w:pPr>
        <w:pStyle w:val="ListParagraph"/>
        <w:numPr>
          <w:ilvl w:val="0"/>
          <w:numId w:val="23"/>
        </w:numPr>
        <w:spacing w:after="120" w:line="276" w:lineRule="auto"/>
        <w:jc w:val="both"/>
        <w:rPr>
          <w:rFonts w:ascii="Times New Roman" w:hAnsi="Times New Roman" w:cs="Times New Roman"/>
          <w:color w:val="000000" w:themeColor="text1"/>
          <w:sz w:val="24"/>
          <w:szCs w:val="24"/>
          <w:lang w:val="lv-LV"/>
        </w:rPr>
      </w:pPr>
      <w:r w:rsidRPr="008A7631">
        <w:rPr>
          <w:rFonts w:ascii="Times New Roman" w:hAnsi="Times New Roman" w:cs="Times New Roman"/>
          <w:color w:val="000000" w:themeColor="text1"/>
          <w:sz w:val="24"/>
          <w:szCs w:val="24"/>
          <w:shd w:val="clear" w:color="auto" w:fill="FFFFFF"/>
          <w:lang w:val="lv-LV"/>
        </w:rPr>
        <w:t>kā arī citas izmaksas, kas saistītas ar konkrētā SBSP nodrošināšanu.</w:t>
      </w:r>
    </w:p>
    <w:p w14:paraId="4CE1460D" w14:textId="18111307" w:rsidR="00136335" w:rsidRPr="00B35F74" w:rsidRDefault="00136335" w:rsidP="00785B14">
      <w:pPr>
        <w:spacing w:after="0" w:line="276" w:lineRule="auto"/>
        <w:jc w:val="both"/>
        <w:rPr>
          <w:rFonts w:ascii="Times New Roman" w:hAnsi="Times New Roman" w:cs="Times New Roman"/>
          <w:color w:val="000000" w:themeColor="text1"/>
          <w:sz w:val="24"/>
          <w:szCs w:val="24"/>
          <w:lang w:val="lv-LV"/>
        </w:rPr>
      </w:pPr>
      <w:r w:rsidRPr="00B35F74">
        <w:rPr>
          <w:rFonts w:ascii="Times New Roman" w:hAnsi="Times New Roman" w:cs="Times New Roman"/>
          <w:color w:val="000000" w:themeColor="text1"/>
          <w:sz w:val="24"/>
          <w:szCs w:val="24"/>
          <w:lang w:val="lv-LV"/>
        </w:rPr>
        <w:t xml:space="preserve">Administrēšanas izmaksu aprēķinam </w:t>
      </w:r>
      <w:r>
        <w:rPr>
          <w:rFonts w:ascii="Times New Roman" w:hAnsi="Times New Roman" w:cs="Times New Roman"/>
          <w:color w:val="000000" w:themeColor="text1"/>
          <w:sz w:val="24"/>
          <w:szCs w:val="24"/>
          <w:lang w:val="lv-LV"/>
        </w:rPr>
        <w:t xml:space="preserve">formulas elektroniskajā rīkā </w:t>
      </w:r>
      <w:r w:rsidRPr="00B35F74">
        <w:rPr>
          <w:rFonts w:ascii="Times New Roman" w:hAnsi="Times New Roman" w:cs="Times New Roman"/>
          <w:color w:val="000000" w:themeColor="text1"/>
          <w:sz w:val="24"/>
          <w:szCs w:val="24"/>
          <w:lang w:val="lv-LV"/>
        </w:rPr>
        <w:t xml:space="preserve">piedāvāti </w:t>
      </w:r>
      <w:r w:rsidR="00E02242">
        <w:rPr>
          <w:rFonts w:ascii="Times New Roman" w:hAnsi="Times New Roman" w:cs="Times New Roman"/>
          <w:color w:val="000000" w:themeColor="text1"/>
          <w:sz w:val="24"/>
          <w:szCs w:val="24"/>
          <w:lang w:val="lv-LV"/>
        </w:rPr>
        <w:t>trīs</w:t>
      </w:r>
      <w:r>
        <w:rPr>
          <w:rFonts w:ascii="Times New Roman" w:hAnsi="Times New Roman" w:cs="Times New Roman"/>
          <w:color w:val="000000" w:themeColor="text1"/>
          <w:sz w:val="24"/>
          <w:szCs w:val="24"/>
          <w:lang w:val="lv-LV"/>
        </w:rPr>
        <w:t xml:space="preserve"> </w:t>
      </w:r>
      <w:r w:rsidR="00FE312E">
        <w:rPr>
          <w:rFonts w:ascii="Times New Roman" w:hAnsi="Times New Roman" w:cs="Times New Roman"/>
          <w:color w:val="000000" w:themeColor="text1"/>
          <w:sz w:val="24"/>
          <w:szCs w:val="24"/>
          <w:lang w:val="lv-LV"/>
        </w:rPr>
        <w:t>aprēķina</w:t>
      </w:r>
      <w:r>
        <w:rPr>
          <w:rFonts w:ascii="Times New Roman" w:hAnsi="Times New Roman" w:cs="Times New Roman"/>
          <w:color w:val="000000" w:themeColor="text1"/>
          <w:sz w:val="24"/>
          <w:szCs w:val="24"/>
          <w:lang w:val="lv-LV"/>
        </w:rPr>
        <w:t xml:space="preserve"> varianti (</w:t>
      </w:r>
      <w:r w:rsidR="00785B14">
        <w:rPr>
          <w:rFonts w:ascii="Times New Roman" w:hAnsi="Times New Roman" w:cs="Times New Roman"/>
          <w:color w:val="000000" w:themeColor="text1"/>
          <w:sz w:val="24"/>
          <w:szCs w:val="24"/>
          <w:lang w:val="lv-LV"/>
        </w:rPr>
        <w:t xml:space="preserve">skat. </w:t>
      </w:r>
      <w:r w:rsidR="00C95BF7">
        <w:rPr>
          <w:rFonts w:ascii="Times New Roman" w:hAnsi="Times New Roman" w:cs="Times New Roman"/>
          <w:color w:val="000000" w:themeColor="text1"/>
          <w:sz w:val="24"/>
          <w:szCs w:val="24"/>
          <w:lang w:val="lv-LV"/>
        </w:rPr>
        <w:t>5</w:t>
      </w:r>
      <w:r>
        <w:rPr>
          <w:rFonts w:ascii="Times New Roman" w:hAnsi="Times New Roman" w:cs="Times New Roman"/>
          <w:color w:val="000000" w:themeColor="text1"/>
          <w:sz w:val="24"/>
          <w:szCs w:val="24"/>
          <w:lang w:val="lv-LV"/>
        </w:rPr>
        <w:t>.1</w:t>
      </w:r>
      <w:r w:rsidR="00E02242">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.attēl</w:t>
      </w:r>
      <w:r w:rsidR="00785B14">
        <w:rPr>
          <w:rFonts w:ascii="Times New Roman" w:hAnsi="Times New Roman" w:cs="Times New Roman"/>
          <w:color w:val="000000" w:themeColor="text1"/>
          <w:sz w:val="24"/>
          <w:szCs w:val="24"/>
          <w:lang w:val="lv-LV"/>
        </w:rPr>
        <w:t>ā</w:t>
      </w:r>
      <w:r>
        <w:rPr>
          <w:rFonts w:ascii="Times New Roman" w:hAnsi="Times New Roman" w:cs="Times New Roman"/>
          <w:color w:val="000000" w:themeColor="text1"/>
          <w:sz w:val="24"/>
          <w:szCs w:val="24"/>
          <w:lang w:val="lv-LV"/>
        </w:rPr>
        <w:t>)</w:t>
      </w:r>
      <w:r w:rsidRPr="00B35F74">
        <w:rPr>
          <w:rFonts w:ascii="Times New Roman" w:hAnsi="Times New Roman" w:cs="Times New Roman"/>
          <w:color w:val="000000" w:themeColor="text1"/>
          <w:sz w:val="24"/>
          <w:szCs w:val="24"/>
          <w:lang w:val="lv-LV"/>
        </w:rPr>
        <w:t xml:space="preserve">: </w:t>
      </w:r>
    </w:p>
    <w:p w14:paraId="7FC1FDD2" w14:textId="645D5B09" w:rsidR="00E02242" w:rsidRDefault="00FE312E" w:rsidP="00E02242">
      <w:pPr>
        <w:pStyle w:val="ListParagraph"/>
        <w:widowControl w:val="0"/>
        <w:numPr>
          <w:ilvl w:val="0"/>
          <w:numId w:val="11"/>
        </w:numPr>
        <w:spacing w:after="240" w:line="276" w:lineRule="auto"/>
        <w:ind w:left="714" w:hanging="35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pirmā izvēle </w:t>
      </w:r>
      <w:r w:rsidR="0063594C">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w:t>
      </w:r>
      <w:r w:rsidR="0063594C">
        <w:rPr>
          <w:rFonts w:ascii="Times New Roman" w:hAnsi="Times New Roman" w:cs="Times New Roman"/>
          <w:color w:val="000000" w:themeColor="text1"/>
          <w:sz w:val="24"/>
          <w:szCs w:val="24"/>
          <w:lang w:val="lv-LV"/>
        </w:rPr>
        <w:t xml:space="preserve">tiek norādīts </w:t>
      </w:r>
      <w:r w:rsidR="00E02242">
        <w:rPr>
          <w:rFonts w:ascii="Times New Roman" w:hAnsi="Times New Roman" w:cs="Times New Roman"/>
          <w:color w:val="000000" w:themeColor="text1"/>
          <w:sz w:val="24"/>
          <w:szCs w:val="24"/>
          <w:lang w:val="lv-LV"/>
        </w:rPr>
        <w:t>konkrēts administrēšanas izmaksu</w:t>
      </w:r>
      <w:r w:rsidR="00E02242" w:rsidRPr="00B35F74">
        <w:rPr>
          <w:rFonts w:ascii="Times New Roman" w:hAnsi="Times New Roman" w:cs="Times New Roman"/>
          <w:color w:val="000000" w:themeColor="text1"/>
          <w:sz w:val="24"/>
          <w:szCs w:val="24"/>
          <w:lang w:val="lv-LV"/>
        </w:rPr>
        <w:t xml:space="preserve"> procenta apmēr</w:t>
      </w:r>
      <w:r w:rsidR="00E02242">
        <w:rPr>
          <w:rFonts w:ascii="Times New Roman" w:hAnsi="Times New Roman" w:cs="Times New Roman"/>
          <w:color w:val="000000" w:themeColor="text1"/>
          <w:sz w:val="24"/>
          <w:szCs w:val="24"/>
          <w:lang w:val="lv-LV"/>
        </w:rPr>
        <w:t>s</w:t>
      </w:r>
      <w:r w:rsidR="00E02242" w:rsidRPr="00B35F74">
        <w:rPr>
          <w:rFonts w:ascii="Times New Roman" w:hAnsi="Times New Roman" w:cs="Times New Roman"/>
          <w:color w:val="000000" w:themeColor="text1"/>
          <w:sz w:val="24"/>
          <w:szCs w:val="24"/>
          <w:lang w:val="lv-LV"/>
        </w:rPr>
        <w:t xml:space="preserve">, </w:t>
      </w:r>
      <w:r w:rsidR="00E02242">
        <w:rPr>
          <w:rFonts w:ascii="Times New Roman" w:hAnsi="Times New Roman" w:cs="Times New Roman"/>
          <w:color w:val="000000" w:themeColor="text1"/>
          <w:sz w:val="24"/>
          <w:szCs w:val="24"/>
          <w:lang w:val="lv-LV"/>
        </w:rPr>
        <w:t>ko aprēķina no kopējām SBSP nodrošināšanas izmaksām;</w:t>
      </w:r>
    </w:p>
    <w:p w14:paraId="79495143" w14:textId="079CDACB" w:rsidR="00136335" w:rsidRDefault="00844175">
      <w:pPr>
        <w:pStyle w:val="ListParagraph"/>
        <w:widowControl w:val="0"/>
        <w:numPr>
          <w:ilvl w:val="0"/>
          <w:numId w:val="11"/>
        </w:numPr>
        <w:spacing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otrā izvēle - </w:t>
      </w:r>
      <w:r w:rsidR="00136335" w:rsidRPr="00B35F74">
        <w:rPr>
          <w:rFonts w:ascii="Times New Roman" w:hAnsi="Times New Roman" w:cs="Times New Roman"/>
          <w:color w:val="000000" w:themeColor="text1"/>
          <w:sz w:val="24"/>
          <w:szCs w:val="24"/>
          <w:lang w:val="lv-LV"/>
        </w:rPr>
        <w:t xml:space="preserve">detalizēts </w:t>
      </w:r>
      <w:r w:rsidR="0063594C">
        <w:rPr>
          <w:rFonts w:ascii="Times New Roman" w:hAnsi="Times New Roman" w:cs="Times New Roman"/>
          <w:color w:val="000000" w:themeColor="text1"/>
          <w:sz w:val="24"/>
          <w:szCs w:val="24"/>
          <w:lang w:val="lv-LV"/>
        </w:rPr>
        <w:t xml:space="preserve">administrēšanas </w:t>
      </w:r>
      <w:r w:rsidR="00136335" w:rsidRPr="00B35F74">
        <w:rPr>
          <w:rFonts w:ascii="Times New Roman" w:hAnsi="Times New Roman" w:cs="Times New Roman"/>
          <w:color w:val="000000" w:themeColor="text1"/>
          <w:sz w:val="24"/>
          <w:szCs w:val="24"/>
          <w:lang w:val="lv-LV"/>
        </w:rPr>
        <w:t xml:space="preserve">izmaksu </w:t>
      </w:r>
      <w:r w:rsidR="00136335">
        <w:rPr>
          <w:rFonts w:ascii="Times New Roman" w:hAnsi="Times New Roman" w:cs="Times New Roman"/>
          <w:color w:val="000000" w:themeColor="text1"/>
          <w:sz w:val="24"/>
          <w:szCs w:val="24"/>
          <w:lang w:val="lv-LV"/>
        </w:rPr>
        <w:t xml:space="preserve">elementu </w:t>
      </w:r>
      <w:r w:rsidR="00136335" w:rsidRPr="00B35F74">
        <w:rPr>
          <w:rFonts w:ascii="Times New Roman" w:hAnsi="Times New Roman" w:cs="Times New Roman"/>
          <w:color w:val="000000" w:themeColor="text1"/>
          <w:sz w:val="24"/>
          <w:szCs w:val="24"/>
          <w:lang w:val="lv-LV"/>
        </w:rPr>
        <w:t>uzskaitījums un aprēķins</w:t>
      </w:r>
      <w:r>
        <w:rPr>
          <w:rFonts w:ascii="Times New Roman" w:hAnsi="Times New Roman" w:cs="Times New Roman"/>
          <w:color w:val="000000" w:themeColor="text1"/>
          <w:sz w:val="24"/>
          <w:szCs w:val="24"/>
          <w:lang w:val="lv-LV"/>
        </w:rPr>
        <w:t>;</w:t>
      </w:r>
    </w:p>
    <w:p w14:paraId="4A2681B7" w14:textId="69BAF81B" w:rsidR="00844175" w:rsidRDefault="00844175">
      <w:pPr>
        <w:pStyle w:val="ListParagraph"/>
        <w:widowControl w:val="0"/>
        <w:numPr>
          <w:ilvl w:val="0"/>
          <w:numId w:val="11"/>
        </w:numPr>
        <w:spacing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trešā izvēle – SBSP </w:t>
      </w:r>
      <w:r w:rsidR="008E011F">
        <w:rPr>
          <w:rFonts w:ascii="Times New Roman" w:hAnsi="Times New Roman" w:cs="Times New Roman"/>
          <w:color w:val="000000" w:themeColor="text1"/>
          <w:sz w:val="24"/>
          <w:szCs w:val="24"/>
          <w:lang w:val="lv-LV"/>
        </w:rPr>
        <w:t xml:space="preserve">cenas </w:t>
      </w:r>
      <w:r>
        <w:rPr>
          <w:rFonts w:ascii="Times New Roman" w:hAnsi="Times New Roman" w:cs="Times New Roman"/>
          <w:color w:val="000000" w:themeColor="text1"/>
          <w:sz w:val="24"/>
          <w:szCs w:val="24"/>
          <w:lang w:val="lv-LV"/>
        </w:rPr>
        <w:t>aprēķinā netiek piemērot</w:t>
      </w:r>
      <w:r w:rsidR="008E011F">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 xml:space="preserve"> administrēšanas izmaks</w:t>
      </w:r>
      <w:r w:rsidR="008E011F">
        <w:rPr>
          <w:rFonts w:ascii="Times New Roman" w:hAnsi="Times New Roman" w:cs="Times New Roman"/>
          <w:color w:val="000000" w:themeColor="text1"/>
          <w:sz w:val="24"/>
          <w:szCs w:val="24"/>
          <w:lang w:val="lv-LV"/>
        </w:rPr>
        <w:t>u aprēķins</w:t>
      </w:r>
      <w:r>
        <w:rPr>
          <w:rFonts w:ascii="Times New Roman" w:hAnsi="Times New Roman" w:cs="Times New Roman"/>
          <w:color w:val="000000" w:themeColor="text1"/>
          <w:sz w:val="24"/>
          <w:szCs w:val="24"/>
          <w:lang w:val="lv-LV"/>
        </w:rPr>
        <w:t>.</w:t>
      </w:r>
    </w:p>
    <w:p w14:paraId="18B1020A" w14:textId="77777777" w:rsidR="009E39CC" w:rsidRDefault="009E39CC" w:rsidP="009E39CC">
      <w:pPr>
        <w:spacing w:after="0" w:line="276" w:lineRule="auto"/>
        <w:jc w:val="both"/>
        <w:rPr>
          <w:rFonts w:ascii="Times New Roman" w:hAnsi="Times New Roman" w:cs="Times New Roman"/>
          <w:sz w:val="24"/>
          <w:szCs w:val="24"/>
          <w:lang w:val="lv-LV"/>
        </w:rPr>
      </w:pPr>
    </w:p>
    <w:p w14:paraId="48307B9D" w14:textId="028A8F88" w:rsidR="009E39CC" w:rsidRPr="009E39CC" w:rsidRDefault="009E39CC" w:rsidP="009E39CC">
      <w:pPr>
        <w:spacing w:after="0" w:line="276" w:lineRule="auto"/>
        <w:jc w:val="both"/>
        <w:rPr>
          <w:rFonts w:ascii="Times New Roman" w:hAnsi="Times New Roman" w:cs="Times New Roman"/>
          <w:sz w:val="24"/>
          <w:szCs w:val="24"/>
          <w:lang w:val="lv-LV"/>
        </w:rPr>
      </w:pPr>
      <w:r w:rsidRPr="009E39CC">
        <w:rPr>
          <w:rFonts w:ascii="Times New Roman" w:hAnsi="Times New Roman" w:cs="Times New Roman"/>
          <w:sz w:val="24"/>
          <w:szCs w:val="24"/>
          <w:lang w:val="lv-LV"/>
        </w:rPr>
        <w:t>Lietojot detalizēto administrēšanas izmaksu aprēķina variantu, administrēšanā iesaistītā personāla atlīdzību norāda tikai šajā modulī izvēloties lietotājam pieejamu detalizācijas pakāpi. Piemēram, norādot atsevišķu darbinieku izmaksas vai kategorijas “administrēšanas personāls” izmaksas.</w:t>
      </w:r>
    </w:p>
    <w:p w14:paraId="44CD2390" w14:textId="51B08FA6" w:rsidR="009E39CC" w:rsidRPr="009E39CC" w:rsidRDefault="00120263" w:rsidP="009E39CC">
      <w:pPr>
        <w:widowControl w:val="0"/>
        <w:spacing w:after="0" w:line="276" w:lineRule="auto"/>
        <w:jc w:val="both"/>
        <w:rPr>
          <w:rFonts w:ascii="Times New Roman" w:hAnsi="Times New Roman" w:cs="Times New Roman"/>
          <w:color w:val="000000" w:themeColor="text1"/>
          <w:sz w:val="24"/>
          <w:szCs w:val="24"/>
          <w:lang w:val="lv-LV"/>
        </w:rPr>
      </w:pPr>
      <w:r w:rsidRPr="00120263">
        <w:rPr>
          <w:rFonts w:ascii="Times New Roman" w:hAnsi="Times New Roman" w:cs="Times New Roman"/>
          <w:noProof/>
          <w:color w:val="000000" w:themeColor="text1"/>
          <w:sz w:val="24"/>
          <w:szCs w:val="24"/>
          <w:lang w:val="lv-LV"/>
        </w:rPr>
        <w:lastRenderedPageBreak/>
        <w:drawing>
          <wp:inline distT="0" distB="0" distL="0" distR="0" wp14:anchorId="7D83C232" wp14:editId="77715D7B">
            <wp:extent cx="5943600" cy="3916680"/>
            <wp:effectExtent l="0" t="0" r="0" b="7620"/>
            <wp:docPr id="23" name="Picture 2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able&#10;&#10;Description automatically generated"/>
                    <pic:cNvPicPr/>
                  </pic:nvPicPr>
                  <pic:blipFill>
                    <a:blip r:embed="rId23"/>
                    <a:stretch>
                      <a:fillRect/>
                    </a:stretch>
                  </pic:blipFill>
                  <pic:spPr>
                    <a:xfrm>
                      <a:off x="0" y="0"/>
                      <a:ext cx="5943600" cy="3916680"/>
                    </a:xfrm>
                    <a:prstGeom prst="rect">
                      <a:avLst/>
                    </a:prstGeom>
                  </pic:spPr>
                </pic:pic>
              </a:graphicData>
            </a:graphic>
          </wp:inline>
        </w:drawing>
      </w:r>
    </w:p>
    <w:p w14:paraId="712A8C80" w14:textId="1905F701" w:rsidR="00785B14" w:rsidRPr="00785B14" w:rsidRDefault="00C95BF7" w:rsidP="00785B14">
      <w:pPr>
        <w:spacing w:after="0" w:line="276"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5</w:t>
      </w:r>
      <w:r w:rsidR="00785B14" w:rsidRPr="00061737">
        <w:rPr>
          <w:rFonts w:ascii="Times New Roman" w:hAnsi="Times New Roman" w:cs="Times New Roman"/>
          <w:i/>
          <w:iCs/>
          <w:color w:val="000000" w:themeColor="text1"/>
          <w:sz w:val="24"/>
          <w:szCs w:val="24"/>
          <w:lang w:val="lv-LV"/>
        </w:rPr>
        <w:t>.1</w:t>
      </w:r>
      <w:r w:rsidR="00FE312E">
        <w:rPr>
          <w:rFonts w:ascii="Times New Roman" w:hAnsi="Times New Roman" w:cs="Times New Roman"/>
          <w:i/>
          <w:iCs/>
          <w:color w:val="000000" w:themeColor="text1"/>
          <w:sz w:val="24"/>
          <w:szCs w:val="24"/>
          <w:lang w:val="lv-LV"/>
        </w:rPr>
        <w:t>1</w:t>
      </w:r>
      <w:r w:rsidR="00785B14" w:rsidRPr="00061737">
        <w:rPr>
          <w:rFonts w:ascii="Times New Roman" w:hAnsi="Times New Roman" w:cs="Times New Roman"/>
          <w:i/>
          <w:iCs/>
          <w:color w:val="000000" w:themeColor="text1"/>
          <w:sz w:val="24"/>
          <w:szCs w:val="24"/>
          <w:lang w:val="lv-LV"/>
        </w:rPr>
        <w:t>.attēls</w:t>
      </w:r>
      <w:r w:rsidR="00785B14">
        <w:rPr>
          <w:rFonts w:ascii="Times New Roman" w:hAnsi="Times New Roman" w:cs="Times New Roman"/>
          <w:i/>
          <w:iCs/>
          <w:color w:val="000000" w:themeColor="text1"/>
          <w:sz w:val="24"/>
          <w:szCs w:val="24"/>
          <w:lang w:val="lv-LV"/>
        </w:rPr>
        <w:t xml:space="preserve">. </w:t>
      </w:r>
      <w:r w:rsidR="005D749B">
        <w:rPr>
          <w:rFonts w:ascii="Times New Roman" w:hAnsi="Times New Roman" w:cs="Times New Roman"/>
          <w:b/>
          <w:bCs/>
          <w:color w:val="000000" w:themeColor="text1"/>
          <w:sz w:val="24"/>
          <w:szCs w:val="24"/>
          <w:lang w:val="lv-LV"/>
        </w:rPr>
        <w:t>A</w:t>
      </w:r>
      <w:r w:rsidR="005D749B" w:rsidRPr="00785B14">
        <w:rPr>
          <w:rFonts w:ascii="Times New Roman" w:hAnsi="Times New Roman" w:cs="Times New Roman"/>
          <w:b/>
          <w:bCs/>
          <w:color w:val="000000" w:themeColor="text1"/>
          <w:sz w:val="24"/>
          <w:szCs w:val="24"/>
          <w:lang w:val="lv-LV"/>
        </w:rPr>
        <w:t>dministrēšanas izmak</w:t>
      </w:r>
      <w:r w:rsidR="005D749B">
        <w:rPr>
          <w:rFonts w:ascii="Times New Roman" w:hAnsi="Times New Roman" w:cs="Times New Roman"/>
          <w:b/>
          <w:bCs/>
          <w:color w:val="000000" w:themeColor="text1"/>
          <w:sz w:val="24"/>
          <w:szCs w:val="24"/>
          <w:lang w:val="lv-LV"/>
        </w:rPr>
        <w:t>su aprēķins</w:t>
      </w:r>
      <w:r w:rsidR="005D749B" w:rsidRPr="00785B14">
        <w:rPr>
          <w:rFonts w:ascii="Times New Roman" w:hAnsi="Times New Roman" w:cs="Times New Roman"/>
          <w:b/>
          <w:bCs/>
          <w:color w:val="000000" w:themeColor="text1"/>
          <w:sz w:val="24"/>
          <w:szCs w:val="24"/>
          <w:lang w:val="lv-LV"/>
        </w:rPr>
        <w:t xml:space="preserve"> </w:t>
      </w:r>
      <w:r w:rsidR="00785B14" w:rsidRPr="00785B14">
        <w:rPr>
          <w:rFonts w:ascii="Times New Roman" w:hAnsi="Times New Roman" w:cs="Times New Roman"/>
          <w:b/>
          <w:bCs/>
          <w:color w:val="000000" w:themeColor="text1"/>
          <w:sz w:val="24"/>
          <w:szCs w:val="24"/>
          <w:lang w:val="lv-LV"/>
        </w:rPr>
        <w:t>elektroniskajā rīkā</w:t>
      </w:r>
      <w:r w:rsidR="005D749B">
        <w:rPr>
          <w:rFonts w:ascii="Times New Roman" w:hAnsi="Times New Roman" w:cs="Times New Roman"/>
          <w:b/>
          <w:bCs/>
          <w:color w:val="000000" w:themeColor="text1"/>
          <w:sz w:val="24"/>
          <w:szCs w:val="24"/>
          <w:lang w:val="lv-LV"/>
        </w:rPr>
        <w:t xml:space="preserve"> </w:t>
      </w:r>
      <w:r w:rsidR="00785B14">
        <w:rPr>
          <w:rFonts w:ascii="Times New Roman" w:hAnsi="Times New Roman" w:cs="Times New Roman"/>
          <w:b/>
          <w:bCs/>
          <w:color w:val="000000" w:themeColor="text1"/>
          <w:sz w:val="24"/>
          <w:szCs w:val="24"/>
          <w:lang w:val="lv-LV"/>
        </w:rPr>
        <w:t>*</w:t>
      </w:r>
    </w:p>
    <w:p w14:paraId="47A1A782" w14:textId="122398B9" w:rsidR="00136335" w:rsidRDefault="00136335" w:rsidP="00785B14">
      <w:pPr>
        <w:spacing w:after="0" w:line="276" w:lineRule="auto"/>
        <w:jc w:val="right"/>
        <w:rPr>
          <w:rFonts w:ascii="Times New Roman" w:hAnsi="Times New Roman" w:cs="Times New Roman"/>
          <w:i/>
          <w:iCs/>
          <w:sz w:val="24"/>
          <w:szCs w:val="24"/>
          <w:lang w:val="lv-LV"/>
        </w:rPr>
      </w:pPr>
      <w:r w:rsidRPr="005C1093">
        <w:rPr>
          <w:rFonts w:ascii="Times New Roman" w:hAnsi="Times New Roman" w:cs="Times New Roman"/>
          <w:i/>
          <w:iCs/>
          <w:sz w:val="24"/>
          <w:szCs w:val="24"/>
          <w:lang w:val="lv-LV"/>
        </w:rPr>
        <w:t xml:space="preserve">Attēlam ir ilustratīvs raksturs. </w:t>
      </w:r>
    </w:p>
    <w:p w14:paraId="7AA6B730" w14:textId="68CE9F4D" w:rsidR="00C510DC" w:rsidRDefault="00C510DC" w:rsidP="00785B14">
      <w:pPr>
        <w:spacing w:after="0" w:line="276" w:lineRule="auto"/>
        <w:jc w:val="right"/>
        <w:rPr>
          <w:rFonts w:ascii="Times New Roman" w:hAnsi="Times New Roman" w:cs="Times New Roman"/>
          <w:i/>
          <w:iCs/>
          <w:sz w:val="24"/>
          <w:szCs w:val="24"/>
          <w:lang w:val="lv-LV"/>
        </w:rPr>
      </w:pPr>
    </w:p>
    <w:p w14:paraId="77796099" w14:textId="067BCD1D" w:rsidR="00C510DC" w:rsidRDefault="00C510DC" w:rsidP="00785B14">
      <w:pPr>
        <w:spacing w:after="0" w:line="276" w:lineRule="auto"/>
        <w:jc w:val="right"/>
        <w:rPr>
          <w:rFonts w:ascii="Times New Roman" w:hAnsi="Times New Roman" w:cs="Times New Roman"/>
          <w:i/>
          <w:iCs/>
          <w:sz w:val="24"/>
          <w:szCs w:val="24"/>
          <w:lang w:val="lv-LV"/>
        </w:rPr>
      </w:pPr>
    </w:p>
    <w:p w14:paraId="326068AB" w14:textId="77777777" w:rsidR="00C510DC" w:rsidRPr="005C1093" w:rsidRDefault="00C510DC" w:rsidP="00785B14">
      <w:pPr>
        <w:spacing w:after="0" w:line="276" w:lineRule="auto"/>
        <w:jc w:val="right"/>
        <w:rPr>
          <w:rFonts w:ascii="Times New Roman" w:hAnsi="Times New Roman" w:cs="Times New Roman"/>
          <w:i/>
          <w:iCs/>
          <w:sz w:val="24"/>
          <w:szCs w:val="24"/>
          <w:lang w:val="lv-LV"/>
        </w:rPr>
      </w:pPr>
    </w:p>
    <w:p w14:paraId="6F7E568C" w14:textId="19927B96" w:rsidR="00136335" w:rsidRPr="005724D2" w:rsidRDefault="00136335" w:rsidP="008154F7">
      <w:pPr>
        <w:pStyle w:val="ListParagraph"/>
        <w:numPr>
          <w:ilvl w:val="0"/>
          <w:numId w:val="44"/>
        </w:numPr>
        <w:spacing w:line="276" w:lineRule="auto"/>
        <w:jc w:val="both"/>
        <w:rPr>
          <w:rFonts w:ascii="Times New Roman" w:eastAsia="Calibri" w:hAnsi="Times New Roman" w:cs="Times New Roman"/>
          <w:b/>
          <w:i/>
          <w:iCs/>
          <w:color w:val="000000" w:themeColor="text1"/>
          <w:kern w:val="1"/>
          <w:sz w:val="24"/>
          <w:szCs w:val="24"/>
          <w:lang w:val="lv-LV" w:eastAsia="ar-SA"/>
        </w:rPr>
      </w:pPr>
      <w:r w:rsidRPr="005724D2">
        <w:rPr>
          <w:rFonts w:ascii="Times New Roman" w:eastAsia="Calibri" w:hAnsi="Times New Roman" w:cs="Times New Roman"/>
          <w:b/>
          <w:i/>
          <w:iCs/>
          <w:color w:val="000000" w:themeColor="text1"/>
          <w:kern w:val="1"/>
          <w:sz w:val="24"/>
          <w:szCs w:val="24"/>
          <w:lang w:val="lv-LV" w:eastAsia="ar-SA"/>
        </w:rPr>
        <w:t>modulis: Transporta izmaksas</w:t>
      </w:r>
    </w:p>
    <w:p w14:paraId="5CCB261A" w14:textId="7F2C5561" w:rsidR="00136335" w:rsidRDefault="00136335" w:rsidP="00136335">
      <w:pPr>
        <w:spacing w:line="276" w:lineRule="auto"/>
        <w:jc w:val="both"/>
        <w:rPr>
          <w:rFonts w:ascii="Times New Roman" w:hAnsi="Times New Roman" w:cs="Times New Roman"/>
          <w:sz w:val="24"/>
          <w:szCs w:val="24"/>
          <w:u w:val="single"/>
          <w:lang w:val="lv-LV"/>
        </w:rPr>
      </w:pPr>
      <w:r w:rsidRPr="00DC5803">
        <w:rPr>
          <w:rFonts w:ascii="Times New Roman" w:hAnsi="Times New Roman" w:cs="Times New Roman"/>
          <w:sz w:val="24"/>
          <w:szCs w:val="24"/>
          <w:u w:val="single"/>
          <w:lang w:val="lv-LV"/>
        </w:rPr>
        <w:t>Formulas V</w:t>
      </w:r>
      <w:r>
        <w:rPr>
          <w:rFonts w:ascii="Times New Roman" w:hAnsi="Times New Roman" w:cs="Times New Roman"/>
          <w:sz w:val="24"/>
          <w:szCs w:val="24"/>
          <w:u w:val="single"/>
          <w:lang w:val="lv-LV"/>
        </w:rPr>
        <w:t>II</w:t>
      </w:r>
      <w:r w:rsidRPr="00DC5803">
        <w:rPr>
          <w:rFonts w:ascii="Times New Roman" w:hAnsi="Times New Roman" w:cs="Times New Roman"/>
          <w:sz w:val="24"/>
          <w:szCs w:val="24"/>
          <w:u w:val="single"/>
          <w:lang w:val="lv-LV"/>
        </w:rPr>
        <w:t>. modulim “</w:t>
      </w:r>
      <w:r>
        <w:rPr>
          <w:rFonts w:ascii="Times New Roman" w:hAnsi="Times New Roman" w:cs="Times New Roman"/>
          <w:sz w:val="24"/>
          <w:szCs w:val="24"/>
          <w:u w:val="single"/>
          <w:lang w:val="lv-LV"/>
        </w:rPr>
        <w:t>Transporta</w:t>
      </w:r>
      <w:r w:rsidRPr="00DC5803">
        <w:rPr>
          <w:rFonts w:ascii="Times New Roman" w:hAnsi="Times New Roman" w:cs="Times New Roman"/>
          <w:sz w:val="24"/>
          <w:szCs w:val="24"/>
          <w:u w:val="single"/>
          <w:lang w:val="lv-LV"/>
        </w:rPr>
        <w:t xml:space="preserve"> izmaksas”</w:t>
      </w:r>
      <w:r w:rsidR="00785B14">
        <w:rPr>
          <w:rFonts w:ascii="Times New Roman" w:hAnsi="Times New Roman" w:cs="Times New Roman"/>
          <w:sz w:val="24"/>
          <w:szCs w:val="24"/>
          <w:u w:val="single"/>
          <w:lang w:val="lv-LV"/>
        </w:rPr>
        <w:t>:</w:t>
      </w:r>
    </w:p>
    <w:tbl>
      <w:tblPr>
        <w:tblW w:w="0" w:type="auto"/>
        <w:tblCellMar>
          <w:left w:w="0" w:type="dxa"/>
          <w:right w:w="0" w:type="dxa"/>
        </w:tblCellMar>
        <w:tblLook w:val="04A0" w:firstRow="1" w:lastRow="0" w:firstColumn="1" w:lastColumn="0" w:noHBand="0" w:noVBand="1"/>
      </w:tblPr>
      <w:tblGrid>
        <w:gridCol w:w="1837"/>
        <w:gridCol w:w="7503"/>
      </w:tblGrid>
      <w:tr w:rsidR="006F2387" w:rsidRPr="006F2387" w14:paraId="42C1C5E9" w14:textId="77777777" w:rsidTr="006F2387">
        <w:tc>
          <w:tcPr>
            <w:tcW w:w="9350" w:type="dxa"/>
            <w:gridSpan w:val="2"/>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0DBFE90" w14:textId="3CB4866C" w:rsidR="006F2387" w:rsidRDefault="006F2387">
            <w:pPr>
              <w:spacing w:after="0" w:line="240" w:lineRule="auto"/>
              <w:jc w:val="both"/>
              <w:rPr>
                <w:rFonts w:ascii="Times New Roman" w:hAnsi="Times New Roman" w:cs="Times New Roman"/>
                <w:sz w:val="24"/>
                <w:szCs w:val="24"/>
                <w:lang w:val="lv-LV"/>
              </w:rPr>
            </w:pPr>
            <w:r>
              <w:rPr>
                <w:rFonts w:ascii="Times New Roman" w:hAnsi="Times New Roman" w:cs="Times New Roman"/>
                <w:b/>
                <w:bCs/>
                <w:color w:val="000000"/>
                <w:sz w:val="24"/>
                <w:szCs w:val="24"/>
                <w:lang w:val="lv-LV"/>
              </w:rPr>
              <w:t>Transporta izmaksu kompensācija =T</w:t>
            </w:r>
            <w:r w:rsidR="00B925AF">
              <w:rPr>
                <w:rFonts w:ascii="Times New Roman" w:hAnsi="Times New Roman" w:cs="Times New Roman"/>
                <w:b/>
                <w:bCs/>
                <w:color w:val="000000"/>
                <w:sz w:val="24"/>
                <w:szCs w:val="24"/>
                <w:lang w:val="lv-LV"/>
              </w:rPr>
              <w:t>RIPT</w:t>
            </w:r>
            <w:r>
              <w:rPr>
                <w:rFonts w:ascii="Times New Roman" w:hAnsi="Times New Roman" w:cs="Times New Roman"/>
                <w:b/>
                <w:bCs/>
                <w:color w:val="000000"/>
                <w:sz w:val="24"/>
                <w:szCs w:val="24"/>
                <w:lang w:val="lv-LV"/>
              </w:rPr>
              <w:t xml:space="preserve"> + </w:t>
            </w:r>
            <w:r w:rsidR="00B925AF">
              <w:rPr>
                <w:rFonts w:ascii="Times New Roman" w:hAnsi="Times New Roman" w:cs="Times New Roman"/>
                <w:b/>
                <w:bCs/>
                <w:color w:val="000000"/>
                <w:sz w:val="24"/>
                <w:szCs w:val="24"/>
                <w:lang w:val="lv-LV"/>
              </w:rPr>
              <w:t>TRIPTP</w:t>
            </w:r>
            <w:r>
              <w:rPr>
                <w:rFonts w:ascii="Times New Roman" w:hAnsi="Times New Roman" w:cs="Times New Roman"/>
                <w:b/>
                <w:bCs/>
                <w:color w:val="000000"/>
                <w:sz w:val="24"/>
                <w:szCs w:val="24"/>
                <w:lang w:val="lv-LV"/>
              </w:rPr>
              <w:t xml:space="preserve"> , </w:t>
            </w:r>
            <w:r>
              <w:rPr>
                <w:rFonts w:ascii="Times New Roman" w:hAnsi="Times New Roman" w:cs="Times New Roman"/>
                <w:color w:val="000000"/>
                <w:sz w:val="24"/>
                <w:szCs w:val="24"/>
                <w:lang w:val="lv-LV"/>
              </w:rPr>
              <w:t>kur</w:t>
            </w:r>
          </w:p>
        </w:tc>
      </w:tr>
      <w:tr w:rsidR="006F2387" w14:paraId="567F786B" w14:textId="77777777" w:rsidTr="006F2387">
        <w:tc>
          <w:tcPr>
            <w:tcW w:w="183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ED24F31" w14:textId="1E0978C7" w:rsidR="006F2387" w:rsidRPr="00A15CA4" w:rsidRDefault="006F2387">
            <w:pPr>
              <w:rPr>
                <w:rFonts w:ascii="Times New Roman" w:hAnsi="Times New Roman" w:cs="Times New Roman"/>
                <w:i/>
                <w:iCs/>
                <w:sz w:val="24"/>
                <w:szCs w:val="24"/>
                <w:lang w:val="lv-LV"/>
              </w:rPr>
            </w:pPr>
            <w:r w:rsidRPr="00A15CA4">
              <w:rPr>
                <w:rFonts w:ascii="Times New Roman" w:hAnsi="Times New Roman" w:cs="Times New Roman"/>
                <w:i/>
                <w:iCs/>
                <w:sz w:val="24"/>
                <w:szCs w:val="24"/>
                <w:lang w:val="lv-LV"/>
              </w:rPr>
              <w:t>TRIPT</w:t>
            </w:r>
          </w:p>
        </w:tc>
        <w:tc>
          <w:tcPr>
            <w:tcW w:w="75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534D296" w14:textId="77777777" w:rsidR="006F2387" w:rsidRDefault="006F2387">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Transporta izmaksas ar personīgo transportu</w:t>
            </w:r>
          </w:p>
        </w:tc>
      </w:tr>
      <w:tr w:rsidR="006F2387" w:rsidRPr="00F93C88" w14:paraId="319634BD" w14:textId="77777777" w:rsidTr="006F2387">
        <w:tc>
          <w:tcPr>
            <w:tcW w:w="183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33B75FD" w14:textId="1D9C07D3" w:rsidR="006F2387" w:rsidRPr="00A15CA4" w:rsidRDefault="00C510DC">
            <w:pPr>
              <w:rPr>
                <w:rFonts w:ascii="Times New Roman" w:hAnsi="Times New Roman" w:cs="Times New Roman"/>
                <w:i/>
                <w:iCs/>
                <w:sz w:val="24"/>
                <w:szCs w:val="24"/>
                <w:lang w:val="lv-LV"/>
              </w:rPr>
            </w:pPr>
            <w:r w:rsidRPr="00A15CA4">
              <w:rPr>
                <w:rFonts w:ascii="Times New Roman" w:hAnsi="Times New Roman" w:cs="Times New Roman"/>
                <w:i/>
                <w:iCs/>
                <w:sz w:val="24"/>
                <w:szCs w:val="24"/>
                <w:lang w:val="lv-LV"/>
              </w:rPr>
              <w:t>TRIPTP</w:t>
            </w:r>
          </w:p>
        </w:tc>
        <w:tc>
          <w:tcPr>
            <w:tcW w:w="75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B2A51F0" w14:textId="77777777" w:rsidR="006F2387" w:rsidRDefault="006F2387">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transporta izmaksas no pakalpojuma sniedzēja pirktiem transporta pakalpojumiem</w:t>
            </w:r>
          </w:p>
        </w:tc>
      </w:tr>
    </w:tbl>
    <w:p w14:paraId="398EB939" w14:textId="10743C2D" w:rsidR="006F2387" w:rsidRDefault="006F2387" w:rsidP="00136335">
      <w:pPr>
        <w:spacing w:line="276" w:lineRule="auto"/>
        <w:jc w:val="both"/>
        <w:rPr>
          <w:rFonts w:ascii="Times New Roman" w:eastAsia="Calibri" w:hAnsi="Times New Roman" w:cs="Times New Roman"/>
          <w:b/>
          <w:i/>
          <w:iCs/>
          <w:color w:val="000000" w:themeColor="text1"/>
          <w:kern w:val="1"/>
          <w:sz w:val="24"/>
          <w:szCs w:val="24"/>
          <w:lang w:val="lv-LV" w:eastAsia="ar-SA"/>
        </w:rPr>
      </w:pPr>
    </w:p>
    <w:tbl>
      <w:tblPr>
        <w:tblW w:w="0" w:type="auto"/>
        <w:tblCellMar>
          <w:left w:w="0" w:type="dxa"/>
          <w:right w:w="0" w:type="dxa"/>
        </w:tblCellMar>
        <w:tblLook w:val="04A0" w:firstRow="1" w:lastRow="0" w:firstColumn="1" w:lastColumn="0" w:noHBand="0" w:noVBand="1"/>
      </w:tblPr>
      <w:tblGrid>
        <w:gridCol w:w="1837"/>
        <w:gridCol w:w="7503"/>
      </w:tblGrid>
      <w:tr w:rsidR="0081230E" w:rsidRPr="00DF7DD2" w14:paraId="23EB115D" w14:textId="77777777" w:rsidTr="003101C1">
        <w:tc>
          <w:tcPr>
            <w:tcW w:w="9340" w:type="dxa"/>
            <w:gridSpan w:val="2"/>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293CFE0D" w14:textId="7692A401" w:rsidR="0081230E" w:rsidRPr="00CF6509" w:rsidRDefault="00CF6509">
            <w:pPr>
              <w:spacing w:after="0" w:line="240" w:lineRule="auto"/>
              <w:jc w:val="both"/>
              <w:rPr>
                <w:rFonts w:ascii="Times New Roman" w:hAnsi="Times New Roman" w:cs="Times New Roman"/>
                <w:sz w:val="24"/>
                <w:szCs w:val="24"/>
                <w:lang w:val="lv-LV"/>
              </w:rPr>
            </w:pPr>
            <w:r w:rsidRPr="00CF6509">
              <w:rPr>
                <w:rFonts w:ascii="Times New Roman" w:eastAsia="Calibri" w:hAnsi="Times New Roman" w:cs="Times New Roman"/>
                <w:b/>
                <w:color w:val="000000" w:themeColor="text1"/>
                <w:kern w:val="1"/>
                <w:sz w:val="24"/>
                <w:szCs w:val="24"/>
                <w:lang w:val="lv-LV" w:eastAsia="ar-SA"/>
              </w:rPr>
              <w:t>TRIPT =(VDP x DCl /100 + ((TA+APDR+Uzt+[Līz*12]) x KD +[Ieg_v])/ PNobr) x BraA+ (∑n AtlIzm) x BraI, kur</w:t>
            </w:r>
          </w:p>
        </w:tc>
      </w:tr>
      <w:tr w:rsidR="0081230E" w14:paraId="0830152C"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0C05F20F" w14:textId="22FE5A89" w:rsidR="0081230E" w:rsidRPr="00A15CA4" w:rsidRDefault="00A15CA4" w:rsidP="00C72A48">
            <w:pPr>
              <w:spacing w:after="0" w:line="240" w:lineRule="auto"/>
              <w:jc w:val="right"/>
              <w:rPr>
                <w:rFonts w:ascii="Times New Roman" w:hAnsi="Times New Roman" w:cs="Times New Roman"/>
                <w:i/>
                <w:iCs/>
                <w:sz w:val="24"/>
                <w:szCs w:val="24"/>
                <w:lang w:val="lv-LV"/>
              </w:rPr>
            </w:pPr>
            <w:r w:rsidRPr="00A15CA4">
              <w:rPr>
                <w:rFonts w:ascii="Times New Roman" w:hAnsi="Times New Roman" w:cs="Times New Roman"/>
                <w:i/>
                <w:iCs/>
                <w:sz w:val="24"/>
                <w:szCs w:val="24"/>
                <w:lang w:val="lv-LV"/>
              </w:rPr>
              <w:t>TRIPT</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5B23D1AF" w14:textId="77777777" w:rsidR="0081230E" w:rsidRDefault="0081230E">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Transporta izmaksas ar pers.tr.</w:t>
            </w:r>
          </w:p>
        </w:tc>
      </w:tr>
      <w:tr w:rsidR="0081230E" w14:paraId="6060D5D6"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37A8F05B" w14:textId="4D607CAB" w:rsidR="0081230E" w:rsidRPr="00A15CA4" w:rsidRDefault="002A3B6B">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VDP</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719B5D0" w14:textId="77777777" w:rsidR="0081230E" w:rsidRDefault="0081230E">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vid degvielas pat, litri uz 100km</w:t>
            </w:r>
          </w:p>
        </w:tc>
      </w:tr>
      <w:tr w:rsidR="0081230E" w14:paraId="555F1D75"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DF85472" w14:textId="128003DC" w:rsidR="0081230E" w:rsidRPr="00A15CA4" w:rsidRDefault="002A3B6B">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DCl</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ACC9439" w14:textId="77777777" w:rsidR="0081230E" w:rsidRDefault="0081230E">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degvielas cena litrā</w:t>
            </w:r>
          </w:p>
        </w:tc>
      </w:tr>
      <w:tr w:rsidR="0081230E" w:rsidRPr="00F93C88" w14:paraId="4BCF86EE"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3ED83A62" w14:textId="464D3EF2" w:rsidR="0081230E" w:rsidRPr="00A15CA4" w:rsidRDefault="00873138">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TA</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844A08A" w14:textId="44D953A0" w:rsidR="0081230E" w:rsidRDefault="0087313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Tehniska apskate, ceļa nodoklis</w:t>
            </w:r>
            <w:r w:rsidR="00472EDD">
              <w:rPr>
                <w:rFonts w:ascii="Times New Roman" w:hAnsi="Times New Roman" w:cs="Times New Roman"/>
                <w:sz w:val="24"/>
                <w:szCs w:val="24"/>
                <w:lang w:val="lv-LV"/>
              </w:rPr>
              <w:t>, un citi obligātie CSDD maksājumi</w:t>
            </w:r>
          </w:p>
        </w:tc>
      </w:tr>
      <w:tr w:rsidR="0081230E" w14:paraId="7C3AE20A"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3782629" w14:textId="368776C7" w:rsidR="0081230E" w:rsidRPr="00A15CA4" w:rsidRDefault="00472EDD">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APDR</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35CDA98" w14:textId="058DEF6F" w:rsidR="0081230E" w:rsidRDefault="0081230E">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Apdrošin</w:t>
            </w:r>
            <w:r w:rsidR="00C72A48">
              <w:rPr>
                <w:rFonts w:ascii="Times New Roman" w:hAnsi="Times New Roman" w:cs="Times New Roman"/>
                <w:color w:val="000000"/>
                <w:sz w:val="24"/>
                <w:szCs w:val="24"/>
                <w:lang w:val="lv-LV"/>
              </w:rPr>
              <w:t>āšana</w:t>
            </w:r>
          </w:p>
        </w:tc>
      </w:tr>
      <w:tr w:rsidR="0081230E" w14:paraId="75387B42"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9FE9E41" w14:textId="74C2E2CA" w:rsidR="0081230E" w:rsidRPr="00A15CA4" w:rsidRDefault="00C72A48">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lastRenderedPageBreak/>
              <w:t>Uzt</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80A10EF" w14:textId="77777777" w:rsidR="0081230E" w:rsidRDefault="0081230E">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Uzturēšana</w:t>
            </w:r>
          </w:p>
        </w:tc>
      </w:tr>
      <w:tr w:rsidR="0081230E" w14:paraId="6CA2B248"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12DD9C66" w14:textId="3880F19F" w:rsidR="0081230E" w:rsidRPr="00A15CA4" w:rsidRDefault="00C72A48">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KD</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5AC5ADA0" w14:textId="77777777" w:rsidR="0081230E" w:rsidRDefault="0081230E">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kalpošana gados</w:t>
            </w:r>
          </w:p>
        </w:tc>
      </w:tr>
      <w:tr w:rsidR="0081230E" w14:paraId="1A3DB2B2"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389E6839" w14:textId="4DCE334D" w:rsidR="0081230E" w:rsidRDefault="00C72A48">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PNobr</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011141F" w14:textId="77777777" w:rsidR="0081230E" w:rsidRDefault="0081230E">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paredzamais nodraukums</w:t>
            </w:r>
          </w:p>
        </w:tc>
      </w:tr>
      <w:tr w:rsidR="0081230E" w14:paraId="4DF3BEB4"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BFD0A70" w14:textId="69A82C6E" w:rsidR="0081230E" w:rsidRDefault="00316EF5">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B</w:t>
            </w:r>
            <w:r w:rsidR="00432FAF">
              <w:rPr>
                <w:rFonts w:ascii="Times New Roman" w:hAnsi="Times New Roman" w:cs="Times New Roman"/>
                <w:i/>
                <w:iCs/>
                <w:sz w:val="24"/>
                <w:szCs w:val="24"/>
                <w:lang w:val="lv-LV"/>
              </w:rPr>
              <w:t>raA</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586583C" w14:textId="77777777" w:rsidR="0081230E" w:rsidRDefault="0081230E">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brauciena attālums, km</w:t>
            </w:r>
          </w:p>
        </w:tc>
      </w:tr>
      <w:tr w:rsidR="0081230E" w:rsidRPr="00DF7DD2" w14:paraId="3421D3F6"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1AE7CF1E" w14:textId="0D4672F4" w:rsidR="0081230E" w:rsidRDefault="00316EF5">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AtlI</w:t>
            </w:r>
            <w:r w:rsidR="009644B9">
              <w:rPr>
                <w:rFonts w:ascii="Times New Roman" w:hAnsi="Times New Roman" w:cs="Times New Roman"/>
                <w:i/>
                <w:iCs/>
                <w:sz w:val="24"/>
                <w:szCs w:val="24"/>
                <w:lang w:val="lv-LV"/>
              </w:rPr>
              <w:t>zm</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A016F90" w14:textId="58BCEE0C" w:rsidR="0081230E" w:rsidRDefault="00B01E99">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a</w:t>
            </w:r>
            <w:r w:rsidR="0081230E">
              <w:rPr>
                <w:rFonts w:ascii="Times New Roman" w:hAnsi="Times New Roman" w:cs="Times New Roman"/>
                <w:color w:val="000000"/>
                <w:sz w:val="24"/>
                <w:szCs w:val="24"/>
                <w:lang w:val="lv-LV"/>
              </w:rPr>
              <w:t xml:space="preserve">tlīdzības izmaksas stundā </w:t>
            </w:r>
            <w:r>
              <w:rPr>
                <w:rFonts w:ascii="Times New Roman" w:hAnsi="Times New Roman" w:cs="Times New Roman"/>
                <w:color w:val="000000"/>
                <w:sz w:val="24"/>
                <w:szCs w:val="24"/>
                <w:lang w:val="lv-LV"/>
              </w:rPr>
              <w:t>a</w:t>
            </w:r>
            <w:r w:rsidR="0081230E">
              <w:rPr>
                <w:rFonts w:ascii="Times New Roman" w:hAnsi="Times New Roman" w:cs="Times New Roman"/>
                <w:color w:val="000000"/>
                <w:sz w:val="24"/>
                <w:szCs w:val="24"/>
                <w:lang w:val="lv-LV"/>
              </w:rPr>
              <w:t xml:space="preserve">utomašīnas vadītājam, </w:t>
            </w:r>
            <w:r>
              <w:rPr>
                <w:rFonts w:ascii="Times New Roman" w:hAnsi="Times New Roman" w:cs="Times New Roman"/>
                <w:color w:val="000000"/>
                <w:sz w:val="24"/>
                <w:szCs w:val="24"/>
                <w:lang w:val="lv-LV"/>
              </w:rPr>
              <w:t>p</w:t>
            </w:r>
            <w:r w:rsidR="0081230E">
              <w:rPr>
                <w:rFonts w:ascii="Times New Roman" w:hAnsi="Times New Roman" w:cs="Times New Roman"/>
                <w:color w:val="000000"/>
                <w:sz w:val="24"/>
                <w:szCs w:val="24"/>
                <w:lang w:val="lv-LV"/>
              </w:rPr>
              <w:t>avadoņiem, nesējiem</w:t>
            </w:r>
          </w:p>
        </w:tc>
      </w:tr>
      <w:tr w:rsidR="00AD7C47" w14:paraId="640F4595"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67BDFB19" w14:textId="19CF31D0" w:rsidR="00AD7C47" w:rsidRDefault="00AD7C47" w:rsidP="00AD7C47">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BraI</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7E56D3FB" w14:textId="3CB6AFC9" w:rsidR="00AD7C47" w:rsidRDefault="00AD7C47" w:rsidP="00AD7C47">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brauciena ilgums</w:t>
            </w:r>
          </w:p>
        </w:tc>
      </w:tr>
      <w:tr w:rsidR="00AD7C47" w14:paraId="0E1D703E" w14:textId="77777777" w:rsidTr="003101C1">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041B8A20" w14:textId="6145033D" w:rsidR="00AD7C47" w:rsidRDefault="00AD7C47" w:rsidP="00AD7C47">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Ieg</w:t>
            </w:r>
            <w:r w:rsidR="00B01E99">
              <w:rPr>
                <w:rFonts w:ascii="Times New Roman" w:hAnsi="Times New Roman" w:cs="Times New Roman"/>
                <w:i/>
                <w:iCs/>
                <w:sz w:val="24"/>
                <w:szCs w:val="24"/>
                <w:lang w:val="lv-LV"/>
              </w:rPr>
              <w:t>V</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2F8EA35A" w14:textId="6720BF45" w:rsidR="00AD7C47" w:rsidRDefault="00B01E99" w:rsidP="00AD7C47">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Automa</w:t>
            </w:r>
            <w:r w:rsidR="00290C88">
              <w:rPr>
                <w:rFonts w:ascii="Times New Roman" w:hAnsi="Times New Roman" w:cs="Times New Roman"/>
                <w:color w:val="000000"/>
                <w:sz w:val="24"/>
                <w:szCs w:val="24"/>
                <w:lang w:val="lv-LV"/>
              </w:rPr>
              <w:t>š</w:t>
            </w:r>
            <w:r>
              <w:rPr>
                <w:rFonts w:ascii="Times New Roman" w:hAnsi="Times New Roman" w:cs="Times New Roman"/>
                <w:color w:val="000000"/>
                <w:sz w:val="24"/>
                <w:szCs w:val="24"/>
                <w:lang w:val="lv-LV"/>
              </w:rPr>
              <w:t>īnas ieg</w:t>
            </w:r>
            <w:r w:rsidR="00290C88">
              <w:rPr>
                <w:rFonts w:ascii="Times New Roman" w:hAnsi="Times New Roman" w:cs="Times New Roman"/>
                <w:color w:val="000000"/>
                <w:sz w:val="24"/>
                <w:szCs w:val="24"/>
                <w:lang w:val="lv-LV"/>
              </w:rPr>
              <w:t>ā</w:t>
            </w:r>
            <w:r>
              <w:rPr>
                <w:rFonts w:ascii="Times New Roman" w:hAnsi="Times New Roman" w:cs="Times New Roman"/>
                <w:color w:val="000000"/>
                <w:sz w:val="24"/>
                <w:szCs w:val="24"/>
                <w:lang w:val="lv-LV"/>
              </w:rPr>
              <w:t>des vērtība, E</w:t>
            </w:r>
            <w:r w:rsidR="00290C88">
              <w:rPr>
                <w:rFonts w:ascii="Times New Roman" w:hAnsi="Times New Roman" w:cs="Times New Roman"/>
                <w:color w:val="000000"/>
                <w:sz w:val="24"/>
                <w:szCs w:val="24"/>
                <w:lang w:val="lv-LV"/>
              </w:rPr>
              <w:t>UR</w:t>
            </w:r>
          </w:p>
        </w:tc>
      </w:tr>
      <w:tr w:rsidR="00AD7C47" w:rsidRPr="00F93C88" w14:paraId="7CB41C41" w14:textId="77777777" w:rsidTr="00AD7C47">
        <w:tc>
          <w:tcPr>
            <w:tcW w:w="183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10CD4662" w14:textId="5C875EEB" w:rsidR="00AD7C47" w:rsidRDefault="00290C88" w:rsidP="00AD7C47">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L</w:t>
            </w:r>
            <w:r w:rsidR="00B01E99">
              <w:rPr>
                <w:rFonts w:ascii="Times New Roman" w:hAnsi="Times New Roman" w:cs="Times New Roman"/>
                <w:i/>
                <w:iCs/>
                <w:sz w:val="24"/>
                <w:szCs w:val="24"/>
                <w:lang w:val="lv-LV"/>
              </w:rPr>
              <w:t>īz</w:t>
            </w:r>
          </w:p>
        </w:tc>
        <w:tc>
          <w:tcPr>
            <w:tcW w:w="75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2E11D20E" w14:textId="08CCC85D" w:rsidR="00AD7C47" w:rsidRDefault="00290C88" w:rsidP="00AD7C4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Ikmēneša nomas vai līzinga maksājums, EUR</w:t>
            </w:r>
          </w:p>
        </w:tc>
      </w:tr>
    </w:tbl>
    <w:p w14:paraId="1FEA917C" w14:textId="72B5E911" w:rsidR="0081230E" w:rsidRDefault="0081230E" w:rsidP="00136335">
      <w:pPr>
        <w:spacing w:line="276" w:lineRule="auto"/>
        <w:jc w:val="both"/>
        <w:rPr>
          <w:rFonts w:ascii="Times New Roman" w:eastAsia="Calibri" w:hAnsi="Times New Roman" w:cs="Times New Roman"/>
          <w:bCs/>
          <w:color w:val="000000" w:themeColor="text1"/>
          <w:kern w:val="1"/>
          <w:sz w:val="24"/>
          <w:szCs w:val="24"/>
          <w:lang w:val="lv-LV" w:eastAsia="ar-SA"/>
        </w:rPr>
      </w:pPr>
    </w:p>
    <w:tbl>
      <w:tblPr>
        <w:tblW w:w="0" w:type="auto"/>
        <w:tblCellMar>
          <w:left w:w="0" w:type="dxa"/>
          <w:right w:w="0" w:type="dxa"/>
        </w:tblCellMar>
        <w:tblLook w:val="04A0" w:firstRow="1" w:lastRow="0" w:firstColumn="1" w:lastColumn="0" w:noHBand="0" w:noVBand="1"/>
      </w:tblPr>
      <w:tblGrid>
        <w:gridCol w:w="1837"/>
        <w:gridCol w:w="7503"/>
      </w:tblGrid>
      <w:tr w:rsidR="00020ACD" w:rsidRPr="00F93C88" w14:paraId="41C3D74E" w14:textId="77777777" w:rsidTr="00020ACD">
        <w:tc>
          <w:tcPr>
            <w:tcW w:w="9350" w:type="dxa"/>
            <w:gridSpan w:val="2"/>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2EFD2D69" w14:textId="0E0E1143" w:rsidR="00020ACD" w:rsidRDefault="00C558DC">
            <w:pPr>
              <w:spacing w:after="0" w:line="240" w:lineRule="auto"/>
              <w:jc w:val="both"/>
              <w:rPr>
                <w:rFonts w:ascii="Times New Roman" w:hAnsi="Times New Roman" w:cs="Times New Roman"/>
                <w:sz w:val="24"/>
                <w:szCs w:val="24"/>
                <w:lang w:val="lv-LV"/>
              </w:rPr>
            </w:pPr>
            <w:r>
              <w:rPr>
                <w:rFonts w:ascii="Times New Roman" w:hAnsi="Times New Roman" w:cs="Times New Roman"/>
                <w:b/>
                <w:bCs/>
                <w:color w:val="000000"/>
                <w:sz w:val="24"/>
                <w:szCs w:val="24"/>
                <w:lang w:val="lv-LV"/>
              </w:rPr>
              <w:t>TRIPTP</w:t>
            </w:r>
            <w:r w:rsidR="00020ACD">
              <w:rPr>
                <w:rFonts w:ascii="Times New Roman" w:hAnsi="Times New Roman" w:cs="Times New Roman"/>
                <w:b/>
                <w:bCs/>
                <w:color w:val="000000"/>
                <w:sz w:val="24"/>
                <w:szCs w:val="24"/>
                <w:lang w:val="lv-LV"/>
              </w:rPr>
              <w:t xml:space="preserve"> = ∑</w:t>
            </w:r>
            <w:r w:rsidR="00020ACD">
              <w:rPr>
                <w:rFonts w:ascii="Times New Roman" w:hAnsi="Times New Roman" w:cs="Times New Roman"/>
                <w:b/>
                <w:bCs/>
                <w:color w:val="000000"/>
                <w:sz w:val="24"/>
                <w:szCs w:val="24"/>
                <w:vertAlign w:val="subscript"/>
                <w:lang w:val="lv-LV"/>
              </w:rPr>
              <w:t>n</w:t>
            </w:r>
            <w:r w:rsidR="00020ACD">
              <w:rPr>
                <w:rFonts w:ascii="Times New Roman" w:hAnsi="Times New Roman" w:cs="Times New Roman"/>
                <w:b/>
                <w:bCs/>
                <w:color w:val="000000"/>
                <w:sz w:val="24"/>
                <w:szCs w:val="24"/>
                <w:lang w:val="lv-LV"/>
              </w:rPr>
              <w:t xml:space="preserve"> </w:t>
            </w:r>
            <w:r w:rsidR="003D5D64">
              <w:rPr>
                <w:rFonts w:ascii="Times New Roman" w:hAnsi="Times New Roman" w:cs="Times New Roman"/>
                <w:b/>
                <w:bCs/>
                <w:color w:val="000000"/>
                <w:sz w:val="24"/>
                <w:szCs w:val="24"/>
                <w:lang w:val="lv-LV"/>
              </w:rPr>
              <w:t>STB</w:t>
            </w:r>
            <w:r w:rsidR="00020ACD">
              <w:rPr>
                <w:rFonts w:ascii="Times New Roman" w:hAnsi="Times New Roman" w:cs="Times New Roman"/>
                <w:b/>
                <w:bCs/>
                <w:color w:val="000000"/>
                <w:sz w:val="24"/>
                <w:szCs w:val="24"/>
                <w:lang w:val="lv-LV"/>
              </w:rPr>
              <w:t xml:space="preserve"> + ∑</w:t>
            </w:r>
            <w:r w:rsidR="00020ACD">
              <w:rPr>
                <w:rFonts w:ascii="Times New Roman" w:hAnsi="Times New Roman" w:cs="Times New Roman"/>
                <w:b/>
                <w:bCs/>
                <w:color w:val="000000"/>
                <w:sz w:val="24"/>
                <w:szCs w:val="24"/>
                <w:vertAlign w:val="subscript"/>
                <w:lang w:val="lv-LV"/>
              </w:rPr>
              <w:t>n</w:t>
            </w:r>
            <w:r w:rsidR="00020ACD">
              <w:rPr>
                <w:rFonts w:ascii="Times New Roman" w:hAnsi="Times New Roman" w:cs="Times New Roman"/>
                <w:b/>
                <w:bCs/>
                <w:color w:val="000000"/>
                <w:sz w:val="24"/>
                <w:szCs w:val="24"/>
                <w:lang w:val="lv-LV"/>
              </w:rPr>
              <w:t xml:space="preserve"> </w:t>
            </w:r>
            <w:r w:rsidR="003D5D64">
              <w:rPr>
                <w:rFonts w:ascii="Times New Roman" w:hAnsi="Times New Roman" w:cs="Times New Roman"/>
                <w:b/>
                <w:bCs/>
                <w:color w:val="000000"/>
                <w:sz w:val="24"/>
                <w:szCs w:val="24"/>
                <w:lang w:val="lv-LV"/>
              </w:rPr>
              <w:t>TraPak</w:t>
            </w:r>
            <w:r w:rsidR="00020ACD">
              <w:rPr>
                <w:rFonts w:ascii="Times New Roman" w:hAnsi="Times New Roman" w:cs="Times New Roman"/>
                <w:b/>
                <w:bCs/>
                <w:color w:val="000000"/>
                <w:sz w:val="24"/>
                <w:szCs w:val="24"/>
                <w:lang w:val="lv-LV"/>
              </w:rPr>
              <w:t xml:space="preserve"> + ∑</w:t>
            </w:r>
            <w:r w:rsidR="00020ACD">
              <w:rPr>
                <w:rFonts w:ascii="Times New Roman" w:hAnsi="Times New Roman" w:cs="Times New Roman"/>
                <w:b/>
                <w:bCs/>
                <w:color w:val="000000"/>
                <w:sz w:val="24"/>
                <w:szCs w:val="24"/>
                <w:vertAlign w:val="subscript"/>
                <w:lang w:val="lv-LV"/>
              </w:rPr>
              <w:t>n</w:t>
            </w:r>
            <w:r w:rsidR="00020ACD">
              <w:rPr>
                <w:rFonts w:ascii="Times New Roman" w:hAnsi="Times New Roman" w:cs="Times New Roman"/>
                <w:b/>
                <w:bCs/>
                <w:color w:val="000000"/>
                <w:sz w:val="24"/>
                <w:szCs w:val="24"/>
                <w:lang w:val="lv-LV"/>
              </w:rPr>
              <w:t xml:space="preserve">  </w:t>
            </w:r>
            <w:r w:rsidR="003D5D64">
              <w:rPr>
                <w:rFonts w:ascii="Times New Roman" w:hAnsi="Times New Roman" w:cs="Times New Roman"/>
                <w:b/>
                <w:bCs/>
                <w:color w:val="000000"/>
                <w:sz w:val="24"/>
                <w:szCs w:val="24"/>
                <w:lang w:val="lv-LV"/>
              </w:rPr>
              <w:t>SpecTraPak</w:t>
            </w:r>
            <w:r w:rsidR="00020ACD">
              <w:rPr>
                <w:rFonts w:ascii="Times New Roman" w:hAnsi="Times New Roman" w:cs="Times New Roman"/>
                <w:b/>
                <w:bCs/>
                <w:color w:val="000000"/>
                <w:sz w:val="24"/>
                <w:szCs w:val="24"/>
                <w:lang w:val="lv-LV"/>
              </w:rPr>
              <w:t xml:space="preserve">, </w:t>
            </w:r>
            <w:r w:rsidR="00020ACD">
              <w:rPr>
                <w:rFonts w:ascii="Times New Roman" w:hAnsi="Times New Roman" w:cs="Times New Roman"/>
                <w:color w:val="000000"/>
                <w:sz w:val="24"/>
                <w:szCs w:val="24"/>
                <w:lang w:val="lv-LV"/>
              </w:rPr>
              <w:t>kur</w:t>
            </w:r>
          </w:p>
        </w:tc>
      </w:tr>
      <w:tr w:rsidR="00020ACD" w:rsidRPr="00F93C88" w14:paraId="6936C672" w14:textId="77777777" w:rsidTr="00020ACD">
        <w:tc>
          <w:tcPr>
            <w:tcW w:w="183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1127B417" w14:textId="1C638447" w:rsidR="00020ACD" w:rsidRDefault="00C558DC">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TRIPTP</w:t>
            </w:r>
          </w:p>
        </w:tc>
        <w:tc>
          <w:tcPr>
            <w:tcW w:w="75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B348749" w14:textId="77777777" w:rsidR="00020ACD" w:rsidRDefault="00020ACD">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Transporta izmaksas no pakalpojuma sniedzēja pirktiem transporta pakalpojumiem</w:t>
            </w:r>
          </w:p>
        </w:tc>
      </w:tr>
      <w:tr w:rsidR="00020ACD" w:rsidRPr="00F93C88" w14:paraId="5570EE32" w14:textId="77777777" w:rsidTr="00020ACD">
        <w:tc>
          <w:tcPr>
            <w:tcW w:w="183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567F5D4" w14:textId="6813DBF6" w:rsidR="00020ACD" w:rsidRDefault="00C558DC">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STB</w:t>
            </w:r>
          </w:p>
        </w:tc>
        <w:tc>
          <w:tcPr>
            <w:tcW w:w="75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04EADDE" w14:textId="4B55A44E" w:rsidR="00020ACD" w:rsidRDefault="003D5D64">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Sabiedriskā transporta</w:t>
            </w:r>
            <w:r w:rsidR="00020ACD">
              <w:rPr>
                <w:rFonts w:ascii="Times New Roman" w:hAnsi="Times New Roman" w:cs="Times New Roman"/>
                <w:color w:val="000000"/>
                <w:sz w:val="24"/>
                <w:szCs w:val="24"/>
                <w:lang w:val="lv-LV"/>
              </w:rPr>
              <w:t xml:space="preserve"> biļetes visā aprēķina periodā</w:t>
            </w:r>
          </w:p>
        </w:tc>
      </w:tr>
      <w:tr w:rsidR="00020ACD" w:rsidRPr="00F93C88" w14:paraId="01CBDFE7" w14:textId="77777777" w:rsidTr="00020ACD">
        <w:tc>
          <w:tcPr>
            <w:tcW w:w="183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686ED81E" w14:textId="2769B257" w:rsidR="00020ACD" w:rsidRDefault="003D5D64">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TraPak</w:t>
            </w:r>
          </w:p>
        </w:tc>
        <w:tc>
          <w:tcPr>
            <w:tcW w:w="75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F65DC93" w14:textId="77777777" w:rsidR="00020ACD" w:rsidRDefault="00020ACD">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Transporta pakalpojumi visā aprēķina periodā</w:t>
            </w:r>
          </w:p>
        </w:tc>
      </w:tr>
      <w:tr w:rsidR="00020ACD" w:rsidRPr="00F93C88" w14:paraId="5ED4C74B" w14:textId="77777777" w:rsidTr="00020ACD">
        <w:tc>
          <w:tcPr>
            <w:tcW w:w="183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055954FF" w14:textId="63D839CF" w:rsidR="00020ACD" w:rsidRDefault="00053DCD">
            <w:pPr>
              <w:spacing w:after="0" w:line="240" w:lineRule="auto"/>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SpecTraPak</w:t>
            </w:r>
          </w:p>
        </w:tc>
        <w:tc>
          <w:tcPr>
            <w:tcW w:w="75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F1E7755" w14:textId="77777777" w:rsidR="00020ACD" w:rsidRDefault="00020ACD">
            <w:pPr>
              <w:spacing w:after="0" w:line="240" w:lineRule="auto"/>
              <w:jc w:val="both"/>
              <w:rPr>
                <w:rFonts w:ascii="Times New Roman" w:hAnsi="Times New Roman" w:cs="Times New Roman"/>
                <w:i/>
                <w:iCs/>
                <w:sz w:val="24"/>
                <w:szCs w:val="24"/>
                <w:lang w:val="lv-LV"/>
              </w:rPr>
            </w:pPr>
            <w:r>
              <w:rPr>
                <w:rFonts w:ascii="Times New Roman" w:hAnsi="Times New Roman" w:cs="Times New Roman"/>
                <w:color w:val="000000"/>
                <w:sz w:val="24"/>
                <w:szCs w:val="24"/>
                <w:lang w:val="lv-LV"/>
              </w:rPr>
              <w:t>Specializētā transporta pakalpojumi visā aprēķina periodā</w:t>
            </w:r>
          </w:p>
        </w:tc>
      </w:tr>
    </w:tbl>
    <w:p w14:paraId="6F0DACC8" w14:textId="77777777" w:rsidR="00020ACD" w:rsidRPr="00020ACD" w:rsidRDefault="00020ACD" w:rsidP="00136335">
      <w:pPr>
        <w:spacing w:line="276" w:lineRule="auto"/>
        <w:jc w:val="both"/>
        <w:rPr>
          <w:rFonts w:ascii="Times New Roman" w:eastAsia="Calibri" w:hAnsi="Times New Roman" w:cs="Times New Roman"/>
          <w:bCs/>
          <w:color w:val="000000" w:themeColor="text1"/>
          <w:kern w:val="1"/>
          <w:sz w:val="24"/>
          <w:szCs w:val="24"/>
          <w:lang w:val="it-IT" w:eastAsia="ar-SA"/>
        </w:rPr>
      </w:pPr>
    </w:p>
    <w:p w14:paraId="7881AD5A" w14:textId="299FB800" w:rsidR="00136335" w:rsidRPr="00B35F74" w:rsidRDefault="00136335" w:rsidP="00785B14">
      <w:pPr>
        <w:suppressAutoHyphens/>
        <w:autoSpaceDE w:val="0"/>
        <w:spacing w:after="0" w:line="276" w:lineRule="auto"/>
        <w:jc w:val="both"/>
        <w:rPr>
          <w:rFonts w:ascii="Times New Roman" w:eastAsia="Calibri" w:hAnsi="Times New Roman" w:cs="Times New Roman"/>
          <w:bCs/>
          <w:color w:val="000000" w:themeColor="text1"/>
          <w:kern w:val="1"/>
          <w:sz w:val="24"/>
          <w:szCs w:val="24"/>
          <w:lang w:val="lv-LV" w:eastAsia="ar-SA"/>
        </w:rPr>
      </w:pPr>
      <w:bookmarkStart w:id="33" w:name="_Hlk133407407"/>
      <w:r w:rsidRPr="00B35F74">
        <w:rPr>
          <w:rFonts w:ascii="Times New Roman" w:eastAsia="Calibri" w:hAnsi="Times New Roman" w:cs="Times New Roman"/>
          <w:bCs/>
          <w:color w:val="000000" w:themeColor="text1"/>
          <w:kern w:val="1"/>
          <w:sz w:val="24"/>
          <w:szCs w:val="24"/>
          <w:lang w:val="lv-LV" w:eastAsia="ar-SA"/>
        </w:rPr>
        <w:t>Modul</w:t>
      </w:r>
      <w:r>
        <w:rPr>
          <w:rFonts w:ascii="Times New Roman" w:eastAsia="Calibri" w:hAnsi="Times New Roman" w:cs="Times New Roman"/>
          <w:bCs/>
          <w:color w:val="000000" w:themeColor="text1"/>
          <w:kern w:val="1"/>
          <w:sz w:val="24"/>
          <w:szCs w:val="24"/>
          <w:lang w:val="lv-LV" w:eastAsia="ar-SA"/>
        </w:rPr>
        <w:t>ī</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T</w:t>
      </w:r>
      <w:r w:rsidRPr="00B35F74">
        <w:rPr>
          <w:rFonts w:ascii="Times New Roman" w:eastAsia="Calibri" w:hAnsi="Times New Roman" w:cs="Times New Roman"/>
          <w:bCs/>
          <w:color w:val="000000" w:themeColor="text1"/>
          <w:kern w:val="1"/>
          <w:sz w:val="24"/>
          <w:szCs w:val="24"/>
          <w:lang w:val="lv-LV" w:eastAsia="ar-SA"/>
        </w:rPr>
        <w:t>ransporta izmaksas” iekļaut</w:t>
      </w:r>
      <w:r>
        <w:rPr>
          <w:rFonts w:ascii="Times New Roman" w:eastAsia="Calibri" w:hAnsi="Times New Roman" w:cs="Times New Roman"/>
          <w:bCs/>
          <w:color w:val="000000" w:themeColor="text1"/>
          <w:kern w:val="1"/>
          <w:sz w:val="24"/>
          <w:szCs w:val="24"/>
          <w:lang w:val="lv-LV" w:eastAsia="ar-SA"/>
        </w:rPr>
        <w:t>as izmaksas, kas nepieciešamas, lai klients</w:t>
      </w:r>
      <w:r w:rsidRPr="00B35F74">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 xml:space="preserve">vai speciālists </w:t>
      </w:r>
      <w:r w:rsidRPr="00B35F74">
        <w:rPr>
          <w:rFonts w:ascii="Times New Roman" w:eastAsia="Calibri" w:hAnsi="Times New Roman" w:cs="Times New Roman"/>
          <w:bCs/>
          <w:color w:val="000000" w:themeColor="text1"/>
          <w:kern w:val="1"/>
          <w:sz w:val="24"/>
          <w:szCs w:val="24"/>
          <w:lang w:val="lv-LV" w:eastAsia="ar-SA"/>
        </w:rPr>
        <w:t>nokļū</w:t>
      </w:r>
      <w:r>
        <w:rPr>
          <w:rFonts w:ascii="Times New Roman" w:eastAsia="Calibri" w:hAnsi="Times New Roman" w:cs="Times New Roman"/>
          <w:bCs/>
          <w:color w:val="000000" w:themeColor="text1"/>
          <w:kern w:val="1"/>
          <w:sz w:val="24"/>
          <w:szCs w:val="24"/>
          <w:lang w:val="lv-LV" w:eastAsia="ar-SA"/>
        </w:rPr>
        <w:t>tu uz</w:t>
      </w:r>
      <w:r w:rsidRPr="00B35F74">
        <w:rPr>
          <w:rFonts w:ascii="Times New Roman" w:eastAsia="Calibri" w:hAnsi="Times New Roman" w:cs="Times New Roman"/>
          <w:bCs/>
          <w:color w:val="000000" w:themeColor="text1"/>
          <w:kern w:val="1"/>
          <w:sz w:val="24"/>
          <w:szCs w:val="24"/>
          <w:lang w:val="lv-LV" w:eastAsia="ar-SA"/>
        </w:rPr>
        <w:t xml:space="preserve"> SBSP sniegšanas viet</w:t>
      </w:r>
      <w:r>
        <w:rPr>
          <w:rFonts w:ascii="Times New Roman" w:eastAsia="Calibri" w:hAnsi="Times New Roman" w:cs="Times New Roman"/>
          <w:bCs/>
          <w:color w:val="000000" w:themeColor="text1"/>
          <w:kern w:val="1"/>
          <w:sz w:val="24"/>
          <w:szCs w:val="24"/>
          <w:lang w:val="lv-LV" w:eastAsia="ar-SA"/>
        </w:rPr>
        <w:t>u</w:t>
      </w:r>
      <w:r w:rsidRPr="00B35F74">
        <w:rPr>
          <w:rFonts w:ascii="Times New Roman" w:eastAsia="Calibri" w:hAnsi="Times New Roman" w:cs="Times New Roman"/>
          <w:bCs/>
          <w:color w:val="000000" w:themeColor="text1"/>
          <w:kern w:val="1"/>
          <w:sz w:val="24"/>
          <w:szCs w:val="24"/>
          <w:lang w:val="lv-LV" w:eastAsia="ar-SA"/>
        </w:rPr>
        <w:t xml:space="preserve"> </w:t>
      </w:r>
      <w:r w:rsidR="00785B14">
        <w:rPr>
          <w:rFonts w:ascii="Times New Roman" w:eastAsia="Calibri" w:hAnsi="Times New Roman" w:cs="Times New Roman"/>
          <w:bCs/>
          <w:color w:val="000000" w:themeColor="text1"/>
          <w:kern w:val="1"/>
          <w:sz w:val="24"/>
          <w:szCs w:val="24"/>
          <w:lang w:val="lv-LV" w:eastAsia="ar-SA"/>
        </w:rPr>
        <w:t xml:space="preserve">šādos </w:t>
      </w:r>
      <w:r w:rsidRPr="00B35F74">
        <w:rPr>
          <w:rFonts w:ascii="Times New Roman" w:eastAsia="Calibri" w:hAnsi="Times New Roman" w:cs="Times New Roman"/>
          <w:bCs/>
          <w:color w:val="000000" w:themeColor="text1"/>
          <w:kern w:val="1"/>
          <w:sz w:val="24"/>
          <w:szCs w:val="24"/>
          <w:lang w:val="lv-LV" w:eastAsia="ar-SA"/>
        </w:rPr>
        <w:t>gadījumos</w:t>
      </w:r>
      <w:r w:rsidR="00785B14">
        <w:rPr>
          <w:rFonts w:ascii="Times New Roman" w:eastAsia="Calibri" w:hAnsi="Times New Roman" w:cs="Times New Roman"/>
          <w:bCs/>
          <w:color w:val="000000" w:themeColor="text1"/>
          <w:kern w:val="1"/>
          <w:sz w:val="24"/>
          <w:szCs w:val="24"/>
          <w:lang w:val="lv-LV" w:eastAsia="ar-SA"/>
        </w:rPr>
        <w:t>:</w:t>
      </w:r>
    </w:p>
    <w:p w14:paraId="21E443D8" w14:textId="4723407C" w:rsidR="00136335" w:rsidRPr="00B35F74" w:rsidRDefault="00136335">
      <w:pPr>
        <w:pStyle w:val="ListParagraph"/>
        <w:numPr>
          <w:ilvl w:val="0"/>
          <w:numId w:val="9"/>
        </w:numPr>
        <w:suppressAutoHyphens/>
        <w:autoSpaceDE w:val="0"/>
        <w:spacing w:after="80" w:line="276" w:lineRule="auto"/>
        <w:ind w:left="714" w:hanging="357"/>
        <w:contextualSpacing w:val="0"/>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 xml:space="preserve">reģionā nav pieejams konkrēts šaura profila </w:t>
      </w:r>
      <w:r w:rsidR="00785B14" w:rsidRPr="00B35F74">
        <w:rPr>
          <w:rFonts w:ascii="Times New Roman" w:eastAsia="Calibri" w:hAnsi="Times New Roman" w:cs="Times New Roman"/>
          <w:bCs/>
          <w:color w:val="000000" w:themeColor="text1"/>
          <w:kern w:val="1"/>
          <w:sz w:val="24"/>
          <w:szCs w:val="24"/>
          <w:lang w:val="lv-LV" w:eastAsia="ar-SA"/>
        </w:rPr>
        <w:t>speciālists</w:t>
      </w:r>
      <w:r w:rsidRPr="00B35F74">
        <w:rPr>
          <w:rFonts w:ascii="Times New Roman" w:eastAsia="Calibri" w:hAnsi="Times New Roman" w:cs="Times New Roman"/>
          <w:bCs/>
          <w:color w:val="000000" w:themeColor="text1"/>
          <w:kern w:val="1"/>
          <w:sz w:val="24"/>
          <w:szCs w:val="24"/>
          <w:lang w:val="lv-LV" w:eastAsia="ar-SA"/>
        </w:rPr>
        <w:t xml:space="preserve"> un tas jāpiesaista no cita reģiona, un attālinātas konsultācijas nav mērķtiecīgas vai iespējamas;</w:t>
      </w:r>
    </w:p>
    <w:p w14:paraId="4D0B698B" w14:textId="62BA60D1" w:rsidR="00136335" w:rsidRPr="00B35F74" w:rsidRDefault="00136335">
      <w:pPr>
        <w:pStyle w:val="ListParagraph"/>
        <w:numPr>
          <w:ilvl w:val="0"/>
          <w:numId w:val="9"/>
        </w:numPr>
        <w:suppressAutoHyphens/>
        <w:autoSpaceDE w:val="0"/>
        <w:spacing w:after="80" w:line="276" w:lineRule="auto"/>
        <w:ind w:left="714" w:hanging="357"/>
        <w:contextualSpacing w:val="0"/>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klients dzīvo vairākus desmit</w:t>
      </w:r>
      <w:r>
        <w:rPr>
          <w:rFonts w:ascii="Times New Roman" w:eastAsia="Calibri" w:hAnsi="Times New Roman" w:cs="Times New Roman"/>
          <w:bCs/>
          <w:color w:val="000000" w:themeColor="text1"/>
          <w:kern w:val="1"/>
          <w:sz w:val="24"/>
          <w:szCs w:val="24"/>
          <w:lang w:val="lv-LV" w:eastAsia="ar-SA"/>
        </w:rPr>
        <w:t>us kilometru</w:t>
      </w:r>
      <w:r w:rsidRPr="00B35F74">
        <w:rPr>
          <w:rFonts w:ascii="Times New Roman" w:eastAsia="Calibri" w:hAnsi="Times New Roman" w:cs="Times New Roman"/>
          <w:bCs/>
          <w:color w:val="000000" w:themeColor="text1"/>
          <w:kern w:val="1"/>
          <w:sz w:val="24"/>
          <w:szCs w:val="24"/>
          <w:lang w:val="lv-LV" w:eastAsia="ar-SA"/>
        </w:rPr>
        <w:t xml:space="preserve"> no </w:t>
      </w:r>
      <w:r>
        <w:rPr>
          <w:rFonts w:ascii="Times New Roman" w:eastAsia="Calibri" w:hAnsi="Times New Roman" w:cs="Times New Roman"/>
          <w:bCs/>
          <w:color w:val="000000" w:themeColor="text1"/>
          <w:kern w:val="1"/>
          <w:sz w:val="24"/>
          <w:szCs w:val="24"/>
          <w:lang w:val="lv-LV" w:eastAsia="ar-SA"/>
        </w:rPr>
        <w:t>SBSP</w:t>
      </w:r>
      <w:r w:rsidRPr="00B35F74">
        <w:rPr>
          <w:rFonts w:ascii="Times New Roman" w:eastAsia="Calibri" w:hAnsi="Times New Roman" w:cs="Times New Roman"/>
          <w:bCs/>
          <w:color w:val="000000" w:themeColor="text1"/>
          <w:kern w:val="1"/>
          <w:sz w:val="24"/>
          <w:szCs w:val="24"/>
          <w:lang w:val="lv-LV" w:eastAsia="ar-SA"/>
        </w:rPr>
        <w:t xml:space="preserve"> sniegšanas vietas un nevar pa</w:t>
      </w:r>
      <w:r>
        <w:rPr>
          <w:rFonts w:ascii="Times New Roman" w:eastAsia="Calibri" w:hAnsi="Times New Roman" w:cs="Times New Roman"/>
          <w:bCs/>
          <w:color w:val="000000" w:themeColor="text1"/>
          <w:kern w:val="1"/>
          <w:sz w:val="24"/>
          <w:szCs w:val="24"/>
          <w:lang w:val="lv-LV" w:eastAsia="ar-SA"/>
        </w:rPr>
        <w:t>t</w:t>
      </w:r>
      <w:r w:rsidRPr="00B35F74">
        <w:rPr>
          <w:rFonts w:ascii="Times New Roman" w:eastAsia="Calibri" w:hAnsi="Times New Roman" w:cs="Times New Roman"/>
          <w:bCs/>
          <w:color w:val="000000" w:themeColor="text1"/>
          <w:kern w:val="1"/>
          <w:sz w:val="24"/>
          <w:szCs w:val="24"/>
          <w:lang w:val="lv-LV" w:eastAsia="ar-SA"/>
        </w:rPr>
        <w:t xml:space="preserve">stāvīgi nokļūt līdz sabiedriskajam transportam un pie </w:t>
      </w:r>
      <w:r w:rsidR="00785B14" w:rsidRPr="00B35F74">
        <w:rPr>
          <w:rFonts w:ascii="Times New Roman" w:eastAsia="Calibri" w:hAnsi="Times New Roman" w:cs="Times New Roman"/>
          <w:bCs/>
          <w:color w:val="000000" w:themeColor="text1"/>
          <w:kern w:val="1"/>
          <w:sz w:val="24"/>
          <w:szCs w:val="24"/>
          <w:lang w:val="lv-LV" w:eastAsia="ar-SA"/>
        </w:rPr>
        <w:t>speciālista</w:t>
      </w:r>
      <w:r>
        <w:rPr>
          <w:rFonts w:ascii="Times New Roman" w:eastAsia="Calibri" w:hAnsi="Times New Roman" w:cs="Times New Roman"/>
          <w:bCs/>
          <w:color w:val="000000" w:themeColor="text1"/>
          <w:kern w:val="1"/>
          <w:sz w:val="24"/>
          <w:szCs w:val="24"/>
          <w:lang w:val="lv-LV" w:eastAsia="ar-SA"/>
        </w:rPr>
        <w:t>, kā arī</w:t>
      </w:r>
      <w:r w:rsidRPr="00B35F74">
        <w:rPr>
          <w:rFonts w:ascii="Times New Roman" w:eastAsia="Calibri" w:hAnsi="Times New Roman" w:cs="Times New Roman"/>
          <w:bCs/>
          <w:color w:val="000000" w:themeColor="text1"/>
          <w:kern w:val="1"/>
          <w:sz w:val="24"/>
          <w:szCs w:val="24"/>
          <w:lang w:val="lv-LV" w:eastAsia="ar-SA"/>
        </w:rPr>
        <w:t xml:space="preserve"> klientam ir nepieciešams pavadonis, bet pavadonim nav iespējas segt sabiedriska transporta izdevumus;</w:t>
      </w:r>
    </w:p>
    <w:p w14:paraId="49DCDC8D" w14:textId="349D6EC4" w:rsidR="00136335" w:rsidRPr="00B35F74" w:rsidRDefault="00136335">
      <w:pPr>
        <w:pStyle w:val="ListParagraph"/>
        <w:numPr>
          <w:ilvl w:val="0"/>
          <w:numId w:val="9"/>
        </w:numPr>
        <w:suppressAutoHyphens/>
        <w:autoSpaceDE w:val="0"/>
        <w:spacing w:after="80" w:line="276" w:lineRule="auto"/>
        <w:ind w:left="714" w:hanging="357"/>
        <w:contextualSpacing w:val="0"/>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 xml:space="preserve">sabiedriskā transporta kustības laiki nesakrīt ar SBSP laikiem - nokļūšana līdz </w:t>
      </w:r>
      <w:r w:rsidR="00785B14" w:rsidRPr="00B35F74">
        <w:rPr>
          <w:rFonts w:ascii="Times New Roman" w:eastAsia="Calibri" w:hAnsi="Times New Roman" w:cs="Times New Roman"/>
          <w:bCs/>
          <w:color w:val="000000" w:themeColor="text1"/>
          <w:kern w:val="1"/>
          <w:sz w:val="24"/>
          <w:szCs w:val="24"/>
          <w:lang w:val="lv-LV" w:eastAsia="ar-SA"/>
        </w:rPr>
        <w:t>speciālistam</w:t>
      </w:r>
      <w:r w:rsidRPr="00B35F74">
        <w:rPr>
          <w:rFonts w:ascii="Times New Roman" w:eastAsia="Calibri" w:hAnsi="Times New Roman" w:cs="Times New Roman"/>
          <w:bCs/>
          <w:color w:val="000000" w:themeColor="text1"/>
          <w:kern w:val="1"/>
          <w:sz w:val="24"/>
          <w:szCs w:val="24"/>
          <w:lang w:val="lv-LV" w:eastAsia="ar-SA"/>
        </w:rPr>
        <w:t xml:space="preserve"> ir iespējama</w:t>
      </w:r>
      <w:r w:rsidR="00916451">
        <w:rPr>
          <w:rFonts w:ascii="Times New Roman" w:eastAsia="Calibri" w:hAnsi="Times New Roman" w:cs="Times New Roman"/>
          <w:bCs/>
          <w:color w:val="000000" w:themeColor="text1"/>
          <w:kern w:val="1"/>
          <w:sz w:val="24"/>
          <w:szCs w:val="24"/>
          <w:lang w:val="lv-LV" w:eastAsia="ar-SA"/>
        </w:rPr>
        <w:t>,</w:t>
      </w:r>
      <w:r w:rsidRPr="00B35F74">
        <w:rPr>
          <w:rFonts w:ascii="Times New Roman" w:eastAsia="Calibri" w:hAnsi="Times New Roman" w:cs="Times New Roman"/>
          <w:bCs/>
          <w:color w:val="000000" w:themeColor="text1"/>
          <w:kern w:val="1"/>
          <w:sz w:val="24"/>
          <w:szCs w:val="24"/>
          <w:lang w:val="lv-LV" w:eastAsia="ar-SA"/>
        </w:rPr>
        <w:t xml:space="preserve"> izmantojot taksometra pakalpojumus;</w:t>
      </w:r>
    </w:p>
    <w:p w14:paraId="3905EC02" w14:textId="77777777" w:rsidR="00136335" w:rsidRPr="00B35F74" w:rsidRDefault="00136335">
      <w:pPr>
        <w:pStyle w:val="ListParagraph"/>
        <w:numPr>
          <w:ilvl w:val="0"/>
          <w:numId w:val="9"/>
        </w:numPr>
        <w:suppressAutoHyphens/>
        <w:autoSpaceDE w:val="0"/>
        <w:spacing w:after="0" w:line="276" w:lineRule="auto"/>
        <w:ind w:left="714" w:hanging="357"/>
        <w:contextualSpacing w:val="0"/>
        <w:jc w:val="both"/>
        <w:rPr>
          <w:rFonts w:ascii="Times New Roman" w:eastAsia="Calibri" w:hAnsi="Times New Roman" w:cs="Times New Roman"/>
          <w:bCs/>
          <w:color w:val="000000" w:themeColor="text1"/>
          <w:kern w:val="1"/>
          <w:sz w:val="24"/>
          <w:szCs w:val="24"/>
          <w:lang w:val="lv-LV" w:eastAsia="ar-SA"/>
        </w:rPr>
      </w:pPr>
      <w:r w:rsidRPr="00B35F74">
        <w:rPr>
          <w:rFonts w:ascii="Times New Roman" w:eastAsia="Calibri" w:hAnsi="Times New Roman" w:cs="Times New Roman"/>
          <w:bCs/>
          <w:color w:val="000000" w:themeColor="text1"/>
          <w:kern w:val="1"/>
          <w:sz w:val="24"/>
          <w:szCs w:val="24"/>
          <w:lang w:val="lv-LV" w:eastAsia="ar-SA"/>
        </w:rPr>
        <w:t>klients ir persona ar ierobežotām pārvietošanās spējām un ir nepieciešams specializēts transports un pavadonis.</w:t>
      </w:r>
    </w:p>
    <w:p w14:paraId="333BD9F3" w14:textId="0B5AE3C1" w:rsidR="00136335" w:rsidRPr="008657D4" w:rsidRDefault="00136335" w:rsidP="00785B14">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Transporta</w:t>
      </w:r>
      <w:r w:rsidRPr="008657D4">
        <w:rPr>
          <w:rFonts w:ascii="Times New Roman" w:hAnsi="Times New Roman" w:cs="Times New Roman"/>
          <w:color w:val="000000" w:themeColor="text1"/>
          <w:sz w:val="24"/>
          <w:szCs w:val="24"/>
          <w:lang w:val="lv-LV"/>
        </w:rPr>
        <w:t xml:space="preserve"> izmaksu aprēķinam formulas elektroniskajā rīkā piedāvāti </w:t>
      </w:r>
      <w:r w:rsidR="00A32902">
        <w:rPr>
          <w:rFonts w:ascii="Times New Roman" w:hAnsi="Times New Roman" w:cs="Times New Roman"/>
          <w:color w:val="000000" w:themeColor="text1"/>
          <w:sz w:val="24"/>
          <w:szCs w:val="24"/>
          <w:lang w:val="lv-LV"/>
        </w:rPr>
        <w:t>trīs</w:t>
      </w:r>
      <w:r w:rsidR="007F2F37">
        <w:rPr>
          <w:rFonts w:ascii="Times New Roman" w:hAnsi="Times New Roman" w:cs="Times New Roman"/>
          <w:color w:val="000000" w:themeColor="text1"/>
          <w:sz w:val="24"/>
          <w:szCs w:val="24"/>
          <w:lang w:val="lv-LV"/>
        </w:rPr>
        <w:t xml:space="preserve"> transporta izmaksu aprēķina varianti</w:t>
      </w:r>
      <w:r w:rsidR="003F1243">
        <w:rPr>
          <w:rFonts w:ascii="Times New Roman" w:hAnsi="Times New Roman" w:cs="Times New Roman"/>
          <w:color w:val="000000" w:themeColor="text1"/>
          <w:sz w:val="24"/>
          <w:szCs w:val="24"/>
          <w:lang w:val="lv-LV"/>
        </w:rPr>
        <w:t xml:space="preserve"> </w:t>
      </w:r>
      <w:r w:rsidR="003F1243">
        <w:rPr>
          <w:rFonts w:ascii="Times New Roman" w:eastAsia="Calibri" w:hAnsi="Times New Roman" w:cs="Times New Roman"/>
          <w:bCs/>
          <w:color w:val="000000" w:themeColor="text1"/>
          <w:kern w:val="1"/>
          <w:sz w:val="24"/>
          <w:szCs w:val="24"/>
          <w:lang w:val="lv-LV" w:eastAsia="ar-SA"/>
        </w:rPr>
        <w:t xml:space="preserve">SBSP nodrošināšanai </w:t>
      </w:r>
      <w:r w:rsidRPr="008657D4">
        <w:rPr>
          <w:rFonts w:ascii="Times New Roman" w:hAnsi="Times New Roman" w:cs="Times New Roman"/>
          <w:color w:val="000000" w:themeColor="text1"/>
          <w:sz w:val="24"/>
          <w:szCs w:val="24"/>
          <w:lang w:val="lv-LV"/>
        </w:rPr>
        <w:t>(</w:t>
      </w:r>
      <w:r w:rsidR="00785B14">
        <w:rPr>
          <w:rFonts w:ascii="Times New Roman" w:hAnsi="Times New Roman" w:cs="Times New Roman"/>
          <w:color w:val="000000" w:themeColor="text1"/>
          <w:sz w:val="24"/>
          <w:szCs w:val="24"/>
          <w:lang w:val="lv-LV"/>
        </w:rPr>
        <w:t xml:space="preserve">skat. </w:t>
      </w:r>
      <w:r w:rsidR="00C95BF7">
        <w:rPr>
          <w:rFonts w:ascii="Times New Roman" w:hAnsi="Times New Roman" w:cs="Times New Roman"/>
          <w:color w:val="000000" w:themeColor="text1"/>
          <w:sz w:val="24"/>
          <w:szCs w:val="24"/>
          <w:lang w:val="lv-LV"/>
        </w:rPr>
        <w:t>5</w:t>
      </w:r>
      <w:r w:rsidRPr="008657D4">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1</w:t>
      </w:r>
      <w:r w:rsidR="00486D19">
        <w:rPr>
          <w:rFonts w:ascii="Times New Roman" w:hAnsi="Times New Roman" w:cs="Times New Roman"/>
          <w:color w:val="000000" w:themeColor="text1"/>
          <w:sz w:val="24"/>
          <w:szCs w:val="24"/>
          <w:lang w:val="lv-LV"/>
        </w:rPr>
        <w:t>2</w:t>
      </w:r>
      <w:r w:rsidRPr="008657D4">
        <w:rPr>
          <w:rFonts w:ascii="Times New Roman" w:hAnsi="Times New Roman" w:cs="Times New Roman"/>
          <w:color w:val="000000" w:themeColor="text1"/>
          <w:sz w:val="24"/>
          <w:szCs w:val="24"/>
          <w:lang w:val="lv-LV"/>
        </w:rPr>
        <w:t>.attēl</w:t>
      </w:r>
      <w:r w:rsidR="007F2F37">
        <w:rPr>
          <w:rFonts w:ascii="Times New Roman" w:hAnsi="Times New Roman" w:cs="Times New Roman"/>
          <w:color w:val="000000" w:themeColor="text1"/>
          <w:sz w:val="24"/>
          <w:szCs w:val="24"/>
          <w:lang w:val="lv-LV"/>
        </w:rPr>
        <w:t>u</w:t>
      </w:r>
      <w:r w:rsidRPr="008657D4">
        <w:rPr>
          <w:rFonts w:ascii="Times New Roman" w:hAnsi="Times New Roman" w:cs="Times New Roman"/>
          <w:color w:val="000000" w:themeColor="text1"/>
          <w:sz w:val="24"/>
          <w:szCs w:val="24"/>
          <w:lang w:val="lv-LV"/>
        </w:rPr>
        <w:t xml:space="preserve">): </w:t>
      </w:r>
    </w:p>
    <w:p w14:paraId="51675A0B" w14:textId="1089BA0D" w:rsidR="007F2F37" w:rsidRDefault="00C2205E">
      <w:pPr>
        <w:pStyle w:val="ListParagraph"/>
        <w:numPr>
          <w:ilvl w:val="0"/>
          <w:numId w:val="10"/>
        </w:numPr>
        <w:suppressAutoHyphens/>
        <w:autoSpaceDE w:val="0"/>
        <w:spacing w:after="80"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 xml:space="preserve">nepieciešams izmantot klienta/speciālista/pašvaldības u.c. transporta līdzekli </w:t>
      </w:r>
      <w:r w:rsidR="005F2209">
        <w:rPr>
          <w:rFonts w:ascii="Times New Roman" w:eastAsia="Calibri" w:hAnsi="Times New Roman" w:cs="Times New Roman"/>
          <w:bCs/>
          <w:color w:val="000000" w:themeColor="text1"/>
          <w:kern w:val="1"/>
          <w:sz w:val="24"/>
          <w:szCs w:val="24"/>
          <w:lang w:val="lv-LV" w:eastAsia="ar-SA"/>
        </w:rPr>
        <w:t>par kuru elektroniskajā rīkā tiek ievadīta detalizēta informācija</w:t>
      </w:r>
      <w:r w:rsidR="00116C54">
        <w:rPr>
          <w:rFonts w:ascii="Times New Roman" w:eastAsia="Calibri" w:hAnsi="Times New Roman" w:cs="Times New Roman"/>
          <w:bCs/>
          <w:color w:val="000000" w:themeColor="text1"/>
          <w:kern w:val="1"/>
          <w:sz w:val="24"/>
          <w:szCs w:val="24"/>
          <w:lang w:val="lv-LV" w:eastAsia="ar-SA"/>
        </w:rPr>
        <w:t>;</w:t>
      </w:r>
    </w:p>
    <w:p w14:paraId="3D5A1C0D" w14:textId="77777777" w:rsidR="003F1243" w:rsidRDefault="00A32902" w:rsidP="003F1243">
      <w:pPr>
        <w:pStyle w:val="ListParagraph"/>
        <w:numPr>
          <w:ilvl w:val="0"/>
          <w:numId w:val="10"/>
        </w:numPr>
        <w:suppressAutoHyphens/>
        <w:autoSpaceDE w:val="0"/>
        <w:spacing w:after="80"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klients/speciālists izma</w:t>
      </w:r>
      <w:r w:rsidR="00BE2BCC">
        <w:rPr>
          <w:rFonts w:ascii="Times New Roman" w:eastAsia="Calibri" w:hAnsi="Times New Roman" w:cs="Times New Roman"/>
          <w:bCs/>
          <w:color w:val="000000" w:themeColor="text1"/>
          <w:kern w:val="1"/>
          <w:sz w:val="24"/>
          <w:szCs w:val="24"/>
          <w:lang w:val="lv-LV" w:eastAsia="ar-SA"/>
        </w:rPr>
        <w:t>n</w:t>
      </w:r>
      <w:r>
        <w:rPr>
          <w:rFonts w:ascii="Times New Roman" w:eastAsia="Calibri" w:hAnsi="Times New Roman" w:cs="Times New Roman"/>
          <w:bCs/>
          <w:color w:val="000000" w:themeColor="text1"/>
          <w:kern w:val="1"/>
          <w:sz w:val="24"/>
          <w:szCs w:val="24"/>
          <w:lang w:val="lv-LV" w:eastAsia="ar-SA"/>
        </w:rPr>
        <w:t>to sabiedrisko transportu;</w:t>
      </w:r>
    </w:p>
    <w:p w14:paraId="2DEDF1A6" w14:textId="44F2FAF6" w:rsidR="00A32902" w:rsidRDefault="00BE2BCC" w:rsidP="003F1243">
      <w:pPr>
        <w:pStyle w:val="ListParagraph"/>
        <w:numPr>
          <w:ilvl w:val="0"/>
          <w:numId w:val="10"/>
        </w:numPr>
        <w:suppressAutoHyphens/>
        <w:autoSpaceDE w:val="0"/>
        <w:spacing w:after="80" w:line="276" w:lineRule="auto"/>
        <w:jc w:val="both"/>
        <w:rPr>
          <w:rFonts w:ascii="Times New Roman" w:eastAsia="Calibri" w:hAnsi="Times New Roman" w:cs="Times New Roman"/>
          <w:bCs/>
          <w:color w:val="000000" w:themeColor="text1"/>
          <w:kern w:val="1"/>
          <w:sz w:val="24"/>
          <w:szCs w:val="24"/>
          <w:lang w:val="lv-LV" w:eastAsia="ar-SA"/>
        </w:rPr>
      </w:pPr>
      <w:r w:rsidRPr="003F1243">
        <w:rPr>
          <w:rFonts w:ascii="Times New Roman" w:eastAsia="Calibri" w:hAnsi="Times New Roman" w:cs="Times New Roman"/>
          <w:bCs/>
          <w:color w:val="000000" w:themeColor="text1"/>
          <w:kern w:val="1"/>
          <w:sz w:val="24"/>
          <w:szCs w:val="24"/>
          <w:lang w:val="lv-LV" w:eastAsia="ar-SA"/>
        </w:rPr>
        <w:t>tiek p</w:t>
      </w:r>
      <w:r w:rsidR="00430E4F" w:rsidRPr="003F1243">
        <w:rPr>
          <w:rFonts w:ascii="Times New Roman" w:eastAsia="Calibri" w:hAnsi="Times New Roman" w:cs="Times New Roman"/>
          <w:bCs/>
          <w:color w:val="000000" w:themeColor="text1"/>
          <w:kern w:val="1"/>
          <w:sz w:val="24"/>
          <w:szCs w:val="24"/>
          <w:lang w:val="lv-LV" w:eastAsia="ar-SA"/>
        </w:rPr>
        <w:t xml:space="preserve">irkti </w:t>
      </w:r>
      <w:r w:rsidRPr="003F1243">
        <w:rPr>
          <w:rFonts w:ascii="Times New Roman" w:eastAsia="Calibri" w:hAnsi="Times New Roman" w:cs="Times New Roman"/>
          <w:bCs/>
          <w:color w:val="000000" w:themeColor="text1"/>
          <w:kern w:val="1"/>
          <w:sz w:val="24"/>
          <w:szCs w:val="24"/>
          <w:lang w:val="lv-LV" w:eastAsia="ar-SA"/>
        </w:rPr>
        <w:t>tra</w:t>
      </w:r>
      <w:r w:rsidR="00430E4F" w:rsidRPr="003F1243">
        <w:rPr>
          <w:rFonts w:ascii="Times New Roman" w:eastAsia="Calibri" w:hAnsi="Times New Roman" w:cs="Times New Roman"/>
          <w:bCs/>
          <w:color w:val="000000" w:themeColor="text1"/>
          <w:kern w:val="1"/>
          <w:sz w:val="24"/>
          <w:szCs w:val="24"/>
          <w:lang w:val="lv-LV" w:eastAsia="ar-SA"/>
        </w:rPr>
        <w:t>n</w:t>
      </w:r>
      <w:r w:rsidRPr="003F1243">
        <w:rPr>
          <w:rFonts w:ascii="Times New Roman" w:eastAsia="Calibri" w:hAnsi="Times New Roman" w:cs="Times New Roman"/>
          <w:bCs/>
          <w:color w:val="000000" w:themeColor="text1"/>
          <w:kern w:val="1"/>
          <w:sz w:val="24"/>
          <w:szCs w:val="24"/>
          <w:lang w:val="lv-LV" w:eastAsia="ar-SA"/>
        </w:rPr>
        <w:t>s</w:t>
      </w:r>
      <w:r w:rsidR="00430E4F" w:rsidRPr="003F1243">
        <w:rPr>
          <w:rFonts w:ascii="Times New Roman" w:eastAsia="Calibri" w:hAnsi="Times New Roman" w:cs="Times New Roman"/>
          <w:bCs/>
          <w:color w:val="000000" w:themeColor="text1"/>
          <w:kern w:val="1"/>
          <w:sz w:val="24"/>
          <w:szCs w:val="24"/>
          <w:lang w:val="lv-LV" w:eastAsia="ar-SA"/>
        </w:rPr>
        <w:t>porta</w:t>
      </w:r>
      <w:r w:rsidRPr="003F1243">
        <w:rPr>
          <w:rFonts w:ascii="Times New Roman" w:eastAsia="Calibri" w:hAnsi="Times New Roman" w:cs="Times New Roman"/>
          <w:bCs/>
          <w:color w:val="000000" w:themeColor="text1"/>
          <w:kern w:val="1"/>
          <w:sz w:val="24"/>
          <w:szCs w:val="24"/>
          <w:lang w:val="lv-LV" w:eastAsia="ar-SA"/>
        </w:rPr>
        <w:t xml:space="preserve"> pakalpojumi</w:t>
      </w:r>
      <w:r w:rsidR="00430E4F" w:rsidRPr="003F1243">
        <w:rPr>
          <w:rFonts w:ascii="Times New Roman" w:eastAsia="Calibri" w:hAnsi="Times New Roman" w:cs="Times New Roman"/>
          <w:bCs/>
          <w:color w:val="000000" w:themeColor="text1"/>
          <w:kern w:val="1"/>
          <w:sz w:val="24"/>
          <w:szCs w:val="24"/>
          <w:lang w:val="lv-LV" w:eastAsia="ar-SA"/>
        </w:rPr>
        <w:t>, piemēram, taksometra pakalpojums, specializētā tra</w:t>
      </w:r>
      <w:r w:rsidR="003F1243" w:rsidRPr="003F1243">
        <w:rPr>
          <w:rFonts w:ascii="Times New Roman" w:eastAsia="Calibri" w:hAnsi="Times New Roman" w:cs="Times New Roman"/>
          <w:bCs/>
          <w:color w:val="000000" w:themeColor="text1"/>
          <w:kern w:val="1"/>
          <w:sz w:val="24"/>
          <w:szCs w:val="24"/>
          <w:lang w:val="lv-LV" w:eastAsia="ar-SA"/>
        </w:rPr>
        <w:t>n</w:t>
      </w:r>
      <w:r w:rsidR="00430E4F" w:rsidRPr="003F1243">
        <w:rPr>
          <w:rFonts w:ascii="Times New Roman" w:eastAsia="Calibri" w:hAnsi="Times New Roman" w:cs="Times New Roman"/>
          <w:bCs/>
          <w:color w:val="000000" w:themeColor="text1"/>
          <w:kern w:val="1"/>
          <w:sz w:val="24"/>
          <w:szCs w:val="24"/>
          <w:lang w:val="lv-LV" w:eastAsia="ar-SA"/>
        </w:rPr>
        <w:t>s</w:t>
      </w:r>
      <w:r w:rsidR="003F1243" w:rsidRPr="003F1243">
        <w:rPr>
          <w:rFonts w:ascii="Times New Roman" w:eastAsia="Calibri" w:hAnsi="Times New Roman" w:cs="Times New Roman"/>
          <w:bCs/>
          <w:color w:val="000000" w:themeColor="text1"/>
          <w:kern w:val="1"/>
          <w:sz w:val="24"/>
          <w:szCs w:val="24"/>
          <w:lang w:val="lv-LV" w:eastAsia="ar-SA"/>
        </w:rPr>
        <w:t>p</w:t>
      </w:r>
      <w:r w:rsidR="00430E4F" w:rsidRPr="003F1243">
        <w:rPr>
          <w:rFonts w:ascii="Times New Roman" w:eastAsia="Calibri" w:hAnsi="Times New Roman" w:cs="Times New Roman"/>
          <w:bCs/>
          <w:color w:val="000000" w:themeColor="text1"/>
          <w:kern w:val="1"/>
          <w:sz w:val="24"/>
          <w:szCs w:val="24"/>
          <w:lang w:val="lv-LV" w:eastAsia="ar-SA"/>
        </w:rPr>
        <w:t>orta pakalpojums.</w:t>
      </w:r>
      <w:r w:rsidRPr="003F1243">
        <w:rPr>
          <w:rFonts w:ascii="Times New Roman" w:eastAsia="Calibri" w:hAnsi="Times New Roman" w:cs="Times New Roman"/>
          <w:bCs/>
          <w:color w:val="000000" w:themeColor="text1"/>
          <w:kern w:val="1"/>
          <w:sz w:val="24"/>
          <w:szCs w:val="24"/>
          <w:lang w:val="lv-LV" w:eastAsia="ar-SA"/>
        </w:rPr>
        <w:t xml:space="preserve"> </w:t>
      </w:r>
    </w:p>
    <w:p w14:paraId="389279D9" w14:textId="4737065F" w:rsidR="003F1243" w:rsidRDefault="00003226" w:rsidP="003F1243">
      <w:pPr>
        <w:suppressAutoHyphens/>
        <w:autoSpaceDE w:val="0"/>
        <w:spacing w:after="80" w:line="276" w:lineRule="auto"/>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Papildu</w:t>
      </w:r>
      <w:r w:rsidR="00462E63">
        <w:rPr>
          <w:rFonts w:ascii="Times New Roman" w:eastAsia="Calibri" w:hAnsi="Times New Roman" w:cs="Times New Roman"/>
          <w:bCs/>
          <w:color w:val="000000" w:themeColor="text1"/>
          <w:kern w:val="1"/>
          <w:sz w:val="24"/>
          <w:szCs w:val="24"/>
          <w:lang w:val="lv-LV" w:eastAsia="ar-SA"/>
        </w:rPr>
        <w:t>s</w:t>
      </w:r>
      <w:r>
        <w:rPr>
          <w:rFonts w:ascii="Times New Roman" w:eastAsia="Calibri" w:hAnsi="Times New Roman" w:cs="Times New Roman"/>
          <w:bCs/>
          <w:color w:val="000000" w:themeColor="text1"/>
          <w:kern w:val="1"/>
          <w:sz w:val="24"/>
          <w:szCs w:val="24"/>
          <w:lang w:val="lv-LV" w:eastAsia="ar-SA"/>
        </w:rPr>
        <w:t xml:space="preserve"> šajā modulī ir iekļautas arī izmaksas, kas var rasties, ja klienta nogādāšanai uz SBSP saņemšanas vietu</w:t>
      </w:r>
      <w:r w:rsidR="004439F5">
        <w:rPr>
          <w:rFonts w:ascii="Times New Roman" w:eastAsia="Calibri" w:hAnsi="Times New Roman" w:cs="Times New Roman"/>
          <w:bCs/>
          <w:color w:val="000000" w:themeColor="text1"/>
          <w:kern w:val="1"/>
          <w:sz w:val="24"/>
          <w:szCs w:val="24"/>
          <w:lang w:val="lv-LV" w:eastAsia="ar-SA"/>
        </w:rPr>
        <w:t xml:space="preserve"> ir nepieciešams iesaistīt algoto personālu, piemēram, automašīnas vadītāju, pavadoni.</w:t>
      </w:r>
    </w:p>
    <w:bookmarkEnd w:id="33"/>
    <w:p w14:paraId="1945A62B" w14:textId="3E9F9327" w:rsidR="00324FCB" w:rsidRPr="003F1243" w:rsidRDefault="00324FCB" w:rsidP="003F1243">
      <w:pPr>
        <w:suppressAutoHyphens/>
        <w:autoSpaceDE w:val="0"/>
        <w:spacing w:after="80" w:line="276" w:lineRule="auto"/>
        <w:jc w:val="both"/>
        <w:rPr>
          <w:rFonts w:ascii="Times New Roman" w:eastAsia="Calibri" w:hAnsi="Times New Roman" w:cs="Times New Roman"/>
          <w:bCs/>
          <w:color w:val="000000" w:themeColor="text1"/>
          <w:kern w:val="1"/>
          <w:sz w:val="24"/>
          <w:szCs w:val="24"/>
          <w:lang w:val="lv-LV" w:eastAsia="ar-SA"/>
        </w:rPr>
      </w:pPr>
      <w:r w:rsidRPr="00324FCB">
        <w:rPr>
          <w:rFonts w:ascii="Times New Roman" w:eastAsia="Calibri" w:hAnsi="Times New Roman" w:cs="Times New Roman"/>
          <w:bCs/>
          <w:noProof/>
          <w:color w:val="000000" w:themeColor="text1"/>
          <w:kern w:val="1"/>
          <w:sz w:val="24"/>
          <w:szCs w:val="24"/>
          <w:lang w:val="lv-LV" w:eastAsia="ar-SA"/>
        </w:rPr>
        <w:lastRenderedPageBreak/>
        <w:drawing>
          <wp:inline distT="0" distB="0" distL="0" distR="0" wp14:anchorId="641CEA51" wp14:editId="73EA6EB6">
            <wp:extent cx="5943600" cy="3023235"/>
            <wp:effectExtent l="0" t="0" r="0" b="5715"/>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pic:nvPicPr>
                  <pic:blipFill>
                    <a:blip r:embed="rId24"/>
                    <a:stretch>
                      <a:fillRect/>
                    </a:stretch>
                  </pic:blipFill>
                  <pic:spPr>
                    <a:xfrm>
                      <a:off x="0" y="0"/>
                      <a:ext cx="5943600" cy="3023235"/>
                    </a:xfrm>
                    <a:prstGeom prst="rect">
                      <a:avLst/>
                    </a:prstGeom>
                  </pic:spPr>
                </pic:pic>
              </a:graphicData>
            </a:graphic>
          </wp:inline>
        </w:drawing>
      </w:r>
      <w:r w:rsidRPr="00324FCB">
        <w:rPr>
          <w:noProof/>
        </w:rPr>
        <w:t xml:space="preserve">  </w:t>
      </w:r>
      <w:r w:rsidRPr="00324FCB">
        <w:rPr>
          <w:noProof/>
        </w:rPr>
        <w:drawing>
          <wp:inline distT="0" distB="0" distL="0" distR="0" wp14:anchorId="7D37A3D3" wp14:editId="4520D9C4">
            <wp:extent cx="5943600" cy="1374140"/>
            <wp:effectExtent l="0" t="0" r="0" b="0"/>
            <wp:docPr id="31" name="Picture 3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able&#10;&#10;Description automatically generated"/>
                    <pic:cNvPicPr/>
                  </pic:nvPicPr>
                  <pic:blipFill>
                    <a:blip r:embed="rId25"/>
                    <a:stretch>
                      <a:fillRect/>
                    </a:stretch>
                  </pic:blipFill>
                  <pic:spPr>
                    <a:xfrm>
                      <a:off x="0" y="0"/>
                      <a:ext cx="5943600" cy="1374140"/>
                    </a:xfrm>
                    <a:prstGeom prst="rect">
                      <a:avLst/>
                    </a:prstGeom>
                  </pic:spPr>
                </pic:pic>
              </a:graphicData>
            </a:graphic>
          </wp:inline>
        </w:drawing>
      </w:r>
      <w:r w:rsidRPr="00324FCB">
        <w:rPr>
          <w:noProof/>
        </w:rPr>
        <w:t xml:space="preserve"> </w:t>
      </w:r>
      <w:r w:rsidRPr="00324FCB">
        <w:rPr>
          <w:noProof/>
        </w:rPr>
        <w:drawing>
          <wp:inline distT="0" distB="0" distL="0" distR="0" wp14:anchorId="3FD75759" wp14:editId="672943D3">
            <wp:extent cx="5943600" cy="2609215"/>
            <wp:effectExtent l="0" t="0" r="0" b="635"/>
            <wp:docPr id="34" name="Picture 3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application, table&#10;&#10;Description automatically generated"/>
                    <pic:cNvPicPr/>
                  </pic:nvPicPr>
                  <pic:blipFill>
                    <a:blip r:embed="rId26"/>
                    <a:stretch>
                      <a:fillRect/>
                    </a:stretch>
                  </pic:blipFill>
                  <pic:spPr>
                    <a:xfrm>
                      <a:off x="0" y="0"/>
                      <a:ext cx="5943600" cy="2609215"/>
                    </a:xfrm>
                    <a:prstGeom prst="rect">
                      <a:avLst/>
                    </a:prstGeom>
                  </pic:spPr>
                </pic:pic>
              </a:graphicData>
            </a:graphic>
          </wp:inline>
        </w:drawing>
      </w:r>
    </w:p>
    <w:p w14:paraId="1979550B" w14:textId="0143DFDD" w:rsidR="00785B14" w:rsidRPr="00785B14" w:rsidRDefault="00C95BF7" w:rsidP="00785B14">
      <w:pPr>
        <w:spacing w:after="0" w:line="276" w:lineRule="auto"/>
        <w:jc w:val="right"/>
        <w:rPr>
          <w:rFonts w:ascii="Times New Roman" w:eastAsia="Calibri" w:hAnsi="Times New Roman" w:cs="Times New Roman"/>
          <w:bCs/>
          <w:i/>
          <w:iCs/>
          <w:color w:val="000000" w:themeColor="text1"/>
          <w:kern w:val="1"/>
          <w:sz w:val="24"/>
          <w:szCs w:val="24"/>
          <w:lang w:val="lv-LV" w:eastAsia="ar-SA"/>
        </w:rPr>
      </w:pPr>
      <w:r>
        <w:rPr>
          <w:rFonts w:ascii="Times New Roman" w:eastAsia="Calibri" w:hAnsi="Times New Roman" w:cs="Times New Roman"/>
          <w:bCs/>
          <w:i/>
          <w:iCs/>
          <w:color w:val="000000" w:themeColor="text1"/>
          <w:kern w:val="1"/>
          <w:sz w:val="24"/>
          <w:szCs w:val="24"/>
          <w:lang w:val="lv-LV" w:eastAsia="ar-SA"/>
        </w:rPr>
        <w:t>5</w:t>
      </w:r>
      <w:r w:rsidR="00785B14" w:rsidRPr="0057252C">
        <w:rPr>
          <w:rFonts w:ascii="Times New Roman" w:eastAsia="Calibri" w:hAnsi="Times New Roman" w:cs="Times New Roman"/>
          <w:bCs/>
          <w:i/>
          <w:iCs/>
          <w:color w:val="000000" w:themeColor="text1"/>
          <w:kern w:val="1"/>
          <w:sz w:val="24"/>
          <w:szCs w:val="24"/>
          <w:lang w:val="lv-LV" w:eastAsia="ar-SA"/>
        </w:rPr>
        <w:t>.1</w:t>
      </w:r>
      <w:r w:rsidR="00486D19">
        <w:rPr>
          <w:rFonts w:ascii="Times New Roman" w:eastAsia="Calibri" w:hAnsi="Times New Roman" w:cs="Times New Roman"/>
          <w:bCs/>
          <w:i/>
          <w:iCs/>
          <w:color w:val="000000" w:themeColor="text1"/>
          <w:kern w:val="1"/>
          <w:sz w:val="24"/>
          <w:szCs w:val="24"/>
          <w:lang w:val="lv-LV" w:eastAsia="ar-SA"/>
        </w:rPr>
        <w:t>2</w:t>
      </w:r>
      <w:r w:rsidR="00785B14" w:rsidRPr="0057252C">
        <w:rPr>
          <w:rFonts w:ascii="Times New Roman" w:eastAsia="Calibri" w:hAnsi="Times New Roman" w:cs="Times New Roman"/>
          <w:bCs/>
          <w:i/>
          <w:iCs/>
          <w:color w:val="000000" w:themeColor="text1"/>
          <w:kern w:val="1"/>
          <w:sz w:val="24"/>
          <w:szCs w:val="24"/>
          <w:lang w:val="lv-LV" w:eastAsia="ar-SA"/>
        </w:rPr>
        <w:t>.attēls</w:t>
      </w:r>
      <w:r w:rsidR="00785B14">
        <w:rPr>
          <w:rFonts w:ascii="Times New Roman" w:eastAsia="Calibri" w:hAnsi="Times New Roman" w:cs="Times New Roman"/>
          <w:bCs/>
          <w:i/>
          <w:iCs/>
          <w:color w:val="000000" w:themeColor="text1"/>
          <w:kern w:val="1"/>
          <w:sz w:val="24"/>
          <w:szCs w:val="24"/>
          <w:lang w:val="lv-LV" w:eastAsia="ar-SA"/>
        </w:rPr>
        <w:t xml:space="preserve">. </w:t>
      </w:r>
      <w:r w:rsidR="00785B14" w:rsidRPr="00785B14">
        <w:rPr>
          <w:rFonts w:ascii="Times New Roman" w:hAnsi="Times New Roman" w:cs="Times New Roman"/>
          <w:b/>
          <w:bCs/>
          <w:color w:val="000000" w:themeColor="text1"/>
          <w:sz w:val="24"/>
          <w:szCs w:val="24"/>
          <w:lang w:val="lv-LV"/>
        </w:rPr>
        <w:t>Informācija elektroniskajā rīkā par transporta izmaksām</w:t>
      </w:r>
      <w:r w:rsidR="00785B14">
        <w:rPr>
          <w:rFonts w:ascii="Times New Roman" w:hAnsi="Times New Roman" w:cs="Times New Roman"/>
          <w:b/>
          <w:bCs/>
          <w:color w:val="000000" w:themeColor="text1"/>
          <w:sz w:val="24"/>
          <w:szCs w:val="24"/>
          <w:lang w:val="lv-LV"/>
        </w:rPr>
        <w:t>*</w:t>
      </w:r>
    </w:p>
    <w:p w14:paraId="4BC4A6A5" w14:textId="77777777" w:rsidR="00136335" w:rsidRPr="005C1093" w:rsidRDefault="00136335" w:rsidP="00785B14">
      <w:pPr>
        <w:spacing w:after="120" w:line="276" w:lineRule="auto"/>
        <w:jc w:val="right"/>
        <w:rPr>
          <w:rFonts w:ascii="Times New Roman" w:hAnsi="Times New Roman" w:cs="Times New Roman"/>
          <w:i/>
          <w:iCs/>
          <w:sz w:val="24"/>
          <w:szCs w:val="24"/>
          <w:lang w:val="lv-LV"/>
        </w:rPr>
      </w:pPr>
      <w:r w:rsidRPr="005C1093">
        <w:rPr>
          <w:rFonts w:ascii="Times New Roman" w:hAnsi="Times New Roman" w:cs="Times New Roman"/>
          <w:i/>
          <w:iCs/>
          <w:sz w:val="24"/>
          <w:szCs w:val="24"/>
          <w:lang w:val="lv-LV"/>
        </w:rPr>
        <w:t xml:space="preserve">Attēlam ir ilustratīvs raksturs. </w:t>
      </w:r>
    </w:p>
    <w:p w14:paraId="51E94F5B" w14:textId="77777777" w:rsidR="00C6455D" w:rsidRDefault="00C6455D" w:rsidP="00773623">
      <w:pPr>
        <w:spacing w:after="0" w:line="276" w:lineRule="auto"/>
        <w:jc w:val="both"/>
        <w:rPr>
          <w:rFonts w:ascii="Times New Roman" w:eastAsia="Calibri" w:hAnsi="Times New Roman" w:cs="Times New Roman"/>
          <w:bCs/>
          <w:color w:val="000000" w:themeColor="text1"/>
          <w:kern w:val="1"/>
          <w:sz w:val="24"/>
          <w:szCs w:val="24"/>
          <w:lang w:val="lv-LV" w:eastAsia="ar-SA"/>
        </w:rPr>
      </w:pPr>
    </w:p>
    <w:p w14:paraId="61680B5B" w14:textId="77777777" w:rsidR="00C6455D" w:rsidRDefault="00C6455D" w:rsidP="00773623">
      <w:pPr>
        <w:spacing w:after="0" w:line="276" w:lineRule="auto"/>
        <w:jc w:val="both"/>
        <w:rPr>
          <w:rFonts w:ascii="Times New Roman" w:eastAsia="Calibri" w:hAnsi="Times New Roman" w:cs="Times New Roman"/>
          <w:bCs/>
          <w:color w:val="000000" w:themeColor="text1"/>
          <w:kern w:val="1"/>
          <w:sz w:val="24"/>
          <w:szCs w:val="24"/>
          <w:lang w:val="lv-LV" w:eastAsia="ar-SA"/>
        </w:rPr>
      </w:pPr>
    </w:p>
    <w:p w14:paraId="27A66713" w14:textId="04D47052" w:rsidR="005724D2" w:rsidRDefault="002E4DE4" w:rsidP="00773623">
      <w:pPr>
        <w:spacing w:after="0" w:line="276" w:lineRule="auto"/>
        <w:jc w:val="both"/>
        <w:rPr>
          <w:rFonts w:ascii="Times New Roman" w:eastAsia="Calibri" w:hAnsi="Times New Roman" w:cs="Times New Roman"/>
          <w:bCs/>
          <w:color w:val="000000" w:themeColor="text1"/>
          <w:kern w:val="1"/>
          <w:sz w:val="24"/>
          <w:szCs w:val="24"/>
          <w:lang w:val="lv-LV" w:eastAsia="ar-SA"/>
        </w:rPr>
      </w:pPr>
      <w:bookmarkStart w:id="34" w:name="_Hlk133420457"/>
      <w:r>
        <w:rPr>
          <w:rFonts w:ascii="Times New Roman" w:eastAsia="Calibri" w:hAnsi="Times New Roman" w:cs="Times New Roman"/>
          <w:bCs/>
          <w:color w:val="000000" w:themeColor="text1"/>
          <w:kern w:val="1"/>
          <w:sz w:val="24"/>
          <w:szCs w:val="24"/>
          <w:lang w:val="lv-LV" w:eastAsia="ar-SA"/>
        </w:rPr>
        <w:lastRenderedPageBreak/>
        <w:t>P</w:t>
      </w:r>
      <w:r w:rsidR="00D94464">
        <w:rPr>
          <w:rFonts w:ascii="Times New Roman" w:eastAsia="Calibri" w:hAnsi="Times New Roman" w:cs="Times New Roman"/>
          <w:bCs/>
          <w:color w:val="000000" w:themeColor="text1"/>
          <w:kern w:val="1"/>
          <w:sz w:val="24"/>
          <w:szCs w:val="24"/>
          <w:lang w:val="lv-LV" w:eastAsia="ar-SA"/>
        </w:rPr>
        <w:t>ēc</w:t>
      </w:r>
      <w:r w:rsidR="005724D2">
        <w:rPr>
          <w:rFonts w:ascii="Times New Roman" w:eastAsia="Calibri" w:hAnsi="Times New Roman" w:cs="Times New Roman"/>
          <w:bCs/>
          <w:color w:val="000000" w:themeColor="text1"/>
          <w:kern w:val="1"/>
          <w:sz w:val="24"/>
          <w:szCs w:val="24"/>
          <w:lang w:val="lv-LV" w:eastAsia="ar-SA"/>
        </w:rPr>
        <w:t xml:space="preserve"> </w:t>
      </w:r>
      <w:r w:rsidR="001F51C4">
        <w:rPr>
          <w:rFonts w:ascii="Times New Roman" w:eastAsia="Calibri" w:hAnsi="Times New Roman" w:cs="Times New Roman"/>
          <w:bCs/>
          <w:color w:val="000000" w:themeColor="text1"/>
          <w:kern w:val="1"/>
          <w:sz w:val="24"/>
          <w:szCs w:val="24"/>
          <w:lang w:val="lv-LV" w:eastAsia="ar-SA"/>
        </w:rPr>
        <w:t>SBSP nodrošināšanai nepieciešam</w:t>
      </w:r>
      <w:r>
        <w:rPr>
          <w:rFonts w:ascii="Times New Roman" w:eastAsia="Calibri" w:hAnsi="Times New Roman" w:cs="Times New Roman"/>
          <w:bCs/>
          <w:color w:val="000000" w:themeColor="text1"/>
          <w:kern w:val="1"/>
          <w:sz w:val="24"/>
          <w:szCs w:val="24"/>
          <w:lang w:val="lv-LV" w:eastAsia="ar-SA"/>
        </w:rPr>
        <w:t>o</w:t>
      </w:r>
      <w:r w:rsidR="001F51C4">
        <w:rPr>
          <w:rFonts w:ascii="Times New Roman" w:eastAsia="Calibri" w:hAnsi="Times New Roman" w:cs="Times New Roman"/>
          <w:bCs/>
          <w:color w:val="000000" w:themeColor="text1"/>
          <w:kern w:val="1"/>
          <w:sz w:val="24"/>
          <w:szCs w:val="24"/>
          <w:lang w:val="lv-LV" w:eastAsia="ar-SA"/>
        </w:rPr>
        <w:t xml:space="preserve"> </w:t>
      </w:r>
      <w:r w:rsidR="005724D2">
        <w:rPr>
          <w:rFonts w:ascii="Times New Roman" w:eastAsia="Calibri" w:hAnsi="Times New Roman" w:cs="Times New Roman"/>
          <w:bCs/>
          <w:color w:val="000000" w:themeColor="text1"/>
          <w:kern w:val="1"/>
          <w:sz w:val="24"/>
          <w:szCs w:val="24"/>
          <w:lang w:val="lv-LV" w:eastAsia="ar-SA"/>
        </w:rPr>
        <w:t>transporta izmaks</w:t>
      </w:r>
      <w:r>
        <w:rPr>
          <w:rFonts w:ascii="Times New Roman" w:eastAsia="Calibri" w:hAnsi="Times New Roman" w:cs="Times New Roman"/>
          <w:bCs/>
          <w:color w:val="000000" w:themeColor="text1"/>
          <w:kern w:val="1"/>
          <w:sz w:val="24"/>
          <w:szCs w:val="24"/>
          <w:lang w:val="lv-LV" w:eastAsia="ar-SA"/>
        </w:rPr>
        <w:t>u aprēķina</w:t>
      </w:r>
      <w:r w:rsidR="001F51C4">
        <w:rPr>
          <w:rFonts w:ascii="Times New Roman" w:eastAsia="Calibri" w:hAnsi="Times New Roman" w:cs="Times New Roman"/>
          <w:bCs/>
          <w:color w:val="000000" w:themeColor="text1"/>
          <w:kern w:val="1"/>
          <w:sz w:val="24"/>
          <w:szCs w:val="24"/>
          <w:lang w:val="lv-LV" w:eastAsia="ar-SA"/>
        </w:rPr>
        <w:t>, kur</w:t>
      </w:r>
      <w:r w:rsidR="00AA4458">
        <w:rPr>
          <w:rFonts w:ascii="Times New Roman" w:eastAsia="Calibri" w:hAnsi="Times New Roman" w:cs="Times New Roman"/>
          <w:bCs/>
          <w:color w:val="000000" w:themeColor="text1"/>
          <w:kern w:val="1"/>
          <w:sz w:val="24"/>
          <w:szCs w:val="24"/>
          <w:lang w:val="lv-LV" w:eastAsia="ar-SA"/>
        </w:rPr>
        <w:t>u kopsavilkums tiek atspoguļots</w:t>
      </w:r>
      <w:r w:rsidR="00F57AAF">
        <w:rPr>
          <w:rFonts w:ascii="Times New Roman" w:eastAsia="Calibri" w:hAnsi="Times New Roman" w:cs="Times New Roman"/>
          <w:bCs/>
          <w:color w:val="000000" w:themeColor="text1"/>
          <w:kern w:val="1"/>
          <w:sz w:val="24"/>
          <w:szCs w:val="24"/>
          <w:lang w:val="lv-LV" w:eastAsia="ar-SA"/>
        </w:rPr>
        <w:t xml:space="preserve"> </w:t>
      </w:r>
      <w:r w:rsidR="00AA4458">
        <w:rPr>
          <w:rFonts w:ascii="Times New Roman" w:eastAsia="Calibri" w:hAnsi="Times New Roman" w:cs="Times New Roman"/>
          <w:bCs/>
          <w:color w:val="000000" w:themeColor="text1"/>
          <w:kern w:val="1"/>
          <w:sz w:val="24"/>
          <w:szCs w:val="24"/>
          <w:lang w:val="lv-LV" w:eastAsia="ar-SA"/>
        </w:rPr>
        <w:t xml:space="preserve">moduļa </w:t>
      </w:r>
      <w:r w:rsidR="00F57AAF">
        <w:rPr>
          <w:rFonts w:ascii="Times New Roman" w:eastAsia="Calibri" w:hAnsi="Times New Roman" w:cs="Times New Roman"/>
          <w:bCs/>
          <w:color w:val="000000" w:themeColor="text1"/>
          <w:kern w:val="1"/>
          <w:sz w:val="24"/>
          <w:szCs w:val="24"/>
          <w:lang w:val="lv-LV" w:eastAsia="ar-SA"/>
        </w:rPr>
        <w:t>1.tabul</w:t>
      </w:r>
      <w:r w:rsidR="00AA4458">
        <w:rPr>
          <w:rFonts w:ascii="Times New Roman" w:eastAsia="Calibri" w:hAnsi="Times New Roman" w:cs="Times New Roman"/>
          <w:bCs/>
          <w:color w:val="000000" w:themeColor="text1"/>
          <w:kern w:val="1"/>
          <w:sz w:val="24"/>
          <w:szCs w:val="24"/>
          <w:lang w:val="lv-LV" w:eastAsia="ar-SA"/>
        </w:rPr>
        <w:t>ā</w:t>
      </w:r>
      <w:r w:rsidR="00F57AAF">
        <w:rPr>
          <w:rFonts w:ascii="Times New Roman" w:eastAsia="Calibri" w:hAnsi="Times New Roman" w:cs="Times New Roman"/>
          <w:bCs/>
          <w:color w:val="000000" w:themeColor="text1"/>
          <w:kern w:val="1"/>
          <w:sz w:val="24"/>
          <w:szCs w:val="24"/>
          <w:lang w:val="lv-LV" w:eastAsia="ar-SA"/>
        </w:rPr>
        <w:t xml:space="preserve"> “Kopējais transporta izmaksu aprēķins pakalpojuma sniegšanai”</w:t>
      </w:r>
      <w:r w:rsidR="00AA4458">
        <w:rPr>
          <w:rFonts w:ascii="Times New Roman" w:eastAsia="Calibri" w:hAnsi="Times New Roman" w:cs="Times New Roman"/>
          <w:bCs/>
          <w:color w:val="000000" w:themeColor="text1"/>
          <w:kern w:val="1"/>
          <w:sz w:val="24"/>
          <w:szCs w:val="24"/>
          <w:lang w:val="lv-LV" w:eastAsia="ar-SA"/>
        </w:rPr>
        <w:t>, visa informācija</w:t>
      </w:r>
      <w:r w:rsidR="00CB5E38">
        <w:rPr>
          <w:rFonts w:ascii="Times New Roman" w:eastAsia="Calibri" w:hAnsi="Times New Roman" w:cs="Times New Roman"/>
          <w:bCs/>
          <w:color w:val="000000" w:themeColor="text1"/>
          <w:kern w:val="1"/>
          <w:sz w:val="24"/>
          <w:szCs w:val="24"/>
          <w:lang w:val="lv-LV" w:eastAsia="ar-SA"/>
        </w:rPr>
        <w:t xml:space="preserve"> manuāli </w:t>
      </w:r>
      <w:r w:rsidR="00AA4458">
        <w:rPr>
          <w:rFonts w:ascii="Times New Roman" w:eastAsia="Calibri" w:hAnsi="Times New Roman" w:cs="Times New Roman"/>
          <w:bCs/>
          <w:color w:val="000000" w:themeColor="text1"/>
          <w:kern w:val="1"/>
          <w:sz w:val="24"/>
          <w:szCs w:val="24"/>
          <w:lang w:val="lv-LV" w:eastAsia="ar-SA"/>
        </w:rPr>
        <w:t xml:space="preserve">ir </w:t>
      </w:r>
      <w:r w:rsidR="00CB5E38">
        <w:rPr>
          <w:rFonts w:ascii="Times New Roman" w:eastAsia="Calibri" w:hAnsi="Times New Roman" w:cs="Times New Roman"/>
          <w:bCs/>
          <w:color w:val="000000" w:themeColor="text1"/>
          <w:kern w:val="1"/>
          <w:sz w:val="24"/>
          <w:szCs w:val="24"/>
          <w:lang w:val="lv-LV" w:eastAsia="ar-SA"/>
        </w:rPr>
        <w:t xml:space="preserve">jāievada V. </w:t>
      </w:r>
      <w:r w:rsidR="008E42E3">
        <w:rPr>
          <w:rFonts w:ascii="Times New Roman" w:eastAsia="Calibri" w:hAnsi="Times New Roman" w:cs="Times New Roman"/>
          <w:bCs/>
          <w:color w:val="000000" w:themeColor="text1"/>
          <w:kern w:val="1"/>
          <w:sz w:val="24"/>
          <w:szCs w:val="24"/>
          <w:lang w:val="lv-LV" w:eastAsia="ar-SA"/>
        </w:rPr>
        <w:t>m</w:t>
      </w:r>
      <w:r w:rsidR="00CB5E38">
        <w:rPr>
          <w:rFonts w:ascii="Times New Roman" w:eastAsia="Calibri" w:hAnsi="Times New Roman" w:cs="Times New Roman"/>
          <w:bCs/>
          <w:color w:val="000000" w:themeColor="text1"/>
          <w:kern w:val="1"/>
          <w:sz w:val="24"/>
          <w:szCs w:val="24"/>
          <w:lang w:val="lv-LV" w:eastAsia="ar-SA"/>
        </w:rPr>
        <w:t>odu</w:t>
      </w:r>
      <w:r w:rsidR="001D4F9C">
        <w:rPr>
          <w:rFonts w:ascii="Times New Roman" w:eastAsia="Calibri" w:hAnsi="Times New Roman" w:cs="Times New Roman"/>
          <w:bCs/>
          <w:color w:val="000000" w:themeColor="text1"/>
          <w:kern w:val="1"/>
          <w:sz w:val="24"/>
          <w:szCs w:val="24"/>
          <w:lang w:val="lv-LV" w:eastAsia="ar-SA"/>
        </w:rPr>
        <w:t>ļa</w:t>
      </w:r>
      <w:r w:rsidR="00CB5E38">
        <w:rPr>
          <w:rFonts w:ascii="Times New Roman" w:eastAsia="Calibri" w:hAnsi="Times New Roman" w:cs="Times New Roman"/>
          <w:bCs/>
          <w:color w:val="000000" w:themeColor="text1"/>
          <w:kern w:val="1"/>
          <w:sz w:val="24"/>
          <w:szCs w:val="24"/>
          <w:lang w:val="lv-LV" w:eastAsia="ar-SA"/>
        </w:rPr>
        <w:t xml:space="preserve"> “Pakalpojumu izmaksas”</w:t>
      </w:r>
      <w:r w:rsidR="008E42E3">
        <w:rPr>
          <w:rFonts w:ascii="Times New Roman" w:eastAsia="Calibri" w:hAnsi="Times New Roman" w:cs="Times New Roman"/>
          <w:bCs/>
          <w:color w:val="000000" w:themeColor="text1"/>
          <w:kern w:val="1"/>
          <w:sz w:val="24"/>
          <w:szCs w:val="24"/>
          <w:lang w:val="lv-LV" w:eastAsia="ar-SA"/>
        </w:rPr>
        <w:t xml:space="preserve"> 1.tabulā “Pakalpojumu izmaksu detalizēts apr</w:t>
      </w:r>
      <w:r w:rsidR="00773623">
        <w:rPr>
          <w:rFonts w:ascii="Times New Roman" w:eastAsia="Calibri" w:hAnsi="Times New Roman" w:cs="Times New Roman"/>
          <w:bCs/>
          <w:color w:val="000000" w:themeColor="text1"/>
          <w:kern w:val="1"/>
          <w:sz w:val="24"/>
          <w:szCs w:val="24"/>
          <w:lang w:val="lv-LV" w:eastAsia="ar-SA"/>
        </w:rPr>
        <w:t>ē</w:t>
      </w:r>
      <w:r w:rsidR="008E42E3">
        <w:rPr>
          <w:rFonts w:ascii="Times New Roman" w:eastAsia="Calibri" w:hAnsi="Times New Roman" w:cs="Times New Roman"/>
          <w:bCs/>
          <w:color w:val="000000" w:themeColor="text1"/>
          <w:kern w:val="1"/>
          <w:sz w:val="24"/>
          <w:szCs w:val="24"/>
          <w:lang w:val="lv-LV" w:eastAsia="ar-SA"/>
        </w:rPr>
        <w:t>ķins”</w:t>
      </w:r>
      <w:bookmarkEnd w:id="34"/>
      <w:r w:rsidR="0030168C">
        <w:rPr>
          <w:rFonts w:ascii="Times New Roman" w:eastAsia="Calibri" w:hAnsi="Times New Roman" w:cs="Times New Roman"/>
          <w:bCs/>
          <w:color w:val="000000" w:themeColor="text1"/>
          <w:kern w:val="1"/>
          <w:sz w:val="24"/>
          <w:szCs w:val="24"/>
          <w:lang w:val="lv-LV" w:eastAsia="ar-SA"/>
        </w:rPr>
        <w:t xml:space="preserve"> (skat.5.13.attēlu)</w:t>
      </w:r>
      <w:r w:rsidR="00773623">
        <w:rPr>
          <w:rFonts w:ascii="Times New Roman" w:eastAsia="Calibri" w:hAnsi="Times New Roman" w:cs="Times New Roman"/>
          <w:bCs/>
          <w:color w:val="000000" w:themeColor="text1"/>
          <w:kern w:val="1"/>
          <w:sz w:val="24"/>
          <w:szCs w:val="24"/>
          <w:lang w:val="lv-LV" w:eastAsia="ar-SA"/>
        </w:rPr>
        <w:t>.</w:t>
      </w:r>
    </w:p>
    <w:p w14:paraId="64E5AB8A" w14:textId="77777777" w:rsidR="0014528B" w:rsidRDefault="0014528B" w:rsidP="00773623">
      <w:pPr>
        <w:spacing w:after="0" w:line="276" w:lineRule="auto"/>
        <w:jc w:val="both"/>
        <w:rPr>
          <w:rFonts w:ascii="Times New Roman" w:eastAsia="Calibri" w:hAnsi="Times New Roman" w:cs="Times New Roman"/>
          <w:bCs/>
          <w:color w:val="000000" w:themeColor="text1"/>
          <w:kern w:val="1"/>
          <w:sz w:val="24"/>
          <w:szCs w:val="24"/>
          <w:lang w:val="lv-LV" w:eastAsia="ar-SA"/>
        </w:rPr>
      </w:pPr>
    </w:p>
    <w:p w14:paraId="16DDF1C0" w14:textId="4B058BD8" w:rsidR="00324FCB" w:rsidRDefault="0014528B" w:rsidP="00773623">
      <w:pPr>
        <w:spacing w:after="0" w:line="276" w:lineRule="auto"/>
        <w:jc w:val="both"/>
        <w:rPr>
          <w:rFonts w:ascii="Times New Roman" w:eastAsia="Calibri" w:hAnsi="Times New Roman" w:cs="Times New Roman"/>
          <w:bCs/>
          <w:color w:val="000000" w:themeColor="text1"/>
          <w:kern w:val="1"/>
          <w:sz w:val="24"/>
          <w:szCs w:val="24"/>
          <w:lang w:val="lv-LV" w:eastAsia="ar-SA"/>
        </w:rPr>
      </w:pPr>
      <w:r w:rsidRPr="0030407D">
        <w:rPr>
          <w:rFonts w:ascii="Times New Roman" w:hAnsi="Times New Roman" w:cs="Times New Roman"/>
          <w:noProof/>
        </w:rPr>
        <w:drawing>
          <wp:inline distT="0" distB="0" distL="0" distR="0" wp14:anchorId="2ED2BA28" wp14:editId="283B450B">
            <wp:extent cx="6068645" cy="2080260"/>
            <wp:effectExtent l="0" t="0" r="889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80878" cy="2084453"/>
                    </a:xfrm>
                    <a:prstGeom prst="rect">
                      <a:avLst/>
                    </a:prstGeom>
                  </pic:spPr>
                </pic:pic>
              </a:graphicData>
            </a:graphic>
          </wp:inline>
        </w:drawing>
      </w:r>
    </w:p>
    <w:p w14:paraId="111284EC" w14:textId="6D81EA4E" w:rsidR="0085227C" w:rsidRPr="00785B14" w:rsidRDefault="0085227C" w:rsidP="0014528B">
      <w:pPr>
        <w:spacing w:after="0" w:line="276" w:lineRule="auto"/>
        <w:jc w:val="right"/>
        <w:rPr>
          <w:rFonts w:ascii="Times New Roman" w:eastAsia="Calibri" w:hAnsi="Times New Roman" w:cs="Times New Roman"/>
          <w:bCs/>
          <w:i/>
          <w:iCs/>
          <w:color w:val="000000" w:themeColor="text1"/>
          <w:kern w:val="1"/>
          <w:sz w:val="24"/>
          <w:szCs w:val="24"/>
          <w:lang w:val="lv-LV" w:eastAsia="ar-SA"/>
        </w:rPr>
      </w:pPr>
      <w:r>
        <w:rPr>
          <w:rFonts w:ascii="Times New Roman" w:eastAsia="Calibri" w:hAnsi="Times New Roman" w:cs="Times New Roman"/>
          <w:bCs/>
          <w:i/>
          <w:iCs/>
          <w:color w:val="000000" w:themeColor="text1"/>
          <w:kern w:val="1"/>
          <w:sz w:val="24"/>
          <w:szCs w:val="24"/>
          <w:lang w:val="lv-LV" w:eastAsia="ar-SA"/>
        </w:rPr>
        <w:t>5</w:t>
      </w:r>
      <w:r w:rsidRPr="0057252C">
        <w:rPr>
          <w:rFonts w:ascii="Times New Roman" w:eastAsia="Calibri" w:hAnsi="Times New Roman" w:cs="Times New Roman"/>
          <w:bCs/>
          <w:i/>
          <w:iCs/>
          <w:color w:val="000000" w:themeColor="text1"/>
          <w:kern w:val="1"/>
          <w:sz w:val="24"/>
          <w:szCs w:val="24"/>
          <w:lang w:val="lv-LV" w:eastAsia="ar-SA"/>
        </w:rPr>
        <w:t>.1</w:t>
      </w:r>
      <w:r>
        <w:rPr>
          <w:rFonts w:ascii="Times New Roman" w:eastAsia="Calibri" w:hAnsi="Times New Roman" w:cs="Times New Roman"/>
          <w:bCs/>
          <w:i/>
          <w:iCs/>
          <w:color w:val="000000" w:themeColor="text1"/>
          <w:kern w:val="1"/>
          <w:sz w:val="24"/>
          <w:szCs w:val="24"/>
          <w:lang w:val="lv-LV" w:eastAsia="ar-SA"/>
        </w:rPr>
        <w:t>3</w:t>
      </w:r>
      <w:r w:rsidRPr="0057252C">
        <w:rPr>
          <w:rFonts w:ascii="Times New Roman" w:eastAsia="Calibri" w:hAnsi="Times New Roman" w:cs="Times New Roman"/>
          <w:bCs/>
          <w:i/>
          <w:iCs/>
          <w:color w:val="000000" w:themeColor="text1"/>
          <w:kern w:val="1"/>
          <w:sz w:val="24"/>
          <w:szCs w:val="24"/>
          <w:lang w:val="lv-LV" w:eastAsia="ar-SA"/>
        </w:rPr>
        <w:t>.attēls</w:t>
      </w:r>
      <w:r>
        <w:rPr>
          <w:rFonts w:ascii="Times New Roman" w:eastAsia="Calibri" w:hAnsi="Times New Roman" w:cs="Times New Roman"/>
          <w:bCs/>
          <w:i/>
          <w:iCs/>
          <w:color w:val="000000" w:themeColor="text1"/>
          <w:kern w:val="1"/>
          <w:sz w:val="24"/>
          <w:szCs w:val="24"/>
          <w:lang w:val="lv-LV" w:eastAsia="ar-SA"/>
        </w:rPr>
        <w:t xml:space="preserve">. </w:t>
      </w:r>
      <w:r w:rsidRPr="00785B14">
        <w:rPr>
          <w:rFonts w:ascii="Times New Roman" w:hAnsi="Times New Roman" w:cs="Times New Roman"/>
          <w:b/>
          <w:bCs/>
          <w:color w:val="000000" w:themeColor="text1"/>
          <w:sz w:val="24"/>
          <w:szCs w:val="24"/>
          <w:lang w:val="lv-LV"/>
        </w:rPr>
        <w:t>Informācija elektroniskajā rīkā par</w:t>
      </w:r>
      <w:r>
        <w:rPr>
          <w:rFonts w:ascii="Times New Roman" w:hAnsi="Times New Roman" w:cs="Times New Roman"/>
          <w:b/>
          <w:bCs/>
          <w:color w:val="000000" w:themeColor="text1"/>
          <w:sz w:val="24"/>
          <w:szCs w:val="24"/>
          <w:lang w:val="lv-LV"/>
        </w:rPr>
        <w:t xml:space="preserve"> kopējām</w:t>
      </w:r>
      <w:r w:rsidRPr="00785B14">
        <w:rPr>
          <w:rFonts w:ascii="Times New Roman" w:hAnsi="Times New Roman" w:cs="Times New Roman"/>
          <w:b/>
          <w:bCs/>
          <w:color w:val="000000" w:themeColor="text1"/>
          <w:sz w:val="24"/>
          <w:szCs w:val="24"/>
          <w:lang w:val="lv-LV"/>
        </w:rPr>
        <w:t xml:space="preserve"> transporta izmaksām</w:t>
      </w:r>
      <w:r>
        <w:rPr>
          <w:rFonts w:ascii="Times New Roman" w:hAnsi="Times New Roman" w:cs="Times New Roman"/>
          <w:b/>
          <w:bCs/>
          <w:color w:val="000000" w:themeColor="text1"/>
          <w:sz w:val="24"/>
          <w:szCs w:val="24"/>
          <w:lang w:val="lv-LV"/>
        </w:rPr>
        <w:t>*</w:t>
      </w:r>
    </w:p>
    <w:p w14:paraId="0E821672" w14:textId="77777777" w:rsidR="0085227C" w:rsidRPr="005C1093" w:rsidRDefault="0085227C" w:rsidP="0085227C">
      <w:pPr>
        <w:spacing w:after="120" w:line="276" w:lineRule="auto"/>
        <w:jc w:val="right"/>
        <w:rPr>
          <w:rFonts w:ascii="Times New Roman" w:hAnsi="Times New Roman" w:cs="Times New Roman"/>
          <w:i/>
          <w:iCs/>
          <w:sz w:val="24"/>
          <w:szCs w:val="24"/>
          <w:lang w:val="lv-LV"/>
        </w:rPr>
      </w:pPr>
      <w:r w:rsidRPr="005C1093">
        <w:rPr>
          <w:rFonts w:ascii="Times New Roman" w:hAnsi="Times New Roman" w:cs="Times New Roman"/>
          <w:i/>
          <w:iCs/>
          <w:sz w:val="24"/>
          <w:szCs w:val="24"/>
          <w:lang w:val="lv-LV"/>
        </w:rPr>
        <w:t xml:space="preserve">Attēlam ir ilustratīvs raksturs. </w:t>
      </w:r>
    </w:p>
    <w:p w14:paraId="413B0A9A" w14:textId="77777777" w:rsidR="0085227C" w:rsidRDefault="0085227C" w:rsidP="007835B1">
      <w:pPr>
        <w:spacing w:after="0" w:line="276" w:lineRule="auto"/>
        <w:jc w:val="both"/>
        <w:rPr>
          <w:rFonts w:ascii="Times New Roman" w:eastAsia="Calibri" w:hAnsi="Times New Roman" w:cs="Times New Roman"/>
          <w:bCs/>
          <w:color w:val="000000" w:themeColor="text1"/>
          <w:kern w:val="1"/>
          <w:sz w:val="24"/>
          <w:szCs w:val="24"/>
          <w:lang w:val="lv-LV" w:eastAsia="ar-SA"/>
        </w:rPr>
      </w:pPr>
    </w:p>
    <w:p w14:paraId="0F8C5EDE" w14:textId="24FC50CA" w:rsidR="00136335" w:rsidRDefault="00D15E44" w:rsidP="007835B1">
      <w:pPr>
        <w:spacing w:after="0" w:line="276" w:lineRule="auto"/>
        <w:jc w:val="both"/>
        <w:rPr>
          <w:rFonts w:ascii="Times New Roman" w:hAnsi="Times New Roman" w:cs="Times New Roman"/>
          <w:color w:val="000000" w:themeColor="text1"/>
          <w:sz w:val="24"/>
          <w:szCs w:val="24"/>
          <w:lang w:val="lv-LV"/>
        </w:rPr>
      </w:pPr>
      <w:r>
        <w:rPr>
          <w:rFonts w:ascii="Times New Roman" w:eastAsia="Calibri" w:hAnsi="Times New Roman" w:cs="Times New Roman"/>
          <w:bCs/>
          <w:color w:val="000000" w:themeColor="text1"/>
          <w:kern w:val="1"/>
          <w:sz w:val="24"/>
          <w:szCs w:val="24"/>
          <w:lang w:val="lv-LV" w:eastAsia="ar-SA"/>
        </w:rPr>
        <w:t xml:space="preserve">Papildu nodevuma izstrādātāji ir izveidojuši </w:t>
      </w:r>
      <w:r w:rsidR="00136335" w:rsidRPr="00B35F74">
        <w:rPr>
          <w:rFonts w:ascii="Times New Roman" w:hAnsi="Times New Roman" w:cs="Times New Roman"/>
          <w:color w:val="000000" w:themeColor="text1"/>
          <w:sz w:val="24"/>
          <w:szCs w:val="24"/>
          <w:lang w:val="lv-LV"/>
        </w:rPr>
        <w:t xml:space="preserve">atsevišķu elektronisko rīku </w:t>
      </w:r>
      <w:r>
        <w:rPr>
          <w:rFonts w:ascii="Times New Roman" w:hAnsi="Times New Roman" w:cs="Times New Roman"/>
          <w:color w:val="000000" w:themeColor="text1"/>
          <w:sz w:val="24"/>
          <w:szCs w:val="24"/>
          <w:lang w:val="lv-LV"/>
        </w:rPr>
        <w:t>“T</w:t>
      </w:r>
      <w:r w:rsidR="00136335" w:rsidRPr="00B35F74">
        <w:rPr>
          <w:rFonts w:ascii="Times New Roman" w:hAnsi="Times New Roman" w:cs="Times New Roman"/>
          <w:color w:val="000000" w:themeColor="text1"/>
          <w:sz w:val="24"/>
          <w:szCs w:val="24"/>
          <w:lang w:val="lv-LV"/>
        </w:rPr>
        <w:t>ransporta</w:t>
      </w:r>
      <w:r w:rsidR="009631B5">
        <w:rPr>
          <w:rFonts w:ascii="Times New Roman" w:hAnsi="Times New Roman" w:cs="Times New Roman"/>
          <w:color w:val="000000" w:themeColor="text1"/>
          <w:sz w:val="24"/>
          <w:szCs w:val="24"/>
          <w:lang w:val="lv-LV"/>
        </w:rPr>
        <w:t xml:space="preserve"> </w:t>
      </w:r>
      <w:r w:rsidR="00136335" w:rsidRPr="00B35F74">
        <w:rPr>
          <w:rFonts w:ascii="Times New Roman" w:hAnsi="Times New Roman" w:cs="Times New Roman"/>
          <w:color w:val="000000" w:themeColor="text1"/>
          <w:sz w:val="24"/>
          <w:szCs w:val="24"/>
          <w:lang w:val="lv-LV"/>
        </w:rPr>
        <w:t xml:space="preserve">izmaksu </w:t>
      </w:r>
      <w:r>
        <w:rPr>
          <w:rFonts w:ascii="Times New Roman" w:hAnsi="Times New Roman" w:cs="Times New Roman"/>
          <w:color w:val="000000" w:themeColor="text1"/>
          <w:sz w:val="24"/>
          <w:szCs w:val="24"/>
          <w:lang w:val="lv-LV"/>
        </w:rPr>
        <w:t>ka</w:t>
      </w:r>
      <w:r w:rsidR="00C5540A">
        <w:rPr>
          <w:rFonts w:ascii="Times New Roman" w:hAnsi="Times New Roman" w:cs="Times New Roman"/>
          <w:color w:val="000000" w:themeColor="text1"/>
          <w:sz w:val="24"/>
          <w:szCs w:val="24"/>
          <w:lang w:val="lv-LV"/>
        </w:rPr>
        <w:t>l</w:t>
      </w:r>
      <w:r>
        <w:rPr>
          <w:rFonts w:ascii="Times New Roman" w:hAnsi="Times New Roman" w:cs="Times New Roman"/>
          <w:color w:val="000000" w:themeColor="text1"/>
          <w:sz w:val="24"/>
          <w:szCs w:val="24"/>
          <w:lang w:val="lv-LV"/>
        </w:rPr>
        <w:t>kulators”</w:t>
      </w:r>
      <w:r w:rsidR="00462E63">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w:t>
      </w:r>
      <w:r w:rsidR="00C5540A">
        <w:rPr>
          <w:rFonts w:ascii="Times New Roman" w:hAnsi="Times New Roman" w:cs="Times New Roman"/>
          <w:color w:val="000000" w:themeColor="text1"/>
          <w:sz w:val="24"/>
          <w:szCs w:val="24"/>
          <w:lang w:val="lv-LV"/>
        </w:rPr>
        <w:t>ar kura palīdzību var aprēķināt transporta izmaksas</w:t>
      </w:r>
      <w:r w:rsidR="00136335">
        <w:rPr>
          <w:rFonts w:ascii="Times New Roman" w:hAnsi="Times New Roman" w:cs="Times New Roman"/>
          <w:color w:val="000000" w:themeColor="text1"/>
          <w:sz w:val="24"/>
          <w:szCs w:val="24"/>
          <w:lang w:val="lv-LV"/>
        </w:rPr>
        <w:t xml:space="preserve"> (</w:t>
      </w:r>
      <w:r w:rsidR="00785B14">
        <w:rPr>
          <w:rFonts w:ascii="Times New Roman" w:hAnsi="Times New Roman" w:cs="Times New Roman"/>
          <w:color w:val="000000" w:themeColor="text1"/>
          <w:sz w:val="24"/>
          <w:szCs w:val="24"/>
          <w:lang w:val="lv-LV"/>
        </w:rPr>
        <w:t xml:space="preserve">skat. </w:t>
      </w:r>
      <w:r w:rsidR="00136335">
        <w:rPr>
          <w:rFonts w:ascii="Times New Roman" w:hAnsi="Times New Roman" w:cs="Times New Roman"/>
          <w:color w:val="000000" w:themeColor="text1"/>
          <w:sz w:val="24"/>
          <w:szCs w:val="24"/>
          <w:lang w:val="lv-LV"/>
        </w:rPr>
        <w:t>7.pielikum</w:t>
      </w:r>
      <w:r w:rsidR="005D0EF9">
        <w:rPr>
          <w:rFonts w:ascii="Times New Roman" w:hAnsi="Times New Roman" w:cs="Times New Roman"/>
          <w:color w:val="000000" w:themeColor="text1"/>
          <w:sz w:val="24"/>
          <w:szCs w:val="24"/>
          <w:lang w:val="lv-LV"/>
        </w:rPr>
        <w:t>u</w:t>
      </w:r>
      <w:r w:rsidR="00136335">
        <w:rPr>
          <w:rFonts w:ascii="Times New Roman" w:hAnsi="Times New Roman" w:cs="Times New Roman"/>
          <w:color w:val="000000" w:themeColor="text1"/>
          <w:sz w:val="24"/>
          <w:szCs w:val="24"/>
          <w:lang w:val="lv-LV"/>
        </w:rPr>
        <w:t>)</w:t>
      </w:r>
      <w:r w:rsidR="00136335" w:rsidRPr="00B35F74">
        <w:rPr>
          <w:rFonts w:ascii="Times New Roman" w:hAnsi="Times New Roman" w:cs="Times New Roman"/>
          <w:color w:val="000000" w:themeColor="text1"/>
          <w:sz w:val="24"/>
          <w:szCs w:val="24"/>
          <w:lang w:val="lv-LV"/>
        </w:rPr>
        <w:t>.</w:t>
      </w:r>
    </w:p>
    <w:p w14:paraId="4949DF9A" w14:textId="4B4630D7" w:rsidR="00136335" w:rsidRPr="00900E77" w:rsidRDefault="00471EAC" w:rsidP="00B22395">
      <w:pPr>
        <w:spacing w:before="240" w:after="0" w:line="276" w:lineRule="auto"/>
        <w:jc w:val="both"/>
        <w:rPr>
          <w:rFonts w:ascii="Times New Roman" w:hAnsi="Times New Roman" w:cs="Times New Roman"/>
          <w:b/>
          <w:bCs/>
          <w:i/>
          <w:iCs/>
          <w:sz w:val="24"/>
          <w:szCs w:val="24"/>
          <w:lang w:val="lv-LV"/>
        </w:rPr>
      </w:pPr>
      <w:bookmarkStart w:id="35" w:name="_Toc126317753"/>
      <w:r>
        <w:rPr>
          <w:rFonts w:ascii="Times New Roman" w:hAnsi="Times New Roman" w:cs="Times New Roman"/>
          <w:b/>
          <w:bCs/>
          <w:i/>
          <w:iCs/>
          <w:sz w:val="24"/>
          <w:szCs w:val="24"/>
          <w:lang w:val="lv-LV"/>
        </w:rPr>
        <w:t>Pakalpojuma</w:t>
      </w:r>
      <w:r w:rsidR="00136335" w:rsidRPr="00900E77">
        <w:rPr>
          <w:rFonts w:ascii="Times New Roman" w:hAnsi="Times New Roman" w:cs="Times New Roman"/>
          <w:b/>
          <w:bCs/>
          <w:i/>
          <w:iCs/>
          <w:sz w:val="24"/>
          <w:szCs w:val="24"/>
          <w:lang w:val="lv-LV"/>
        </w:rPr>
        <w:t xml:space="preserve"> attīstības un pilnveidošanas procents</w:t>
      </w:r>
      <w:bookmarkEnd w:id="35"/>
      <w:r w:rsidR="00136335">
        <w:rPr>
          <w:rFonts w:ascii="Times New Roman" w:hAnsi="Times New Roman" w:cs="Times New Roman"/>
          <w:b/>
          <w:bCs/>
          <w:i/>
          <w:iCs/>
          <w:sz w:val="24"/>
          <w:szCs w:val="24"/>
          <w:lang w:val="lv-LV"/>
        </w:rPr>
        <w:t xml:space="preserve"> un peļņas procents</w:t>
      </w:r>
    </w:p>
    <w:p w14:paraId="3213FDD3" w14:textId="6090A195" w:rsidR="00136335" w:rsidRDefault="00136335" w:rsidP="007835B1">
      <w:pPr>
        <w:spacing w:before="120" w:after="0" w:line="276" w:lineRule="auto"/>
        <w:jc w:val="both"/>
        <w:rPr>
          <w:rFonts w:ascii="Times New Roman" w:hAnsi="Times New Roman" w:cs="Times New Roman"/>
          <w:color w:val="000000" w:themeColor="text1"/>
          <w:sz w:val="24"/>
          <w:szCs w:val="24"/>
          <w:lang w:val="lv-LV"/>
        </w:rPr>
      </w:pPr>
      <w:bookmarkStart w:id="36" w:name="_Hlk133308121"/>
      <w:r>
        <w:rPr>
          <w:rFonts w:ascii="Times New Roman" w:hAnsi="Times New Roman" w:cs="Times New Roman"/>
          <w:color w:val="000000" w:themeColor="text1"/>
          <w:sz w:val="24"/>
          <w:szCs w:val="24"/>
          <w:lang w:val="lv-LV"/>
        </w:rPr>
        <w:t>SBSP cenas aprēķina formulā iekļauti divi izmaksu elementi</w:t>
      </w:r>
      <w:r w:rsidR="007835B1">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 “pakalpojuma attīstības un pilnveidošanas procents” un “peļņas procents”. </w:t>
      </w:r>
    </w:p>
    <w:p w14:paraId="43FD4A30" w14:textId="0EEFD74D" w:rsidR="00136335" w:rsidRDefault="00136335" w:rsidP="007835B1">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D</w:t>
      </w:r>
      <w:r w:rsidRPr="00B35F74">
        <w:rPr>
          <w:rFonts w:ascii="Times New Roman" w:hAnsi="Times New Roman" w:cs="Times New Roman"/>
          <w:color w:val="000000" w:themeColor="text1"/>
          <w:sz w:val="24"/>
          <w:szCs w:val="24"/>
          <w:lang w:val="lv-LV"/>
        </w:rPr>
        <w:t xml:space="preserve">inamiska ārēja vide, kuru ikdienā ietekmē strauji ienākošas IT tehnoloģijas, dažādi rīki, jauni risinājumi, jaunas metodikas, ietekmē arī sociālas aprūpes sfēru. Jaunu risinājumu, jaunu tehnoloģiju izstrāde palīdz pilnveidot </w:t>
      </w:r>
      <w:r w:rsidR="00530ED1">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un padara efektīvāku uzņēmuma darba organizāciju. Šos jauninājums nevar ieviest bez attiecīgiem ieguldījumiem.  Ekspertu ieskatā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cenā jāiekļauj </w:t>
      </w:r>
      <w:r>
        <w:rPr>
          <w:rFonts w:ascii="Times New Roman" w:hAnsi="Times New Roman" w:cs="Times New Roman"/>
          <w:color w:val="000000" w:themeColor="text1"/>
          <w:sz w:val="24"/>
          <w:szCs w:val="24"/>
          <w:lang w:val="lv-LV"/>
        </w:rPr>
        <w:t>pakalpojuma</w:t>
      </w:r>
      <w:r w:rsidRPr="00B35F7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attīstības un </w:t>
      </w:r>
      <w:r w:rsidRPr="00B35F74">
        <w:rPr>
          <w:rFonts w:ascii="Times New Roman" w:hAnsi="Times New Roman" w:cs="Times New Roman"/>
          <w:color w:val="000000" w:themeColor="text1"/>
          <w:sz w:val="24"/>
          <w:szCs w:val="24"/>
          <w:lang w:val="lv-LV"/>
        </w:rPr>
        <w:t xml:space="preserve">pilnveidošanas procents, kas zināmā mērā salīdzināms ar uzņēmuma peļņas procentu, ar nosacījumu, ka šī ,,peļņa” tiek ieguldīta turpmākā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un uzņēmuma attīstībā. Šī rādītāja lielumu nevar balstīt uz uzņēmumu vidējās peļņas rādītājiem, taču jāparedz iespēja pakalpojuma sniedzējiem ieguldīt līdzekļus jaunās metodēs, aprīkojumā un tehnoloģijās</w:t>
      </w:r>
      <w:r w:rsidR="00DF7DD2">
        <w:rPr>
          <w:rFonts w:ascii="Times New Roman" w:hAnsi="Times New Roman" w:cs="Times New Roman"/>
          <w:color w:val="000000" w:themeColor="text1"/>
          <w:sz w:val="24"/>
          <w:szCs w:val="24"/>
          <w:lang w:val="lv-LV"/>
        </w:rPr>
        <w:t>, kā arī novirzīt daļu finansējuma SBSP neparedzēto izmaksu segšanai.</w:t>
      </w:r>
      <w:r w:rsidRPr="00B35F74">
        <w:rPr>
          <w:rFonts w:ascii="Times New Roman" w:hAnsi="Times New Roman" w:cs="Times New Roman"/>
          <w:color w:val="000000" w:themeColor="text1"/>
          <w:sz w:val="24"/>
          <w:szCs w:val="24"/>
          <w:lang w:val="lv-LV"/>
        </w:rPr>
        <w:t xml:space="preserve"> Nosakot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cenu, </w:t>
      </w:r>
      <w:r>
        <w:rPr>
          <w:rFonts w:ascii="Times New Roman" w:hAnsi="Times New Roman" w:cs="Times New Roman"/>
          <w:color w:val="000000" w:themeColor="text1"/>
          <w:sz w:val="24"/>
          <w:szCs w:val="24"/>
          <w:lang w:val="lv-LV"/>
        </w:rPr>
        <w:t xml:space="preserve">pakalpojuma attīstības un pilnveidošanas procentu nosaka katrs pakalpojuma sniedzējs </w:t>
      </w:r>
      <w:r w:rsidRPr="00B35F74">
        <w:rPr>
          <w:rFonts w:ascii="Times New Roman" w:hAnsi="Times New Roman" w:cs="Times New Roman"/>
          <w:color w:val="000000" w:themeColor="text1"/>
          <w:sz w:val="24"/>
          <w:szCs w:val="24"/>
          <w:lang w:val="lv-LV"/>
        </w:rPr>
        <w:t>individuāli</w:t>
      </w:r>
      <w:r>
        <w:rPr>
          <w:rFonts w:ascii="Times New Roman" w:hAnsi="Times New Roman" w:cs="Times New Roman"/>
          <w:color w:val="000000" w:themeColor="text1"/>
          <w:sz w:val="24"/>
          <w:szCs w:val="24"/>
          <w:lang w:val="lv-LV"/>
        </w:rPr>
        <w:t>, ņemot vērā konkrētā SBSP attīstības un pilnveidošanas vajadzības</w:t>
      </w:r>
      <w:r w:rsidRPr="00B35F74">
        <w:rPr>
          <w:rFonts w:ascii="Times New Roman" w:hAnsi="Times New Roman" w:cs="Times New Roman"/>
          <w:color w:val="000000" w:themeColor="text1"/>
          <w:sz w:val="24"/>
          <w:szCs w:val="24"/>
          <w:lang w:val="lv-LV"/>
        </w:rPr>
        <w:t xml:space="preserve">. </w:t>
      </w:r>
    </w:p>
    <w:p w14:paraId="763B4703" w14:textId="77777777" w:rsidR="00DF7DD2" w:rsidRPr="00B35F74" w:rsidRDefault="00DF7DD2" w:rsidP="007835B1">
      <w:pPr>
        <w:spacing w:before="120" w:after="0" w:line="276" w:lineRule="auto"/>
        <w:jc w:val="both"/>
        <w:rPr>
          <w:rFonts w:ascii="Times New Roman" w:hAnsi="Times New Roman" w:cs="Times New Roman"/>
          <w:color w:val="000000" w:themeColor="text1"/>
          <w:sz w:val="24"/>
          <w:szCs w:val="24"/>
          <w:lang w:val="lv-LV"/>
        </w:rPr>
      </w:pPr>
    </w:p>
    <w:p w14:paraId="64F77E1F" w14:textId="264B479E" w:rsidR="00E05743" w:rsidRPr="00530ED1" w:rsidRDefault="00136335" w:rsidP="007835B1">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Pakalpojumu sniedzējiem juridiskām personām</w:t>
      </w:r>
      <w:r w:rsidRPr="00B35F74">
        <w:rPr>
          <w:rFonts w:ascii="Times New Roman" w:hAnsi="Times New Roman" w:cs="Times New Roman"/>
          <w:color w:val="000000" w:themeColor="text1"/>
          <w:sz w:val="24"/>
          <w:szCs w:val="24"/>
          <w:lang w:val="lv-LV"/>
        </w:rPr>
        <w:t xml:space="preserve">, kuru juridiskais statuss paredz peļņas gūšanu, formulā </w:t>
      </w:r>
      <w:r>
        <w:rPr>
          <w:rFonts w:ascii="Times New Roman" w:hAnsi="Times New Roman" w:cs="Times New Roman"/>
          <w:color w:val="000000" w:themeColor="text1"/>
          <w:sz w:val="24"/>
          <w:szCs w:val="24"/>
          <w:lang w:val="lv-LV"/>
        </w:rPr>
        <w:t xml:space="preserve">ir paredzēta </w:t>
      </w:r>
      <w:r w:rsidRPr="00B35F74">
        <w:rPr>
          <w:rFonts w:ascii="Times New Roman" w:hAnsi="Times New Roman" w:cs="Times New Roman"/>
          <w:color w:val="000000" w:themeColor="text1"/>
          <w:sz w:val="24"/>
          <w:szCs w:val="24"/>
          <w:lang w:val="lv-LV"/>
        </w:rPr>
        <w:t>iespēja pievienot peļņas procentu</w:t>
      </w:r>
      <w:r w:rsidR="00530ED1">
        <w:rPr>
          <w:rFonts w:ascii="Times New Roman" w:hAnsi="Times New Roman" w:cs="Times New Roman"/>
          <w:color w:val="000000" w:themeColor="text1"/>
          <w:sz w:val="24"/>
          <w:szCs w:val="24"/>
          <w:lang w:val="lv-LV"/>
        </w:rPr>
        <w:t xml:space="preserve">. </w:t>
      </w:r>
      <w:r w:rsidR="00E05743" w:rsidRPr="005421F8">
        <w:rPr>
          <w:rFonts w:ascii="Times New Roman" w:hAnsi="Times New Roman" w:cs="Times New Roman"/>
          <w:sz w:val="24"/>
          <w:szCs w:val="24"/>
          <w:lang w:val="lv-LV"/>
        </w:rPr>
        <w:t xml:space="preserve">Līdz ar to formulas elektroniskajā rīkā </w:t>
      </w:r>
      <w:r w:rsidR="0044407A">
        <w:rPr>
          <w:rFonts w:ascii="Times New Roman" w:hAnsi="Times New Roman" w:cs="Times New Roman"/>
          <w:sz w:val="24"/>
          <w:szCs w:val="24"/>
          <w:lang w:val="lv-LV"/>
        </w:rPr>
        <w:t xml:space="preserve">izklājlapā “Vispārīgā informācija” </w:t>
      </w:r>
      <w:r w:rsidR="00E05743" w:rsidRPr="005421F8">
        <w:rPr>
          <w:rFonts w:ascii="Times New Roman" w:hAnsi="Times New Roman" w:cs="Times New Roman"/>
          <w:sz w:val="24"/>
          <w:szCs w:val="24"/>
          <w:lang w:val="lv-LV"/>
        </w:rPr>
        <w:t>ir iestrādāta</w:t>
      </w:r>
      <w:r w:rsidR="00E9398E">
        <w:rPr>
          <w:rFonts w:ascii="Times New Roman" w:hAnsi="Times New Roman" w:cs="Times New Roman"/>
          <w:sz w:val="24"/>
          <w:szCs w:val="24"/>
          <w:lang w:val="lv-LV"/>
        </w:rPr>
        <w:t>s</w:t>
      </w:r>
      <w:r w:rsidR="00E05743" w:rsidRPr="005421F8">
        <w:rPr>
          <w:rFonts w:ascii="Times New Roman" w:hAnsi="Times New Roman" w:cs="Times New Roman"/>
          <w:sz w:val="24"/>
          <w:szCs w:val="24"/>
          <w:lang w:val="lv-LV"/>
        </w:rPr>
        <w:t xml:space="preserve"> </w:t>
      </w:r>
      <w:r w:rsidR="008E7554">
        <w:rPr>
          <w:rFonts w:ascii="Times New Roman" w:hAnsi="Times New Roman" w:cs="Times New Roman"/>
          <w:sz w:val="24"/>
          <w:szCs w:val="24"/>
          <w:lang w:val="lv-LV"/>
        </w:rPr>
        <w:t xml:space="preserve">četras </w:t>
      </w:r>
      <w:r w:rsidR="00E05743" w:rsidRPr="005421F8">
        <w:rPr>
          <w:rFonts w:ascii="Times New Roman" w:hAnsi="Times New Roman" w:cs="Times New Roman"/>
          <w:sz w:val="24"/>
          <w:szCs w:val="24"/>
          <w:lang w:val="lv-LV"/>
        </w:rPr>
        <w:t>izvēles iespējas</w:t>
      </w:r>
      <w:r w:rsidR="00E9398E">
        <w:rPr>
          <w:rFonts w:ascii="Times New Roman" w:hAnsi="Times New Roman" w:cs="Times New Roman"/>
          <w:sz w:val="24"/>
          <w:szCs w:val="24"/>
          <w:lang w:val="lv-LV"/>
        </w:rPr>
        <w:t xml:space="preserve"> (skat. 5.1</w:t>
      </w:r>
      <w:r w:rsidR="0044407A">
        <w:rPr>
          <w:rFonts w:ascii="Times New Roman" w:hAnsi="Times New Roman" w:cs="Times New Roman"/>
          <w:sz w:val="24"/>
          <w:szCs w:val="24"/>
          <w:lang w:val="lv-LV"/>
        </w:rPr>
        <w:t>4</w:t>
      </w:r>
      <w:r w:rsidR="005C41B5">
        <w:rPr>
          <w:rFonts w:ascii="Times New Roman" w:hAnsi="Times New Roman" w:cs="Times New Roman"/>
          <w:sz w:val="24"/>
          <w:szCs w:val="24"/>
          <w:lang w:val="lv-LV"/>
        </w:rPr>
        <w:t>.</w:t>
      </w:r>
      <w:r w:rsidR="00E9398E">
        <w:rPr>
          <w:rFonts w:ascii="Times New Roman" w:hAnsi="Times New Roman" w:cs="Times New Roman"/>
          <w:sz w:val="24"/>
          <w:szCs w:val="24"/>
          <w:lang w:val="lv-LV"/>
        </w:rPr>
        <w:t xml:space="preserve"> attēlu)</w:t>
      </w:r>
      <w:r w:rsidR="00E05743" w:rsidRPr="005421F8">
        <w:rPr>
          <w:rFonts w:ascii="Times New Roman" w:hAnsi="Times New Roman" w:cs="Times New Roman"/>
          <w:sz w:val="24"/>
          <w:szCs w:val="24"/>
          <w:lang w:val="lv-LV"/>
        </w:rPr>
        <w:t>:</w:t>
      </w:r>
    </w:p>
    <w:p w14:paraId="19A2C033" w14:textId="5F6071AD" w:rsidR="00FF3D25" w:rsidRDefault="00FF3D25" w:rsidP="008154F7">
      <w:pPr>
        <w:pStyle w:val="ListParagraph"/>
        <w:numPr>
          <w:ilvl w:val="0"/>
          <w:numId w:val="45"/>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piemērot peļņas procentu;</w:t>
      </w:r>
    </w:p>
    <w:p w14:paraId="1DCE9222" w14:textId="11F5EB71" w:rsidR="00FF3D25" w:rsidRDefault="00FF3D25" w:rsidP="008154F7">
      <w:pPr>
        <w:pStyle w:val="ListParagraph"/>
        <w:numPr>
          <w:ilvl w:val="0"/>
          <w:numId w:val="45"/>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piemērot pakalpojuma attīstības un pilnveidošanas procentu;</w:t>
      </w:r>
    </w:p>
    <w:p w14:paraId="22560F9D" w14:textId="7C31CF22" w:rsidR="00FF3D25" w:rsidRDefault="00FF3D25" w:rsidP="008154F7">
      <w:pPr>
        <w:pStyle w:val="ListParagraph"/>
        <w:numPr>
          <w:ilvl w:val="0"/>
          <w:numId w:val="45"/>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piemērot gan peļņas, gan pakalpojuma attīstības un pilnveidošanas procentu; </w:t>
      </w:r>
    </w:p>
    <w:p w14:paraId="1DE445F0" w14:textId="111B7598" w:rsidR="00FF3D25" w:rsidRDefault="00FF3D25" w:rsidP="008154F7">
      <w:pPr>
        <w:pStyle w:val="ListParagraph"/>
        <w:numPr>
          <w:ilvl w:val="0"/>
          <w:numId w:val="45"/>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nepiemērot nevienu.</w:t>
      </w:r>
    </w:p>
    <w:bookmarkEnd w:id="36"/>
    <w:p w14:paraId="090976BB" w14:textId="054AB2BD" w:rsidR="00324FCB" w:rsidRPr="00324FCB" w:rsidRDefault="00324FCB" w:rsidP="00324FCB">
      <w:pPr>
        <w:spacing w:before="120" w:after="0" w:line="276" w:lineRule="auto"/>
        <w:jc w:val="both"/>
        <w:rPr>
          <w:rFonts w:ascii="Times New Roman" w:hAnsi="Times New Roman" w:cs="Times New Roman"/>
          <w:sz w:val="24"/>
          <w:szCs w:val="24"/>
          <w:lang w:val="lv-LV"/>
        </w:rPr>
      </w:pPr>
      <w:r w:rsidRPr="00324FCB">
        <w:rPr>
          <w:rFonts w:ascii="Times New Roman" w:hAnsi="Times New Roman" w:cs="Times New Roman"/>
          <w:noProof/>
          <w:sz w:val="24"/>
          <w:szCs w:val="24"/>
          <w:lang w:val="lv-LV"/>
        </w:rPr>
        <w:drawing>
          <wp:inline distT="0" distB="0" distL="0" distR="0" wp14:anchorId="1DB7A5E0" wp14:editId="1CF5EEB9">
            <wp:extent cx="5943600" cy="2116455"/>
            <wp:effectExtent l="0" t="0" r="0" b="0"/>
            <wp:docPr id="26" name="Picture 2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application&#10;&#10;Description automatically generated"/>
                    <pic:cNvPicPr/>
                  </pic:nvPicPr>
                  <pic:blipFill>
                    <a:blip r:embed="rId28"/>
                    <a:stretch>
                      <a:fillRect/>
                    </a:stretch>
                  </pic:blipFill>
                  <pic:spPr>
                    <a:xfrm>
                      <a:off x="0" y="0"/>
                      <a:ext cx="5943600" cy="2116455"/>
                    </a:xfrm>
                    <a:prstGeom prst="rect">
                      <a:avLst/>
                    </a:prstGeom>
                  </pic:spPr>
                </pic:pic>
              </a:graphicData>
            </a:graphic>
          </wp:inline>
        </w:drawing>
      </w:r>
    </w:p>
    <w:p w14:paraId="21D3E6E6" w14:textId="41A931D5" w:rsidR="00E9398E" w:rsidRPr="00785B14" w:rsidRDefault="00E9398E" w:rsidP="00E9398E">
      <w:pPr>
        <w:spacing w:after="0" w:line="276" w:lineRule="auto"/>
        <w:jc w:val="right"/>
        <w:rPr>
          <w:rFonts w:ascii="Times New Roman" w:eastAsia="Calibri" w:hAnsi="Times New Roman" w:cs="Times New Roman"/>
          <w:bCs/>
          <w:i/>
          <w:iCs/>
          <w:color w:val="000000" w:themeColor="text1"/>
          <w:kern w:val="1"/>
          <w:sz w:val="24"/>
          <w:szCs w:val="24"/>
          <w:lang w:val="lv-LV" w:eastAsia="ar-SA"/>
        </w:rPr>
      </w:pPr>
      <w:bookmarkStart w:id="37" w:name="_Toc126317754"/>
      <w:r>
        <w:rPr>
          <w:rFonts w:ascii="Times New Roman" w:eastAsia="Calibri" w:hAnsi="Times New Roman" w:cs="Times New Roman"/>
          <w:bCs/>
          <w:i/>
          <w:iCs/>
          <w:color w:val="000000" w:themeColor="text1"/>
          <w:kern w:val="1"/>
          <w:sz w:val="24"/>
          <w:szCs w:val="24"/>
          <w:lang w:val="lv-LV" w:eastAsia="ar-SA"/>
        </w:rPr>
        <w:t>5</w:t>
      </w:r>
      <w:r w:rsidRPr="0057252C">
        <w:rPr>
          <w:rFonts w:ascii="Times New Roman" w:eastAsia="Calibri" w:hAnsi="Times New Roman" w:cs="Times New Roman"/>
          <w:bCs/>
          <w:i/>
          <w:iCs/>
          <w:color w:val="000000" w:themeColor="text1"/>
          <w:kern w:val="1"/>
          <w:sz w:val="24"/>
          <w:szCs w:val="24"/>
          <w:lang w:val="lv-LV" w:eastAsia="ar-SA"/>
        </w:rPr>
        <w:t>.1</w:t>
      </w:r>
      <w:r w:rsidR="0044407A">
        <w:rPr>
          <w:rFonts w:ascii="Times New Roman" w:eastAsia="Calibri" w:hAnsi="Times New Roman" w:cs="Times New Roman"/>
          <w:bCs/>
          <w:i/>
          <w:iCs/>
          <w:color w:val="000000" w:themeColor="text1"/>
          <w:kern w:val="1"/>
          <w:sz w:val="24"/>
          <w:szCs w:val="24"/>
          <w:lang w:val="lv-LV" w:eastAsia="ar-SA"/>
        </w:rPr>
        <w:t>4</w:t>
      </w:r>
      <w:r w:rsidRPr="0057252C">
        <w:rPr>
          <w:rFonts w:ascii="Times New Roman" w:eastAsia="Calibri" w:hAnsi="Times New Roman" w:cs="Times New Roman"/>
          <w:bCs/>
          <w:i/>
          <w:iCs/>
          <w:color w:val="000000" w:themeColor="text1"/>
          <w:kern w:val="1"/>
          <w:sz w:val="24"/>
          <w:szCs w:val="24"/>
          <w:lang w:val="lv-LV" w:eastAsia="ar-SA"/>
        </w:rPr>
        <w:t>.attēls</w:t>
      </w:r>
      <w:r>
        <w:rPr>
          <w:rFonts w:ascii="Times New Roman" w:eastAsia="Calibri" w:hAnsi="Times New Roman" w:cs="Times New Roman"/>
          <w:bCs/>
          <w:i/>
          <w:iCs/>
          <w:color w:val="000000" w:themeColor="text1"/>
          <w:kern w:val="1"/>
          <w:sz w:val="24"/>
          <w:szCs w:val="24"/>
          <w:lang w:val="lv-LV" w:eastAsia="ar-SA"/>
        </w:rPr>
        <w:t xml:space="preserve">. </w:t>
      </w:r>
      <w:r w:rsidRPr="00785B14">
        <w:rPr>
          <w:rFonts w:ascii="Times New Roman" w:hAnsi="Times New Roman" w:cs="Times New Roman"/>
          <w:b/>
          <w:bCs/>
          <w:color w:val="000000" w:themeColor="text1"/>
          <w:sz w:val="24"/>
          <w:szCs w:val="24"/>
          <w:lang w:val="lv-LV"/>
        </w:rPr>
        <w:t xml:space="preserve">Informācija elektroniskajā rīkā par </w:t>
      </w:r>
      <w:r w:rsidR="000E6500">
        <w:rPr>
          <w:rFonts w:ascii="Times New Roman" w:hAnsi="Times New Roman" w:cs="Times New Roman"/>
          <w:b/>
          <w:bCs/>
          <w:color w:val="000000" w:themeColor="text1"/>
          <w:sz w:val="24"/>
          <w:szCs w:val="24"/>
          <w:lang w:val="lv-LV"/>
        </w:rPr>
        <w:t>pakalpojuma attīstības un pilnveidošanas likmi un/vai peļ</w:t>
      </w:r>
      <w:r w:rsidR="009F1AF7">
        <w:rPr>
          <w:rFonts w:ascii="Times New Roman" w:hAnsi="Times New Roman" w:cs="Times New Roman"/>
          <w:b/>
          <w:bCs/>
          <w:color w:val="000000" w:themeColor="text1"/>
          <w:sz w:val="24"/>
          <w:szCs w:val="24"/>
          <w:lang w:val="lv-LV"/>
        </w:rPr>
        <w:t>ņ</w:t>
      </w:r>
      <w:r w:rsidR="000E6500">
        <w:rPr>
          <w:rFonts w:ascii="Times New Roman" w:hAnsi="Times New Roman" w:cs="Times New Roman"/>
          <w:b/>
          <w:bCs/>
          <w:color w:val="000000" w:themeColor="text1"/>
          <w:sz w:val="24"/>
          <w:szCs w:val="24"/>
          <w:lang w:val="lv-LV"/>
        </w:rPr>
        <w:t>as procentu.</w:t>
      </w:r>
    </w:p>
    <w:p w14:paraId="594DC611" w14:textId="77777777" w:rsidR="00E9398E" w:rsidRPr="005C1093" w:rsidRDefault="00E9398E" w:rsidP="00E9398E">
      <w:pPr>
        <w:spacing w:after="120" w:line="276" w:lineRule="auto"/>
        <w:jc w:val="right"/>
        <w:rPr>
          <w:rFonts w:ascii="Times New Roman" w:hAnsi="Times New Roman" w:cs="Times New Roman"/>
          <w:i/>
          <w:iCs/>
          <w:sz w:val="24"/>
          <w:szCs w:val="24"/>
          <w:lang w:val="lv-LV"/>
        </w:rPr>
      </w:pPr>
      <w:r w:rsidRPr="005C1093">
        <w:rPr>
          <w:rFonts w:ascii="Times New Roman" w:hAnsi="Times New Roman" w:cs="Times New Roman"/>
          <w:i/>
          <w:iCs/>
          <w:sz w:val="24"/>
          <w:szCs w:val="24"/>
          <w:lang w:val="lv-LV"/>
        </w:rPr>
        <w:t xml:space="preserve">Attēlam ir ilustratīvs raksturs. </w:t>
      </w:r>
    </w:p>
    <w:p w14:paraId="5F6F2400" w14:textId="226B1A5C" w:rsidR="00136335" w:rsidRPr="00DE2B15" w:rsidRDefault="00136335" w:rsidP="00B22395">
      <w:pPr>
        <w:spacing w:before="240" w:after="120" w:line="276" w:lineRule="auto"/>
        <w:jc w:val="both"/>
        <w:rPr>
          <w:rFonts w:ascii="Times New Roman" w:hAnsi="Times New Roman" w:cs="Times New Roman"/>
          <w:b/>
          <w:bCs/>
          <w:i/>
          <w:iCs/>
          <w:sz w:val="24"/>
          <w:szCs w:val="24"/>
          <w:lang w:val="lv-LV"/>
        </w:rPr>
      </w:pPr>
      <w:r w:rsidRPr="00DE2B15">
        <w:rPr>
          <w:rFonts w:ascii="Times New Roman" w:hAnsi="Times New Roman" w:cs="Times New Roman"/>
          <w:b/>
          <w:bCs/>
          <w:i/>
          <w:iCs/>
          <w:sz w:val="24"/>
          <w:szCs w:val="24"/>
          <w:lang w:val="lv-LV"/>
        </w:rPr>
        <w:t>Elektroniskais rīks: S</w:t>
      </w:r>
      <w:r>
        <w:rPr>
          <w:rFonts w:ascii="Times New Roman" w:hAnsi="Times New Roman" w:cs="Times New Roman"/>
          <w:b/>
          <w:bCs/>
          <w:i/>
          <w:iCs/>
          <w:sz w:val="24"/>
          <w:szCs w:val="24"/>
          <w:lang w:val="lv-LV"/>
        </w:rPr>
        <w:t>BSP</w:t>
      </w:r>
      <w:r w:rsidRPr="00DE2B15">
        <w:rPr>
          <w:rFonts w:ascii="Times New Roman" w:hAnsi="Times New Roman" w:cs="Times New Roman"/>
          <w:b/>
          <w:bCs/>
          <w:i/>
          <w:iCs/>
          <w:sz w:val="24"/>
          <w:szCs w:val="24"/>
          <w:lang w:val="lv-LV"/>
        </w:rPr>
        <w:t xml:space="preserve"> cenu noteikšanas algoritma formula</w:t>
      </w:r>
      <w:bookmarkEnd w:id="37"/>
    </w:p>
    <w:p w14:paraId="45C4F4CF" w14:textId="77777777" w:rsidR="00136335" w:rsidRPr="00B35F74" w:rsidRDefault="00136335" w:rsidP="007835B1">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SBSP cenu noteikšanas algoritma formulas elektroniskajā rīkā</w:t>
      </w:r>
      <w:r w:rsidRPr="00B35F74">
        <w:rPr>
          <w:rFonts w:ascii="Times New Roman" w:hAnsi="Times New Roman" w:cs="Times New Roman"/>
          <w:color w:val="000000" w:themeColor="text1"/>
          <w:sz w:val="24"/>
          <w:szCs w:val="24"/>
          <w:lang w:val="lv-LV"/>
        </w:rPr>
        <w:t xml:space="preserve"> iestrādātā izvēles logu sistēma nodrošina iespēju atzīmēt konkrētam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atbilstoš</w:t>
      </w:r>
      <w:r>
        <w:rPr>
          <w:rFonts w:ascii="Times New Roman" w:hAnsi="Times New Roman" w:cs="Times New Roman"/>
          <w:color w:val="000000" w:themeColor="text1"/>
          <w:sz w:val="24"/>
          <w:szCs w:val="24"/>
          <w:lang w:val="lv-LV"/>
        </w:rPr>
        <w:t>os</w:t>
      </w:r>
      <w:r w:rsidRPr="00B35F74">
        <w:rPr>
          <w:rFonts w:ascii="Times New Roman" w:hAnsi="Times New Roman" w:cs="Times New Roman"/>
          <w:color w:val="000000" w:themeColor="text1"/>
          <w:sz w:val="24"/>
          <w:szCs w:val="24"/>
          <w:lang w:val="lv-LV"/>
        </w:rPr>
        <w:t xml:space="preserve"> izmaks</w:t>
      </w:r>
      <w:r>
        <w:rPr>
          <w:rFonts w:ascii="Times New Roman" w:hAnsi="Times New Roman" w:cs="Times New Roman"/>
          <w:color w:val="000000" w:themeColor="text1"/>
          <w:sz w:val="24"/>
          <w:szCs w:val="24"/>
          <w:lang w:val="lv-LV"/>
        </w:rPr>
        <w:t>u elementus</w:t>
      </w:r>
      <w:r w:rsidRPr="00B35F74">
        <w:rPr>
          <w:rFonts w:ascii="Times New Roman" w:hAnsi="Times New Roman" w:cs="Times New Roman"/>
          <w:color w:val="000000" w:themeColor="text1"/>
          <w:sz w:val="24"/>
          <w:szCs w:val="24"/>
          <w:lang w:val="lv-LV"/>
        </w:rPr>
        <w:t xml:space="preserve">, rezultātā saņemot precīzu </w:t>
      </w:r>
      <w:r>
        <w:rPr>
          <w:rFonts w:ascii="Times New Roman" w:hAnsi="Times New Roman" w:cs="Times New Roman"/>
          <w:color w:val="000000" w:themeColor="text1"/>
          <w:sz w:val="24"/>
          <w:szCs w:val="24"/>
          <w:lang w:val="lv-LV"/>
        </w:rPr>
        <w:t>SBSP</w:t>
      </w:r>
      <w:r w:rsidRPr="00B35F74">
        <w:rPr>
          <w:rFonts w:ascii="Times New Roman" w:hAnsi="Times New Roman" w:cs="Times New Roman"/>
          <w:color w:val="000000" w:themeColor="text1"/>
          <w:sz w:val="24"/>
          <w:szCs w:val="24"/>
          <w:lang w:val="lv-LV"/>
        </w:rPr>
        <w:t xml:space="preserve"> izmaksu</w:t>
      </w:r>
      <w:r>
        <w:rPr>
          <w:rFonts w:ascii="Times New Roman" w:hAnsi="Times New Roman" w:cs="Times New Roman"/>
          <w:color w:val="000000" w:themeColor="text1"/>
          <w:sz w:val="24"/>
          <w:szCs w:val="24"/>
          <w:lang w:val="lv-LV"/>
        </w:rPr>
        <w:t>/cenas</w:t>
      </w:r>
      <w:r w:rsidRPr="00B35F74">
        <w:rPr>
          <w:rFonts w:ascii="Times New Roman" w:hAnsi="Times New Roman" w:cs="Times New Roman"/>
          <w:color w:val="000000" w:themeColor="text1"/>
          <w:sz w:val="24"/>
          <w:szCs w:val="24"/>
          <w:lang w:val="lv-LV"/>
        </w:rPr>
        <w:t xml:space="preserve"> aprēķinu.</w:t>
      </w:r>
    </w:p>
    <w:p w14:paraId="2FF076C0" w14:textId="396E5DC2" w:rsidR="00136335" w:rsidRDefault="00136335" w:rsidP="007835B1">
      <w:pPr>
        <w:spacing w:before="120" w:after="0" w:line="276" w:lineRule="auto"/>
        <w:jc w:val="both"/>
        <w:rPr>
          <w:rFonts w:ascii="Times New Roman" w:hAnsi="Times New Roman" w:cs="Times New Roman"/>
          <w:sz w:val="24"/>
          <w:szCs w:val="24"/>
          <w:lang w:val="lv-LV"/>
        </w:rPr>
      </w:pPr>
      <w:r>
        <w:rPr>
          <w:rFonts w:ascii="Times New Roman" w:hAnsi="Times New Roman" w:cs="Times New Roman"/>
          <w:color w:val="000000" w:themeColor="text1"/>
          <w:sz w:val="24"/>
          <w:szCs w:val="24"/>
          <w:lang w:val="lv-LV"/>
        </w:rPr>
        <w:t>SBSP cenu noteikšanas algoritma formulas e</w:t>
      </w:r>
      <w:r w:rsidRPr="00B35F74">
        <w:rPr>
          <w:rFonts w:ascii="Times New Roman" w:hAnsi="Times New Roman" w:cs="Times New Roman"/>
          <w:sz w:val="24"/>
          <w:szCs w:val="24"/>
          <w:lang w:val="lv-LV"/>
        </w:rPr>
        <w:t>lektroniskais rīks SBS</w:t>
      </w:r>
      <w:r>
        <w:rPr>
          <w:rFonts w:ascii="Times New Roman" w:hAnsi="Times New Roman" w:cs="Times New Roman"/>
          <w:sz w:val="24"/>
          <w:szCs w:val="24"/>
          <w:lang w:val="lv-LV"/>
        </w:rPr>
        <w:t>P</w:t>
      </w:r>
      <w:r w:rsidRPr="00B35F74">
        <w:rPr>
          <w:rFonts w:ascii="Times New Roman" w:hAnsi="Times New Roman" w:cs="Times New Roman"/>
          <w:sz w:val="24"/>
          <w:szCs w:val="24"/>
          <w:lang w:val="lv-LV"/>
        </w:rPr>
        <w:t xml:space="preserve"> cenas aprēķiniem Excel faila formāt</w:t>
      </w:r>
      <w:r>
        <w:rPr>
          <w:rFonts w:ascii="Times New Roman" w:hAnsi="Times New Roman" w:cs="Times New Roman"/>
          <w:sz w:val="24"/>
          <w:szCs w:val="24"/>
          <w:lang w:val="lv-LV"/>
        </w:rPr>
        <w:t xml:space="preserve">ā </w:t>
      </w:r>
      <w:r w:rsidRPr="00B35F74">
        <w:rPr>
          <w:rFonts w:ascii="Times New Roman" w:hAnsi="Times New Roman" w:cs="Times New Roman"/>
          <w:sz w:val="24"/>
          <w:szCs w:val="24"/>
          <w:lang w:val="lv-LV"/>
        </w:rPr>
        <w:t>satur 1</w:t>
      </w:r>
      <w:r w:rsidR="00AE3D45">
        <w:rPr>
          <w:rFonts w:ascii="Times New Roman" w:hAnsi="Times New Roman" w:cs="Times New Roman"/>
          <w:sz w:val="24"/>
          <w:szCs w:val="24"/>
          <w:lang w:val="lv-LV"/>
        </w:rPr>
        <w:t>1</w:t>
      </w:r>
      <w:r w:rsidRPr="00B35F74">
        <w:rPr>
          <w:rFonts w:ascii="Times New Roman" w:hAnsi="Times New Roman" w:cs="Times New Roman"/>
          <w:sz w:val="24"/>
          <w:szCs w:val="24"/>
          <w:lang w:val="lv-LV"/>
        </w:rPr>
        <w:t xml:space="preserve"> izklājlapas</w:t>
      </w:r>
      <w:r w:rsidRPr="0040250F">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00B22395">
        <w:rPr>
          <w:rFonts w:ascii="Times New Roman" w:hAnsi="Times New Roman" w:cs="Times New Roman"/>
          <w:sz w:val="24"/>
          <w:szCs w:val="24"/>
          <w:lang w:val="lv-LV"/>
        </w:rPr>
        <w:t xml:space="preserve">skat. </w:t>
      </w:r>
      <w:r>
        <w:rPr>
          <w:rFonts w:ascii="Times New Roman" w:hAnsi="Times New Roman" w:cs="Times New Roman"/>
          <w:sz w:val="24"/>
          <w:szCs w:val="24"/>
          <w:lang w:val="lv-LV"/>
        </w:rPr>
        <w:t>5. pielikum</w:t>
      </w:r>
      <w:r w:rsidR="00B22395">
        <w:rPr>
          <w:rFonts w:ascii="Times New Roman" w:hAnsi="Times New Roman" w:cs="Times New Roman"/>
          <w:sz w:val="24"/>
          <w:szCs w:val="24"/>
          <w:lang w:val="lv-LV"/>
        </w:rPr>
        <w:t>ā</w:t>
      </w:r>
      <w:r>
        <w:rPr>
          <w:rFonts w:ascii="Times New Roman" w:hAnsi="Times New Roman" w:cs="Times New Roman"/>
          <w:sz w:val="24"/>
          <w:szCs w:val="24"/>
          <w:lang w:val="lv-LV"/>
        </w:rPr>
        <w:t>):</w:t>
      </w:r>
    </w:p>
    <w:p w14:paraId="37087D84" w14:textId="77777777" w:rsidR="00136335" w:rsidRDefault="00136335">
      <w:pPr>
        <w:pStyle w:val="ListParagraph"/>
        <w:numPr>
          <w:ilvl w:val="0"/>
          <w:numId w:val="19"/>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titullapa;</w:t>
      </w:r>
    </w:p>
    <w:p w14:paraId="5BC3FBA8" w14:textId="77777777" w:rsidR="00136335" w:rsidRDefault="00136335">
      <w:pPr>
        <w:pStyle w:val="ListParagraph"/>
        <w:numPr>
          <w:ilvl w:val="0"/>
          <w:numId w:val="19"/>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saturs;</w:t>
      </w:r>
    </w:p>
    <w:p w14:paraId="089A398C" w14:textId="72518981" w:rsidR="00136335" w:rsidRDefault="00D90AF7">
      <w:pPr>
        <w:pStyle w:val="ListParagraph"/>
        <w:numPr>
          <w:ilvl w:val="0"/>
          <w:numId w:val="19"/>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pakalpojuma cenas </w:t>
      </w:r>
      <w:r w:rsidR="00136335">
        <w:rPr>
          <w:rFonts w:ascii="Times New Roman" w:hAnsi="Times New Roman" w:cs="Times New Roman"/>
          <w:sz w:val="24"/>
          <w:szCs w:val="24"/>
          <w:lang w:val="lv-LV"/>
        </w:rPr>
        <w:t>aprēķins;</w:t>
      </w:r>
    </w:p>
    <w:p w14:paraId="1F9E5759" w14:textId="6E002B0F" w:rsidR="00136335" w:rsidRDefault="00136335">
      <w:pPr>
        <w:pStyle w:val="ListParagraph"/>
        <w:numPr>
          <w:ilvl w:val="0"/>
          <w:numId w:val="19"/>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vispārīg</w:t>
      </w:r>
      <w:r w:rsidR="00D90AF7">
        <w:rPr>
          <w:rFonts w:ascii="Times New Roman" w:hAnsi="Times New Roman" w:cs="Times New Roman"/>
          <w:sz w:val="24"/>
          <w:szCs w:val="24"/>
          <w:lang w:val="lv-LV"/>
        </w:rPr>
        <w:t>ā</w:t>
      </w:r>
      <w:r>
        <w:rPr>
          <w:rFonts w:ascii="Times New Roman" w:hAnsi="Times New Roman" w:cs="Times New Roman"/>
          <w:sz w:val="24"/>
          <w:szCs w:val="24"/>
          <w:lang w:val="lv-LV"/>
        </w:rPr>
        <w:t xml:space="preserve"> informācija;</w:t>
      </w:r>
    </w:p>
    <w:p w14:paraId="1889C09C" w14:textId="15679725" w:rsidR="00136335" w:rsidRPr="00E741C8" w:rsidRDefault="00136335">
      <w:pPr>
        <w:pStyle w:val="ListParagraph"/>
        <w:numPr>
          <w:ilvl w:val="0"/>
          <w:numId w:val="19"/>
        </w:numPr>
        <w:spacing w:before="120" w:after="0" w:line="276" w:lineRule="auto"/>
        <w:jc w:val="both"/>
        <w:rPr>
          <w:rFonts w:ascii="Times New Roman" w:hAnsi="Times New Roman" w:cs="Times New Roman"/>
          <w:sz w:val="24"/>
          <w:szCs w:val="24"/>
          <w:lang w:val="lv-LV"/>
        </w:rPr>
      </w:pPr>
      <w:r w:rsidRPr="00E741C8">
        <w:rPr>
          <w:rFonts w:ascii="Times New Roman" w:hAnsi="Times New Roman" w:cs="Times New Roman"/>
          <w:sz w:val="24"/>
          <w:szCs w:val="24"/>
          <w:lang w:val="lv-LV"/>
        </w:rPr>
        <w:t>atlīdzība</w:t>
      </w:r>
      <w:r w:rsidR="00D90AF7">
        <w:rPr>
          <w:rFonts w:ascii="Times New Roman" w:hAnsi="Times New Roman" w:cs="Times New Roman"/>
          <w:sz w:val="24"/>
          <w:szCs w:val="24"/>
          <w:lang w:val="lv-LV"/>
        </w:rPr>
        <w:t>s izmaksas</w:t>
      </w:r>
      <w:r w:rsidRPr="00E741C8">
        <w:rPr>
          <w:rFonts w:ascii="Times New Roman" w:hAnsi="Times New Roman" w:cs="Times New Roman"/>
          <w:sz w:val="24"/>
          <w:szCs w:val="24"/>
          <w:lang w:val="lv-LV"/>
        </w:rPr>
        <w:t>;</w:t>
      </w:r>
    </w:p>
    <w:p w14:paraId="77AEDAE3" w14:textId="63957089" w:rsidR="00136335" w:rsidRDefault="00136335">
      <w:pPr>
        <w:pStyle w:val="ListParagraph"/>
        <w:numPr>
          <w:ilvl w:val="0"/>
          <w:numId w:val="20"/>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izmitināšana</w:t>
      </w:r>
      <w:r w:rsidR="00D90AF7">
        <w:rPr>
          <w:rFonts w:ascii="Times New Roman" w:hAnsi="Times New Roman" w:cs="Times New Roman"/>
          <w:sz w:val="24"/>
          <w:szCs w:val="24"/>
          <w:lang w:val="lv-LV"/>
        </w:rPr>
        <w:t>s izmaksas</w:t>
      </w:r>
      <w:r>
        <w:rPr>
          <w:rFonts w:ascii="Times New Roman" w:hAnsi="Times New Roman" w:cs="Times New Roman"/>
          <w:sz w:val="24"/>
          <w:szCs w:val="24"/>
          <w:lang w:val="lv-LV"/>
        </w:rPr>
        <w:t>;</w:t>
      </w:r>
    </w:p>
    <w:p w14:paraId="0A103BD7" w14:textId="16C17B87" w:rsidR="00136335" w:rsidRDefault="00136335">
      <w:pPr>
        <w:pStyle w:val="ListParagraph"/>
        <w:numPr>
          <w:ilvl w:val="0"/>
          <w:numId w:val="20"/>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telp</w:t>
      </w:r>
      <w:r w:rsidR="00471EAC">
        <w:rPr>
          <w:rFonts w:ascii="Times New Roman" w:hAnsi="Times New Roman" w:cs="Times New Roman"/>
          <w:sz w:val="24"/>
          <w:szCs w:val="24"/>
          <w:lang w:val="lv-LV"/>
        </w:rPr>
        <w:t>u izmaksas</w:t>
      </w:r>
      <w:r>
        <w:rPr>
          <w:rFonts w:ascii="Times New Roman" w:hAnsi="Times New Roman" w:cs="Times New Roman"/>
          <w:sz w:val="24"/>
          <w:szCs w:val="24"/>
          <w:lang w:val="lv-LV"/>
        </w:rPr>
        <w:t>;</w:t>
      </w:r>
    </w:p>
    <w:p w14:paraId="2BD466DF" w14:textId="2FD10B6D" w:rsidR="00136335" w:rsidRDefault="00136335">
      <w:pPr>
        <w:pStyle w:val="ListParagraph"/>
        <w:numPr>
          <w:ilvl w:val="0"/>
          <w:numId w:val="20"/>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pre</w:t>
      </w:r>
      <w:r w:rsidR="00B02DB0">
        <w:rPr>
          <w:rFonts w:ascii="Times New Roman" w:hAnsi="Times New Roman" w:cs="Times New Roman"/>
          <w:sz w:val="24"/>
          <w:szCs w:val="24"/>
          <w:lang w:val="lv-LV"/>
        </w:rPr>
        <w:t>ču izmaksas</w:t>
      </w:r>
      <w:r>
        <w:rPr>
          <w:rFonts w:ascii="Times New Roman" w:hAnsi="Times New Roman" w:cs="Times New Roman"/>
          <w:sz w:val="24"/>
          <w:szCs w:val="24"/>
          <w:lang w:val="lv-LV"/>
        </w:rPr>
        <w:t>;</w:t>
      </w:r>
    </w:p>
    <w:p w14:paraId="0E7B4298" w14:textId="71BB51DB" w:rsidR="00136335" w:rsidRDefault="00136335">
      <w:pPr>
        <w:pStyle w:val="ListParagraph"/>
        <w:numPr>
          <w:ilvl w:val="0"/>
          <w:numId w:val="20"/>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pakalpojum</w:t>
      </w:r>
      <w:r w:rsidR="00B02DB0">
        <w:rPr>
          <w:rFonts w:ascii="Times New Roman" w:hAnsi="Times New Roman" w:cs="Times New Roman"/>
          <w:sz w:val="24"/>
          <w:szCs w:val="24"/>
          <w:lang w:val="lv-LV"/>
        </w:rPr>
        <w:t>u izmaksas</w:t>
      </w:r>
      <w:r>
        <w:rPr>
          <w:rFonts w:ascii="Times New Roman" w:hAnsi="Times New Roman" w:cs="Times New Roman"/>
          <w:sz w:val="24"/>
          <w:szCs w:val="24"/>
          <w:lang w:val="lv-LV"/>
        </w:rPr>
        <w:t>;</w:t>
      </w:r>
    </w:p>
    <w:p w14:paraId="29B682EF" w14:textId="0B648BCA" w:rsidR="00136335" w:rsidRDefault="00136335">
      <w:pPr>
        <w:pStyle w:val="ListParagraph"/>
        <w:numPr>
          <w:ilvl w:val="0"/>
          <w:numId w:val="20"/>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administrēšana</w:t>
      </w:r>
      <w:r w:rsidR="00471EAC">
        <w:rPr>
          <w:rFonts w:ascii="Times New Roman" w:hAnsi="Times New Roman" w:cs="Times New Roman"/>
          <w:sz w:val="24"/>
          <w:szCs w:val="24"/>
          <w:lang w:val="lv-LV"/>
        </w:rPr>
        <w:t>s izmaksas</w:t>
      </w:r>
      <w:r>
        <w:rPr>
          <w:rFonts w:ascii="Times New Roman" w:hAnsi="Times New Roman" w:cs="Times New Roman"/>
          <w:sz w:val="24"/>
          <w:szCs w:val="24"/>
          <w:lang w:val="lv-LV"/>
        </w:rPr>
        <w:t>;</w:t>
      </w:r>
    </w:p>
    <w:p w14:paraId="2D4E2DDC" w14:textId="2A01CD29" w:rsidR="00136335" w:rsidRPr="00AE3D45" w:rsidRDefault="00136335" w:rsidP="00AE3D45">
      <w:pPr>
        <w:pStyle w:val="ListParagraph"/>
        <w:numPr>
          <w:ilvl w:val="0"/>
          <w:numId w:val="20"/>
        </w:num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transport</w:t>
      </w:r>
      <w:r w:rsidR="00471EAC">
        <w:rPr>
          <w:rFonts w:ascii="Times New Roman" w:hAnsi="Times New Roman" w:cs="Times New Roman"/>
          <w:sz w:val="24"/>
          <w:szCs w:val="24"/>
          <w:lang w:val="lv-LV"/>
        </w:rPr>
        <w:t>a izmaksas</w:t>
      </w:r>
      <w:r w:rsidR="00AE3D45">
        <w:rPr>
          <w:rFonts w:ascii="Times New Roman" w:hAnsi="Times New Roman" w:cs="Times New Roman"/>
          <w:sz w:val="24"/>
          <w:szCs w:val="24"/>
          <w:lang w:val="lv-LV"/>
        </w:rPr>
        <w:t>.</w:t>
      </w:r>
    </w:p>
    <w:p w14:paraId="2B42199B" w14:textId="3DF16D70" w:rsidR="00136335" w:rsidRDefault="00136335" w:rsidP="007835B1">
      <w:p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Titullapā ievadītais SBSP nosaukums automātiski parādās visās darba lapās. Izklājlapas “Saturs” attiecīgo nosaukumu šūnas ļauj doties uz izvēlēto darba izklājlapu.   No katras izklājlapas ir iespēja doties atpakaļ uz izklājlapu “Saturs”. </w:t>
      </w:r>
    </w:p>
    <w:p w14:paraId="720038D4" w14:textId="126DA525" w:rsidR="0057640D" w:rsidRDefault="0057640D" w:rsidP="007835B1">
      <w:pPr>
        <w:spacing w:before="120"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Katrā elektroniskā rīka izklājlapā ir </w:t>
      </w:r>
      <w:r w:rsidR="00EE05F8">
        <w:rPr>
          <w:rFonts w:ascii="Times New Roman" w:hAnsi="Times New Roman" w:cs="Times New Roman"/>
          <w:sz w:val="24"/>
          <w:szCs w:val="24"/>
          <w:lang w:val="lv-LV"/>
        </w:rPr>
        <w:t>dotas īsas instrukcijas</w:t>
      </w:r>
      <w:r w:rsidR="00BF2385">
        <w:rPr>
          <w:rFonts w:ascii="Times New Roman" w:hAnsi="Times New Roman" w:cs="Times New Roman"/>
          <w:sz w:val="24"/>
          <w:szCs w:val="24"/>
          <w:lang w:val="lv-LV"/>
        </w:rPr>
        <w:t>,</w:t>
      </w:r>
      <w:r w:rsidR="00EE05F8">
        <w:rPr>
          <w:rFonts w:ascii="Times New Roman" w:hAnsi="Times New Roman" w:cs="Times New Roman"/>
          <w:sz w:val="24"/>
          <w:szCs w:val="24"/>
          <w:lang w:val="lv-LV"/>
        </w:rPr>
        <w:t xml:space="preserve"> kādas darbības ir jāveic</w:t>
      </w:r>
      <w:r w:rsidR="00BF2385">
        <w:rPr>
          <w:rFonts w:ascii="Times New Roman" w:hAnsi="Times New Roman" w:cs="Times New Roman"/>
          <w:sz w:val="24"/>
          <w:szCs w:val="24"/>
          <w:lang w:val="lv-LV"/>
        </w:rPr>
        <w:t>,</w:t>
      </w:r>
      <w:r w:rsidR="00EE05F8">
        <w:rPr>
          <w:rFonts w:ascii="Times New Roman" w:hAnsi="Times New Roman" w:cs="Times New Roman"/>
          <w:sz w:val="24"/>
          <w:szCs w:val="24"/>
          <w:lang w:val="lv-LV"/>
        </w:rPr>
        <w:t xml:space="preserve"> ievadot informāciju konkrētajā izklājlapā.</w:t>
      </w:r>
    </w:p>
    <w:p w14:paraId="4F55AAFA" w14:textId="7DA42BF8" w:rsidR="00136335" w:rsidRPr="00B35F74" w:rsidRDefault="00136335" w:rsidP="007835B1">
      <w:pPr>
        <w:spacing w:before="120" w:after="0" w:line="276" w:lineRule="auto"/>
        <w:jc w:val="both"/>
        <w:rPr>
          <w:rFonts w:ascii="Times New Roman" w:hAnsi="Times New Roman" w:cs="Times New Roman"/>
          <w:sz w:val="24"/>
          <w:szCs w:val="24"/>
          <w:lang w:val="lv-LV"/>
        </w:rPr>
      </w:pPr>
      <w:r w:rsidRPr="00B35F74">
        <w:rPr>
          <w:rFonts w:ascii="Times New Roman" w:hAnsi="Times New Roman" w:cs="Times New Roman"/>
          <w:sz w:val="24"/>
          <w:szCs w:val="24"/>
          <w:lang w:val="lv-LV"/>
        </w:rPr>
        <w:t xml:space="preserve">Detalizēts </w:t>
      </w:r>
      <w:r>
        <w:rPr>
          <w:rFonts w:ascii="Times New Roman" w:hAnsi="Times New Roman" w:cs="Times New Roman"/>
          <w:sz w:val="24"/>
          <w:szCs w:val="24"/>
          <w:lang w:val="lv-LV"/>
        </w:rPr>
        <w:t>e</w:t>
      </w:r>
      <w:r w:rsidRPr="00B35F74">
        <w:rPr>
          <w:rFonts w:ascii="Times New Roman" w:hAnsi="Times New Roman" w:cs="Times New Roman"/>
          <w:sz w:val="24"/>
          <w:szCs w:val="24"/>
          <w:lang w:val="lv-LV"/>
        </w:rPr>
        <w:t xml:space="preserve">lektroniskā rīka </w:t>
      </w:r>
      <w:r w:rsidR="00AB1D16">
        <w:rPr>
          <w:rFonts w:ascii="Times New Roman" w:hAnsi="Times New Roman" w:cs="Times New Roman"/>
          <w:sz w:val="24"/>
          <w:szCs w:val="24"/>
          <w:lang w:val="lv-LV"/>
        </w:rPr>
        <w:t xml:space="preserve">lietošanas </w:t>
      </w:r>
      <w:r w:rsidRPr="00B35F74">
        <w:rPr>
          <w:rFonts w:ascii="Times New Roman" w:hAnsi="Times New Roman" w:cs="Times New Roman"/>
          <w:sz w:val="24"/>
          <w:szCs w:val="24"/>
          <w:lang w:val="lv-LV"/>
        </w:rPr>
        <w:t xml:space="preserve">apraksts sniegts </w:t>
      </w:r>
      <w:r>
        <w:rPr>
          <w:rFonts w:ascii="Times New Roman" w:hAnsi="Times New Roman" w:cs="Times New Roman"/>
          <w:sz w:val="24"/>
          <w:szCs w:val="24"/>
          <w:lang w:val="lv-LV"/>
        </w:rPr>
        <w:t>6</w:t>
      </w:r>
      <w:r w:rsidRPr="00B35F74">
        <w:rPr>
          <w:rFonts w:ascii="Times New Roman" w:hAnsi="Times New Roman" w:cs="Times New Roman"/>
          <w:sz w:val="24"/>
          <w:szCs w:val="24"/>
          <w:lang w:val="lv-LV"/>
        </w:rPr>
        <w:t>.pielikumā</w:t>
      </w:r>
      <w:r>
        <w:rPr>
          <w:rFonts w:ascii="Times New Roman" w:hAnsi="Times New Roman" w:cs="Times New Roman"/>
          <w:sz w:val="24"/>
          <w:szCs w:val="24"/>
          <w:lang w:val="lv-LV"/>
        </w:rPr>
        <w:t>.</w:t>
      </w:r>
    </w:p>
    <w:p w14:paraId="5114E5F5" w14:textId="0001B820" w:rsidR="00136335" w:rsidRPr="00DA1F3B" w:rsidRDefault="00136335" w:rsidP="00B22395">
      <w:pPr>
        <w:spacing w:before="240" w:after="0" w:line="276" w:lineRule="auto"/>
        <w:jc w:val="both"/>
        <w:rPr>
          <w:rFonts w:ascii="Times New Roman" w:hAnsi="Times New Roman" w:cs="Times New Roman"/>
          <w:b/>
          <w:bCs/>
          <w:i/>
          <w:iCs/>
          <w:sz w:val="24"/>
          <w:szCs w:val="24"/>
          <w:lang w:val="lv-LV"/>
        </w:rPr>
      </w:pPr>
      <w:bookmarkStart w:id="38" w:name="_Toc126317755"/>
      <w:bookmarkStart w:id="39" w:name="_Hlk127789931"/>
      <w:r w:rsidRPr="00DA1F3B">
        <w:rPr>
          <w:rFonts w:ascii="Times New Roman" w:hAnsi="Times New Roman" w:cs="Times New Roman"/>
          <w:b/>
          <w:bCs/>
          <w:i/>
          <w:iCs/>
          <w:sz w:val="24"/>
          <w:szCs w:val="24"/>
          <w:lang w:val="lv-LV"/>
        </w:rPr>
        <w:t xml:space="preserve">Elektroniskais rīks: </w:t>
      </w:r>
      <w:bookmarkEnd w:id="38"/>
      <w:r w:rsidR="005F068A">
        <w:rPr>
          <w:rFonts w:ascii="Times New Roman" w:hAnsi="Times New Roman" w:cs="Times New Roman"/>
          <w:b/>
          <w:bCs/>
          <w:i/>
          <w:iCs/>
          <w:sz w:val="24"/>
          <w:szCs w:val="24"/>
          <w:lang w:val="lv-LV"/>
        </w:rPr>
        <w:t>Transporta izmaks</w:t>
      </w:r>
      <w:r w:rsidR="00CB40C0">
        <w:rPr>
          <w:rFonts w:ascii="Times New Roman" w:hAnsi="Times New Roman" w:cs="Times New Roman"/>
          <w:b/>
          <w:bCs/>
          <w:i/>
          <w:iCs/>
          <w:sz w:val="24"/>
          <w:szCs w:val="24"/>
          <w:lang w:val="lv-LV"/>
        </w:rPr>
        <w:t xml:space="preserve">u </w:t>
      </w:r>
      <w:r w:rsidR="004F5CAE">
        <w:rPr>
          <w:rFonts w:ascii="Times New Roman" w:hAnsi="Times New Roman" w:cs="Times New Roman"/>
          <w:b/>
          <w:bCs/>
          <w:i/>
          <w:iCs/>
          <w:sz w:val="24"/>
          <w:szCs w:val="24"/>
          <w:lang w:val="lv-LV"/>
        </w:rPr>
        <w:t xml:space="preserve">kalkulators </w:t>
      </w:r>
    </w:p>
    <w:bookmarkEnd w:id="39"/>
    <w:p w14:paraId="490A2D03" w14:textId="3ED44612" w:rsidR="00136335" w:rsidRDefault="009477F3" w:rsidP="007835B1">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Elektronisko rīku “Transporta izmaksu kalkulators” var izmantot, ja ir nepieciešamas aprēķināt tikai transporta izmaksas (sk</w:t>
      </w:r>
      <w:r w:rsidR="0057640D">
        <w:rPr>
          <w:rFonts w:ascii="Times New Roman" w:hAnsi="Times New Roman" w:cs="Times New Roman"/>
          <w:color w:val="000000" w:themeColor="text1"/>
          <w:sz w:val="24"/>
          <w:szCs w:val="24"/>
          <w:lang w:val="lv-LV"/>
        </w:rPr>
        <w:t>at. 5.15.attēlu un 7.pielikumu)</w:t>
      </w:r>
      <w:r w:rsidR="00BF2385">
        <w:rPr>
          <w:rFonts w:ascii="Times New Roman" w:hAnsi="Times New Roman" w:cs="Times New Roman"/>
          <w:color w:val="000000" w:themeColor="text1"/>
          <w:sz w:val="24"/>
          <w:szCs w:val="24"/>
          <w:lang w:val="lv-LV"/>
        </w:rPr>
        <w:t xml:space="preserve">. </w:t>
      </w:r>
      <w:r w:rsidR="00136335">
        <w:rPr>
          <w:rFonts w:ascii="Times New Roman" w:hAnsi="Times New Roman" w:cs="Times New Roman"/>
          <w:color w:val="000000" w:themeColor="text1"/>
          <w:sz w:val="24"/>
          <w:szCs w:val="24"/>
          <w:lang w:val="lv-LV"/>
        </w:rPr>
        <w:t>Elektronisk</w:t>
      </w:r>
      <w:r w:rsidR="00B22395">
        <w:rPr>
          <w:rFonts w:ascii="Times New Roman" w:hAnsi="Times New Roman" w:cs="Times New Roman"/>
          <w:color w:val="000000" w:themeColor="text1"/>
          <w:sz w:val="24"/>
          <w:szCs w:val="24"/>
          <w:lang w:val="lv-LV"/>
        </w:rPr>
        <w:t>o</w:t>
      </w:r>
      <w:r w:rsidR="00136335">
        <w:rPr>
          <w:rFonts w:ascii="Times New Roman" w:hAnsi="Times New Roman" w:cs="Times New Roman"/>
          <w:color w:val="000000" w:themeColor="text1"/>
          <w:sz w:val="24"/>
          <w:szCs w:val="24"/>
          <w:lang w:val="lv-LV"/>
        </w:rPr>
        <w:t xml:space="preserve"> </w:t>
      </w:r>
      <w:r w:rsidR="00B22395">
        <w:rPr>
          <w:rFonts w:ascii="Times New Roman" w:hAnsi="Times New Roman" w:cs="Times New Roman"/>
          <w:color w:val="000000" w:themeColor="text1"/>
          <w:sz w:val="24"/>
          <w:szCs w:val="24"/>
          <w:lang w:val="lv-LV"/>
        </w:rPr>
        <w:t xml:space="preserve">rīku </w:t>
      </w:r>
      <w:r w:rsidR="00CB40C0">
        <w:rPr>
          <w:rFonts w:ascii="Times New Roman" w:hAnsi="Times New Roman" w:cs="Times New Roman"/>
          <w:color w:val="000000" w:themeColor="text1"/>
          <w:sz w:val="24"/>
          <w:szCs w:val="24"/>
          <w:lang w:val="lv-LV"/>
        </w:rPr>
        <w:t xml:space="preserve">“Transporta izmaksu kalkulators” </w:t>
      </w:r>
      <w:r w:rsidR="00B22395">
        <w:rPr>
          <w:rFonts w:ascii="Times New Roman" w:hAnsi="Times New Roman" w:cs="Times New Roman"/>
          <w:color w:val="000000" w:themeColor="text1"/>
          <w:sz w:val="24"/>
          <w:szCs w:val="24"/>
          <w:lang w:val="lv-LV"/>
        </w:rPr>
        <w:t>veido astoņas izklājlapas</w:t>
      </w:r>
      <w:r w:rsidR="00136335">
        <w:rPr>
          <w:rFonts w:ascii="Times New Roman" w:hAnsi="Times New Roman" w:cs="Times New Roman"/>
          <w:color w:val="000000" w:themeColor="text1"/>
          <w:sz w:val="24"/>
          <w:szCs w:val="24"/>
          <w:lang w:val="lv-LV"/>
        </w:rPr>
        <w:t xml:space="preserve">: </w:t>
      </w:r>
    </w:p>
    <w:p w14:paraId="266DA15C" w14:textId="4FDC9AD8" w:rsidR="00136335" w:rsidRDefault="005F068A" w:rsidP="008154F7">
      <w:pPr>
        <w:pStyle w:val="ListParagraph"/>
        <w:numPr>
          <w:ilvl w:val="0"/>
          <w:numId w:val="33"/>
        </w:numPr>
        <w:spacing w:after="0" w:line="276" w:lineRule="auto"/>
        <w:ind w:left="714" w:hanging="35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Transporta izmaks</w:t>
      </w:r>
      <w:r w:rsidR="001D4CC2">
        <w:rPr>
          <w:rFonts w:ascii="Times New Roman" w:hAnsi="Times New Roman" w:cs="Times New Roman"/>
          <w:color w:val="000000" w:themeColor="text1"/>
          <w:sz w:val="24"/>
          <w:szCs w:val="24"/>
          <w:lang w:val="lv-LV"/>
        </w:rPr>
        <w:t>as – transporta izmaksu kalkulator</w:t>
      </w:r>
      <w:r w:rsidR="00762115">
        <w:rPr>
          <w:rFonts w:ascii="Times New Roman" w:hAnsi="Times New Roman" w:cs="Times New Roman"/>
          <w:color w:val="000000" w:themeColor="text1"/>
          <w:sz w:val="24"/>
          <w:szCs w:val="24"/>
          <w:lang w:val="lv-LV"/>
        </w:rPr>
        <w:t>s</w:t>
      </w:r>
      <w:r w:rsidR="004F5CAE">
        <w:rPr>
          <w:rFonts w:ascii="Times New Roman" w:hAnsi="Times New Roman" w:cs="Times New Roman"/>
          <w:color w:val="000000" w:themeColor="text1"/>
          <w:sz w:val="24"/>
          <w:szCs w:val="24"/>
          <w:lang w:val="lv-LV"/>
        </w:rPr>
        <w:t>.</w:t>
      </w:r>
    </w:p>
    <w:p w14:paraId="56D41505" w14:textId="1D4F30A5" w:rsidR="00136335" w:rsidRDefault="005F068A" w:rsidP="008154F7">
      <w:pPr>
        <w:pStyle w:val="ListParagraph"/>
        <w:numPr>
          <w:ilvl w:val="0"/>
          <w:numId w:val="33"/>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Lietošanas instrukcija</w:t>
      </w:r>
      <w:r w:rsidR="004F5CAE">
        <w:rPr>
          <w:rFonts w:ascii="Times New Roman" w:hAnsi="Times New Roman" w:cs="Times New Roman"/>
          <w:color w:val="000000" w:themeColor="text1"/>
          <w:sz w:val="24"/>
          <w:szCs w:val="24"/>
          <w:lang w:val="lv-LV"/>
        </w:rPr>
        <w:t>.</w:t>
      </w:r>
    </w:p>
    <w:p w14:paraId="21374F6A" w14:textId="4F74A40F" w:rsidR="00136335" w:rsidRDefault="005F068A" w:rsidP="008154F7">
      <w:pPr>
        <w:pStyle w:val="ListParagraph"/>
        <w:numPr>
          <w:ilvl w:val="0"/>
          <w:numId w:val="33"/>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Pieņēmumi piemēriem</w:t>
      </w:r>
      <w:r w:rsidR="004F5CAE">
        <w:rPr>
          <w:rFonts w:ascii="Times New Roman" w:hAnsi="Times New Roman" w:cs="Times New Roman"/>
          <w:color w:val="000000" w:themeColor="text1"/>
          <w:sz w:val="24"/>
          <w:szCs w:val="24"/>
          <w:lang w:val="lv-LV"/>
        </w:rPr>
        <w:t>.</w:t>
      </w:r>
    </w:p>
    <w:p w14:paraId="61EE4CE1" w14:textId="0B59FCE3" w:rsidR="00136335" w:rsidRDefault="005F068A" w:rsidP="008154F7">
      <w:pPr>
        <w:pStyle w:val="ListParagraph"/>
        <w:numPr>
          <w:ilvl w:val="0"/>
          <w:numId w:val="33"/>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TRIK Piemērs 1</w:t>
      </w:r>
      <w:r w:rsidR="004F5CAE">
        <w:rPr>
          <w:rFonts w:ascii="Times New Roman" w:hAnsi="Times New Roman" w:cs="Times New Roman"/>
          <w:color w:val="000000" w:themeColor="text1"/>
          <w:sz w:val="24"/>
          <w:szCs w:val="24"/>
          <w:lang w:val="lv-LV"/>
        </w:rPr>
        <w:t>.</w:t>
      </w:r>
    </w:p>
    <w:p w14:paraId="0E08367F" w14:textId="45AA75DF" w:rsidR="00136335" w:rsidRDefault="005F068A" w:rsidP="008154F7">
      <w:pPr>
        <w:pStyle w:val="ListParagraph"/>
        <w:numPr>
          <w:ilvl w:val="0"/>
          <w:numId w:val="33"/>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TRIK Piemērs </w:t>
      </w:r>
      <w:r w:rsidR="00136335">
        <w:rPr>
          <w:rFonts w:ascii="Times New Roman" w:hAnsi="Times New Roman" w:cs="Times New Roman"/>
          <w:color w:val="000000" w:themeColor="text1"/>
          <w:sz w:val="24"/>
          <w:szCs w:val="24"/>
          <w:lang w:val="lv-LV"/>
        </w:rPr>
        <w:t>2</w:t>
      </w:r>
      <w:r w:rsidR="004F5CAE">
        <w:rPr>
          <w:rFonts w:ascii="Times New Roman" w:hAnsi="Times New Roman" w:cs="Times New Roman"/>
          <w:color w:val="000000" w:themeColor="text1"/>
          <w:sz w:val="24"/>
          <w:szCs w:val="24"/>
          <w:lang w:val="lv-LV"/>
        </w:rPr>
        <w:t>.</w:t>
      </w:r>
    </w:p>
    <w:p w14:paraId="6C1F690C" w14:textId="2F36EEC6" w:rsidR="00136335" w:rsidRDefault="005F068A" w:rsidP="008154F7">
      <w:pPr>
        <w:pStyle w:val="ListParagraph"/>
        <w:numPr>
          <w:ilvl w:val="0"/>
          <w:numId w:val="33"/>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TRIK Piemērs</w:t>
      </w:r>
      <w:r w:rsidR="00136335">
        <w:rPr>
          <w:rFonts w:ascii="Times New Roman" w:hAnsi="Times New Roman" w:cs="Times New Roman"/>
          <w:color w:val="000000" w:themeColor="text1"/>
          <w:sz w:val="24"/>
          <w:szCs w:val="24"/>
          <w:lang w:val="lv-LV"/>
        </w:rPr>
        <w:t xml:space="preserve"> 3</w:t>
      </w:r>
      <w:r w:rsidR="004F5CAE">
        <w:rPr>
          <w:rFonts w:ascii="Times New Roman" w:hAnsi="Times New Roman" w:cs="Times New Roman"/>
          <w:color w:val="000000" w:themeColor="text1"/>
          <w:sz w:val="24"/>
          <w:szCs w:val="24"/>
          <w:lang w:val="lv-LV"/>
        </w:rPr>
        <w:t>.</w:t>
      </w:r>
    </w:p>
    <w:p w14:paraId="0C0DD312" w14:textId="79B3376F" w:rsidR="00136335" w:rsidRDefault="005F068A" w:rsidP="008154F7">
      <w:pPr>
        <w:pStyle w:val="ListParagraph"/>
        <w:numPr>
          <w:ilvl w:val="0"/>
          <w:numId w:val="33"/>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TRIK Piemērs </w:t>
      </w:r>
      <w:r w:rsidR="00136335">
        <w:rPr>
          <w:rFonts w:ascii="Times New Roman" w:hAnsi="Times New Roman" w:cs="Times New Roman"/>
          <w:color w:val="000000" w:themeColor="text1"/>
          <w:sz w:val="24"/>
          <w:szCs w:val="24"/>
          <w:lang w:val="lv-LV"/>
        </w:rPr>
        <w:t>4</w:t>
      </w:r>
      <w:r w:rsidR="004F5CAE">
        <w:rPr>
          <w:rFonts w:ascii="Times New Roman" w:hAnsi="Times New Roman" w:cs="Times New Roman"/>
          <w:color w:val="000000" w:themeColor="text1"/>
          <w:sz w:val="24"/>
          <w:szCs w:val="24"/>
          <w:lang w:val="lv-LV"/>
        </w:rPr>
        <w:t>.</w:t>
      </w:r>
    </w:p>
    <w:p w14:paraId="096707A0" w14:textId="3104FEF7" w:rsidR="00136335" w:rsidRDefault="005F068A" w:rsidP="008154F7">
      <w:pPr>
        <w:pStyle w:val="ListParagraph"/>
        <w:numPr>
          <w:ilvl w:val="0"/>
          <w:numId w:val="33"/>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TRIK Piemērs </w:t>
      </w:r>
      <w:r w:rsidR="00136335">
        <w:rPr>
          <w:rFonts w:ascii="Times New Roman" w:hAnsi="Times New Roman" w:cs="Times New Roman"/>
          <w:color w:val="000000" w:themeColor="text1"/>
          <w:sz w:val="24"/>
          <w:szCs w:val="24"/>
          <w:lang w:val="lv-LV"/>
        </w:rPr>
        <w:t>5.</w:t>
      </w:r>
    </w:p>
    <w:p w14:paraId="00C0B027" w14:textId="629DC052" w:rsidR="005F068A" w:rsidRPr="005F068A" w:rsidRDefault="005F068A" w:rsidP="007E613B">
      <w:pPr>
        <w:spacing w:before="120" w:after="0" w:line="276" w:lineRule="auto"/>
        <w:jc w:val="both"/>
        <w:rPr>
          <w:rFonts w:ascii="Times New Roman" w:hAnsi="Times New Roman" w:cs="Times New Roman"/>
          <w:color w:val="000000" w:themeColor="text1"/>
          <w:sz w:val="24"/>
          <w:szCs w:val="24"/>
          <w:lang w:val="lv-LV"/>
        </w:rPr>
      </w:pPr>
      <w:r w:rsidRPr="005F068A">
        <w:rPr>
          <w:rFonts w:ascii="Times New Roman" w:hAnsi="Times New Roman" w:cs="Times New Roman"/>
          <w:color w:val="000000" w:themeColor="text1"/>
          <w:sz w:val="24"/>
          <w:szCs w:val="24"/>
          <w:lang w:val="lv-LV"/>
        </w:rPr>
        <w:t>Izklājlapa “Transporta izmaksas” satur elektronisko aprēķina rīku, kurā veicams izvelēt</w:t>
      </w:r>
      <w:r w:rsidR="00F93BEE">
        <w:rPr>
          <w:rFonts w:ascii="Times New Roman" w:hAnsi="Times New Roman" w:cs="Times New Roman"/>
          <w:color w:val="000000" w:themeColor="text1"/>
          <w:sz w:val="24"/>
          <w:szCs w:val="24"/>
          <w:lang w:val="lv-LV"/>
        </w:rPr>
        <w:t>o</w:t>
      </w:r>
      <w:r w:rsidRPr="005F068A">
        <w:rPr>
          <w:rFonts w:ascii="Times New Roman" w:hAnsi="Times New Roman" w:cs="Times New Roman"/>
          <w:color w:val="000000" w:themeColor="text1"/>
          <w:sz w:val="24"/>
          <w:szCs w:val="24"/>
          <w:lang w:val="lv-LV"/>
        </w:rPr>
        <w:t xml:space="preserve"> transporta izmaksu aprēķins.</w:t>
      </w:r>
    </w:p>
    <w:p w14:paraId="32C4813C" w14:textId="5B3D48A6" w:rsidR="00D76ABF" w:rsidRDefault="00136335" w:rsidP="007835B1">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Izklājlapa “Lietošanas instrukcija” satur detalizētu informāciju/pamācību par elektroniska rīka lietošanu.</w:t>
      </w:r>
    </w:p>
    <w:p w14:paraId="273860D5" w14:textId="7DCABD38" w:rsidR="00CA3485" w:rsidRDefault="00136335" w:rsidP="005F068A">
      <w:pPr>
        <w:spacing w:before="120" w:after="12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Izklājlapa “</w:t>
      </w:r>
      <w:r w:rsidR="005F068A">
        <w:rPr>
          <w:rFonts w:ascii="Times New Roman" w:hAnsi="Times New Roman" w:cs="Times New Roman"/>
          <w:color w:val="000000" w:themeColor="text1"/>
          <w:sz w:val="24"/>
          <w:szCs w:val="24"/>
          <w:lang w:val="lv-LV"/>
        </w:rPr>
        <w:t>Pieņēmumi piemēriem</w:t>
      </w:r>
      <w:r>
        <w:rPr>
          <w:rFonts w:ascii="Times New Roman" w:hAnsi="Times New Roman" w:cs="Times New Roman"/>
          <w:color w:val="000000" w:themeColor="text1"/>
          <w:sz w:val="24"/>
          <w:szCs w:val="24"/>
          <w:lang w:val="lv-LV"/>
        </w:rPr>
        <w:t xml:space="preserve">” satur informāciju par </w:t>
      </w:r>
      <w:r w:rsidR="00D76ABF">
        <w:rPr>
          <w:rFonts w:ascii="Times New Roman" w:hAnsi="Times New Roman" w:cs="Times New Roman"/>
          <w:color w:val="000000" w:themeColor="text1"/>
          <w:sz w:val="24"/>
          <w:szCs w:val="24"/>
          <w:lang w:val="lv-LV"/>
        </w:rPr>
        <w:t xml:space="preserve">pieņēmumiem, kas izmantoti veicot </w:t>
      </w:r>
      <w:r w:rsidR="00F70EE7">
        <w:rPr>
          <w:rFonts w:ascii="Times New Roman" w:hAnsi="Times New Roman" w:cs="Times New Roman"/>
          <w:color w:val="000000" w:themeColor="text1"/>
          <w:sz w:val="24"/>
          <w:szCs w:val="24"/>
          <w:lang w:val="lv-LV"/>
        </w:rPr>
        <w:t>transporta izmaksu aprēķinu dažādajos piemēros</w:t>
      </w:r>
      <w:r w:rsidR="00CA3485">
        <w:rPr>
          <w:rFonts w:ascii="Times New Roman" w:hAnsi="Times New Roman" w:cs="Times New Roman"/>
          <w:color w:val="000000" w:themeColor="text1"/>
          <w:sz w:val="24"/>
          <w:szCs w:val="24"/>
          <w:lang w:val="lv-LV"/>
        </w:rPr>
        <w:t>.</w:t>
      </w:r>
    </w:p>
    <w:p w14:paraId="65CA109E" w14:textId="7CDFC33C" w:rsidR="003026BB" w:rsidRDefault="003026BB" w:rsidP="005F068A">
      <w:pPr>
        <w:spacing w:before="120" w:after="12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Elektroniskajā rīkā “Transporta izmaksu kalkulators” ir iekļauti pieci </w:t>
      </w:r>
      <w:r w:rsidR="00E35C83">
        <w:rPr>
          <w:rFonts w:ascii="Times New Roman" w:hAnsi="Times New Roman" w:cs="Times New Roman"/>
          <w:color w:val="000000" w:themeColor="text1"/>
          <w:sz w:val="24"/>
          <w:szCs w:val="24"/>
          <w:lang w:val="lv-LV"/>
        </w:rPr>
        <w:t xml:space="preserve">transporta izmaksu aprēķina </w:t>
      </w:r>
      <w:r>
        <w:rPr>
          <w:rFonts w:ascii="Times New Roman" w:hAnsi="Times New Roman" w:cs="Times New Roman"/>
          <w:color w:val="000000" w:themeColor="text1"/>
          <w:sz w:val="24"/>
          <w:szCs w:val="24"/>
          <w:lang w:val="lv-LV"/>
        </w:rPr>
        <w:t>piemēri</w:t>
      </w:r>
      <w:r w:rsidR="009D44D9">
        <w:rPr>
          <w:rFonts w:ascii="Times New Roman" w:hAnsi="Times New Roman" w:cs="Times New Roman"/>
          <w:color w:val="000000" w:themeColor="text1"/>
          <w:sz w:val="24"/>
          <w:szCs w:val="24"/>
          <w:lang w:val="lv-LV"/>
        </w:rPr>
        <w:t xml:space="preserve"> (skat. 5.15.attēlu)</w:t>
      </w:r>
      <w:r w:rsidR="00E35C83">
        <w:rPr>
          <w:rFonts w:ascii="Times New Roman" w:hAnsi="Times New Roman" w:cs="Times New Roman"/>
          <w:color w:val="000000" w:themeColor="text1"/>
          <w:sz w:val="24"/>
          <w:szCs w:val="24"/>
          <w:lang w:val="lv-LV"/>
        </w:rPr>
        <w:t>:</w:t>
      </w:r>
    </w:p>
    <w:p w14:paraId="0294F3A9" w14:textId="77777777" w:rsidR="00E35C83" w:rsidRDefault="00E35C83" w:rsidP="008154F7">
      <w:pPr>
        <w:pStyle w:val="ListParagraph"/>
        <w:numPr>
          <w:ilvl w:val="0"/>
          <w:numId w:val="46"/>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CA3485" w:rsidRPr="00E35C83">
        <w:rPr>
          <w:rFonts w:ascii="Times New Roman" w:hAnsi="Times New Roman" w:cs="Times New Roman"/>
          <w:color w:val="000000" w:themeColor="text1"/>
          <w:sz w:val="24"/>
          <w:szCs w:val="24"/>
          <w:lang w:val="lv-LV"/>
        </w:rPr>
        <w:t xml:space="preserve">zklājlapa “TRIK Piemērs 1” satur aprēķina piemēru transporta izmaksu kompensācijai speciālistam, kurš izmanto savu transportu nokļūšanai līdz </w:t>
      </w:r>
      <w:r>
        <w:rPr>
          <w:rFonts w:ascii="Times New Roman" w:hAnsi="Times New Roman" w:cs="Times New Roman"/>
          <w:color w:val="000000" w:themeColor="text1"/>
          <w:sz w:val="24"/>
          <w:szCs w:val="24"/>
          <w:lang w:val="lv-LV"/>
        </w:rPr>
        <w:t>SBSP sniegšanas</w:t>
      </w:r>
      <w:r w:rsidR="00CA3485" w:rsidRPr="00E35C83">
        <w:rPr>
          <w:rFonts w:ascii="Times New Roman" w:hAnsi="Times New Roman" w:cs="Times New Roman"/>
          <w:color w:val="000000" w:themeColor="text1"/>
          <w:sz w:val="24"/>
          <w:szCs w:val="24"/>
          <w:lang w:val="lv-LV"/>
        </w:rPr>
        <w:t xml:space="preserve"> vietai</w:t>
      </w:r>
      <w:r>
        <w:rPr>
          <w:rFonts w:ascii="Times New Roman" w:hAnsi="Times New Roman" w:cs="Times New Roman"/>
          <w:color w:val="000000" w:themeColor="text1"/>
          <w:sz w:val="24"/>
          <w:szCs w:val="24"/>
          <w:lang w:val="lv-LV"/>
        </w:rPr>
        <w:t>;</w:t>
      </w:r>
    </w:p>
    <w:p w14:paraId="10D75459" w14:textId="1DA7807C" w:rsidR="00CA3485" w:rsidRDefault="00E35C83" w:rsidP="008154F7">
      <w:pPr>
        <w:pStyle w:val="ListParagraph"/>
        <w:numPr>
          <w:ilvl w:val="0"/>
          <w:numId w:val="46"/>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CA3485" w:rsidRPr="00E35C83">
        <w:rPr>
          <w:rFonts w:ascii="Times New Roman" w:hAnsi="Times New Roman" w:cs="Times New Roman"/>
          <w:color w:val="000000" w:themeColor="text1"/>
          <w:sz w:val="24"/>
          <w:szCs w:val="24"/>
          <w:lang w:val="lv-LV"/>
        </w:rPr>
        <w:t xml:space="preserve">zklājlapa “TRIK Piemērs 2” satur aprēķina piemēru transporta izmaksu kompensācijai klientam un klienta pavadonim, izmantojot sabiedrisko transportu, pavadot klientu uz konsultāciju vai nodarbībām, tādējādi nodrošinot </w:t>
      </w:r>
      <w:r w:rsidR="00F00ED2">
        <w:rPr>
          <w:rFonts w:ascii="Times New Roman" w:hAnsi="Times New Roman" w:cs="Times New Roman"/>
          <w:color w:val="000000" w:themeColor="text1"/>
          <w:sz w:val="24"/>
          <w:szCs w:val="24"/>
          <w:lang w:val="lv-LV"/>
        </w:rPr>
        <w:t>klientam</w:t>
      </w:r>
      <w:r w:rsidR="00CA3485" w:rsidRPr="00E35C83">
        <w:rPr>
          <w:rFonts w:ascii="Times New Roman" w:hAnsi="Times New Roman" w:cs="Times New Roman"/>
          <w:color w:val="000000" w:themeColor="text1"/>
          <w:sz w:val="24"/>
          <w:szCs w:val="24"/>
          <w:lang w:val="lv-LV"/>
        </w:rPr>
        <w:t xml:space="preserve"> </w:t>
      </w:r>
      <w:r w:rsidR="00F00ED2">
        <w:rPr>
          <w:rFonts w:ascii="Times New Roman" w:hAnsi="Times New Roman" w:cs="Times New Roman"/>
          <w:color w:val="000000" w:themeColor="text1"/>
          <w:sz w:val="24"/>
          <w:szCs w:val="24"/>
          <w:lang w:val="lv-LV"/>
        </w:rPr>
        <w:t>SBSP</w:t>
      </w:r>
      <w:r w:rsidR="00CA3485" w:rsidRPr="00E35C83">
        <w:rPr>
          <w:rFonts w:ascii="Times New Roman" w:hAnsi="Times New Roman" w:cs="Times New Roman"/>
          <w:color w:val="000000" w:themeColor="text1"/>
          <w:sz w:val="24"/>
          <w:szCs w:val="24"/>
          <w:lang w:val="lv-LV"/>
        </w:rPr>
        <w:t xml:space="preserve"> pieejamību</w:t>
      </w:r>
      <w:r w:rsidR="00F00ED2">
        <w:rPr>
          <w:rFonts w:ascii="Times New Roman" w:hAnsi="Times New Roman" w:cs="Times New Roman"/>
          <w:color w:val="000000" w:themeColor="text1"/>
          <w:sz w:val="24"/>
          <w:szCs w:val="24"/>
          <w:lang w:val="lv-LV"/>
        </w:rPr>
        <w:t>;</w:t>
      </w:r>
    </w:p>
    <w:p w14:paraId="2FCB8784" w14:textId="25C3980F" w:rsidR="00CA3485" w:rsidRDefault="00F00ED2" w:rsidP="008154F7">
      <w:pPr>
        <w:pStyle w:val="ListParagraph"/>
        <w:numPr>
          <w:ilvl w:val="0"/>
          <w:numId w:val="46"/>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CA3485" w:rsidRPr="00F00ED2">
        <w:rPr>
          <w:rFonts w:ascii="Times New Roman" w:hAnsi="Times New Roman" w:cs="Times New Roman"/>
          <w:color w:val="000000" w:themeColor="text1"/>
          <w:sz w:val="24"/>
          <w:szCs w:val="24"/>
          <w:lang w:val="lv-LV"/>
        </w:rPr>
        <w:t>zklājlapa “TRIK Piemērs 3” satur aprēķina piemēru transporta izdevumu kompensācijai pavadonim, ja asistents/pavadonis izmanto klienta transportēšanai savu transportu</w:t>
      </w:r>
      <w:r>
        <w:rPr>
          <w:rFonts w:ascii="Times New Roman" w:hAnsi="Times New Roman" w:cs="Times New Roman"/>
          <w:color w:val="000000" w:themeColor="text1"/>
          <w:sz w:val="24"/>
          <w:szCs w:val="24"/>
          <w:lang w:val="lv-LV"/>
        </w:rPr>
        <w:t>;</w:t>
      </w:r>
    </w:p>
    <w:p w14:paraId="2E1A9ABC" w14:textId="60C02543" w:rsidR="00CA3485" w:rsidRDefault="00F00ED2" w:rsidP="008154F7">
      <w:pPr>
        <w:pStyle w:val="ListParagraph"/>
        <w:numPr>
          <w:ilvl w:val="0"/>
          <w:numId w:val="46"/>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CA3485" w:rsidRPr="00F00ED2">
        <w:rPr>
          <w:rFonts w:ascii="Times New Roman" w:hAnsi="Times New Roman" w:cs="Times New Roman"/>
          <w:color w:val="000000" w:themeColor="text1"/>
          <w:sz w:val="24"/>
          <w:szCs w:val="24"/>
          <w:lang w:val="lv-LV"/>
        </w:rPr>
        <w:t>zklājlapa “TRIK Piemērs 4” satur aprēķina piemēru transporta izmaksu kompensācijai/ piemaksai DAC</w:t>
      </w:r>
      <w:r w:rsidR="00F77D16">
        <w:rPr>
          <w:rFonts w:ascii="Times New Roman" w:hAnsi="Times New Roman" w:cs="Times New Roman"/>
          <w:color w:val="000000" w:themeColor="text1"/>
          <w:sz w:val="24"/>
          <w:szCs w:val="24"/>
          <w:lang w:val="lv-LV"/>
        </w:rPr>
        <w:t xml:space="preserve"> pakalpojumā</w:t>
      </w:r>
      <w:r w:rsidR="00CA3485" w:rsidRPr="00F00ED2">
        <w:rPr>
          <w:rFonts w:ascii="Times New Roman" w:hAnsi="Times New Roman" w:cs="Times New Roman"/>
          <w:color w:val="000000" w:themeColor="text1"/>
          <w:sz w:val="24"/>
          <w:szCs w:val="24"/>
          <w:lang w:val="lv-LV"/>
        </w:rPr>
        <w:t>, k</w:t>
      </w:r>
      <w:r w:rsidR="00F77D16">
        <w:rPr>
          <w:rFonts w:ascii="Times New Roman" w:hAnsi="Times New Roman" w:cs="Times New Roman"/>
          <w:color w:val="000000" w:themeColor="text1"/>
          <w:sz w:val="24"/>
          <w:szCs w:val="24"/>
          <w:lang w:val="lv-LV"/>
        </w:rPr>
        <w:t>ad tiek</w:t>
      </w:r>
      <w:r w:rsidR="00CA3485" w:rsidRPr="00F00ED2">
        <w:rPr>
          <w:rFonts w:ascii="Times New Roman" w:hAnsi="Times New Roman" w:cs="Times New Roman"/>
          <w:color w:val="000000" w:themeColor="text1"/>
          <w:sz w:val="24"/>
          <w:szCs w:val="24"/>
          <w:lang w:val="lv-LV"/>
        </w:rPr>
        <w:t xml:space="preserve"> </w:t>
      </w:r>
      <w:r w:rsidR="00F77D16">
        <w:rPr>
          <w:rFonts w:ascii="Times New Roman" w:hAnsi="Times New Roman" w:cs="Times New Roman"/>
          <w:color w:val="000000" w:themeColor="text1"/>
          <w:sz w:val="24"/>
          <w:szCs w:val="24"/>
          <w:lang w:val="lv-LV"/>
        </w:rPr>
        <w:t>nodrošināta</w:t>
      </w:r>
      <w:r w:rsidR="00CA3485" w:rsidRPr="00F00ED2">
        <w:rPr>
          <w:rFonts w:ascii="Times New Roman" w:hAnsi="Times New Roman" w:cs="Times New Roman"/>
          <w:color w:val="000000" w:themeColor="text1"/>
          <w:sz w:val="24"/>
          <w:szCs w:val="24"/>
          <w:lang w:val="lv-LV"/>
        </w:rPr>
        <w:t xml:space="preserve"> klient</w:t>
      </w:r>
      <w:r w:rsidR="009D44D9">
        <w:rPr>
          <w:rFonts w:ascii="Times New Roman" w:hAnsi="Times New Roman" w:cs="Times New Roman"/>
          <w:color w:val="000000" w:themeColor="text1"/>
          <w:sz w:val="24"/>
          <w:szCs w:val="24"/>
          <w:lang w:val="lv-LV"/>
        </w:rPr>
        <w:t>a</w:t>
      </w:r>
      <w:r w:rsidR="00CA3485" w:rsidRPr="00F00ED2">
        <w:rPr>
          <w:rFonts w:ascii="Times New Roman" w:hAnsi="Times New Roman" w:cs="Times New Roman"/>
          <w:color w:val="000000" w:themeColor="text1"/>
          <w:sz w:val="24"/>
          <w:szCs w:val="24"/>
          <w:lang w:val="lv-LV"/>
        </w:rPr>
        <w:t xml:space="preserve"> ar īpašām vajadzībām un viņ</w:t>
      </w:r>
      <w:r w:rsidR="009D44D9">
        <w:rPr>
          <w:rFonts w:ascii="Times New Roman" w:hAnsi="Times New Roman" w:cs="Times New Roman"/>
          <w:color w:val="000000" w:themeColor="text1"/>
          <w:sz w:val="24"/>
          <w:szCs w:val="24"/>
          <w:lang w:val="lv-LV"/>
        </w:rPr>
        <w:t>a</w:t>
      </w:r>
      <w:r w:rsidR="00CA3485" w:rsidRPr="00F00ED2">
        <w:rPr>
          <w:rFonts w:ascii="Times New Roman" w:hAnsi="Times New Roman" w:cs="Times New Roman"/>
          <w:color w:val="000000" w:themeColor="text1"/>
          <w:sz w:val="24"/>
          <w:szCs w:val="24"/>
          <w:lang w:val="lv-LV"/>
        </w:rPr>
        <w:t xml:space="preserve"> </w:t>
      </w:r>
      <w:r w:rsidR="00CA3485" w:rsidRPr="00F00ED2">
        <w:rPr>
          <w:rFonts w:ascii="Times New Roman" w:hAnsi="Times New Roman" w:cs="Times New Roman"/>
          <w:color w:val="000000" w:themeColor="text1"/>
          <w:sz w:val="24"/>
          <w:szCs w:val="24"/>
          <w:lang w:val="lv-LV"/>
        </w:rPr>
        <w:lastRenderedPageBreak/>
        <w:t>pavadoņ</w:t>
      </w:r>
      <w:r w:rsidR="009D44D9">
        <w:rPr>
          <w:rFonts w:ascii="Times New Roman" w:hAnsi="Times New Roman" w:cs="Times New Roman"/>
          <w:color w:val="000000" w:themeColor="text1"/>
          <w:sz w:val="24"/>
          <w:szCs w:val="24"/>
          <w:lang w:val="lv-LV"/>
        </w:rPr>
        <w:t>a</w:t>
      </w:r>
      <w:r w:rsidR="00CA3485" w:rsidRPr="00F00ED2">
        <w:rPr>
          <w:rFonts w:ascii="Times New Roman" w:hAnsi="Times New Roman" w:cs="Times New Roman"/>
          <w:color w:val="000000" w:themeColor="text1"/>
          <w:sz w:val="24"/>
          <w:szCs w:val="24"/>
          <w:lang w:val="lv-LV"/>
        </w:rPr>
        <w:t xml:space="preserve"> nokļūšan</w:t>
      </w:r>
      <w:r w:rsidR="00F77D16">
        <w:rPr>
          <w:rFonts w:ascii="Times New Roman" w:hAnsi="Times New Roman" w:cs="Times New Roman"/>
          <w:color w:val="000000" w:themeColor="text1"/>
          <w:sz w:val="24"/>
          <w:szCs w:val="24"/>
          <w:lang w:val="lv-LV"/>
        </w:rPr>
        <w:t>a</w:t>
      </w:r>
      <w:r w:rsidR="00CA3485" w:rsidRPr="00F00ED2">
        <w:rPr>
          <w:rFonts w:ascii="Times New Roman" w:hAnsi="Times New Roman" w:cs="Times New Roman"/>
          <w:color w:val="000000" w:themeColor="text1"/>
          <w:sz w:val="24"/>
          <w:szCs w:val="24"/>
          <w:lang w:val="lv-LV"/>
        </w:rPr>
        <w:t xml:space="preserve"> līdz </w:t>
      </w:r>
      <w:r w:rsidR="00F77D16">
        <w:rPr>
          <w:rFonts w:ascii="Times New Roman" w:hAnsi="Times New Roman" w:cs="Times New Roman"/>
          <w:color w:val="000000" w:themeColor="text1"/>
          <w:sz w:val="24"/>
          <w:szCs w:val="24"/>
          <w:lang w:val="lv-LV"/>
        </w:rPr>
        <w:t>SBSP</w:t>
      </w:r>
      <w:r w:rsidR="00CA3485" w:rsidRPr="00F00ED2">
        <w:rPr>
          <w:rFonts w:ascii="Times New Roman" w:hAnsi="Times New Roman" w:cs="Times New Roman"/>
          <w:color w:val="000000" w:themeColor="text1"/>
          <w:sz w:val="24"/>
          <w:szCs w:val="24"/>
          <w:lang w:val="lv-LV"/>
        </w:rPr>
        <w:t xml:space="preserve"> saņemšanas vietai un atpakaļ, izmantojot specializētu transportu</w:t>
      </w:r>
      <w:r w:rsidR="001F5D80">
        <w:rPr>
          <w:rFonts w:ascii="Times New Roman" w:hAnsi="Times New Roman" w:cs="Times New Roman"/>
          <w:color w:val="000000" w:themeColor="text1"/>
          <w:sz w:val="24"/>
          <w:szCs w:val="24"/>
          <w:lang w:val="lv-LV"/>
        </w:rPr>
        <w:t>;</w:t>
      </w:r>
    </w:p>
    <w:p w14:paraId="3A6C55D9" w14:textId="134B8C8A" w:rsidR="00CA3485" w:rsidRDefault="001F5D80" w:rsidP="008154F7">
      <w:pPr>
        <w:pStyle w:val="ListParagraph"/>
        <w:numPr>
          <w:ilvl w:val="0"/>
          <w:numId w:val="46"/>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CA3485" w:rsidRPr="001F5D80">
        <w:rPr>
          <w:rFonts w:ascii="Times New Roman" w:hAnsi="Times New Roman" w:cs="Times New Roman"/>
          <w:color w:val="000000" w:themeColor="text1"/>
          <w:sz w:val="24"/>
          <w:szCs w:val="24"/>
          <w:lang w:val="lv-LV"/>
        </w:rPr>
        <w:t>zklājlapa “TRIK Piemērs 5” satur aprēķina piemēru transporta izmaksu kompensācijai/ piemaksai DAC pakalpojumā, ka</w:t>
      </w:r>
      <w:r>
        <w:rPr>
          <w:rFonts w:ascii="Times New Roman" w:hAnsi="Times New Roman" w:cs="Times New Roman"/>
          <w:color w:val="000000" w:themeColor="text1"/>
          <w:sz w:val="24"/>
          <w:szCs w:val="24"/>
          <w:lang w:val="lv-LV"/>
        </w:rPr>
        <w:t>d</w:t>
      </w:r>
      <w:r w:rsidR="00CA3485" w:rsidRPr="001F5D80">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tiek nodrošināta</w:t>
      </w:r>
      <w:r w:rsidR="00CA3485" w:rsidRPr="001F5D80">
        <w:rPr>
          <w:rFonts w:ascii="Times New Roman" w:hAnsi="Times New Roman" w:cs="Times New Roman"/>
          <w:color w:val="000000" w:themeColor="text1"/>
          <w:sz w:val="24"/>
          <w:szCs w:val="24"/>
          <w:lang w:val="lv-LV"/>
        </w:rPr>
        <w:t xml:space="preserve"> klienta un viņ</w:t>
      </w:r>
      <w:r>
        <w:rPr>
          <w:rFonts w:ascii="Times New Roman" w:hAnsi="Times New Roman" w:cs="Times New Roman"/>
          <w:color w:val="000000" w:themeColor="text1"/>
          <w:sz w:val="24"/>
          <w:szCs w:val="24"/>
          <w:lang w:val="lv-LV"/>
        </w:rPr>
        <w:t>a</w:t>
      </w:r>
      <w:r w:rsidR="00CA3485" w:rsidRPr="001F5D80">
        <w:rPr>
          <w:rFonts w:ascii="Times New Roman" w:hAnsi="Times New Roman" w:cs="Times New Roman"/>
          <w:color w:val="000000" w:themeColor="text1"/>
          <w:sz w:val="24"/>
          <w:szCs w:val="24"/>
          <w:lang w:val="lv-LV"/>
        </w:rPr>
        <w:t xml:space="preserve"> pavadoņa nokļūšan</w:t>
      </w:r>
      <w:r>
        <w:rPr>
          <w:rFonts w:ascii="Times New Roman" w:hAnsi="Times New Roman" w:cs="Times New Roman"/>
          <w:color w:val="000000" w:themeColor="text1"/>
          <w:sz w:val="24"/>
          <w:szCs w:val="24"/>
          <w:lang w:val="lv-LV"/>
        </w:rPr>
        <w:t>a</w:t>
      </w:r>
      <w:r w:rsidR="00CA3485" w:rsidRPr="001F5D80">
        <w:rPr>
          <w:rFonts w:ascii="Times New Roman" w:hAnsi="Times New Roman" w:cs="Times New Roman"/>
          <w:color w:val="000000" w:themeColor="text1"/>
          <w:sz w:val="24"/>
          <w:szCs w:val="24"/>
          <w:lang w:val="lv-LV"/>
        </w:rPr>
        <w:t xml:space="preserve"> līdz </w:t>
      </w:r>
      <w:r>
        <w:rPr>
          <w:rFonts w:ascii="Times New Roman" w:hAnsi="Times New Roman" w:cs="Times New Roman"/>
          <w:color w:val="000000" w:themeColor="text1"/>
          <w:sz w:val="24"/>
          <w:szCs w:val="24"/>
          <w:lang w:val="lv-LV"/>
        </w:rPr>
        <w:t>SBSP</w:t>
      </w:r>
      <w:r w:rsidR="00CA3485" w:rsidRPr="001F5D80">
        <w:rPr>
          <w:rFonts w:ascii="Times New Roman" w:hAnsi="Times New Roman" w:cs="Times New Roman"/>
          <w:color w:val="000000" w:themeColor="text1"/>
          <w:sz w:val="24"/>
          <w:szCs w:val="24"/>
          <w:lang w:val="lv-LV"/>
        </w:rPr>
        <w:t xml:space="preserve"> saņemšanas vietai un atpakaļ, izmantojot taksometra pakalpojumus.</w:t>
      </w:r>
    </w:p>
    <w:p w14:paraId="545B574F" w14:textId="77777777" w:rsidR="009D44D9" w:rsidRPr="009D44D9" w:rsidRDefault="009D44D9" w:rsidP="009D44D9">
      <w:pPr>
        <w:pStyle w:val="ListParagraph"/>
        <w:spacing w:before="120" w:after="0" w:line="276" w:lineRule="auto"/>
        <w:jc w:val="both"/>
        <w:rPr>
          <w:rFonts w:ascii="Times New Roman" w:hAnsi="Times New Roman" w:cs="Times New Roman"/>
          <w:color w:val="000000" w:themeColor="text1"/>
          <w:sz w:val="24"/>
          <w:szCs w:val="24"/>
          <w:lang w:val="lv-LV"/>
        </w:rPr>
      </w:pPr>
    </w:p>
    <w:p w14:paraId="5BC10296" w14:textId="7382C846" w:rsidR="005F068A" w:rsidRDefault="005F068A" w:rsidP="00C95BF7">
      <w:pPr>
        <w:spacing w:after="0" w:line="276" w:lineRule="auto"/>
        <w:jc w:val="both"/>
        <w:rPr>
          <w:rFonts w:ascii="Times New Roman" w:hAnsi="Times New Roman" w:cs="Times New Roman"/>
          <w:color w:val="000000" w:themeColor="text1"/>
          <w:sz w:val="24"/>
          <w:szCs w:val="24"/>
          <w:lang w:val="lv-LV"/>
        </w:rPr>
      </w:pPr>
      <w:r w:rsidRPr="005F068A">
        <w:rPr>
          <w:rFonts w:ascii="Times New Roman" w:hAnsi="Times New Roman" w:cs="Times New Roman"/>
          <w:noProof/>
          <w:color w:val="000000" w:themeColor="text1"/>
          <w:sz w:val="24"/>
          <w:szCs w:val="24"/>
          <w:lang w:val="lv-LV"/>
        </w:rPr>
        <w:drawing>
          <wp:inline distT="0" distB="0" distL="0" distR="0" wp14:anchorId="7B4A2388" wp14:editId="0A3C61B9">
            <wp:extent cx="5943600" cy="1302385"/>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29"/>
                    <a:stretch>
                      <a:fillRect/>
                    </a:stretch>
                  </pic:blipFill>
                  <pic:spPr>
                    <a:xfrm>
                      <a:off x="0" y="0"/>
                      <a:ext cx="5943600" cy="1302385"/>
                    </a:xfrm>
                    <a:prstGeom prst="rect">
                      <a:avLst/>
                    </a:prstGeom>
                  </pic:spPr>
                </pic:pic>
              </a:graphicData>
            </a:graphic>
          </wp:inline>
        </w:drawing>
      </w:r>
    </w:p>
    <w:p w14:paraId="5C2D49C0" w14:textId="139B0A93" w:rsidR="00B22395" w:rsidRPr="00B22395" w:rsidRDefault="00C95BF7" w:rsidP="00B22395">
      <w:pPr>
        <w:spacing w:after="0" w:line="276" w:lineRule="auto"/>
        <w:ind w:left="720"/>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5</w:t>
      </w:r>
      <w:r w:rsidR="00B22395">
        <w:rPr>
          <w:rFonts w:ascii="Times New Roman" w:hAnsi="Times New Roman" w:cs="Times New Roman"/>
          <w:i/>
          <w:iCs/>
          <w:color w:val="000000" w:themeColor="text1"/>
          <w:sz w:val="24"/>
          <w:szCs w:val="24"/>
          <w:lang w:val="lv-LV"/>
        </w:rPr>
        <w:t>.1</w:t>
      </w:r>
      <w:r w:rsidR="0057640D">
        <w:rPr>
          <w:rFonts w:ascii="Times New Roman" w:hAnsi="Times New Roman" w:cs="Times New Roman"/>
          <w:i/>
          <w:iCs/>
          <w:color w:val="000000" w:themeColor="text1"/>
          <w:sz w:val="24"/>
          <w:szCs w:val="24"/>
          <w:lang w:val="lv-LV"/>
        </w:rPr>
        <w:t>5.</w:t>
      </w:r>
      <w:r w:rsidR="00B22395">
        <w:rPr>
          <w:rFonts w:ascii="Times New Roman" w:hAnsi="Times New Roman" w:cs="Times New Roman"/>
          <w:i/>
          <w:iCs/>
          <w:color w:val="000000" w:themeColor="text1"/>
          <w:sz w:val="24"/>
          <w:szCs w:val="24"/>
          <w:lang w:val="lv-LV"/>
        </w:rPr>
        <w:t xml:space="preserve"> attēls. </w:t>
      </w:r>
      <w:r w:rsidR="005F068A">
        <w:rPr>
          <w:rFonts w:ascii="Times New Roman" w:hAnsi="Times New Roman" w:cs="Times New Roman"/>
          <w:b/>
          <w:bCs/>
          <w:color w:val="000000" w:themeColor="text1"/>
          <w:sz w:val="24"/>
          <w:szCs w:val="24"/>
          <w:lang w:val="lv-LV"/>
        </w:rPr>
        <w:t>Piemēros aprēķināto transporta izmaksu kopsavilkums</w:t>
      </w:r>
      <w:r w:rsidR="00B22395">
        <w:rPr>
          <w:rFonts w:ascii="Times New Roman" w:hAnsi="Times New Roman" w:cs="Times New Roman"/>
          <w:color w:val="000000" w:themeColor="text1"/>
          <w:sz w:val="24"/>
          <w:szCs w:val="24"/>
          <w:lang w:val="lv-LV"/>
        </w:rPr>
        <w:t>*</w:t>
      </w:r>
    </w:p>
    <w:p w14:paraId="26B48284" w14:textId="77777777" w:rsidR="00136335" w:rsidRPr="005C1093" w:rsidRDefault="00136335" w:rsidP="00B22395">
      <w:pPr>
        <w:spacing w:after="120" w:line="276" w:lineRule="auto"/>
        <w:jc w:val="right"/>
        <w:rPr>
          <w:rFonts w:ascii="Times New Roman" w:hAnsi="Times New Roman" w:cs="Times New Roman"/>
          <w:i/>
          <w:iCs/>
          <w:sz w:val="24"/>
          <w:szCs w:val="24"/>
          <w:lang w:val="lv-LV"/>
        </w:rPr>
      </w:pPr>
      <w:r w:rsidRPr="005C1093">
        <w:rPr>
          <w:rFonts w:ascii="Times New Roman" w:hAnsi="Times New Roman" w:cs="Times New Roman"/>
          <w:i/>
          <w:iCs/>
          <w:sz w:val="24"/>
          <w:szCs w:val="24"/>
          <w:lang w:val="lv-LV"/>
        </w:rPr>
        <w:t xml:space="preserve">Attēlam ir ilustratīvs raksturs. </w:t>
      </w:r>
    </w:p>
    <w:p w14:paraId="4E6719BB" w14:textId="77777777" w:rsidR="00136335" w:rsidRDefault="00136335" w:rsidP="00C95BF7">
      <w:pPr>
        <w:pStyle w:val="Normal0"/>
        <w:spacing w:before="240"/>
        <w:rPr>
          <w:rFonts w:ascii="Times New Roman" w:hAnsi="Times New Roman" w:cs="Times New Roman"/>
          <w:b/>
          <w:bCs/>
          <w:i/>
          <w:iCs/>
        </w:rPr>
      </w:pPr>
      <w:r w:rsidRPr="00E5578B">
        <w:rPr>
          <w:rFonts w:ascii="Times New Roman" w:hAnsi="Times New Roman" w:cs="Times New Roman"/>
          <w:b/>
          <w:bCs/>
          <w:i/>
          <w:iCs/>
        </w:rPr>
        <w:t>SBSP izmaksu aprēķina risinājuma pielietojums citās jomās</w:t>
      </w:r>
    </w:p>
    <w:p w14:paraId="5D06A74A" w14:textId="0A59A294" w:rsidR="00136335" w:rsidRPr="00B35F74" w:rsidRDefault="00136335" w:rsidP="00C95BF7">
      <w:pPr>
        <w:spacing w:before="120" w:after="0" w:line="276" w:lineRule="auto"/>
        <w:jc w:val="both"/>
        <w:rPr>
          <w:rFonts w:ascii="Times New Roman" w:hAnsi="Times New Roman" w:cs="Times New Roman"/>
          <w:sz w:val="24"/>
          <w:szCs w:val="24"/>
          <w:lang w:val="lv-LV"/>
        </w:rPr>
      </w:pPr>
      <w:r w:rsidRPr="00F642C4">
        <w:rPr>
          <w:rFonts w:ascii="Times New Roman" w:hAnsi="Times New Roman" w:cs="Times New Roman"/>
          <w:color w:val="000000" w:themeColor="text1"/>
          <w:sz w:val="24"/>
          <w:szCs w:val="24"/>
          <w:lang w:val="lv-LV"/>
        </w:rPr>
        <w:t xml:space="preserve">Izstrādātā formula un elektroniskā rīka moduļu sistēma un izvēles logu princips dod iespēju formulu lietot, lai aprēķinātu </w:t>
      </w:r>
      <w:r>
        <w:rPr>
          <w:rFonts w:ascii="Times New Roman" w:hAnsi="Times New Roman" w:cs="Times New Roman"/>
          <w:color w:val="000000" w:themeColor="text1"/>
          <w:sz w:val="24"/>
          <w:szCs w:val="24"/>
          <w:lang w:val="lv-LV"/>
        </w:rPr>
        <w:t>SBSP</w:t>
      </w:r>
      <w:r w:rsidRPr="00F642C4">
        <w:rPr>
          <w:rFonts w:ascii="Times New Roman" w:hAnsi="Times New Roman" w:cs="Times New Roman"/>
          <w:color w:val="000000" w:themeColor="text1"/>
          <w:sz w:val="24"/>
          <w:szCs w:val="24"/>
          <w:lang w:val="lv-LV"/>
        </w:rPr>
        <w:t xml:space="preserve"> izmaksas</w:t>
      </w:r>
      <w:r w:rsidR="001A445B">
        <w:rPr>
          <w:rFonts w:ascii="Times New Roman" w:hAnsi="Times New Roman" w:cs="Times New Roman"/>
          <w:color w:val="000000" w:themeColor="text1"/>
          <w:sz w:val="24"/>
          <w:szCs w:val="24"/>
          <w:lang w:val="lv-LV"/>
        </w:rPr>
        <w:t>/cenu</w:t>
      </w:r>
      <w:r w:rsidRPr="00F642C4">
        <w:rPr>
          <w:rFonts w:ascii="Times New Roman" w:hAnsi="Times New Roman" w:cs="Times New Roman"/>
          <w:color w:val="000000" w:themeColor="text1"/>
          <w:sz w:val="24"/>
          <w:szCs w:val="24"/>
          <w:lang w:val="lv-LV"/>
        </w:rPr>
        <w:t xml:space="preserve"> jebkurās vajadzīgajās </w:t>
      </w:r>
      <w:r>
        <w:rPr>
          <w:rFonts w:ascii="Times New Roman" w:hAnsi="Times New Roman" w:cs="Times New Roman"/>
          <w:color w:val="000000" w:themeColor="text1"/>
          <w:sz w:val="24"/>
          <w:szCs w:val="24"/>
          <w:lang w:val="lv-LV"/>
        </w:rPr>
        <w:t xml:space="preserve">izmaksu </w:t>
      </w:r>
      <w:r w:rsidRPr="00F642C4">
        <w:rPr>
          <w:rFonts w:ascii="Times New Roman" w:hAnsi="Times New Roman" w:cs="Times New Roman"/>
          <w:color w:val="000000" w:themeColor="text1"/>
          <w:sz w:val="24"/>
          <w:szCs w:val="24"/>
          <w:lang w:val="lv-LV"/>
        </w:rPr>
        <w:t xml:space="preserve">elementu kombinācijās. Elektroniskais rīks ir universāls moduļu komplekts, kas ļauj ievadīt un atjaunināt datus, izveidot </w:t>
      </w:r>
      <w:r>
        <w:rPr>
          <w:rFonts w:ascii="Times New Roman" w:hAnsi="Times New Roman" w:cs="Times New Roman"/>
          <w:color w:val="000000" w:themeColor="text1"/>
          <w:sz w:val="24"/>
          <w:szCs w:val="24"/>
          <w:lang w:val="lv-LV"/>
        </w:rPr>
        <w:t xml:space="preserve">izmaksu </w:t>
      </w:r>
      <w:r w:rsidRPr="00F642C4">
        <w:rPr>
          <w:rFonts w:ascii="Times New Roman" w:hAnsi="Times New Roman" w:cs="Times New Roman"/>
          <w:color w:val="000000" w:themeColor="text1"/>
          <w:sz w:val="24"/>
          <w:szCs w:val="24"/>
          <w:lang w:val="lv-LV"/>
        </w:rPr>
        <w:t>elementu kombināciju atbilstoši izvēlēt</w:t>
      </w:r>
      <w:r w:rsidR="001A445B">
        <w:rPr>
          <w:rFonts w:ascii="Times New Roman" w:hAnsi="Times New Roman" w:cs="Times New Roman"/>
          <w:color w:val="000000" w:themeColor="text1"/>
          <w:sz w:val="24"/>
          <w:szCs w:val="24"/>
          <w:lang w:val="lv-LV"/>
        </w:rPr>
        <w:t>ajam</w:t>
      </w:r>
      <w:r w:rsidRPr="00F642C4">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SBSP</w:t>
      </w:r>
      <w:r w:rsidRPr="00F642C4">
        <w:rPr>
          <w:rFonts w:ascii="Times New Roman" w:hAnsi="Times New Roman" w:cs="Times New Roman"/>
          <w:color w:val="000000" w:themeColor="text1"/>
          <w:sz w:val="24"/>
          <w:szCs w:val="24"/>
          <w:lang w:val="lv-LV"/>
        </w:rPr>
        <w:t xml:space="preserve"> saturam un sniedz pārskatāmu, detalizētu rezultātu. Formula izmantojama </w:t>
      </w:r>
      <w:r w:rsidR="001A445B">
        <w:rPr>
          <w:rFonts w:ascii="Times New Roman" w:hAnsi="Times New Roman" w:cs="Times New Roman"/>
          <w:color w:val="000000" w:themeColor="text1"/>
          <w:sz w:val="24"/>
          <w:szCs w:val="24"/>
          <w:lang w:val="lv-LV"/>
        </w:rPr>
        <w:t>SBSP</w:t>
      </w:r>
      <w:r w:rsidRPr="00F642C4">
        <w:rPr>
          <w:rFonts w:ascii="Times New Roman" w:hAnsi="Times New Roman" w:cs="Times New Roman"/>
          <w:color w:val="000000" w:themeColor="text1"/>
          <w:sz w:val="24"/>
          <w:szCs w:val="24"/>
          <w:lang w:val="lv-LV"/>
        </w:rPr>
        <w:t xml:space="preserve"> izmaksu</w:t>
      </w:r>
      <w:r w:rsidR="001A445B">
        <w:rPr>
          <w:rFonts w:ascii="Times New Roman" w:hAnsi="Times New Roman" w:cs="Times New Roman"/>
          <w:color w:val="000000" w:themeColor="text1"/>
          <w:sz w:val="24"/>
          <w:szCs w:val="24"/>
          <w:lang w:val="lv-LV"/>
        </w:rPr>
        <w:t>/cenas</w:t>
      </w:r>
      <w:r w:rsidRPr="00F642C4">
        <w:rPr>
          <w:rFonts w:ascii="Times New Roman" w:hAnsi="Times New Roman" w:cs="Times New Roman"/>
          <w:color w:val="000000" w:themeColor="text1"/>
          <w:sz w:val="24"/>
          <w:szCs w:val="24"/>
          <w:lang w:val="lv-LV"/>
        </w:rPr>
        <w:t xml:space="preserve"> aprēķināšanai Latvijas Republikā, jo satur likumdošanā un normatīvajos aktos noteiktās prasības grāmatvedības standartiem.</w:t>
      </w:r>
    </w:p>
    <w:p w14:paraId="3A3EEB87" w14:textId="77777777" w:rsidR="00FF3D25" w:rsidRDefault="00FF3D25">
      <w:pPr>
        <w:rPr>
          <w:rFonts w:ascii="Times New Roman" w:eastAsia="Courier New" w:hAnsi="Times New Roman" w:cs="Times New Roman"/>
          <w:b/>
          <w:bCs/>
          <w:i/>
          <w:iCs/>
          <w:color w:val="000000"/>
          <w:sz w:val="24"/>
          <w:szCs w:val="24"/>
          <w:lang w:val="lv-LV"/>
        </w:rPr>
      </w:pPr>
      <w:r w:rsidRPr="001A5720">
        <w:rPr>
          <w:rFonts w:ascii="Times New Roman" w:hAnsi="Times New Roman" w:cs="Times New Roman"/>
          <w:b/>
          <w:bCs/>
          <w:i/>
          <w:iCs/>
          <w:lang w:val="lv-LV"/>
        </w:rPr>
        <w:br w:type="page"/>
      </w:r>
    </w:p>
    <w:p w14:paraId="111AEA8C" w14:textId="657AFCBE" w:rsidR="00136335" w:rsidRDefault="00136335" w:rsidP="00C95BF7">
      <w:pPr>
        <w:pStyle w:val="Normal0"/>
        <w:spacing w:before="120"/>
        <w:rPr>
          <w:rFonts w:ascii="Times New Roman" w:hAnsi="Times New Roman" w:cs="Times New Roman"/>
          <w:b/>
          <w:bCs/>
          <w:i/>
          <w:iCs/>
        </w:rPr>
      </w:pPr>
      <w:r w:rsidRPr="007F24DB">
        <w:rPr>
          <w:rFonts w:ascii="Times New Roman" w:hAnsi="Times New Roman" w:cs="Times New Roman"/>
          <w:b/>
          <w:bCs/>
          <w:i/>
          <w:iCs/>
        </w:rPr>
        <w:lastRenderedPageBreak/>
        <w:t xml:space="preserve">Priekšlikumi formulas </w:t>
      </w:r>
      <w:r w:rsidR="003F181B">
        <w:rPr>
          <w:rFonts w:ascii="Times New Roman" w:hAnsi="Times New Roman" w:cs="Times New Roman"/>
          <w:b/>
          <w:bCs/>
          <w:i/>
          <w:iCs/>
        </w:rPr>
        <w:t>elementu</w:t>
      </w:r>
      <w:r w:rsidRPr="007F24DB">
        <w:rPr>
          <w:rFonts w:ascii="Times New Roman" w:hAnsi="Times New Roman" w:cs="Times New Roman"/>
          <w:b/>
          <w:bCs/>
          <w:i/>
          <w:iCs/>
        </w:rPr>
        <w:t xml:space="preserve"> turpmākai pārskatīšanai</w:t>
      </w:r>
    </w:p>
    <w:p w14:paraId="5CEA786D" w14:textId="2E5C1CA2" w:rsidR="00136335" w:rsidRDefault="00136335" w:rsidP="00C95BF7">
      <w:p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SBSP cenu aprēķina algoritma formulas izmaksu elementi pārskatāmi, izveidojot jaunus pakalpojumus, kuru saturs būtiski atšķiras no pašlaik pieejamiem SBSP</w:t>
      </w:r>
      <w:r w:rsidR="00EF60A0">
        <w:rPr>
          <w:rFonts w:ascii="Times New Roman" w:hAnsi="Times New Roman" w:cs="Times New Roman"/>
          <w:color w:val="000000" w:themeColor="text1"/>
          <w:sz w:val="24"/>
          <w:szCs w:val="24"/>
          <w:lang w:val="lv-LV"/>
        </w:rPr>
        <w:t xml:space="preserve">, kā arī būtiski mainoties likumiem un normatīvajiem aktiem. </w:t>
      </w:r>
      <w:r w:rsidR="00AC57DB">
        <w:rPr>
          <w:rFonts w:ascii="Times New Roman" w:hAnsi="Times New Roman" w:cs="Times New Roman"/>
          <w:color w:val="000000" w:themeColor="text1"/>
          <w:sz w:val="24"/>
          <w:szCs w:val="24"/>
          <w:lang w:val="lv-LV"/>
        </w:rPr>
        <w:t>Piemēram, ja</w:t>
      </w:r>
      <w:r w:rsidR="00D90F14">
        <w:rPr>
          <w:rFonts w:ascii="Times New Roman" w:hAnsi="Times New Roman" w:cs="Times New Roman"/>
          <w:color w:val="000000" w:themeColor="text1"/>
          <w:sz w:val="24"/>
          <w:szCs w:val="24"/>
          <w:lang w:val="lv-LV"/>
        </w:rPr>
        <w:t>,</w:t>
      </w:r>
      <w:r w:rsidR="00AC57DB">
        <w:rPr>
          <w:rFonts w:ascii="Times New Roman" w:hAnsi="Times New Roman" w:cs="Times New Roman"/>
          <w:color w:val="000000" w:themeColor="text1"/>
          <w:sz w:val="24"/>
          <w:szCs w:val="24"/>
          <w:lang w:val="lv-LV"/>
        </w:rPr>
        <w:t xml:space="preserve"> mainoties likumdošanai</w:t>
      </w:r>
      <w:r w:rsidR="00D90F14">
        <w:rPr>
          <w:rFonts w:ascii="Times New Roman" w:hAnsi="Times New Roman" w:cs="Times New Roman"/>
          <w:color w:val="000000" w:themeColor="text1"/>
          <w:sz w:val="24"/>
          <w:szCs w:val="24"/>
          <w:lang w:val="lv-LV"/>
        </w:rPr>
        <w:t>,</w:t>
      </w:r>
      <w:r w:rsidR="00AC57DB">
        <w:rPr>
          <w:rFonts w:ascii="Times New Roman" w:hAnsi="Times New Roman" w:cs="Times New Roman"/>
          <w:color w:val="000000" w:themeColor="text1"/>
          <w:sz w:val="24"/>
          <w:szCs w:val="24"/>
          <w:lang w:val="lv-LV"/>
        </w:rPr>
        <w:t xml:space="preserve"> mainās noteikumi par attiecināmajam izmaksām</w:t>
      </w:r>
      <w:r w:rsidR="00F564C9">
        <w:rPr>
          <w:rFonts w:ascii="Times New Roman" w:hAnsi="Times New Roman" w:cs="Times New Roman"/>
          <w:color w:val="000000" w:themeColor="text1"/>
          <w:sz w:val="24"/>
          <w:szCs w:val="24"/>
          <w:lang w:val="lv-LV"/>
        </w:rPr>
        <w:t xml:space="preserve">, transporta pakalpojumos </w:t>
      </w:r>
      <w:r w:rsidR="00953B1C">
        <w:rPr>
          <w:rFonts w:ascii="Times New Roman" w:hAnsi="Times New Roman" w:cs="Times New Roman"/>
          <w:color w:val="000000" w:themeColor="text1"/>
          <w:sz w:val="24"/>
          <w:szCs w:val="24"/>
          <w:lang w:val="lv-LV"/>
        </w:rPr>
        <w:t xml:space="preserve">aizliedzot </w:t>
      </w:r>
      <w:r w:rsidR="00F564C9">
        <w:rPr>
          <w:rFonts w:ascii="Times New Roman" w:hAnsi="Times New Roman" w:cs="Times New Roman"/>
          <w:color w:val="000000" w:themeColor="text1"/>
          <w:sz w:val="24"/>
          <w:szCs w:val="24"/>
          <w:lang w:val="lv-LV"/>
        </w:rPr>
        <w:t>iekļaut taksometra izmaksas</w:t>
      </w:r>
      <w:r w:rsidR="00166B4D">
        <w:rPr>
          <w:rFonts w:ascii="Times New Roman" w:hAnsi="Times New Roman" w:cs="Times New Roman"/>
          <w:color w:val="000000" w:themeColor="text1"/>
          <w:sz w:val="24"/>
          <w:szCs w:val="24"/>
          <w:lang w:val="lv-LV"/>
        </w:rPr>
        <w:t xml:space="preserve"> vai koplietošanas autoparka (CarGuru u.c.) izmaksas</w:t>
      </w:r>
      <w:r w:rsidR="00557C2D">
        <w:rPr>
          <w:rFonts w:ascii="Times New Roman" w:hAnsi="Times New Roman" w:cs="Times New Roman"/>
          <w:color w:val="000000" w:themeColor="text1"/>
          <w:sz w:val="24"/>
          <w:szCs w:val="24"/>
          <w:lang w:val="lv-LV"/>
        </w:rPr>
        <w:t xml:space="preserve">. </w:t>
      </w:r>
    </w:p>
    <w:p w14:paraId="2F05F3C3" w14:textId="38E5233F" w:rsidR="007511E4" w:rsidRDefault="007511E4" w:rsidP="007511E4">
      <w:pPr>
        <w:pStyle w:val="Normal0"/>
        <w:spacing w:before="120"/>
        <w:rPr>
          <w:rFonts w:ascii="Times New Roman" w:hAnsi="Times New Roman" w:cs="Times New Roman"/>
          <w:b/>
          <w:bCs/>
          <w:i/>
          <w:iCs/>
        </w:rPr>
      </w:pPr>
      <w:r w:rsidRPr="007F24DB">
        <w:rPr>
          <w:rFonts w:ascii="Times New Roman" w:hAnsi="Times New Roman" w:cs="Times New Roman"/>
          <w:b/>
          <w:bCs/>
          <w:i/>
          <w:iCs/>
        </w:rPr>
        <w:t xml:space="preserve">Priekšlikumi formulas </w:t>
      </w:r>
      <w:r w:rsidR="00B75A9F">
        <w:rPr>
          <w:rFonts w:ascii="Times New Roman" w:hAnsi="Times New Roman" w:cs="Times New Roman"/>
          <w:b/>
          <w:bCs/>
          <w:i/>
          <w:iCs/>
        </w:rPr>
        <w:t>elementu</w:t>
      </w:r>
      <w:r w:rsidRPr="007F24DB">
        <w:rPr>
          <w:rFonts w:ascii="Times New Roman" w:hAnsi="Times New Roman" w:cs="Times New Roman"/>
          <w:b/>
          <w:bCs/>
          <w:i/>
          <w:iCs/>
        </w:rPr>
        <w:t xml:space="preserve"> </w:t>
      </w:r>
      <w:r>
        <w:rPr>
          <w:rFonts w:ascii="Times New Roman" w:hAnsi="Times New Roman" w:cs="Times New Roman"/>
          <w:b/>
          <w:bCs/>
          <w:i/>
          <w:iCs/>
        </w:rPr>
        <w:t xml:space="preserve"> izmaksu vērtību </w:t>
      </w:r>
      <w:r w:rsidRPr="007F24DB">
        <w:rPr>
          <w:rFonts w:ascii="Times New Roman" w:hAnsi="Times New Roman" w:cs="Times New Roman"/>
          <w:b/>
          <w:bCs/>
          <w:i/>
          <w:iCs/>
        </w:rPr>
        <w:t>turpmākai pārskatīšanai</w:t>
      </w:r>
    </w:p>
    <w:p w14:paraId="2A1AC8C9" w14:textId="04420522" w:rsidR="00136335" w:rsidRDefault="00136335" w:rsidP="00C95BF7">
      <w:pPr>
        <w:spacing w:before="120" w:after="0" w:line="276" w:lineRule="auto"/>
        <w:jc w:val="both"/>
        <w:rPr>
          <w:rFonts w:ascii="Times New Roman" w:hAnsi="Times New Roman" w:cs="Times New Roman"/>
          <w:color w:val="000000" w:themeColor="text1"/>
          <w:sz w:val="24"/>
          <w:szCs w:val="24"/>
          <w:lang w:val="lv-LV"/>
        </w:rPr>
      </w:pPr>
      <w:r w:rsidRPr="00F642C4">
        <w:rPr>
          <w:rFonts w:ascii="Times New Roman" w:hAnsi="Times New Roman" w:cs="Times New Roman"/>
          <w:color w:val="000000" w:themeColor="text1"/>
          <w:sz w:val="24"/>
          <w:szCs w:val="24"/>
          <w:lang w:val="lv-LV"/>
        </w:rPr>
        <w:t>Darbinieku atalgojuma datu pārskatīšanai izmantojam</w:t>
      </w:r>
      <w:r w:rsidR="00F6434E">
        <w:rPr>
          <w:rFonts w:ascii="Times New Roman" w:hAnsi="Times New Roman" w:cs="Times New Roman"/>
          <w:color w:val="000000" w:themeColor="text1"/>
          <w:sz w:val="24"/>
          <w:szCs w:val="24"/>
          <w:lang w:val="lv-LV"/>
        </w:rPr>
        <w:t>a šāda informācija:</w:t>
      </w:r>
    </w:p>
    <w:p w14:paraId="6095A308" w14:textId="52274868" w:rsidR="00136335" w:rsidRPr="00C95BF7" w:rsidRDefault="00136335" w:rsidP="008154F7">
      <w:pPr>
        <w:pStyle w:val="ListParagraph"/>
        <w:numPr>
          <w:ilvl w:val="0"/>
          <w:numId w:val="34"/>
        </w:numPr>
        <w:spacing w:after="0" w:line="276" w:lineRule="auto"/>
        <w:ind w:left="714" w:hanging="357"/>
        <w:jc w:val="both"/>
        <w:rPr>
          <w:rFonts w:ascii="Times New Roman" w:hAnsi="Times New Roman" w:cs="Times New Roman"/>
          <w:color w:val="000000" w:themeColor="text1"/>
          <w:sz w:val="24"/>
          <w:szCs w:val="24"/>
          <w:lang w:val="lv-LV"/>
        </w:rPr>
      </w:pPr>
      <w:r w:rsidRPr="00C95BF7">
        <w:rPr>
          <w:rFonts w:ascii="Times New Roman" w:hAnsi="Times New Roman" w:cs="Times New Roman"/>
          <w:color w:val="000000" w:themeColor="text1"/>
          <w:sz w:val="24"/>
          <w:szCs w:val="24"/>
          <w:lang w:val="lv-LV"/>
        </w:rPr>
        <w:t>VID informācija par darba vietām atbilstoši darba devēju iesniegtajos pārskatos “</w:t>
      </w:r>
      <w:r w:rsidR="00F81AEF">
        <w:rPr>
          <w:rFonts w:ascii="Times New Roman" w:hAnsi="Times New Roman" w:cs="Times New Roman"/>
          <w:color w:val="000000" w:themeColor="text1"/>
          <w:sz w:val="24"/>
          <w:szCs w:val="24"/>
          <w:lang w:val="lv-LV"/>
        </w:rPr>
        <w:t>Z</w:t>
      </w:r>
      <w:r w:rsidRPr="00C95BF7">
        <w:rPr>
          <w:rFonts w:ascii="Times New Roman" w:hAnsi="Times New Roman" w:cs="Times New Roman"/>
          <w:color w:val="000000" w:themeColor="text1"/>
          <w:sz w:val="24"/>
          <w:szCs w:val="24"/>
          <w:lang w:val="lv-LV"/>
        </w:rPr>
        <w:t>iņas par darba ņēmējiem” nodarbinātajiem norādītajām profesijām</w:t>
      </w:r>
      <w:r w:rsidR="00F6434E">
        <w:rPr>
          <w:rFonts w:ascii="Times New Roman" w:hAnsi="Times New Roman" w:cs="Times New Roman"/>
          <w:color w:val="000000" w:themeColor="text1"/>
          <w:sz w:val="24"/>
          <w:szCs w:val="24"/>
          <w:lang w:val="lv-LV"/>
        </w:rPr>
        <w:t>;</w:t>
      </w:r>
    </w:p>
    <w:p w14:paraId="679C45D7" w14:textId="38D65FCF" w:rsidR="00136335" w:rsidRPr="00C95BF7" w:rsidRDefault="00F6434E" w:rsidP="008154F7">
      <w:pPr>
        <w:pStyle w:val="ListParagraph"/>
        <w:numPr>
          <w:ilvl w:val="0"/>
          <w:numId w:val="34"/>
        </w:numPr>
        <w:spacing w:before="120" w:after="0" w:line="276"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plānotās i</w:t>
      </w:r>
      <w:r w:rsidR="00136335" w:rsidRPr="00C95BF7">
        <w:rPr>
          <w:rFonts w:ascii="Times New Roman" w:hAnsi="Times New Roman" w:cs="Times New Roman"/>
          <w:color w:val="000000" w:themeColor="text1"/>
          <w:sz w:val="24"/>
          <w:szCs w:val="24"/>
          <w:lang w:val="lv-LV"/>
        </w:rPr>
        <w:t>zmaiņas MK noteikumos Nr.626</w:t>
      </w:r>
      <w:r w:rsidR="004E21A3">
        <w:rPr>
          <w:rFonts w:ascii="Times New Roman" w:hAnsi="Times New Roman" w:cs="Times New Roman"/>
          <w:color w:val="000000" w:themeColor="text1"/>
          <w:sz w:val="24"/>
          <w:szCs w:val="24"/>
          <w:lang w:val="lv-LV"/>
        </w:rPr>
        <w:t xml:space="preserve"> “</w:t>
      </w:r>
      <w:r w:rsidR="004E21A3" w:rsidRPr="004E21A3">
        <w:rPr>
          <w:rFonts w:ascii="Times New Roman" w:hAnsi="Times New Roman" w:cs="Times New Roman"/>
          <w:color w:val="000000" w:themeColor="text1"/>
          <w:sz w:val="24"/>
          <w:szCs w:val="24"/>
          <w:lang w:val="lv-LV"/>
        </w:rPr>
        <w:t xml:space="preserve">Noteikumi par obligāti piemērojamo profesiju standartu un </w:t>
      </w:r>
      <w:r>
        <w:rPr>
          <w:rFonts w:ascii="Times New Roman" w:hAnsi="Times New Roman" w:cs="Times New Roman"/>
          <w:color w:val="000000" w:themeColor="text1"/>
          <w:sz w:val="24"/>
          <w:szCs w:val="24"/>
          <w:lang w:val="lv-LV"/>
        </w:rPr>
        <w:t>p</w:t>
      </w:r>
      <w:r w:rsidR="004E21A3" w:rsidRPr="004E21A3">
        <w:rPr>
          <w:rFonts w:ascii="Times New Roman" w:hAnsi="Times New Roman" w:cs="Times New Roman"/>
          <w:color w:val="000000" w:themeColor="text1"/>
          <w:sz w:val="24"/>
          <w:szCs w:val="24"/>
          <w:lang w:val="lv-LV"/>
        </w:rPr>
        <w:t>rofesionālās kvalifikācijas prasību sarakst</w:t>
      </w:r>
      <w:r>
        <w:rPr>
          <w:rFonts w:ascii="Times New Roman" w:hAnsi="Times New Roman" w:cs="Times New Roman"/>
          <w:color w:val="000000" w:themeColor="text1"/>
          <w:sz w:val="24"/>
          <w:szCs w:val="24"/>
          <w:lang w:val="lv-LV"/>
        </w:rPr>
        <w:t>u</w:t>
      </w:r>
      <w:r w:rsidR="004E21A3" w:rsidRPr="004E21A3">
        <w:rPr>
          <w:rFonts w:ascii="Times New Roman" w:hAnsi="Times New Roman" w:cs="Times New Roman"/>
          <w:color w:val="000000" w:themeColor="text1"/>
          <w:sz w:val="24"/>
          <w:szCs w:val="24"/>
          <w:lang w:val="lv-LV"/>
        </w:rPr>
        <w:t xml:space="preserve"> un tajā iekļauto profesiju standartu un profesionālās kvalifikācijas prasību publiskošanas kārtīb</w:t>
      </w:r>
      <w:r w:rsidR="00B41F59">
        <w:rPr>
          <w:rFonts w:ascii="Times New Roman" w:hAnsi="Times New Roman" w:cs="Times New Roman"/>
          <w:color w:val="000000" w:themeColor="text1"/>
          <w:sz w:val="24"/>
          <w:szCs w:val="24"/>
          <w:lang w:val="lv-LV"/>
        </w:rPr>
        <w:t>u</w:t>
      </w:r>
      <w:r w:rsidR="004E21A3">
        <w:rPr>
          <w:rFonts w:ascii="Times New Roman" w:hAnsi="Times New Roman" w:cs="Times New Roman"/>
          <w:color w:val="000000" w:themeColor="text1"/>
          <w:sz w:val="24"/>
          <w:szCs w:val="24"/>
          <w:lang w:val="lv-LV"/>
        </w:rPr>
        <w:t>”</w:t>
      </w:r>
      <w:r w:rsidR="00136335" w:rsidRPr="00C95BF7">
        <w:rPr>
          <w:rStyle w:val="FootnoteReference"/>
          <w:rFonts w:ascii="Times New Roman" w:hAnsi="Times New Roman" w:cs="Times New Roman"/>
          <w:color w:val="000000" w:themeColor="text1"/>
          <w:sz w:val="24"/>
          <w:szCs w:val="24"/>
        </w:rPr>
        <w:footnoteReference w:id="36"/>
      </w:r>
      <w:r w:rsidR="00136335" w:rsidRPr="00C95BF7">
        <w:rPr>
          <w:rFonts w:ascii="Times New Roman" w:hAnsi="Times New Roman" w:cs="Times New Roman"/>
          <w:color w:val="000000" w:themeColor="text1"/>
          <w:sz w:val="24"/>
          <w:szCs w:val="24"/>
          <w:lang w:val="lv-LV"/>
        </w:rPr>
        <w:t xml:space="preserve"> un</w:t>
      </w:r>
      <w:r w:rsidR="00486F8D">
        <w:rPr>
          <w:rFonts w:ascii="Times New Roman" w:hAnsi="Times New Roman" w:cs="Times New Roman"/>
          <w:color w:val="000000" w:themeColor="text1"/>
          <w:sz w:val="24"/>
          <w:szCs w:val="24"/>
          <w:lang w:val="lv-LV"/>
        </w:rPr>
        <w:t xml:space="preserve"> </w:t>
      </w:r>
      <w:r w:rsidR="00486F8D" w:rsidRPr="00C95BF7">
        <w:rPr>
          <w:rFonts w:ascii="Times New Roman" w:hAnsi="Times New Roman" w:cs="Times New Roman"/>
          <w:color w:val="000000" w:themeColor="text1"/>
          <w:sz w:val="24"/>
          <w:szCs w:val="24"/>
          <w:lang w:val="lv-LV"/>
        </w:rPr>
        <w:t>MK noteikumos Nr.26</w:t>
      </w:r>
      <w:r w:rsidR="00486F8D">
        <w:rPr>
          <w:rFonts w:ascii="Times New Roman" w:hAnsi="Times New Roman" w:cs="Times New Roman"/>
          <w:color w:val="000000" w:themeColor="text1"/>
          <w:sz w:val="24"/>
          <w:szCs w:val="24"/>
          <w:lang w:val="lv-LV"/>
        </w:rPr>
        <w:t>2 “</w:t>
      </w:r>
      <w:r w:rsidR="00136335" w:rsidRPr="00C95BF7">
        <w:rPr>
          <w:rFonts w:ascii="Times New Roman" w:hAnsi="Times New Roman" w:cs="Times New Roman"/>
          <w:color w:val="000000" w:themeColor="text1"/>
          <w:sz w:val="24"/>
          <w:szCs w:val="24"/>
          <w:shd w:val="clear" w:color="auto" w:fill="FFFFFF"/>
          <w:lang w:val="lv-LV"/>
        </w:rPr>
        <w:t>Valsts un pašvaldību institūciju amatu katalog</w:t>
      </w:r>
      <w:r w:rsidR="00220409">
        <w:rPr>
          <w:rFonts w:ascii="Times New Roman" w:hAnsi="Times New Roman" w:cs="Times New Roman"/>
          <w:color w:val="000000" w:themeColor="text1"/>
          <w:sz w:val="24"/>
          <w:szCs w:val="24"/>
          <w:shd w:val="clear" w:color="auto" w:fill="FFFFFF"/>
          <w:lang w:val="lv-LV"/>
        </w:rPr>
        <w:t>s</w:t>
      </w:r>
      <w:r w:rsidR="00486F8D">
        <w:rPr>
          <w:rFonts w:ascii="Times New Roman" w:hAnsi="Times New Roman" w:cs="Times New Roman"/>
          <w:color w:val="000000" w:themeColor="text1"/>
          <w:sz w:val="24"/>
          <w:szCs w:val="24"/>
          <w:shd w:val="clear" w:color="auto" w:fill="FFFFFF"/>
          <w:lang w:val="lv-LV"/>
        </w:rPr>
        <w:t>”</w:t>
      </w:r>
      <w:r w:rsidR="00136335" w:rsidRPr="00C95BF7">
        <w:rPr>
          <w:rStyle w:val="FootnoteReference"/>
          <w:rFonts w:ascii="Times New Roman" w:hAnsi="Times New Roman" w:cs="Times New Roman"/>
          <w:color w:val="000000" w:themeColor="text1"/>
          <w:sz w:val="24"/>
          <w:szCs w:val="24"/>
          <w:shd w:val="clear" w:color="auto" w:fill="FFFFFF"/>
          <w:lang w:val="lv-LV"/>
        </w:rPr>
        <w:footnoteReference w:id="37"/>
      </w:r>
      <w:r w:rsidR="00136335" w:rsidRPr="00C95BF7">
        <w:rPr>
          <w:rFonts w:ascii="Times New Roman" w:hAnsi="Times New Roman" w:cs="Times New Roman"/>
          <w:color w:val="000000" w:themeColor="text1"/>
          <w:sz w:val="24"/>
          <w:szCs w:val="24"/>
          <w:shd w:val="clear" w:color="auto" w:fill="FFFFFF"/>
          <w:lang w:val="lv-LV"/>
        </w:rPr>
        <w:t>.</w:t>
      </w:r>
    </w:p>
    <w:p w14:paraId="7130446F" w14:textId="77777777" w:rsidR="00136335" w:rsidRPr="006C01EC" w:rsidRDefault="00136335" w:rsidP="004E21A3">
      <w:pPr>
        <w:spacing w:before="120" w:after="0" w:line="276" w:lineRule="auto"/>
        <w:jc w:val="both"/>
        <w:rPr>
          <w:rFonts w:ascii="Times New Roman" w:hAnsi="Times New Roman" w:cs="Times New Roman"/>
          <w:color w:val="000000" w:themeColor="text1"/>
          <w:sz w:val="24"/>
          <w:szCs w:val="24"/>
          <w:lang w:val="lv-LV"/>
        </w:rPr>
      </w:pPr>
      <w:r w:rsidRPr="006C01EC">
        <w:rPr>
          <w:rFonts w:ascii="Times New Roman" w:hAnsi="Times New Roman" w:cs="Times New Roman"/>
          <w:color w:val="000000" w:themeColor="text1"/>
          <w:sz w:val="24"/>
          <w:szCs w:val="24"/>
          <w:lang w:val="lv-LV"/>
        </w:rPr>
        <w:t>Darbinieku supervīzijas, veselības un nelaimes apdrošināšanas izmaksu pārskatīšanai lietojama pakalpojuma sniedzēju aptauja.</w:t>
      </w:r>
    </w:p>
    <w:p w14:paraId="63BE55C7" w14:textId="77777777" w:rsidR="00136335" w:rsidRPr="00F642C4" w:rsidRDefault="00136335" w:rsidP="004E21A3">
      <w:pPr>
        <w:spacing w:before="120" w:after="0" w:line="276" w:lineRule="auto"/>
        <w:jc w:val="both"/>
        <w:rPr>
          <w:rFonts w:ascii="Times New Roman" w:hAnsi="Times New Roman" w:cs="Times New Roman"/>
          <w:color w:val="000000" w:themeColor="text1"/>
          <w:sz w:val="24"/>
          <w:szCs w:val="24"/>
          <w:lang w:val="lv-LV"/>
        </w:rPr>
      </w:pPr>
      <w:r w:rsidRPr="00F642C4">
        <w:rPr>
          <w:rFonts w:ascii="Times New Roman" w:hAnsi="Times New Roman" w:cs="Times New Roman"/>
          <w:color w:val="000000" w:themeColor="text1"/>
          <w:sz w:val="24"/>
          <w:szCs w:val="24"/>
          <w:lang w:val="lv-LV"/>
        </w:rPr>
        <w:t>Formulā iestrādātās telpu nomas izmaksu pārskatīšanai izmantojami nekustāmā īpašuma kompānijas, piemēram, Latio ikgadējie pārskata dati.</w:t>
      </w:r>
    </w:p>
    <w:p w14:paraId="17ED8C16" w14:textId="462DAC83" w:rsidR="00136335" w:rsidRPr="00F642C4" w:rsidRDefault="00136335" w:rsidP="004E21A3">
      <w:pPr>
        <w:spacing w:before="120" w:after="0" w:line="276" w:lineRule="auto"/>
        <w:jc w:val="both"/>
        <w:rPr>
          <w:rFonts w:cs="Times New Roman"/>
          <w:lang w:val="lv-LV"/>
        </w:rPr>
      </w:pPr>
      <w:r w:rsidRPr="00F642C4">
        <w:rPr>
          <w:rFonts w:ascii="Times New Roman" w:hAnsi="Times New Roman" w:cs="Times New Roman"/>
          <w:color w:val="000000" w:themeColor="text1"/>
          <w:sz w:val="24"/>
          <w:szCs w:val="24"/>
          <w:lang w:val="lv-LV"/>
        </w:rPr>
        <w:t>Materiālu un komponenšu cenu izmaiņas iespējams tarificēt</w:t>
      </w:r>
      <w:r w:rsidR="004E21A3">
        <w:rPr>
          <w:rFonts w:ascii="Times New Roman" w:hAnsi="Times New Roman" w:cs="Times New Roman"/>
          <w:color w:val="000000" w:themeColor="text1"/>
          <w:sz w:val="24"/>
          <w:szCs w:val="24"/>
          <w:lang w:val="lv-LV"/>
        </w:rPr>
        <w:t>,</w:t>
      </w:r>
      <w:r w:rsidRPr="00F642C4">
        <w:rPr>
          <w:rFonts w:ascii="Times New Roman" w:hAnsi="Times New Roman" w:cs="Times New Roman"/>
          <w:color w:val="000000" w:themeColor="text1"/>
          <w:sz w:val="24"/>
          <w:szCs w:val="24"/>
          <w:lang w:val="lv-LV"/>
        </w:rPr>
        <w:t xml:space="preserve"> pamatojoties uz patēriņa cenu pārmaiņām procentos, atbilstoši </w:t>
      </w:r>
      <w:r w:rsidR="00E866BE">
        <w:rPr>
          <w:rFonts w:ascii="Times New Roman" w:hAnsi="Times New Roman" w:cs="Times New Roman"/>
          <w:color w:val="000000" w:themeColor="text1"/>
          <w:sz w:val="24"/>
          <w:szCs w:val="24"/>
          <w:lang w:val="lv-LV"/>
        </w:rPr>
        <w:t xml:space="preserve">Latvijas republikas </w:t>
      </w:r>
      <w:r w:rsidRPr="00F642C4">
        <w:rPr>
          <w:rFonts w:ascii="Times New Roman" w:hAnsi="Times New Roman" w:cs="Times New Roman"/>
          <w:color w:val="000000" w:themeColor="text1"/>
          <w:sz w:val="24"/>
          <w:szCs w:val="24"/>
          <w:lang w:val="lv-LV"/>
        </w:rPr>
        <w:t>Centrālās statistikas pārvaldes inflācijas kalkulatoram.</w:t>
      </w:r>
    </w:p>
    <w:p w14:paraId="3A5432C0" w14:textId="77777777" w:rsidR="00B8311F" w:rsidRDefault="00B8311F" w:rsidP="00B8311F">
      <w:pP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br w:type="page"/>
      </w:r>
    </w:p>
    <w:p w14:paraId="1176AC89" w14:textId="77777777" w:rsidR="00136335" w:rsidRPr="003318E4" w:rsidRDefault="00136335" w:rsidP="00136335">
      <w:pPr>
        <w:pStyle w:val="ListParagraph"/>
        <w:rPr>
          <w:lang w:val="lv-LV"/>
        </w:rPr>
      </w:pPr>
    </w:p>
    <w:p w14:paraId="10C5C230" w14:textId="165E2B65" w:rsidR="00136335" w:rsidRPr="003318E4" w:rsidRDefault="00B608AC" w:rsidP="006065EF">
      <w:pPr>
        <w:pStyle w:val="Heading1"/>
        <w:rPr>
          <w:lang w:val="lv-LV"/>
        </w:rPr>
      </w:pPr>
      <w:bookmarkStart w:id="41" w:name="_Toc133507933"/>
      <w:r>
        <w:rPr>
          <w:lang w:val="lv-LV"/>
        </w:rPr>
        <w:t xml:space="preserve">6. </w:t>
      </w:r>
      <w:r w:rsidR="00136335" w:rsidRPr="003318E4">
        <w:rPr>
          <w:lang w:val="lv-LV"/>
        </w:rPr>
        <w:t>Sabiedrībā balstītu sociālo pakalpojumu izmaksu aprēķinu piemēri</w:t>
      </w:r>
      <w:bookmarkEnd w:id="41"/>
    </w:p>
    <w:p w14:paraId="0DB76AAE" w14:textId="77777777" w:rsidR="00136335" w:rsidRPr="003318E4" w:rsidRDefault="00136335" w:rsidP="00136335">
      <w:pPr>
        <w:pStyle w:val="ListParagraph"/>
        <w:rPr>
          <w:lang w:val="lv-LV"/>
        </w:rPr>
      </w:pPr>
    </w:p>
    <w:p w14:paraId="725676A8" w14:textId="7A1308FC" w:rsidR="00741941" w:rsidRDefault="00136335" w:rsidP="00136335">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Lai aprobētu elektronisko rīku</w:t>
      </w:r>
      <w:r w:rsidR="004C4FD3">
        <w:rPr>
          <w:rFonts w:ascii="Times New Roman" w:hAnsi="Times New Roman" w:cs="Times New Roman"/>
          <w:sz w:val="24"/>
          <w:szCs w:val="24"/>
          <w:lang w:val="lv-LV"/>
        </w:rPr>
        <w:t>,</w:t>
      </w:r>
      <w:r>
        <w:rPr>
          <w:rFonts w:ascii="Times New Roman" w:hAnsi="Times New Roman" w:cs="Times New Roman"/>
          <w:sz w:val="24"/>
          <w:szCs w:val="24"/>
          <w:lang w:val="lv-LV"/>
        </w:rPr>
        <w:t xml:space="preserve"> tiek veikts septiņu SBSP izmaksu/cenas aprēķins</w:t>
      </w:r>
      <w:r w:rsidR="004C4FD3">
        <w:rPr>
          <w:rFonts w:ascii="Times New Roman" w:hAnsi="Times New Roman" w:cs="Times New Roman"/>
          <w:sz w:val="24"/>
          <w:szCs w:val="24"/>
          <w:lang w:val="lv-LV"/>
        </w:rPr>
        <w:t>, k</w:t>
      </w:r>
      <w:r w:rsidR="00332F99">
        <w:rPr>
          <w:rFonts w:ascii="Times New Roman" w:hAnsi="Times New Roman" w:cs="Times New Roman"/>
          <w:sz w:val="24"/>
          <w:szCs w:val="24"/>
          <w:lang w:val="lv-LV"/>
        </w:rPr>
        <w:t>ur</w:t>
      </w:r>
      <w:r>
        <w:rPr>
          <w:rFonts w:ascii="Times New Roman" w:hAnsi="Times New Roman" w:cs="Times New Roman"/>
          <w:sz w:val="24"/>
          <w:szCs w:val="24"/>
          <w:lang w:val="lv-LV"/>
        </w:rPr>
        <w:t xml:space="preserve"> 6.1.</w:t>
      </w:r>
      <w:r w:rsidR="004C4FD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tabulā </w:t>
      </w:r>
      <w:r w:rsidR="00332F99">
        <w:rPr>
          <w:rFonts w:ascii="Times New Roman" w:hAnsi="Times New Roman" w:cs="Times New Roman"/>
          <w:sz w:val="24"/>
          <w:szCs w:val="24"/>
          <w:lang w:val="lv-LV"/>
        </w:rPr>
        <w:t xml:space="preserve">pa moduļiem </w:t>
      </w:r>
      <w:r>
        <w:rPr>
          <w:rFonts w:ascii="Times New Roman" w:hAnsi="Times New Roman" w:cs="Times New Roman"/>
          <w:sz w:val="24"/>
          <w:szCs w:val="24"/>
          <w:lang w:val="lv-LV"/>
        </w:rPr>
        <w:t>apkopoti</w:t>
      </w:r>
      <w:r w:rsidR="00332F99">
        <w:rPr>
          <w:rFonts w:ascii="Times New Roman" w:hAnsi="Times New Roman" w:cs="Times New Roman"/>
          <w:sz w:val="24"/>
          <w:szCs w:val="24"/>
          <w:lang w:val="lv-LV"/>
        </w:rPr>
        <w:t xml:space="preserve"> kopējie aprēķinos </w:t>
      </w:r>
      <w:r>
        <w:rPr>
          <w:rFonts w:ascii="Times New Roman" w:hAnsi="Times New Roman" w:cs="Times New Roman"/>
          <w:sz w:val="24"/>
          <w:szCs w:val="24"/>
          <w:lang w:val="lv-LV"/>
        </w:rPr>
        <w:t>pielietotie pieņēmumi</w:t>
      </w:r>
      <w:r w:rsidR="00332F99">
        <w:rPr>
          <w:rFonts w:ascii="Times New Roman" w:hAnsi="Times New Roman" w:cs="Times New Roman"/>
          <w:sz w:val="24"/>
          <w:szCs w:val="24"/>
          <w:lang w:val="lv-LV"/>
        </w:rPr>
        <w:t xml:space="preserve"> un</w:t>
      </w:r>
      <w:r>
        <w:rPr>
          <w:rFonts w:ascii="Times New Roman" w:hAnsi="Times New Roman" w:cs="Times New Roman"/>
          <w:sz w:val="24"/>
          <w:szCs w:val="24"/>
          <w:lang w:val="lv-LV"/>
        </w:rPr>
        <w:t xml:space="preserve"> 6.2.</w:t>
      </w:r>
      <w:r w:rsidR="004C4FD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tabulā </w:t>
      </w:r>
      <w:r w:rsidR="00261863">
        <w:rPr>
          <w:rFonts w:ascii="Times New Roman" w:hAnsi="Times New Roman" w:cs="Times New Roman"/>
          <w:sz w:val="24"/>
          <w:szCs w:val="24"/>
          <w:lang w:val="lv-LV"/>
        </w:rPr>
        <w:t xml:space="preserve">norādīti </w:t>
      </w:r>
      <w:r>
        <w:rPr>
          <w:rFonts w:ascii="Times New Roman" w:hAnsi="Times New Roman" w:cs="Times New Roman"/>
          <w:sz w:val="24"/>
          <w:szCs w:val="24"/>
          <w:lang w:val="lv-LV"/>
        </w:rPr>
        <w:t>katram konkrētajam SBSP izmaksu/cenas aprēķin</w:t>
      </w:r>
      <w:r w:rsidR="004C4FD3">
        <w:rPr>
          <w:rFonts w:ascii="Times New Roman" w:hAnsi="Times New Roman" w:cs="Times New Roman"/>
          <w:sz w:val="24"/>
          <w:szCs w:val="24"/>
          <w:lang w:val="lv-LV"/>
        </w:rPr>
        <w:t xml:space="preserve">u piemēram </w:t>
      </w:r>
      <w:r>
        <w:rPr>
          <w:rFonts w:ascii="Times New Roman" w:hAnsi="Times New Roman" w:cs="Times New Roman"/>
          <w:sz w:val="24"/>
          <w:szCs w:val="24"/>
          <w:lang w:val="lv-LV"/>
        </w:rPr>
        <w:t>izmantotie pieņēmumi.</w:t>
      </w:r>
      <w:r w:rsidR="004C4FD3">
        <w:rPr>
          <w:rFonts w:ascii="Times New Roman" w:hAnsi="Times New Roman" w:cs="Times New Roman"/>
          <w:sz w:val="24"/>
          <w:szCs w:val="24"/>
          <w:lang w:val="lv-LV"/>
        </w:rPr>
        <w:t xml:space="preserve"> </w:t>
      </w:r>
    </w:p>
    <w:p w14:paraId="0B0B6193" w14:textId="1959E7F1" w:rsidR="00291284" w:rsidRPr="001A329E" w:rsidRDefault="00136335" w:rsidP="001A329E">
      <w:pPr>
        <w:spacing w:line="276" w:lineRule="auto"/>
        <w:jc w:val="center"/>
        <w:rPr>
          <w:rFonts w:ascii="Times New Roman" w:hAnsi="Times New Roman" w:cs="Times New Roman"/>
          <w:b/>
          <w:bCs/>
          <w:sz w:val="24"/>
          <w:szCs w:val="24"/>
          <w:lang w:val="lv-LV"/>
        </w:rPr>
      </w:pPr>
      <w:r>
        <w:rPr>
          <w:rFonts w:ascii="Times New Roman" w:hAnsi="Times New Roman" w:cs="Times New Roman"/>
          <w:i/>
          <w:iCs/>
          <w:sz w:val="24"/>
          <w:szCs w:val="24"/>
          <w:lang w:val="lv-LV"/>
        </w:rPr>
        <w:t>6</w:t>
      </w:r>
      <w:r w:rsidRPr="008009A7">
        <w:rPr>
          <w:rFonts w:ascii="Times New Roman" w:hAnsi="Times New Roman" w:cs="Times New Roman"/>
          <w:i/>
          <w:iCs/>
          <w:sz w:val="24"/>
          <w:szCs w:val="24"/>
          <w:lang w:val="lv-LV"/>
        </w:rPr>
        <w:t>.1. tabula</w:t>
      </w:r>
      <w:r w:rsidR="00C0685D">
        <w:rPr>
          <w:rFonts w:ascii="Times New Roman" w:hAnsi="Times New Roman" w:cs="Times New Roman"/>
          <w:i/>
          <w:iCs/>
          <w:sz w:val="24"/>
          <w:szCs w:val="24"/>
          <w:lang w:val="lv-LV"/>
        </w:rPr>
        <w:t xml:space="preserve">. </w:t>
      </w:r>
      <w:r w:rsidRPr="00C0685D">
        <w:rPr>
          <w:rFonts w:ascii="Times New Roman" w:hAnsi="Times New Roman" w:cs="Times New Roman"/>
          <w:b/>
          <w:bCs/>
          <w:sz w:val="24"/>
          <w:szCs w:val="24"/>
          <w:lang w:val="lv-LV"/>
        </w:rPr>
        <w:t>SBSP izmaksu/cenas aprēķinu piemēros izmantotie kopējie pieņēmumi</w:t>
      </w:r>
    </w:p>
    <w:tbl>
      <w:tblPr>
        <w:tblStyle w:val="TableGrid"/>
        <w:tblW w:w="9591" w:type="dxa"/>
        <w:tblLook w:val="04A0" w:firstRow="1" w:lastRow="0" w:firstColumn="1" w:lastColumn="0" w:noHBand="0" w:noVBand="1"/>
      </w:tblPr>
      <w:tblGrid>
        <w:gridCol w:w="2122"/>
        <w:gridCol w:w="7469"/>
      </w:tblGrid>
      <w:tr w:rsidR="00136335" w:rsidRPr="00D70CF7" w14:paraId="316BAF3D" w14:textId="77777777" w:rsidTr="00DC6F1C">
        <w:trPr>
          <w:tblHeader/>
        </w:trPr>
        <w:tc>
          <w:tcPr>
            <w:tcW w:w="2122" w:type="dxa"/>
            <w:shd w:val="clear" w:color="auto" w:fill="F2F2F2" w:themeFill="background1" w:themeFillShade="F2"/>
            <w:vAlign w:val="center"/>
          </w:tcPr>
          <w:p w14:paraId="6D1D06BE" w14:textId="77777777" w:rsidR="00136335" w:rsidRPr="00E74BAF" w:rsidRDefault="00136335" w:rsidP="00C0685D">
            <w:pPr>
              <w:suppressAutoHyphens/>
              <w:autoSpaceDE w:val="0"/>
              <w:contextualSpacing/>
              <w:jc w:val="center"/>
              <w:rPr>
                <w:rFonts w:ascii="Times New Roman" w:eastAsia="Calibri" w:hAnsi="Times New Roman" w:cs="Times New Roman"/>
                <w:b/>
                <w:color w:val="000000" w:themeColor="text1"/>
                <w:kern w:val="1"/>
                <w:sz w:val="24"/>
                <w:szCs w:val="24"/>
                <w:lang w:val="lv-LV" w:eastAsia="ar-SA"/>
              </w:rPr>
            </w:pPr>
            <w:r w:rsidRPr="00E74BAF">
              <w:rPr>
                <w:rFonts w:ascii="Times New Roman" w:eastAsia="Calibri" w:hAnsi="Times New Roman" w:cs="Times New Roman"/>
                <w:b/>
                <w:color w:val="000000" w:themeColor="text1"/>
                <w:kern w:val="1"/>
                <w:sz w:val="24"/>
                <w:szCs w:val="24"/>
                <w:lang w:val="lv-LV" w:eastAsia="ar-SA"/>
              </w:rPr>
              <w:t>Modulis/ izmaksu elements</w:t>
            </w:r>
          </w:p>
        </w:tc>
        <w:tc>
          <w:tcPr>
            <w:tcW w:w="7469" w:type="dxa"/>
            <w:shd w:val="clear" w:color="auto" w:fill="F2F2F2" w:themeFill="background1" w:themeFillShade="F2"/>
            <w:vAlign w:val="center"/>
          </w:tcPr>
          <w:p w14:paraId="0D9893D3" w14:textId="77777777" w:rsidR="00136335" w:rsidRPr="00607081" w:rsidRDefault="00136335" w:rsidP="00C0685D">
            <w:pPr>
              <w:suppressAutoHyphens/>
              <w:autoSpaceDE w:val="0"/>
              <w:contextualSpacing/>
              <w:jc w:val="center"/>
              <w:rPr>
                <w:rFonts w:ascii="Times New Roman" w:eastAsia="Calibri" w:hAnsi="Times New Roman" w:cs="Times New Roman"/>
                <w:b/>
                <w:color w:val="000000" w:themeColor="text1"/>
                <w:kern w:val="1"/>
                <w:sz w:val="24"/>
                <w:szCs w:val="24"/>
                <w:lang w:val="lv-LV" w:eastAsia="ar-SA"/>
              </w:rPr>
            </w:pPr>
            <w:r w:rsidRPr="00607081">
              <w:rPr>
                <w:rFonts w:ascii="Times New Roman" w:eastAsia="Calibri" w:hAnsi="Times New Roman" w:cs="Times New Roman"/>
                <w:b/>
                <w:color w:val="000000" w:themeColor="text1"/>
                <w:kern w:val="1"/>
                <w:sz w:val="24"/>
                <w:szCs w:val="24"/>
                <w:lang w:val="lv-LV" w:eastAsia="ar-SA"/>
              </w:rPr>
              <w:t>Pieņēmumu apraksts</w:t>
            </w:r>
          </w:p>
        </w:tc>
      </w:tr>
      <w:tr w:rsidR="00607081" w:rsidRPr="00DF7DD2" w14:paraId="67C0C3E6" w14:textId="77777777" w:rsidTr="00DC6F1C">
        <w:trPr>
          <w:trHeight w:val="385"/>
        </w:trPr>
        <w:tc>
          <w:tcPr>
            <w:tcW w:w="2122" w:type="dxa"/>
            <w:shd w:val="clear" w:color="auto" w:fill="FFFFFF" w:themeFill="background1"/>
            <w:vAlign w:val="center"/>
          </w:tcPr>
          <w:p w14:paraId="6208108E" w14:textId="1B7AC577" w:rsidR="00607081" w:rsidRPr="00607081" w:rsidRDefault="00607081" w:rsidP="00607081">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607081">
              <w:rPr>
                <w:rFonts w:ascii="Times New Roman" w:eastAsia="Calibri" w:hAnsi="Times New Roman" w:cs="Times New Roman"/>
                <w:b/>
                <w:color w:val="000000" w:themeColor="text1"/>
                <w:kern w:val="1"/>
                <w:sz w:val="24"/>
                <w:szCs w:val="24"/>
                <w:lang w:val="lv-LV" w:eastAsia="ar-SA"/>
              </w:rPr>
              <w:t>Kopējais pieņēmums</w:t>
            </w:r>
          </w:p>
        </w:tc>
        <w:tc>
          <w:tcPr>
            <w:tcW w:w="7469" w:type="dxa"/>
            <w:shd w:val="clear" w:color="auto" w:fill="FFFFFF" w:themeFill="background1"/>
            <w:vAlign w:val="center"/>
          </w:tcPr>
          <w:p w14:paraId="1E628F9F" w14:textId="77777777" w:rsidR="00607081" w:rsidRDefault="00607081" w:rsidP="00607081">
            <w:pPr>
              <w:spacing w:line="276" w:lineRule="auto"/>
              <w:jc w:val="both"/>
              <w:rPr>
                <w:rFonts w:ascii="Times New Roman" w:hAnsi="Times New Roman" w:cs="Times New Roman"/>
                <w:sz w:val="24"/>
                <w:szCs w:val="24"/>
                <w:lang w:val="lv-LV"/>
              </w:rPr>
            </w:pPr>
          </w:p>
          <w:p w14:paraId="6414DEE1" w14:textId="30D9DB21" w:rsidR="00607081" w:rsidRPr="00607081" w:rsidRDefault="00607081" w:rsidP="00607081">
            <w:pPr>
              <w:spacing w:line="276" w:lineRule="auto"/>
              <w:jc w:val="both"/>
              <w:rPr>
                <w:rFonts w:ascii="Times New Roman" w:hAnsi="Times New Roman" w:cs="Times New Roman"/>
                <w:sz w:val="24"/>
                <w:szCs w:val="24"/>
                <w:lang w:val="lv-LV"/>
              </w:rPr>
            </w:pPr>
            <w:r w:rsidRPr="00607081">
              <w:rPr>
                <w:rFonts w:ascii="Times New Roman" w:hAnsi="Times New Roman" w:cs="Times New Roman"/>
                <w:sz w:val="24"/>
                <w:szCs w:val="24"/>
                <w:lang w:val="lv-LV"/>
              </w:rPr>
              <w:t>SBSP izmaksu aprēķinu piemēri veidoti</w:t>
            </w:r>
            <w:r w:rsidR="00B276AC">
              <w:rPr>
                <w:rFonts w:ascii="Times New Roman" w:hAnsi="Times New Roman" w:cs="Times New Roman"/>
                <w:sz w:val="24"/>
                <w:szCs w:val="24"/>
                <w:lang w:val="lv-LV"/>
              </w:rPr>
              <w:t>,</w:t>
            </w:r>
            <w:r w:rsidRPr="00607081">
              <w:rPr>
                <w:rFonts w:ascii="Times New Roman" w:hAnsi="Times New Roman" w:cs="Times New Roman"/>
                <w:sz w:val="24"/>
                <w:szCs w:val="24"/>
                <w:lang w:val="lv-LV"/>
              </w:rPr>
              <w:t xml:space="preserve"> pieņemot, ka visi SBSP tiek uzsākti sniegt no jauna</w:t>
            </w:r>
            <w:r w:rsidR="00CB30A1">
              <w:rPr>
                <w:rFonts w:ascii="Times New Roman" w:hAnsi="Times New Roman" w:cs="Times New Roman"/>
                <w:sz w:val="24"/>
                <w:szCs w:val="24"/>
                <w:lang w:val="lv-LV"/>
              </w:rPr>
              <w:t>,</w:t>
            </w:r>
            <w:r w:rsidRPr="00607081">
              <w:rPr>
                <w:rFonts w:ascii="Times New Roman" w:hAnsi="Times New Roman" w:cs="Times New Roman"/>
                <w:sz w:val="24"/>
                <w:szCs w:val="24"/>
                <w:lang w:val="lv-LV"/>
              </w:rPr>
              <w:t xml:space="preserve"> pirmo reizi.</w:t>
            </w:r>
          </w:p>
          <w:p w14:paraId="6A700D72" w14:textId="77777777" w:rsidR="00607081" w:rsidRPr="00607081" w:rsidRDefault="00607081" w:rsidP="00C0685D">
            <w:pPr>
              <w:suppressAutoHyphens/>
              <w:autoSpaceDE w:val="0"/>
              <w:contextualSpacing/>
              <w:jc w:val="center"/>
              <w:rPr>
                <w:rFonts w:ascii="Times New Roman" w:eastAsia="Calibri" w:hAnsi="Times New Roman" w:cs="Times New Roman"/>
                <w:b/>
                <w:color w:val="000000" w:themeColor="text1"/>
                <w:kern w:val="1"/>
                <w:sz w:val="24"/>
                <w:szCs w:val="24"/>
                <w:lang w:val="lv-LV" w:eastAsia="ar-SA"/>
              </w:rPr>
            </w:pPr>
          </w:p>
        </w:tc>
      </w:tr>
      <w:tr w:rsidR="00F87738" w:rsidRPr="00DF7DD2" w14:paraId="47DC29CA" w14:textId="77777777" w:rsidTr="00FF3D25">
        <w:tc>
          <w:tcPr>
            <w:tcW w:w="2122" w:type="dxa"/>
            <w:vMerge w:val="restart"/>
          </w:tcPr>
          <w:p w14:paraId="48679514" w14:textId="7C2E8CD1" w:rsidR="00F87738" w:rsidRPr="00E74BAF" w:rsidRDefault="00F87738" w:rsidP="00F36271">
            <w:pPr>
              <w:suppressAutoHyphens/>
              <w:autoSpaceDE w:val="0"/>
              <w:rPr>
                <w:rFonts w:ascii="Times New Roman" w:eastAsia="Calibri" w:hAnsi="Times New Roman" w:cs="Times New Roman"/>
                <w:b/>
                <w:color w:val="000000" w:themeColor="text1"/>
                <w:kern w:val="1"/>
                <w:sz w:val="24"/>
                <w:szCs w:val="24"/>
                <w:lang w:val="lv-LV" w:eastAsia="ar-SA"/>
              </w:rPr>
            </w:pPr>
            <w:r w:rsidRPr="00E74BAF">
              <w:rPr>
                <w:rFonts w:ascii="Times New Roman" w:eastAsia="Calibri" w:hAnsi="Times New Roman" w:cs="Times New Roman"/>
                <w:b/>
                <w:color w:val="000000" w:themeColor="text1"/>
                <w:kern w:val="1"/>
                <w:sz w:val="24"/>
                <w:szCs w:val="24"/>
                <w:lang w:val="lv-LV" w:eastAsia="ar-SA"/>
              </w:rPr>
              <w:t>I. modulis: Atlīdzība</w:t>
            </w:r>
            <w:r w:rsidR="003E568C">
              <w:rPr>
                <w:rFonts w:ascii="Times New Roman" w:eastAsia="Calibri" w:hAnsi="Times New Roman" w:cs="Times New Roman"/>
                <w:b/>
                <w:color w:val="000000" w:themeColor="text1"/>
                <w:kern w:val="1"/>
                <w:sz w:val="24"/>
                <w:szCs w:val="24"/>
                <w:lang w:val="lv-LV" w:eastAsia="ar-SA"/>
              </w:rPr>
              <w:t>s izmaksas</w:t>
            </w:r>
          </w:p>
        </w:tc>
        <w:tc>
          <w:tcPr>
            <w:tcW w:w="7469" w:type="dxa"/>
          </w:tcPr>
          <w:p w14:paraId="519482D2" w14:textId="77777777" w:rsidR="00F87738" w:rsidRPr="0070208A" w:rsidRDefault="00F87738" w:rsidP="008154F7">
            <w:pPr>
              <w:pStyle w:val="ListParagraph"/>
              <w:numPr>
                <w:ilvl w:val="0"/>
                <w:numId w:val="40"/>
              </w:numPr>
              <w:ind w:left="165" w:hanging="212"/>
              <w:jc w:val="both"/>
              <w:rPr>
                <w:rFonts w:ascii="Times New Roman" w:hAnsi="Times New Roman" w:cs="Times New Roman"/>
                <w:sz w:val="24"/>
                <w:szCs w:val="24"/>
                <w:lang w:val="lv-LV"/>
              </w:rPr>
            </w:pPr>
            <w:r w:rsidRPr="0070208A">
              <w:rPr>
                <w:rFonts w:ascii="Times New Roman" w:hAnsi="Times New Roman" w:cs="Times New Roman"/>
                <w:sz w:val="24"/>
                <w:szCs w:val="24"/>
                <w:lang w:val="lv-LV"/>
              </w:rPr>
              <w:t>Atlīdzības izmaksu aprēķina pieņēmumu definēšanai analizēts valsts un pašvaldību institūciju amatu katalogs un atalgojuma apmēri, kā arī VID informācijā par darba vietām noradītie dati. Ņemot vērā vispārpieņemto praksi izmantot dažādas piemaksas pie pamatalgas, pieņemts lēmums aprēķinos izmantot VID datus, jo tie atspoguļo reālo situāciju tirgū.</w:t>
            </w:r>
          </w:p>
          <w:p w14:paraId="496BA66D" w14:textId="77777777" w:rsidR="00F87738" w:rsidRPr="0095270F" w:rsidRDefault="00F87738" w:rsidP="0095270F">
            <w:pPr>
              <w:ind w:left="-47"/>
              <w:jc w:val="both"/>
              <w:rPr>
                <w:rFonts w:ascii="Times New Roman" w:hAnsi="Times New Roman" w:cs="Times New Roman"/>
                <w:b/>
                <w:bCs/>
                <w:i/>
                <w:iCs/>
                <w:sz w:val="24"/>
                <w:szCs w:val="24"/>
                <w:lang w:val="lv-LV"/>
              </w:rPr>
            </w:pPr>
            <w:r w:rsidRPr="0095270F">
              <w:rPr>
                <w:rFonts w:ascii="Times New Roman" w:hAnsi="Times New Roman" w:cs="Times New Roman"/>
                <w:color w:val="000000" w:themeColor="text1"/>
                <w:sz w:val="24"/>
                <w:szCs w:val="24"/>
                <w:lang w:val="lv-LV"/>
              </w:rPr>
              <w:t>Atlīdzības izmaksu aprēķinos izmantoti VID dati „Informācija par darba vietām 2022. gada jūlijā atbilstoši profesiju klasifikatoram (izslēdzot profesijas, kurās darba vietu skaits nepārsniedz 10)”.</w:t>
            </w:r>
            <w:r w:rsidRPr="00B35F74">
              <w:rPr>
                <w:rStyle w:val="FootnoteReference"/>
                <w:rFonts w:ascii="Times New Roman" w:hAnsi="Times New Roman" w:cs="Times New Roman"/>
                <w:color w:val="000000" w:themeColor="text1"/>
                <w:sz w:val="24"/>
                <w:szCs w:val="24"/>
              </w:rPr>
              <w:footnoteReference w:id="38"/>
            </w:r>
            <w:r w:rsidRPr="0095270F">
              <w:rPr>
                <w:rFonts w:ascii="Times New Roman" w:hAnsi="Times New Roman" w:cs="Times New Roman"/>
                <w:color w:val="000000" w:themeColor="text1"/>
                <w:sz w:val="24"/>
                <w:szCs w:val="24"/>
                <w:lang w:val="lv-LV"/>
              </w:rPr>
              <w:t xml:space="preserve"> Detalizēts izmantoto stundas likmju uzskaitījums sniegts 4. pielikumā.</w:t>
            </w:r>
          </w:p>
          <w:p w14:paraId="41DC9244" w14:textId="6844331B" w:rsidR="00F87738" w:rsidRPr="0070208A" w:rsidRDefault="00F87738" w:rsidP="008154F7">
            <w:pPr>
              <w:pStyle w:val="ListParagraph"/>
              <w:numPr>
                <w:ilvl w:val="0"/>
                <w:numId w:val="40"/>
              </w:numPr>
              <w:ind w:left="165" w:hanging="212"/>
              <w:jc w:val="both"/>
              <w:rPr>
                <w:rFonts w:ascii="Times New Roman" w:hAnsi="Times New Roman" w:cs="Times New Roman"/>
                <w:sz w:val="24"/>
                <w:szCs w:val="24"/>
                <w:lang w:val="lv-LV"/>
              </w:rPr>
            </w:pPr>
            <w:r w:rsidRPr="0070208A">
              <w:rPr>
                <w:rFonts w:ascii="Times New Roman" w:hAnsi="Times New Roman" w:cs="Times New Roman"/>
                <w:sz w:val="24"/>
                <w:szCs w:val="24"/>
                <w:lang w:val="lv-LV"/>
              </w:rPr>
              <w:t>Atvaļinājuma rezerve aprēķināta kā 1/11 daļa no darbinieka bruto algas gada laikā un skaitliski izteikta kā 9</w:t>
            </w:r>
            <w:r>
              <w:rPr>
                <w:rFonts w:ascii="Times New Roman" w:hAnsi="Times New Roman" w:cs="Times New Roman"/>
                <w:sz w:val="24"/>
                <w:szCs w:val="24"/>
                <w:lang w:val="lv-LV"/>
              </w:rPr>
              <w:t>,09</w:t>
            </w:r>
            <w:r w:rsidRPr="0070208A">
              <w:rPr>
                <w:rFonts w:ascii="Times New Roman" w:hAnsi="Times New Roman" w:cs="Times New Roman"/>
                <w:sz w:val="24"/>
                <w:szCs w:val="24"/>
                <w:lang w:val="lv-LV"/>
              </w:rPr>
              <w:t>%.</w:t>
            </w:r>
          </w:p>
          <w:p w14:paraId="48CEFD67" w14:textId="491BAD3B" w:rsidR="00F87738" w:rsidRPr="00F36271" w:rsidRDefault="00F87738" w:rsidP="008154F7">
            <w:pPr>
              <w:pStyle w:val="ListParagraph"/>
              <w:numPr>
                <w:ilvl w:val="0"/>
                <w:numId w:val="40"/>
              </w:numPr>
              <w:suppressAutoHyphens/>
              <w:autoSpaceDE w:val="0"/>
              <w:ind w:left="165" w:hanging="212"/>
              <w:jc w:val="both"/>
              <w:rPr>
                <w:rFonts w:ascii="Times New Roman" w:eastAsia="Calibri" w:hAnsi="Times New Roman" w:cs="Times New Roman"/>
                <w:bCs/>
                <w:color w:val="000000" w:themeColor="text1"/>
                <w:kern w:val="1"/>
                <w:sz w:val="24"/>
                <w:szCs w:val="24"/>
                <w:lang w:val="lv-LV" w:eastAsia="ar-SA"/>
              </w:rPr>
            </w:pPr>
            <w:r w:rsidRPr="0070208A">
              <w:rPr>
                <w:rFonts w:ascii="Times New Roman" w:hAnsi="Times New Roman" w:cs="Times New Roman"/>
                <w:sz w:val="24"/>
                <w:szCs w:val="24"/>
                <w:lang w:val="lv-LV"/>
              </w:rPr>
              <w:t>Veselības un nelaimes gadījumu apdrošināšana: s</w:t>
            </w:r>
            <w:r w:rsidRPr="0070208A">
              <w:rPr>
                <w:rFonts w:ascii="Times New Roman" w:eastAsia="Calibri" w:hAnsi="Times New Roman" w:cs="Times New Roman"/>
                <w:bCs/>
                <w:color w:val="000000" w:themeColor="text1"/>
                <w:kern w:val="1"/>
                <w:sz w:val="24"/>
                <w:szCs w:val="24"/>
                <w:lang w:val="lv-LV" w:eastAsia="ar-SA"/>
              </w:rPr>
              <w:t>askaņā ar likuma “Par iedzīvotāju ienākuma nodokli”</w:t>
            </w:r>
            <w:r w:rsidRPr="005B20BD">
              <w:rPr>
                <w:rStyle w:val="FootnoteReference"/>
                <w:rFonts w:ascii="Times New Roman" w:eastAsia="Calibri" w:hAnsi="Times New Roman" w:cs="Times New Roman"/>
                <w:bCs/>
                <w:color w:val="000000" w:themeColor="text1"/>
                <w:kern w:val="1"/>
                <w:sz w:val="24"/>
                <w:szCs w:val="24"/>
                <w:lang w:eastAsia="ar-SA"/>
              </w:rPr>
              <w:footnoteReference w:id="39"/>
            </w:r>
            <w:r w:rsidRPr="0070208A">
              <w:rPr>
                <w:rFonts w:ascii="Times New Roman" w:eastAsia="Calibri" w:hAnsi="Times New Roman" w:cs="Times New Roman"/>
                <w:bCs/>
                <w:color w:val="000000" w:themeColor="text1"/>
                <w:kern w:val="1"/>
                <w:sz w:val="24"/>
                <w:szCs w:val="24"/>
                <w:lang w:val="lv-LV" w:eastAsia="ar-SA"/>
              </w:rPr>
              <w:t xml:space="preserve"> 8. panta 5.punkta nosacījumiem, veselības vai nelaimes gadījumu apdrošināšanas prēmiju summas nevar pārsniegt 10 procentus no maksātājam aprēķinātās bruto darba samaksas taksācijas gadā, bet ne vairāk kā 426,86 </w:t>
            </w:r>
            <w:r>
              <w:rPr>
                <w:rFonts w:ascii="Times New Roman" w:eastAsia="Calibri" w:hAnsi="Times New Roman" w:cs="Times New Roman"/>
                <w:bCs/>
                <w:color w:val="000000" w:themeColor="text1"/>
                <w:kern w:val="1"/>
                <w:sz w:val="24"/>
                <w:szCs w:val="24"/>
                <w:lang w:val="lv-LV" w:eastAsia="ar-SA"/>
              </w:rPr>
              <w:t>EUR</w:t>
            </w:r>
            <w:r w:rsidRPr="0070208A">
              <w:rPr>
                <w:rFonts w:ascii="Times New Roman" w:eastAsia="Calibri" w:hAnsi="Times New Roman" w:cs="Times New Roman"/>
                <w:bCs/>
                <w:color w:val="000000" w:themeColor="text1"/>
                <w:kern w:val="1"/>
                <w:sz w:val="24"/>
                <w:szCs w:val="24"/>
                <w:lang w:val="lv-LV" w:eastAsia="ar-SA"/>
              </w:rPr>
              <w:t xml:space="preserve"> gadā.</w:t>
            </w:r>
          </w:p>
        </w:tc>
      </w:tr>
      <w:tr w:rsidR="00F87738" w:rsidRPr="00875DB6" w14:paraId="778A2936" w14:textId="77777777" w:rsidTr="00FF3D25">
        <w:tc>
          <w:tcPr>
            <w:tcW w:w="2122" w:type="dxa"/>
            <w:vMerge/>
          </w:tcPr>
          <w:p w14:paraId="0B2E89BC" w14:textId="637BE4AB" w:rsidR="00F87738" w:rsidRPr="00E74BAF" w:rsidRDefault="00F87738" w:rsidP="00F36271">
            <w:pPr>
              <w:suppressAutoHyphens/>
              <w:autoSpaceDE w:val="0"/>
              <w:rPr>
                <w:rFonts w:ascii="Times New Roman" w:eastAsia="Calibri" w:hAnsi="Times New Roman" w:cs="Times New Roman"/>
                <w:b/>
                <w:color w:val="000000" w:themeColor="text1"/>
                <w:kern w:val="1"/>
                <w:sz w:val="24"/>
                <w:szCs w:val="24"/>
                <w:lang w:val="lv-LV" w:eastAsia="ar-SA"/>
              </w:rPr>
            </w:pPr>
          </w:p>
        </w:tc>
        <w:tc>
          <w:tcPr>
            <w:tcW w:w="7469" w:type="dxa"/>
          </w:tcPr>
          <w:p w14:paraId="0934D815" w14:textId="647EBB71" w:rsidR="00F87738" w:rsidRPr="0095270F" w:rsidRDefault="00F87738" w:rsidP="0095270F">
            <w:pPr>
              <w:suppressAutoHyphens/>
              <w:autoSpaceDE w:val="0"/>
              <w:jc w:val="both"/>
              <w:rPr>
                <w:rFonts w:ascii="Times New Roman" w:eastAsia="Calibri" w:hAnsi="Times New Roman" w:cs="Times New Roman"/>
                <w:bCs/>
                <w:color w:val="000000" w:themeColor="text1"/>
                <w:kern w:val="1"/>
                <w:sz w:val="24"/>
                <w:szCs w:val="24"/>
                <w:lang w:val="lv-LV" w:eastAsia="ar-SA"/>
              </w:rPr>
            </w:pPr>
            <w:r w:rsidRPr="0095270F">
              <w:rPr>
                <w:rFonts w:ascii="Times New Roman" w:eastAsia="Calibri" w:hAnsi="Times New Roman" w:cs="Times New Roman"/>
                <w:bCs/>
                <w:color w:val="000000" w:themeColor="text1"/>
                <w:kern w:val="1"/>
                <w:sz w:val="24"/>
                <w:szCs w:val="24"/>
                <w:lang w:val="lv-LV" w:eastAsia="ar-SA"/>
              </w:rPr>
              <w:t>Savukārt likuma ,,Valsts un pašvaldību institūciju amatpersonu un darbinieku atlīdzības likums”</w:t>
            </w:r>
            <w:r w:rsidRPr="005B20BD">
              <w:rPr>
                <w:rStyle w:val="FootnoteReference"/>
                <w:rFonts w:ascii="Times New Roman" w:eastAsia="Calibri" w:hAnsi="Times New Roman" w:cs="Times New Roman"/>
                <w:bCs/>
                <w:color w:val="000000" w:themeColor="text1"/>
                <w:kern w:val="1"/>
                <w:sz w:val="24"/>
                <w:szCs w:val="24"/>
                <w:lang w:eastAsia="ar-SA"/>
              </w:rPr>
              <w:footnoteReference w:id="40"/>
            </w:r>
            <w:r w:rsidRPr="0095270F">
              <w:rPr>
                <w:rFonts w:ascii="Times New Roman" w:eastAsia="Calibri" w:hAnsi="Times New Roman" w:cs="Times New Roman"/>
                <w:bCs/>
                <w:color w:val="000000" w:themeColor="text1"/>
                <w:kern w:val="1"/>
                <w:sz w:val="24"/>
                <w:szCs w:val="24"/>
                <w:lang w:val="lv-LV" w:eastAsia="ar-SA"/>
              </w:rPr>
              <w:t xml:space="preserve"> 37.pants nosaka, ka amatpersonas </w:t>
            </w:r>
            <w:r w:rsidRPr="0095270F">
              <w:rPr>
                <w:rFonts w:ascii="Times New Roman" w:eastAsia="Calibri" w:hAnsi="Times New Roman" w:cs="Times New Roman"/>
                <w:bCs/>
                <w:color w:val="000000" w:themeColor="text1"/>
                <w:kern w:val="1"/>
                <w:sz w:val="24"/>
                <w:szCs w:val="24"/>
                <w:lang w:val="lv-LV" w:eastAsia="ar-SA"/>
              </w:rPr>
              <w:lastRenderedPageBreak/>
              <w:t>(darbinieka) veselības apdrošināšanas prēmija nedrīkst pārsniegt normatīvajos aktos par iedzīvotāju ienākuma nodokli noteikto apmēru. Ja apdrošināšanas prēmija pārsniedz minēto apmēru, amatpersona (darbinieks) sedz prēmijas starpību.</w:t>
            </w:r>
          </w:p>
          <w:p w14:paraId="32908CDE" w14:textId="70536F9A" w:rsidR="00F87738" w:rsidRPr="0095270F" w:rsidRDefault="00F87738" w:rsidP="008154F7">
            <w:pPr>
              <w:pStyle w:val="ListParagraph"/>
              <w:numPr>
                <w:ilvl w:val="0"/>
                <w:numId w:val="40"/>
              </w:numPr>
              <w:suppressAutoHyphens/>
              <w:autoSpaceDE w:val="0"/>
              <w:ind w:left="165" w:hanging="212"/>
              <w:jc w:val="both"/>
              <w:rPr>
                <w:rFonts w:ascii="Times New Roman" w:eastAsia="Calibri" w:hAnsi="Times New Roman" w:cs="Times New Roman"/>
                <w:bCs/>
                <w:color w:val="000000" w:themeColor="text1"/>
                <w:kern w:val="1"/>
                <w:sz w:val="24"/>
                <w:szCs w:val="24"/>
                <w:lang w:val="lv-LV" w:eastAsia="ar-SA"/>
              </w:rPr>
            </w:pPr>
            <w:r w:rsidRPr="0070208A">
              <w:rPr>
                <w:rFonts w:ascii="Times New Roman" w:eastAsia="Calibri" w:hAnsi="Times New Roman" w:cs="Times New Roman"/>
                <w:bCs/>
                <w:color w:val="000000" w:themeColor="text1"/>
                <w:kern w:val="1"/>
                <w:sz w:val="24"/>
                <w:szCs w:val="24"/>
                <w:lang w:val="lv-LV" w:eastAsia="ar-SA"/>
              </w:rPr>
              <w:t xml:space="preserve">Pamatojoties uz iepriekšminēto likumu nosacījumiem, veselības un nelaimes apdrošināšanas izmantojamais aprēķinos apmērs sastāda  426,86 EUR. Aprēķinos šī summa ir attiecināma uz darba stundu skaitu gadā un tiek pievienota darba samaksas stundas likmei. </w:t>
            </w:r>
            <w:r w:rsidRPr="0095270F">
              <w:rPr>
                <w:rFonts w:ascii="Times New Roman" w:eastAsia="Calibri" w:hAnsi="Times New Roman" w:cs="Times New Roman"/>
                <w:bCs/>
                <w:color w:val="000000" w:themeColor="text1"/>
                <w:kern w:val="1"/>
                <w:sz w:val="24"/>
                <w:szCs w:val="24"/>
                <w:lang w:val="lv-LV" w:eastAsia="ar-SA"/>
              </w:rPr>
              <w:t>Proti, attiecināmas uz 1 darba stundu izmaksas sastāda 0.21EUR (426,86 EUR/252 darba dienas/8 darba stundas dienā = 0.21 EUR).</w:t>
            </w:r>
          </w:p>
          <w:p w14:paraId="6E78E308" w14:textId="5DE1FBEE" w:rsidR="00F87738" w:rsidRPr="0070208A" w:rsidRDefault="00F87738" w:rsidP="008154F7">
            <w:pPr>
              <w:pStyle w:val="ListParagraph"/>
              <w:numPr>
                <w:ilvl w:val="0"/>
                <w:numId w:val="40"/>
              </w:numPr>
              <w:suppressAutoHyphens/>
              <w:autoSpaceDE w:val="0"/>
              <w:ind w:left="165" w:hanging="212"/>
              <w:jc w:val="both"/>
              <w:rPr>
                <w:rFonts w:ascii="Times New Roman" w:eastAsia="Calibri" w:hAnsi="Times New Roman" w:cs="Times New Roman"/>
                <w:bCs/>
                <w:color w:val="000000" w:themeColor="text1"/>
                <w:kern w:val="1"/>
                <w:sz w:val="24"/>
                <w:szCs w:val="24"/>
                <w:shd w:val="clear" w:color="auto" w:fill="FFFF00"/>
                <w:lang w:val="lv-LV" w:eastAsia="ar-SA"/>
              </w:rPr>
            </w:pPr>
            <w:r w:rsidRPr="0070208A">
              <w:rPr>
                <w:rFonts w:ascii="Times New Roman" w:hAnsi="Times New Roman" w:cs="Times New Roman"/>
                <w:sz w:val="24"/>
                <w:szCs w:val="24"/>
                <w:lang w:val="lv-LV"/>
              </w:rPr>
              <w:t>Supervīzijas izmaksas</w:t>
            </w:r>
            <w:r w:rsidRPr="0070208A">
              <w:rPr>
                <w:rFonts w:ascii="Times New Roman" w:eastAsia="Calibri" w:hAnsi="Times New Roman" w:cs="Times New Roman"/>
                <w:bCs/>
                <w:color w:val="000000" w:themeColor="text1"/>
                <w:kern w:val="1"/>
                <w:sz w:val="24"/>
                <w:szCs w:val="24"/>
                <w:lang w:val="lv-LV" w:eastAsia="ar-SA"/>
              </w:rPr>
              <w:t xml:space="preserve"> - Sociālo darbinieku supervīzij</w:t>
            </w:r>
            <w:r>
              <w:rPr>
                <w:rFonts w:ascii="Times New Roman" w:eastAsia="Calibri" w:hAnsi="Times New Roman" w:cs="Times New Roman"/>
                <w:bCs/>
                <w:color w:val="000000" w:themeColor="text1"/>
                <w:kern w:val="1"/>
                <w:sz w:val="24"/>
                <w:szCs w:val="24"/>
                <w:lang w:val="lv-LV" w:eastAsia="ar-SA"/>
              </w:rPr>
              <w:t>as</w:t>
            </w:r>
            <w:r w:rsidRPr="0070208A">
              <w:rPr>
                <w:rFonts w:ascii="Times New Roman" w:eastAsia="Calibri" w:hAnsi="Times New Roman" w:cs="Times New Roman"/>
                <w:bCs/>
                <w:color w:val="000000" w:themeColor="text1"/>
                <w:kern w:val="1"/>
                <w:sz w:val="24"/>
                <w:szCs w:val="24"/>
                <w:lang w:val="lv-LV" w:eastAsia="ar-SA"/>
              </w:rPr>
              <w:t xml:space="preserve"> nepieciešamību nosaka MK noteikumi Nr.338 ,,</w:t>
            </w:r>
            <w:r w:rsidRPr="0070208A">
              <w:rPr>
                <w:rFonts w:ascii="Times New Roman" w:hAnsi="Times New Roman" w:cs="Times New Roman"/>
                <w:sz w:val="24"/>
                <w:szCs w:val="24"/>
                <w:lang w:val="lv-LV"/>
              </w:rPr>
              <w:t xml:space="preserve"> </w:t>
            </w:r>
            <w:r w:rsidRPr="0070208A">
              <w:rPr>
                <w:rFonts w:ascii="Times New Roman" w:eastAsia="Calibri" w:hAnsi="Times New Roman" w:cs="Times New Roman"/>
                <w:bCs/>
                <w:color w:val="000000" w:themeColor="text1"/>
                <w:kern w:val="1"/>
                <w:sz w:val="24"/>
                <w:szCs w:val="24"/>
                <w:lang w:val="lv-LV" w:eastAsia="ar-SA"/>
              </w:rPr>
              <w:t>Prasības sociālo pakalpojumu sniedzējiem”</w:t>
            </w:r>
            <w:r w:rsidRPr="005B20BD">
              <w:rPr>
                <w:rStyle w:val="FootnoteReference"/>
                <w:rFonts w:ascii="Times New Roman" w:eastAsia="Calibri" w:hAnsi="Times New Roman" w:cs="Times New Roman"/>
                <w:bCs/>
                <w:color w:val="000000" w:themeColor="text1"/>
                <w:kern w:val="1"/>
                <w:sz w:val="24"/>
                <w:szCs w:val="24"/>
                <w:lang w:eastAsia="ar-SA"/>
              </w:rPr>
              <w:footnoteReference w:id="41"/>
            </w:r>
            <w:r w:rsidRPr="0070208A">
              <w:rPr>
                <w:rFonts w:ascii="Times New Roman" w:eastAsia="Calibri" w:hAnsi="Times New Roman" w:cs="Times New Roman"/>
                <w:bCs/>
                <w:color w:val="000000" w:themeColor="text1"/>
                <w:kern w:val="1"/>
                <w:sz w:val="24"/>
                <w:szCs w:val="24"/>
                <w:lang w:val="lv-LV" w:eastAsia="ar-SA"/>
              </w:rPr>
              <w:t xml:space="preserve">, </w:t>
            </w:r>
            <w:r>
              <w:rPr>
                <w:rFonts w:ascii="Times New Roman" w:eastAsia="Calibri" w:hAnsi="Times New Roman" w:cs="Times New Roman"/>
                <w:bCs/>
                <w:color w:val="000000" w:themeColor="text1"/>
                <w:kern w:val="1"/>
                <w:sz w:val="24"/>
                <w:szCs w:val="24"/>
                <w:lang w:val="lv-LV" w:eastAsia="ar-SA"/>
              </w:rPr>
              <w:t xml:space="preserve">kuru </w:t>
            </w:r>
            <w:r w:rsidRPr="0070208A">
              <w:rPr>
                <w:rFonts w:ascii="Times New Roman" w:eastAsia="Calibri" w:hAnsi="Times New Roman" w:cs="Times New Roman"/>
                <w:bCs/>
                <w:color w:val="000000" w:themeColor="text1"/>
                <w:kern w:val="1"/>
                <w:sz w:val="24"/>
                <w:szCs w:val="24"/>
                <w:lang w:val="lv-LV" w:eastAsia="ar-SA"/>
              </w:rPr>
              <w:t>9.2.p</w:t>
            </w:r>
            <w:r>
              <w:rPr>
                <w:rFonts w:ascii="Times New Roman" w:eastAsia="Calibri" w:hAnsi="Times New Roman" w:cs="Times New Roman"/>
                <w:bCs/>
                <w:color w:val="000000" w:themeColor="text1"/>
                <w:kern w:val="1"/>
                <w:sz w:val="24"/>
                <w:szCs w:val="24"/>
                <w:lang w:val="lv-LV" w:eastAsia="ar-SA"/>
              </w:rPr>
              <w:t>unkts paredz, ka</w:t>
            </w:r>
            <w:r w:rsidRPr="0070208A">
              <w:rPr>
                <w:rFonts w:ascii="Times New Roman" w:eastAsia="Calibri" w:hAnsi="Times New Roman" w:cs="Times New Roman"/>
                <w:bCs/>
                <w:color w:val="000000" w:themeColor="text1"/>
                <w:kern w:val="1"/>
                <w:sz w:val="24"/>
                <w:szCs w:val="24"/>
                <w:lang w:val="lv-LV" w:eastAsia="ar-SA"/>
              </w:rPr>
              <w:t xml:space="preserve"> ar 2018.gada 1.janvāri pakalpojumu sniedzējs nodrošina darbiniekiem regulāru profesionālās kompetences pilnveidi – ne mazāk par 10 supervīzijas sesijām gadā. Supervīzijas ir daļa no vadītāju pienākumiem, tomēr kvalitatīvas supervīzijas nodrošināšanai ir ieteicams izmantot ārpakalpojumu sniedzējus, profesionāļus un ekspertus. </w:t>
            </w:r>
          </w:p>
          <w:p w14:paraId="2EAAA790" w14:textId="418AD039" w:rsidR="00F87738" w:rsidRPr="0087127A" w:rsidRDefault="00F87738" w:rsidP="0087127A">
            <w:pPr>
              <w:suppressAutoHyphens/>
              <w:autoSpaceDE w:val="0"/>
              <w:ind w:left="-47"/>
              <w:jc w:val="both"/>
              <w:rPr>
                <w:rFonts w:ascii="Times New Roman" w:eastAsia="Calibri" w:hAnsi="Times New Roman" w:cs="Times New Roman"/>
                <w:bCs/>
                <w:color w:val="000000" w:themeColor="text1"/>
                <w:kern w:val="1"/>
                <w:sz w:val="24"/>
                <w:szCs w:val="24"/>
                <w:lang w:val="lv-LV" w:eastAsia="ar-SA"/>
              </w:rPr>
            </w:pPr>
            <w:r w:rsidRPr="0087127A">
              <w:rPr>
                <w:rFonts w:ascii="Times New Roman" w:eastAsia="Calibri" w:hAnsi="Times New Roman" w:cs="Times New Roman"/>
                <w:bCs/>
                <w:color w:val="000000" w:themeColor="text1"/>
                <w:kern w:val="1"/>
                <w:sz w:val="24"/>
                <w:szCs w:val="24"/>
                <w:lang w:val="lv-LV" w:eastAsia="ar-SA"/>
              </w:rPr>
              <w:t>Formulas aprēķinos rekomendēts ietvert supervīzijas sesijas visiem darbiniekiem, k</w:t>
            </w:r>
            <w:r w:rsidR="00261DB6">
              <w:rPr>
                <w:rFonts w:ascii="Times New Roman" w:eastAsia="Calibri" w:hAnsi="Times New Roman" w:cs="Times New Roman"/>
                <w:bCs/>
                <w:color w:val="000000" w:themeColor="text1"/>
                <w:kern w:val="1"/>
                <w:sz w:val="24"/>
                <w:szCs w:val="24"/>
                <w:lang w:val="lv-LV" w:eastAsia="ar-SA"/>
              </w:rPr>
              <w:t>uri</w:t>
            </w:r>
            <w:r w:rsidRPr="0087127A">
              <w:rPr>
                <w:rFonts w:ascii="Times New Roman" w:eastAsia="Calibri" w:hAnsi="Times New Roman" w:cs="Times New Roman"/>
                <w:bCs/>
                <w:color w:val="000000" w:themeColor="text1"/>
                <w:kern w:val="1"/>
                <w:sz w:val="24"/>
                <w:szCs w:val="24"/>
                <w:lang w:val="lv-LV" w:eastAsia="ar-SA"/>
              </w:rPr>
              <w:t xml:space="preserve"> tieši nodrošina SBSP pakalpojumu sniegšanu, reizi mēnesī, t.i.</w:t>
            </w:r>
            <w:r w:rsidR="00261DB6">
              <w:rPr>
                <w:rFonts w:ascii="Times New Roman" w:eastAsia="Calibri" w:hAnsi="Times New Roman" w:cs="Times New Roman"/>
                <w:bCs/>
                <w:color w:val="000000" w:themeColor="text1"/>
                <w:kern w:val="1"/>
                <w:sz w:val="24"/>
                <w:szCs w:val="24"/>
                <w:lang w:val="lv-LV" w:eastAsia="ar-SA"/>
              </w:rPr>
              <w:t>,</w:t>
            </w:r>
            <w:r w:rsidRPr="0087127A">
              <w:rPr>
                <w:rFonts w:ascii="Times New Roman" w:eastAsia="Calibri" w:hAnsi="Times New Roman" w:cs="Times New Roman"/>
                <w:bCs/>
                <w:color w:val="000000" w:themeColor="text1"/>
                <w:kern w:val="1"/>
                <w:sz w:val="24"/>
                <w:szCs w:val="24"/>
                <w:lang w:val="lv-LV" w:eastAsia="ar-SA"/>
              </w:rPr>
              <w:t xml:space="preserve"> 12 grupu sesijas gadā. Individuālās sesijas piemērojamas pēc vajadzības. Individuālās supervīzijas sesijas vidējā cena ir 50 EUR (60-90 min</w:t>
            </w:r>
            <w:r w:rsidR="00C74732">
              <w:rPr>
                <w:rFonts w:ascii="Times New Roman" w:eastAsia="Calibri" w:hAnsi="Times New Roman" w:cs="Times New Roman"/>
                <w:bCs/>
                <w:color w:val="000000" w:themeColor="text1"/>
                <w:kern w:val="1"/>
                <w:sz w:val="24"/>
                <w:szCs w:val="24"/>
                <w:lang w:val="lv-LV" w:eastAsia="ar-SA"/>
              </w:rPr>
              <w:t>.</w:t>
            </w:r>
            <w:r w:rsidRPr="0087127A">
              <w:rPr>
                <w:rFonts w:ascii="Times New Roman" w:eastAsia="Calibri" w:hAnsi="Times New Roman" w:cs="Times New Roman"/>
                <w:bCs/>
                <w:color w:val="000000" w:themeColor="text1"/>
                <w:kern w:val="1"/>
                <w:sz w:val="24"/>
                <w:szCs w:val="24"/>
                <w:lang w:val="lv-LV" w:eastAsia="ar-SA"/>
              </w:rPr>
              <w:t>), grupu sesijas vidējā cena ir 70 EUR (2-3</w:t>
            </w:r>
            <w:r w:rsidR="00EC5F23" w:rsidRPr="0087127A">
              <w:rPr>
                <w:rFonts w:ascii="Times New Roman" w:eastAsia="Calibri" w:hAnsi="Times New Roman" w:cs="Times New Roman"/>
                <w:bCs/>
                <w:color w:val="000000" w:themeColor="text1"/>
                <w:kern w:val="1"/>
                <w:sz w:val="24"/>
                <w:szCs w:val="24"/>
                <w:lang w:val="lv-LV" w:eastAsia="ar-SA"/>
              </w:rPr>
              <w:t xml:space="preserve"> stundas</w:t>
            </w:r>
            <w:r w:rsidRPr="0087127A">
              <w:rPr>
                <w:rFonts w:ascii="Times New Roman" w:eastAsia="Calibri" w:hAnsi="Times New Roman" w:cs="Times New Roman"/>
                <w:bCs/>
                <w:color w:val="000000" w:themeColor="text1"/>
                <w:kern w:val="1"/>
                <w:sz w:val="24"/>
                <w:szCs w:val="24"/>
                <w:lang w:val="lv-LV" w:eastAsia="ar-SA"/>
              </w:rPr>
              <w:t>).</w:t>
            </w:r>
          </w:p>
          <w:p w14:paraId="17A03125" w14:textId="0562F0BB" w:rsidR="00F87738" w:rsidRPr="0087127A" w:rsidRDefault="00F87738" w:rsidP="0087127A">
            <w:pPr>
              <w:suppressAutoHyphens/>
              <w:autoSpaceDE w:val="0"/>
              <w:ind w:left="-47"/>
              <w:jc w:val="both"/>
              <w:rPr>
                <w:rFonts w:ascii="Times New Roman" w:eastAsia="Calibri" w:hAnsi="Times New Roman" w:cs="Times New Roman"/>
                <w:kern w:val="1"/>
                <w:sz w:val="24"/>
                <w:szCs w:val="24"/>
                <w:lang w:val="lv-LV" w:eastAsia="ar-SA"/>
              </w:rPr>
            </w:pPr>
            <w:r w:rsidRPr="0087127A">
              <w:rPr>
                <w:rFonts w:ascii="Times New Roman" w:eastAsia="Calibri" w:hAnsi="Times New Roman" w:cs="Times New Roman"/>
                <w:bCs/>
                <w:color w:val="000000" w:themeColor="text1"/>
                <w:kern w:val="1"/>
                <w:sz w:val="24"/>
                <w:szCs w:val="24"/>
                <w:lang w:val="lv-LV" w:eastAsia="ar-SA"/>
              </w:rPr>
              <w:t>Formulā izmantot</w:t>
            </w:r>
            <w:r w:rsidR="00261DB6">
              <w:rPr>
                <w:rFonts w:ascii="Times New Roman" w:eastAsia="Calibri" w:hAnsi="Times New Roman" w:cs="Times New Roman"/>
                <w:bCs/>
                <w:color w:val="000000" w:themeColor="text1"/>
                <w:kern w:val="1"/>
                <w:sz w:val="24"/>
                <w:szCs w:val="24"/>
                <w:lang w:val="lv-LV" w:eastAsia="ar-SA"/>
              </w:rPr>
              <w:t>a</w:t>
            </w:r>
            <w:r w:rsidRPr="0087127A">
              <w:rPr>
                <w:rFonts w:ascii="Times New Roman" w:eastAsia="Calibri" w:hAnsi="Times New Roman" w:cs="Times New Roman"/>
                <w:bCs/>
                <w:color w:val="000000" w:themeColor="text1"/>
                <w:kern w:val="1"/>
                <w:sz w:val="24"/>
                <w:szCs w:val="24"/>
                <w:lang w:val="lv-LV" w:eastAsia="ar-SA"/>
              </w:rPr>
              <w:t xml:space="preserve">s minimālās supervīzijas izmaksas, </w:t>
            </w:r>
            <w:r w:rsidR="008C2B2D" w:rsidRPr="0087127A">
              <w:rPr>
                <w:rFonts w:ascii="Times New Roman" w:eastAsia="Calibri" w:hAnsi="Times New Roman" w:cs="Times New Roman"/>
                <w:bCs/>
                <w:color w:val="000000" w:themeColor="text1"/>
                <w:kern w:val="1"/>
                <w:sz w:val="24"/>
                <w:szCs w:val="24"/>
                <w:lang w:val="lv-LV" w:eastAsia="ar-SA"/>
              </w:rPr>
              <w:t>pieņemot, ka vienā grupā būs trīs darbinieki</w:t>
            </w:r>
            <w:r w:rsidR="0087127A" w:rsidRPr="0087127A">
              <w:rPr>
                <w:rFonts w:ascii="Times New Roman" w:eastAsia="Calibri" w:hAnsi="Times New Roman" w:cs="Times New Roman"/>
                <w:bCs/>
                <w:color w:val="000000" w:themeColor="text1"/>
                <w:kern w:val="1"/>
                <w:sz w:val="24"/>
                <w:szCs w:val="24"/>
                <w:lang w:val="lv-LV" w:eastAsia="ar-SA"/>
              </w:rPr>
              <w:t>. Aprēķins:</w:t>
            </w:r>
            <w:r w:rsidRPr="0087127A">
              <w:rPr>
                <w:rFonts w:ascii="Times New Roman" w:eastAsia="Calibri" w:hAnsi="Times New Roman" w:cs="Times New Roman"/>
                <w:bCs/>
                <w:color w:val="000000" w:themeColor="text1"/>
                <w:kern w:val="1"/>
                <w:sz w:val="24"/>
                <w:szCs w:val="24"/>
                <w:lang w:val="lv-LV" w:eastAsia="ar-SA"/>
              </w:rPr>
              <w:t xml:space="preserve"> 12</w:t>
            </w:r>
            <w:r w:rsidR="008C2B2D" w:rsidRPr="0087127A">
              <w:rPr>
                <w:rFonts w:ascii="Times New Roman" w:eastAsia="Calibri" w:hAnsi="Times New Roman" w:cs="Times New Roman"/>
                <w:bCs/>
                <w:color w:val="000000" w:themeColor="text1"/>
                <w:kern w:val="1"/>
                <w:sz w:val="24"/>
                <w:szCs w:val="24"/>
                <w:lang w:val="lv-LV" w:eastAsia="ar-SA"/>
              </w:rPr>
              <w:t xml:space="preserve"> mēneši</w:t>
            </w:r>
            <w:r w:rsidRPr="0087127A">
              <w:rPr>
                <w:rFonts w:ascii="Times New Roman" w:eastAsia="Calibri" w:hAnsi="Times New Roman" w:cs="Times New Roman"/>
                <w:bCs/>
                <w:color w:val="000000" w:themeColor="text1"/>
                <w:kern w:val="1"/>
                <w:sz w:val="24"/>
                <w:szCs w:val="24"/>
                <w:lang w:val="lv-LV" w:eastAsia="ar-SA"/>
              </w:rPr>
              <w:t xml:space="preserve"> x</w:t>
            </w:r>
            <w:r w:rsidR="00EC5F23" w:rsidRPr="0087127A">
              <w:rPr>
                <w:rFonts w:ascii="Times New Roman" w:eastAsia="Calibri" w:hAnsi="Times New Roman" w:cs="Times New Roman"/>
                <w:bCs/>
                <w:color w:val="000000" w:themeColor="text1"/>
                <w:kern w:val="1"/>
                <w:sz w:val="24"/>
                <w:szCs w:val="24"/>
                <w:lang w:val="lv-LV" w:eastAsia="ar-SA"/>
              </w:rPr>
              <w:t xml:space="preserve"> </w:t>
            </w:r>
            <w:r w:rsidRPr="0087127A">
              <w:rPr>
                <w:rFonts w:ascii="Times New Roman" w:eastAsia="Calibri" w:hAnsi="Times New Roman" w:cs="Times New Roman"/>
                <w:bCs/>
                <w:color w:val="000000" w:themeColor="text1"/>
                <w:kern w:val="1"/>
                <w:sz w:val="24"/>
                <w:szCs w:val="24"/>
                <w:lang w:val="lv-LV" w:eastAsia="ar-SA"/>
              </w:rPr>
              <w:t>70</w:t>
            </w:r>
            <w:r w:rsidR="00EC5F23" w:rsidRPr="0087127A">
              <w:rPr>
                <w:rFonts w:ascii="Times New Roman" w:eastAsia="Calibri" w:hAnsi="Times New Roman" w:cs="Times New Roman"/>
                <w:bCs/>
                <w:color w:val="000000" w:themeColor="text1"/>
                <w:kern w:val="1"/>
                <w:sz w:val="24"/>
                <w:szCs w:val="24"/>
                <w:lang w:val="lv-LV" w:eastAsia="ar-SA"/>
              </w:rPr>
              <w:t xml:space="preserve"> EUR</w:t>
            </w:r>
            <w:r w:rsidR="008C2B2D" w:rsidRPr="0087127A">
              <w:rPr>
                <w:rFonts w:ascii="Times New Roman" w:eastAsia="Calibri" w:hAnsi="Times New Roman" w:cs="Times New Roman"/>
                <w:bCs/>
                <w:color w:val="000000" w:themeColor="text1"/>
                <w:kern w:val="1"/>
                <w:sz w:val="24"/>
                <w:szCs w:val="24"/>
                <w:lang w:val="lv-LV" w:eastAsia="ar-SA"/>
              </w:rPr>
              <w:t>/</w:t>
            </w:r>
            <w:r w:rsidRPr="0087127A">
              <w:rPr>
                <w:rFonts w:ascii="Times New Roman" w:eastAsia="Calibri" w:hAnsi="Times New Roman" w:cs="Times New Roman"/>
                <w:bCs/>
                <w:color w:val="000000" w:themeColor="text1"/>
                <w:kern w:val="1"/>
                <w:sz w:val="24"/>
                <w:szCs w:val="24"/>
                <w:lang w:val="lv-LV" w:eastAsia="ar-SA"/>
              </w:rPr>
              <w:t xml:space="preserve"> 3</w:t>
            </w:r>
            <w:r w:rsidR="00EC5F23" w:rsidRPr="0087127A">
              <w:rPr>
                <w:rFonts w:ascii="Times New Roman" w:eastAsia="Calibri" w:hAnsi="Times New Roman" w:cs="Times New Roman"/>
                <w:bCs/>
                <w:color w:val="000000" w:themeColor="text1"/>
                <w:kern w:val="1"/>
                <w:sz w:val="24"/>
                <w:szCs w:val="24"/>
                <w:lang w:val="lv-LV" w:eastAsia="ar-SA"/>
              </w:rPr>
              <w:t xml:space="preserve"> darbinieki </w:t>
            </w:r>
            <w:r w:rsidRPr="0087127A">
              <w:rPr>
                <w:rFonts w:ascii="Times New Roman" w:eastAsia="Calibri" w:hAnsi="Times New Roman" w:cs="Times New Roman"/>
                <w:bCs/>
                <w:color w:val="000000" w:themeColor="text1"/>
                <w:kern w:val="1"/>
                <w:sz w:val="24"/>
                <w:szCs w:val="24"/>
                <w:lang w:val="lv-LV" w:eastAsia="ar-SA"/>
              </w:rPr>
              <w:t>= 280 EUR gadā</w:t>
            </w:r>
            <w:r w:rsidR="0087127A" w:rsidRPr="0087127A">
              <w:rPr>
                <w:rFonts w:ascii="Times New Roman" w:eastAsia="Calibri" w:hAnsi="Times New Roman" w:cs="Times New Roman"/>
                <w:bCs/>
                <w:color w:val="000000" w:themeColor="text1"/>
                <w:kern w:val="1"/>
                <w:sz w:val="24"/>
                <w:szCs w:val="24"/>
                <w:lang w:val="lv-LV" w:eastAsia="ar-SA"/>
              </w:rPr>
              <w:t xml:space="preserve"> vienam darbiniekam.</w:t>
            </w:r>
            <w:r w:rsidRPr="0087127A">
              <w:rPr>
                <w:rFonts w:ascii="Times New Roman" w:eastAsia="Calibri" w:hAnsi="Times New Roman" w:cs="Times New Roman"/>
                <w:kern w:val="1"/>
                <w:sz w:val="24"/>
                <w:szCs w:val="24"/>
                <w:lang w:val="lv-LV" w:eastAsia="ar-SA"/>
              </w:rPr>
              <w:t xml:space="preserve"> </w:t>
            </w:r>
          </w:p>
        </w:tc>
      </w:tr>
      <w:tr w:rsidR="00F36271" w:rsidRPr="00F93C88" w14:paraId="55436E6C" w14:textId="77777777" w:rsidTr="00FF3D25">
        <w:tc>
          <w:tcPr>
            <w:tcW w:w="2122" w:type="dxa"/>
          </w:tcPr>
          <w:p w14:paraId="1953F8CD" w14:textId="0E5F13F0" w:rsidR="00F36271" w:rsidRPr="00E74BAF" w:rsidRDefault="00F36271" w:rsidP="00F36271">
            <w:pPr>
              <w:suppressAutoHyphens/>
              <w:autoSpaceDE w:val="0"/>
              <w:contextualSpacing/>
              <w:rPr>
                <w:rFonts w:ascii="Times New Roman" w:hAnsi="Times New Roman" w:cs="Times New Roman"/>
                <w:b/>
                <w:color w:val="000000" w:themeColor="text1"/>
                <w:sz w:val="24"/>
                <w:szCs w:val="24"/>
                <w:lang w:val="lv-LV"/>
              </w:rPr>
            </w:pPr>
          </w:p>
        </w:tc>
        <w:tc>
          <w:tcPr>
            <w:tcW w:w="7469" w:type="dxa"/>
          </w:tcPr>
          <w:p w14:paraId="18994AAA" w14:textId="68AF5867" w:rsidR="00F36271" w:rsidRDefault="00F36271" w:rsidP="008154F7">
            <w:pPr>
              <w:pStyle w:val="ListParagraph"/>
              <w:numPr>
                <w:ilvl w:val="0"/>
                <w:numId w:val="43"/>
              </w:numPr>
              <w:suppressAutoHyphens/>
              <w:autoSpaceDE w:val="0"/>
              <w:ind w:left="165" w:hanging="218"/>
              <w:jc w:val="both"/>
              <w:rPr>
                <w:rFonts w:ascii="Times New Roman" w:eastAsia="Calibri" w:hAnsi="Times New Roman" w:cs="Times New Roman"/>
                <w:bCs/>
                <w:color w:val="000000" w:themeColor="text1"/>
                <w:kern w:val="1"/>
                <w:sz w:val="24"/>
                <w:szCs w:val="24"/>
                <w:lang w:val="lv-LV" w:eastAsia="ar-SA"/>
              </w:rPr>
            </w:pPr>
            <w:r w:rsidRPr="0070208A">
              <w:rPr>
                <w:rFonts w:ascii="Times New Roman" w:eastAsia="Calibri" w:hAnsi="Times New Roman" w:cs="Times New Roman"/>
                <w:bCs/>
                <w:kern w:val="1"/>
                <w:sz w:val="24"/>
                <w:szCs w:val="24"/>
                <w:lang w:val="lv-LV" w:eastAsia="ar-SA"/>
              </w:rPr>
              <w:t xml:space="preserve">Apmācības izmaksas – Sociālo darbinieku apmācības </w:t>
            </w:r>
            <w:r w:rsidRPr="0070208A">
              <w:rPr>
                <w:rFonts w:ascii="Times New Roman" w:eastAsia="Calibri" w:hAnsi="Times New Roman" w:cs="Times New Roman"/>
                <w:bCs/>
                <w:color w:val="000000" w:themeColor="text1"/>
                <w:kern w:val="1"/>
                <w:sz w:val="24"/>
                <w:szCs w:val="24"/>
                <w:lang w:val="lv-LV" w:eastAsia="ar-SA"/>
              </w:rPr>
              <w:t xml:space="preserve">nepieciešamību nosaka MK noteikumi </w:t>
            </w:r>
            <w:r w:rsidR="0056641C" w:rsidRPr="0070208A">
              <w:rPr>
                <w:rFonts w:ascii="Times New Roman" w:eastAsia="Calibri" w:hAnsi="Times New Roman" w:cs="Times New Roman"/>
                <w:bCs/>
                <w:color w:val="000000" w:themeColor="text1"/>
                <w:kern w:val="1"/>
                <w:sz w:val="24"/>
                <w:szCs w:val="24"/>
                <w:lang w:val="lv-LV" w:eastAsia="ar-SA"/>
              </w:rPr>
              <w:t>„</w:t>
            </w:r>
            <w:r w:rsidRPr="0070208A">
              <w:rPr>
                <w:rFonts w:ascii="Times New Roman" w:eastAsia="Calibri" w:hAnsi="Times New Roman" w:cs="Times New Roman"/>
                <w:bCs/>
                <w:color w:val="000000" w:themeColor="text1"/>
                <w:kern w:val="1"/>
                <w:sz w:val="24"/>
                <w:szCs w:val="24"/>
                <w:lang w:val="lv-LV" w:eastAsia="ar-SA"/>
              </w:rPr>
              <w:t>Prasības sociālo pakalpojumu sniedzējiem”</w:t>
            </w:r>
            <w:r w:rsidRPr="005B20BD">
              <w:rPr>
                <w:rStyle w:val="FootnoteReference"/>
                <w:rFonts w:ascii="Times New Roman" w:eastAsia="Calibri" w:hAnsi="Times New Roman" w:cs="Times New Roman"/>
                <w:bCs/>
                <w:color w:val="000000" w:themeColor="text1"/>
                <w:kern w:val="1"/>
                <w:sz w:val="24"/>
                <w:szCs w:val="24"/>
                <w:lang w:eastAsia="ar-SA"/>
              </w:rPr>
              <w:footnoteReference w:id="42"/>
            </w:r>
            <w:r>
              <w:rPr>
                <w:rFonts w:ascii="Times New Roman" w:eastAsia="Calibri" w:hAnsi="Times New Roman" w:cs="Times New Roman"/>
                <w:bCs/>
                <w:color w:val="000000" w:themeColor="text1"/>
                <w:kern w:val="1"/>
                <w:sz w:val="24"/>
                <w:szCs w:val="24"/>
                <w:lang w:val="lv-LV" w:eastAsia="ar-SA"/>
              </w:rPr>
              <w:t xml:space="preserve">, kuru </w:t>
            </w:r>
            <w:r w:rsidRPr="0070208A">
              <w:rPr>
                <w:rFonts w:ascii="Times New Roman" w:eastAsia="Calibri" w:hAnsi="Times New Roman" w:cs="Times New Roman"/>
                <w:bCs/>
                <w:color w:val="000000" w:themeColor="text1"/>
                <w:kern w:val="1"/>
                <w:sz w:val="24"/>
                <w:szCs w:val="24"/>
                <w:lang w:val="lv-LV" w:eastAsia="ar-SA"/>
              </w:rPr>
              <w:t>9.1.p</w:t>
            </w:r>
            <w:r>
              <w:rPr>
                <w:rFonts w:ascii="Times New Roman" w:eastAsia="Calibri" w:hAnsi="Times New Roman" w:cs="Times New Roman"/>
                <w:bCs/>
                <w:color w:val="000000" w:themeColor="text1"/>
                <w:kern w:val="1"/>
                <w:sz w:val="24"/>
                <w:szCs w:val="24"/>
                <w:lang w:val="lv-LV" w:eastAsia="ar-SA"/>
              </w:rPr>
              <w:t>unkts paredz, ka</w:t>
            </w:r>
            <w:r w:rsidRPr="0070208A">
              <w:rPr>
                <w:rFonts w:ascii="Times New Roman" w:eastAsia="Calibri" w:hAnsi="Times New Roman" w:cs="Times New Roman"/>
                <w:bCs/>
                <w:color w:val="000000" w:themeColor="text1"/>
                <w:kern w:val="1"/>
                <w:sz w:val="24"/>
                <w:szCs w:val="24"/>
                <w:lang w:val="lv-LV" w:eastAsia="ar-SA"/>
              </w:rPr>
              <w:t xml:space="preserve"> institūcijas vadītājam, struktūrvienības vadītājam </w:t>
            </w:r>
            <w:r>
              <w:rPr>
                <w:rFonts w:ascii="Times New Roman" w:eastAsia="Calibri" w:hAnsi="Times New Roman" w:cs="Times New Roman"/>
                <w:bCs/>
                <w:color w:val="000000" w:themeColor="text1"/>
                <w:kern w:val="1"/>
                <w:sz w:val="24"/>
                <w:szCs w:val="24"/>
                <w:lang w:val="lv-LV" w:eastAsia="ar-SA"/>
              </w:rPr>
              <w:t xml:space="preserve">jānodrošina apmācības </w:t>
            </w:r>
            <w:r w:rsidRPr="0070208A">
              <w:rPr>
                <w:rFonts w:ascii="Times New Roman" w:eastAsia="Calibri" w:hAnsi="Times New Roman" w:cs="Times New Roman"/>
                <w:bCs/>
                <w:color w:val="000000" w:themeColor="text1"/>
                <w:kern w:val="1"/>
                <w:sz w:val="24"/>
                <w:szCs w:val="24"/>
                <w:lang w:val="lv-LV" w:eastAsia="ar-SA"/>
              </w:rPr>
              <w:t xml:space="preserve">ne mazāk </w:t>
            </w:r>
            <w:r>
              <w:rPr>
                <w:rFonts w:ascii="Times New Roman" w:eastAsia="Calibri" w:hAnsi="Times New Roman" w:cs="Times New Roman"/>
                <w:bCs/>
                <w:color w:val="000000" w:themeColor="text1"/>
                <w:kern w:val="1"/>
                <w:sz w:val="24"/>
                <w:szCs w:val="24"/>
                <w:lang w:val="lv-LV" w:eastAsia="ar-SA"/>
              </w:rPr>
              <w:t>kā</w:t>
            </w:r>
            <w:r w:rsidRPr="0070208A">
              <w:rPr>
                <w:rFonts w:ascii="Times New Roman" w:eastAsia="Calibri" w:hAnsi="Times New Roman" w:cs="Times New Roman"/>
                <w:bCs/>
                <w:color w:val="000000" w:themeColor="text1"/>
                <w:kern w:val="1"/>
                <w:sz w:val="24"/>
                <w:szCs w:val="24"/>
                <w:lang w:val="lv-LV" w:eastAsia="ar-SA"/>
              </w:rPr>
              <w:t xml:space="preserve"> 72 akadēmiskā</w:t>
            </w:r>
            <w:r>
              <w:rPr>
                <w:rFonts w:ascii="Times New Roman" w:eastAsia="Calibri" w:hAnsi="Times New Roman" w:cs="Times New Roman"/>
                <w:bCs/>
                <w:color w:val="000000" w:themeColor="text1"/>
                <w:kern w:val="1"/>
                <w:sz w:val="24"/>
                <w:szCs w:val="24"/>
                <w:lang w:val="lv-LV" w:eastAsia="ar-SA"/>
              </w:rPr>
              <w:t>s</w:t>
            </w:r>
            <w:r w:rsidRPr="0070208A">
              <w:rPr>
                <w:rFonts w:ascii="Times New Roman" w:eastAsia="Calibri" w:hAnsi="Times New Roman" w:cs="Times New Roman"/>
                <w:bCs/>
                <w:color w:val="000000" w:themeColor="text1"/>
                <w:kern w:val="1"/>
                <w:sz w:val="24"/>
                <w:szCs w:val="24"/>
                <w:lang w:val="lv-LV" w:eastAsia="ar-SA"/>
              </w:rPr>
              <w:t xml:space="preserve"> stund</w:t>
            </w:r>
            <w:r>
              <w:rPr>
                <w:rFonts w:ascii="Times New Roman" w:eastAsia="Calibri" w:hAnsi="Times New Roman" w:cs="Times New Roman"/>
                <w:bCs/>
                <w:color w:val="000000" w:themeColor="text1"/>
                <w:kern w:val="1"/>
                <w:sz w:val="24"/>
                <w:szCs w:val="24"/>
                <w:lang w:val="lv-LV" w:eastAsia="ar-SA"/>
              </w:rPr>
              <w:t>as</w:t>
            </w:r>
            <w:r w:rsidRPr="0070208A">
              <w:rPr>
                <w:rFonts w:ascii="Times New Roman" w:eastAsia="Calibri" w:hAnsi="Times New Roman" w:cs="Times New Roman"/>
                <w:bCs/>
                <w:color w:val="000000" w:themeColor="text1"/>
                <w:kern w:val="1"/>
                <w:sz w:val="24"/>
                <w:szCs w:val="24"/>
                <w:lang w:val="lv-LV" w:eastAsia="ar-SA"/>
              </w:rPr>
              <w:t xml:space="preserve"> triju gadu laikā; sociālajam aprūpētājam, sociālajam rehabilitētājam un sociālās palīdzības organizatoram – ne mazāk </w:t>
            </w:r>
            <w:r>
              <w:rPr>
                <w:rFonts w:ascii="Times New Roman" w:eastAsia="Calibri" w:hAnsi="Times New Roman" w:cs="Times New Roman"/>
                <w:bCs/>
                <w:color w:val="000000" w:themeColor="text1"/>
                <w:kern w:val="1"/>
                <w:sz w:val="24"/>
                <w:szCs w:val="24"/>
                <w:lang w:val="lv-LV" w:eastAsia="ar-SA"/>
              </w:rPr>
              <w:t>kā</w:t>
            </w:r>
            <w:r w:rsidRPr="0070208A">
              <w:rPr>
                <w:rFonts w:ascii="Times New Roman" w:eastAsia="Calibri" w:hAnsi="Times New Roman" w:cs="Times New Roman"/>
                <w:bCs/>
                <w:color w:val="000000" w:themeColor="text1"/>
                <w:kern w:val="1"/>
                <w:sz w:val="24"/>
                <w:szCs w:val="24"/>
                <w:lang w:val="lv-LV" w:eastAsia="ar-SA"/>
              </w:rPr>
              <w:t xml:space="preserve"> 48 akadēmiskā</w:t>
            </w:r>
            <w:r>
              <w:rPr>
                <w:rFonts w:ascii="Times New Roman" w:eastAsia="Calibri" w:hAnsi="Times New Roman" w:cs="Times New Roman"/>
                <w:bCs/>
                <w:color w:val="000000" w:themeColor="text1"/>
                <w:kern w:val="1"/>
                <w:sz w:val="24"/>
                <w:szCs w:val="24"/>
                <w:lang w:val="lv-LV" w:eastAsia="ar-SA"/>
              </w:rPr>
              <w:t>s</w:t>
            </w:r>
            <w:r w:rsidRPr="0070208A">
              <w:rPr>
                <w:rFonts w:ascii="Times New Roman" w:eastAsia="Calibri" w:hAnsi="Times New Roman" w:cs="Times New Roman"/>
                <w:bCs/>
                <w:color w:val="000000" w:themeColor="text1"/>
                <w:kern w:val="1"/>
                <w:sz w:val="24"/>
                <w:szCs w:val="24"/>
                <w:lang w:val="lv-LV" w:eastAsia="ar-SA"/>
              </w:rPr>
              <w:t xml:space="preserve"> stund</w:t>
            </w:r>
            <w:r>
              <w:rPr>
                <w:rFonts w:ascii="Times New Roman" w:eastAsia="Calibri" w:hAnsi="Times New Roman" w:cs="Times New Roman"/>
                <w:bCs/>
                <w:color w:val="000000" w:themeColor="text1"/>
                <w:kern w:val="1"/>
                <w:sz w:val="24"/>
                <w:szCs w:val="24"/>
                <w:lang w:val="lv-LV" w:eastAsia="ar-SA"/>
              </w:rPr>
              <w:t>as</w:t>
            </w:r>
            <w:r w:rsidRPr="0070208A">
              <w:rPr>
                <w:rFonts w:ascii="Times New Roman" w:eastAsia="Calibri" w:hAnsi="Times New Roman" w:cs="Times New Roman"/>
                <w:bCs/>
                <w:color w:val="000000" w:themeColor="text1"/>
                <w:kern w:val="1"/>
                <w:sz w:val="24"/>
                <w:szCs w:val="24"/>
                <w:lang w:val="lv-LV" w:eastAsia="ar-SA"/>
              </w:rPr>
              <w:t xml:space="preserve"> triju gadu laikā; aprūpētājam – ne mazāk </w:t>
            </w:r>
            <w:r>
              <w:rPr>
                <w:rFonts w:ascii="Times New Roman" w:eastAsia="Calibri" w:hAnsi="Times New Roman" w:cs="Times New Roman"/>
                <w:bCs/>
                <w:color w:val="000000" w:themeColor="text1"/>
                <w:kern w:val="1"/>
                <w:sz w:val="24"/>
                <w:szCs w:val="24"/>
                <w:lang w:val="lv-LV" w:eastAsia="ar-SA"/>
              </w:rPr>
              <w:t>kā</w:t>
            </w:r>
            <w:r w:rsidRPr="0070208A">
              <w:rPr>
                <w:rFonts w:ascii="Times New Roman" w:eastAsia="Calibri" w:hAnsi="Times New Roman" w:cs="Times New Roman"/>
                <w:bCs/>
                <w:color w:val="000000" w:themeColor="text1"/>
                <w:kern w:val="1"/>
                <w:sz w:val="24"/>
                <w:szCs w:val="24"/>
                <w:lang w:val="lv-LV" w:eastAsia="ar-SA"/>
              </w:rPr>
              <w:t xml:space="preserve"> astoņ</w:t>
            </w:r>
            <w:r>
              <w:rPr>
                <w:rFonts w:ascii="Times New Roman" w:eastAsia="Calibri" w:hAnsi="Times New Roman" w:cs="Times New Roman"/>
                <w:bCs/>
                <w:color w:val="000000" w:themeColor="text1"/>
                <w:kern w:val="1"/>
                <w:sz w:val="24"/>
                <w:szCs w:val="24"/>
                <w:lang w:val="lv-LV" w:eastAsia="ar-SA"/>
              </w:rPr>
              <w:t>as</w:t>
            </w:r>
            <w:r w:rsidRPr="0070208A">
              <w:rPr>
                <w:rFonts w:ascii="Times New Roman" w:eastAsia="Calibri" w:hAnsi="Times New Roman" w:cs="Times New Roman"/>
                <w:bCs/>
                <w:color w:val="000000" w:themeColor="text1"/>
                <w:kern w:val="1"/>
                <w:sz w:val="24"/>
                <w:szCs w:val="24"/>
                <w:lang w:val="lv-LV" w:eastAsia="ar-SA"/>
              </w:rPr>
              <w:t xml:space="preserve"> akadēmisk</w:t>
            </w:r>
            <w:r>
              <w:rPr>
                <w:rFonts w:ascii="Times New Roman" w:eastAsia="Calibri" w:hAnsi="Times New Roman" w:cs="Times New Roman"/>
                <w:bCs/>
                <w:color w:val="000000" w:themeColor="text1"/>
                <w:kern w:val="1"/>
                <w:sz w:val="24"/>
                <w:szCs w:val="24"/>
                <w:lang w:val="lv-LV" w:eastAsia="ar-SA"/>
              </w:rPr>
              <w:t>ās</w:t>
            </w:r>
            <w:r w:rsidRPr="0070208A">
              <w:rPr>
                <w:rFonts w:ascii="Times New Roman" w:eastAsia="Calibri" w:hAnsi="Times New Roman" w:cs="Times New Roman"/>
                <w:bCs/>
                <w:color w:val="000000" w:themeColor="text1"/>
                <w:kern w:val="1"/>
                <w:sz w:val="24"/>
                <w:szCs w:val="24"/>
                <w:lang w:val="lv-LV" w:eastAsia="ar-SA"/>
              </w:rPr>
              <w:t xml:space="preserve"> stund</w:t>
            </w:r>
            <w:r>
              <w:rPr>
                <w:rFonts w:ascii="Times New Roman" w:eastAsia="Calibri" w:hAnsi="Times New Roman" w:cs="Times New Roman"/>
                <w:bCs/>
                <w:color w:val="000000" w:themeColor="text1"/>
                <w:kern w:val="1"/>
                <w:sz w:val="24"/>
                <w:szCs w:val="24"/>
                <w:lang w:val="lv-LV" w:eastAsia="ar-SA"/>
              </w:rPr>
              <w:t>as</w:t>
            </w:r>
            <w:r w:rsidRPr="0070208A">
              <w:rPr>
                <w:rFonts w:ascii="Times New Roman" w:eastAsia="Calibri" w:hAnsi="Times New Roman" w:cs="Times New Roman"/>
                <w:bCs/>
                <w:color w:val="000000" w:themeColor="text1"/>
                <w:kern w:val="1"/>
                <w:sz w:val="24"/>
                <w:szCs w:val="24"/>
                <w:lang w:val="lv-LV" w:eastAsia="ar-SA"/>
              </w:rPr>
              <w:t xml:space="preserve"> gadā;</w:t>
            </w:r>
          </w:p>
          <w:p w14:paraId="457C8692" w14:textId="3FB9D721" w:rsidR="00F36271" w:rsidRPr="00C74732" w:rsidRDefault="00F36271" w:rsidP="00C74732">
            <w:pPr>
              <w:suppressAutoHyphens/>
              <w:autoSpaceDE w:val="0"/>
              <w:ind w:left="-53"/>
              <w:jc w:val="both"/>
              <w:rPr>
                <w:rFonts w:ascii="Times New Roman" w:eastAsia="Calibri" w:hAnsi="Times New Roman" w:cs="Times New Roman"/>
                <w:bCs/>
                <w:color w:val="000000" w:themeColor="text1"/>
                <w:kern w:val="1"/>
                <w:sz w:val="24"/>
                <w:szCs w:val="24"/>
                <w:lang w:val="lv-LV" w:eastAsia="ar-SA"/>
              </w:rPr>
            </w:pPr>
            <w:r w:rsidRPr="00C74732">
              <w:rPr>
                <w:rFonts w:ascii="Times New Roman" w:eastAsia="Calibri" w:hAnsi="Times New Roman" w:cs="Times New Roman"/>
                <w:bCs/>
                <w:color w:val="000000" w:themeColor="text1"/>
                <w:kern w:val="1"/>
                <w:sz w:val="24"/>
                <w:szCs w:val="24"/>
                <w:lang w:val="lv-LV" w:eastAsia="ar-SA"/>
              </w:rPr>
              <w:t xml:space="preserve">Ņemot vērā, ka apmācību stundas dažādām darbinieku grupām atšķiras, apmācības ir organizējamas gan pašas iestādes spēkiem, gan attālināti, gan klātienē. Apmācību izmaksas ir atkarīgas gan no darbinieku skaita, gan no apmācības veida. Pakalpojumu aprēķiniem izmantots pieņēmums, ka izmaksas uz vienu darbinieku sastāda 260 EUR gadā. Līdz ar to uz vienu </w:t>
            </w:r>
            <w:r w:rsidRPr="00C74732">
              <w:rPr>
                <w:rFonts w:ascii="Times New Roman" w:eastAsia="Calibri" w:hAnsi="Times New Roman" w:cs="Times New Roman"/>
                <w:bCs/>
                <w:color w:val="000000" w:themeColor="text1"/>
                <w:kern w:val="1"/>
                <w:sz w:val="24"/>
                <w:szCs w:val="24"/>
                <w:lang w:val="lv-LV" w:eastAsia="ar-SA"/>
              </w:rPr>
              <w:lastRenderedPageBreak/>
              <w:t>darba stundu attiecinām</w:t>
            </w:r>
            <w:r w:rsidR="00261DB6">
              <w:rPr>
                <w:rFonts w:ascii="Times New Roman" w:eastAsia="Calibri" w:hAnsi="Times New Roman" w:cs="Times New Roman"/>
                <w:bCs/>
                <w:color w:val="000000" w:themeColor="text1"/>
                <w:kern w:val="1"/>
                <w:sz w:val="24"/>
                <w:szCs w:val="24"/>
                <w:lang w:val="lv-LV" w:eastAsia="ar-SA"/>
              </w:rPr>
              <w:t>ā</w:t>
            </w:r>
            <w:r w:rsidRPr="00C74732">
              <w:rPr>
                <w:rFonts w:ascii="Times New Roman" w:eastAsia="Calibri" w:hAnsi="Times New Roman" w:cs="Times New Roman"/>
                <w:bCs/>
                <w:color w:val="000000" w:themeColor="text1"/>
                <w:kern w:val="1"/>
                <w:sz w:val="24"/>
                <w:szCs w:val="24"/>
                <w:lang w:val="lv-LV" w:eastAsia="ar-SA"/>
              </w:rPr>
              <w:t>s izmaksas sastāda 0.13 EUR (260 EUR/252 darba dienas gadā/8 darba stundas dienā =0.13 EUR).</w:t>
            </w:r>
          </w:p>
        </w:tc>
      </w:tr>
      <w:tr w:rsidR="00F36271" w:rsidRPr="00DF7DD2" w14:paraId="4BA2F1B9" w14:textId="77777777" w:rsidTr="00FF3D25">
        <w:tc>
          <w:tcPr>
            <w:tcW w:w="2122" w:type="dxa"/>
          </w:tcPr>
          <w:p w14:paraId="0A5BF57B" w14:textId="1CF50181" w:rsidR="00F36271" w:rsidRPr="00E74BAF" w:rsidRDefault="00F36271" w:rsidP="00F36271">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E74BAF">
              <w:rPr>
                <w:rFonts w:ascii="Times New Roman" w:hAnsi="Times New Roman" w:cs="Times New Roman"/>
                <w:b/>
                <w:color w:val="000000" w:themeColor="text1"/>
                <w:sz w:val="24"/>
                <w:szCs w:val="24"/>
                <w:lang w:val="lv-LV"/>
              </w:rPr>
              <w:lastRenderedPageBreak/>
              <w:t>II. modulis: Izmitināšanas izmaksas</w:t>
            </w:r>
          </w:p>
        </w:tc>
        <w:tc>
          <w:tcPr>
            <w:tcW w:w="7469" w:type="dxa"/>
          </w:tcPr>
          <w:p w14:paraId="65716E57" w14:textId="5248171C" w:rsidR="00F36271" w:rsidRPr="003B300F" w:rsidRDefault="00F36271" w:rsidP="00D45CE4">
            <w:pPr>
              <w:suppressAutoHyphens/>
              <w:autoSpaceDE w:val="0"/>
              <w:jc w:val="both"/>
              <w:rPr>
                <w:rFonts w:ascii="Times New Roman" w:eastAsia="Calibri" w:hAnsi="Times New Roman" w:cs="Times New Roman"/>
                <w:bCs/>
                <w:color w:val="000000" w:themeColor="text1"/>
                <w:kern w:val="1"/>
                <w:sz w:val="24"/>
                <w:szCs w:val="24"/>
                <w:lang w:val="lv-LV" w:eastAsia="ar-SA"/>
              </w:rPr>
            </w:pPr>
            <w:r w:rsidRPr="003B300F">
              <w:rPr>
                <w:rFonts w:ascii="Times New Roman" w:eastAsia="Calibri" w:hAnsi="Times New Roman" w:cs="Times New Roman"/>
                <w:bCs/>
                <w:color w:val="000000" w:themeColor="text1"/>
                <w:kern w:val="1"/>
                <w:sz w:val="24"/>
                <w:szCs w:val="24"/>
                <w:lang w:val="lv-LV" w:eastAsia="ar-SA"/>
              </w:rPr>
              <w:t>Izmitināšanas telpu īres cenas references noteikšanai izmantoti nekustāmā īpašuma kompānijas Latio dati par vidējām viena m</w:t>
            </w:r>
            <w:r w:rsidRPr="003B300F">
              <w:rPr>
                <w:rFonts w:ascii="Times New Roman" w:eastAsia="Calibri" w:hAnsi="Times New Roman" w:cs="Times New Roman"/>
                <w:bCs/>
                <w:color w:val="000000" w:themeColor="text1"/>
                <w:kern w:val="1"/>
                <w:sz w:val="24"/>
                <w:szCs w:val="24"/>
                <w:vertAlign w:val="superscript"/>
                <w:lang w:val="lv-LV" w:eastAsia="ar-SA"/>
              </w:rPr>
              <w:t>2</w:t>
            </w:r>
            <w:r w:rsidRPr="003B300F">
              <w:rPr>
                <w:rFonts w:ascii="Times New Roman" w:eastAsia="Calibri" w:hAnsi="Times New Roman" w:cs="Times New Roman"/>
                <w:bCs/>
                <w:color w:val="000000" w:themeColor="text1"/>
                <w:kern w:val="1"/>
                <w:sz w:val="24"/>
                <w:szCs w:val="24"/>
                <w:lang w:val="lv-LV" w:eastAsia="ar-SA"/>
              </w:rPr>
              <w:t xml:space="preserve"> izmaksām, pērkot dzīvokli ārpus pilsētas centra, t.s. „mikrorajonos”. Saskaņā ar Latio datiem</w:t>
            </w:r>
            <w:r>
              <w:rPr>
                <w:rStyle w:val="FootnoteReference"/>
                <w:rFonts w:ascii="Times New Roman" w:eastAsia="Calibri" w:hAnsi="Times New Roman" w:cs="Times New Roman"/>
                <w:bCs/>
                <w:color w:val="000000" w:themeColor="text1"/>
                <w:kern w:val="1"/>
                <w:sz w:val="24"/>
                <w:szCs w:val="24"/>
                <w:lang w:val="lv-LV" w:eastAsia="ar-SA"/>
              </w:rPr>
              <w:footnoteReference w:id="43"/>
            </w:r>
            <w:r w:rsidRPr="003B300F">
              <w:rPr>
                <w:rFonts w:ascii="Times New Roman" w:eastAsia="Calibri" w:hAnsi="Times New Roman" w:cs="Times New Roman"/>
                <w:bCs/>
                <w:color w:val="000000" w:themeColor="text1"/>
                <w:kern w:val="1"/>
                <w:sz w:val="24"/>
                <w:szCs w:val="24"/>
                <w:lang w:val="lv-LV" w:eastAsia="ar-SA"/>
              </w:rPr>
              <w:t xml:space="preserve"> vidējā cena par vienu m</w:t>
            </w:r>
            <w:r w:rsidRPr="003B300F">
              <w:rPr>
                <w:rFonts w:ascii="Times New Roman" w:eastAsia="Calibri" w:hAnsi="Times New Roman" w:cs="Times New Roman"/>
                <w:bCs/>
                <w:color w:val="000000" w:themeColor="text1"/>
                <w:kern w:val="1"/>
                <w:sz w:val="24"/>
                <w:szCs w:val="24"/>
                <w:vertAlign w:val="superscript"/>
                <w:lang w:val="lv-LV" w:eastAsia="ar-SA"/>
              </w:rPr>
              <w:t>2</w:t>
            </w:r>
            <w:r w:rsidRPr="003B300F">
              <w:rPr>
                <w:rFonts w:ascii="Times New Roman" w:eastAsia="Calibri" w:hAnsi="Times New Roman" w:cs="Times New Roman"/>
                <w:bCs/>
                <w:color w:val="000000" w:themeColor="text1"/>
                <w:kern w:val="1"/>
                <w:sz w:val="24"/>
                <w:szCs w:val="24"/>
                <w:lang w:val="lv-LV" w:eastAsia="ar-SA"/>
              </w:rPr>
              <w:t xml:space="preserve"> 2021.gadā bija 920 EUR/m</w:t>
            </w:r>
            <w:r w:rsidR="00DC6F1C">
              <w:rPr>
                <w:rFonts w:ascii="Times New Roman" w:eastAsia="Calibri" w:hAnsi="Times New Roman" w:cs="Times New Roman"/>
                <w:bCs/>
                <w:color w:val="000000" w:themeColor="text1"/>
                <w:kern w:val="1"/>
                <w:sz w:val="24"/>
                <w:szCs w:val="24"/>
                <w:lang w:val="lv-LV" w:eastAsia="ar-SA"/>
              </w:rPr>
              <w:t>²</w:t>
            </w:r>
            <w:r w:rsidRPr="003B300F">
              <w:rPr>
                <w:rFonts w:ascii="Times New Roman" w:eastAsia="Calibri" w:hAnsi="Times New Roman" w:cs="Times New Roman"/>
                <w:bCs/>
                <w:color w:val="000000" w:themeColor="text1"/>
                <w:kern w:val="1"/>
                <w:sz w:val="24"/>
                <w:szCs w:val="24"/>
                <w:lang w:val="lv-LV" w:eastAsia="ar-SA"/>
              </w:rPr>
              <w:t xml:space="preserve"> bez PVN (dati par 2022. gadu vel nav pieejami). Attiecinot ierasto nekustamā īpašuma (ēkas) amortizācijas procentu (amortizācija – 20 gadi, 5%) uz vienu mēnesi, minimālā viena m</w:t>
            </w:r>
            <w:r w:rsidRPr="003B300F">
              <w:rPr>
                <w:rFonts w:ascii="Times New Roman" w:eastAsia="Calibri" w:hAnsi="Times New Roman" w:cs="Times New Roman"/>
                <w:bCs/>
                <w:color w:val="000000" w:themeColor="text1"/>
                <w:kern w:val="1"/>
                <w:sz w:val="24"/>
                <w:szCs w:val="24"/>
                <w:vertAlign w:val="superscript"/>
                <w:lang w:val="lv-LV" w:eastAsia="ar-SA"/>
              </w:rPr>
              <w:t>2</w:t>
            </w:r>
            <w:r w:rsidRPr="003B300F">
              <w:rPr>
                <w:rFonts w:ascii="Times New Roman" w:eastAsia="Calibri" w:hAnsi="Times New Roman" w:cs="Times New Roman"/>
                <w:bCs/>
                <w:color w:val="000000" w:themeColor="text1"/>
                <w:kern w:val="1"/>
                <w:sz w:val="24"/>
                <w:szCs w:val="24"/>
                <w:lang w:val="lv-LV" w:eastAsia="ar-SA"/>
              </w:rPr>
              <w:t xml:space="preserve"> nomas maksa (bez PVN) izmitināšanas telpām ar uzcenojumu 10% ir: 920 EUR/20 gadi/12 mēneši x 110% = 4.22 EUR/m</w:t>
            </w:r>
            <w:r w:rsidR="00F87738">
              <w:rPr>
                <w:rFonts w:ascii="Times New Roman" w:eastAsia="Calibri" w:hAnsi="Times New Roman" w:cs="Times New Roman"/>
                <w:bCs/>
                <w:color w:val="000000" w:themeColor="text1"/>
                <w:kern w:val="1"/>
                <w:sz w:val="24"/>
                <w:szCs w:val="24"/>
                <w:lang w:val="lv-LV" w:eastAsia="ar-SA"/>
              </w:rPr>
              <w:t>²</w:t>
            </w:r>
            <w:r w:rsidRPr="003B300F">
              <w:rPr>
                <w:rFonts w:ascii="Times New Roman" w:eastAsia="Calibri" w:hAnsi="Times New Roman" w:cs="Times New Roman"/>
                <w:bCs/>
                <w:color w:val="000000" w:themeColor="text1"/>
                <w:kern w:val="1"/>
                <w:sz w:val="24"/>
                <w:szCs w:val="24"/>
                <w:lang w:val="lv-LV" w:eastAsia="ar-SA"/>
              </w:rPr>
              <w:t>, ar PVN – 5.12 EUR/m</w:t>
            </w:r>
            <w:r w:rsidR="00F87738">
              <w:rPr>
                <w:rFonts w:ascii="Times New Roman" w:eastAsia="Calibri" w:hAnsi="Times New Roman" w:cs="Times New Roman"/>
                <w:bCs/>
                <w:color w:val="000000" w:themeColor="text1"/>
                <w:kern w:val="1"/>
                <w:sz w:val="24"/>
                <w:szCs w:val="24"/>
                <w:lang w:val="lv-LV" w:eastAsia="ar-SA"/>
              </w:rPr>
              <w:t>²</w:t>
            </w:r>
            <w:r w:rsidRPr="003B300F">
              <w:rPr>
                <w:rFonts w:ascii="Times New Roman" w:eastAsia="Calibri" w:hAnsi="Times New Roman" w:cs="Times New Roman"/>
                <w:bCs/>
                <w:color w:val="000000" w:themeColor="text1"/>
                <w:kern w:val="1"/>
                <w:sz w:val="24"/>
                <w:szCs w:val="24"/>
                <w:lang w:val="lv-LV" w:eastAsia="ar-SA"/>
              </w:rPr>
              <w:t>.</w:t>
            </w:r>
          </w:p>
        </w:tc>
      </w:tr>
      <w:tr w:rsidR="00750510" w:rsidRPr="00DF7DD2" w14:paraId="0C67AD21" w14:textId="77777777" w:rsidTr="00FF3D25">
        <w:tc>
          <w:tcPr>
            <w:tcW w:w="2122" w:type="dxa"/>
          </w:tcPr>
          <w:p w14:paraId="76716A11" w14:textId="26D510BD" w:rsidR="00750510" w:rsidRPr="00E74BAF" w:rsidRDefault="00750510" w:rsidP="00750510">
            <w:pPr>
              <w:suppressAutoHyphens/>
              <w:autoSpaceDE w:val="0"/>
              <w:contextualSpacing/>
              <w:rPr>
                <w:rFonts w:ascii="Times New Roman" w:hAnsi="Times New Roman" w:cs="Times New Roman"/>
                <w:b/>
                <w:color w:val="000000" w:themeColor="text1"/>
                <w:sz w:val="24"/>
                <w:szCs w:val="24"/>
                <w:lang w:val="lv-LV"/>
              </w:rPr>
            </w:pPr>
            <w:r w:rsidRPr="00E74BAF">
              <w:rPr>
                <w:rFonts w:ascii="Times New Roman" w:hAnsi="Times New Roman" w:cs="Times New Roman"/>
                <w:b/>
                <w:color w:val="000000" w:themeColor="text1"/>
                <w:sz w:val="24"/>
                <w:szCs w:val="24"/>
                <w:lang w:val="lv-LV"/>
              </w:rPr>
              <w:t>III. modulis: Telp</w:t>
            </w:r>
            <w:r>
              <w:rPr>
                <w:rFonts w:ascii="Times New Roman" w:hAnsi="Times New Roman" w:cs="Times New Roman"/>
                <w:b/>
                <w:color w:val="000000" w:themeColor="text1"/>
                <w:sz w:val="24"/>
                <w:szCs w:val="24"/>
                <w:lang w:val="lv-LV"/>
              </w:rPr>
              <w:t>u izmaksas</w:t>
            </w:r>
          </w:p>
        </w:tc>
        <w:tc>
          <w:tcPr>
            <w:tcW w:w="7469" w:type="dxa"/>
          </w:tcPr>
          <w:p w14:paraId="19C085CF" w14:textId="375967FF" w:rsidR="00750510" w:rsidRPr="00750510" w:rsidRDefault="00750510" w:rsidP="00750510">
            <w:pPr>
              <w:suppressAutoHyphens/>
              <w:autoSpaceDE w:val="0"/>
              <w:jc w:val="both"/>
              <w:rPr>
                <w:rFonts w:ascii="Times New Roman" w:eastAsia="Calibri" w:hAnsi="Times New Roman" w:cs="Times New Roman"/>
                <w:bCs/>
                <w:color w:val="000000" w:themeColor="text1"/>
                <w:kern w:val="1"/>
                <w:sz w:val="24"/>
                <w:szCs w:val="24"/>
                <w:lang w:val="lv-LV" w:eastAsia="ar-SA"/>
              </w:rPr>
            </w:pPr>
            <w:r>
              <w:rPr>
                <w:rFonts w:ascii="Times New Roman" w:eastAsia="Calibri" w:hAnsi="Times New Roman" w:cs="Times New Roman"/>
                <w:bCs/>
                <w:color w:val="000000" w:themeColor="text1"/>
                <w:kern w:val="1"/>
                <w:sz w:val="24"/>
                <w:szCs w:val="24"/>
                <w:lang w:val="lv-LV" w:eastAsia="ar-SA"/>
              </w:rPr>
              <w:t>I</w:t>
            </w:r>
            <w:r w:rsidRPr="00750510">
              <w:rPr>
                <w:rFonts w:ascii="Times New Roman" w:eastAsia="Calibri" w:hAnsi="Times New Roman" w:cs="Times New Roman"/>
                <w:bCs/>
                <w:color w:val="000000" w:themeColor="text1"/>
                <w:kern w:val="1"/>
                <w:sz w:val="24"/>
                <w:szCs w:val="24"/>
                <w:lang w:val="lv-LV" w:eastAsia="ar-SA"/>
              </w:rPr>
              <w:t>zmaksu aprēķinam izmantotas B2 tipa biroja telpas. Par īres cenas referenci izmantoti nekustāmā īpašuma kompānijas Latio</w:t>
            </w:r>
            <w:r>
              <w:rPr>
                <w:rStyle w:val="FootnoteReference"/>
                <w:rFonts w:ascii="Times New Roman" w:eastAsia="Calibri" w:hAnsi="Times New Roman" w:cs="Times New Roman"/>
                <w:bCs/>
                <w:color w:val="000000" w:themeColor="text1"/>
                <w:kern w:val="1"/>
                <w:sz w:val="24"/>
                <w:szCs w:val="24"/>
                <w:lang w:val="lv-LV" w:eastAsia="ar-SA"/>
              </w:rPr>
              <w:footnoteReference w:id="44"/>
            </w:r>
            <w:r w:rsidRPr="00750510">
              <w:rPr>
                <w:rFonts w:ascii="Times New Roman" w:eastAsia="Calibri" w:hAnsi="Times New Roman" w:cs="Times New Roman"/>
                <w:bCs/>
                <w:color w:val="000000" w:themeColor="text1"/>
                <w:kern w:val="1"/>
                <w:sz w:val="24"/>
                <w:szCs w:val="24"/>
                <w:lang w:val="lv-LV" w:eastAsia="ar-SA"/>
              </w:rPr>
              <w:t xml:space="preserve"> pārskata dati. Saskaņā ar Latio datiem vidējā cena par vienu m</w:t>
            </w:r>
            <w:r w:rsidRPr="00750510">
              <w:rPr>
                <w:rFonts w:ascii="Times New Roman" w:eastAsia="Calibri" w:hAnsi="Times New Roman" w:cs="Times New Roman"/>
                <w:bCs/>
                <w:color w:val="000000" w:themeColor="text1"/>
                <w:kern w:val="1"/>
                <w:sz w:val="24"/>
                <w:szCs w:val="24"/>
                <w:vertAlign w:val="superscript"/>
                <w:lang w:val="lv-LV" w:eastAsia="ar-SA"/>
              </w:rPr>
              <w:t>2</w:t>
            </w:r>
            <w:r w:rsidRPr="00750510">
              <w:rPr>
                <w:rFonts w:ascii="Times New Roman" w:eastAsia="Calibri" w:hAnsi="Times New Roman" w:cs="Times New Roman"/>
                <w:bCs/>
                <w:color w:val="000000" w:themeColor="text1"/>
                <w:kern w:val="1"/>
                <w:sz w:val="24"/>
                <w:szCs w:val="24"/>
                <w:lang w:val="lv-LV" w:eastAsia="ar-SA"/>
              </w:rPr>
              <w:t xml:space="preserve"> B2 tipa biroja telpām ārpus pilsētas centra 2021. gada 1. jūlijā ir 9 EUR/m</w:t>
            </w:r>
            <w:r w:rsidRPr="00750510">
              <w:rPr>
                <w:rFonts w:ascii="Times New Roman" w:eastAsia="Calibri" w:hAnsi="Times New Roman" w:cs="Times New Roman"/>
                <w:bCs/>
                <w:color w:val="000000" w:themeColor="text1"/>
                <w:kern w:val="1"/>
                <w:sz w:val="24"/>
                <w:szCs w:val="24"/>
                <w:vertAlign w:val="superscript"/>
                <w:lang w:val="lv-LV" w:eastAsia="ar-SA"/>
              </w:rPr>
              <w:t>2</w:t>
            </w:r>
            <w:r w:rsidRPr="00750510">
              <w:rPr>
                <w:rFonts w:ascii="Times New Roman" w:eastAsia="Calibri" w:hAnsi="Times New Roman" w:cs="Times New Roman"/>
                <w:bCs/>
                <w:color w:val="000000" w:themeColor="text1"/>
                <w:kern w:val="1"/>
                <w:sz w:val="24"/>
                <w:szCs w:val="24"/>
                <w:lang w:val="lv-LV" w:eastAsia="ar-SA"/>
              </w:rPr>
              <w:t xml:space="preserve"> (bez PVN), ar PVN10.89 EUR/m</w:t>
            </w:r>
            <w:r w:rsidRPr="00750510">
              <w:rPr>
                <w:rFonts w:ascii="Times New Roman" w:eastAsia="Calibri" w:hAnsi="Times New Roman" w:cs="Times New Roman"/>
                <w:bCs/>
                <w:color w:val="000000" w:themeColor="text1"/>
                <w:kern w:val="1"/>
                <w:sz w:val="24"/>
                <w:szCs w:val="24"/>
                <w:vertAlign w:val="superscript"/>
                <w:lang w:val="lv-LV" w:eastAsia="ar-SA"/>
              </w:rPr>
              <w:t>2</w:t>
            </w:r>
            <w:r w:rsidRPr="00750510">
              <w:rPr>
                <w:rFonts w:ascii="Times New Roman" w:eastAsia="Calibri" w:hAnsi="Times New Roman" w:cs="Times New Roman"/>
                <w:bCs/>
                <w:color w:val="000000" w:themeColor="text1"/>
                <w:kern w:val="1"/>
                <w:sz w:val="24"/>
                <w:szCs w:val="24"/>
                <w:lang w:val="lv-LV" w:eastAsia="ar-SA"/>
              </w:rPr>
              <w:t xml:space="preserve"> (2022. gada dati par telpām vel nav pieejami). Pieņēmumi telpu platībai balstīti intervijās ar pakalpojumu sniedzējiem.</w:t>
            </w:r>
          </w:p>
          <w:p w14:paraId="77FEFE1E" w14:textId="09DA1957" w:rsidR="00750510" w:rsidRPr="003B300F" w:rsidRDefault="00750510" w:rsidP="00750510">
            <w:pPr>
              <w:suppressAutoHyphens/>
              <w:autoSpaceDE w:val="0"/>
              <w:jc w:val="both"/>
              <w:rPr>
                <w:rFonts w:ascii="Times New Roman" w:eastAsia="Calibri" w:hAnsi="Times New Roman" w:cs="Times New Roman"/>
                <w:bCs/>
                <w:color w:val="000000" w:themeColor="text1"/>
                <w:kern w:val="1"/>
                <w:sz w:val="24"/>
                <w:szCs w:val="24"/>
                <w:lang w:val="lv-LV" w:eastAsia="ar-SA"/>
              </w:rPr>
            </w:pPr>
            <w:r w:rsidRPr="005A5F29">
              <w:rPr>
                <w:rFonts w:ascii="Times New Roman" w:eastAsia="Calibri" w:hAnsi="Times New Roman" w:cs="Times New Roman"/>
                <w:bCs/>
                <w:color w:val="000000" w:themeColor="text1"/>
                <w:kern w:val="1"/>
                <w:sz w:val="24"/>
                <w:szCs w:val="24"/>
                <w:lang w:val="lv-LV" w:eastAsia="ar-SA"/>
              </w:rPr>
              <w:t>Koplietošanas platībai nav noteikta apmēra, izmaksu aprēķināšanai formulā tiek piemērots biroja tipa ēkās lietotais 30% koeficients.</w:t>
            </w:r>
          </w:p>
        </w:tc>
      </w:tr>
      <w:tr w:rsidR="00CC1323" w:rsidRPr="005255E6" w14:paraId="5B384255" w14:textId="77777777" w:rsidTr="00FF3D25">
        <w:tc>
          <w:tcPr>
            <w:tcW w:w="2122" w:type="dxa"/>
          </w:tcPr>
          <w:p w14:paraId="70F56844" w14:textId="7562C5F2" w:rsidR="00CC1323" w:rsidRPr="00E74BAF" w:rsidRDefault="00CC1323" w:rsidP="00CC1323">
            <w:pPr>
              <w:suppressAutoHyphens/>
              <w:autoSpaceDE w:val="0"/>
              <w:contextualSpacing/>
              <w:rPr>
                <w:rFonts w:ascii="Times New Roman" w:hAnsi="Times New Roman" w:cs="Times New Roman"/>
                <w:b/>
                <w:color w:val="000000" w:themeColor="text1"/>
                <w:sz w:val="24"/>
                <w:szCs w:val="24"/>
                <w:lang w:val="lv-LV"/>
              </w:rPr>
            </w:pPr>
            <w:r w:rsidRPr="00E74BAF">
              <w:rPr>
                <w:rFonts w:ascii="Times New Roman" w:hAnsi="Times New Roman" w:cs="Times New Roman"/>
                <w:b/>
                <w:color w:val="000000" w:themeColor="text1"/>
                <w:sz w:val="24"/>
                <w:szCs w:val="24"/>
                <w:lang w:val="lv-LV"/>
              </w:rPr>
              <w:t>II. un III. modulis kopā</w:t>
            </w:r>
          </w:p>
        </w:tc>
        <w:tc>
          <w:tcPr>
            <w:tcW w:w="7469" w:type="dxa"/>
          </w:tcPr>
          <w:p w14:paraId="4A4D446D" w14:textId="77777777" w:rsidR="001B0CBE" w:rsidRDefault="00CC1323" w:rsidP="008154F7">
            <w:pPr>
              <w:pStyle w:val="ListParagraph"/>
              <w:numPr>
                <w:ilvl w:val="0"/>
                <w:numId w:val="41"/>
              </w:numPr>
              <w:suppressAutoHyphens/>
              <w:autoSpaceDE w:val="0"/>
              <w:ind w:left="165" w:hanging="165"/>
              <w:jc w:val="both"/>
              <w:rPr>
                <w:rFonts w:ascii="Times New Roman" w:eastAsia="Calibri" w:hAnsi="Times New Roman" w:cs="Times New Roman"/>
                <w:bCs/>
                <w:color w:val="000000" w:themeColor="text1"/>
                <w:kern w:val="1"/>
                <w:sz w:val="24"/>
                <w:szCs w:val="24"/>
                <w:lang w:val="lv-LV" w:eastAsia="ar-SA"/>
              </w:rPr>
            </w:pPr>
            <w:r w:rsidRPr="003B300F">
              <w:rPr>
                <w:rFonts w:ascii="Times New Roman" w:eastAsia="Calibri" w:hAnsi="Times New Roman" w:cs="Times New Roman"/>
                <w:bCs/>
                <w:color w:val="000000" w:themeColor="text1"/>
                <w:kern w:val="1"/>
                <w:sz w:val="24"/>
                <w:szCs w:val="24"/>
                <w:lang w:val="lv-LV" w:eastAsia="ar-SA"/>
              </w:rPr>
              <w:t>Telpas, kas būtu nepieciešamas SBSP pakalpojumu sniegšanai, variē no konsultācijas kabineta un grupas nodarbībām līdz grupu dzīvoklim ar izmitināšanu un DAC. Šīs telpas atšķiras pēc funkcionalitātes un mērķiem. Telpu vispārējās minimālas prasības attiecībā uz personām ar FT nosaka MK 19.10.2021.noteikumi Nr. 693 „Būvju vispārīgo prasību būvnormatīvs LBN 200-21”.</w:t>
            </w:r>
            <w:r>
              <w:rPr>
                <w:rStyle w:val="FootnoteReference"/>
                <w:rFonts w:ascii="Times New Roman" w:eastAsia="Calibri" w:hAnsi="Times New Roman" w:cs="Times New Roman"/>
                <w:bCs/>
                <w:color w:val="000000" w:themeColor="text1"/>
                <w:kern w:val="1"/>
                <w:sz w:val="24"/>
                <w:szCs w:val="24"/>
                <w:lang w:eastAsia="ar-SA"/>
              </w:rPr>
              <w:footnoteReference w:id="45"/>
            </w:r>
            <w:r w:rsidRPr="003B300F">
              <w:rPr>
                <w:rFonts w:ascii="Times New Roman" w:eastAsia="Calibri" w:hAnsi="Times New Roman" w:cs="Times New Roman"/>
                <w:bCs/>
                <w:color w:val="000000" w:themeColor="text1"/>
                <w:kern w:val="1"/>
                <w:sz w:val="24"/>
                <w:szCs w:val="24"/>
                <w:lang w:val="lv-LV" w:eastAsia="ar-SA"/>
              </w:rPr>
              <w:t xml:space="preserve"> </w:t>
            </w:r>
          </w:p>
          <w:p w14:paraId="3786E8DF" w14:textId="7154236B" w:rsidR="0096400C" w:rsidRPr="001B0CBE" w:rsidRDefault="00CC1323" w:rsidP="008154F7">
            <w:pPr>
              <w:pStyle w:val="ListParagraph"/>
              <w:numPr>
                <w:ilvl w:val="0"/>
                <w:numId w:val="41"/>
              </w:numPr>
              <w:suppressAutoHyphens/>
              <w:autoSpaceDE w:val="0"/>
              <w:ind w:left="165" w:hanging="165"/>
              <w:jc w:val="both"/>
              <w:rPr>
                <w:rFonts w:ascii="Times New Roman" w:eastAsia="Calibri" w:hAnsi="Times New Roman" w:cs="Times New Roman"/>
                <w:bCs/>
                <w:color w:val="000000" w:themeColor="text1"/>
                <w:kern w:val="1"/>
                <w:sz w:val="24"/>
                <w:szCs w:val="24"/>
                <w:lang w:val="lv-LV" w:eastAsia="ar-SA"/>
              </w:rPr>
            </w:pPr>
            <w:r w:rsidRPr="001B0CBE">
              <w:rPr>
                <w:rFonts w:ascii="Times New Roman" w:eastAsia="Calibri" w:hAnsi="Times New Roman" w:cs="Times New Roman"/>
                <w:bCs/>
                <w:color w:val="000000" w:themeColor="text1"/>
                <w:kern w:val="1"/>
                <w:sz w:val="24"/>
                <w:szCs w:val="24"/>
                <w:lang w:val="lv-LV" w:eastAsia="ar-SA"/>
              </w:rPr>
              <w:t>Apsaimniekošanas un komunālo izmaksu aprēķina pieņēmums balstīts pieredzē un verificēts, aptaujājot Latio darbiniekus un pakalpojumu sniedzējus. Ierastā apsaimniekošanas maksa sastāda 1.00 -1.5 EUR/m</w:t>
            </w:r>
            <w:r w:rsidRPr="001B0CBE">
              <w:rPr>
                <w:rFonts w:ascii="Times New Roman" w:eastAsia="Calibri" w:hAnsi="Times New Roman" w:cs="Times New Roman"/>
                <w:bCs/>
                <w:color w:val="000000" w:themeColor="text1"/>
                <w:kern w:val="1"/>
                <w:sz w:val="24"/>
                <w:szCs w:val="24"/>
                <w:vertAlign w:val="superscript"/>
                <w:lang w:val="lv-LV" w:eastAsia="ar-SA"/>
              </w:rPr>
              <w:t>2</w:t>
            </w:r>
            <w:r w:rsidRPr="001B0CBE">
              <w:rPr>
                <w:rFonts w:ascii="Times New Roman" w:eastAsia="Calibri" w:hAnsi="Times New Roman" w:cs="Times New Roman"/>
                <w:bCs/>
                <w:color w:val="000000" w:themeColor="text1"/>
                <w:kern w:val="1"/>
                <w:sz w:val="24"/>
                <w:szCs w:val="24"/>
                <w:lang w:val="lv-LV" w:eastAsia="ar-SA"/>
              </w:rPr>
              <w:t xml:space="preserve">, formulā izmantotais pieņēmums </w:t>
            </w:r>
            <w:r w:rsidR="003E568C">
              <w:rPr>
                <w:rFonts w:ascii="Times New Roman" w:eastAsia="Calibri" w:hAnsi="Times New Roman" w:cs="Times New Roman"/>
                <w:bCs/>
                <w:color w:val="000000" w:themeColor="text1"/>
                <w:kern w:val="1"/>
                <w:sz w:val="24"/>
                <w:szCs w:val="24"/>
                <w:lang w:val="lv-LV" w:eastAsia="ar-SA"/>
              </w:rPr>
              <w:t>1.00</w:t>
            </w:r>
            <w:r w:rsidRPr="001B0CBE">
              <w:rPr>
                <w:rFonts w:ascii="Times New Roman" w:eastAsia="Calibri" w:hAnsi="Times New Roman" w:cs="Times New Roman"/>
                <w:bCs/>
                <w:color w:val="000000" w:themeColor="text1"/>
                <w:kern w:val="1"/>
                <w:sz w:val="24"/>
                <w:szCs w:val="24"/>
                <w:lang w:val="lv-LV" w:eastAsia="ar-SA"/>
              </w:rPr>
              <w:t xml:space="preserve"> EUR/m</w:t>
            </w:r>
            <w:r w:rsidRPr="001B0CBE">
              <w:rPr>
                <w:rFonts w:ascii="Times New Roman" w:eastAsia="Calibri" w:hAnsi="Times New Roman" w:cs="Times New Roman"/>
                <w:bCs/>
                <w:color w:val="000000" w:themeColor="text1"/>
                <w:kern w:val="1"/>
                <w:sz w:val="24"/>
                <w:szCs w:val="24"/>
                <w:vertAlign w:val="superscript"/>
                <w:lang w:val="lv-LV" w:eastAsia="ar-SA"/>
              </w:rPr>
              <w:t>2</w:t>
            </w:r>
            <w:r w:rsidRPr="001B0CBE">
              <w:rPr>
                <w:rFonts w:ascii="Times New Roman" w:eastAsia="Calibri" w:hAnsi="Times New Roman" w:cs="Times New Roman"/>
                <w:bCs/>
                <w:color w:val="000000" w:themeColor="text1"/>
                <w:kern w:val="1"/>
                <w:sz w:val="24"/>
                <w:szCs w:val="24"/>
                <w:lang w:val="lv-LV" w:eastAsia="ar-SA"/>
              </w:rPr>
              <w:t>. Komunālie pakalpojumi (ūdens un kanalizācija, apkure, elektroenerģija) – 3 EUR /m</w:t>
            </w:r>
            <w:r w:rsidRPr="001B0CBE">
              <w:rPr>
                <w:rFonts w:ascii="Times New Roman" w:eastAsia="Calibri" w:hAnsi="Times New Roman" w:cs="Times New Roman"/>
                <w:bCs/>
                <w:color w:val="000000" w:themeColor="text1"/>
                <w:kern w:val="1"/>
                <w:sz w:val="24"/>
                <w:szCs w:val="24"/>
                <w:vertAlign w:val="superscript"/>
                <w:lang w:val="lv-LV" w:eastAsia="ar-SA"/>
              </w:rPr>
              <w:t>2</w:t>
            </w:r>
            <w:r w:rsidRPr="001B0CBE">
              <w:rPr>
                <w:rFonts w:ascii="Times New Roman" w:eastAsia="Calibri" w:hAnsi="Times New Roman" w:cs="Times New Roman"/>
                <w:bCs/>
                <w:color w:val="000000" w:themeColor="text1"/>
                <w:kern w:val="1"/>
                <w:sz w:val="24"/>
                <w:szCs w:val="24"/>
                <w:lang w:val="lv-LV" w:eastAsia="ar-SA"/>
              </w:rPr>
              <w:t xml:space="preserve">. </w:t>
            </w:r>
          </w:p>
          <w:p w14:paraId="73A22487" w14:textId="1A144F44" w:rsidR="001B0CBE" w:rsidRPr="001B0CBE" w:rsidRDefault="0096400C" w:rsidP="008154F7">
            <w:pPr>
              <w:pStyle w:val="ListParagraph"/>
              <w:numPr>
                <w:ilvl w:val="0"/>
                <w:numId w:val="41"/>
              </w:numPr>
              <w:suppressAutoHyphens/>
              <w:autoSpaceDE w:val="0"/>
              <w:ind w:left="165" w:hanging="165"/>
              <w:jc w:val="both"/>
              <w:rPr>
                <w:rFonts w:ascii="Times New Roman" w:eastAsia="Calibri" w:hAnsi="Times New Roman" w:cs="Times New Roman"/>
                <w:bCs/>
                <w:color w:val="000000" w:themeColor="text1"/>
                <w:kern w:val="1"/>
                <w:sz w:val="24"/>
                <w:szCs w:val="24"/>
                <w:lang w:val="lv-LV" w:eastAsia="ar-SA"/>
              </w:rPr>
            </w:pPr>
            <w:r w:rsidRPr="003B300F">
              <w:rPr>
                <w:rFonts w:ascii="Times New Roman" w:eastAsia="Calibri" w:hAnsi="Times New Roman" w:cs="Times New Roman"/>
                <w:bCs/>
                <w:color w:val="000000" w:themeColor="text1"/>
                <w:kern w:val="1"/>
                <w:sz w:val="24"/>
                <w:szCs w:val="24"/>
                <w:lang w:val="lv-LV" w:eastAsia="ar-SA"/>
              </w:rPr>
              <w:t xml:space="preserve">SBSP cenu aprēķina piemēros telpu platības </w:t>
            </w:r>
            <w:r w:rsidR="00037D38">
              <w:rPr>
                <w:rFonts w:ascii="Times New Roman" w:eastAsia="Calibri" w:hAnsi="Times New Roman" w:cs="Times New Roman"/>
                <w:bCs/>
                <w:color w:val="000000" w:themeColor="text1"/>
                <w:kern w:val="1"/>
                <w:sz w:val="24"/>
                <w:szCs w:val="24"/>
                <w:lang w:val="lv-LV" w:eastAsia="ar-SA"/>
              </w:rPr>
              <w:t xml:space="preserve">un telpu aprīkojuma </w:t>
            </w:r>
            <w:r w:rsidRPr="003B300F">
              <w:rPr>
                <w:rFonts w:ascii="Times New Roman" w:eastAsia="Calibri" w:hAnsi="Times New Roman" w:cs="Times New Roman"/>
                <w:bCs/>
                <w:color w:val="000000" w:themeColor="text1"/>
                <w:kern w:val="1"/>
                <w:sz w:val="24"/>
                <w:szCs w:val="24"/>
                <w:lang w:val="lv-LV" w:eastAsia="ar-SA"/>
              </w:rPr>
              <w:t xml:space="preserve"> </w:t>
            </w:r>
            <w:r w:rsidR="00037D38" w:rsidRPr="003B300F">
              <w:rPr>
                <w:rFonts w:ascii="Times New Roman" w:eastAsia="Calibri" w:hAnsi="Times New Roman" w:cs="Times New Roman"/>
                <w:bCs/>
                <w:color w:val="000000" w:themeColor="text1"/>
                <w:kern w:val="1"/>
                <w:sz w:val="24"/>
                <w:szCs w:val="24"/>
                <w:lang w:val="lv-LV" w:eastAsia="ar-SA"/>
              </w:rPr>
              <w:t xml:space="preserve">noteikšanai </w:t>
            </w:r>
            <w:r w:rsidRPr="003B300F">
              <w:rPr>
                <w:rFonts w:ascii="Times New Roman" w:eastAsia="Calibri" w:hAnsi="Times New Roman" w:cs="Times New Roman"/>
                <w:bCs/>
                <w:color w:val="000000" w:themeColor="text1"/>
                <w:kern w:val="1"/>
                <w:sz w:val="24"/>
                <w:szCs w:val="24"/>
                <w:lang w:val="lv-LV" w:eastAsia="ar-SA"/>
              </w:rPr>
              <w:t>tika izmantota minimālo prasību ierobežojumu ievērošana un formulas izstrādātāju darba pieredze veicot:</w:t>
            </w:r>
          </w:p>
          <w:p w14:paraId="54F5AB9C" w14:textId="77777777" w:rsidR="001B0CBE" w:rsidRDefault="00CC1323" w:rsidP="008154F7">
            <w:pPr>
              <w:pStyle w:val="ListParagraph"/>
              <w:widowControl w:val="0"/>
              <w:numPr>
                <w:ilvl w:val="0"/>
                <w:numId w:val="42"/>
              </w:numPr>
              <w:suppressAutoHyphens/>
              <w:autoSpaceDE w:val="0"/>
              <w:ind w:left="448" w:hanging="283"/>
              <w:jc w:val="both"/>
              <w:rPr>
                <w:rFonts w:ascii="Times New Roman" w:eastAsia="Calibri" w:hAnsi="Times New Roman" w:cs="Times New Roman"/>
                <w:bCs/>
                <w:color w:val="000000" w:themeColor="text1"/>
                <w:kern w:val="1"/>
                <w:lang w:val="lv-LV" w:eastAsia="ar-SA"/>
              </w:rPr>
            </w:pPr>
            <w:r w:rsidRPr="00122B18">
              <w:rPr>
                <w:rFonts w:ascii="Times New Roman" w:eastAsia="Calibri" w:hAnsi="Times New Roman" w:cs="Times New Roman"/>
                <w:bCs/>
                <w:color w:val="000000" w:themeColor="text1"/>
                <w:kern w:val="1"/>
                <w:sz w:val="24"/>
                <w:szCs w:val="24"/>
                <w:lang w:val="lv-LV" w:eastAsia="ar-SA"/>
              </w:rPr>
              <w:t>aktīv</w:t>
            </w:r>
            <w:r w:rsidRPr="00122B18">
              <w:rPr>
                <w:rFonts w:ascii="Times New Roman" w:eastAsia="Calibri" w:hAnsi="Times New Roman" w:cs="Times New Roman"/>
                <w:bCs/>
                <w:color w:val="000000" w:themeColor="text1"/>
                <w:kern w:val="1"/>
                <w:lang w:val="lv-LV" w:eastAsia="ar-SA"/>
              </w:rPr>
              <w:t>u</w:t>
            </w:r>
            <w:r w:rsidRPr="00122B18">
              <w:rPr>
                <w:rFonts w:ascii="Times New Roman" w:eastAsia="Calibri" w:hAnsi="Times New Roman" w:cs="Times New Roman"/>
                <w:bCs/>
                <w:color w:val="000000" w:themeColor="text1"/>
                <w:kern w:val="1"/>
                <w:sz w:val="24"/>
                <w:szCs w:val="24"/>
                <w:lang w:val="lv-LV" w:eastAsia="ar-SA"/>
              </w:rPr>
              <w:t xml:space="preserve"> dalīb</w:t>
            </w:r>
            <w:r w:rsidRPr="00122B18">
              <w:rPr>
                <w:rFonts w:ascii="Times New Roman" w:eastAsia="Calibri" w:hAnsi="Times New Roman" w:cs="Times New Roman"/>
                <w:bCs/>
                <w:color w:val="000000" w:themeColor="text1"/>
                <w:kern w:val="1"/>
                <w:lang w:val="lv-LV" w:eastAsia="ar-SA"/>
              </w:rPr>
              <w:t>u</w:t>
            </w:r>
            <w:r w:rsidRPr="00122B18">
              <w:rPr>
                <w:rFonts w:ascii="Times New Roman" w:eastAsia="Calibri" w:hAnsi="Times New Roman" w:cs="Times New Roman"/>
                <w:bCs/>
                <w:color w:val="000000" w:themeColor="text1"/>
                <w:kern w:val="1"/>
                <w:sz w:val="24"/>
                <w:szCs w:val="24"/>
                <w:lang w:val="lv-LV" w:eastAsia="ar-SA"/>
              </w:rPr>
              <w:t xml:space="preserve"> klīnikas </w:t>
            </w:r>
            <w:r>
              <w:rPr>
                <w:rFonts w:ascii="Times New Roman" w:eastAsia="Calibri" w:hAnsi="Times New Roman" w:cs="Times New Roman"/>
                <w:bCs/>
                <w:color w:val="000000" w:themeColor="text1"/>
                <w:kern w:val="1"/>
                <w:sz w:val="24"/>
                <w:szCs w:val="24"/>
                <w:lang w:val="lv-LV" w:eastAsia="ar-SA"/>
              </w:rPr>
              <w:t>“</w:t>
            </w:r>
            <w:r w:rsidRPr="00122B18">
              <w:rPr>
                <w:rFonts w:ascii="Times New Roman" w:eastAsia="Calibri" w:hAnsi="Times New Roman" w:cs="Times New Roman"/>
                <w:bCs/>
                <w:color w:val="000000" w:themeColor="text1"/>
                <w:kern w:val="1"/>
                <w:sz w:val="24"/>
                <w:szCs w:val="24"/>
                <w:lang w:val="lv-LV" w:eastAsia="ar-SA"/>
              </w:rPr>
              <w:t>Diamed</w:t>
            </w:r>
            <w:r>
              <w:rPr>
                <w:rFonts w:ascii="Times New Roman" w:eastAsia="Calibri" w:hAnsi="Times New Roman" w:cs="Times New Roman"/>
                <w:bCs/>
                <w:color w:val="000000" w:themeColor="text1"/>
                <w:kern w:val="1"/>
                <w:sz w:val="24"/>
                <w:szCs w:val="24"/>
                <w:lang w:val="lv-LV" w:eastAsia="ar-SA"/>
              </w:rPr>
              <w:t>”</w:t>
            </w:r>
            <w:r w:rsidRPr="00122B18">
              <w:rPr>
                <w:rFonts w:ascii="Times New Roman" w:eastAsia="Calibri" w:hAnsi="Times New Roman" w:cs="Times New Roman"/>
                <w:bCs/>
                <w:color w:val="000000" w:themeColor="text1"/>
                <w:kern w:val="1"/>
                <w:sz w:val="24"/>
                <w:szCs w:val="24"/>
                <w:lang w:val="lv-LV" w:eastAsia="ar-SA"/>
              </w:rPr>
              <w:t xml:space="preserve"> un poliklīnikas </w:t>
            </w:r>
            <w:r>
              <w:rPr>
                <w:rFonts w:ascii="Times New Roman" w:eastAsia="Calibri" w:hAnsi="Times New Roman" w:cs="Times New Roman"/>
                <w:bCs/>
                <w:color w:val="000000" w:themeColor="text1"/>
                <w:kern w:val="1"/>
                <w:sz w:val="24"/>
                <w:szCs w:val="24"/>
                <w:lang w:val="lv-LV" w:eastAsia="ar-SA"/>
              </w:rPr>
              <w:t>“</w:t>
            </w:r>
            <w:r w:rsidRPr="00122B18">
              <w:rPr>
                <w:rFonts w:ascii="Times New Roman" w:eastAsia="Calibri" w:hAnsi="Times New Roman" w:cs="Times New Roman"/>
                <w:bCs/>
                <w:color w:val="000000" w:themeColor="text1"/>
                <w:kern w:val="1"/>
                <w:sz w:val="24"/>
                <w:szCs w:val="24"/>
                <w:lang w:val="lv-LV" w:eastAsia="ar-SA"/>
              </w:rPr>
              <w:t>OlainMed</w:t>
            </w:r>
            <w:r>
              <w:rPr>
                <w:rFonts w:ascii="Times New Roman" w:eastAsia="Calibri" w:hAnsi="Times New Roman" w:cs="Times New Roman"/>
                <w:bCs/>
                <w:color w:val="000000" w:themeColor="text1"/>
                <w:kern w:val="1"/>
                <w:sz w:val="24"/>
                <w:szCs w:val="24"/>
                <w:lang w:val="lv-LV" w:eastAsia="ar-SA"/>
              </w:rPr>
              <w:t>”</w:t>
            </w:r>
            <w:r w:rsidRPr="00122B18">
              <w:rPr>
                <w:rFonts w:ascii="Times New Roman" w:eastAsia="Calibri" w:hAnsi="Times New Roman" w:cs="Times New Roman"/>
                <w:bCs/>
                <w:color w:val="000000" w:themeColor="text1"/>
                <w:kern w:val="1"/>
                <w:sz w:val="24"/>
                <w:szCs w:val="24"/>
                <w:lang w:val="lv-LV" w:eastAsia="ar-SA"/>
              </w:rPr>
              <w:t xml:space="preserve"> rekonstrukcijā</w:t>
            </w:r>
            <w:r w:rsidRPr="00122B18">
              <w:rPr>
                <w:rFonts w:ascii="Times New Roman" w:eastAsia="Calibri" w:hAnsi="Times New Roman" w:cs="Times New Roman"/>
                <w:bCs/>
                <w:color w:val="000000" w:themeColor="text1"/>
                <w:kern w:val="1"/>
                <w:lang w:val="lv-LV" w:eastAsia="ar-SA"/>
              </w:rPr>
              <w:t>;</w:t>
            </w:r>
          </w:p>
          <w:p w14:paraId="4431E61C" w14:textId="77777777" w:rsidR="001B0CBE" w:rsidRDefault="001B0CBE" w:rsidP="008154F7">
            <w:pPr>
              <w:pStyle w:val="ListParagraph"/>
              <w:widowControl w:val="0"/>
              <w:numPr>
                <w:ilvl w:val="0"/>
                <w:numId w:val="42"/>
              </w:numPr>
              <w:suppressAutoHyphens/>
              <w:autoSpaceDE w:val="0"/>
              <w:ind w:left="448" w:hanging="283"/>
              <w:jc w:val="both"/>
              <w:rPr>
                <w:rFonts w:ascii="Times New Roman" w:eastAsia="Calibri" w:hAnsi="Times New Roman" w:cs="Times New Roman"/>
                <w:bCs/>
                <w:color w:val="000000" w:themeColor="text1"/>
                <w:kern w:val="1"/>
                <w:lang w:val="lv-LV" w:eastAsia="ar-SA"/>
              </w:rPr>
            </w:pPr>
            <w:r w:rsidRPr="00122B18">
              <w:rPr>
                <w:rFonts w:ascii="Times New Roman" w:eastAsia="Calibri" w:hAnsi="Times New Roman" w:cs="Times New Roman"/>
                <w:bCs/>
                <w:color w:val="000000" w:themeColor="text1"/>
                <w:kern w:val="1"/>
                <w:sz w:val="24"/>
                <w:szCs w:val="24"/>
                <w:lang w:val="lv-LV" w:eastAsia="ar-SA"/>
              </w:rPr>
              <w:t>Veselības ministrijas un LM apvienotās pārbaudes VSAC</w:t>
            </w:r>
            <w:r w:rsidRPr="00122B18">
              <w:rPr>
                <w:rFonts w:ascii="Times New Roman" w:eastAsia="Calibri" w:hAnsi="Times New Roman" w:cs="Times New Roman"/>
                <w:bCs/>
                <w:color w:val="000000" w:themeColor="text1"/>
                <w:kern w:val="1"/>
                <w:lang w:val="lv-LV" w:eastAsia="ar-SA"/>
              </w:rPr>
              <w:t>;</w:t>
            </w:r>
          </w:p>
          <w:p w14:paraId="5811E279" w14:textId="77777777" w:rsidR="001B0CBE" w:rsidRPr="001B0CBE" w:rsidRDefault="00CC1323" w:rsidP="008154F7">
            <w:pPr>
              <w:pStyle w:val="ListParagraph"/>
              <w:widowControl w:val="0"/>
              <w:numPr>
                <w:ilvl w:val="0"/>
                <w:numId w:val="42"/>
              </w:numPr>
              <w:suppressAutoHyphens/>
              <w:autoSpaceDE w:val="0"/>
              <w:ind w:left="448" w:hanging="283"/>
              <w:jc w:val="both"/>
              <w:rPr>
                <w:rFonts w:ascii="Times New Roman" w:eastAsia="Calibri" w:hAnsi="Times New Roman" w:cs="Times New Roman"/>
                <w:bCs/>
                <w:color w:val="000000" w:themeColor="text1"/>
                <w:kern w:val="1"/>
                <w:lang w:val="lv-LV" w:eastAsia="ar-SA"/>
              </w:rPr>
            </w:pPr>
            <w:r w:rsidRPr="001B0CBE">
              <w:rPr>
                <w:rFonts w:ascii="Times New Roman" w:eastAsia="Calibri" w:hAnsi="Times New Roman" w:cs="Times New Roman"/>
                <w:bCs/>
                <w:color w:val="000000" w:themeColor="text1"/>
                <w:kern w:val="1"/>
                <w:sz w:val="24"/>
                <w:szCs w:val="24"/>
                <w:lang w:val="lv-LV" w:eastAsia="ar-SA"/>
              </w:rPr>
              <w:t>AS “Veselības centru apvienība” stacionāra AIWA finanšu līdzekļu plānošanā</w:t>
            </w:r>
            <w:r w:rsidRPr="001B0CBE">
              <w:rPr>
                <w:rFonts w:ascii="Times New Roman" w:eastAsia="Calibri" w:hAnsi="Times New Roman" w:cs="Times New Roman"/>
                <w:bCs/>
                <w:color w:val="000000" w:themeColor="text1"/>
                <w:kern w:val="1"/>
                <w:lang w:val="lv-LV" w:eastAsia="ar-SA"/>
              </w:rPr>
              <w:t>,</w:t>
            </w:r>
            <w:r w:rsidRPr="001B0CBE">
              <w:rPr>
                <w:rFonts w:ascii="Times New Roman" w:eastAsia="Calibri" w:hAnsi="Times New Roman" w:cs="Times New Roman"/>
                <w:bCs/>
                <w:color w:val="000000" w:themeColor="text1"/>
                <w:kern w:val="1"/>
                <w:sz w:val="24"/>
                <w:szCs w:val="24"/>
                <w:lang w:val="lv-LV" w:eastAsia="ar-SA"/>
              </w:rPr>
              <w:t xml:space="preserve"> izmantojot ekonomiskās klases aprīkojumu;</w:t>
            </w:r>
          </w:p>
          <w:p w14:paraId="11ADFFBA" w14:textId="1C5DDDC7" w:rsidR="00CC1323" w:rsidRPr="001B0CBE" w:rsidRDefault="00CC1323" w:rsidP="008154F7">
            <w:pPr>
              <w:pStyle w:val="ListParagraph"/>
              <w:widowControl w:val="0"/>
              <w:numPr>
                <w:ilvl w:val="0"/>
                <w:numId w:val="42"/>
              </w:numPr>
              <w:suppressAutoHyphens/>
              <w:autoSpaceDE w:val="0"/>
              <w:ind w:left="448" w:hanging="283"/>
              <w:jc w:val="both"/>
              <w:rPr>
                <w:rFonts w:ascii="Times New Roman" w:eastAsia="Calibri" w:hAnsi="Times New Roman" w:cs="Times New Roman"/>
                <w:bCs/>
                <w:color w:val="000000" w:themeColor="text1"/>
                <w:kern w:val="1"/>
                <w:lang w:val="lv-LV" w:eastAsia="ar-SA"/>
              </w:rPr>
            </w:pPr>
            <w:r w:rsidRPr="001B0CBE">
              <w:rPr>
                <w:rFonts w:ascii="Times New Roman" w:eastAsia="Calibri" w:hAnsi="Times New Roman" w:cs="Times New Roman"/>
                <w:bCs/>
                <w:color w:val="000000" w:themeColor="text1"/>
                <w:kern w:val="1"/>
                <w:sz w:val="24"/>
                <w:szCs w:val="24"/>
                <w:lang w:val="lv-LV" w:eastAsia="ar-SA"/>
              </w:rPr>
              <w:lastRenderedPageBreak/>
              <w:t xml:space="preserve">intervijās ar pakalpojumu sniedzējiem iegūtā informācija. </w:t>
            </w:r>
          </w:p>
        </w:tc>
      </w:tr>
      <w:tr w:rsidR="003E568C" w:rsidRPr="00DF7DD2" w14:paraId="1CEB99D8" w14:textId="77777777" w:rsidTr="00FF3D25">
        <w:tc>
          <w:tcPr>
            <w:tcW w:w="2122" w:type="dxa"/>
          </w:tcPr>
          <w:p w14:paraId="6CA78F72" w14:textId="351F855B" w:rsidR="003E568C" w:rsidRPr="00E74BAF" w:rsidRDefault="003E568C" w:rsidP="003E568C">
            <w:pPr>
              <w:suppressAutoHyphens/>
              <w:autoSpaceDE w:val="0"/>
              <w:contextualSpacing/>
              <w:rPr>
                <w:rFonts w:ascii="Times New Roman" w:hAnsi="Times New Roman" w:cs="Times New Roman"/>
                <w:b/>
                <w:color w:val="000000" w:themeColor="text1"/>
                <w:sz w:val="24"/>
                <w:szCs w:val="24"/>
                <w:lang w:val="lv-LV"/>
              </w:rPr>
            </w:pPr>
            <w:r w:rsidRPr="00E74BAF">
              <w:rPr>
                <w:rFonts w:ascii="Times New Roman" w:hAnsi="Times New Roman" w:cs="Times New Roman"/>
                <w:b/>
                <w:color w:val="000000" w:themeColor="text1"/>
                <w:sz w:val="24"/>
                <w:szCs w:val="24"/>
                <w:lang w:val="lv-LV"/>
              </w:rPr>
              <w:lastRenderedPageBreak/>
              <w:t>IV. modulis: Pre</w:t>
            </w:r>
            <w:r>
              <w:rPr>
                <w:rFonts w:ascii="Times New Roman" w:hAnsi="Times New Roman" w:cs="Times New Roman"/>
                <w:b/>
                <w:color w:val="000000" w:themeColor="text1"/>
                <w:sz w:val="24"/>
                <w:szCs w:val="24"/>
                <w:lang w:val="lv-LV"/>
              </w:rPr>
              <w:t>ču izmaksas</w:t>
            </w:r>
          </w:p>
        </w:tc>
        <w:tc>
          <w:tcPr>
            <w:tcW w:w="7469" w:type="dxa"/>
          </w:tcPr>
          <w:p w14:paraId="7336EB3E" w14:textId="1D8C169A" w:rsidR="003E568C" w:rsidRPr="003B300F" w:rsidRDefault="003E568C" w:rsidP="003E568C">
            <w:pPr>
              <w:pStyle w:val="ListParagraph"/>
              <w:suppressAutoHyphens/>
              <w:autoSpaceDE w:val="0"/>
              <w:ind w:left="165"/>
              <w:jc w:val="both"/>
              <w:rPr>
                <w:rFonts w:ascii="Times New Roman" w:eastAsia="Calibri" w:hAnsi="Times New Roman" w:cs="Times New Roman"/>
                <w:bCs/>
                <w:color w:val="000000" w:themeColor="text1"/>
                <w:kern w:val="1"/>
                <w:sz w:val="24"/>
                <w:szCs w:val="24"/>
                <w:lang w:val="lv-LV" w:eastAsia="ar-SA"/>
              </w:rPr>
            </w:pPr>
            <w:r w:rsidRPr="003A1DDB">
              <w:rPr>
                <w:rFonts w:ascii="Times New Roman" w:hAnsi="Times New Roman" w:cs="Times New Roman"/>
                <w:sz w:val="24"/>
                <w:szCs w:val="24"/>
                <w:lang w:val="lv-LV"/>
              </w:rPr>
              <w:t>Preču saraksts un to nepieciešamais daudzums atkarīgs no konkrētā pakalpojuma satura. Pieņēmumi un cenas balstītas intervijās ar pakalpojumu sniedzējiem iegūtajā informācijā.</w:t>
            </w:r>
          </w:p>
        </w:tc>
      </w:tr>
      <w:tr w:rsidR="003E568C" w:rsidRPr="005255E6" w14:paraId="084056CF" w14:textId="77777777" w:rsidTr="00FF3D25">
        <w:tc>
          <w:tcPr>
            <w:tcW w:w="2122" w:type="dxa"/>
          </w:tcPr>
          <w:p w14:paraId="4A45950F" w14:textId="7F929308" w:rsidR="003E568C" w:rsidRPr="00E74BAF" w:rsidRDefault="003E568C" w:rsidP="003E568C">
            <w:pPr>
              <w:suppressAutoHyphens/>
              <w:autoSpaceDE w:val="0"/>
              <w:contextualSpacing/>
              <w:rPr>
                <w:rFonts w:ascii="Times New Roman" w:hAnsi="Times New Roman" w:cs="Times New Roman"/>
                <w:b/>
                <w:color w:val="000000" w:themeColor="text1"/>
                <w:sz w:val="24"/>
                <w:szCs w:val="24"/>
                <w:lang w:val="lv-LV"/>
              </w:rPr>
            </w:pPr>
            <w:r w:rsidRPr="00E74BAF">
              <w:rPr>
                <w:rFonts w:ascii="Times New Roman" w:hAnsi="Times New Roman" w:cs="Times New Roman"/>
                <w:b/>
                <w:color w:val="000000" w:themeColor="text1"/>
                <w:sz w:val="24"/>
                <w:szCs w:val="24"/>
                <w:lang w:val="lv-LV"/>
              </w:rPr>
              <w:t>V. modulis: Pakalpojum</w:t>
            </w:r>
            <w:r>
              <w:rPr>
                <w:rFonts w:ascii="Times New Roman" w:hAnsi="Times New Roman" w:cs="Times New Roman"/>
                <w:b/>
                <w:color w:val="000000" w:themeColor="text1"/>
                <w:sz w:val="24"/>
                <w:szCs w:val="24"/>
                <w:lang w:val="lv-LV"/>
              </w:rPr>
              <w:t xml:space="preserve">u izmaksas </w:t>
            </w:r>
          </w:p>
        </w:tc>
        <w:tc>
          <w:tcPr>
            <w:tcW w:w="7469" w:type="dxa"/>
          </w:tcPr>
          <w:p w14:paraId="6A743C75" w14:textId="43710F2C" w:rsidR="003E568C" w:rsidRPr="003A1DDB" w:rsidRDefault="003E568C" w:rsidP="003E568C">
            <w:pPr>
              <w:pStyle w:val="ListParagraph"/>
              <w:suppressAutoHyphens/>
              <w:autoSpaceDE w:val="0"/>
              <w:ind w:left="165"/>
              <w:jc w:val="both"/>
              <w:rPr>
                <w:rFonts w:ascii="Times New Roman" w:hAnsi="Times New Roman" w:cs="Times New Roman"/>
                <w:sz w:val="24"/>
                <w:szCs w:val="24"/>
                <w:lang w:val="lv-LV"/>
              </w:rPr>
            </w:pPr>
            <w:r w:rsidRPr="003A1DDB">
              <w:rPr>
                <w:rFonts w:ascii="Times New Roman" w:hAnsi="Times New Roman" w:cs="Times New Roman"/>
                <w:sz w:val="24"/>
                <w:szCs w:val="24"/>
                <w:lang w:val="lv-LV"/>
              </w:rPr>
              <w:t>Pakalpojumu saraksts un daudzums atkarīgs no konkrētā pakalpojuma satura. Pieņēmumi un cenas balstītas intervijās ar pakalpojumu sniedzējiem.</w:t>
            </w:r>
          </w:p>
        </w:tc>
      </w:tr>
      <w:tr w:rsidR="002A13DA" w:rsidRPr="00DF7DD2" w14:paraId="2291E3D5" w14:textId="77777777" w:rsidTr="00FF3D25">
        <w:tc>
          <w:tcPr>
            <w:tcW w:w="2122" w:type="dxa"/>
          </w:tcPr>
          <w:p w14:paraId="007BFD8C" w14:textId="17C5B505" w:rsidR="002A13DA" w:rsidRPr="00E74BAF" w:rsidRDefault="002A13DA" w:rsidP="002A13DA">
            <w:pPr>
              <w:suppressAutoHyphens/>
              <w:autoSpaceDE w:val="0"/>
              <w:contextualSpacing/>
              <w:rPr>
                <w:rFonts w:ascii="Times New Roman" w:hAnsi="Times New Roman" w:cs="Times New Roman"/>
                <w:b/>
                <w:color w:val="000000" w:themeColor="text1"/>
                <w:sz w:val="24"/>
                <w:szCs w:val="24"/>
                <w:lang w:val="lv-LV"/>
              </w:rPr>
            </w:pPr>
            <w:r w:rsidRPr="00E74BAF">
              <w:rPr>
                <w:rFonts w:ascii="Times New Roman" w:hAnsi="Times New Roman" w:cs="Times New Roman"/>
                <w:b/>
                <w:color w:val="000000" w:themeColor="text1"/>
                <w:sz w:val="24"/>
                <w:szCs w:val="24"/>
                <w:lang w:val="lv-LV"/>
              </w:rPr>
              <w:t>VI. modulis: Administrēšanas izmaksas</w:t>
            </w:r>
          </w:p>
        </w:tc>
        <w:tc>
          <w:tcPr>
            <w:tcW w:w="7469" w:type="dxa"/>
          </w:tcPr>
          <w:p w14:paraId="2FBA8BCC" w14:textId="1106EE3F" w:rsidR="002A13DA" w:rsidRPr="002A13DA" w:rsidRDefault="002A13DA" w:rsidP="002A13DA">
            <w:pPr>
              <w:pStyle w:val="ListParagraph"/>
              <w:suppressAutoHyphens/>
              <w:autoSpaceDE w:val="0"/>
              <w:ind w:left="165"/>
              <w:jc w:val="both"/>
              <w:rPr>
                <w:rFonts w:ascii="Times New Roman" w:hAnsi="Times New Roman" w:cs="Times New Roman"/>
                <w:sz w:val="24"/>
                <w:szCs w:val="24"/>
                <w:lang w:val="lv-LV"/>
              </w:rPr>
            </w:pPr>
            <w:r w:rsidRPr="002A13DA">
              <w:rPr>
                <w:rFonts w:ascii="Times New Roman" w:hAnsi="Times New Roman" w:cs="Times New Roman"/>
                <w:sz w:val="24"/>
                <w:szCs w:val="24"/>
                <w:lang w:val="lv-LV"/>
              </w:rPr>
              <w:t xml:space="preserve">SBSP cenas aprēķinā iekļauto administrēšanas izmaksu apmērs tiek aprēķināts, izmantojot </w:t>
            </w:r>
            <w:r w:rsidRPr="006A0544">
              <w:rPr>
                <w:rFonts w:ascii="Times New Roman" w:hAnsi="Times New Roman" w:cs="Times New Roman"/>
                <w:sz w:val="24"/>
                <w:szCs w:val="24"/>
                <w:lang w:val="lv-LV"/>
              </w:rPr>
              <w:t>fiksēto procentu likmi 10% apmērā</w:t>
            </w:r>
            <w:r w:rsidRPr="006A0544">
              <w:rPr>
                <w:rFonts w:ascii="Times New Roman" w:eastAsia="Calibri" w:hAnsi="Times New Roman" w:cs="Times New Roman"/>
                <w:bCs/>
                <w:color w:val="000000" w:themeColor="text1"/>
                <w:kern w:val="1"/>
                <w:sz w:val="24"/>
                <w:szCs w:val="24"/>
                <w:lang w:val="lv-LV" w:eastAsia="ar-SA"/>
              </w:rPr>
              <w:t>.</w:t>
            </w:r>
            <w:r w:rsidRPr="002A13DA">
              <w:rPr>
                <w:rFonts w:ascii="Times New Roman" w:eastAsia="Calibri" w:hAnsi="Times New Roman" w:cs="Times New Roman"/>
                <w:bCs/>
                <w:color w:val="000000" w:themeColor="text1"/>
                <w:kern w:val="1"/>
                <w:sz w:val="24"/>
                <w:szCs w:val="24"/>
                <w:lang w:val="lv-LV" w:eastAsia="ar-SA"/>
              </w:rPr>
              <w:t xml:space="preserve"> Minētais apmērs noteikts pamatojoties uz Sociālo pakalpojumu un sociālās palīdzības likuma 13. panta otro daļu 3 prim </w:t>
            </w:r>
            <w:r>
              <w:rPr>
                <w:rFonts w:ascii="Times New Roman" w:eastAsia="Calibri" w:hAnsi="Times New Roman" w:cs="Times New Roman"/>
                <w:bCs/>
                <w:color w:val="000000" w:themeColor="text1"/>
                <w:kern w:val="1"/>
                <w:sz w:val="24"/>
                <w:szCs w:val="24"/>
                <w:lang w:val="lv-LV" w:eastAsia="ar-SA"/>
              </w:rPr>
              <w:t xml:space="preserve">punktu, ka </w:t>
            </w:r>
            <w:r w:rsidRPr="002A13DA">
              <w:rPr>
                <w:rFonts w:ascii="Times New Roman" w:eastAsia="Calibri" w:hAnsi="Times New Roman" w:cs="Times New Roman"/>
                <w:bCs/>
                <w:color w:val="000000" w:themeColor="text1"/>
                <w:kern w:val="1"/>
                <w:sz w:val="24"/>
                <w:szCs w:val="24"/>
                <w:lang w:val="lv-LV" w:eastAsia="ar-SA"/>
              </w:rPr>
              <w:t>administrēšanas izdevumu segšanai tiek novirzīti līdz 10 % no pakalpojumu nodrošināšanai piešķirtajiem līdzekļiem.</w:t>
            </w:r>
          </w:p>
        </w:tc>
      </w:tr>
      <w:tr w:rsidR="00867ADA" w:rsidRPr="00DF7DD2" w14:paraId="1B3D2DB8" w14:textId="77777777" w:rsidTr="00FF3D25">
        <w:tc>
          <w:tcPr>
            <w:tcW w:w="2122" w:type="dxa"/>
          </w:tcPr>
          <w:p w14:paraId="74E662BE" w14:textId="14595941" w:rsidR="00867ADA" w:rsidRPr="00E74BAF" w:rsidRDefault="00867ADA" w:rsidP="00867ADA">
            <w:pPr>
              <w:suppressAutoHyphens/>
              <w:autoSpaceDE w:val="0"/>
              <w:contextualSpacing/>
              <w:rPr>
                <w:rFonts w:ascii="Times New Roman" w:hAnsi="Times New Roman" w:cs="Times New Roman"/>
                <w:b/>
                <w:color w:val="000000" w:themeColor="text1"/>
                <w:sz w:val="24"/>
                <w:szCs w:val="24"/>
                <w:lang w:val="lv-LV"/>
              </w:rPr>
            </w:pPr>
            <w:r w:rsidRPr="00E74BAF">
              <w:rPr>
                <w:rFonts w:ascii="Times New Roman" w:hAnsi="Times New Roman" w:cs="Times New Roman"/>
                <w:b/>
                <w:color w:val="000000" w:themeColor="text1"/>
                <w:sz w:val="24"/>
                <w:szCs w:val="24"/>
                <w:lang w:val="lv-LV"/>
              </w:rPr>
              <w:t>VII. modulis: Transporta izmaksas</w:t>
            </w:r>
          </w:p>
        </w:tc>
        <w:tc>
          <w:tcPr>
            <w:tcW w:w="7469" w:type="dxa"/>
          </w:tcPr>
          <w:p w14:paraId="4566FE78" w14:textId="42C1D526" w:rsidR="00867ADA" w:rsidRPr="002A13DA" w:rsidRDefault="00867ADA" w:rsidP="00867ADA">
            <w:pPr>
              <w:pStyle w:val="ListParagraph"/>
              <w:suppressAutoHyphens/>
              <w:autoSpaceDE w:val="0"/>
              <w:ind w:left="165"/>
              <w:jc w:val="both"/>
              <w:rPr>
                <w:rFonts w:ascii="Times New Roman" w:hAnsi="Times New Roman" w:cs="Times New Roman"/>
                <w:sz w:val="24"/>
                <w:szCs w:val="24"/>
                <w:lang w:val="lv-LV"/>
              </w:rPr>
            </w:pPr>
            <w:r w:rsidRPr="003A1DDB">
              <w:rPr>
                <w:rFonts w:ascii="Times New Roman" w:hAnsi="Times New Roman" w:cs="Times New Roman"/>
                <w:sz w:val="24"/>
                <w:szCs w:val="24"/>
                <w:lang w:val="lv-LV"/>
              </w:rPr>
              <w:t>Transporta izmaksu aprēķinam izmantota</w:t>
            </w:r>
            <w:r w:rsidRPr="003A1DDB">
              <w:rPr>
                <w:rFonts w:ascii="Times New Roman" w:eastAsia="Calibri" w:hAnsi="Times New Roman" w:cs="Times New Roman"/>
                <w:bCs/>
                <w:color w:val="000000" w:themeColor="text1"/>
                <w:kern w:val="1"/>
                <w:sz w:val="24"/>
                <w:szCs w:val="24"/>
                <w:lang w:val="lv-LV" w:eastAsia="ar-SA"/>
              </w:rPr>
              <w:t xml:space="preserve"> jaunās vidējās klases vieglās automašīnas iegādes vērtības amortizācija laika periodā 10 gadi; degvielas cena par 1l, ar patēriņu 10l uz 100 km, vidējais speciālista nokļūšanas laiks līdz konsultācijas vietai turp un atpakaļ -1.5 stundas.</w:t>
            </w:r>
          </w:p>
        </w:tc>
      </w:tr>
      <w:tr w:rsidR="00867ADA" w:rsidRPr="005255E6" w14:paraId="4B25C47E" w14:textId="77777777" w:rsidTr="00FF3D25">
        <w:tc>
          <w:tcPr>
            <w:tcW w:w="2122" w:type="dxa"/>
          </w:tcPr>
          <w:p w14:paraId="76980ACD" w14:textId="30501D23" w:rsidR="00867ADA" w:rsidRPr="00E74BAF" w:rsidRDefault="00867ADA" w:rsidP="00867ADA">
            <w:pPr>
              <w:suppressAutoHyphens/>
              <w:autoSpaceDE w:val="0"/>
              <w:contextualSpacing/>
              <w:rPr>
                <w:rFonts w:ascii="Times New Roman" w:hAnsi="Times New Roman" w:cs="Times New Roman"/>
                <w:b/>
                <w:color w:val="000000" w:themeColor="text1"/>
                <w:sz w:val="24"/>
                <w:szCs w:val="24"/>
                <w:lang w:val="lv-LV"/>
              </w:rPr>
            </w:pPr>
            <w:r>
              <w:rPr>
                <w:rFonts w:ascii="Times New Roman" w:eastAsia="Calibri" w:hAnsi="Times New Roman" w:cs="Times New Roman"/>
                <w:b/>
                <w:color w:val="000000" w:themeColor="text1"/>
                <w:kern w:val="1"/>
                <w:sz w:val="24"/>
                <w:szCs w:val="24"/>
                <w:lang w:val="lv-LV" w:eastAsia="ar-SA"/>
              </w:rPr>
              <w:t xml:space="preserve">Pakalpojumu </w:t>
            </w:r>
            <w:r w:rsidRPr="00E74BAF">
              <w:rPr>
                <w:rFonts w:ascii="Times New Roman" w:eastAsia="Calibri" w:hAnsi="Times New Roman" w:cs="Times New Roman"/>
                <w:b/>
                <w:color w:val="000000" w:themeColor="text1"/>
                <w:kern w:val="1"/>
                <w:sz w:val="24"/>
                <w:szCs w:val="24"/>
                <w:lang w:val="lv-LV" w:eastAsia="ar-SA"/>
              </w:rPr>
              <w:t>attīstības un pilnveidošanas procents</w:t>
            </w:r>
          </w:p>
        </w:tc>
        <w:tc>
          <w:tcPr>
            <w:tcW w:w="7469" w:type="dxa"/>
          </w:tcPr>
          <w:p w14:paraId="41E361A5" w14:textId="64493E40" w:rsidR="00867ADA" w:rsidRPr="003A1DDB" w:rsidRDefault="00867ADA" w:rsidP="00867ADA">
            <w:pPr>
              <w:pStyle w:val="ListParagraph"/>
              <w:suppressAutoHyphens/>
              <w:autoSpaceDE w:val="0"/>
              <w:ind w:left="165"/>
              <w:jc w:val="both"/>
              <w:rPr>
                <w:rFonts w:ascii="Times New Roman" w:hAnsi="Times New Roman" w:cs="Times New Roman"/>
                <w:sz w:val="24"/>
                <w:szCs w:val="24"/>
                <w:lang w:val="lv-LV"/>
              </w:rPr>
            </w:pPr>
            <w:r w:rsidRPr="00081718">
              <w:rPr>
                <w:rFonts w:ascii="Times New Roman" w:hAnsi="Times New Roman" w:cs="Times New Roman"/>
                <w:sz w:val="24"/>
                <w:szCs w:val="24"/>
                <w:lang w:val="lv-LV"/>
              </w:rPr>
              <w:t>Noteikts 5%.</w:t>
            </w:r>
          </w:p>
        </w:tc>
      </w:tr>
      <w:tr w:rsidR="00867ADA" w:rsidRPr="00DF7DD2" w14:paraId="2D99BC22" w14:textId="77777777" w:rsidTr="00FF3D25">
        <w:tc>
          <w:tcPr>
            <w:tcW w:w="2122" w:type="dxa"/>
          </w:tcPr>
          <w:p w14:paraId="44953071" w14:textId="4F177F8E" w:rsidR="00867ADA" w:rsidRPr="00E74BAF" w:rsidRDefault="00867ADA" w:rsidP="00867ADA">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E74BAF">
              <w:rPr>
                <w:rFonts w:ascii="Times New Roman" w:hAnsi="Times New Roman" w:cs="Times New Roman"/>
                <w:b/>
                <w:sz w:val="24"/>
                <w:szCs w:val="24"/>
                <w:lang w:val="lv-LV"/>
              </w:rPr>
              <w:t>Peļņas procents</w:t>
            </w:r>
          </w:p>
        </w:tc>
        <w:tc>
          <w:tcPr>
            <w:tcW w:w="7469" w:type="dxa"/>
          </w:tcPr>
          <w:p w14:paraId="2A703478" w14:textId="53853763" w:rsidR="00867ADA" w:rsidRPr="00081718" w:rsidRDefault="00867ADA" w:rsidP="00867ADA">
            <w:pPr>
              <w:pStyle w:val="ListParagraph"/>
              <w:suppressAutoHyphens/>
              <w:autoSpaceDE w:val="0"/>
              <w:ind w:left="165"/>
              <w:jc w:val="both"/>
              <w:rPr>
                <w:rFonts w:ascii="Times New Roman" w:hAnsi="Times New Roman" w:cs="Times New Roman"/>
                <w:sz w:val="24"/>
                <w:szCs w:val="24"/>
                <w:lang w:val="lv-LV"/>
              </w:rPr>
            </w:pPr>
            <w:r w:rsidRPr="00CC517E">
              <w:rPr>
                <w:rFonts w:ascii="Times New Roman" w:hAnsi="Times New Roman" w:cs="Times New Roman"/>
                <w:sz w:val="24"/>
                <w:szCs w:val="24"/>
                <w:lang w:val="lv-LV"/>
              </w:rPr>
              <w:t>Aprēķinos izmantotais peļņas apmērs ir 10%</w:t>
            </w:r>
            <w:r>
              <w:rPr>
                <w:rFonts w:ascii="Times New Roman" w:hAnsi="Times New Roman" w:cs="Times New Roman"/>
                <w:sz w:val="24"/>
                <w:szCs w:val="24"/>
                <w:lang w:val="lv-LV"/>
              </w:rPr>
              <w:t>, kas ietver resursus pakalpojumu attīstībai un komercstruktūras peļņu.</w:t>
            </w:r>
          </w:p>
        </w:tc>
      </w:tr>
    </w:tbl>
    <w:p w14:paraId="2D4E6B79" w14:textId="32AB5C72" w:rsidR="00FF3D25" w:rsidRPr="00750510" w:rsidRDefault="00FF3D25" w:rsidP="00F87738">
      <w:pPr>
        <w:rPr>
          <w:lang w:val="lv-LV"/>
        </w:rPr>
      </w:pPr>
    </w:p>
    <w:p w14:paraId="40BA802E" w14:textId="3561DCA0" w:rsidR="00136335" w:rsidRDefault="00136335" w:rsidP="0056641C">
      <w:pPr>
        <w:spacing w:before="240" w:line="276" w:lineRule="auto"/>
        <w:jc w:val="center"/>
        <w:rPr>
          <w:rFonts w:ascii="Times New Roman" w:hAnsi="Times New Roman" w:cs="Times New Roman"/>
          <w:b/>
          <w:bCs/>
          <w:sz w:val="24"/>
          <w:szCs w:val="24"/>
          <w:lang w:val="lv-LV"/>
        </w:rPr>
      </w:pPr>
      <w:r>
        <w:rPr>
          <w:rFonts w:ascii="Times New Roman" w:hAnsi="Times New Roman" w:cs="Times New Roman"/>
          <w:i/>
          <w:iCs/>
          <w:sz w:val="24"/>
          <w:szCs w:val="24"/>
          <w:lang w:val="lv-LV"/>
        </w:rPr>
        <w:t>6</w:t>
      </w:r>
      <w:r w:rsidRPr="00D70CF7">
        <w:rPr>
          <w:rFonts w:ascii="Times New Roman" w:hAnsi="Times New Roman" w:cs="Times New Roman"/>
          <w:i/>
          <w:iCs/>
          <w:sz w:val="24"/>
          <w:szCs w:val="24"/>
          <w:lang w:val="lv-LV"/>
        </w:rPr>
        <w:t>.</w:t>
      </w:r>
      <w:r>
        <w:rPr>
          <w:rFonts w:ascii="Times New Roman" w:hAnsi="Times New Roman" w:cs="Times New Roman"/>
          <w:i/>
          <w:iCs/>
          <w:sz w:val="24"/>
          <w:szCs w:val="24"/>
          <w:lang w:val="lv-LV"/>
        </w:rPr>
        <w:t>2</w:t>
      </w:r>
      <w:r w:rsidRPr="00D70CF7">
        <w:rPr>
          <w:rFonts w:ascii="Times New Roman" w:hAnsi="Times New Roman" w:cs="Times New Roman"/>
          <w:i/>
          <w:iCs/>
          <w:sz w:val="24"/>
          <w:szCs w:val="24"/>
          <w:lang w:val="lv-LV"/>
        </w:rPr>
        <w:t>.tabula</w:t>
      </w:r>
      <w:r w:rsidR="0056641C">
        <w:rPr>
          <w:rFonts w:ascii="Times New Roman" w:hAnsi="Times New Roman" w:cs="Times New Roman"/>
          <w:i/>
          <w:iCs/>
          <w:sz w:val="24"/>
          <w:szCs w:val="24"/>
          <w:lang w:val="lv-LV"/>
        </w:rPr>
        <w:t xml:space="preserve">. </w:t>
      </w:r>
      <w:r w:rsidRPr="0056641C">
        <w:rPr>
          <w:rFonts w:ascii="Times New Roman" w:hAnsi="Times New Roman" w:cs="Times New Roman"/>
          <w:b/>
          <w:bCs/>
          <w:sz w:val="24"/>
          <w:szCs w:val="24"/>
          <w:lang w:val="lv-LV"/>
        </w:rPr>
        <w:t>SBSP izmaksu/cenas aprēķinu piemēros izmantotie izmaksu elementi un pieņēmumi konkrētiem SBSP</w:t>
      </w:r>
    </w:p>
    <w:tbl>
      <w:tblPr>
        <w:tblStyle w:val="TableGrid"/>
        <w:tblW w:w="9634" w:type="dxa"/>
        <w:tblLook w:val="04A0" w:firstRow="1" w:lastRow="0" w:firstColumn="1" w:lastColumn="0" w:noHBand="0" w:noVBand="1"/>
      </w:tblPr>
      <w:tblGrid>
        <w:gridCol w:w="2268"/>
        <w:gridCol w:w="7366"/>
      </w:tblGrid>
      <w:tr w:rsidR="00136335" w:rsidRPr="00F93C88" w14:paraId="79D6EFEA" w14:textId="77777777" w:rsidTr="00FF3D25">
        <w:trPr>
          <w:trHeight w:val="427"/>
          <w:tblHeader/>
        </w:trPr>
        <w:tc>
          <w:tcPr>
            <w:tcW w:w="2268" w:type="dxa"/>
            <w:shd w:val="clear" w:color="auto" w:fill="F2F2F2" w:themeFill="background1" w:themeFillShade="F2"/>
            <w:vAlign w:val="center"/>
          </w:tcPr>
          <w:p w14:paraId="4DD44CB6" w14:textId="77777777" w:rsidR="00136335" w:rsidRPr="0056641C" w:rsidRDefault="00136335" w:rsidP="0056641C">
            <w:pPr>
              <w:suppressAutoHyphens/>
              <w:autoSpaceDE w:val="0"/>
              <w:spacing w:before="240"/>
              <w:contextualSpacing/>
              <w:jc w:val="center"/>
              <w:rPr>
                <w:rFonts w:ascii="Times New Roman" w:eastAsia="Calibri" w:hAnsi="Times New Roman" w:cs="Times New Roman"/>
                <w:b/>
                <w:color w:val="000000" w:themeColor="text1"/>
                <w:kern w:val="1"/>
                <w:sz w:val="24"/>
                <w:szCs w:val="24"/>
                <w:lang w:val="lv-LV" w:eastAsia="ar-SA"/>
              </w:rPr>
            </w:pPr>
            <w:r w:rsidRPr="0056641C">
              <w:rPr>
                <w:rFonts w:ascii="Times New Roman" w:eastAsia="Calibri" w:hAnsi="Times New Roman" w:cs="Times New Roman"/>
                <w:b/>
                <w:color w:val="000000" w:themeColor="text1"/>
                <w:kern w:val="1"/>
                <w:sz w:val="24"/>
                <w:szCs w:val="24"/>
                <w:lang w:val="lv-LV" w:eastAsia="ar-SA"/>
              </w:rPr>
              <w:t>SBSP nosaukums</w:t>
            </w:r>
          </w:p>
        </w:tc>
        <w:tc>
          <w:tcPr>
            <w:tcW w:w="7366" w:type="dxa"/>
            <w:shd w:val="clear" w:color="auto" w:fill="F2F2F2" w:themeFill="background1" w:themeFillShade="F2"/>
            <w:vAlign w:val="center"/>
          </w:tcPr>
          <w:p w14:paraId="648FC073" w14:textId="77777777" w:rsidR="00136335" w:rsidRPr="0056641C" w:rsidRDefault="00136335" w:rsidP="0056641C">
            <w:pPr>
              <w:suppressAutoHyphens/>
              <w:autoSpaceDE w:val="0"/>
              <w:spacing w:before="240"/>
              <w:contextualSpacing/>
              <w:jc w:val="center"/>
              <w:rPr>
                <w:rFonts w:ascii="Times New Roman" w:eastAsia="Calibri" w:hAnsi="Times New Roman" w:cs="Times New Roman"/>
                <w:b/>
                <w:color w:val="000000" w:themeColor="text1"/>
                <w:kern w:val="1"/>
                <w:sz w:val="24"/>
                <w:szCs w:val="24"/>
                <w:lang w:val="lv-LV" w:eastAsia="ar-SA"/>
              </w:rPr>
            </w:pPr>
            <w:r w:rsidRPr="0056641C">
              <w:rPr>
                <w:rFonts w:ascii="Times New Roman" w:eastAsia="Calibri" w:hAnsi="Times New Roman" w:cs="Times New Roman"/>
                <w:b/>
                <w:color w:val="000000" w:themeColor="text1"/>
                <w:kern w:val="1"/>
                <w:sz w:val="24"/>
                <w:szCs w:val="24"/>
                <w:lang w:val="lv-LV" w:eastAsia="ar-SA"/>
              </w:rPr>
              <w:t>Iekļauto izmaksu elementu un pieņēmumu apraksts</w:t>
            </w:r>
          </w:p>
        </w:tc>
      </w:tr>
      <w:tr w:rsidR="00136335" w:rsidRPr="00DF7DD2" w14:paraId="4A889242" w14:textId="77777777" w:rsidTr="00FF3D25">
        <w:tc>
          <w:tcPr>
            <w:tcW w:w="2268" w:type="dxa"/>
          </w:tcPr>
          <w:p w14:paraId="45BED2AD" w14:textId="77777777" w:rsidR="00136335" w:rsidRPr="0056641C" w:rsidRDefault="00136335" w:rsidP="0056641C">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56641C">
              <w:rPr>
                <w:rFonts w:ascii="Times New Roman" w:hAnsi="Times New Roman" w:cs="Times New Roman"/>
                <w:b/>
                <w:sz w:val="24"/>
                <w:szCs w:val="24"/>
                <w:lang w:val="lv-LV"/>
              </w:rPr>
              <w:t>Grupu mājas/ dzīvokļa pakalpojums</w:t>
            </w:r>
          </w:p>
        </w:tc>
        <w:tc>
          <w:tcPr>
            <w:tcW w:w="7366" w:type="dxa"/>
          </w:tcPr>
          <w:p w14:paraId="44A51BA0" w14:textId="77777777" w:rsidR="00136335" w:rsidRPr="00B54BEF" w:rsidRDefault="00136335">
            <w:pPr>
              <w:pStyle w:val="ListParagraph"/>
              <w:numPr>
                <w:ilvl w:val="0"/>
                <w:numId w:val="25"/>
              </w:numPr>
              <w:ind w:left="310" w:hanging="310"/>
              <w:jc w:val="both"/>
              <w:rPr>
                <w:rFonts w:ascii="Times New Roman" w:hAnsi="Times New Roman" w:cs="Times New Roman"/>
                <w:b/>
                <w:bCs/>
                <w:i/>
                <w:iCs/>
                <w:sz w:val="24"/>
                <w:szCs w:val="24"/>
                <w:lang w:val="lv-LV"/>
              </w:rPr>
            </w:pPr>
            <w:r w:rsidRPr="00B54BEF">
              <w:rPr>
                <w:rFonts w:ascii="Times New Roman" w:hAnsi="Times New Roman" w:cs="Times New Roman"/>
                <w:sz w:val="24"/>
                <w:szCs w:val="24"/>
                <w:lang w:val="lv-LV"/>
              </w:rPr>
              <w:t>Grupu dzīvoklī ir 12 vienvietīgas un divas divvietīgas istabas ar kopējo klientu skaitu 16.</w:t>
            </w:r>
          </w:p>
          <w:p w14:paraId="23BB565A" w14:textId="28BBED97" w:rsidR="00371C6C" w:rsidRPr="00845F63" w:rsidRDefault="00294B3A" w:rsidP="00845F63">
            <w:pPr>
              <w:pStyle w:val="ListParagraph"/>
              <w:numPr>
                <w:ilvl w:val="0"/>
                <w:numId w:val="25"/>
              </w:numPr>
              <w:ind w:left="310" w:hanging="310"/>
              <w:jc w:val="both"/>
              <w:rPr>
                <w:rFonts w:ascii="Times New Roman" w:hAnsi="Times New Roman" w:cs="Times New Roman"/>
                <w:sz w:val="24"/>
                <w:szCs w:val="24"/>
                <w:lang w:val="lv-LV"/>
              </w:rPr>
            </w:pPr>
            <w:r>
              <w:rPr>
                <w:rFonts w:ascii="Times New Roman" w:hAnsi="Times New Roman" w:cs="Times New Roman"/>
                <w:sz w:val="24"/>
                <w:szCs w:val="24"/>
                <w:lang w:val="lv-LV"/>
              </w:rPr>
              <w:t>Izmaks</w:t>
            </w:r>
            <w:r w:rsidR="00882818">
              <w:rPr>
                <w:rFonts w:ascii="Times New Roman" w:hAnsi="Times New Roman" w:cs="Times New Roman"/>
                <w:sz w:val="24"/>
                <w:szCs w:val="24"/>
                <w:lang w:val="lv-LV"/>
              </w:rPr>
              <w:t>u</w:t>
            </w:r>
            <w:r>
              <w:rPr>
                <w:rFonts w:ascii="Times New Roman" w:hAnsi="Times New Roman" w:cs="Times New Roman"/>
                <w:sz w:val="24"/>
                <w:szCs w:val="24"/>
                <w:lang w:val="lv-LV"/>
              </w:rPr>
              <w:t>/c</w:t>
            </w:r>
            <w:r w:rsidR="00136335" w:rsidRPr="00CF56B5">
              <w:rPr>
                <w:rFonts w:ascii="Times New Roman" w:hAnsi="Times New Roman" w:cs="Times New Roman"/>
                <w:sz w:val="24"/>
                <w:szCs w:val="24"/>
                <w:lang w:val="lv-LV"/>
              </w:rPr>
              <w:t>ena</w:t>
            </w:r>
            <w:r w:rsidR="00882818">
              <w:rPr>
                <w:rFonts w:ascii="Times New Roman" w:hAnsi="Times New Roman" w:cs="Times New Roman"/>
                <w:sz w:val="24"/>
                <w:szCs w:val="24"/>
                <w:lang w:val="lv-LV"/>
              </w:rPr>
              <w:t>s</w:t>
            </w:r>
            <w:r w:rsidR="00136335" w:rsidRPr="00CF56B5">
              <w:rPr>
                <w:rFonts w:ascii="Times New Roman" w:hAnsi="Times New Roman" w:cs="Times New Roman"/>
                <w:sz w:val="24"/>
                <w:szCs w:val="24"/>
                <w:lang w:val="lv-LV"/>
              </w:rPr>
              <w:t xml:space="preserve"> aprēķina</w:t>
            </w:r>
            <w:r w:rsidR="00882818">
              <w:rPr>
                <w:rFonts w:ascii="Times New Roman" w:hAnsi="Times New Roman" w:cs="Times New Roman"/>
                <w:sz w:val="24"/>
                <w:szCs w:val="24"/>
                <w:lang w:val="lv-LV"/>
              </w:rPr>
              <w:t xml:space="preserve"> mērvienība ir </w:t>
            </w:r>
            <w:r w:rsidR="00136335" w:rsidRPr="00CF56B5">
              <w:rPr>
                <w:rFonts w:ascii="Times New Roman" w:hAnsi="Times New Roman" w:cs="Times New Roman"/>
                <w:sz w:val="24"/>
                <w:szCs w:val="24"/>
                <w:lang w:val="lv-LV"/>
              </w:rPr>
              <w:t>d</w:t>
            </w:r>
            <w:r w:rsidR="00136335">
              <w:rPr>
                <w:rFonts w:ascii="Times New Roman" w:hAnsi="Times New Roman" w:cs="Times New Roman"/>
                <w:sz w:val="24"/>
                <w:szCs w:val="24"/>
                <w:lang w:val="lv-LV"/>
              </w:rPr>
              <w:t>iennakt</w:t>
            </w:r>
            <w:r w:rsidR="00882818">
              <w:rPr>
                <w:rFonts w:ascii="Times New Roman" w:hAnsi="Times New Roman" w:cs="Times New Roman"/>
                <w:sz w:val="24"/>
                <w:szCs w:val="24"/>
                <w:lang w:val="lv-LV"/>
              </w:rPr>
              <w:t>s</w:t>
            </w:r>
            <w:r w:rsidR="004E7BFF">
              <w:rPr>
                <w:rFonts w:ascii="Times New Roman" w:hAnsi="Times New Roman" w:cs="Times New Roman"/>
                <w:sz w:val="24"/>
                <w:szCs w:val="24"/>
                <w:lang w:val="lv-LV"/>
              </w:rPr>
              <w:t xml:space="preserve"> (</w:t>
            </w:r>
            <w:r w:rsidR="00136335">
              <w:rPr>
                <w:rFonts w:ascii="Times New Roman" w:hAnsi="Times New Roman" w:cs="Times New Roman"/>
                <w:sz w:val="24"/>
                <w:szCs w:val="24"/>
                <w:lang w:val="lv-LV"/>
              </w:rPr>
              <w:t>24 stundas</w:t>
            </w:r>
            <w:r w:rsidR="004E7BFF">
              <w:rPr>
                <w:rFonts w:ascii="Times New Roman" w:hAnsi="Times New Roman" w:cs="Times New Roman"/>
                <w:sz w:val="24"/>
                <w:szCs w:val="24"/>
                <w:lang w:val="lv-LV"/>
              </w:rPr>
              <w:t>)</w:t>
            </w:r>
            <w:r w:rsidR="00136335">
              <w:rPr>
                <w:rFonts w:ascii="Times New Roman" w:hAnsi="Times New Roman" w:cs="Times New Roman"/>
                <w:sz w:val="24"/>
                <w:szCs w:val="24"/>
                <w:lang w:val="lv-LV"/>
              </w:rPr>
              <w:t>.</w:t>
            </w:r>
          </w:p>
          <w:p w14:paraId="0084DB97" w14:textId="1FBCFDF2" w:rsidR="00136335" w:rsidRPr="00371C6C" w:rsidRDefault="00136335" w:rsidP="00371C6C">
            <w:pPr>
              <w:pStyle w:val="ListParagraph"/>
              <w:numPr>
                <w:ilvl w:val="0"/>
                <w:numId w:val="25"/>
              </w:numPr>
              <w:ind w:left="310" w:hanging="310"/>
              <w:jc w:val="both"/>
              <w:rPr>
                <w:rFonts w:ascii="Times New Roman" w:hAnsi="Times New Roman" w:cs="Times New Roman"/>
                <w:sz w:val="24"/>
                <w:szCs w:val="24"/>
                <w:lang w:val="lv-LV"/>
              </w:rPr>
            </w:pPr>
            <w:r w:rsidRPr="00371C6C">
              <w:rPr>
                <w:rFonts w:ascii="Times New Roman" w:hAnsi="Times New Roman" w:cs="Times New Roman"/>
                <w:sz w:val="24"/>
                <w:szCs w:val="24"/>
                <w:lang w:val="lv-LV"/>
              </w:rPr>
              <w:t>Nepieciešamais darbinieku skaits: aprēķināts vadoties pēc minimālajām prasībām, t.i.</w:t>
            </w:r>
            <w:r w:rsidR="007C509B">
              <w:rPr>
                <w:rFonts w:ascii="Times New Roman" w:hAnsi="Times New Roman" w:cs="Times New Roman"/>
                <w:sz w:val="24"/>
                <w:szCs w:val="24"/>
                <w:lang w:val="lv-LV"/>
              </w:rPr>
              <w:t>,</w:t>
            </w:r>
            <w:r w:rsidRPr="00371C6C">
              <w:rPr>
                <w:rFonts w:ascii="Times New Roman" w:hAnsi="Times New Roman" w:cs="Times New Roman"/>
                <w:sz w:val="24"/>
                <w:szCs w:val="24"/>
                <w:lang w:val="lv-LV"/>
              </w:rPr>
              <w:t xml:space="preserve"> pieci aprūpētāji uz pilna laika slodzi, sociālais darbinieks uz 0.75 slodzi un sociālais rehabilitētājs uz pusslodzi. </w:t>
            </w:r>
          </w:p>
          <w:p w14:paraId="0505CCA5" w14:textId="61004774" w:rsidR="006F2FE4" w:rsidRPr="0095434A" w:rsidRDefault="006C35F5" w:rsidP="0095434A">
            <w:pPr>
              <w:pStyle w:val="ListParagraph"/>
              <w:numPr>
                <w:ilvl w:val="0"/>
                <w:numId w:val="25"/>
              </w:numPr>
              <w:ind w:left="310" w:hanging="310"/>
              <w:jc w:val="both"/>
              <w:rPr>
                <w:rFonts w:ascii="Times New Roman" w:hAnsi="Times New Roman" w:cs="Times New Roman"/>
                <w:b/>
                <w:bCs/>
                <w:i/>
                <w:iCs/>
                <w:sz w:val="24"/>
                <w:szCs w:val="24"/>
                <w:lang w:val="lv-LV"/>
              </w:rPr>
            </w:pPr>
            <w:r>
              <w:rPr>
                <w:rFonts w:ascii="Times New Roman" w:hAnsi="Times New Roman" w:cs="Times New Roman"/>
                <w:sz w:val="24"/>
                <w:szCs w:val="24"/>
                <w:lang w:val="lv-LV"/>
              </w:rPr>
              <w:t>Par pamatu telpām tika ņemtas dzīvojamās telpas</w:t>
            </w:r>
            <w:r w:rsidR="00371C6C">
              <w:rPr>
                <w:rFonts w:ascii="Times New Roman" w:hAnsi="Times New Roman" w:cs="Times New Roman"/>
                <w:sz w:val="24"/>
                <w:szCs w:val="24"/>
                <w:lang w:val="lv-LV"/>
              </w:rPr>
              <w:t>, detalizēts apraksts sniegts 6.1. tabulā.</w:t>
            </w:r>
          </w:p>
        </w:tc>
      </w:tr>
      <w:tr w:rsidR="00136335" w:rsidRPr="00DF7DD2" w14:paraId="4046BEC5" w14:textId="77777777" w:rsidTr="00FF3D25">
        <w:tc>
          <w:tcPr>
            <w:tcW w:w="2268" w:type="dxa"/>
          </w:tcPr>
          <w:p w14:paraId="745FD048" w14:textId="77777777" w:rsidR="00136335" w:rsidRPr="0056641C" w:rsidRDefault="00136335" w:rsidP="0056641C">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56641C">
              <w:rPr>
                <w:rFonts w:ascii="Times New Roman" w:eastAsia="Calibri" w:hAnsi="Times New Roman" w:cs="Times New Roman"/>
                <w:b/>
                <w:color w:val="000000" w:themeColor="text1"/>
                <w:kern w:val="1"/>
                <w:sz w:val="24"/>
                <w:szCs w:val="24"/>
                <w:lang w:val="lv-LV" w:eastAsia="ar-SA"/>
              </w:rPr>
              <w:t>DAC pakalpojums</w:t>
            </w:r>
          </w:p>
        </w:tc>
        <w:tc>
          <w:tcPr>
            <w:tcW w:w="7366" w:type="dxa"/>
          </w:tcPr>
          <w:p w14:paraId="1AC63FFD" w14:textId="77777777" w:rsidR="00136335" w:rsidRDefault="00136335">
            <w:pPr>
              <w:pStyle w:val="ListParagraph"/>
              <w:numPr>
                <w:ilvl w:val="0"/>
                <w:numId w:val="24"/>
              </w:numPr>
              <w:ind w:left="310" w:hanging="310"/>
              <w:jc w:val="both"/>
              <w:rPr>
                <w:rFonts w:ascii="Times New Roman" w:hAnsi="Times New Roman" w:cs="Times New Roman"/>
                <w:sz w:val="24"/>
                <w:szCs w:val="24"/>
                <w:lang w:val="lv-LV"/>
              </w:rPr>
            </w:pPr>
            <w:r>
              <w:rPr>
                <w:rFonts w:ascii="Times New Roman" w:hAnsi="Times New Roman" w:cs="Times New Roman"/>
                <w:sz w:val="24"/>
                <w:szCs w:val="24"/>
                <w:lang w:val="lv-LV"/>
              </w:rPr>
              <w:t>DAC</w:t>
            </w:r>
            <w:r w:rsidRPr="00C02E98">
              <w:rPr>
                <w:rFonts w:ascii="Times New Roman" w:hAnsi="Times New Roman" w:cs="Times New Roman"/>
                <w:sz w:val="24"/>
                <w:szCs w:val="24"/>
                <w:lang w:val="lv-LV"/>
              </w:rPr>
              <w:t xml:space="preserve"> vienlaikus apkalpo 20 klientus.</w:t>
            </w:r>
          </w:p>
          <w:p w14:paraId="42917AB1" w14:textId="50065257" w:rsidR="00136335" w:rsidRPr="00FD56D2" w:rsidRDefault="00D43094">
            <w:pPr>
              <w:pStyle w:val="ListParagraph"/>
              <w:numPr>
                <w:ilvl w:val="0"/>
                <w:numId w:val="24"/>
              </w:numPr>
              <w:ind w:left="310" w:hanging="310"/>
              <w:jc w:val="both"/>
              <w:rPr>
                <w:rFonts w:ascii="Times New Roman" w:hAnsi="Times New Roman" w:cs="Times New Roman"/>
                <w:sz w:val="24"/>
                <w:szCs w:val="24"/>
                <w:lang w:val="lv-LV"/>
              </w:rPr>
            </w:pPr>
            <w:r>
              <w:rPr>
                <w:rFonts w:ascii="Times New Roman" w:hAnsi="Times New Roman" w:cs="Times New Roman"/>
                <w:sz w:val="24"/>
                <w:szCs w:val="24"/>
                <w:lang w:val="lv-LV"/>
              </w:rPr>
              <w:t>Izmaks</w:t>
            </w:r>
            <w:r w:rsidR="00882818">
              <w:rPr>
                <w:rFonts w:ascii="Times New Roman" w:hAnsi="Times New Roman" w:cs="Times New Roman"/>
                <w:sz w:val="24"/>
                <w:szCs w:val="24"/>
                <w:lang w:val="lv-LV"/>
              </w:rPr>
              <w:t>u</w:t>
            </w:r>
            <w:r>
              <w:rPr>
                <w:rFonts w:ascii="Times New Roman" w:hAnsi="Times New Roman" w:cs="Times New Roman"/>
                <w:sz w:val="24"/>
                <w:szCs w:val="24"/>
                <w:lang w:val="lv-LV"/>
              </w:rPr>
              <w:t>/c</w:t>
            </w:r>
            <w:r w:rsidR="00136335" w:rsidRPr="00CF56B5">
              <w:rPr>
                <w:rFonts w:ascii="Times New Roman" w:hAnsi="Times New Roman" w:cs="Times New Roman"/>
                <w:sz w:val="24"/>
                <w:szCs w:val="24"/>
                <w:lang w:val="lv-LV"/>
              </w:rPr>
              <w:t>ena</w:t>
            </w:r>
            <w:r w:rsidR="00882818">
              <w:rPr>
                <w:rFonts w:ascii="Times New Roman" w:hAnsi="Times New Roman" w:cs="Times New Roman"/>
                <w:sz w:val="24"/>
                <w:szCs w:val="24"/>
                <w:lang w:val="lv-LV"/>
              </w:rPr>
              <w:t>s</w:t>
            </w:r>
            <w:r w:rsidR="00136335" w:rsidRPr="00CF56B5">
              <w:rPr>
                <w:rFonts w:ascii="Times New Roman" w:hAnsi="Times New Roman" w:cs="Times New Roman"/>
                <w:sz w:val="24"/>
                <w:szCs w:val="24"/>
                <w:lang w:val="lv-LV"/>
              </w:rPr>
              <w:t xml:space="preserve"> aprēķina</w:t>
            </w:r>
            <w:r w:rsidR="00882818">
              <w:rPr>
                <w:rFonts w:ascii="Times New Roman" w:hAnsi="Times New Roman" w:cs="Times New Roman"/>
                <w:sz w:val="24"/>
                <w:szCs w:val="24"/>
                <w:lang w:val="lv-LV"/>
              </w:rPr>
              <w:t xml:space="preserve"> mērvienība ir diena</w:t>
            </w:r>
            <w:r w:rsidR="005355FE">
              <w:rPr>
                <w:rFonts w:ascii="Times New Roman" w:hAnsi="Times New Roman" w:cs="Times New Roman"/>
                <w:sz w:val="24"/>
                <w:szCs w:val="24"/>
                <w:lang w:val="lv-LV"/>
              </w:rPr>
              <w:t>,</w:t>
            </w:r>
            <w:r w:rsidR="00136335" w:rsidRPr="00CF56B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pieņemot, ka </w:t>
            </w:r>
            <w:r w:rsidR="00872731">
              <w:rPr>
                <w:rFonts w:ascii="Times New Roman" w:hAnsi="Times New Roman" w:cs="Times New Roman"/>
                <w:sz w:val="24"/>
                <w:szCs w:val="24"/>
                <w:lang w:val="lv-LV"/>
              </w:rPr>
              <w:t>D</w:t>
            </w:r>
            <w:r>
              <w:rPr>
                <w:rFonts w:ascii="Times New Roman" w:hAnsi="Times New Roman" w:cs="Times New Roman"/>
                <w:sz w:val="24"/>
                <w:szCs w:val="24"/>
                <w:lang w:val="lv-LV"/>
              </w:rPr>
              <w:t xml:space="preserve">AC darba laiks ir </w:t>
            </w:r>
            <w:r w:rsidR="00136335">
              <w:rPr>
                <w:rFonts w:ascii="Times New Roman" w:hAnsi="Times New Roman" w:cs="Times New Roman"/>
                <w:sz w:val="24"/>
                <w:szCs w:val="24"/>
                <w:lang w:val="lv-LV"/>
              </w:rPr>
              <w:t>desmit stundas</w:t>
            </w:r>
            <w:r w:rsidR="00872731">
              <w:rPr>
                <w:rFonts w:ascii="Times New Roman" w:hAnsi="Times New Roman" w:cs="Times New Roman"/>
                <w:sz w:val="24"/>
                <w:szCs w:val="24"/>
                <w:lang w:val="lv-LV"/>
              </w:rPr>
              <w:t xml:space="preserve"> darba dienā.</w:t>
            </w:r>
          </w:p>
          <w:p w14:paraId="621CB177" w14:textId="3A029237" w:rsidR="00136335" w:rsidRDefault="00136335">
            <w:pPr>
              <w:pStyle w:val="ListParagraph"/>
              <w:numPr>
                <w:ilvl w:val="0"/>
                <w:numId w:val="24"/>
              </w:numPr>
              <w:ind w:left="310" w:hanging="31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Nepieciešamais </w:t>
            </w:r>
            <w:r w:rsidRPr="00E265A3">
              <w:rPr>
                <w:rFonts w:ascii="Times New Roman" w:hAnsi="Times New Roman" w:cs="Times New Roman"/>
                <w:sz w:val="24"/>
                <w:szCs w:val="24"/>
                <w:lang w:val="lv-LV"/>
              </w:rPr>
              <w:t>darbinieku skait</w:t>
            </w:r>
            <w:r>
              <w:rPr>
                <w:rFonts w:ascii="Times New Roman" w:hAnsi="Times New Roman" w:cs="Times New Roman"/>
                <w:sz w:val="24"/>
                <w:szCs w:val="24"/>
                <w:lang w:val="lv-LV"/>
              </w:rPr>
              <w:t>s</w:t>
            </w:r>
            <w:r w:rsidRPr="00E265A3">
              <w:rPr>
                <w:rFonts w:ascii="Times New Roman" w:hAnsi="Times New Roman" w:cs="Times New Roman"/>
                <w:sz w:val="24"/>
                <w:szCs w:val="24"/>
                <w:lang w:val="lv-LV"/>
              </w:rPr>
              <w:t xml:space="preserve">: DAC vadītājs uz pusslodzi, sociālais </w:t>
            </w:r>
            <w:r w:rsidR="004C2BE4">
              <w:rPr>
                <w:rFonts w:ascii="Times New Roman" w:hAnsi="Times New Roman" w:cs="Times New Roman"/>
                <w:sz w:val="24"/>
                <w:szCs w:val="24"/>
                <w:lang w:val="lv-LV"/>
              </w:rPr>
              <w:t>darbinieks</w:t>
            </w:r>
            <w:r w:rsidRPr="00E265A3">
              <w:rPr>
                <w:rFonts w:ascii="Times New Roman" w:hAnsi="Times New Roman" w:cs="Times New Roman"/>
                <w:sz w:val="24"/>
                <w:szCs w:val="24"/>
                <w:lang w:val="lv-LV"/>
              </w:rPr>
              <w:t xml:space="preserve"> </w:t>
            </w:r>
            <w:r w:rsidR="00CC76F7">
              <w:rPr>
                <w:rFonts w:ascii="Times New Roman" w:hAnsi="Times New Roman" w:cs="Times New Roman"/>
                <w:sz w:val="24"/>
                <w:szCs w:val="24"/>
                <w:lang w:val="lv-LV"/>
              </w:rPr>
              <w:t xml:space="preserve">- </w:t>
            </w:r>
            <w:r w:rsidR="00D563F1">
              <w:rPr>
                <w:rFonts w:ascii="Times New Roman" w:hAnsi="Times New Roman" w:cs="Times New Roman"/>
                <w:sz w:val="24"/>
                <w:szCs w:val="24"/>
                <w:lang w:val="lv-LV"/>
              </w:rPr>
              <w:t>pilna laika</w:t>
            </w:r>
            <w:r w:rsidRPr="00E265A3">
              <w:rPr>
                <w:rFonts w:ascii="Times New Roman" w:hAnsi="Times New Roman" w:cs="Times New Roman"/>
                <w:sz w:val="24"/>
                <w:szCs w:val="24"/>
                <w:lang w:val="lv-LV"/>
              </w:rPr>
              <w:t xml:space="preserve"> slod</w:t>
            </w:r>
            <w:r w:rsidR="00CC76F7">
              <w:rPr>
                <w:rFonts w:ascii="Times New Roman" w:hAnsi="Times New Roman" w:cs="Times New Roman"/>
                <w:sz w:val="24"/>
                <w:szCs w:val="24"/>
                <w:lang w:val="lv-LV"/>
              </w:rPr>
              <w:t>ze</w:t>
            </w:r>
            <w:r w:rsidRPr="00E265A3">
              <w:rPr>
                <w:rFonts w:ascii="Times New Roman" w:hAnsi="Times New Roman" w:cs="Times New Roman"/>
                <w:sz w:val="24"/>
                <w:szCs w:val="24"/>
                <w:lang w:val="lv-LV"/>
              </w:rPr>
              <w:t>, aprūpētājs</w:t>
            </w:r>
            <w:r w:rsidR="00CC76F7">
              <w:rPr>
                <w:rFonts w:ascii="Times New Roman" w:hAnsi="Times New Roman" w:cs="Times New Roman"/>
                <w:sz w:val="24"/>
                <w:szCs w:val="24"/>
                <w:lang w:val="lv-LV"/>
              </w:rPr>
              <w:t>-</w:t>
            </w:r>
            <w:r w:rsidR="007534D8">
              <w:rPr>
                <w:rFonts w:ascii="Times New Roman" w:hAnsi="Times New Roman" w:cs="Times New Roman"/>
                <w:sz w:val="24"/>
                <w:szCs w:val="24"/>
                <w:lang w:val="lv-LV"/>
              </w:rPr>
              <w:t xml:space="preserve"> </w:t>
            </w:r>
            <w:r w:rsidR="00D563F1">
              <w:rPr>
                <w:rFonts w:ascii="Times New Roman" w:hAnsi="Times New Roman" w:cs="Times New Roman"/>
                <w:sz w:val="24"/>
                <w:szCs w:val="24"/>
                <w:lang w:val="lv-LV"/>
              </w:rPr>
              <w:t>div</w:t>
            </w:r>
            <w:r w:rsidR="00F36DF8">
              <w:rPr>
                <w:rFonts w:ascii="Times New Roman" w:hAnsi="Times New Roman" w:cs="Times New Roman"/>
                <w:sz w:val="24"/>
                <w:szCs w:val="24"/>
                <w:lang w:val="lv-LV"/>
              </w:rPr>
              <w:t>as</w:t>
            </w:r>
            <w:r w:rsidRPr="00E265A3">
              <w:rPr>
                <w:rFonts w:ascii="Times New Roman" w:hAnsi="Times New Roman" w:cs="Times New Roman"/>
                <w:sz w:val="24"/>
                <w:szCs w:val="24"/>
                <w:lang w:val="lv-LV"/>
              </w:rPr>
              <w:t xml:space="preserve"> pilna laika slodz</w:t>
            </w:r>
            <w:r w:rsidR="00F36DF8">
              <w:rPr>
                <w:rFonts w:ascii="Times New Roman" w:hAnsi="Times New Roman" w:cs="Times New Roman"/>
                <w:sz w:val="24"/>
                <w:szCs w:val="24"/>
                <w:lang w:val="lv-LV"/>
              </w:rPr>
              <w:t>es</w:t>
            </w:r>
            <w:r w:rsidRPr="00E265A3">
              <w:rPr>
                <w:rFonts w:ascii="Times New Roman" w:hAnsi="Times New Roman" w:cs="Times New Roman"/>
                <w:sz w:val="24"/>
                <w:szCs w:val="24"/>
                <w:lang w:val="lv-LV"/>
              </w:rPr>
              <w:t xml:space="preserve">, </w:t>
            </w:r>
            <w:r w:rsidR="00961223">
              <w:rPr>
                <w:rFonts w:ascii="Times New Roman" w:hAnsi="Times New Roman" w:cs="Times New Roman"/>
                <w:sz w:val="24"/>
                <w:szCs w:val="24"/>
                <w:lang w:val="lv-LV"/>
              </w:rPr>
              <w:lastRenderedPageBreak/>
              <w:t>sociālais rehabilitētājs/speciālists</w:t>
            </w:r>
            <w:r w:rsidR="00872731">
              <w:rPr>
                <w:rFonts w:ascii="Times New Roman" w:hAnsi="Times New Roman" w:cs="Times New Roman"/>
                <w:sz w:val="24"/>
                <w:szCs w:val="24"/>
                <w:lang w:val="lv-LV"/>
              </w:rPr>
              <w:t>/nodarbību vadītājs</w:t>
            </w:r>
            <w:r w:rsidR="00F36DF8">
              <w:rPr>
                <w:rFonts w:ascii="Times New Roman" w:hAnsi="Times New Roman" w:cs="Times New Roman"/>
                <w:sz w:val="24"/>
                <w:szCs w:val="24"/>
                <w:lang w:val="lv-LV"/>
              </w:rPr>
              <w:t xml:space="preserve"> -</w:t>
            </w:r>
            <w:r w:rsidRPr="00E265A3">
              <w:rPr>
                <w:rFonts w:ascii="Times New Roman" w:hAnsi="Times New Roman" w:cs="Times New Roman"/>
                <w:sz w:val="24"/>
                <w:szCs w:val="24"/>
                <w:lang w:val="lv-LV"/>
              </w:rPr>
              <w:t xml:space="preserve"> </w:t>
            </w:r>
            <w:r w:rsidR="00961223">
              <w:rPr>
                <w:rFonts w:ascii="Times New Roman" w:hAnsi="Times New Roman" w:cs="Times New Roman"/>
                <w:sz w:val="24"/>
                <w:szCs w:val="24"/>
                <w:lang w:val="lv-LV"/>
              </w:rPr>
              <w:t xml:space="preserve">trīs </w:t>
            </w:r>
            <w:r w:rsidRPr="00E265A3">
              <w:rPr>
                <w:rFonts w:ascii="Times New Roman" w:hAnsi="Times New Roman" w:cs="Times New Roman"/>
                <w:sz w:val="24"/>
                <w:szCs w:val="24"/>
                <w:lang w:val="lv-LV"/>
              </w:rPr>
              <w:t>pilna laika slodz</w:t>
            </w:r>
            <w:r w:rsidR="00F36DF8">
              <w:rPr>
                <w:rFonts w:ascii="Times New Roman" w:hAnsi="Times New Roman" w:cs="Times New Roman"/>
                <w:sz w:val="24"/>
                <w:szCs w:val="24"/>
                <w:lang w:val="lv-LV"/>
              </w:rPr>
              <w:t>es</w:t>
            </w:r>
            <w:r w:rsidR="00CC76F7">
              <w:rPr>
                <w:rFonts w:ascii="Times New Roman" w:hAnsi="Times New Roman" w:cs="Times New Roman"/>
                <w:sz w:val="24"/>
                <w:szCs w:val="24"/>
                <w:lang w:val="lv-LV"/>
              </w:rPr>
              <w:t>, aprūpēt</w:t>
            </w:r>
            <w:r w:rsidR="00F36DF8">
              <w:rPr>
                <w:rFonts w:ascii="Times New Roman" w:hAnsi="Times New Roman" w:cs="Times New Roman"/>
                <w:sz w:val="24"/>
                <w:szCs w:val="24"/>
                <w:lang w:val="lv-LV"/>
              </w:rPr>
              <w:t>ājs-</w:t>
            </w:r>
            <w:r w:rsidRPr="00E265A3">
              <w:rPr>
                <w:rFonts w:ascii="Times New Roman" w:hAnsi="Times New Roman" w:cs="Times New Roman"/>
                <w:sz w:val="24"/>
                <w:szCs w:val="24"/>
                <w:lang w:val="lv-LV"/>
              </w:rPr>
              <w:t xml:space="preserve"> </w:t>
            </w:r>
            <w:r w:rsidR="00F36DF8">
              <w:rPr>
                <w:rFonts w:ascii="Times New Roman" w:hAnsi="Times New Roman" w:cs="Times New Roman"/>
                <w:sz w:val="24"/>
                <w:szCs w:val="24"/>
                <w:lang w:val="lv-LV"/>
              </w:rPr>
              <w:t xml:space="preserve"> divas </w:t>
            </w:r>
            <w:r w:rsidRPr="00E265A3">
              <w:rPr>
                <w:rFonts w:ascii="Times New Roman" w:hAnsi="Times New Roman" w:cs="Times New Roman"/>
                <w:sz w:val="24"/>
                <w:szCs w:val="24"/>
                <w:lang w:val="lv-LV"/>
              </w:rPr>
              <w:t>pilna laika slodz</w:t>
            </w:r>
            <w:r w:rsidR="00F36DF8">
              <w:rPr>
                <w:rFonts w:ascii="Times New Roman" w:hAnsi="Times New Roman" w:cs="Times New Roman"/>
                <w:sz w:val="24"/>
                <w:szCs w:val="24"/>
                <w:lang w:val="lv-LV"/>
              </w:rPr>
              <w:t>es</w:t>
            </w:r>
            <w:r w:rsidR="00C70296">
              <w:rPr>
                <w:rFonts w:ascii="Times New Roman" w:hAnsi="Times New Roman" w:cs="Times New Roman"/>
                <w:sz w:val="24"/>
                <w:szCs w:val="24"/>
                <w:lang w:val="lv-LV"/>
              </w:rPr>
              <w:t>.</w:t>
            </w:r>
            <w:r w:rsidRPr="00E265A3">
              <w:rPr>
                <w:rFonts w:ascii="Times New Roman" w:hAnsi="Times New Roman" w:cs="Times New Roman"/>
                <w:sz w:val="24"/>
                <w:szCs w:val="24"/>
                <w:lang w:val="lv-LV"/>
              </w:rPr>
              <w:t xml:space="preserve"> </w:t>
            </w:r>
          </w:p>
          <w:p w14:paraId="08D159EC" w14:textId="77777777" w:rsidR="001065FD" w:rsidRPr="001065FD" w:rsidRDefault="001065FD">
            <w:pPr>
              <w:pStyle w:val="ListParagraph"/>
              <w:numPr>
                <w:ilvl w:val="0"/>
                <w:numId w:val="24"/>
              </w:numPr>
              <w:ind w:left="310" w:hanging="310"/>
              <w:jc w:val="both"/>
              <w:rPr>
                <w:rFonts w:ascii="Times New Roman" w:hAnsi="Times New Roman" w:cs="Times New Roman"/>
                <w:sz w:val="24"/>
                <w:szCs w:val="24"/>
                <w:lang w:val="lv-LV"/>
              </w:rPr>
            </w:pPr>
            <w:r w:rsidRPr="005616EA">
              <w:rPr>
                <w:rFonts w:ascii="Times New Roman" w:eastAsia="Calibri" w:hAnsi="Times New Roman" w:cs="Times New Roman"/>
                <w:bCs/>
                <w:color w:val="000000" w:themeColor="text1"/>
                <w:kern w:val="1"/>
                <w:sz w:val="24"/>
                <w:szCs w:val="24"/>
                <w:lang w:val="lv-LV" w:eastAsia="ar-SA"/>
              </w:rPr>
              <w:t>Par pamatu telpām tika ņemtas B2 tipa biroja telpas. Pieņēmums telpu platībai balstīts intervijās ar pakalpojumu sniedzējiem.</w:t>
            </w:r>
          </w:p>
          <w:p w14:paraId="01D101EB" w14:textId="7F30A906" w:rsidR="00136335" w:rsidRPr="00FC6C2A" w:rsidRDefault="001065FD">
            <w:pPr>
              <w:pStyle w:val="ListParagraph"/>
              <w:numPr>
                <w:ilvl w:val="0"/>
                <w:numId w:val="24"/>
              </w:numPr>
              <w:ind w:left="310" w:hanging="310"/>
              <w:jc w:val="both"/>
              <w:rPr>
                <w:rFonts w:ascii="Times New Roman" w:hAnsi="Times New Roman" w:cs="Times New Roman"/>
                <w:sz w:val="24"/>
                <w:szCs w:val="24"/>
                <w:lang w:val="lv-LV"/>
              </w:rPr>
            </w:pPr>
            <w:r w:rsidRPr="005616EA">
              <w:rPr>
                <w:rFonts w:ascii="Times New Roman" w:eastAsia="Calibri" w:hAnsi="Times New Roman" w:cs="Times New Roman"/>
                <w:bCs/>
                <w:color w:val="000000" w:themeColor="text1"/>
                <w:kern w:val="1"/>
                <w:sz w:val="24"/>
                <w:szCs w:val="24"/>
                <w:lang w:val="lv-LV" w:eastAsia="ar-SA"/>
              </w:rPr>
              <w:t xml:space="preserve"> </w:t>
            </w:r>
            <w:r w:rsidR="00136335">
              <w:rPr>
                <w:rFonts w:ascii="Times New Roman" w:eastAsia="Calibri" w:hAnsi="Times New Roman" w:cs="Times New Roman"/>
                <w:bCs/>
                <w:color w:val="000000" w:themeColor="text1"/>
                <w:kern w:val="1"/>
                <w:sz w:val="24"/>
                <w:szCs w:val="24"/>
                <w:lang w:val="lv-LV" w:eastAsia="ar-SA"/>
              </w:rPr>
              <w:t>P</w:t>
            </w:r>
            <w:r w:rsidR="00136335" w:rsidRPr="00E265A3">
              <w:rPr>
                <w:rFonts w:ascii="Times New Roman" w:eastAsia="Calibri" w:hAnsi="Times New Roman" w:cs="Times New Roman"/>
                <w:bCs/>
                <w:color w:val="000000" w:themeColor="text1"/>
                <w:kern w:val="1"/>
                <w:sz w:val="24"/>
                <w:szCs w:val="24"/>
                <w:lang w:val="lv-LV" w:eastAsia="ar-SA"/>
              </w:rPr>
              <w:t xml:space="preserve">reces </w:t>
            </w:r>
            <w:r w:rsidR="00136335">
              <w:rPr>
                <w:rFonts w:ascii="Times New Roman" w:eastAsia="Calibri" w:hAnsi="Times New Roman" w:cs="Times New Roman"/>
                <w:bCs/>
                <w:color w:val="000000" w:themeColor="text1"/>
                <w:kern w:val="1"/>
                <w:sz w:val="24"/>
                <w:szCs w:val="24"/>
                <w:lang w:val="lv-LV" w:eastAsia="ar-SA"/>
              </w:rPr>
              <w:t>DAC</w:t>
            </w:r>
            <w:r w:rsidR="00136335" w:rsidRPr="00E265A3">
              <w:rPr>
                <w:rFonts w:ascii="Times New Roman" w:eastAsia="Calibri" w:hAnsi="Times New Roman" w:cs="Times New Roman"/>
                <w:bCs/>
                <w:color w:val="000000" w:themeColor="text1"/>
                <w:kern w:val="1"/>
                <w:sz w:val="24"/>
                <w:szCs w:val="24"/>
                <w:lang w:val="lv-LV" w:eastAsia="ar-SA"/>
              </w:rPr>
              <w:t xml:space="preserve"> nodrošināšanai: saimniecības preces, higiēnas preces un dezinfekcijas līdzekļi</w:t>
            </w:r>
            <w:r w:rsidR="00C70296">
              <w:rPr>
                <w:rFonts w:ascii="Times New Roman" w:eastAsia="Calibri" w:hAnsi="Times New Roman" w:cs="Times New Roman"/>
                <w:bCs/>
                <w:color w:val="000000" w:themeColor="text1"/>
                <w:kern w:val="1"/>
                <w:sz w:val="24"/>
                <w:szCs w:val="24"/>
                <w:lang w:val="lv-LV" w:eastAsia="ar-SA"/>
              </w:rPr>
              <w:t>, preces klientu aktivit</w:t>
            </w:r>
            <w:r w:rsidR="001A5720">
              <w:rPr>
                <w:rFonts w:ascii="Times New Roman" w:eastAsia="Calibri" w:hAnsi="Times New Roman" w:cs="Times New Roman"/>
                <w:bCs/>
                <w:color w:val="000000" w:themeColor="text1"/>
                <w:kern w:val="1"/>
                <w:sz w:val="24"/>
                <w:szCs w:val="24"/>
                <w:lang w:val="lv-LV" w:eastAsia="ar-SA"/>
              </w:rPr>
              <w:t>ā</w:t>
            </w:r>
            <w:r w:rsidR="00C70296">
              <w:rPr>
                <w:rFonts w:ascii="Times New Roman" w:eastAsia="Calibri" w:hAnsi="Times New Roman" w:cs="Times New Roman"/>
                <w:bCs/>
                <w:color w:val="000000" w:themeColor="text1"/>
                <w:kern w:val="1"/>
                <w:sz w:val="24"/>
                <w:szCs w:val="24"/>
                <w:lang w:val="lv-LV" w:eastAsia="ar-SA"/>
              </w:rPr>
              <w:t>tēm.</w:t>
            </w:r>
          </w:p>
          <w:p w14:paraId="4A434620" w14:textId="77777777" w:rsidR="00136335" w:rsidRPr="00FC6C2A" w:rsidRDefault="00136335">
            <w:pPr>
              <w:pStyle w:val="ListParagraph"/>
              <w:numPr>
                <w:ilvl w:val="0"/>
                <w:numId w:val="24"/>
              </w:numPr>
              <w:ind w:left="310" w:hanging="310"/>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1"/>
                <w:sz w:val="24"/>
                <w:szCs w:val="24"/>
                <w:lang w:val="lv-LV" w:eastAsia="ar-SA"/>
              </w:rPr>
              <w:t>Ē</w:t>
            </w:r>
            <w:r w:rsidRPr="00FC6C2A">
              <w:rPr>
                <w:rFonts w:ascii="Times New Roman" w:eastAsia="Calibri" w:hAnsi="Times New Roman" w:cs="Times New Roman"/>
                <w:bCs/>
                <w:color w:val="000000" w:themeColor="text1"/>
                <w:kern w:val="1"/>
                <w:sz w:val="24"/>
                <w:szCs w:val="24"/>
                <w:lang w:val="lv-LV" w:eastAsia="ar-SA"/>
              </w:rPr>
              <w:t>dināšana tiek organizēta ar klientu līdz</w:t>
            </w:r>
            <w:r>
              <w:rPr>
                <w:rFonts w:ascii="Times New Roman" w:eastAsia="Calibri" w:hAnsi="Times New Roman" w:cs="Times New Roman"/>
                <w:bCs/>
                <w:color w:val="000000" w:themeColor="text1"/>
                <w:kern w:val="1"/>
                <w:sz w:val="24"/>
                <w:szCs w:val="24"/>
                <w:lang w:val="lv-LV" w:eastAsia="ar-SA"/>
              </w:rPr>
              <w:t xml:space="preserve">i </w:t>
            </w:r>
            <w:r w:rsidRPr="00FC6C2A">
              <w:rPr>
                <w:rFonts w:ascii="Times New Roman" w:eastAsia="Calibri" w:hAnsi="Times New Roman" w:cs="Times New Roman"/>
                <w:bCs/>
                <w:color w:val="000000" w:themeColor="text1"/>
                <w:kern w:val="1"/>
                <w:sz w:val="24"/>
                <w:szCs w:val="24"/>
                <w:lang w:val="lv-LV" w:eastAsia="ar-SA"/>
              </w:rPr>
              <w:t>paņemto ēdienu, pie kāda katrs klients ir pieradis.</w:t>
            </w:r>
          </w:p>
          <w:p w14:paraId="11E6047C" w14:textId="68CEC05C" w:rsidR="00136335" w:rsidRPr="00FC6C2A" w:rsidRDefault="00136335">
            <w:pPr>
              <w:pStyle w:val="ListParagraph"/>
              <w:numPr>
                <w:ilvl w:val="0"/>
                <w:numId w:val="24"/>
              </w:numPr>
              <w:ind w:left="310" w:hanging="310"/>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1"/>
                <w:sz w:val="24"/>
                <w:szCs w:val="24"/>
                <w:lang w:val="lv-LV" w:eastAsia="ar-SA"/>
              </w:rPr>
              <w:t>K</w:t>
            </w:r>
            <w:r w:rsidRPr="00FC6C2A">
              <w:rPr>
                <w:rFonts w:ascii="Times New Roman" w:eastAsia="Calibri" w:hAnsi="Times New Roman" w:cs="Times New Roman"/>
                <w:bCs/>
                <w:color w:val="000000" w:themeColor="text1"/>
                <w:kern w:val="1"/>
                <w:sz w:val="24"/>
                <w:szCs w:val="24"/>
                <w:lang w:val="lv-LV" w:eastAsia="ar-SA"/>
              </w:rPr>
              <w:t>lientu nokļūšana pakalpojuma sniegšanas vietā notiek ar sabiedrisko transportu vai personīgo transportu</w:t>
            </w:r>
            <w:r w:rsidR="002448DF">
              <w:rPr>
                <w:rFonts w:ascii="Times New Roman" w:eastAsia="Calibri" w:hAnsi="Times New Roman" w:cs="Times New Roman"/>
                <w:bCs/>
                <w:color w:val="000000" w:themeColor="text1"/>
                <w:kern w:val="1"/>
                <w:sz w:val="24"/>
                <w:szCs w:val="24"/>
                <w:lang w:val="lv-LV" w:eastAsia="ar-SA"/>
              </w:rPr>
              <w:t>, tāpēc transporta izmaksas netiek iekļautas aprēķinā.</w:t>
            </w:r>
          </w:p>
        </w:tc>
      </w:tr>
      <w:tr w:rsidR="00136335" w:rsidRPr="00DF7DD2" w14:paraId="13B0A8AD" w14:textId="77777777" w:rsidTr="00FF3D25">
        <w:tc>
          <w:tcPr>
            <w:tcW w:w="2268" w:type="dxa"/>
          </w:tcPr>
          <w:p w14:paraId="75116E78" w14:textId="0BCC7B33" w:rsidR="00136335" w:rsidRPr="0056641C" w:rsidRDefault="00136335" w:rsidP="0056641C">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56641C">
              <w:rPr>
                <w:rFonts w:ascii="Times New Roman" w:hAnsi="Times New Roman" w:cs="Times New Roman"/>
                <w:b/>
                <w:sz w:val="24"/>
                <w:szCs w:val="24"/>
                <w:lang w:val="lv-LV"/>
              </w:rPr>
              <w:lastRenderedPageBreak/>
              <w:t>Specializētās darbnīcas pakalpojums</w:t>
            </w:r>
          </w:p>
        </w:tc>
        <w:tc>
          <w:tcPr>
            <w:tcW w:w="7366" w:type="dxa"/>
          </w:tcPr>
          <w:p w14:paraId="38C7E8CE" w14:textId="67B9D18C" w:rsidR="00136335" w:rsidRDefault="00136335">
            <w:pPr>
              <w:pStyle w:val="ListParagraph"/>
              <w:numPr>
                <w:ilvl w:val="0"/>
                <w:numId w:val="26"/>
              </w:numPr>
              <w:ind w:left="310" w:hanging="284"/>
              <w:jc w:val="both"/>
              <w:rPr>
                <w:rFonts w:ascii="Times New Roman" w:hAnsi="Times New Roman" w:cs="Times New Roman"/>
                <w:sz w:val="24"/>
                <w:szCs w:val="24"/>
                <w:lang w:val="lv-LV"/>
              </w:rPr>
            </w:pPr>
            <w:r>
              <w:rPr>
                <w:rFonts w:ascii="Times New Roman" w:hAnsi="Times New Roman" w:cs="Times New Roman"/>
                <w:sz w:val="24"/>
                <w:szCs w:val="24"/>
                <w:lang w:val="lv-LV"/>
              </w:rPr>
              <w:t>Specializēt</w:t>
            </w:r>
            <w:r w:rsidR="0056641C">
              <w:rPr>
                <w:rFonts w:ascii="Times New Roman" w:hAnsi="Times New Roman" w:cs="Times New Roman"/>
                <w:sz w:val="24"/>
                <w:szCs w:val="24"/>
                <w:lang w:val="lv-LV"/>
              </w:rPr>
              <w:t>o</w:t>
            </w:r>
            <w:r>
              <w:rPr>
                <w:rFonts w:ascii="Times New Roman" w:hAnsi="Times New Roman" w:cs="Times New Roman"/>
                <w:sz w:val="24"/>
                <w:szCs w:val="24"/>
                <w:lang w:val="lv-LV"/>
              </w:rPr>
              <w:t xml:space="preserve"> darbnīc</w:t>
            </w:r>
            <w:r w:rsidR="0056641C">
              <w:rPr>
                <w:rFonts w:ascii="Times New Roman" w:hAnsi="Times New Roman" w:cs="Times New Roman"/>
                <w:sz w:val="24"/>
                <w:szCs w:val="24"/>
                <w:lang w:val="lv-LV"/>
              </w:rPr>
              <w:t>u</w:t>
            </w:r>
            <w:r>
              <w:rPr>
                <w:rFonts w:ascii="Times New Roman" w:hAnsi="Times New Roman" w:cs="Times New Roman"/>
                <w:sz w:val="24"/>
                <w:szCs w:val="24"/>
                <w:lang w:val="lv-LV"/>
              </w:rPr>
              <w:t xml:space="preserve"> pakalpojumu vienlaicīgi var saņemt 16 klienti. </w:t>
            </w:r>
          </w:p>
          <w:p w14:paraId="683B0060" w14:textId="40403654" w:rsidR="00136335" w:rsidRPr="00CF56B5" w:rsidRDefault="000A3788">
            <w:pPr>
              <w:pStyle w:val="ListParagraph"/>
              <w:numPr>
                <w:ilvl w:val="0"/>
                <w:numId w:val="26"/>
              </w:numPr>
              <w:ind w:left="310" w:hanging="284"/>
              <w:jc w:val="both"/>
              <w:rPr>
                <w:rFonts w:ascii="Times New Roman" w:hAnsi="Times New Roman" w:cs="Times New Roman"/>
                <w:sz w:val="24"/>
                <w:szCs w:val="24"/>
                <w:lang w:val="lv-LV"/>
              </w:rPr>
            </w:pPr>
            <w:r>
              <w:rPr>
                <w:rFonts w:ascii="Times New Roman" w:hAnsi="Times New Roman" w:cs="Times New Roman"/>
                <w:sz w:val="24"/>
                <w:szCs w:val="24"/>
                <w:lang w:val="lv-LV"/>
              </w:rPr>
              <w:t>Izmaksu/c</w:t>
            </w:r>
            <w:r w:rsidR="00136335" w:rsidRPr="00CF56B5">
              <w:rPr>
                <w:rFonts w:ascii="Times New Roman" w:hAnsi="Times New Roman" w:cs="Times New Roman"/>
                <w:sz w:val="24"/>
                <w:szCs w:val="24"/>
                <w:lang w:val="lv-LV"/>
              </w:rPr>
              <w:t>ena</w:t>
            </w:r>
            <w:r w:rsidR="00A430FF">
              <w:rPr>
                <w:rFonts w:ascii="Times New Roman" w:hAnsi="Times New Roman" w:cs="Times New Roman"/>
                <w:sz w:val="24"/>
                <w:szCs w:val="24"/>
                <w:lang w:val="lv-LV"/>
              </w:rPr>
              <w:t>s</w:t>
            </w:r>
            <w:r w:rsidR="00136335" w:rsidRPr="00CF56B5">
              <w:rPr>
                <w:rFonts w:ascii="Times New Roman" w:hAnsi="Times New Roman" w:cs="Times New Roman"/>
                <w:sz w:val="24"/>
                <w:szCs w:val="24"/>
                <w:lang w:val="lv-LV"/>
              </w:rPr>
              <w:t xml:space="preserve"> aprēķina</w:t>
            </w:r>
            <w:r w:rsidR="00A430FF">
              <w:rPr>
                <w:rFonts w:ascii="Times New Roman" w:hAnsi="Times New Roman" w:cs="Times New Roman"/>
                <w:sz w:val="24"/>
                <w:szCs w:val="24"/>
                <w:lang w:val="lv-LV"/>
              </w:rPr>
              <w:t xml:space="preserve"> mērvienība ir diena,</w:t>
            </w:r>
            <w:r w:rsidR="00A430FF" w:rsidRPr="00CF56B5">
              <w:rPr>
                <w:rFonts w:ascii="Times New Roman" w:hAnsi="Times New Roman" w:cs="Times New Roman"/>
                <w:sz w:val="24"/>
                <w:szCs w:val="24"/>
                <w:lang w:val="lv-LV"/>
              </w:rPr>
              <w:t xml:space="preserve"> </w:t>
            </w:r>
            <w:r w:rsidR="005355FE">
              <w:rPr>
                <w:rFonts w:ascii="Times New Roman" w:hAnsi="Times New Roman" w:cs="Times New Roman"/>
                <w:sz w:val="24"/>
                <w:szCs w:val="24"/>
                <w:lang w:val="lv-LV"/>
              </w:rPr>
              <w:t xml:space="preserve">pieņemot, ka </w:t>
            </w:r>
            <w:r w:rsidR="00A430FF" w:rsidRPr="00CF56B5">
              <w:rPr>
                <w:rFonts w:ascii="Times New Roman" w:hAnsi="Times New Roman" w:cs="Times New Roman"/>
                <w:sz w:val="24"/>
                <w:szCs w:val="24"/>
                <w:lang w:val="lv-LV"/>
              </w:rPr>
              <w:t xml:space="preserve">viena darba diena </w:t>
            </w:r>
            <w:r w:rsidR="00A430FF">
              <w:rPr>
                <w:rFonts w:ascii="Times New Roman" w:hAnsi="Times New Roman" w:cs="Times New Roman"/>
                <w:sz w:val="24"/>
                <w:szCs w:val="24"/>
                <w:lang w:val="lv-LV"/>
              </w:rPr>
              <w:t>– astoņas darba stundas</w:t>
            </w:r>
            <w:r w:rsidR="00882818">
              <w:rPr>
                <w:rFonts w:ascii="Times New Roman" w:hAnsi="Times New Roman" w:cs="Times New Roman"/>
                <w:sz w:val="24"/>
                <w:szCs w:val="24"/>
                <w:lang w:val="lv-LV"/>
              </w:rPr>
              <w:t>.</w:t>
            </w:r>
          </w:p>
          <w:p w14:paraId="3A8A3F0A" w14:textId="0F2A0B0E" w:rsidR="00136335" w:rsidRDefault="00136335">
            <w:pPr>
              <w:pStyle w:val="ListParagraph"/>
              <w:numPr>
                <w:ilvl w:val="0"/>
                <w:numId w:val="26"/>
              </w:numPr>
              <w:ind w:left="310" w:hanging="284"/>
              <w:jc w:val="both"/>
              <w:rPr>
                <w:rFonts w:ascii="Times New Roman" w:hAnsi="Times New Roman" w:cs="Times New Roman"/>
                <w:sz w:val="24"/>
                <w:szCs w:val="24"/>
                <w:lang w:val="lv-LV"/>
              </w:rPr>
            </w:pPr>
            <w:r w:rsidRPr="00117947">
              <w:rPr>
                <w:rFonts w:ascii="Times New Roman" w:hAnsi="Times New Roman" w:cs="Times New Roman"/>
                <w:sz w:val="24"/>
                <w:szCs w:val="24"/>
                <w:lang w:val="lv-LV"/>
              </w:rPr>
              <w:t>Nepieciešamais darbinieku skait</w:t>
            </w:r>
            <w:r>
              <w:rPr>
                <w:rFonts w:ascii="Times New Roman" w:hAnsi="Times New Roman" w:cs="Times New Roman"/>
                <w:sz w:val="24"/>
                <w:szCs w:val="24"/>
                <w:lang w:val="lv-LV"/>
              </w:rPr>
              <w:t>s</w:t>
            </w:r>
            <w:r w:rsidRPr="00117947">
              <w:rPr>
                <w:rFonts w:ascii="Times New Roman" w:hAnsi="Times New Roman" w:cs="Times New Roman"/>
                <w:sz w:val="24"/>
                <w:szCs w:val="24"/>
                <w:lang w:val="lv-LV"/>
              </w:rPr>
              <w:t>: darbnīcas vadītājs</w:t>
            </w:r>
            <w:r>
              <w:rPr>
                <w:rFonts w:ascii="Times New Roman" w:hAnsi="Times New Roman" w:cs="Times New Roman"/>
                <w:sz w:val="24"/>
                <w:szCs w:val="24"/>
                <w:lang w:val="lv-LV"/>
              </w:rPr>
              <w:t xml:space="preserve"> uz pusslodzi</w:t>
            </w:r>
            <w:r w:rsidRPr="00117947">
              <w:rPr>
                <w:rFonts w:ascii="Times New Roman" w:hAnsi="Times New Roman" w:cs="Times New Roman"/>
                <w:sz w:val="24"/>
                <w:szCs w:val="24"/>
                <w:lang w:val="lv-LV"/>
              </w:rPr>
              <w:t>, sociālais darbinieks, sociālais rehabilitētājs, nodarbību vadītājs/speciālists, piesaistītais personāls</w:t>
            </w:r>
            <w:r w:rsidR="00E25EDA">
              <w:rPr>
                <w:rFonts w:ascii="Times New Roman" w:hAnsi="Times New Roman" w:cs="Times New Roman"/>
                <w:sz w:val="24"/>
                <w:szCs w:val="24"/>
                <w:lang w:val="lv-LV"/>
              </w:rPr>
              <w:t>.</w:t>
            </w:r>
          </w:p>
          <w:p w14:paraId="64A12624" w14:textId="77777777" w:rsidR="00136335" w:rsidRDefault="00136335">
            <w:pPr>
              <w:pStyle w:val="ListParagraph"/>
              <w:numPr>
                <w:ilvl w:val="0"/>
                <w:numId w:val="26"/>
              </w:numPr>
              <w:ind w:left="310" w:hanging="284"/>
              <w:jc w:val="both"/>
              <w:rPr>
                <w:rFonts w:ascii="Times New Roman" w:hAnsi="Times New Roman" w:cs="Times New Roman"/>
                <w:sz w:val="24"/>
                <w:szCs w:val="24"/>
                <w:lang w:val="lv-LV"/>
              </w:rPr>
            </w:pPr>
            <w:r>
              <w:rPr>
                <w:rFonts w:ascii="Times New Roman" w:hAnsi="Times New Roman" w:cs="Times New Roman"/>
                <w:sz w:val="24"/>
                <w:szCs w:val="24"/>
                <w:lang w:val="lv-LV"/>
              </w:rPr>
              <w:t>Ē</w:t>
            </w:r>
            <w:r w:rsidRPr="00117947">
              <w:rPr>
                <w:rFonts w:ascii="Times New Roman" w:hAnsi="Times New Roman" w:cs="Times New Roman"/>
                <w:sz w:val="24"/>
                <w:szCs w:val="24"/>
                <w:lang w:val="lv-LV"/>
              </w:rPr>
              <w:t>dināšan</w:t>
            </w:r>
            <w:r>
              <w:rPr>
                <w:rFonts w:ascii="Times New Roman" w:hAnsi="Times New Roman" w:cs="Times New Roman"/>
                <w:sz w:val="24"/>
                <w:szCs w:val="24"/>
                <w:lang w:val="lv-LV"/>
              </w:rPr>
              <w:t>u nodrošina pakalpojuma sniedzējs divas reizes</w:t>
            </w:r>
            <w:r w:rsidRPr="00117947">
              <w:rPr>
                <w:rFonts w:ascii="Times New Roman" w:hAnsi="Times New Roman" w:cs="Times New Roman"/>
                <w:sz w:val="24"/>
                <w:szCs w:val="24"/>
                <w:lang w:val="lv-LV"/>
              </w:rPr>
              <w:t xml:space="preserve"> dienas laikā. </w:t>
            </w:r>
          </w:p>
          <w:p w14:paraId="2D0975BE" w14:textId="77777777" w:rsidR="001065FD" w:rsidRPr="001065FD" w:rsidRDefault="001065FD">
            <w:pPr>
              <w:pStyle w:val="ListParagraph"/>
              <w:numPr>
                <w:ilvl w:val="0"/>
                <w:numId w:val="26"/>
              </w:numPr>
              <w:ind w:left="310" w:hanging="284"/>
              <w:jc w:val="both"/>
              <w:rPr>
                <w:rFonts w:ascii="Times New Roman" w:hAnsi="Times New Roman" w:cs="Times New Roman"/>
                <w:sz w:val="24"/>
                <w:szCs w:val="24"/>
                <w:lang w:val="lv-LV"/>
              </w:rPr>
            </w:pPr>
            <w:r w:rsidRPr="005616EA">
              <w:rPr>
                <w:rFonts w:ascii="Times New Roman" w:eastAsia="Calibri" w:hAnsi="Times New Roman" w:cs="Times New Roman"/>
                <w:bCs/>
                <w:color w:val="000000" w:themeColor="text1"/>
                <w:kern w:val="1"/>
                <w:sz w:val="24"/>
                <w:szCs w:val="24"/>
                <w:lang w:val="lv-LV" w:eastAsia="ar-SA"/>
              </w:rPr>
              <w:t xml:space="preserve">Par pamatu telpām tika ņemtas B2 tipa biroja telpas. Pieņēmums telpu platībai balstīts intervijās ar pakalpojumu sniedzējiem. </w:t>
            </w:r>
          </w:p>
          <w:p w14:paraId="1541262C" w14:textId="004D357C" w:rsidR="00136335" w:rsidRPr="00724ED1" w:rsidRDefault="00136335">
            <w:pPr>
              <w:pStyle w:val="ListParagraph"/>
              <w:numPr>
                <w:ilvl w:val="0"/>
                <w:numId w:val="26"/>
              </w:numPr>
              <w:ind w:left="310" w:hanging="284"/>
              <w:jc w:val="both"/>
              <w:rPr>
                <w:rFonts w:ascii="Times New Roman" w:hAnsi="Times New Roman" w:cs="Times New Roman"/>
                <w:sz w:val="24"/>
                <w:szCs w:val="24"/>
                <w:lang w:val="lv-LV"/>
              </w:rPr>
            </w:pPr>
            <w:r>
              <w:rPr>
                <w:rFonts w:ascii="Times New Roman" w:hAnsi="Times New Roman" w:cs="Times New Roman"/>
                <w:sz w:val="24"/>
                <w:szCs w:val="24"/>
                <w:lang w:val="lv-LV"/>
              </w:rPr>
              <w:t>Specializēt</w:t>
            </w:r>
            <w:r w:rsidR="0056641C">
              <w:rPr>
                <w:rFonts w:ascii="Times New Roman" w:hAnsi="Times New Roman" w:cs="Times New Roman"/>
                <w:sz w:val="24"/>
                <w:szCs w:val="24"/>
                <w:lang w:val="lv-LV"/>
              </w:rPr>
              <w:t>o</w:t>
            </w:r>
            <w:r>
              <w:rPr>
                <w:rFonts w:ascii="Times New Roman" w:hAnsi="Times New Roman" w:cs="Times New Roman"/>
                <w:sz w:val="24"/>
                <w:szCs w:val="24"/>
                <w:lang w:val="lv-LV"/>
              </w:rPr>
              <w:t xml:space="preserve"> darbnīc</w:t>
            </w:r>
            <w:r w:rsidR="0056641C">
              <w:rPr>
                <w:rFonts w:ascii="Times New Roman" w:hAnsi="Times New Roman" w:cs="Times New Roman"/>
                <w:sz w:val="24"/>
                <w:szCs w:val="24"/>
                <w:lang w:val="lv-LV"/>
              </w:rPr>
              <w:t>u</w:t>
            </w:r>
            <w:r>
              <w:rPr>
                <w:rFonts w:ascii="Times New Roman" w:hAnsi="Times New Roman" w:cs="Times New Roman"/>
                <w:sz w:val="24"/>
                <w:szCs w:val="24"/>
                <w:lang w:val="lv-LV"/>
              </w:rPr>
              <w:t xml:space="preserve"> pakalpojuma </w:t>
            </w:r>
            <w:r w:rsidRPr="00E03146">
              <w:rPr>
                <w:rFonts w:ascii="Times New Roman" w:eastAsia="Calibri" w:hAnsi="Times New Roman" w:cs="Times New Roman"/>
                <w:bCs/>
                <w:color w:val="000000" w:themeColor="text1"/>
                <w:kern w:val="1"/>
                <w:sz w:val="24"/>
                <w:szCs w:val="24"/>
                <w:lang w:val="lv-LV" w:eastAsia="ar-SA"/>
              </w:rPr>
              <w:t>aprīkojuma izmaks</w:t>
            </w:r>
            <w:r>
              <w:rPr>
                <w:rFonts w:ascii="Times New Roman" w:eastAsia="Calibri" w:hAnsi="Times New Roman" w:cs="Times New Roman"/>
                <w:bCs/>
                <w:color w:val="000000" w:themeColor="text1"/>
                <w:kern w:val="1"/>
                <w:sz w:val="24"/>
                <w:szCs w:val="24"/>
                <w:lang w:val="lv-LV" w:eastAsia="ar-SA"/>
              </w:rPr>
              <w:t>as:</w:t>
            </w:r>
            <w:r w:rsidRPr="00E03146">
              <w:rPr>
                <w:rFonts w:ascii="Times New Roman" w:eastAsia="Calibri" w:hAnsi="Times New Roman" w:cs="Times New Roman"/>
                <w:bCs/>
                <w:color w:val="000000" w:themeColor="text1"/>
                <w:kern w:val="1"/>
                <w:sz w:val="24"/>
                <w:szCs w:val="24"/>
                <w:lang w:val="lv-LV" w:eastAsia="ar-SA"/>
              </w:rPr>
              <w:t xml:space="preserve"> aprīkojuma iegādes kopēj</w:t>
            </w:r>
            <w:r>
              <w:rPr>
                <w:rFonts w:ascii="Times New Roman" w:eastAsia="Calibri" w:hAnsi="Times New Roman" w:cs="Times New Roman"/>
                <w:bCs/>
                <w:color w:val="000000" w:themeColor="text1"/>
                <w:kern w:val="1"/>
                <w:sz w:val="24"/>
                <w:szCs w:val="24"/>
                <w:lang w:val="lv-LV" w:eastAsia="ar-SA"/>
              </w:rPr>
              <w:t>ā</w:t>
            </w:r>
            <w:r w:rsidRPr="00E03146">
              <w:rPr>
                <w:rFonts w:ascii="Times New Roman" w:eastAsia="Calibri" w:hAnsi="Times New Roman" w:cs="Times New Roman"/>
                <w:bCs/>
                <w:color w:val="000000" w:themeColor="text1"/>
                <w:kern w:val="1"/>
                <w:sz w:val="24"/>
                <w:szCs w:val="24"/>
                <w:lang w:val="lv-LV" w:eastAsia="ar-SA"/>
              </w:rPr>
              <w:t xml:space="preserve"> summ</w:t>
            </w:r>
            <w:r w:rsidR="00C70296">
              <w:rPr>
                <w:rFonts w:ascii="Times New Roman" w:eastAsia="Calibri" w:hAnsi="Times New Roman" w:cs="Times New Roman"/>
                <w:bCs/>
                <w:color w:val="000000" w:themeColor="text1"/>
                <w:kern w:val="1"/>
                <w:sz w:val="24"/>
                <w:szCs w:val="24"/>
                <w:lang w:val="lv-LV" w:eastAsia="ar-SA"/>
              </w:rPr>
              <w:t>a</w:t>
            </w:r>
            <w:r w:rsidRPr="00E03146">
              <w:rPr>
                <w:rFonts w:ascii="Times New Roman" w:eastAsia="Calibri" w:hAnsi="Times New Roman" w:cs="Times New Roman"/>
                <w:bCs/>
                <w:color w:val="000000" w:themeColor="text1"/>
                <w:kern w:val="1"/>
                <w:sz w:val="24"/>
                <w:szCs w:val="24"/>
                <w:lang w:val="lv-LV" w:eastAsia="ar-SA"/>
              </w:rPr>
              <w:t xml:space="preserve"> 6000 </w:t>
            </w:r>
            <w:r>
              <w:rPr>
                <w:rFonts w:ascii="Times New Roman" w:eastAsia="Calibri" w:hAnsi="Times New Roman" w:cs="Times New Roman"/>
                <w:bCs/>
                <w:color w:val="000000" w:themeColor="text1"/>
                <w:kern w:val="1"/>
                <w:sz w:val="24"/>
                <w:szCs w:val="24"/>
                <w:lang w:val="lv-LV" w:eastAsia="ar-SA"/>
              </w:rPr>
              <w:t>EUR</w:t>
            </w:r>
            <w:r w:rsidRPr="00E03146">
              <w:rPr>
                <w:rFonts w:ascii="Times New Roman" w:eastAsia="Calibri" w:hAnsi="Times New Roman" w:cs="Times New Roman"/>
                <w:bCs/>
                <w:color w:val="000000" w:themeColor="text1"/>
                <w:kern w:val="1"/>
                <w:sz w:val="24"/>
                <w:szCs w:val="24"/>
                <w:lang w:val="lv-LV" w:eastAsia="ar-SA"/>
              </w:rPr>
              <w:t xml:space="preserve"> ar paredzēto lietošanas ilgumu </w:t>
            </w:r>
            <w:r>
              <w:rPr>
                <w:rFonts w:ascii="Times New Roman" w:eastAsia="Calibri" w:hAnsi="Times New Roman" w:cs="Times New Roman"/>
                <w:bCs/>
                <w:color w:val="000000" w:themeColor="text1"/>
                <w:kern w:val="1"/>
                <w:sz w:val="24"/>
                <w:szCs w:val="24"/>
                <w:lang w:val="lv-LV" w:eastAsia="ar-SA"/>
              </w:rPr>
              <w:t>pieci</w:t>
            </w:r>
            <w:r w:rsidRPr="00E03146">
              <w:rPr>
                <w:rFonts w:ascii="Times New Roman" w:eastAsia="Calibri" w:hAnsi="Times New Roman" w:cs="Times New Roman"/>
                <w:bCs/>
                <w:color w:val="000000" w:themeColor="text1"/>
                <w:kern w:val="1"/>
                <w:sz w:val="24"/>
                <w:szCs w:val="24"/>
                <w:lang w:val="lv-LV" w:eastAsia="ar-SA"/>
              </w:rPr>
              <w:t xml:space="preserve"> gadi. </w:t>
            </w:r>
            <w:r>
              <w:rPr>
                <w:rFonts w:ascii="Times New Roman" w:eastAsia="Calibri" w:hAnsi="Times New Roman" w:cs="Times New Roman"/>
                <w:bCs/>
                <w:color w:val="000000" w:themeColor="text1"/>
                <w:kern w:val="1"/>
                <w:sz w:val="24"/>
                <w:szCs w:val="24"/>
                <w:lang w:val="lv-LV" w:eastAsia="ar-SA"/>
              </w:rPr>
              <w:t>Minētais p</w:t>
            </w:r>
            <w:r w:rsidRPr="00E03146">
              <w:rPr>
                <w:rFonts w:ascii="Times New Roman" w:eastAsia="Calibri" w:hAnsi="Times New Roman" w:cs="Times New Roman"/>
                <w:bCs/>
                <w:color w:val="000000" w:themeColor="text1"/>
                <w:kern w:val="1"/>
                <w:sz w:val="24"/>
                <w:szCs w:val="24"/>
                <w:lang w:val="lv-LV" w:eastAsia="ar-SA"/>
              </w:rPr>
              <w:t>ieņēmums balstīts intervijās ar pakalpojumu sniedzējiem.</w:t>
            </w:r>
          </w:p>
          <w:p w14:paraId="7F621975" w14:textId="77777777" w:rsidR="00136335" w:rsidRPr="008E193E" w:rsidRDefault="00136335">
            <w:pPr>
              <w:pStyle w:val="ListParagraph"/>
              <w:numPr>
                <w:ilvl w:val="0"/>
                <w:numId w:val="26"/>
              </w:numPr>
              <w:ind w:left="310" w:hanging="284"/>
              <w:jc w:val="both"/>
              <w:rPr>
                <w:rFonts w:ascii="Times New Roman" w:hAnsi="Times New Roman" w:cs="Times New Roman"/>
                <w:sz w:val="24"/>
                <w:szCs w:val="24"/>
                <w:lang w:val="lv-LV"/>
              </w:rPr>
            </w:pPr>
            <w:r>
              <w:rPr>
                <w:rFonts w:ascii="Times New Roman" w:eastAsia="Calibri" w:hAnsi="Times New Roman" w:cs="Times New Roman"/>
                <w:bCs/>
                <w:color w:val="000000" w:themeColor="text1"/>
                <w:kern w:val="1"/>
                <w:sz w:val="24"/>
                <w:szCs w:val="24"/>
                <w:lang w:val="lv-LV" w:eastAsia="ar-SA"/>
              </w:rPr>
              <w:t>P</w:t>
            </w:r>
            <w:r w:rsidRPr="00724ED1">
              <w:rPr>
                <w:rFonts w:ascii="Times New Roman" w:eastAsia="Calibri" w:hAnsi="Times New Roman" w:cs="Times New Roman"/>
                <w:bCs/>
                <w:color w:val="000000" w:themeColor="text1"/>
                <w:kern w:val="1"/>
                <w:sz w:val="24"/>
                <w:szCs w:val="24"/>
                <w:lang w:val="lv-LV" w:eastAsia="ar-SA"/>
              </w:rPr>
              <w:t xml:space="preserve">reces </w:t>
            </w:r>
            <w:r>
              <w:rPr>
                <w:rFonts w:ascii="Times New Roman" w:eastAsia="Calibri" w:hAnsi="Times New Roman" w:cs="Times New Roman"/>
                <w:bCs/>
                <w:color w:val="000000" w:themeColor="text1"/>
                <w:kern w:val="1"/>
                <w:sz w:val="24"/>
                <w:szCs w:val="24"/>
                <w:lang w:val="lv-LV" w:eastAsia="ar-SA"/>
              </w:rPr>
              <w:t>SBSP</w:t>
            </w:r>
            <w:r w:rsidRPr="00724ED1">
              <w:rPr>
                <w:rFonts w:ascii="Times New Roman" w:eastAsia="Calibri" w:hAnsi="Times New Roman" w:cs="Times New Roman"/>
                <w:bCs/>
                <w:color w:val="000000" w:themeColor="text1"/>
                <w:kern w:val="1"/>
                <w:sz w:val="24"/>
                <w:szCs w:val="24"/>
                <w:lang w:val="lv-LV" w:eastAsia="ar-SA"/>
              </w:rPr>
              <w:t xml:space="preserve"> nodrošināšanai: materiāli nodarbībām</w:t>
            </w:r>
            <w:r>
              <w:rPr>
                <w:rFonts w:ascii="Times New Roman" w:eastAsia="Calibri" w:hAnsi="Times New Roman" w:cs="Times New Roman"/>
                <w:bCs/>
                <w:color w:val="000000" w:themeColor="text1"/>
                <w:kern w:val="1"/>
                <w:sz w:val="24"/>
                <w:szCs w:val="24"/>
                <w:lang w:val="lv-LV" w:eastAsia="ar-SA"/>
              </w:rPr>
              <w:t>, saimniecības preces.</w:t>
            </w:r>
          </w:p>
          <w:p w14:paraId="71779589" w14:textId="261ECDB5" w:rsidR="00136335" w:rsidRPr="008E193E" w:rsidRDefault="00136335">
            <w:pPr>
              <w:pStyle w:val="ListParagraph"/>
              <w:numPr>
                <w:ilvl w:val="0"/>
                <w:numId w:val="26"/>
              </w:numPr>
              <w:ind w:left="310" w:hanging="284"/>
              <w:jc w:val="both"/>
              <w:rPr>
                <w:rFonts w:ascii="Times New Roman" w:hAnsi="Times New Roman" w:cs="Times New Roman"/>
                <w:sz w:val="24"/>
                <w:szCs w:val="24"/>
                <w:lang w:val="lv-LV"/>
              </w:rPr>
            </w:pPr>
            <w:r w:rsidRPr="008E193E">
              <w:rPr>
                <w:rFonts w:ascii="Times New Roman" w:eastAsia="Calibri" w:hAnsi="Times New Roman" w:cs="Times New Roman"/>
                <w:bCs/>
                <w:color w:val="000000" w:themeColor="text1"/>
                <w:kern w:val="1"/>
                <w:sz w:val="24"/>
                <w:szCs w:val="24"/>
                <w:lang w:val="lv-LV" w:eastAsia="ar-SA"/>
              </w:rPr>
              <w:t>Aprēķinā izmantots pieņēmums, ka klientu nokļūšana pakalpojuma sniegšanas vietā notiek ar sabiedrisko vai personīgo transportu</w:t>
            </w:r>
            <w:r w:rsidR="009F4C13">
              <w:rPr>
                <w:rFonts w:ascii="Times New Roman" w:eastAsia="Calibri" w:hAnsi="Times New Roman" w:cs="Times New Roman"/>
                <w:bCs/>
                <w:color w:val="000000" w:themeColor="text1"/>
                <w:kern w:val="1"/>
                <w:sz w:val="24"/>
                <w:szCs w:val="24"/>
                <w:lang w:val="lv-LV" w:eastAsia="ar-SA"/>
              </w:rPr>
              <w:t>, tāpēc transporta izmaksas netiek iekļautas apr</w:t>
            </w:r>
            <w:r w:rsidR="00126890">
              <w:rPr>
                <w:rFonts w:ascii="Times New Roman" w:eastAsia="Calibri" w:hAnsi="Times New Roman" w:cs="Times New Roman"/>
                <w:bCs/>
                <w:color w:val="000000" w:themeColor="text1"/>
                <w:kern w:val="1"/>
                <w:sz w:val="24"/>
                <w:szCs w:val="24"/>
                <w:lang w:val="lv-LV" w:eastAsia="ar-SA"/>
              </w:rPr>
              <w:t>ē</w:t>
            </w:r>
            <w:r w:rsidR="009F4C13">
              <w:rPr>
                <w:rFonts w:ascii="Times New Roman" w:eastAsia="Calibri" w:hAnsi="Times New Roman" w:cs="Times New Roman"/>
                <w:bCs/>
                <w:color w:val="000000" w:themeColor="text1"/>
                <w:kern w:val="1"/>
                <w:sz w:val="24"/>
                <w:szCs w:val="24"/>
                <w:lang w:val="lv-LV" w:eastAsia="ar-SA"/>
              </w:rPr>
              <w:t>ķinā</w:t>
            </w:r>
            <w:r w:rsidRPr="008E193E">
              <w:rPr>
                <w:rFonts w:ascii="Times New Roman" w:eastAsia="Calibri" w:hAnsi="Times New Roman" w:cs="Times New Roman"/>
                <w:bCs/>
                <w:color w:val="000000" w:themeColor="text1"/>
                <w:kern w:val="1"/>
                <w:sz w:val="24"/>
                <w:szCs w:val="24"/>
                <w:lang w:val="lv-LV" w:eastAsia="ar-SA"/>
              </w:rPr>
              <w:t>.</w:t>
            </w:r>
          </w:p>
        </w:tc>
      </w:tr>
      <w:tr w:rsidR="00136335" w:rsidRPr="00DF7DD2" w14:paraId="27AD2526" w14:textId="77777777" w:rsidTr="00FF3D25">
        <w:tc>
          <w:tcPr>
            <w:tcW w:w="2268" w:type="dxa"/>
          </w:tcPr>
          <w:p w14:paraId="7B43AAB8" w14:textId="77777777" w:rsidR="00136335" w:rsidRPr="0056641C" w:rsidRDefault="00136335" w:rsidP="0056641C">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56641C">
              <w:rPr>
                <w:rFonts w:ascii="Times New Roman" w:hAnsi="Times New Roman" w:cs="Times New Roman"/>
                <w:b/>
                <w:sz w:val="24"/>
                <w:szCs w:val="24"/>
                <w:lang w:val="lv-LV"/>
              </w:rPr>
              <w:t>Aprūpes mājās pakalpojums</w:t>
            </w:r>
          </w:p>
        </w:tc>
        <w:tc>
          <w:tcPr>
            <w:tcW w:w="7366" w:type="dxa"/>
          </w:tcPr>
          <w:p w14:paraId="7586449E" w14:textId="7BD08271" w:rsidR="00736CDE" w:rsidRDefault="009F648B">
            <w:pPr>
              <w:pStyle w:val="ListParagraph"/>
              <w:numPr>
                <w:ilvl w:val="0"/>
                <w:numId w:val="27"/>
              </w:numPr>
              <w:ind w:left="310" w:hanging="284"/>
              <w:jc w:val="both"/>
              <w:rPr>
                <w:rFonts w:ascii="Times New Roman" w:hAnsi="Times New Roman" w:cs="Times New Roman"/>
                <w:sz w:val="24"/>
                <w:szCs w:val="24"/>
                <w:lang w:val="lv-LV"/>
              </w:rPr>
            </w:pPr>
            <w:r>
              <w:rPr>
                <w:rFonts w:ascii="Times New Roman" w:hAnsi="Times New Roman" w:cs="Times New Roman"/>
                <w:sz w:val="24"/>
                <w:szCs w:val="24"/>
                <w:lang w:val="lv-LV"/>
              </w:rPr>
              <w:t>Izmaks</w:t>
            </w:r>
            <w:r w:rsidR="000A3788">
              <w:rPr>
                <w:rFonts w:ascii="Times New Roman" w:hAnsi="Times New Roman" w:cs="Times New Roman"/>
                <w:sz w:val="24"/>
                <w:szCs w:val="24"/>
                <w:lang w:val="lv-LV"/>
              </w:rPr>
              <w:t>u</w:t>
            </w:r>
            <w:r>
              <w:rPr>
                <w:rFonts w:ascii="Times New Roman" w:hAnsi="Times New Roman" w:cs="Times New Roman"/>
                <w:sz w:val="24"/>
                <w:szCs w:val="24"/>
                <w:lang w:val="lv-LV"/>
              </w:rPr>
              <w:t>/c</w:t>
            </w:r>
            <w:r w:rsidR="00136335" w:rsidRPr="00A92B61">
              <w:rPr>
                <w:rFonts w:ascii="Times New Roman" w:hAnsi="Times New Roman" w:cs="Times New Roman"/>
                <w:sz w:val="24"/>
                <w:szCs w:val="24"/>
                <w:lang w:val="lv-LV"/>
              </w:rPr>
              <w:t>ena</w:t>
            </w:r>
            <w:r w:rsidR="000A3788">
              <w:rPr>
                <w:rFonts w:ascii="Times New Roman" w:hAnsi="Times New Roman" w:cs="Times New Roman"/>
                <w:sz w:val="24"/>
                <w:szCs w:val="24"/>
                <w:lang w:val="lv-LV"/>
              </w:rPr>
              <w:t>s</w:t>
            </w:r>
            <w:r w:rsidR="00136335" w:rsidRPr="00A92B61">
              <w:rPr>
                <w:rFonts w:ascii="Times New Roman" w:hAnsi="Times New Roman" w:cs="Times New Roman"/>
                <w:sz w:val="24"/>
                <w:szCs w:val="24"/>
                <w:lang w:val="lv-LV"/>
              </w:rPr>
              <w:t xml:space="preserve"> aprēķina</w:t>
            </w:r>
            <w:r w:rsidR="00136335">
              <w:rPr>
                <w:rFonts w:ascii="Times New Roman" w:hAnsi="Times New Roman" w:cs="Times New Roman"/>
                <w:sz w:val="24"/>
                <w:szCs w:val="24"/>
                <w:lang w:val="lv-LV"/>
              </w:rPr>
              <w:t xml:space="preserve"> </w:t>
            </w:r>
            <w:r w:rsidR="001C3F9D">
              <w:rPr>
                <w:rFonts w:ascii="Times New Roman" w:hAnsi="Times New Roman" w:cs="Times New Roman"/>
                <w:sz w:val="24"/>
                <w:szCs w:val="24"/>
                <w:lang w:val="lv-LV"/>
              </w:rPr>
              <w:t xml:space="preserve">mērvienība </w:t>
            </w:r>
            <w:r w:rsidR="005C27E8">
              <w:rPr>
                <w:rFonts w:ascii="Times New Roman" w:hAnsi="Times New Roman" w:cs="Times New Roman"/>
                <w:sz w:val="24"/>
                <w:szCs w:val="24"/>
                <w:lang w:val="lv-LV"/>
              </w:rPr>
              <w:t>–</w:t>
            </w:r>
            <w:r w:rsidR="001C3F9D">
              <w:rPr>
                <w:rFonts w:ascii="Times New Roman" w:hAnsi="Times New Roman" w:cs="Times New Roman"/>
                <w:sz w:val="24"/>
                <w:szCs w:val="24"/>
                <w:lang w:val="lv-LV"/>
              </w:rPr>
              <w:t xml:space="preserve"> </w:t>
            </w:r>
            <w:r w:rsidR="001C6527">
              <w:rPr>
                <w:rFonts w:ascii="Times New Roman" w:hAnsi="Times New Roman" w:cs="Times New Roman"/>
                <w:sz w:val="24"/>
                <w:szCs w:val="24"/>
                <w:lang w:val="lv-LV"/>
              </w:rPr>
              <w:t>stund</w:t>
            </w:r>
            <w:r w:rsidR="001C3F9D">
              <w:rPr>
                <w:rFonts w:ascii="Times New Roman" w:hAnsi="Times New Roman" w:cs="Times New Roman"/>
                <w:sz w:val="24"/>
                <w:szCs w:val="24"/>
                <w:lang w:val="lv-LV"/>
              </w:rPr>
              <w:t>a</w:t>
            </w:r>
            <w:r w:rsidR="00736CDE">
              <w:rPr>
                <w:rFonts w:ascii="Times New Roman" w:hAnsi="Times New Roman" w:cs="Times New Roman"/>
                <w:sz w:val="24"/>
                <w:szCs w:val="24"/>
                <w:lang w:val="lv-LV"/>
              </w:rPr>
              <w:t>.</w:t>
            </w:r>
          </w:p>
          <w:p w14:paraId="6DF945AF" w14:textId="33356794" w:rsidR="00136335" w:rsidRDefault="00736CDE">
            <w:pPr>
              <w:pStyle w:val="ListParagraph"/>
              <w:numPr>
                <w:ilvl w:val="0"/>
                <w:numId w:val="27"/>
              </w:numPr>
              <w:ind w:left="310" w:hanging="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Tiek </w:t>
            </w:r>
            <w:r w:rsidR="00C64EFC">
              <w:rPr>
                <w:rFonts w:ascii="Times New Roman" w:hAnsi="Times New Roman" w:cs="Times New Roman"/>
                <w:sz w:val="24"/>
                <w:szCs w:val="24"/>
                <w:lang w:val="lv-LV"/>
              </w:rPr>
              <w:t>pieņem</w:t>
            </w:r>
            <w:r>
              <w:rPr>
                <w:rFonts w:ascii="Times New Roman" w:hAnsi="Times New Roman" w:cs="Times New Roman"/>
                <w:sz w:val="24"/>
                <w:szCs w:val="24"/>
                <w:lang w:val="lv-LV"/>
              </w:rPr>
              <w:t>ts</w:t>
            </w:r>
            <w:r w:rsidR="00C64EFC">
              <w:rPr>
                <w:rFonts w:ascii="Times New Roman" w:hAnsi="Times New Roman" w:cs="Times New Roman"/>
                <w:sz w:val="24"/>
                <w:szCs w:val="24"/>
                <w:lang w:val="lv-LV"/>
              </w:rPr>
              <w:t>, ka pakalpojuma sniegšana notiek Rīgā.</w:t>
            </w:r>
          </w:p>
          <w:p w14:paraId="0EF339B2" w14:textId="6088E164" w:rsidR="00136335" w:rsidRDefault="00136335">
            <w:pPr>
              <w:pStyle w:val="ListParagraph"/>
              <w:numPr>
                <w:ilvl w:val="0"/>
                <w:numId w:val="27"/>
              </w:numPr>
              <w:ind w:left="310" w:hanging="284"/>
              <w:jc w:val="both"/>
              <w:rPr>
                <w:rFonts w:ascii="Times New Roman" w:hAnsi="Times New Roman" w:cs="Times New Roman"/>
                <w:sz w:val="24"/>
                <w:szCs w:val="24"/>
                <w:lang w:val="lv-LV"/>
              </w:rPr>
            </w:pPr>
            <w:r w:rsidRPr="00117947">
              <w:rPr>
                <w:rFonts w:ascii="Times New Roman" w:hAnsi="Times New Roman" w:cs="Times New Roman"/>
                <w:sz w:val="24"/>
                <w:szCs w:val="24"/>
                <w:lang w:val="lv-LV"/>
              </w:rPr>
              <w:t>Nepieciešamais darbinieku skait</w:t>
            </w:r>
            <w:r>
              <w:rPr>
                <w:rFonts w:ascii="Times New Roman" w:hAnsi="Times New Roman" w:cs="Times New Roman"/>
                <w:sz w:val="24"/>
                <w:szCs w:val="24"/>
                <w:lang w:val="lv-LV"/>
              </w:rPr>
              <w:t>s</w:t>
            </w:r>
            <w:r w:rsidRPr="00117947">
              <w:rPr>
                <w:rFonts w:ascii="Times New Roman" w:hAnsi="Times New Roman" w:cs="Times New Roman"/>
                <w:sz w:val="24"/>
                <w:szCs w:val="24"/>
                <w:lang w:val="lv-LV"/>
              </w:rPr>
              <w:t xml:space="preserve">: </w:t>
            </w:r>
            <w:r w:rsidR="005F7349">
              <w:rPr>
                <w:rFonts w:ascii="Times New Roman" w:hAnsi="Times New Roman" w:cs="Times New Roman"/>
                <w:sz w:val="24"/>
                <w:szCs w:val="24"/>
                <w:lang w:val="lv-LV"/>
              </w:rPr>
              <w:t xml:space="preserve">1) </w:t>
            </w:r>
            <w:r>
              <w:rPr>
                <w:rFonts w:ascii="Times New Roman" w:hAnsi="Times New Roman" w:cs="Times New Roman"/>
                <w:sz w:val="24"/>
                <w:szCs w:val="24"/>
                <w:lang w:val="lv-LV"/>
              </w:rPr>
              <w:t>v</w:t>
            </w:r>
            <w:r w:rsidRPr="00A92B61">
              <w:rPr>
                <w:rFonts w:ascii="Times New Roman" w:hAnsi="Times New Roman" w:cs="Times New Roman"/>
                <w:sz w:val="24"/>
                <w:szCs w:val="24"/>
                <w:lang w:val="lv-LV"/>
              </w:rPr>
              <w:t xml:space="preserve">iens aprūpētājs vidēji aprūpē </w:t>
            </w:r>
            <w:r>
              <w:rPr>
                <w:rFonts w:ascii="Times New Roman" w:hAnsi="Times New Roman" w:cs="Times New Roman"/>
                <w:sz w:val="24"/>
                <w:szCs w:val="24"/>
                <w:lang w:val="lv-LV"/>
              </w:rPr>
              <w:t>četrus</w:t>
            </w:r>
            <w:r w:rsidRPr="00A92B61">
              <w:rPr>
                <w:rFonts w:ascii="Times New Roman" w:hAnsi="Times New Roman" w:cs="Times New Roman"/>
                <w:sz w:val="24"/>
                <w:szCs w:val="24"/>
                <w:lang w:val="lv-LV"/>
              </w:rPr>
              <w:t xml:space="preserve"> klientus nedēļā, katram veltot 10 stundas</w:t>
            </w:r>
            <w:r w:rsidR="005F7349">
              <w:rPr>
                <w:rFonts w:ascii="Times New Roman" w:hAnsi="Times New Roman" w:cs="Times New Roman"/>
                <w:sz w:val="24"/>
                <w:szCs w:val="24"/>
                <w:lang w:val="lv-LV"/>
              </w:rPr>
              <w:t xml:space="preserve">; 2) </w:t>
            </w:r>
            <w:r w:rsidRPr="00A92B61">
              <w:rPr>
                <w:rFonts w:ascii="Times New Roman" w:hAnsi="Times New Roman" w:cs="Times New Roman"/>
                <w:sz w:val="24"/>
                <w:szCs w:val="24"/>
                <w:lang w:val="lv-LV"/>
              </w:rPr>
              <w:t>aprūpētāju darba organizator</w:t>
            </w:r>
            <w:r w:rsidR="00DC560F">
              <w:rPr>
                <w:rFonts w:ascii="Times New Roman" w:hAnsi="Times New Roman" w:cs="Times New Roman"/>
                <w:sz w:val="24"/>
                <w:szCs w:val="24"/>
                <w:lang w:val="lv-LV"/>
              </w:rPr>
              <w:t>s</w:t>
            </w:r>
            <w:r w:rsidRPr="00A92B61">
              <w:rPr>
                <w:rFonts w:ascii="Times New Roman" w:hAnsi="Times New Roman" w:cs="Times New Roman"/>
                <w:sz w:val="24"/>
                <w:szCs w:val="24"/>
                <w:lang w:val="lv-LV"/>
              </w:rPr>
              <w:t>, pieņemot, ka viens darba organizators koordinē 100 aprūpētāju darbu.</w:t>
            </w:r>
          </w:p>
          <w:p w14:paraId="23F92387" w14:textId="77777777" w:rsidR="00136335" w:rsidRDefault="00136335">
            <w:pPr>
              <w:pStyle w:val="ListParagraph"/>
              <w:numPr>
                <w:ilvl w:val="0"/>
                <w:numId w:val="27"/>
              </w:numPr>
              <w:ind w:left="310" w:hanging="284"/>
              <w:jc w:val="both"/>
              <w:rPr>
                <w:rFonts w:ascii="Times New Roman" w:hAnsi="Times New Roman" w:cs="Times New Roman"/>
                <w:sz w:val="24"/>
                <w:szCs w:val="24"/>
                <w:lang w:val="lv-LV"/>
              </w:rPr>
            </w:pPr>
            <w:r>
              <w:rPr>
                <w:rFonts w:ascii="Times New Roman" w:hAnsi="Times New Roman" w:cs="Times New Roman"/>
                <w:sz w:val="24"/>
                <w:szCs w:val="24"/>
                <w:lang w:val="lv-LV"/>
              </w:rPr>
              <w:t>Minētais p</w:t>
            </w:r>
            <w:r w:rsidRPr="00661279">
              <w:rPr>
                <w:rFonts w:ascii="Times New Roman" w:hAnsi="Times New Roman" w:cs="Times New Roman"/>
                <w:sz w:val="24"/>
                <w:szCs w:val="24"/>
                <w:lang w:val="lv-LV"/>
              </w:rPr>
              <w:t xml:space="preserve">akalpojums tiek nodrošināts klienta dzīves vietā. </w:t>
            </w:r>
          </w:p>
          <w:p w14:paraId="27D4BEEC" w14:textId="27DB46FC" w:rsidR="005A31A7" w:rsidRPr="00577B78" w:rsidRDefault="00136335" w:rsidP="00577B78">
            <w:pPr>
              <w:pStyle w:val="ListParagraph"/>
              <w:numPr>
                <w:ilvl w:val="0"/>
                <w:numId w:val="27"/>
              </w:numPr>
              <w:ind w:left="310" w:hanging="284"/>
              <w:jc w:val="both"/>
              <w:rPr>
                <w:rFonts w:ascii="Times New Roman" w:hAnsi="Times New Roman" w:cs="Times New Roman"/>
                <w:sz w:val="24"/>
                <w:szCs w:val="24"/>
                <w:lang w:val="lv-LV"/>
              </w:rPr>
            </w:pPr>
            <w:r>
              <w:rPr>
                <w:rFonts w:ascii="Times New Roman" w:hAnsi="Times New Roman" w:cs="Times New Roman"/>
                <w:sz w:val="24"/>
                <w:szCs w:val="24"/>
                <w:lang w:val="lv-LV"/>
              </w:rPr>
              <w:t>Aprūpētāja t</w:t>
            </w:r>
            <w:r w:rsidRPr="00661279">
              <w:rPr>
                <w:rFonts w:ascii="Times New Roman" w:hAnsi="Times New Roman" w:cs="Times New Roman"/>
                <w:sz w:val="24"/>
                <w:szCs w:val="24"/>
                <w:lang w:val="lv-LV"/>
              </w:rPr>
              <w:t>ransporta izmaksas nokļūšanai pie klienta un atpaka</w:t>
            </w:r>
            <w:r w:rsidR="00322C62">
              <w:rPr>
                <w:rFonts w:ascii="Times New Roman" w:hAnsi="Times New Roman" w:cs="Times New Roman"/>
                <w:sz w:val="24"/>
                <w:szCs w:val="24"/>
                <w:lang w:val="lv-LV"/>
              </w:rPr>
              <w:t>ļ</w:t>
            </w:r>
            <w:r w:rsidR="00C64EFC">
              <w:rPr>
                <w:rFonts w:ascii="Times New Roman" w:hAnsi="Times New Roman" w:cs="Times New Roman"/>
                <w:sz w:val="24"/>
                <w:szCs w:val="24"/>
                <w:lang w:val="lv-LV"/>
              </w:rPr>
              <w:t xml:space="preserve"> apr</w:t>
            </w:r>
            <w:r w:rsidR="00862AC9">
              <w:rPr>
                <w:rFonts w:ascii="Times New Roman" w:hAnsi="Times New Roman" w:cs="Times New Roman"/>
                <w:sz w:val="24"/>
                <w:szCs w:val="24"/>
                <w:lang w:val="lv-LV"/>
              </w:rPr>
              <w:t>ē</w:t>
            </w:r>
            <w:r w:rsidR="00C64EFC">
              <w:rPr>
                <w:rFonts w:ascii="Times New Roman" w:hAnsi="Times New Roman" w:cs="Times New Roman"/>
                <w:sz w:val="24"/>
                <w:szCs w:val="24"/>
                <w:lang w:val="lv-LV"/>
              </w:rPr>
              <w:t>ķinātas</w:t>
            </w:r>
            <w:r w:rsidR="00862AC9">
              <w:rPr>
                <w:rFonts w:ascii="Times New Roman" w:hAnsi="Times New Roman" w:cs="Times New Roman"/>
                <w:sz w:val="24"/>
                <w:szCs w:val="24"/>
                <w:lang w:val="lv-LV"/>
              </w:rPr>
              <w:t>, par pamatu ņemot</w:t>
            </w:r>
            <w:r w:rsidR="00C64EFC">
              <w:rPr>
                <w:rFonts w:ascii="Times New Roman" w:hAnsi="Times New Roman" w:cs="Times New Roman"/>
                <w:sz w:val="24"/>
                <w:szCs w:val="24"/>
                <w:lang w:val="lv-LV"/>
              </w:rPr>
              <w:t xml:space="preserve"> sabiedriskā transporta m</w:t>
            </w:r>
            <w:r w:rsidR="00E81221">
              <w:rPr>
                <w:rFonts w:ascii="Times New Roman" w:hAnsi="Times New Roman" w:cs="Times New Roman"/>
                <w:sz w:val="24"/>
                <w:szCs w:val="24"/>
                <w:lang w:val="lv-LV"/>
              </w:rPr>
              <w:t>ē</w:t>
            </w:r>
            <w:r w:rsidR="00C64EFC">
              <w:rPr>
                <w:rFonts w:ascii="Times New Roman" w:hAnsi="Times New Roman" w:cs="Times New Roman"/>
                <w:sz w:val="24"/>
                <w:szCs w:val="24"/>
                <w:lang w:val="lv-LV"/>
              </w:rPr>
              <w:t>neša biļetes cen</w:t>
            </w:r>
            <w:r w:rsidR="00862AC9">
              <w:rPr>
                <w:rFonts w:ascii="Times New Roman" w:hAnsi="Times New Roman" w:cs="Times New Roman"/>
                <w:sz w:val="24"/>
                <w:szCs w:val="24"/>
                <w:lang w:val="lv-LV"/>
              </w:rPr>
              <w:t>u</w:t>
            </w:r>
            <w:r w:rsidR="008A5174">
              <w:rPr>
                <w:rFonts w:ascii="Times New Roman" w:hAnsi="Times New Roman" w:cs="Times New Roman"/>
                <w:sz w:val="24"/>
                <w:szCs w:val="24"/>
                <w:lang w:val="lv-LV"/>
              </w:rPr>
              <w:t xml:space="preserve"> 30 euro mēnesī</w:t>
            </w:r>
            <w:r w:rsidR="00C64EFC">
              <w:rPr>
                <w:rFonts w:ascii="Times New Roman" w:hAnsi="Times New Roman" w:cs="Times New Roman"/>
                <w:sz w:val="24"/>
                <w:szCs w:val="24"/>
                <w:lang w:val="lv-LV"/>
              </w:rPr>
              <w:t>.</w:t>
            </w:r>
            <w:r w:rsidR="00DB7B47">
              <w:rPr>
                <w:rFonts w:ascii="Times New Roman" w:hAnsi="Times New Roman" w:cs="Times New Roman"/>
                <w:sz w:val="24"/>
                <w:szCs w:val="24"/>
                <w:lang w:val="lv-LV"/>
              </w:rPr>
              <w:t xml:space="preserve"> </w:t>
            </w:r>
          </w:p>
        </w:tc>
      </w:tr>
      <w:tr w:rsidR="00136335" w:rsidRPr="00DF7DD2" w14:paraId="3CC0E3C8" w14:textId="77777777" w:rsidTr="00FF3D25">
        <w:tc>
          <w:tcPr>
            <w:tcW w:w="2268" w:type="dxa"/>
          </w:tcPr>
          <w:p w14:paraId="3876EC3C" w14:textId="77777777" w:rsidR="00136335" w:rsidRPr="0056641C" w:rsidRDefault="00136335" w:rsidP="0056641C">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56641C">
              <w:rPr>
                <w:rFonts w:ascii="Times New Roman" w:hAnsi="Times New Roman" w:cs="Times New Roman"/>
                <w:b/>
                <w:sz w:val="24"/>
                <w:szCs w:val="24"/>
                <w:lang w:val="lv-LV"/>
              </w:rPr>
              <w:t>Speciālista individuālās konsultācijas</w:t>
            </w:r>
          </w:p>
        </w:tc>
        <w:tc>
          <w:tcPr>
            <w:tcW w:w="7366" w:type="dxa"/>
          </w:tcPr>
          <w:p w14:paraId="1E02E74F" w14:textId="18BD1582" w:rsidR="00577B78" w:rsidRDefault="00577B78" w:rsidP="008154F7">
            <w:pPr>
              <w:pStyle w:val="ListParagraph"/>
              <w:numPr>
                <w:ilvl w:val="0"/>
                <w:numId w:val="47"/>
              </w:numPr>
              <w:ind w:left="318" w:hanging="284"/>
              <w:jc w:val="both"/>
              <w:rPr>
                <w:rFonts w:ascii="Times New Roman" w:hAnsi="Times New Roman" w:cs="Times New Roman"/>
                <w:sz w:val="24"/>
                <w:szCs w:val="24"/>
                <w:lang w:val="lv-LV"/>
              </w:rPr>
            </w:pPr>
            <w:r>
              <w:rPr>
                <w:rFonts w:ascii="Times New Roman" w:hAnsi="Times New Roman" w:cs="Times New Roman"/>
                <w:sz w:val="24"/>
                <w:szCs w:val="24"/>
                <w:lang w:val="lv-LV"/>
              </w:rPr>
              <w:t>Izmaks</w:t>
            </w:r>
            <w:r w:rsidR="000A3788">
              <w:rPr>
                <w:rFonts w:ascii="Times New Roman" w:hAnsi="Times New Roman" w:cs="Times New Roman"/>
                <w:sz w:val="24"/>
                <w:szCs w:val="24"/>
                <w:lang w:val="lv-LV"/>
              </w:rPr>
              <w:t>u</w:t>
            </w:r>
            <w:r>
              <w:rPr>
                <w:rFonts w:ascii="Times New Roman" w:hAnsi="Times New Roman" w:cs="Times New Roman"/>
                <w:sz w:val="24"/>
                <w:szCs w:val="24"/>
                <w:lang w:val="lv-LV"/>
              </w:rPr>
              <w:t>/c</w:t>
            </w:r>
            <w:r w:rsidR="00136335" w:rsidRPr="005A31A7">
              <w:rPr>
                <w:rFonts w:ascii="Times New Roman" w:hAnsi="Times New Roman" w:cs="Times New Roman"/>
                <w:sz w:val="24"/>
                <w:szCs w:val="24"/>
                <w:lang w:val="lv-LV"/>
              </w:rPr>
              <w:t>ena</w:t>
            </w:r>
            <w:r w:rsidR="000A3788">
              <w:rPr>
                <w:rFonts w:ascii="Times New Roman" w:hAnsi="Times New Roman" w:cs="Times New Roman"/>
                <w:sz w:val="24"/>
                <w:szCs w:val="24"/>
                <w:lang w:val="lv-LV"/>
              </w:rPr>
              <w:t>s</w:t>
            </w:r>
            <w:r w:rsidR="00136335" w:rsidRPr="005A31A7">
              <w:rPr>
                <w:rFonts w:ascii="Times New Roman" w:hAnsi="Times New Roman" w:cs="Times New Roman"/>
                <w:sz w:val="24"/>
                <w:szCs w:val="24"/>
                <w:lang w:val="lv-LV"/>
              </w:rPr>
              <w:t xml:space="preserve"> aprēķina</w:t>
            </w:r>
            <w:r w:rsidR="001C3F9D">
              <w:rPr>
                <w:rFonts w:ascii="Times New Roman" w:hAnsi="Times New Roman" w:cs="Times New Roman"/>
                <w:sz w:val="24"/>
                <w:szCs w:val="24"/>
                <w:lang w:val="lv-LV"/>
              </w:rPr>
              <w:t xml:space="preserve"> mērvienība </w:t>
            </w:r>
            <w:r w:rsidR="000A3788">
              <w:rPr>
                <w:rFonts w:ascii="Times New Roman" w:hAnsi="Times New Roman" w:cs="Times New Roman"/>
                <w:sz w:val="24"/>
                <w:szCs w:val="24"/>
                <w:lang w:val="lv-LV"/>
              </w:rPr>
              <w:t>–</w:t>
            </w:r>
            <w:r w:rsidR="001C3F9D">
              <w:rPr>
                <w:rFonts w:ascii="Times New Roman" w:hAnsi="Times New Roman" w:cs="Times New Roman"/>
                <w:sz w:val="24"/>
                <w:szCs w:val="24"/>
                <w:lang w:val="lv-LV"/>
              </w:rPr>
              <w:t xml:space="preserve"> reize</w:t>
            </w:r>
            <w:r w:rsidR="000A3788">
              <w:rPr>
                <w:rFonts w:ascii="Times New Roman" w:hAnsi="Times New Roman" w:cs="Times New Roman"/>
                <w:sz w:val="24"/>
                <w:szCs w:val="24"/>
                <w:lang w:val="lv-LV"/>
              </w:rPr>
              <w:t xml:space="preserve">, </w:t>
            </w:r>
            <w:r w:rsidR="00136335" w:rsidRPr="005A31A7">
              <w:rPr>
                <w:rFonts w:ascii="Times New Roman" w:hAnsi="Times New Roman" w:cs="Times New Roman"/>
                <w:sz w:val="24"/>
                <w:szCs w:val="24"/>
                <w:lang w:val="lv-LV"/>
              </w:rPr>
              <w:t>vien</w:t>
            </w:r>
            <w:r w:rsidR="000A3788">
              <w:rPr>
                <w:rFonts w:ascii="Times New Roman" w:hAnsi="Times New Roman" w:cs="Times New Roman"/>
                <w:sz w:val="24"/>
                <w:szCs w:val="24"/>
                <w:lang w:val="lv-LV"/>
              </w:rPr>
              <w:t>a</w:t>
            </w:r>
            <w:r w:rsidR="00136335" w:rsidRPr="005A31A7">
              <w:rPr>
                <w:rFonts w:ascii="Times New Roman" w:hAnsi="Times New Roman" w:cs="Times New Roman"/>
                <w:sz w:val="24"/>
                <w:szCs w:val="24"/>
                <w:lang w:val="lv-LV"/>
              </w:rPr>
              <w:t xml:space="preserve"> </w:t>
            </w:r>
            <w:r w:rsidR="0056641C" w:rsidRPr="005A31A7">
              <w:rPr>
                <w:rFonts w:ascii="Times New Roman" w:hAnsi="Times New Roman" w:cs="Times New Roman"/>
                <w:sz w:val="24"/>
                <w:szCs w:val="24"/>
                <w:lang w:val="lv-LV"/>
              </w:rPr>
              <w:t>speciālista</w:t>
            </w:r>
            <w:r w:rsidR="00136335" w:rsidRPr="005A31A7">
              <w:rPr>
                <w:rFonts w:ascii="Times New Roman" w:hAnsi="Times New Roman" w:cs="Times New Roman"/>
                <w:sz w:val="24"/>
                <w:szCs w:val="24"/>
                <w:lang w:val="lv-LV"/>
              </w:rPr>
              <w:t xml:space="preserve"> konsultācij</w:t>
            </w:r>
            <w:r w:rsidR="000A3788">
              <w:rPr>
                <w:rFonts w:ascii="Times New Roman" w:hAnsi="Times New Roman" w:cs="Times New Roman"/>
                <w:sz w:val="24"/>
                <w:szCs w:val="24"/>
                <w:lang w:val="lv-LV"/>
              </w:rPr>
              <w:t>a</w:t>
            </w:r>
            <w:r w:rsidR="00136335" w:rsidRPr="005A31A7">
              <w:rPr>
                <w:rFonts w:ascii="Times New Roman" w:hAnsi="Times New Roman" w:cs="Times New Roman"/>
                <w:sz w:val="24"/>
                <w:szCs w:val="24"/>
                <w:lang w:val="lv-LV"/>
              </w:rPr>
              <w:t>, kas ilgst vienu stundu.</w:t>
            </w:r>
          </w:p>
          <w:p w14:paraId="56489736" w14:textId="77777777" w:rsidR="001B4DF2" w:rsidRDefault="00136335" w:rsidP="008154F7">
            <w:pPr>
              <w:pStyle w:val="ListParagraph"/>
              <w:numPr>
                <w:ilvl w:val="0"/>
                <w:numId w:val="47"/>
              </w:numPr>
              <w:ind w:left="318" w:hanging="284"/>
              <w:jc w:val="both"/>
              <w:rPr>
                <w:rFonts w:ascii="Times New Roman" w:hAnsi="Times New Roman" w:cs="Times New Roman"/>
                <w:sz w:val="24"/>
                <w:szCs w:val="24"/>
                <w:lang w:val="lv-LV"/>
              </w:rPr>
            </w:pPr>
            <w:r w:rsidRPr="00577B78">
              <w:rPr>
                <w:rFonts w:ascii="Times New Roman" w:hAnsi="Times New Roman" w:cs="Times New Roman"/>
                <w:sz w:val="24"/>
                <w:szCs w:val="24"/>
                <w:lang w:val="lv-LV"/>
              </w:rPr>
              <w:t xml:space="preserve">Nepieciešamais speciālists: </w:t>
            </w:r>
            <w:r w:rsidR="001B4DF2">
              <w:rPr>
                <w:rFonts w:ascii="Times New Roman" w:hAnsi="Times New Roman" w:cs="Times New Roman"/>
                <w:sz w:val="24"/>
                <w:szCs w:val="24"/>
                <w:lang w:val="lv-LV"/>
              </w:rPr>
              <w:t xml:space="preserve">psihologs, kas ir </w:t>
            </w:r>
            <w:r w:rsidR="00F44FB8" w:rsidRPr="00577B78">
              <w:rPr>
                <w:rFonts w:ascii="Times New Roman" w:hAnsi="Times New Roman" w:cs="Times New Roman"/>
                <w:sz w:val="24"/>
                <w:szCs w:val="24"/>
                <w:lang w:val="lv-LV"/>
              </w:rPr>
              <w:t>saimnieciskās darbības veicējs</w:t>
            </w:r>
            <w:r w:rsidR="001B4DF2">
              <w:rPr>
                <w:rFonts w:ascii="Times New Roman" w:hAnsi="Times New Roman" w:cs="Times New Roman"/>
                <w:sz w:val="24"/>
                <w:szCs w:val="24"/>
                <w:lang w:val="lv-LV"/>
              </w:rPr>
              <w:t>.</w:t>
            </w:r>
          </w:p>
          <w:p w14:paraId="613718D1" w14:textId="77777777" w:rsidR="001B4DF2" w:rsidRPr="001B4DF2" w:rsidRDefault="00136335" w:rsidP="008154F7">
            <w:pPr>
              <w:pStyle w:val="ListParagraph"/>
              <w:numPr>
                <w:ilvl w:val="0"/>
                <w:numId w:val="47"/>
              </w:numPr>
              <w:ind w:left="318" w:hanging="284"/>
              <w:jc w:val="both"/>
              <w:rPr>
                <w:rFonts w:ascii="Times New Roman" w:hAnsi="Times New Roman" w:cs="Times New Roman"/>
                <w:sz w:val="24"/>
                <w:szCs w:val="24"/>
                <w:lang w:val="lv-LV"/>
              </w:rPr>
            </w:pPr>
            <w:r w:rsidRPr="001B4DF2">
              <w:rPr>
                <w:rFonts w:ascii="Times New Roman" w:eastAsia="Calibri" w:hAnsi="Times New Roman" w:cs="Times New Roman"/>
                <w:bCs/>
                <w:color w:val="000000" w:themeColor="text1"/>
                <w:kern w:val="1"/>
                <w:sz w:val="24"/>
                <w:szCs w:val="24"/>
                <w:lang w:val="lv-LV" w:eastAsia="ar-SA"/>
              </w:rPr>
              <w:lastRenderedPageBreak/>
              <w:t>Par pamatu telpām tika ņemtas B2 tipa biroja telpas. Pieņēmums telpu platībai balstīts intervijās ar pakalpojumu sniedzējiem.</w:t>
            </w:r>
          </w:p>
          <w:p w14:paraId="20DB5737" w14:textId="77777777" w:rsidR="001B4DF2" w:rsidRPr="001B4DF2" w:rsidRDefault="005D33A8" w:rsidP="008154F7">
            <w:pPr>
              <w:pStyle w:val="ListParagraph"/>
              <w:numPr>
                <w:ilvl w:val="0"/>
                <w:numId w:val="47"/>
              </w:numPr>
              <w:ind w:left="318" w:hanging="284"/>
              <w:jc w:val="both"/>
              <w:rPr>
                <w:rFonts w:ascii="Times New Roman" w:hAnsi="Times New Roman" w:cs="Times New Roman"/>
                <w:sz w:val="24"/>
                <w:szCs w:val="24"/>
                <w:lang w:val="lv-LV"/>
              </w:rPr>
            </w:pPr>
            <w:r w:rsidRPr="001B4DF2">
              <w:rPr>
                <w:rFonts w:ascii="Times New Roman" w:eastAsia="Calibri" w:hAnsi="Times New Roman" w:cs="Times New Roman"/>
                <w:bCs/>
                <w:color w:val="000000" w:themeColor="text1"/>
                <w:kern w:val="1"/>
                <w:sz w:val="24"/>
                <w:szCs w:val="24"/>
                <w:lang w:val="lv-LV" w:eastAsia="ar-SA"/>
              </w:rPr>
              <w:t>Telpu aprīkojuma izmaksām izmantots pieņēmums par aprīkojuma iegādes kopējo summu 6000 EUR ar paredzēto lietošanas ilgumu 4 gadi.</w:t>
            </w:r>
          </w:p>
          <w:p w14:paraId="7792560E" w14:textId="77777777" w:rsidR="001B4DF2" w:rsidRPr="001B4DF2" w:rsidRDefault="00136335" w:rsidP="008154F7">
            <w:pPr>
              <w:pStyle w:val="ListParagraph"/>
              <w:numPr>
                <w:ilvl w:val="0"/>
                <w:numId w:val="47"/>
              </w:numPr>
              <w:ind w:left="318" w:hanging="284"/>
              <w:jc w:val="both"/>
              <w:rPr>
                <w:rFonts w:ascii="Times New Roman" w:hAnsi="Times New Roman" w:cs="Times New Roman"/>
                <w:sz w:val="24"/>
                <w:szCs w:val="24"/>
                <w:lang w:val="lv-LV"/>
              </w:rPr>
            </w:pPr>
            <w:r w:rsidRPr="001B4DF2">
              <w:rPr>
                <w:rFonts w:ascii="Times New Roman" w:eastAsia="Calibri" w:hAnsi="Times New Roman" w:cs="Times New Roman"/>
                <w:bCs/>
                <w:color w:val="000000" w:themeColor="text1"/>
                <w:kern w:val="1"/>
                <w:sz w:val="24"/>
                <w:szCs w:val="24"/>
                <w:lang w:val="lv-LV" w:eastAsia="ar-SA"/>
              </w:rPr>
              <w:t>Pakalpojuma cenas aprēķinā iekļautas preces pakalpojuma nodrošināšanai: dezinfekcijas līdzekļi, higiēnas preces.</w:t>
            </w:r>
          </w:p>
          <w:p w14:paraId="5FDF793A" w14:textId="77777777" w:rsidR="001B4DF2" w:rsidRPr="001B4DF2" w:rsidRDefault="00136335" w:rsidP="008154F7">
            <w:pPr>
              <w:pStyle w:val="ListParagraph"/>
              <w:numPr>
                <w:ilvl w:val="0"/>
                <w:numId w:val="47"/>
              </w:numPr>
              <w:ind w:left="318" w:hanging="284"/>
              <w:jc w:val="both"/>
              <w:rPr>
                <w:rFonts w:ascii="Times New Roman" w:hAnsi="Times New Roman" w:cs="Times New Roman"/>
                <w:sz w:val="24"/>
                <w:szCs w:val="24"/>
                <w:lang w:val="lv-LV"/>
              </w:rPr>
            </w:pPr>
            <w:r w:rsidRPr="001B4DF2">
              <w:rPr>
                <w:rFonts w:ascii="Times New Roman" w:eastAsia="Calibri" w:hAnsi="Times New Roman" w:cs="Times New Roman"/>
                <w:bCs/>
                <w:color w:val="000000" w:themeColor="text1"/>
                <w:kern w:val="1"/>
                <w:sz w:val="24"/>
                <w:szCs w:val="24"/>
                <w:lang w:val="lv-LV" w:eastAsia="ar-SA"/>
              </w:rPr>
              <w:t>Pakalpojuma cenas aprēķinā iekļauti pakalpojumi SBSP nodrošināšanai: apkopēja ārpakalpojums.</w:t>
            </w:r>
          </w:p>
          <w:p w14:paraId="4FB06288" w14:textId="7BDACBA0" w:rsidR="00136335" w:rsidRPr="008C1E1B" w:rsidRDefault="00136335" w:rsidP="008154F7">
            <w:pPr>
              <w:pStyle w:val="ListParagraph"/>
              <w:numPr>
                <w:ilvl w:val="0"/>
                <w:numId w:val="47"/>
              </w:numPr>
              <w:ind w:left="318" w:hanging="284"/>
              <w:jc w:val="both"/>
              <w:rPr>
                <w:rFonts w:ascii="Times New Roman" w:hAnsi="Times New Roman" w:cs="Times New Roman"/>
                <w:sz w:val="24"/>
                <w:szCs w:val="24"/>
                <w:lang w:val="lv-LV"/>
              </w:rPr>
            </w:pPr>
            <w:r w:rsidRPr="001B4DF2">
              <w:rPr>
                <w:rFonts w:ascii="Times New Roman" w:eastAsia="Calibri" w:hAnsi="Times New Roman" w:cs="Times New Roman"/>
                <w:bCs/>
                <w:color w:val="000000" w:themeColor="text1"/>
                <w:kern w:val="1"/>
                <w:sz w:val="24"/>
                <w:szCs w:val="24"/>
                <w:lang w:val="lv-LV" w:eastAsia="ar-SA"/>
              </w:rPr>
              <w:t xml:space="preserve">Pakalpojuma cenas aprēķinā izmantots pieņēmums, ka speciālists pakalpojuma sniegšanas vietā ierodas ar </w:t>
            </w:r>
            <w:r w:rsidR="00BE6721" w:rsidRPr="001B4DF2">
              <w:rPr>
                <w:rFonts w:ascii="Times New Roman" w:eastAsia="Calibri" w:hAnsi="Times New Roman" w:cs="Times New Roman"/>
                <w:bCs/>
                <w:color w:val="000000" w:themeColor="text1"/>
                <w:kern w:val="1"/>
                <w:sz w:val="24"/>
                <w:szCs w:val="24"/>
                <w:lang w:val="lv-LV" w:eastAsia="ar-SA"/>
              </w:rPr>
              <w:t>sabiedrisko transportu</w:t>
            </w:r>
            <w:r w:rsidR="00C70B4F">
              <w:rPr>
                <w:rFonts w:ascii="Times New Roman" w:eastAsia="Calibri" w:hAnsi="Times New Roman" w:cs="Times New Roman"/>
                <w:bCs/>
                <w:color w:val="000000" w:themeColor="text1"/>
                <w:kern w:val="1"/>
                <w:sz w:val="24"/>
                <w:szCs w:val="24"/>
                <w:lang w:val="lv-LV" w:eastAsia="ar-SA"/>
              </w:rPr>
              <w:t xml:space="preserve"> (1 brauciens 1,50 EUR x 2 braucieni (turp/atpakaļ) = 3 EUR viena</w:t>
            </w:r>
            <w:r w:rsidR="008C1E1B">
              <w:rPr>
                <w:rFonts w:ascii="Times New Roman" w:eastAsia="Calibri" w:hAnsi="Times New Roman" w:cs="Times New Roman"/>
                <w:bCs/>
                <w:color w:val="000000" w:themeColor="text1"/>
                <w:kern w:val="1"/>
                <w:sz w:val="24"/>
                <w:szCs w:val="24"/>
                <w:lang w:val="lv-LV" w:eastAsia="ar-SA"/>
              </w:rPr>
              <w:t xml:space="preserve"> reize/</w:t>
            </w:r>
            <w:r w:rsidR="00C70B4F">
              <w:rPr>
                <w:rFonts w:ascii="Times New Roman" w:eastAsia="Calibri" w:hAnsi="Times New Roman" w:cs="Times New Roman"/>
                <w:bCs/>
                <w:color w:val="000000" w:themeColor="text1"/>
                <w:kern w:val="1"/>
                <w:sz w:val="24"/>
                <w:szCs w:val="24"/>
                <w:lang w:val="lv-LV" w:eastAsia="ar-SA"/>
              </w:rPr>
              <w:t xml:space="preserve"> konsultācija</w:t>
            </w:r>
            <w:r w:rsidR="008C1E1B">
              <w:rPr>
                <w:rFonts w:ascii="Times New Roman" w:eastAsia="Calibri" w:hAnsi="Times New Roman" w:cs="Times New Roman"/>
                <w:bCs/>
                <w:color w:val="000000" w:themeColor="text1"/>
                <w:kern w:val="1"/>
                <w:sz w:val="24"/>
                <w:szCs w:val="24"/>
                <w:lang w:val="lv-LV" w:eastAsia="ar-SA"/>
              </w:rPr>
              <w:t xml:space="preserve"> un š</w:t>
            </w:r>
            <w:r w:rsidR="008C1E1B" w:rsidRPr="008C1E1B">
              <w:rPr>
                <w:rFonts w:ascii="Times New Roman" w:eastAsia="Calibri" w:hAnsi="Times New Roman" w:cs="Times New Roman"/>
                <w:bCs/>
                <w:color w:val="000000" w:themeColor="text1"/>
                <w:kern w:val="1"/>
                <w:sz w:val="24"/>
                <w:szCs w:val="24"/>
                <w:lang w:val="lv-LV" w:eastAsia="ar-SA"/>
              </w:rPr>
              <w:t xml:space="preserve">īs </w:t>
            </w:r>
            <w:r w:rsidRPr="008C1E1B">
              <w:rPr>
                <w:rFonts w:ascii="Times New Roman" w:eastAsia="Calibri" w:hAnsi="Times New Roman" w:cs="Times New Roman"/>
                <w:bCs/>
                <w:color w:val="000000" w:themeColor="text1"/>
                <w:kern w:val="1"/>
                <w:sz w:val="24"/>
                <w:szCs w:val="24"/>
                <w:lang w:val="lv-LV" w:eastAsia="ar-SA"/>
              </w:rPr>
              <w:t xml:space="preserve"> izmaksas tiek iekļautas </w:t>
            </w:r>
            <w:r w:rsidR="00771FC4">
              <w:rPr>
                <w:rFonts w:ascii="Times New Roman" w:eastAsia="Calibri" w:hAnsi="Times New Roman" w:cs="Times New Roman"/>
                <w:bCs/>
                <w:color w:val="000000" w:themeColor="text1"/>
                <w:kern w:val="1"/>
                <w:sz w:val="24"/>
                <w:szCs w:val="24"/>
                <w:lang w:val="lv-LV" w:eastAsia="ar-SA"/>
              </w:rPr>
              <w:t>V. modulī “Pakalpojuma izmaksas”</w:t>
            </w:r>
            <w:r w:rsidRPr="008C1E1B">
              <w:rPr>
                <w:rFonts w:ascii="Times New Roman" w:eastAsia="Calibri" w:hAnsi="Times New Roman" w:cs="Times New Roman"/>
                <w:bCs/>
                <w:color w:val="000000" w:themeColor="text1"/>
                <w:kern w:val="1"/>
                <w:sz w:val="24"/>
                <w:szCs w:val="24"/>
                <w:lang w:val="lv-LV" w:eastAsia="ar-SA"/>
              </w:rPr>
              <w:t>.</w:t>
            </w:r>
          </w:p>
        </w:tc>
      </w:tr>
      <w:tr w:rsidR="00DE56D7" w:rsidRPr="00DF7DD2" w14:paraId="2369D0BF" w14:textId="77777777" w:rsidTr="00FF3D25">
        <w:trPr>
          <w:trHeight w:val="5667"/>
        </w:trPr>
        <w:tc>
          <w:tcPr>
            <w:tcW w:w="2268" w:type="dxa"/>
          </w:tcPr>
          <w:p w14:paraId="4EEF4A78" w14:textId="77777777" w:rsidR="00DE56D7" w:rsidRPr="0056641C" w:rsidRDefault="00DE56D7" w:rsidP="0056641C">
            <w:pPr>
              <w:suppressAutoHyphens/>
              <w:autoSpaceDE w:val="0"/>
              <w:contextualSpacing/>
              <w:rPr>
                <w:rFonts w:ascii="Times New Roman" w:eastAsia="Calibri" w:hAnsi="Times New Roman" w:cs="Times New Roman"/>
                <w:b/>
                <w:color w:val="000000" w:themeColor="text1"/>
                <w:kern w:val="1"/>
                <w:sz w:val="24"/>
                <w:szCs w:val="24"/>
                <w:lang w:val="lv-LV" w:eastAsia="ar-SA"/>
              </w:rPr>
            </w:pPr>
            <w:r w:rsidRPr="0056641C">
              <w:rPr>
                <w:rFonts w:ascii="Times New Roman" w:hAnsi="Times New Roman" w:cs="Times New Roman"/>
                <w:b/>
                <w:sz w:val="24"/>
                <w:szCs w:val="24"/>
                <w:lang w:val="lv-LV"/>
              </w:rPr>
              <w:lastRenderedPageBreak/>
              <w:t>Atbalsta grupu un grupu nodarbību</w:t>
            </w:r>
          </w:p>
        </w:tc>
        <w:tc>
          <w:tcPr>
            <w:tcW w:w="7366" w:type="dxa"/>
          </w:tcPr>
          <w:p w14:paraId="3447A0A2" w14:textId="77777777" w:rsidR="00134047" w:rsidRDefault="00347651" w:rsidP="008154F7">
            <w:pPr>
              <w:pStyle w:val="ListParagraph"/>
              <w:numPr>
                <w:ilvl w:val="0"/>
                <w:numId w:val="48"/>
              </w:numPr>
              <w:ind w:left="318" w:hanging="284"/>
              <w:jc w:val="both"/>
              <w:rPr>
                <w:rFonts w:ascii="Times New Roman" w:hAnsi="Times New Roman" w:cs="Times New Roman"/>
                <w:sz w:val="24"/>
                <w:szCs w:val="24"/>
                <w:lang w:val="lv-LV"/>
              </w:rPr>
            </w:pPr>
            <w:r>
              <w:rPr>
                <w:rFonts w:ascii="Times New Roman" w:hAnsi="Times New Roman" w:cs="Times New Roman"/>
                <w:sz w:val="24"/>
                <w:szCs w:val="24"/>
                <w:lang w:val="lv-LV"/>
              </w:rPr>
              <w:t>Izmaksu/c</w:t>
            </w:r>
            <w:r w:rsidR="00DE56D7" w:rsidRPr="00CE6CC9">
              <w:rPr>
                <w:rFonts w:ascii="Times New Roman" w:hAnsi="Times New Roman" w:cs="Times New Roman"/>
                <w:sz w:val="24"/>
                <w:szCs w:val="24"/>
                <w:lang w:val="lv-LV"/>
              </w:rPr>
              <w:t>ena</w:t>
            </w:r>
            <w:r>
              <w:rPr>
                <w:rFonts w:ascii="Times New Roman" w:hAnsi="Times New Roman" w:cs="Times New Roman"/>
                <w:sz w:val="24"/>
                <w:szCs w:val="24"/>
                <w:lang w:val="lv-LV"/>
              </w:rPr>
              <w:t>s</w:t>
            </w:r>
            <w:r w:rsidR="00DE56D7" w:rsidRPr="00CE6CC9">
              <w:rPr>
                <w:rFonts w:ascii="Times New Roman" w:hAnsi="Times New Roman" w:cs="Times New Roman"/>
                <w:sz w:val="24"/>
                <w:szCs w:val="24"/>
                <w:lang w:val="lv-LV"/>
              </w:rPr>
              <w:t xml:space="preserve"> aprēķina </w:t>
            </w:r>
            <w:r>
              <w:rPr>
                <w:rFonts w:ascii="Times New Roman" w:hAnsi="Times New Roman" w:cs="Times New Roman"/>
                <w:sz w:val="24"/>
                <w:szCs w:val="24"/>
                <w:lang w:val="lv-LV"/>
              </w:rPr>
              <w:t xml:space="preserve">mērvienība – reize – grupu nodarbība, pieņemot, ka viena grupu </w:t>
            </w:r>
            <w:r w:rsidR="00DE56D7" w:rsidRPr="00CE6CC9">
              <w:rPr>
                <w:rFonts w:ascii="Times New Roman" w:hAnsi="Times New Roman" w:cs="Times New Roman"/>
                <w:sz w:val="24"/>
                <w:szCs w:val="24"/>
                <w:lang w:val="lv-LV"/>
              </w:rPr>
              <w:t>nodarbīb</w:t>
            </w:r>
            <w:r w:rsidR="00662A7E">
              <w:rPr>
                <w:rFonts w:ascii="Times New Roman" w:hAnsi="Times New Roman" w:cs="Times New Roman"/>
                <w:sz w:val="24"/>
                <w:szCs w:val="24"/>
                <w:lang w:val="lv-LV"/>
              </w:rPr>
              <w:t>a</w:t>
            </w:r>
            <w:r w:rsidR="005650C6">
              <w:rPr>
                <w:rFonts w:ascii="Times New Roman" w:hAnsi="Times New Roman" w:cs="Times New Roman"/>
                <w:sz w:val="24"/>
                <w:szCs w:val="24"/>
                <w:lang w:val="lv-LV"/>
              </w:rPr>
              <w:t xml:space="preserve">s kopējais ilgums ir 3 stundas, t.sk., grupu nodarbība </w:t>
            </w:r>
            <w:r w:rsidR="00DE56D7" w:rsidRPr="00CE6CC9">
              <w:rPr>
                <w:rFonts w:ascii="Times New Roman" w:hAnsi="Times New Roman" w:cs="Times New Roman"/>
                <w:sz w:val="24"/>
                <w:szCs w:val="24"/>
                <w:lang w:val="lv-LV"/>
              </w:rPr>
              <w:t xml:space="preserve">ilgst </w:t>
            </w:r>
            <w:r w:rsidR="00DE56D7">
              <w:rPr>
                <w:rFonts w:ascii="Times New Roman" w:hAnsi="Times New Roman" w:cs="Times New Roman"/>
                <w:sz w:val="24"/>
                <w:szCs w:val="24"/>
                <w:lang w:val="lv-LV"/>
              </w:rPr>
              <w:t>divas</w:t>
            </w:r>
            <w:r w:rsidR="00DE56D7" w:rsidRPr="00CE6CC9">
              <w:rPr>
                <w:rFonts w:ascii="Times New Roman" w:hAnsi="Times New Roman" w:cs="Times New Roman"/>
                <w:sz w:val="24"/>
                <w:szCs w:val="24"/>
                <w:lang w:val="lv-LV"/>
              </w:rPr>
              <w:t xml:space="preserve"> stundas</w:t>
            </w:r>
            <w:r w:rsidR="005650C6">
              <w:rPr>
                <w:rFonts w:ascii="Times New Roman" w:hAnsi="Times New Roman" w:cs="Times New Roman"/>
                <w:sz w:val="24"/>
                <w:szCs w:val="24"/>
                <w:lang w:val="lv-LV"/>
              </w:rPr>
              <w:t xml:space="preserve"> un </w:t>
            </w:r>
            <w:r w:rsidR="00DE56D7" w:rsidRPr="00662A7E">
              <w:rPr>
                <w:rFonts w:ascii="Times New Roman" w:hAnsi="Times New Roman" w:cs="Times New Roman"/>
                <w:sz w:val="24"/>
                <w:szCs w:val="24"/>
                <w:lang w:val="lv-LV"/>
              </w:rPr>
              <w:t xml:space="preserve">viena stunda, lai </w:t>
            </w:r>
            <w:r w:rsidR="005650C6">
              <w:rPr>
                <w:rFonts w:ascii="Times New Roman" w:hAnsi="Times New Roman" w:cs="Times New Roman"/>
                <w:sz w:val="24"/>
                <w:szCs w:val="24"/>
                <w:lang w:val="lv-LV"/>
              </w:rPr>
              <w:t xml:space="preserve">speciālists </w:t>
            </w:r>
            <w:r w:rsidR="00DE56D7" w:rsidRPr="00662A7E">
              <w:rPr>
                <w:rFonts w:ascii="Times New Roman" w:hAnsi="Times New Roman" w:cs="Times New Roman"/>
                <w:sz w:val="24"/>
                <w:szCs w:val="24"/>
                <w:lang w:val="lv-LV"/>
              </w:rPr>
              <w:t>sagatavotu telpas, materiālus, dokumentus.</w:t>
            </w:r>
          </w:p>
          <w:p w14:paraId="42231F27" w14:textId="77777777" w:rsidR="00134047" w:rsidRDefault="00DE56D7" w:rsidP="008154F7">
            <w:pPr>
              <w:pStyle w:val="ListParagraph"/>
              <w:numPr>
                <w:ilvl w:val="0"/>
                <w:numId w:val="48"/>
              </w:numPr>
              <w:ind w:left="318" w:hanging="284"/>
              <w:jc w:val="both"/>
              <w:rPr>
                <w:rFonts w:ascii="Times New Roman" w:hAnsi="Times New Roman" w:cs="Times New Roman"/>
                <w:sz w:val="24"/>
                <w:szCs w:val="24"/>
                <w:lang w:val="lv-LV"/>
              </w:rPr>
            </w:pPr>
            <w:r w:rsidRPr="00134047">
              <w:rPr>
                <w:rFonts w:ascii="Times New Roman" w:hAnsi="Times New Roman" w:cs="Times New Roman"/>
                <w:sz w:val="24"/>
                <w:szCs w:val="24"/>
                <w:lang w:val="lv-LV"/>
              </w:rPr>
              <w:t>Nepieciešamais speciālistu skaits: grupas nodarbību vada psihologs un sociālais darbinieks.</w:t>
            </w:r>
          </w:p>
          <w:p w14:paraId="23D58499" w14:textId="77777777" w:rsidR="00134047" w:rsidRPr="00134047" w:rsidRDefault="00DE56D7" w:rsidP="008154F7">
            <w:pPr>
              <w:pStyle w:val="ListParagraph"/>
              <w:numPr>
                <w:ilvl w:val="0"/>
                <w:numId w:val="48"/>
              </w:numPr>
              <w:ind w:left="318" w:hanging="284"/>
              <w:jc w:val="both"/>
              <w:rPr>
                <w:rFonts w:ascii="Times New Roman" w:hAnsi="Times New Roman" w:cs="Times New Roman"/>
                <w:sz w:val="24"/>
                <w:szCs w:val="24"/>
                <w:lang w:val="lv-LV"/>
              </w:rPr>
            </w:pPr>
            <w:r w:rsidRPr="00134047">
              <w:rPr>
                <w:rFonts w:ascii="Times New Roman" w:eastAsia="Calibri" w:hAnsi="Times New Roman" w:cs="Times New Roman"/>
                <w:bCs/>
                <w:color w:val="000000" w:themeColor="text1"/>
                <w:kern w:val="1"/>
                <w:sz w:val="24"/>
                <w:szCs w:val="24"/>
                <w:lang w:val="lv-LV" w:eastAsia="ar-SA"/>
              </w:rPr>
              <w:t>Par pamatu telpām tika ņemtas B2 tipa biroja telpas. Pieņēmums telpu platībai balstīts intervijās ar pakalpojumu sniedzējiem.</w:t>
            </w:r>
          </w:p>
          <w:p w14:paraId="2F3CD4EB" w14:textId="77777777" w:rsidR="00134047" w:rsidRPr="00134047" w:rsidRDefault="00DE56D7" w:rsidP="008154F7">
            <w:pPr>
              <w:pStyle w:val="ListParagraph"/>
              <w:numPr>
                <w:ilvl w:val="0"/>
                <w:numId w:val="48"/>
              </w:numPr>
              <w:ind w:left="318" w:hanging="284"/>
              <w:jc w:val="both"/>
              <w:rPr>
                <w:rFonts w:ascii="Times New Roman" w:hAnsi="Times New Roman" w:cs="Times New Roman"/>
                <w:sz w:val="24"/>
                <w:szCs w:val="24"/>
                <w:lang w:val="lv-LV"/>
              </w:rPr>
            </w:pPr>
            <w:r w:rsidRPr="00134047">
              <w:rPr>
                <w:rFonts w:ascii="Times New Roman" w:eastAsia="Calibri" w:hAnsi="Times New Roman" w:cs="Times New Roman"/>
                <w:bCs/>
                <w:color w:val="000000" w:themeColor="text1"/>
                <w:kern w:val="1"/>
                <w:sz w:val="24"/>
                <w:szCs w:val="24"/>
                <w:lang w:val="lv-LV" w:eastAsia="ar-SA"/>
              </w:rPr>
              <w:t xml:space="preserve">Nodarbību telpas aprīkojuma izmaksām izmantots pieņēmums par aprīkojuma iegādes kopējo summu </w:t>
            </w:r>
            <w:r w:rsidR="007B5E30" w:rsidRPr="00134047">
              <w:rPr>
                <w:rFonts w:ascii="Times New Roman" w:eastAsia="Calibri" w:hAnsi="Times New Roman" w:cs="Times New Roman"/>
                <w:bCs/>
                <w:color w:val="000000" w:themeColor="text1"/>
                <w:kern w:val="1"/>
                <w:sz w:val="24"/>
                <w:szCs w:val="24"/>
                <w:lang w:val="lv-LV" w:eastAsia="ar-SA"/>
              </w:rPr>
              <w:t>1200</w:t>
            </w:r>
            <w:r w:rsidRPr="00134047">
              <w:rPr>
                <w:rFonts w:ascii="Times New Roman" w:eastAsia="Calibri" w:hAnsi="Times New Roman" w:cs="Times New Roman"/>
                <w:bCs/>
                <w:color w:val="000000" w:themeColor="text1"/>
                <w:kern w:val="1"/>
                <w:sz w:val="24"/>
                <w:szCs w:val="24"/>
                <w:lang w:val="lv-LV" w:eastAsia="ar-SA"/>
              </w:rPr>
              <w:t xml:space="preserve"> EUR ar paredzēto lietošanas ilgumu pieci gadi. Pieņēmums balstīts intervijās ar pakalpojumu sniedzējiem.</w:t>
            </w:r>
          </w:p>
          <w:p w14:paraId="2DD7EA92" w14:textId="77777777" w:rsidR="00134047" w:rsidRPr="00134047" w:rsidRDefault="00DE56D7" w:rsidP="008154F7">
            <w:pPr>
              <w:pStyle w:val="ListParagraph"/>
              <w:numPr>
                <w:ilvl w:val="0"/>
                <w:numId w:val="48"/>
              </w:numPr>
              <w:ind w:left="318" w:hanging="284"/>
              <w:jc w:val="both"/>
              <w:rPr>
                <w:rFonts w:ascii="Times New Roman" w:hAnsi="Times New Roman" w:cs="Times New Roman"/>
                <w:sz w:val="24"/>
                <w:szCs w:val="24"/>
                <w:lang w:val="lv-LV"/>
              </w:rPr>
            </w:pPr>
            <w:r w:rsidRPr="00134047">
              <w:rPr>
                <w:rFonts w:ascii="Times New Roman" w:eastAsia="Calibri" w:hAnsi="Times New Roman" w:cs="Times New Roman"/>
                <w:bCs/>
                <w:color w:val="000000" w:themeColor="text1"/>
                <w:kern w:val="1"/>
                <w:sz w:val="24"/>
                <w:szCs w:val="24"/>
                <w:lang w:val="lv-LV" w:eastAsia="ar-SA"/>
              </w:rPr>
              <w:t>Aprēķinā izmantots pieņēmums, ka klientu nokļūšana pakalpojuma sniegšanas vietā notiek ar sabiedrisko vai personīgo transportu, tāpēc transporta izmaksas netiek iekļautas aprēķinā.</w:t>
            </w:r>
          </w:p>
          <w:p w14:paraId="41A51EA9" w14:textId="77777777" w:rsidR="00330F38" w:rsidRPr="00330F38" w:rsidRDefault="00DE56D7" w:rsidP="008154F7">
            <w:pPr>
              <w:pStyle w:val="ListParagraph"/>
              <w:numPr>
                <w:ilvl w:val="0"/>
                <w:numId w:val="48"/>
              </w:numPr>
              <w:ind w:left="318" w:hanging="284"/>
              <w:jc w:val="both"/>
              <w:rPr>
                <w:rFonts w:ascii="Times New Roman" w:hAnsi="Times New Roman" w:cs="Times New Roman"/>
                <w:sz w:val="24"/>
                <w:szCs w:val="24"/>
                <w:lang w:val="lv-LV"/>
              </w:rPr>
            </w:pPr>
            <w:r w:rsidRPr="00134047">
              <w:rPr>
                <w:rFonts w:ascii="Times New Roman" w:eastAsia="Calibri" w:hAnsi="Times New Roman" w:cs="Times New Roman"/>
                <w:bCs/>
                <w:color w:val="000000" w:themeColor="text1"/>
                <w:kern w:val="1"/>
                <w:sz w:val="24"/>
                <w:szCs w:val="24"/>
                <w:lang w:val="lv-LV" w:eastAsia="ar-SA"/>
              </w:rPr>
              <w:t>Preces SBSP nodrošināšanai: materiāli nodarbībām</w:t>
            </w:r>
            <w:r w:rsidR="007B5E30" w:rsidRPr="00134047">
              <w:rPr>
                <w:rFonts w:ascii="Times New Roman" w:eastAsia="Calibri" w:hAnsi="Times New Roman" w:cs="Times New Roman"/>
                <w:bCs/>
                <w:color w:val="000000" w:themeColor="text1"/>
                <w:kern w:val="1"/>
                <w:sz w:val="24"/>
                <w:szCs w:val="24"/>
                <w:lang w:val="lv-LV" w:eastAsia="ar-SA"/>
              </w:rPr>
              <w:t>, higiēnas un saimniecības preces</w:t>
            </w:r>
            <w:r w:rsidRPr="00134047">
              <w:rPr>
                <w:rFonts w:ascii="Times New Roman" w:eastAsia="Calibri" w:hAnsi="Times New Roman" w:cs="Times New Roman"/>
                <w:bCs/>
                <w:color w:val="000000" w:themeColor="text1"/>
                <w:kern w:val="1"/>
                <w:sz w:val="24"/>
                <w:szCs w:val="24"/>
                <w:lang w:val="lv-LV" w:eastAsia="ar-SA"/>
              </w:rPr>
              <w:t>.</w:t>
            </w:r>
          </w:p>
          <w:p w14:paraId="118B2DD4" w14:textId="68C75217" w:rsidR="00DE56D7" w:rsidRPr="00330F38" w:rsidRDefault="00DE56D7" w:rsidP="008154F7">
            <w:pPr>
              <w:pStyle w:val="ListParagraph"/>
              <w:numPr>
                <w:ilvl w:val="0"/>
                <w:numId w:val="48"/>
              </w:numPr>
              <w:ind w:left="318" w:hanging="284"/>
              <w:jc w:val="both"/>
              <w:rPr>
                <w:rFonts w:ascii="Times New Roman" w:hAnsi="Times New Roman" w:cs="Times New Roman"/>
                <w:sz w:val="24"/>
                <w:szCs w:val="24"/>
                <w:lang w:val="lv-LV"/>
              </w:rPr>
            </w:pPr>
            <w:r w:rsidRPr="00330F38">
              <w:rPr>
                <w:rFonts w:ascii="Times New Roman" w:eastAsia="Calibri" w:hAnsi="Times New Roman" w:cs="Times New Roman"/>
                <w:bCs/>
                <w:color w:val="000000" w:themeColor="text1"/>
                <w:kern w:val="1"/>
                <w:sz w:val="24"/>
                <w:szCs w:val="24"/>
                <w:lang w:val="lv-LV" w:eastAsia="ar-SA"/>
              </w:rPr>
              <w:t>Speciālisti minētā pakalpojuma sniegšanas vietā ierodas ar privāto transportu, kura izmaksas tiek iekļautas minētā pakalpojuma cenā.</w:t>
            </w:r>
          </w:p>
        </w:tc>
      </w:tr>
      <w:tr w:rsidR="005E11A4" w:rsidRPr="00DF7DD2" w14:paraId="1BAD0F39" w14:textId="77777777" w:rsidTr="00783ED2">
        <w:trPr>
          <w:trHeight w:val="4802"/>
        </w:trPr>
        <w:tc>
          <w:tcPr>
            <w:tcW w:w="2268" w:type="dxa"/>
          </w:tcPr>
          <w:p w14:paraId="29964BA5" w14:textId="72EE6868" w:rsidR="005E11A4" w:rsidRPr="0056641C" w:rsidRDefault="005E11A4" w:rsidP="005E11A4">
            <w:pPr>
              <w:suppressAutoHyphens/>
              <w:autoSpaceDE w:val="0"/>
              <w:contextualSpacing/>
              <w:rPr>
                <w:rFonts w:ascii="Times New Roman" w:hAnsi="Times New Roman" w:cs="Times New Roman"/>
                <w:b/>
                <w:sz w:val="24"/>
                <w:szCs w:val="24"/>
                <w:lang w:val="lv-LV"/>
              </w:rPr>
            </w:pPr>
            <w:r w:rsidRPr="0056641C">
              <w:rPr>
                <w:rFonts w:ascii="Times New Roman" w:hAnsi="Times New Roman" w:cs="Times New Roman"/>
                <w:b/>
                <w:sz w:val="24"/>
                <w:szCs w:val="24"/>
                <w:lang w:val="lv-LV"/>
              </w:rPr>
              <w:lastRenderedPageBreak/>
              <w:t>Atelpas brīža pakalpojums institūcijā</w:t>
            </w:r>
          </w:p>
        </w:tc>
        <w:tc>
          <w:tcPr>
            <w:tcW w:w="7366" w:type="dxa"/>
          </w:tcPr>
          <w:p w14:paraId="415B9A3D" w14:textId="77777777" w:rsidR="00330F38" w:rsidRDefault="005E11A4" w:rsidP="008154F7">
            <w:pPr>
              <w:pStyle w:val="ListParagraph"/>
              <w:numPr>
                <w:ilvl w:val="0"/>
                <w:numId w:val="49"/>
              </w:numPr>
              <w:tabs>
                <w:tab w:val="left" w:pos="318"/>
              </w:tabs>
              <w:ind w:left="34" w:firstLine="0"/>
              <w:jc w:val="both"/>
              <w:rPr>
                <w:rFonts w:ascii="Times New Roman" w:hAnsi="Times New Roman" w:cs="Times New Roman"/>
                <w:sz w:val="24"/>
                <w:szCs w:val="24"/>
                <w:lang w:val="lv-LV"/>
              </w:rPr>
            </w:pPr>
            <w:r w:rsidRPr="003F4F36">
              <w:rPr>
                <w:rFonts w:ascii="Times New Roman" w:hAnsi="Times New Roman" w:cs="Times New Roman"/>
                <w:sz w:val="24"/>
                <w:szCs w:val="24"/>
                <w:lang w:val="lv-LV"/>
              </w:rPr>
              <w:t xml:space="preserve">SBSP ar īslaicīgu </w:t>
            </w:r>
            <w:r w:rsidR="003F4F36" w:rsidRPr="003F4F36">
              <w:rPr>
                <w:rFonts w:ascii="Times New Roman" w:hAnsi="Times New Roman" w:cs="Times New Roman"/>
                <w:sz w:val="24"/>
                <w:szCs w:val="24"/>
                <w:lang w:val="lv-LV"/>
              </w:rPr>
              <w:t xml:space="preserve">klienta </w:t>
            </w:r>
            <w:r w:rsidRPr="003F4F36">
              <w:rPr>
                <w:rFonts w:ascii="Times New Roman" w:hAnsi="Times New Roman" w:cs="Times New Roman"/>
                <w:sz w:val="24"/>
                <w:szCs w:val="24"/>
                <w:lang w:val="lv-LV"/>
              </w:rPr>
              <w:t>izmitināšanu institūcijā</w:t>
            </w:r>
            <w:r w:rsidR="003F4F36" w:rsidRPr="003F4F36">
              <w:rPr>
                <w:rFonts w:ascii="Times New Roman" w:hAnsi="Times New Roman" w:cs="Times New Roman"/>
                <w:sz w:val="24"/>
                <w:szCs w:val="24"/>
                <w:lang w:val="lv-LV"/>
              </w:rPr>
              <w:t>.</w:t>
            </w:r>
          </w:p>
          <w:p w14:paraId="50918BCF" w14:textId="77777777" w:rsidR="00783ED2" w:rsidRDefault="00783ED2" w:rsidP="008154F7">
            <w:pPr>
              <w:pStyle w:val="ListParagraph"/>
              <w:numPr>
                <w:ilvl w:val="0"/>
                <w:numId w:val="49"/>
              </w:numPr>
              <w:tabs>
                <w:tab w:val="left" w:pos="318"/>
              </w:tabs>
              <w:ind w:left="318" w:hanging="284"/>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330F38">
              <w:rPr>
                <w:rFonts w:ascii="Times New Roman" w:hAnsi="Times New Roman" w:cs="Times New Roman"/>
                <w:sz w:val="24"/>
                <w:szCs w:val="24"/>
                <w:lang w:val="lv-LV"/>
              </w:rPr>
              <w:t>akalpojums vienlaicīgi tiek sniegts astoņiem klientiem.</w:t>
            </w:r>
          </w:p>
          <w:p w14:paraId="0F9F5BCE" w14:textId="608578E1" w:rsidR="00C954F9" w:rsidRDefault="003F4F36" w:rsidP="008154F7">
            <w:pPr>
              <w:pStyle w:val="ListParagraph"/>
              <w:numPr>
                <w:ilvl w:val="0"/>
                <w:numId w:val="49"/>
              </w:numPr>
              <w:tabs>
                <w:tab w:val="left" w:pos="318"/>
              </w:tabs>
              <w:ind w:left="318" w:hanging="284"/>
              <w:jc w:val="both"/>
              <w:rPr>
                <w:rFonts w:ascii="Times New Roman" w:hAnsi="Times New Roman" w:cs="Times New Roman"/>
                <w:sz w:val="24"/>
                <w:szCs w:val="24"/>
                <w:lang w:val="lv-LV"/>
              </w:rPr>
            </w:pPr>
            <w:r w:rsidRPr="00330F38">
              <w:rPr>
                <w:rFonts w:ascii="Times New Roman" w:hAnsi="Times New Roman" w:cs="Times New Roman"/>
                <w:sz w:val="24"/>
                <w:szCs w:val="24"/>
                <w:lang w:val="lv-LV"/>
              </w:rPr>
              <w:t>Izmaksu/</w:t>
            </w:r>
            <w:r w:rsidR="005E11A4" w:rsidRPr="00330F38">
              <w:rPr>
                <w:rFonts w:ascii="Times New Roman" w:hAnsi="Times New Roman" w:cs="Times New Roman"/>
                <w:sz w:val="24"/>
                <w:szCs w:val="24"/>
                <w:lang w:val="lv-LV"/>
              </w:rPr>
              <w:t>cena</w:t>
            </w:r>
            <w:r w:rsidRPr="00330F38">
              <w:rPr>
                <w:rFonts w:ascii="Times New Roman" w:hAnsi="Times New Roman" w:cs="Times New Roman"/>
                <w:sz w:val="24"/>
                <w:szCs w:val="24"/>
                <w:lang w:val="lv-LV"/>
              </w:rPr>
              <w:t>s</w:t>
            </w:r>
            <w:r w:rsidR="005E11A4" w:rsidRPr="00330F38">
              <w:rPr>
                <w:rFonts w:ascii="Times New Roman" w:hAnsi="Times New Roman" w:cs="Times New Roman"/>
                <w:sz w:val="24"/>
                <w:szCs w:val="24"/>
                <w:lang w:val="lv-LV"/>
              </w:rPr>
              <w:t xml:space="preserve"> aprēķin</w:t>
            </w:r>
            <w:r w:rsidRPr="00330F38">
              <w:rPr>
                <w:rFonts w:ascii="Times New Roman" w:hAnsi="Times New Roman" w:cs="Times New Roman"/>
                <w:sz w:val="24"/>
                <w:szCs w:val="24"/>
                <w:lang w:val="lv-LV"/>
              </w:rPr>
              <w:t>a mērvienība</w:t>
            </w:r>
            <w:r w:rsidR="00330F38" w:rsidRPr="00330F38">
              <w:rPr>
                <w:rFonts w:ascii="Times New Roman" w:hAnsi="Times New Roman" w:cs="Times New Roman"/>
                <w:sz w:val="24"/>
                <w:szCs w:val="24"/>
                <w:lang w:val="lv-LV"/>
              </w:rPr>
              <w:t xml:space="preserve"> – diennakts (</w:t>
            </w:r>
            <w:r w:rsidR="005E11A4" w:rsidRPr="00330F38">
              <w:rPr>
                <w:rFonts w:ascii="Times New Roman" w:hAnsi="Times New Roman" w:cs="Times New Roman"/>
                <w:sz w:val="24"/>
                <w:szCs w:val="24"/>
                <w:lang w:val="lv-LV"/>
              </w:rPr>
              <w:t>24 stund</w:t>
            </w:r>
            <w:r w:rsidR="00330F38" w:rsidRPr="00330F38">
              <w:rPr>
                <w:rFonts w:ascii="Times New Roman" w:hAnsi="Times New Roman" w:cs="Times New Roman"/>
                <w:sz w:val="24"/>
                <w:szCs w:val="24"/>
                <w:lang w:val="lv-LV"/>
              </w:rPr>
              <w:t>as)</w:t>
            </w:r>
            <w:r w:rsidR="00C954F9">
              <w:rPr>
                <w:rFonts w:ascii="Times New Roman" w:hAnsi="Times New Roman" w:cs="Times New Roman"/>
                <w:sz w:val="24"/>
                <w:szCs w:val="24"/>
                <w:lang w:val="lv-LV"/>
              </w:rPr>
              <w:t>.</w:t>
            </w:r>
          </w:p>
          <w:p w14:paraId="548AC7CE" w14:textId="1172993D" w:rsidR="00C954F9" w:rsidRDefault="005E11A4" w:rsidP="008154F7">
            <w:pPr>
              <w:pStyle w:val="ListParagraph"/>
              <w:numPr>
                <w:ilvl w:val="0"/>
                <w:numId w:val="49"/>
              </w:numPr>
              <w:tabs>
                <w:tab w:val="left" w:pos="318"/>
              </w:tabs>
              <w:ind w:left="318" w:hanging="284"/>
              <w:jc w:val="both"/>
              <w:rPr>
                <w:rFonts w:ascii="Times New Roman" w:hAnsi="Times New Roman" w:cs="Times New Roman"/>
                <w:sz w:val="24"/>
                <w:szCs w:val="24"/>
                <w:lang w:val="lv-LV"/>
              </w:rPr>
            </w:pPr>
            <w:r w:rsidRPr="00C954F9">
              <w:rPr>
                <w:rFonts w:ascii="Times New Roman" w:hAnsi="Times New Roman" w:cs="Times New Roman"/>
                <w:sz w:val="24"/>
                <w:szCs w:val="24"/>
                <w:lang w:val="lv-LV"/>
              </w:rPr>
              <w:t xml:space="preserve">Nepieciešamais darbinieku skaits: </w:t>
            </w:r>
            <w:r w:rsidR="006655DD">
              <w:rPr>
                <w:rFonts w:ascii="Times New Roman" w:hAnsi="Times New Roman" w:cs="Times New Roman"/>
                <w:sz w:val="24"/>
                <w:szCs w:val="24"/>
                <w:lang w:val="lv-LV"/>
              </w:rPr>
              <w:t>1) aprūpētāj</w:t>
            </w:r>
            <w:r w:rsidR="00885A35">
              <w:rPr>
                <w:rFonts w:ascii="Times New Roman" w:hAnsi="Times New Roman" w:cs="Times New Roman"/>
                <w:sz w:val="24"/>
                <w:szCs w:val="24"/>
                <w:lang w:val="lv-LV"/>
              </w:rPr>
              <w:t>s</w:t>
            </w:r>
            <w:r w:rsidR="006655DD">
              <w:rPr>
                <w:rFonts w:ascii="Times New Roman" w:hAnsi="Times New Roman" w:cs="Times New Roman"/>
                <w:sz w:val="24"/>
                <w:szCs w:val="24"/>
                <w:lang w:val="lv-LV"/>
              </w:rPr>
              <w:t xml:space="preserve"> - </w:t>
            </w:r>
            <w:r w:rsidRPr="00C954F9">
              <w:rPr>
                <w:rFonts w:ascii="Times New Roman" w:hAnsi="Times New Roman" w:cs="Times New Roman"/>
                <w:sz w:val="24"/>
                <w:szCs w:val="24"/>
                <w:lang w:val="lv-LV"/>
              </w:rPr>
              <w:t>viens aprūpētājs nodrošina četru klientu uzraudzību</w:t>
            </w:r>
            <w:r w:rsidR="00963841">
              <w:rPr>
                <w:rFonts w:ascii="Times New Roman" w:hAnsi="Times New Roman" w:cs="Times New Roman"/>
                <w:sz w:val="24"/>
                <w:szCs w:val="24"/>
                <w:lang w:val="lv-LV"/>
              </w:rPr>
              <w:t xml:space="preserve"> (kopā 6 slodzes), </w:t>
            </w:r>
            <w:r w:rsidR="006655DD">
              <w:rPr>
                <w:rFonts w:ascii="Times New Roman" w:hAnsi="Times New Roman" w:cs="Times New Roman"/>
                <w:sz w:val="24"/>
                <w:szCs w:val="24"/>
                <w:lang w:val="lv-LV"/>
              </w:rPr>
              <w:t>2)</w:t>
            </w:r>
            <w:r w:rsidRPr="00C954F9">
              <w:rPr>
                <w:rFonts w:ascii="Times New Roman" w:hAnsi="Times New Roman" w:cs="Times New Roman"/>
                <w:sz w:val="24"/>
                <w:szCs w:val="24"/>
                <w:lang w:val="lv-LV"/>
              </w:rPr>
              <w:t xml:space="preserve"> speciālista</w:t>
            </w:r>
            <w:r w:rsidR="00F03D0F">
              <w:rPr>
                <w:rFonts w:ascii="Times New Roman" w:hAnsi="Times New Roman" w:cs="Times New Roman"/>
                <w:sz w:val="24"/>
                <w:szCs w:val="24"/>
                <w:lang w:val="lv-LV"/>
              </w:rPr>
              <w:t xml:space="preserve"> fizioterapeita nodarbības </w:t>
            </w:r>
            <w:r w:rsidR="00BE1201">
              <w:rPr>
                <w:rFonts w:ascii="Times New Roman" w:hAnsi="Times New Roman" w:cs="Times New Roman"/>
                <w:sz w:val="24"/>
                <w:szCs w:val="24"/>
                <w:lang w:val="lv-LV"/>
              </w:rPr>
              <w:t xml:space="preserve"> - vi</w:t>
            </w:r>
            <w:r w:rsidR="00026BA5">
              <w:rPr>
                <w:rFonts w:ascii="Times New Roman" w:hAnsi="Times New Roman" w:cs="Times New Roman"/>
                <w:sz w:val="24"/>
                <w:szCs w:val="24"/>
                <w:lang w:val="lv-LV"/>
              </w:rPr>
              <w:t>en</w:t>
            </w:r>
            <w:r w:rsidR="00BE1201">
              <w:rPr>
                <w:rFonts w:ascii="Times New Roman" w:hAnsi="Times New Roman" w:cs="Times New Roman"/>
                <w:sz w:val="24"/>
                <w:szCs w:val="24"/>
                <w:lang w:val="lv-LV"/>
              </w:rPr>
              <w:t>a slodze</w:t>
            </w:r>
            <w:r w:rsidR="00026BA5">
              <w:rPr>
                <w:rFonts w:ascii="Times New Roman" w:hAnsi="Times New Roman" w:cs="Times New Roman"/>
                <w:sz w:val="24"/>
                <w:szCs w:val="24"/>
                <w:lang w:val="lv-LV"/>
              </w:rPr>
              <w:t xml:space="preserve"> </w:t>
            </w:r>
            <w:r w:rsidR="00F03D0F">
              <w:rPr>
                <w:rFonts w:ascii="Times New Roman" w:hAnsi="Times New Roman" w:cs="Times New Roman"/>
                <w:sz w:val="24"/>
                <w:szCs w:val="24"/>
                <w:lang w:val="lv-LV"/>
              </w:rPr>
              <w:t>un minētais speciālists</w:t>
            </w:r>
            <w:r w:rsidR="006D112A">
              <w:rPr>
                <w:rFonts w:ascii="Times New Roman" w:hAnsi="Times New Roman" w:cs="Times New Roman"/>
                <w:sz w:val="24"/>
                <w:szCs w:val="24"/>
                <w:lang w:val="lv-LV"/>
              </w:rPr>
              <w:t xml:space="preserve"> ir saimnieciskās darbības veicējs</w:t>
            </w:r>
            <w:r w:rsidR="006655DD">
              <w:rPr>
                <w:rFonts w:ascii="Times New Roman" w:hAnsi="Times New Roman" w:cs="Times New Roman"/>
                <w:sz w:val="24"/>
                <w:szCs w:val="24"/>
                <w:lang w:val="lv-LV"/>
              </w:rPr>
              <w:t xml:space="preserve">; 3) </w:t>
            </w:r>
            <w:r w:rsidR="00244155">
              <w:rPr>
                <w:rFonts w:ascii="Times New Roman" w:hAnsi="Times New Roman" w:cs="Times New Roman"/>
                <w:sz w:val="24"/>
                <w:szCs w:val="24"/>
                <w:lang w:val="lv-LV"/>
              </w:rPr>
              <w:t>sociālais darbinieks – pakalpojuma vadītājs uz 0,5 sl</w:t>
            </w:r>
            <w:r w:rsidR="00BE1201">
              <w:rPr>
                <w:rFonts w:ascii="Times New Roman" w:hAnsi="Times New Roman" w:cs="Times New Roman"/>
                <w:sz w:val="24"/>
                <w:szCs w:val="24"/>
                <w:lang w:val="lv-LV"/>
              </w:rPr>
              <w:t>o</w:t>
            </w:r>
            <w:r w:rsidR="00244155">
              <w:rPr>
                <w:rFonts w:ascii="Times New Roman" w:hAnsi="Times New Roman" w:cs="Times New Roman"/>
                <w:sz w:val="24"/>
                <w:szCs w:val="24"/>
                <w:lang w:val="lv-LV"/>
              </w:rPr>
              <w:t>dzi;</w:t>
            </w:r>
            <w:r w:rsidR="00BE1201">
              <w:rPr>
                <w:rFonts w:ascii="Times New Roman" w:hAnsi="Times New Roman" w:cs="Times New Roman"/>
                <w:sz w:val="24"/>
                <w:szCs w:val="24"/>
                <w:lang w:val="lv-LV"/>
              </w:rPr>
              <w:t xml:space="preserve"> </w:t>
            </w:r>
            <w:r w:rsidR="00244155">
              <w:rPr>
                <w:rFonts w:ascii="Times New Roman" w:hAnsi="Times New Roman" w:cs="Times New Roman"/>
                <w:sz w:val="24"/>
                <w:szCs w:val="24"/>
                <w:lang w:val="lv-LV"/>
              </w:rPr>
              <w:t>4)</w:t>
            </w:r>
            <w:r w:rsidR="00BE1201">
              <w:rPr>
                <w:rFonts w:ascii="Times New Roman" w:hAnsi="Times New Roman" w:cs="Times New Roman"/>
                <w:sz w:val="24"/>
                <w:szCs w:val="24"/>
                <w:lang w:val="lv-LV"/>
              </w:rPr>
              <w:t>sociālais rehabilitētājs/nodarbību vadītājs – viena slodze.</w:t>
            </w:r>
          </w:p>
          <w:p w14:paraId="559EA221" w14:textId="77777777" w:rsidR="00B930E7" w:rsidRPr="00B930E7" w:rsidRDefault="00B930E7" w:rsidP="008154F7">
            <w:pPr>
              <w:pStyle w:val="ListParagraph"/>
              <w:numPr>
                <w:ilvl w:val="0"/>
                <w:numId w:val="49"/>
              </w:numPr>
              <w:tabs>
                <w:tab w:val="left" w:pos="318"/>
              </w:tabs>
              <w:ind w:left="318" w:hanging="284"/>
              <w:jc w:val="both"/>
              <w:rPr>
                <w:rFonts w:ascii="Times New Roman" w:hAnsi="Times New Roman" w:cs="Times New Roman"/>
                <w:sz w:val="24"/>
                <w:szCs w:val="24"/>
                <w:lang w:val="lv-LV"/>
              </w:rPr>
            </w:pPr>
            <w:r w:rsidRPr="00C954F9">
              <w:rPr>
                <w:rFonts w:ascii="Times New Roman" w:eastAsia="Calibri" w:hAnsi="Times New Roman" w:cs="Times New Roman"/>
                <w:bCs/>
                <w:color w:val="000000" w:themeColor="text1"/>
                <w:kern w:val="1"/>
                <w:sz w:val="24"/>
                <w:szCs w:val="24"/>
                <w:lang w:val="lv-LV" w:eastAsia="ar-SA"/>
              </w:rPr>
              <w:t>Preces pakalpojuma nodrošināšanai: higiēnas un dezinfekcijas līdzekļi un saimniecības preces.</w:t>
            </w:r>
          </w:p>
          <w:p w14:paraId="68215232" w14:textId="59E950B7" w:rsidR="00C954F9" w:rsidRPr="004B35AC" w:rsidRDefault="005E11A4" w:rsidP="008154F7">
            <w:pPr>
              <w:pStyle w:val="ListParagraph"/>
              <w:numPr>
                <w:ilvl w:val="0"/>
                <w:numId w:val="49"/>
              </w:numPr>
              <w:tabs>
                <w:tab w:val="left" w:pos="318"/>
              </w:tabs>
              <w:ind w:left="318" w:hanging="284"/>
              <w:jc w:val="both"/>
              <w:rPr>
                <w:rFonts w:ascii="Times New Roman" w:hAnsi="Times New Roman" w:cs="Times New Roman"/>
                <w:sz w:val="24"/>
                <w:szCs w:val="24"/>
                <w:lang w:val="lv-LV"/>
              </w:rPr>
            </w:pPr>
            <w:r w:rsidRPr="00C954F9">
              <w:rPr>
                <w:rFonts w:ascii="Times New Roman" w:hAnsi="Times New Roman" w:cs="Times New Roman"/>
                <w:sz w:val="24"/>
                <w:szCs w:val="24"/>
                <w:lang w:val="lv-LV"/>
              </w:rPr>
              <w:t xml:space="preserve">Pakalpojumi SBSP nodrošināšanai: ēdināšana četras reizes dienā, </w:t>
            </w:r>
            <w:r w:rsidR="00C93D3D">
              <w:rPr>
                <w:rFonts w:ascii="Times New Roman" w:hAnsi="Times New Roman" w:cs="Times New Roman"/>
                <w:sz w:val="24"/>
                <w:szCs w:val="24"/>
                <w:lang w:val="lv-LV"/>
              </w:rPr>
              <w:t>grupu nodarbības</w:t>
            </w:r>
            <w:r w:rsidRPr="00C954F9">
              <w:rPr>
                <w:rFonts w:ascii="Times New Roman" w:hAnsi="Times New Roman" w:cs="Times New Roman"/>
                <w:sz w:val="24"/>
                <w:szCs w:val="24"/>
                <w:lang w:val="lv-LV"/>
              </w:rPr>
              <w:t xml:space="preserve"> </w:t>
            </w:r>
            <w:r w:rsidR="004B35AC">
              <w:rPr>
                <w:rFonts w:ascii="Times New Roman" w:hAnsi="Times New Roman" w:cs="Times New Roman"/>
                <w:sz w:val="24"/>
                <w:szCs w:val="24"/>
                <w:lang w:val="lv-LV"/>
              </w:rPr>
              <w:t xml:space="preserve">astoņiem bērniem </w:t>
            </w:r>
            <w:r w:rsidRPr="00C954F9">
              <w:rPr>
                <w:rFonts w:ascii="Times New Roman" w:hAnsi="Times New Roman" w:cs="Times New Roman"/>
                <w:sz w:val="24"/>
                <w:szCs w:val="24"/>
                <w:lang w:val="lv-LV"/>
              </w:rPr>
              <w:t xml:space="preserve">trīs stundas </w:t>
            </w:r>
            <w:r w:rsidR="00B930E7">
              <w:rPr>
                <w:rFonts w:ascii="Times New Roman" w:hAnsi="Times New Roman" w:cs="Times New Roman"/>
                <w:sz w:val="24"/>
                <w:szCs w:val="24"/>
                <w:lang w:val="lv-LV"/>
              </w:rPr>
              <w:t>darba dienā</w:t>
            </w:r>
            <w:r w:rsidRPr="004B35AC">
              <w:rPr>
                <w:rFonts w:ascii="Times New Roman" w:hAnsi="Times New Roman" w:cs="Times New Roman"/>
                <w:sz w:val="24"/>
                <w:szCs w:val="24"/>
                <w:lang w:val="lv-LV"/>
              </w:rPr>
              <w:t>.</w:t>
            </w:r>
          </w:p>
          <w:p w14:paraId="05E0C9DE" w14:textId="28511419" w:rsidR="005E11A4" w:rsidRPr="00B930E7" w:rsidRDefault="005E11A4" w:rsidP="008154F7">
            <w:pPr>
              <w:pStyle w:val="ListParagraph"/>
              <w:numPr>
                <w:ilvl w:val="0"/>
                <w:numId w:val="49"/>
              </w:numPr>
              <w:tabs>
                <w:tab w:val="left" w:pos="318"/>
              </w:tabs>
              <w:ind w:left="318" w:hanging="284"/>
              <w:jc w:val="both"/>
              <w:rPr>
                <w:rFonts w:ascii="Times New Roman" w:hAnsi="Times New Roman" w:cs="Times New Roman"/>
                <w:sz w:val="24"/>
                <w:szCs w:val="24"/>
                <w:lang w:val="lv-LV"/>
              </w:rPr>
            </w:pPr>
            <w:r w:rsidRPr="00C954F9">
              <w:rPr>
                <w:rFonts w:ascii="Times New Roman" w:eastAsia="Calibri" w:hAnsi="Times New Roman" w:cs="Times New Roman"/>
                <w:bCs/>
                <w:color w:val="000000" w:themeColor="text1"/>
                <w:kern w:val="1"/>
                <w:sz w:val="24"/>
                <w:szCs w:val="24"/>
                <w:lang w:val="lv-LV" w:eastAsia="ar-SA"/>
              </w:rPr>
              <w:t>Aprēķinā izmantots pieņēmums, ka klientu nokļūšana pakalpojuma sniegšanas vietā notiek ar sabiedrisko vai personīgo transportu, tāpēc transporta izmaksas netiek iekļautas aprēķinā.</w:t>
            </w:r>
          </w:p>
        </w:tc>
      </w:tr>
    </w:tbl>
    <w:p w14:paraId="4B853BB0" w14:textId="2E103196" w:rsidR="00331F57" w:rsidRDefault="00331F57" w:rsidP="00DA08D9">
      <w:pPr>
        <w:spacing w:line="276" w:lineRule="auto"/>
        <w:jc w:val="both"/>
        <w:rPr>
          <w:rFonts w:ascii="Times New Roman" w:hAnsi="Times New Roman" w:cs="Times New Roman"/>
          <w:sz w:val="24"/>
          <w:szCs w:val="24"/>
          <w:lang w:val="lv-LV"/>
        </w:rPr>
      </w:pPr>
    </w:p>
    <w:p w14:paraId="09D43D02" w14:textId="2E8F2D9B" w:rsidR="00136335" w:rsidRDefault="00136335" w:rsidP="00136335">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Izmatojot elektronisko rīku</w:t>
      </w:r>
      <w:r w:rsidR="00CC64BA">
        <w:rPr>
          <w:rFonts w:ascii="Times New Roman" w:hAnsi="Times New Roman" w:cs="Times New Roman"/>
          <w:sz w:val="24"/>
          <w:szCs w:val="24"/>
          <w:lang w:val="lv-LV"/>
        </w:rPr>
        <w:t>,</w:t>
      </w:r>
      <w:r>
        <w:rPr>
          <w:rFonts w:ascii="Times New Roman" w:hAnsi="Times New Roman" w:cs="Times New Roman"/>
          <w:sz w:val="24"/>
          <w:szCs w:val="24"/>
          <w:lang w:val="lv-LV"/>
        </w:rPr>
        <w:t xml:space="preserve"> tika aprēķināta SBSP cena setiņiem SBSP (</w:t>
      </w:r>
      <w:r w:rsidR="00CC64BA">
        <w:rPr>
          <w:rFonts w:ascii="Times New Roman" w:hAnsi="Times New Roman" w:cs="Times New Roman"/>
          <w:sz w:val="24"/>
          <w:szCs w:val="24"/>
          <w:lang w:val="lv-LV"/>
        </w:rPr>
        <w:t xml:space="preserve">skat. </w:t>
      </w:r>
      <w:r>
        <w:rPr>
          <w:rFonts w:ascii="Times New Roman" w:hAnsi="Times New Roman" w:cs="Times New Roman"/>
          <w:sz w:val="24"/>
          <w:szCs w:val="24"/>
          <w:lang w:val="lv-LV"/>
        </w:rPr>
        <w:t>6.3.tabul</w:t>
      </w:r>
      <w:r w:rsidR="00CC64BA">
        <w:rPr>
          <w:rFonts w:ascii="Times New Roman" w:hAnsi="Times New Roman" w:cs="Times New Roman"/>
          <w:sz w:val="24"/>
          <w:szCs w:val="24"/>
          <w:lang w:val="lv-LV"/>
        </w:rPr>
        <w:t>ā</w:t>
      </w:r>
      <w:r>
        <w:rPr>
          <w:rFonts w:ascii="Times New Roman" w:hAnsi="Times New Roman" w:cs="Times New Roman"/>
          <w:sz w:val="24"/>
          <w:szCs w:val="24"/>
          <w:lang w:val="lv-LV"/>
        </w:rPr>
        <w:t>), d</w:t>
      </w:r>
      <w:r w:rsidRPr="003E4D6E">
        <w:rPr>
          <w:rFonts w:ascii="Times New Roman" w:hAnsi="Times New Roman" w:cs="Times New Roman"/>
          <w:sz w:val="24"/>
          <w:szCs w:val="24"/>
          <w:lang w:val="lv-LV"/>
        </w:rPr>
        <w:t>etalizēta</w:t>
      </w:r>
      <w:r>
        <w:rPr>
          <w:rFonts w:ascii="Times New Roman" w:hAnsi="Times New Roman" w:cs="Times New Roman"/>
          <w:sz w:val="24"/>
          <w:szCs w:val="24"/>
          <w:lang w:val="lv-LV"/>
        </w:rPr>
        <w:t>is aprēķins atspoguļots 8.pielikumā.</w:t>
      </w:r>
    </w:p>
    <w:p w14:paraId="7ADDDE36" w14:textId="77777777" w:rsidR="00A60148" w:rsidRDefault="00A60148" w:rsidP="00136335">
      <w:pPr>
        <w:spacing w:line="276" w:lineRule="auto"/>
        <w:jc w:val="both"/>
        <w:rPr>
          <w:rFonts w:ascii="Times New Roman" w:hAnsi="Times New Roman" w:cs="Times New Roman"/>
          <w:sz w:val="24"/>
          <w:szCs w:val="24"/>
          <w:lang w:val="lv-LV"/>
        </w:rPr>
      </w:pPr>
    </w:p>
    <w:p w14:paraId="31083328" w14:textId="2F643BBC" w:rsidR="00136335" w:rsidRPr="005420F2" w:rsidRDefault="00136335" w:rsidP="00CC64BA">
      <w:pPr>
        <w:spacing w:line="276" w:lineRule="auto"/>
        <w:jc w:val="center"/>
        <w:rPr>
          <w:rFonts w:ascii="Times New Roman" w:hAnsi="Times New Roman" w:cs="Times New Roman"/>
          <w:sz w:val="24"/>
          <w:szCs w:val="24"/>
          <w:lang w:val="lv-LV"/>
        </w:rPr>
      </w:pPr>
      <w:r>
        <w:rPr>
          <w:rFonts w:ascii="Times New Roman" w:hAnsi="Times New Roman" w:cs="Times New Roman"/>
          <w:i/>
          <w:iCs/>
          <w:sz w:val="24"/>
          <w:szCs w:val="24"/>
          <w:lang w:val="lv-LV"/>
        </w:rPr>
        <w:t>6</w:t>
      </w:r>
      <w:r w:rsidRPr="00E76BC2">
        <w:rPr>
          <w:rFonts w:ascii="Times New Roman" w:hAnsi="Times New Roman" w:cs="Times New Roman"/>
          <w:i/>
          <w:iCs/>
          <w:sz w:val="24"/>
          <w:szCs w:val="24"/>
          <w:lang w:val="lv-LV"/>
        </w:rPr>
        <w:t>.</w:t>
      </w:r>
      <w:r>
        <w:rPr>
          <w:rFonts w:ascii="Times New Roman" w:hAnsi="Times New Roman" w:cs="Times New Roman"/>
          <w:i/>
          <w:iCs/>
          <w:sz w:val="24"/>
          <w:szCs w:val="24"/>
          <w:lang w:val="lv-LV"/>
        </w:rPr>
        <w:t>3</w:t>
      </w:r>
      <w:r w:rsidRPr="00E76BC2">
        <w:rPr>
          <w:rFonts w:ascii="Times New Roman" w:hAnsi="Times New Roman" w:cs="Times New Roman"/>
          <w:i/>
          <w:iCs/>
          <w:sz w:val="24"/>
          <w:szCs w:val="24"/>
          <w:lang w:val="lv-LV"/>
        </w:rPr>
        <w:t>.tabula</w:t>
      </w:r>
      <w:r w:rsidR="00CC64BA">
        <w:rPr>
          <w:rFonts w:ascii="Times New Roman" w:hAnsi="Times New Roman" w:cs="Times New Roman"/>
          <w:i/>
          <w:iCs/>
          <w:sz w:val="24"/>
          <w:szCs w:val="24"/>
          <w:lang w:val="lv-LV"/>
        </w:rPr>
        <w:t xml:space="preserve">. </w:t>
      </w:r>
      <w:r w:rsidRPr="00CC64BA">
        <w:rPr>
          <w:rFonts w:ascii="Times New Roman" w:hAnsi="Times New Roman" w:cs="Times New Roman"/>
          <w:b/>
          <w:bCs/>
          <w:sz w:val="24"/>
          <w:szCs w:val="24"/>
          <w:lang w:val="lv-LV"/>
        </w:rPr>
        <w:t>SBSP izmaksas/cena</w:t>
      </w:r>
      <w:r w:rsidR="00D71E3D">
        <w:rPr>
          <w:rFonts w:ascii="Times New Roman" w:hAnsi="Times New Roman" w:cs="Times New Roman"/>
          <w:b/>
          <w:bCs/>
          <w:sz w:val="24"/>
          <w:szCs w:val="24"/>
          <w:lang w:val="lv-LV"/>
        </w:rPr>
        <w:t>,</w:t>
      </w:r>
      <w:r w:rsidRPr="00CC64BA">
        <w:rPr>
          <w:rFonts w:ascii="Times New Roman" w:hAnsi="Times New Roman" w:cs="Times New Roman"/>
          <w:b/>
          <w:bCs/>
          <w:sz w:val="24"/>
          <w:szCs w:val="24"/>
          <w:lang w:val="lv-LV"/>
        </w:rPr>
        <w:t xml:space="preserve"> aprēķinos izmatojot elektronisko rīku</w:t>
      </w:r>
    </w:p>
    <w:tbl>
      <w:tblPr>
        <w:tblStyle w:val="TableGrid"/>
        <w:tblW w:w="9319" w:type="dxa"/>
        <w:tblLook w:val="04A0" w:firstRow="1" w:lastRow="0" w:firstColumn="1" w:lastColumn="0" w:noHBand="0" w:noVBand="1"/>
      </w:tblPr>
      <w:tblGrid>
        <w:gridCol w:w="846"/>
        <w:gridCol w:w="1780"/>
        <w:gridCol w:w="1437"/>
        <w:gridCol w:w="1603"/>
        <w:gridCol w:w="1730"/>
        <w:gridCol w:w="1923"/>
      </w:tblGrid>
      <w:tr w:rsidR="00136335" w14:paraId="78D6271B" w14:textId="77777777" w:rsidTr="00704F83">
        <w:trPr>
          <w:trHeight w:val="275"/>
          <w:tblHeader/>
        </w:trPr>
        <w:tc>
          <w:tcPr>
            <w:tcW w:w="846" w:type="dxa"/>
            <w:vMerge w:val="restart"/>
            <w:shd w:val="clear" w:color="auto" w:fill="F2F2F2" w:themeFill="background1" w:themeFillShade="F2"/>
            <w:vAlign w:val="center"/>
          </w:tcPr>
          <w:p w14:paraId="0DBDC790" w14:textId="77777777" w:rsidR="00CC64BA" w:rsidRPr="00CC64BA" w:rsidRDefault="00CC64BA" w:rsidP="00CC64BA">
            <w:pPr>
              <w:jc w:val="center"/>
              <w:rPr>
                <w:rFonts w:ascii="Times New Roman" w:hAnsi="Times New Roman" w:cs="Times New Roman"/>
                <w:b/>
                <w:bCs/>
                <w:sz w:val="24"/>
                <w:szCs w:val="24"/>
                <w:lang w:val="lv-LV"/>
              </w:rPr>
            </w:pPr>
            <w:r w:rsidRPr="00CC64BA">
              <w:rPr>
                <w:rFonts w:ascii="Times New Roman" w:hAnsi="Times New Roman" w:cs="Times New Roman"/>
                <w:b/>
                <w:bCs/>
                <w:sz w:val="24"/>
                <w:szCs w:val="24"/>
                <w:lang w:val="lv-LV"/>
              </w:rPr>
              <w:t>Nr.</w:t>
            </w:r>
          </w:p>
          <w:p w14:paraId="229F5602" w14:textId="3157BB6B" w:rsidR="00136335" w:rsidRPr="00CC64BA" w:rsidRDefault="00CC64BA" w:rsidP="00CC64BA">
            <w:pPr>
              <w:jc w:val="center"/>
              <w:rPr>
                <w:rFonts w:ascii="Times New Roman" w:hAnsi="Times New Roman" w:cs="Times New Roman"/>
                <w:b/>
                <w:bCs/>
                <w:sz w:val="24"/>
                <w:szCs w:val="24"/>
                <w:lang w:val="lv-LV"/>
              </w:rPr>
            </w:pPr>
            <w:r w:rsidRPr="00CC64BA">
              <w:rPr>
                <w:rFonts w:ascii="Times New Roman" w:hAnsi="Times New Roman" w:cs="Times New Roman"/>
                <w:b/>
                <w:bCs/>
                <w:sz w:val="24"/>
                <w:szCs w:val="24"/>
                <w:lang w:val="lv-LV"/>
              </w:rPr>
              <w:t>p.k</w:t>
            </w:r>
            <w:r w:rsidR="00136335" w:rsidRPr="00CC64BA">
              <w:rPr>
                <w:rFonts w:ascii="Times New Roman" w:hAnsi="Times New Roman" w:cs="Times New Roman"/>
                <w:b/>
                <w:bCs/>
                <w:sz w:val="24"/>
                <w:szCs w:val="24"/>
                <w:lang w:val="lv-LV"/>
              </w:rPr>
              <w:t>.</w:t>
            </w:r>
          </w:p>
        </w:tc>
        <w:tc>
          <w:tcPr>
            <w:tcW w:w="6550" w:type="dxa"/>
            <w:gridSpan w:val="4"/>
            <w:shd w:val="clear" w:color="auto" w:fill="F2F2F2" w:themeFill="background1" w:themeFillShade="F2"/>
            <w:vAlign w:val="center"/>
          </w:tcPr>
          <w:p w14:paraId="55B34159" w14:textId="77777777" w:rsidR="00136335" w:rsidRPr="00CC64BA" w:rsidRDefault="00136335" w:rsidP="00CC64BA">
            <w:pPr>
              <w:jc w:val="center"/>
              <w:rPr>
                <w:rFonts w:ascii="Times New Roman" w:hAnsi="Times New Roman" w:cs="Times New Roman"/>
                <w:b/>
                <w:bCs/>
                <w:sz w:val="24"/>
                <w:szCs w:val="24"/>
                <w:lang w:val="lv-LV"/>
              </w:rPr>
            </w:pPr>
            <w:r w:rsidRPr="00CC64BA">
              <w:rPr>
                <w:rFonts w:ascii="Times New Roman" w:hAnsi="Times New Roman" w:cs="Times New Roman"/>
                <w:b/>
                <w:bCs/>
                <w:sz w:val="24"/>
                <w:szCs w:val="24"/>
                <w:lang w:val="lv-LV"/>
              </w:rPr>
              <w:t>SBSP</w:t>
            </w:r>
          </w:p>
        </w:tc>
        <w:tc>
          <w:tcPr>
            <w:tcW w:w="1923" w:type="dxa"/>
            <w:vMerge w:val="restart"/>
            <w:shd w:val="clear" w:color="auto" w:fill="F2F2F2" w:themeFill="background1" w:themeFillShade="F2"/>
          </w:tcPr>
          <w:p w14:paraId="58DEDD21" w14:textId="77777777" w:rsidR="00136335" w:rsidRPr="00CC64BA" w:rsidRDefault="00136335" w:rsidP="00CC64BA">
            <w:pPr>
              <w:jc w:val="center"/>
              <w:rPr>
                <w:rFonts w:ascii="Times New Roman" w:hAnsi="Times New Roman" w:cs="Times New Roman"/>
                <w:b/>
                <w:bCs/>
                <w:sz w:val="24"/>
                <w:szCs w:val="24"/>
                <w:lang w:val="lv-LV"/>
              </w:rPr>
            </w:pPr>
            <w:r w:rsidRPr="00CC64BA">
              <w:rPr>
                <w:rFonts w:ascii="Times New Roman" w:hAnsi="Times New Roman" w:cs="Times New Roman"/>
                <w:b/>
                <w:bCs/>
                <w:sz w:val="24"/>
                <w:szCs w:val="24"/>
                <w:lang w:val="lv-LV"/>
              </w:rPr>
              <w:t>SBSP cenas aprēķina pielikuma numurs</w:t>
            </w:r>
          </w:p>
        </w:tc>
      </w:tr>
      <w:tr w:rsidR="00136335" w:rsidRPr="00F93C88" w14:paraId="4DAAA5EC" w14:textId="77777777" w:rsidTr="00704F83">
        <w:trPr>
          <w:tblHeader/>
        </w:trPr>
        <w:tc>
          <w:tcPr>
            <w:tcW w:w="846" w:type="dxa"/>
            <w:vMerge/>
            <w:vAlign w:val="center"/>
          </w:tcPr>
          <w:p w14:paraId="4AA73B22" w14:textId="77777777" w:rsidR="00136335" w:rsidRPr="00836F26" w:rsidRDefault="00136335" w:rsidP="00CC64BA">
            <w:pPr>
              <w:jc w:val="right"/>
              <w:rPr>
                <w:rFonts w:ascii="Times New Roman" w:hAnsi="Times New Roman" w:cs="Times New Roman"/>
                <w:sz w:val="24"/>
                <w:szCs w:val="24"/>
                <w:lang w:val="lv-LV"/>
              </w:rPr>
            </w:pPr>
          </w:p>
        </w:tc>
        <w:tc>
          <w:tcPr>
            <w:tcW w:w="1780" w:type="dxa"/>
            <w:shd w:val="clear" w:color="auto" w:fill="F2F2F2" w:themeFill="background1" w:themeFillShade="F2"/>
            <w:vAlign w:val="center"/>
          </w:tcPr>
          <w:p w14:paraId="0C9458CD" w14:textId="77777777" w:rsidR="00136335" w:rsidRPr="00CC64BA" w:rsidRDefault="00136335" w:rsidP="00CC64BA">
            <w:pPr>
              <w:jc w:val="center"/>
              <w:rPr>
                <w:rFonts w:ascii="Times New Roman" w:hAnsi="Times New Roman" w:cs="Times New Roman"/>
                <w:i/>
                <w:iCs/>
                <w:sz w:val="24"/>
                <w:szCs w:val="24"/>
                <w:lang w:val="lv-LV"/>
              </w:rPr>
            </w:pPr>
            <w:r w:rsidRPr="00CC64BA">
              <w:rPr>
                <w:rFonts w:ascii="Times New Roman" w:hAnsi="Times New Roman" w:cs="Times New Roman"/>
                <w:i/>
                <w:iCs/>
                <w:sz w:val="24"/>
                <w:szCs w:val="24"/>
                <w:lang w:val="lv-LV"/>
              </w:rPr>
              <w:t>nosaukums</w:t>
            </w:r>
          </w:p>
        </w:tc>
        <w:tc>
          <w:tcPr>
            <w:tcW w:w="1437" w:type="dxa"/>
            <w:shd w:val="clear" w:color="auto" w:fill="F2F2F2" w:themeFill="background1" w:themeFillShade="F2"/>
            <w:vAlign w:val="center"/>
          </w:tcPr>
          <w:p w14:paraId="321F74F5" w14:textId="77777777" w:rsidR="00136335" w:rsidRPr="00CC64BA" w:rsidRDefault="00136335" w:rsidP="00CC64BA">
            <w:pPr>
              <w:jc w:val="center"/>
              <w:rPr>
                <w:rFonts w:ascii="Times New Roman" w:hAnsi="Times New Roman" w:cs="Times New Roman"/>
                <w:i/>
                <w:iCs/>
                <w:sz w:val="24"/>
                <w:szCs w:val="24"/>
                <w:lang w:val="lv-LV"/>
              </w:rPr>
            </w:pPr>
            <w:r w:rsidRPr="00CC64BA">
              <w:rPr>
                <w:rFonts w:ascii="Times New Roman" w:hAnsi="Times New Roman" w:cs="Times New Roman"/>
                <w:i/>
                <w:iCs/>
                <w:sz w:val="24"/>
                <w:szCs w:val="24"/>
                <w:lang w:val="lv-LV"/>
              </w:rPr>
              <w:t>mērvienība</w:t>
            </w:r>
          </w:p>
        </w:tc>
        <w:tc>
          <w:tcPr>
            <w:tcW w:w="1603" w:type="dxa"/>
            <w:shd w:val="clear" w:color="auto" w:fill="F2F2F2" w:themeFill="background1" w:themeFillShade="F2"/>
            <w:vAlign w:val="center"/>
          </w:tcPr>
          <w:p w14:paraId="7BD6B597" w14:textId="08072B49" w:rsidR="00136335" w:rsidRPr="00CC64BA" w:rsidRDefault="00136335" w:rsidP="00CC64BA">
            <w:pPr>
              <w:jc w:val="center"/>
              <w:rPr>
                <w:rFonts w:ascii="Times New Roman" w:hAnsi="Times New Roman" w:cs="Times New Roman"/>
                <w:i/>
                <w:iCs/>
                <w:sz w:val="24"/>
                <w:szCs w:val="24"/>
                <w:lang w:val="lv-LV"/>
              </w:rPr>
            </w:pPr>
            <w:r w:rsidRPr="00CC64BA">
              <w:rPr>
                <w:rFonts w:ascii="Times New Roman" w:hAnsi="Times New Roman" w:cs="Times New Roman"/>
                <w:i/>
                <w:iCs/>
                <w:sz w:val="24"/>
                <w:szCs w:val="24"/>
                <w:lang w:val="lv-LV"/>
              </w:rPr>
              <w:t>izmaksas mēnesī, EUR</w:t>
            </w:r>
          </w:p>
        </w:tc>
        <w:tc>
          <w:tcPr>
            <w:tcW w:w="1730" w:type="dxa"/>
            <w:shd w:val="clear" w:color="auto" w:fill="F2F2F2" w:themeFill="background1" w:themeFillShade="F2"/>
            <w:vAlign w:val="center"/>
          </w:tcPr>
          <w:p w14:paraId="770152D8" w14:textId="77777777" w:rsidR="00136335" w:rsidRPr="00CC64BA" w:rsidRDefault="00136335" w:rsidP="00CC64BA">
            <w:pPr>
              <w:jc w:val="center"/>
              <w:rPr>
                <w:rFonts w:ascii="Times New Roman" w:hAnsi="Times New Roman" w:cs="Times New Roman"/>
                <w:i/>
                <w:iCs/>
                <w:sz w:val="24"/>
                <w:szCs w:val="24"/>
                <w:lang w:val="lv-LV"/>
              </w:rPr>
            </w:pPr>
            <w:r w:rsidRPr="00CC64BA">
              <w:rPr>
                <w:rFonts w:ascii="Times New Roman" w:hAnsi="Times New Roman" w:cs="Times New Roman"/>
                <w:i/>
                <w:iCs/>
                <w:sz w:val="24"/>
                <w:szCs w:val="24"/>
                <w:lang w:val="lv-LV"/>
              </w:rPr>
              <w:t>izmaksas/cena uz vienu klientu, EUR</w:t>
            </w:r>
          </w:p>
        </w:tc>
        <w:tc>
          <w:tcPr>
            <w:tcW w:w="1923" w:type="dxa"/>
            <w:vMerge/>
          </w:tcPr>
          <w:p w14:paraId="08D42561" w14:textId="77777777" w:rsidR="00136335" w:rsidRPr="00836F26" w:rsidRDefault="00136335" w:rsidP="00CC64BA">
            <w:pPr>
              <w:jc w:val="center"/>
              <w:rPr>
                <w:rFonts w:ascii="Times New Roman" w:hAnsi="Times New Roman" w:cs="Times New Roman"/>
                <w:sz w:val="24"/>
                <w:szCs w:val="24"/>
                <w:lang w:val="lv-LV"/>
              </w:rPr>
            </w:pPr>
          </w:p>
        </w:tc>
      </w:tr>
      <w:tr w:rsidR="00136335" w14:paraId="10ADA66B" w14:textId="77777777" w:rsidTr="00CC64BA">
        <w:tc>
          <w:tcPr>
            <w:tcW w:w="846" w:type="dxa"/>
          </w:tcPr>
          <w:p w14:paraId="26AC249B"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1780" w:type="dxa"/>
          </w:tcPr>
          <w:p w14:paraId="350507EE" w14:textId="77777777" w:rsidR="00136335" w:rsidRPr="00030071" w:rsidRDefault="00136335" w:rsidP="00CC64BA">
            <w:pPr>
              <w:rPr>
                <w:rFonts w:ascii="Times New Roman" w:hAnsi="Times New Roman" w:cs="Times New Roman"/>
                <w:sz w:val="24"/>
                <w:szCs w:val="24"/>
                <w:lang w:val="lv-LV"/>
              </w:rPr>
            </w:pPr>
            <w:r>
              <w:rPr>
                <w:rFonts w:ascii="Times New Roman" w:hAnsi="Times New Roman" w:cs="Times New Roman"/>
                <w:sz w:val="24"/>
                <w:szCs w:val="24"/>
                <w:lang w:val="lv-LV"/>
              </w:rPr>
              <w:t>Grupu mājas (dzīvokļa) pakalpojums</w:t>
            </w:r>
          </w:p>
        </w:tc>
        <w:tc>
          <w:tcPr>
            <w:tcW w:w="1437" w:type="dxa"/>
            <w:vAlign w:val="center"/>
          </w:tcPr>
          <w:p w14:paraId="1D0E0317"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diennakts</w:t>
            </w:r>
          </w:p>
        </w:tc>
        <w:tc>
          <w:tcPr>
            <w:tcW w:w="1603" w:type="dxa"/>
            <w:vAlign w:val="center"/>
          </w:tcPr>
          <w:p w14:paraId="3D9943BA" w14:textId="66D42829" w:rsidR="00136335" w:rsidRPr="00C33A55" w:rsidRDefault="00F50D77"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21 950,40</w:t>
            </w:r>
          </w:p>
        </w:tc>
        <w:tc>
          <w:tcPr>
            <w:tcW w:w="1730" w:type="dxa"/>
            <w:vAlign w:val="center"/>
          </w:tcPr>
          <w:p w14:paraId="3BC7FD27" w14:textId="1C28E4C6" w:rsidR="00136335" w:rsidRPr="00C33A55" w:rsidRDefault="00136335" w:rsidP="00CC64BA">
            <w:pPr>
              <w:jc w:val="center"/>
              <w:rPr>
                <w:rFonts w:ascii="Times New Roman" w:hAnsi="Times New Roman" w:cs="Times New Roman"/>
                <w:sz w:val="24"/>
                <w:szCs w:val="24"/>
                <w:lang w:val="lv-LV"/>
              </w:rPr>
            </w:pPr>
            <w:r w:rsidRPr="00C33A55">
              <w:rPr>
                <w:rFonts w:ascii="Times New Roman" w:hAnsi="Times New Roman" w:cs="Times New Roman"/>
                <w:sz w:val="24"/>
                <w:szCs w:val="24"/>
                <w:lang w:val="lv-LV"/>
              </w:rPr>
              <w:t>4</w:t>
            </w:r>
            <w:r w:rsidR="00FF4104" w:rsidRPr="00C33A55">
              <w:rPr>
                <w:rFonts w:ascii="Times New Roman" w:hAnsi="Times New Roman" w:cs="Times New Roman"/>
                <w:sz w:val="24"/>
                <w:szCs w:val="24"/>
                <w:lang w:val="lv-LV"/>
              </w:rPr>
              <w:t>5,</w:t>
            </w:r>
            <w:r w:rsidR="00C33A55" w:rsidRPr="00C33A55">
              <w:rPr>
                <w:rFonts w:ascii="Times New Roman" w:hAnsi="Times New Roman" w:cs="Times New Roman"/>
                <w:sz w:val="24"/>
                <w:szCs w:val="24"/>
                <w:lang w:val="lv-LV"/>
              </w:rPr>
              <w:t>73</w:t>
            </w:r>
          </w:p>
        </w:tc>
        <w:tc>
          <w:tcPr>
            <w:tcW w:w="1923" w:type="dxa"/>
            <w:vAlign w:val="center"/>
          </w:tcPr>
          <w:p w14:paraId="02479F0F"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8.1.pielikums</w:t>
            </w:r>
          </w:p>
        </w:tc>
      </w:tr>
      <w:tr w:rsidR="00136335" w14:paraId="666D5D48" w14:textId="77777777" w:rsidTr="00CC64BA">
        <w:tc>
          <w:tcPr>
            <w:tcW w:w="846" w:type="dxa"/>
          </w:tcPr>
          <w:p w14:paraId="70D6118A"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1780" w:type="dxa"/>
          </w:tcPr>
          <w:p w14:paraId="5F6BD497" w14:textId="77777777" w:rsidR="00136335" w:rsidRPr="00030071" w:rsidRDefault="00136335" w:rsidP="00CC64BA">
            <w:pPr>
              <w:rPr>
                <w:rFonts w:ascii="Times New Roman" w:hAnsi="Times New Roman" w:cs="Times New Roman"/>
                <w:sz w:val="24"/>
                <w:szCs w:val="24"/>
                <w:lang w:val="lv-LV"/>
              </w:rPr>
            </w:pPr>
            <w:r>
              <w:rPr>
                <w:rFonts w:ascii="Times New Roman" w:hAnsi="Times New Roman" w:cs="Times New Roman"/>
                <w:sz w:val="24"/>
                <w:szCs w:val="24"/>
                <w:lang w:val="lv-LV"/>
              </w:rPr>
              <w:t>DAC pakalpojums</w:t>
            </w:r>
          </w:p>
        </w:tc>
        <w:tc>
          <w:tcPr>
            <w:tcW w:w="1437" w:type="dxa"/>
            <w:vAlign w:val="center"/>
          </w:tcPr>
          <w:p w14:paraId="46C78FA1"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diena</w:t>
            </w:r>
          </w:p>
        </w:tc>
        <w:tc>
          <w:tcPr>
            <w:tcW w:w="1603" w:type="dxa"/>
            <w:vAlign w:val="center"/>
          </w:tcPr>
          <w:p w14:paraId="70DDE71B" w14:textId="15A4440B" w:rsidR="00136335" w:rsidRPr="00C33A55" w:rsidRDefault="007249C1"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20 930,90</w:t>
            </w:r>
          </w:p>
        </w:tc>
        <w:tc>
          <w:tcPr>
            <w:tcW w:w="1730" w:type="dxa"/>
            <w:vAlign w:val="center"/>
          </w:tcPr>
          <w:p w14:paraId="0BF7EBED" w14:textId="7743605B" w:rsidR="007249C1" w:rsidRPr="00C33A55" w:rsidRDefault="007249C1" w:rsidP="007350B5">
            <w:pPr>
              <w:jc w:val="center"/>
              <w:rPr>
                <w:rFonts w:ascii="Times New Roman" w:hAnsi="Times New Roman" w:cs="Times New Roman"/>
                <w:sz w:val="24"/>
                <w:szCs w:val="24"/>
                <w:lang w:val="lv-LV"/>
              </w:rPr>
            </w:pPr>
            <w:r>
              <w:rPr>
                <w:rFonts w:ascii="Times New Roman" w:hAnsi="Times New Roman" w:cs="Times New Roman"/>
                <w:sz w:val="24"/>
                <w:szCs w:val="24"/>
                <w:lang w:val="lv-LV"/>
              </w:rPr>
              <w:t>62,57</w:t>
            </w:r>
          </w:p>
        </w:tc>
        <w:tc>
          <w:tcPr>
            <w:tcW w:w="1923" w:type="dxa"/>
            <w:vAlign w:val="center"/>
          </w:tcPr>
          <w:p w14:paraId="412292FA"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8.2.pielikums</w:t>
            </w:r>
          </w:p>
        </w:tc>
      </w:tr>
      <w:tr w:rsidR="00136335" w14:paraId="66F86516" w14:textId="77777777" w:rsidTr="00CC64BA">
        <w:tc>
          <w:tcPr>
            <w:tcW w:w="846" w:type="dxa"/>
          </w:tcPr>
          <w:p w14:paraId="0CA0728B"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780" w:type="dxa"/>
          </w:tcPr>
          <w:p w14:paraId="0256FABE" w14:textId="77777777" w:rsidR="00136335" w:rsidRPr="00030071" w:rsidRDefault="00136335" w:rsidP="00CC64BA">
            <w:pPr>
              <w:rPr>
                <w:rFonts w:ascii="Times New Roman" w:hAnsi="Times New Roman" w:cs="Times New Roman"/>
                <w:sz w:val="24"/>
                <w:szCs w:val="24"/>
                <w:lang w:val="lv-LV"/>
              </w:rPr>
            </w:pPr>
            <w:r>
              <w:rPr>
                <w:rFonts w:ascii="Times New Roman" w:hAnsi="Times New Roman" w:cs="Times New Roman"/>
                <w:sz w:val="24"/>
                <w:szCs w:val="24"/>
                <w:lang w:val="lv-LV"/>
              </w:rPr>
              <w:t>Specializētās darbnīcas pakalpojums</w:t>
            </w:r>
          </w:p>
        </w:tc>
        <w:tc>
          <w:tcPr>
            <w:tcW w:w="1437" w:type="dxa"/>
            <w:vAlign w:val="center"/>
          </w:tcPr>
          <w:p w14:paraId="5DDDFFFF"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diena</w:t>
            </w:r>
          </w:p>
        </w:tc>
        <w:tc>
          <w:tcPr>
            <w:tcW w:w="1603" w:type="dxa"/>
            <w:vAlign w:val="center"/>
          </w:tcPr>
          <w:p w14:paraId="28B2C397" w14:textId="379B57BF" w:rsidR="00136335" w:rsidRPr="00C33A55" w:rsidRDefault="00C33A55" w:rsidP="00CC64BA">
            <w:pPr>
              <w:jc w:val="center"/>
              <w:rPr>
                <w:rFonts w:ascii="Times New Roman" w:hAnsi="Times New Roman" w:cs="Times New Roman"/>
                <w:sz w:val="24"/>
                <w:szCs w:val="24"/>
                <w:lang w:val="lv-LV"/>
              </w:rPr>
            </w:pPr>
            <w:r w:rsidRPr="00C33A55">
              <w:rPr>
                <w:rFonts w:ascii="Times New Roman" w:hAnsi="Times New Roman" w:cs="Times New Roman"/>
                <w:sz w:val="24"/>
                <w:szCs w:val="24"/>
                <w:lang w:val="lv-LV"/>
              </w:rPr>
              <w:t>15 646,20</w:t>
            </w:r>
          </w:p>
        </w:tc>
        <w:tc>
          <w:tcPr>
            <w:tcW w:w="1730" w:type="dxa"/>
            <w:vAlign w:val="center"/>
          </w:tcPr>
          <w:p w14:paraId="6D063C30" w14:textId="5CCAFBB7" w:rsidR="00136335" w:rsidRPr="00C33A55" w:rsidRDefault="00C33A55" w:rsidP="00CC64BA">
            <w:pPr>
              <w:jc w:val="center"/>
              <w:rPr>
                <w:rFonts w:ascii="Times New Roman" w:hAnsi="Times New Roman" w:cs="Times New Roman"/>
                <w:sz w:val="24"/>
                <w:szCs w:val="24"/>
                <w:lang w:val="lv-LV"/>
              </w:rPr>
            </w:pPr>
            <w:r w:rsidRPr="00C33A55">
              <w:rPr>
                <w:rFonts w:ascii="Times New Roman" w:hAnsi="Times New Roman" w:cs="Times New Roman"/>
                <w:sz w:val="24"/>
                <w:szCs w:val="24"/>
                <w:lang w:val="lv-LV"/>
              </w:rPr>
              <w:t>46,72</w:t>
            </w:r>
          </w:p>
        </w:tc>
        <w:tc>
          <w:tcPr>
            <w:tcW w:w="1923" w:type="dxa"/>
            <w:vAlign w:val="center"/>
          </w:tcPr>
          <w:p w14:paraId="233FF074" w14:textId="77777777" w:rsidR="00136335" w:rsidRPr="00C33A55" w:rsidRDefault="00136335" w:rsidP="00CC64BA">
            <w:pPr>
              <w:jc w:val="center"/>
              <w:rPr>
                <w:rFonts w:ascii="Times New Roman" w:hAnsi="Times New Roman" w:cs="Times New Roman"/>
                <w:sz w:val="24"/>
                <w:szCs w:val="24"/>
                <w:lang w:val="lv-LV"/>
              </w:rPr>
            </w:pPr>
            <w:r w:rsidRPr="00C33A55">
              <w:rPr>
                <w:rFonts w:ascii="Times New Roman" w:hAnsi="Times New Roman" w:cs="Times New Roman"/>
                <w:sz w:val="24"/>
                <w:szCs w:val="24"/>
                <w:lang w:val="lv-LV"/>
              </w:rPr>
              <w:t>8.3.pielikums</w:t>
            </w:r>
          </w:p>
        </w:tc>
      </w:tr>
      <w:tr w:rsidR="00136335" w14:paraId="2FF3D15E" w14:textId="77777777" w:rsidTr="00C33A55">
        <w:trPr>
          <w:trHeight w:val="593"/>
        </w:trPr>
        <w:tc>
          <w:tcPr>
            <w:tcW w:w="846" w:type="dxa"/>
          </w:tcPr>
          <w:p w14:paraId="624AD9C0"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1780" w:type="dxa"/>
          </w:tcPr>
          <w:p w14:paraId="6C909601" w14:textId="77777777" w:rsidR="00136335" w:rsidRPr="00030071" w:rsidRDefault="00136335" w:rsidP="00CC64BA">
            <w:pPr>
              <w:rPr>
                <w:rFonts w:ascii="Times New Roman" w:hAnsi="Times New Roman" w:cs="Times New Roman"/>
                <w:sz w:val="24"/>
                <w:szCs w:val="24"/>
                <w:lang w:val="lv-LV"/>
              </w:rPr>
            </w:pPr>
            <w:r>
              <w:rPr>
                <w:rFonts w:ascii="Times New Roman" w:hAnsi="Times New Roman" w:cs="Times New Roman"/>
                <w:sz w:val="24"/>
                <w:szCs w:val="24"/>
                <w:lang w:val="lv-LV"/>
              </w:rPr>
              <w:t>Aprūpes mājās pakalpojums</w:t>
            </w:r>
          </w:p>
        </w:tc>
        <w:tc>
          <w:tcPr>
            <w:tcW w:w="1437" w:type="dxa"/>
            <w:vAlign w:val="center"/>
          </w:tcPr>
          <w:p w14:paraId="01D79CDA"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stunda</w:t>
            </w:r>
          </w:p>
        </w:tc>
        <w:tc>
          <w:tcPr>
            <w:tcW w:w="1603" w:type="dxa"/>
            <w:vAlign w:val="center"/>
          </w:tcPr>
          <w:p w14:paraId="47A90DAB" w14:textId="2072696A" w:rsidR="00136335" w:rsidRPr="00C33A55" w:rsidRDefault="000A479B"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F7C8A">
              <w:rPr>
                <w:rFonts w:ascii="Times New Roman" w:hAnsi="Times New Roman" w:cs="Times New Roman"/>
                <w:sz w:val="24"/>
                <w:szCs w:val="24"/>
                <w:lang w:val="lv-LV"/>
              </w:rPr>
              <w:t xml:space="preserve"> </w:t>
            </w:r>
            <w:r>
              <w:rPr>
                <w:rFonts w:ascii="Times New Roman" w:hAnsi="Times New Roman" w:cs="Times New Roman"/>
                <w:sz w:val="24"/>
                <w:szCs w:val="24"/>
                <w:lang w:val="lv-LV"/>
              </w:rPr>
              <w:t>514,68</w:t>
            </w:r>
          </w:p>
        </w:tc>
        <w:tc>
          <w:tcPr>
            <w:tcW w:w="1730" w:type="dxa"/>
            <w:vAlign w:val="center"/>
          </w:tcPr>
          <w:p w14:paraId="3B7E34FC" w14:textId="0CD3BE92" w:rsidR="00D266F1" w:rsidRPr="00D266F1" w:rsidRDefault="00D266F1" w:rsidP="007350B5">
            <w:pPr>
              <w:jc w:val="center"/>
              <w:rPr>
                <w:rFonts w:ascii="Times New Roman" w:hAnsi="Times New Roman" w:cs="Times New Roman"/>
                <w:sz w:val="24"/>
                <w:szCs w:val="24"/>
                <w:lang w:val="lv-LV"/>
              </w:rPr>
            </w:pPr>
            <w:r>
              <w:rPr>
                <w:rFonts w:ascii="Times New Roman" w:hAnsi="Times New Roman" w:cs="Times New Roman"/>
                <w:sz w:val="24"/>
                <w:szCs w:val="24"/>
                <w:lang w:val="lv-LV"/>
              </w:rPr>
              <w:t>9.07</w:t>
            </w:r>
          </w:p>
        </w:tc>
        <w:tc>
          <w:tcPr>
            <w:tcW w:w="1923" w:type="dxa"/>
            <w:vAlign w:val="center"/>
          </w:tcPr>
          <w:p w14:paraId="73C38C8C"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8.4.pielikums</w:t>
            </w:r>
          </w:p>
        </w:tc>
      </w:tr>
      <w:tr w:rsidR="00136335" w14:paraId="52BC2BB7" w14:textId="77777777" w:rsidTr="00CC64BA">
        <w:tc>
          <w:tcPr>
            <w:tcW w:w="846" w:type="dxa"/>
          </w:tcPr>
          <w:p w14:paraId="37B3DC64"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1780" w:type="dxa"/>
          </w:tcPr>
          <w:p w14:paraId="0A1AA89F" w14:textId="77777777" w:rsidR="00136335" w:rsidRPr="00030071" w:rsidRDefault="00136335" w:rsidP="00CC64BA">
            <w:pPr>
              <w:rPr>
                <w:rFonts w:ascii="Times New Roman" w:hAnsi="Times New Roman" w:cs="Times New Roman"/>
                <w:sz w:val="24"/>
                <w:szCs w:val="24"/>
                <w:lang w:val="lv-LV"/>
              </w:rPr>
            </w:pPr>
            <w:r>
              <w:rPr>
                <w:rFonts w:ascii="Times New Roman" w:hAnsi="Times New Roman" w:cs="Times New Roman"/>
                <w:sz w:val="24"/>
                <w:szCs w:val="24"/>
                <w:lang w:val="lv-LV"/>
              </w:rPr>
              <w:t>Speciālistu konsultācijas</w:t>
            </w:r>
          </w:p>
        </w:tc>
        <w:tc>
          <w:tcPr>
            <w:tcW w:w="1437" w:type="dxa"/>
            <w:vAlign w:val="center"/>
          </w:tcPr>
          <w:p w14:paraId="3BC38965"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konsultācija (reize)</w:t>
            </w:r>
          </w:p>
        </w:tc>
        <w:tc>
          <w:tcPr>
            <w:tcW w:w="1603" w:type="dxa"/>
            <w:vAlign w:val="center"/>
          </w:tcPr>
          <w:p w14:paraId="577AB2EB" w14:textId="171E9988" w:rsidR="00136335" w:rsidRPr="00C33A55" w:rsidRDefault="00687CDD" w:rsidP="00CC64BA">
            <w:pPr>
              <w:jc w:val="center"/>
              <w:rPr>
                <w:rFonts w:ascii="Times New Roman" w:hAnsi="Times New Roman" w:cs="Times New Roman"/>
                <w:sz w:val="24"/>
                <w:szCs w:val="24"/>
                <w:lang w:val="lv-LV"/>
              </w:rPr>
            </w:pPr>
            <w:r w:rsidRPr="00C33A55">
              <w:rPr>
                <w:rFonts w:ascii="Times New Roman" w:hAnsi="Times New Roman" w:cs="Times New Roman"/>
                <w:sz w:val="24"/>
                <w:szCs w:val="24"/>
                <w:lang w:val="lv-LV"/>
              </w:rPr>
              <w:t xml:space="preserve">Nav </w:t>
            </w:r>
            <w:r w:rsidR="005C39DD" w:rsidRPr="00C33A55">
              <w:rPr>
                <w:rFonts w:ascii="Times New Roman" w:hAnsi="Times New Roman" w:cs="Times New Roman"/>
                <w:sz w:val="24"/>
                <w:szCs w:val="24"/>
                <w:lang w:val="lv-LV"/>
              </w:rPr>
              <w:t>piemērojams</w:t>
            </w:r>
          </w:p>
        </w:tc>
        <w:tc>
          <w:tcPr>
            <w:tcW w:w="1730" w:type="dxa"/>
            <w:vAlign w:val="center"/>
          </w:tcPr>
          <w:p w14:paraId="192EC94D" w14:textId="46C5784E" w:rsidR="00136335" w:rsidRPr="00C33A55" w:rsidRDefault="00F50D77"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31,35</w:t>
            </w:r>
          </w:p>
        </w:tc>
        <w:tc>
          <w:tcPr>
            <w:tcW w:w="1923" w:type="dxa"/>
            <w:vAlign w:val="center"/>
          </w:tcPr>
          <w:p w14:paraId="32ED3FFA"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8.5.pielikums</w:t>
            </w:r>
          </w:p>
        </w:tc>
      </w:tr>
      <w:tr w:rsidR="00136335" w14:paraId="0EEC97D4" w14:textId="77777777" w:rsidTr="00CC64BA">
        <w:tc>
          <w:tcPr>
            <w:tcW w:w="846" w:type="dxa"/>
          </w:tcPr>
          <w:p w14:paraId="17E5F9C7"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6.</w:t>
            </w:r>
          </w:p>
        </w:tc>
        <w:tc>
          <w:tcPr>
            <w:tcW w:w="1780" w:type="dxa"/>
          </w:tcPr>
          <w:p w14:paraId="6CAC0927" w14:textId="77777777" w:rsidR="00136335" w:rsidRPr="00030071" w:rsidRDefault="00136335" w:rsidP="00CC64BA">
            <w:pPr>
              <w:rPr>
                <w:rFonts w:ascii="Times New Roman" w:hAnsi="Times New Roman" w:cs="Times New Roman"/>
                <w:sz w:val="24"/>
                <w:szCs w:val="24"/>
                <w:lang w:val="lv-LV"/>
              </w:rPr>
            </w:pPr>
            <w:r>
              <w:rPr>
                <w:rFonts w:ascii="Times New Roman" w:hAnsi="Times New Roman" w:cs="Times New Roman"/>
                <w:sz w:val="24"/>
                <w:szCs w:val="24"/>
                <w:lang w:val="lv-LV"/>
              </w:rPr>
              <w:t>Grupu nodarbības</w:t>
            </w:r>
          </w:p>
        </w:tc>
        <w:tc>
          <w:tcPr>
            <w:tcW w:w="1437" w:type="dxa"/>
            <w:vAlign w:val="center"/>
          </w:tcPr>
          <w:p w14:paraId="1EE81069"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nodarbība (reize)</w:t>
            </w:r>
          </w:p>
        </w:tc>
        <w:tc>
          <w:tcPr>
            <w:tcW w:w="1603" w:type="dxa"/>
            <w:vAlign w:val="center"/>
          </w:tcPr>
          <w:p w14:paraId="47CA4DB5" w14:textId="4B02DBB5" w:rsidR="00136335" w:rsidRPr="00C33A55" w:rsidRDefault="005C39DD" w:rsidP="00CC64BA">
            <w:pPr>
              <w:jc w:val="center"/>
              <w:rPr>
                <w:rFonts w:ascii="Times New Roman" w:hAnsi="Times New Roman" w:cs="Times New Roman"/>
                <w:sz w:val="24"/>
                <w:szCs w:val="24"/>
                <w:lang w:val="lv-LV"/>
              </w:rPr>
            </w:pPr>
            <w:r w:rsidRPr="00C33A55">
              <w:rPr>
                <w:rFonts w:ascii="Times New Roman" w:hAnsi="Times New Roman" w:cs="Times New Roman"/>
                <w:sz w:val="24"/>
                <w:szCs w:val="24"/>
                <w:lang w:val="lv-LV"/>
              </w:rPr>
              <w:t>Nav piemērojams</w:t>
            </w:r>
          </w:p>
        </w:tc>
        <w:tc>
          <w:tcPr>
            <w:tcW w:w="1730" w:type="dxa"/>
            <w:vAlign w:val="center"/>
          </w:tcPr>
          <w:p w14:paraId="3713F01F" w14:textId="1CB93196" w:rsidR="00136335" w:rsidRPr="00C33A55" w:rsidRDefault="00C33A55" w:rsidP="00CC64BA">
            <w:pPr>
              <w:jc w:val="center"/>
              <w:rPr>
                <w:rFonts w:ascii="Times New Roman" w:hAnsi="Times New Roman" w:cs="Times New Roman"/>
                <w:sz w:val="24"/>
                <w:szCs w:val="24"/>
                <w:lang w:val="lv-LV"/>
              </w:rPr>
            </w:pPr>
            <w:r w:rsidRPr="00C33A55">
              <w:rPr>
                <w:rFonts w:ascii="Times New Roman" w:hAnsi="Times New Roman" w:cs="Times New Roman"/>
                <w:sz w:val="24"/>
                <w:szCs w:val="24"/>
                <w:lang w:val="lv-LV"/>
              </w:rPr>
              <w:t>23,56</w:t>
            </w:r>
          </w:p>
        </w:tc>
        <w:tc>
          <w:tcPr>
            <w:tcW w:w="1923" w:type="dxa"/>
            <w:vAlign w:val="center"/>
          </w:tcPr>
          <w:p w14:paraId="12EFA729"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8.6.pielikums</w:t>
            </w:r>
          </w:p>
        </w:tc>
      </w:tr>
      <w:tr w:rsidR="00136335" w14:paraId="0218AD5C" w14:textId="77777777" w:rsidTr="00CC64BA">
        <w:tc>
          <w:tcPr>
            <w:tcW w:w="846" w:type="dxa"/>
          </w:tcPr>
          <w:p w14:paraId="258961E1" w14:textId="77777777" w:rsidR="00136335"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7.</w:t>
            </w:r>
          </w:p>
        </w:tc>
        <w:tc>
          <w:tcPr>
            <w:tcW w:w="1780" w:type="dxa"/>
          </w:tcPr>
          <w:p w14:paraId="227CC19E" w14:textId="77777777" w:rsidR="00136335" w:rsidRPr="00A70FCA" w:rsidRDefault="00136335" w:rsidP="00CC64BA">
            <w:pPr>
              <w:rPr>
                <w:rFonts w:ascii="Times New Roman" w:hAnsi="Times New Roman" w:cs="Times New Roman"/>
                <w:sz w:val="24"/>
                <w:szCs w:val="24"/>
                <w:lang w:val="lv-LV"/>
              </w:rPr>
            </w:pPr>
            <w:r w:rsidRPr="00A70FCA">
              <w:rPr>
                <w:rFonts w:ascii="Times New Roman" w:hAnsi="Times New Roman" w:cs="Times New Roman"/>
                <w:sz w:val="24"/>
                <w:szCs w:val="24"/>
                <w:lang w:val="lv-LV"/>
              </w:rPr>
              <w:t>Atelpas brīža pakalpojums institūcijā</w:t>
            </w:r>
          </w:p>
        </w:tc>
        <w:tc>
          <w:tcPr>
            <w:tcW w:w="1437" w:type="dxa"/>
            <w:vAlign w:val="center"/>
          </w:tcPr>
          <w:p w14:paraId="271C8BD0" w14:textId="77777777" w:rsidR="00136335" w:rsidRPr="00A70FCA" w:rsidRDefault="00136335" w:rsidP="00CC64BA">
            <w:pPr>
              <w:jc w:val="center"/>
              <w:rPr>
                <w:rFonts w:ascii="Times New Roman" w:hAnsi="Times New Roman" w:cs="Times New Roman"/>
                <w:sz w:val="24"/>
                <w:szCs w:val="24"/>
                <w:lang w:val="lv-LV"/>
              </w:rPr>
            </w:pPr>
            <w:r w:rsidRPr="00A70FCA">
              <w:rPr>
                <w:rFonts w:ascii="Times New Roman" w:hAnsi="Times New Roman" w:cs="Times New Roman"/>
                <w:sz w:val="24"/>
                <w:szCs w:val="24"/>
                <w:lang w:val="lv-LV"/>
              </w:rPr>
              <w:t>diennakts</w:t>
            </w:r>
          </w:p>
        </w:tc>
        <w:tc>
          <w:tcPr>
            <w:tcW w:w="1603" w:type="dxa"/>
            <w:vAlign w:val="center"/>
          </w:tcPr>
          <w:p w14:paraId="0D2C73FF" w14:textId="4BD663FD" w:rsidR="00136335" w:rsidRPr="00F50D77" w:rsidRDefault="00F50D77" w:rsidP="00CC64BA">
            <w:pPr>
              <w:jc w:val="center"/>
              <w:rPr>
                <w:rFonts w:ascii="Times New Roman" w:hAnsi="Times New Roman" w:cs="Times New Roman"/>
                <w:sz w:val="24"/>
                <w:szCs w:val="24"/>
                <w:lang w:val="lv-LV"/>
              </w:rPr>
            </w:pPr>
            <w:r w:rsidRPr="00F50D77">
              <w:rPr>
                <w:rFonts w:ascii="Times New Roman" w:hAnsi="Times New Roman" w:cs="Times New Roman"/>
                <w:sz w:val="24"/>
                <w:szCs w:val="24"/>
                <w:lang w:val="lv-LV"/>
              </w:rPr>
              <w:t>31 221,30</w:t>
            </w:r>
          </w:p>
        </w:tc>
        <w:tc>
          <w:tcPr>
            <w:tcW w:w="1730" w:type="dxa"/>
            <w:vAlign w:val="center"/>
          </w:tcPr>
          <w:p w14:paraId="7D6AB169" w14:textId="04CDAE90" w:rsidR="00136335" w:rsidRPr="00043084" w:rsidRDefault="0003433D"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130.09</w:t>
            </w:r>
          </w:p>
        </w:tc>
        <w:tc>
          <w:tcPr>
            <w:tcW w:w="1923" w:type="dxa"/>
            <w:vAlign w:val="center"/>
          </w:tcPr>
          <w:p w14:paraId="0124F6B2" w14:textId="77777777" w:rsidR="00136335" w:rsidRPr="00030071" w:rsidRDefault="00136335" w:rsidP="00CC64BA">
            <w:pPr>
              <w:jc w:val="center"/>
              <w:rPr>
                <w:rFonts w:ascii="Times New Roman" w:hAnsi="Times New Roman" w:cs="Times New Roman"/>
                <w:sz w:val="24"/>
                <w:szCs w:val="24"/>
                <w:lang w:val="lv-LV"/>
              </w:rPr>
            </w:pPr>
            <w:r>
              <w:rPr>
                <w:rFonts w:ascii="Times New Roman" w:hAnsi="Times New Roman" w:cs="Times New Roman"/>
                <w:sz w:val="24"/>
                <w:szCs w:val="24"/>
                <w:lang w:val="lv-LV"/>
              </w:rPr>
              <w:t>8.7.pielikums</w:t>
            </w:r>
          </w:p>
        </w:tc>
      </w:tr>
    </w:tbl>
    <w:p w14:paraId="1A29E4A1" w14:textId="77777777" w:rsidR="00015525" w:rsidRDefault="00015525">
      <w:pPr>
        <w:rPr>
          <w:rFonts w:ascii="Times New Roman" w:eastAsia="Times New Roman" w:hAnsi="Times New Roman" w:cstheme="majorHAnsi"/>
          <w:b/>
          <w:bCs/>
          <w:sz w:val="32"/>
          <w:szCs w:val="32"/>
          <w:lang w:val="lv-LV"/>
        </w:rPr>
      </w:pPr>
      <w:bookmarkStart w:id="42" w:name="_Toc132966638"/>
      <w:bookmarkEnd w:id="42"/>
      <w:r>
        <w:rPr>
          <w:lang w:val="lv-LV"/>
        </w:rPr>
        <w:br w:type="page"/>
      </w:r>
    </w:p>
    <w:p w14:paraId="0C57681A" w14:textId="6ADB3B66" w:rsidR="00136335" w:rsidRPr="003318E4" w:rsidRDefault="00136335" w:rsidP="006065EF">
      <w:pPr>
        <w:pStyle w:val="Heading1"/>
        <w:rPr>
          <w:lang w:val="lv-LV"/>
        </w:rPr>
      </w:pPr>
      <w:bookmarkStart w:id="43" w:name="_Toc133507934"/>
      <w:r w:rsidRPr="003318E4">
        <w:rPr>
          <w:lang w:val="lv-LV"/>
        </w:rPr>
        <w:lastRenderedPageBreak/>
        <w:t>Kopsavilkums</w:t>
      </w:r>
      <w:bookmarkEnd w:id="43"/>
    </w:p>
    <w:p w14:paraId="104177C7" w14:textId="77777777" w:rsidR="00136335" w:rsidRPr="003318E4" w:rsidRDefault="00136335" w:rsidP="00136335">
      <w:pPr>
        <w:rPr>
          <w:lang w:val="lv-LV"/>
        </w:rPr>
      </w:pPr>
    </w:p>
    <w:p w14:paraId="3A9CC7F6" w14:textId="24695955" w:rsidR="00136335" w:rsidRPr="00B35F74" w:rsidRDefault="001D18A9" w:rsidP="001D18A9">
      <w:pPr>
        <w:spacing w:before="120" w:after="0" w:line="276" w:lineRule="auto"/>
        <w:ind w:left="20" w:right="23"/>
        <w:jc w:val="both"/>
        <w:rPr>
          <w:rFonts w:ascii="Times New Roman" w:eastAsia="Calibri" w:hAnsi="Times New Roman" w:cs="Times New Roman"/>
          <w:color w:val="000000" w:themeColor="text1"/>
          <w:kern w:val="2"/>
          <w:sz w:val="24"/>
          <w:szCs w:val="24"/>
          <w:lang w:val="lv-LV" w:eastAsia="ar-SA"/>
        </w:rPr>
      </w:pPr>
      <w:r>
        <w:rPr>
          <w:rFonts w:ascii="Times New Roman" w:hAnsi="Times New Roman" w:cs="Times New Roman"/>
          <w:color w:val="000000" w:themeColor="text1"/>
          <w:sz w:val="24"/>
          <w:szCs w:val="24"/>
          <w:lang w:val="lv-LV"/>
        </w:rPr>
        <w:t>Nodevums</w:t>
      </w:r>
      <w:r w:rsidR="00136335" w:rsidRPr="00B35F74">
        <w:rPr>
          <w:rFonts w:ascii="Times New Roman" w:hAnsi="Times New Roman" w:cs="Times New Roman"/>
          <w:color w:val="000000" w:themeColor="text1"/>
          <w:sz w:val="24"/>
          <w:szCs w:val="24"/>
          <w:lang w:val="lv-LV"/>
        </w:rPr>
        <w:t xml:space="preserve"> tiek </w:t>
      </w:r>
      <w:r>
        <w:rPr>
          <w:rFonts w:ascii="Times New Roman" w:hAnsi="Times New Roman" w:cs="Times New Roman"/>
          <w:color w:val="000000" w:themeColor="text1"/>
          <w:sz w:val="24"/>
          <w:szCs w:val="24"/>
          <w:lang w:val="lv-LV"/>
        </w:rPr>
        <w:t>izstrādāts</w:t>
      </w:r>
      <w:r w:rsidR="00136335" w:rsidRPr="00B35F74">
        <w:rPr>
          <w:rFonts w:ascii="Times New Roman" w:hAnsi="Times New Roman" w:cs="Times New Roman"/>
          <w:color w:val="000000" w:themeColor="text1"/>
          <w:sz w:val="24"/>
          <w:szCs w:val="24"/>
          <w:lang w:val="lv-LV"/>
        </w:rPr>
        <w:t xml:space="preserve"> saskaņā ar </w:t>
      </w:r>
      <w:r w:rsidR="00136335" w:rsidRPr="00B35F74">
        <w:rPr>
          <w:rFonts w:ascii="Times New Roman" w:eastAsia="Times New Roman" w:hAnsi="Times New Roman" w:cs="Times New Roman"/>
          <w:color w:val="000000" w:themeColor="text1"/>
          <w:sz w:val="24"/>
          <w:szCs w:val="24"/>
          <w:lang w:val="lv-LV" w:eastAsia="en-GB"/>
        </w:rPr>
        <w:t xml:space="preserve">Eiropas Savienības stratēģijā </w:t>
      </w:r>
      <w:r w:rsidR="00136335" w:rsidRPr="00B35F74">
        <w:rPr>
          <w:rFonts w:ascii="Times New Roman" w:eastAsia="Times New Roman" w:hAnsi="Times New Roman" w:cs="Times New Roman"/>
          <w:bCs/>
          <w:color w:val="000000" w:themeColor="text1"/>
          <w:sz w:val="24"/>
          <w:szCs w:val="24"/>
          <w:lang w:val="lv-LV"/>
        </w:rPr>
        <w:t>„</w:t>
      </w:r>
      <w:r w:rsidR="00136335" w:rsidRPr="00B35F74">
        <w:rPr>
          <w:rFonts w:ascii="Times New Roman" w:eastAsia="Times New Roman" w:hAnsi="Times New Roman" w:cs="Times New Roman"/>
          <w:color w:val="000000" w:themeColor="text1"/>
          <w:sz w:val="24"/>
          <w:szCs w:val="24"/>
          <w:lang w:val="lv-LV" w:eastAsia="en-GB"/>
        </w:rPr>
        <w:t xml:space="preserve">Eiropa 2020”, </w:t>
      </w:r>
      <w:r w:rsidR="00136335" w:rsidRPr="00B35F74">
        <w:rPr>
          <w:rFonts w:ascii="Times New Roman" w:eastAsia="Times New Roman" w:hAnsi="Times New Roman" w:cs="Times New Roman"/>
          <w:iCs/>
          <w:color w:val="000000" w:themeColor="text1"/>
          <w:sz w:val="24"/>
          <w:szCs w:val="24"/>
          <w:lang w:val="lv-LV"/>
        </w:rPr>
        <w:t>Nacionālajā attīstības plānā 2014.-2020. gadam</w:t>
      </w:r>
      <w:r w:rsidR="00136335" w:rsidRPr="00B35F74">
        <w:rPr>
          <w:rFonts w:ascii="Times New Roman" w:eastAsia="Times New Roman" w:hAnsi="Times New Roman" w:cs="Times New Roman"/>
          <w:color w:val="000000" w:themeColor="text1"/>
          <w:sz w:val="24"/>
          <w:szCs w:val="24"/>
          <w:lang w:val="lv-LV"/>
        </w:rPr>
        <w:t xml:space="preserve"> un </w:t>
      </w:r>
      <w:r w:rsidR="00136335" w:rsidRPr="00B35F74">
        <w:rPr>
          <w:rFonts w:ascii="Times New Roman" w:eastAsia="Times New Roman" w:hAnsi="Times New Roman" w:cs="Times New Roman"/>
          <w:color w:val="000000" w:themeColor="text1"/>
          <w:sz w:val="24"/>
          <w:szCs w:val="24"/>
          <w:lang w:val="lv-LV" w:eastAsia="en-GB"/>
        </w:rPr>
        <w:t>„Sociālo pakalpojumu attīstības pamatnostādnēs 2014.–2020. gadam”</w:t>
      </w:r>
      <w:r w:rsidR="00136335" w:rsidRPr="00B35F74">
        <w:rPr>
          <w:rFonts w:ascii="Times New Roman" w:eastAsia="Times New Roman" w:hAnsi="Times New Roman" w:cs="Times New Roman"/>
          <w:color w:val="000000" w:themeColor="text1"/>
          <w:sz w:val="24"/>
          <w:szCs w:val="24"/>
          <w:lang w:val="lv-LV"/>
        </w:rPr>
        <w:t xml:space="preserve"> izvirzītajiem mērķiem un noteiktajām prioritātēm</w:t>
      </w:r>
      <w:r w:rsidR="00136335" w:rsidRPr="00B35F74">
        <w:rPr>
          <w:rFonts w:ascii="Times New Roman" w:hAnsi="Times New Roman" w:cs="Times New Roman"/>
          <w:color w:val="000000" w:themeColor="text1"/>
          <w:sz w:val="24"/>
          <w:szCs w:val="24"/>
          <w:lang w:val="lv-LV"/>
        </w:rPr>
        <w:t xml:space="preserve">. </w:t>
      </w:r>
      <w:r w:rsidR="00136335" w:rsidRPr="00B35F74">
        <w:rPr>
          <w:rFonts w:ascii="Times New Roman" w:eastAsia="Times New Roman" w:hAnsi="Times New Roman" w:cs="Times New Roman"/>
          <w:color w:val="000000" w:themeColor="text1"/>
          <w:sz w:val="24"/>
          <w:szCs w:val="24"/>
          <w:shd w:val="clear" w:color="auto" w:fill="FFFFFF"/>
          <w:lang w:val="lv-LV"/>
        </w:rPr>
        <w:t xml:space="preserve"> Labklājības ministrijas (</w:t>
      </w:r>
      <w:r>
        <w:rPr>
          <w:rFonts w:ascii="Times New Roman" w:eastAsia="Times New Roman" w:hAnsi="Times New Roman" w:cs="Times New Roman"/>
          <w:color w:val="000000" w:themeColor="text1"/>
          <w:sz w:val="24"/>
          <w:szCs w:val="24"/>
          <w:shd w:val="clear" w:color="auto" w:fill="FFFFFF"/>
          <w:lang w:val="lv-LV"/>
        </w:rPr>
        <w:t xml:space="preserve">turpmāk - </w:t>
      </w:r>
      <w:r w:rsidR="00136335" w:rsidRPr="00B35F74">
        <w:rPr>
          <w:rFonts w:ascii="Times New Roman" w:eastAsia="Times New Roman" w:hAnsi="Times New Roman" w:cs="Times New Roman"/>
          <w:color w:val="000000" w:themeColor="text1"/>
          <w:sz w:val="24"/>
          <w:szCs w:val="24"/>
          <w:shd w:val="clear" w:color="auto" w:fill="FFFFFF"/>
          <w:lang w:val="lv-LV"/>
        </w:rPr>
        <w:t xml:space="preserve">LM) uzdevumā tiek izstrādāta vienota </w:t>
      </w:r>
      <w:r w:rsidR="00136335" w:rsidRPr="00B35F74">
        <w:rPr>
          <w:rFonts w:ascii="Times New Roman" w:eastAsia="Calibri" w:hAnsi="Times New Roman" w:cs="Times New Roman"/>
          <w:color w:val="000000" w:themeColor="text1"/>
          <w:kern w:val="2"/>
          <w:sz w:val="24"/>
          <w:szCs w:val="24"/>
          <w:lang w:val="lv-LV" w:eastAsia="ar-SA"/>
        </w:rPr>
        <w:t>SBS pakalpojumu cenas aprēķināšanas algoritma formula. Tā nodrošinās vienotu sabiedrībā balstītu sociālo pakalpojumu (</w:t>
      </w:r>
      <w:r>
        <w:rPr>
          <w:rFonts w:ascii="Times New Roman" w:eastAsia="Calibri" w:hAnsi="Times New Roman" w:cs="Times New Roman"/>
          <w:color w:val="000000" w:themeColor="text1"/>
          <w:kern w:val="2"/>
          <w:sz w:val="24"/>
          <w:szCs w:val="24"/>
          <w:lang w:val="lv-LV" w:eastAsia="ar-SA"/>
        </w:rPr>
        <w:t xml:space="preserve">turpmāk - </w:t>
      </w:r>
      <w:r w:rsidR="00136335" w:rsidRPr="00B35F74">
        <w:rPr>
          <w:rFonts w:ascii="Times New Roman" w:eastAsia="Calibri" w:hAnsi="Times New Roman" w:cs="Times New Roman"/>
          <w:color w:val="000000" w:themeColor="text1"/>
          <w:kern w:val="2"/>
          <w:sz w:val="24"/>
          <w:szCs w:val="24"/>
          <w:lang w:val="lv-LV" w:eastAsia="ar-SA"/>
        </w:rPr>
        <w:t>SBSP) cenas noteikšanas pieeju, radot iespēju izvērtēt nepieciešamos resursus</w:t>
      </w:r>
      <w:r>
        <w:rPr>
          <w:rFonts w:ascii="Times New Roman" w:eastAsia="Calibri" w:hAnsi="Times New Roman" w:cs="Times New Roman"/>
          <w:color w:val="000000" w:themeColor="text1"/>
          <w:kern w:val="2"/>
          <w:sz w:val="24"/>
          <w:szCs w:val="24"/>
          <w:lang w:val="lv-LV" w:eastAsia="ar-SA"/>
        </w:rPr>
        <w:t xml:space="preserve"> un</w:t>
      </w:r>
      <w:r w:rsidR="00136335" w:rsidRPr="00B35F74">
        <w:rPr>
          <w:rFonts w:ascii="Times New Roman" w:eastAsia="Calibri" w:hAnsi="Times New Roman" w:cs="Times New Roman"/>
          <w:color w:val="000000" w:themeColor="text1"/>
          <w:kern w:val="2"/>
          <w:sz w:val="24"/>
          <w:szCs w:val="24"/>
          <w:lang w:val="lv-LV" w:eastAsia="ar-SA"/>
        </w:rPr>
        <w:t xml:space="preserve"> novērtēt saņemtos piedāvājumus, </w:t>
      </w:r>
      <w:r>
        <w:rPr>
          <w:rFonts w:ascii="Times New Roman" w:eastAsia="Calibri" w:hAnsi="Times New Roman" w:cs="Times New Roman"/>
          <w:color w:val="000000" w:themeColor="text1"/>
          <w:kern w:val="2"/>
          <w:sz w:val="24"/>
          <w:szCs w:val="24"/>
          <w:lang w:val="lv-LV" w:eastAsia="ar-SA"/>
        </w:rPr>
        <w:t xml:space="preserve">tādējādi </w:t>
      </w:r>
      <w:r w:rsidR="00136335" w:rsidRPr="00B35F74">
        <w:rPr>
          <w:rFonts w:ascii="Times New Roman" w:eastAsia="Calibri" w:hAnsi="Times New Roman" w:cs="Times New Roman"/>
          <w:color w:val="000000" w:themeColor="text1"/>
          <w:kern w:val="2"/>
          <w:sz w:val="24"/>
          <w:szCs w:val="24"/>
          <w:lang w:val="lv-LV" w:eastAsia="ar-SA"/>
        </w:rPr>
        <w:t>novēršot nepamatotu SBSP cenas samazināšanu vai paaugstināšanu.</w:t>
      </w:r>
    </w:p>
    <w:p w14:paraId="2BB00AD3" w14:textId="33546434" w:rsidR="00136335" w:rsidRPr="00B35F74" w:rsidRDefault="00136335" w:rsidP="001D18A9">
      <w:pPr>
        <w:pStyle w:val="Content"/>
        <w:spacing w:before="120"/>
        <w:jc w:val="both"/>
        <w:rPr>
          <w:rFonts w:ascii="Times New Roman" w:hAnsi="Times New Roman" w:cs="Times New Roman"/>
          <w:color w:val="000000" w:themeColor="text1"/>
          <w:sz w:val="24"/>
          <w:szCs w:val="24"/>
        </w:rPr>
      </w:pPr>
      <w:r w:rsidRPr="00B35F74">
        <w:rPr>
          <w:rFonts w:ascii="Times New Roman" w:hAnsi="Times New Roman" w:cs="Times New Roman"/>
          <w:color w:val="000000" w:themeColor="text1"/>
          <w:sz w:val="24"/>
          <w:szCs w:val="24"/>
        </w:rPr>
        <w:t>Formula tiek izstrādāta</w:t>
      </w:r>
      <w:r w:rsidR="00D71E3D">
        <w:rPr>
          <w:rFonts w:ascii="Times New Roman" w:hAnsi="Times New Roman" w:cs="Times New Roman"/>
          <w:color w:val="000000" w:themeColor="text1"/>
          <w:sz w:val="24"/>
          <w:szCs w:val="24"/>
        </w:rPr>
        <w:t>,</w:t>
      </w:r>
      <w:r w:rsidRPr="00B35F74">
        <w:rPr>
          <w:rFonts w:ascii="Times New Roman" w:hAnsi="Times New Roman" w:cs="Times New Roman"/>
          <w:color w:val="000000" w:themeColor="text1"/>
          <w:sz w:val="24"/>
          <w:szCs w:val="24"/>
        </w:rPr>
        <w:t xml:space="preserve"> pamatojoties uz spēkā esošo likumdošanu un normatīvajiem aktiem, kā arī uz LM vadībā iepriekš veiktiem pētījumiem par SBSP un deinstitucionalizācijas projektiem.</w:t>
      </w:r>
    </w:p>
    <w:p w14:paraId="1B9C0E0E" w14:textId="03B3A890" w:rsidR="00136335" w:rsidRPr="00B35F74" w:rsidRDefault="00136335" w:rsidP="001D18A9">
      <w:pPr>
        <w:pStyle w:val="Content"/>
        <w:spacing w:before="120"/>
        <w:jc w:val="both"/>
        <w:rPr>
          <w:rFonts w:ascii="Times New Roman" w:hAnsi="Times New Roman" w:cs="Times New Roman"/>
          <w:color w:val="000000" w:themeColor="text1"/>
          <w:sz w:val="24"/>
          <w:szCs w:val="24"/>
        </w:rPr>
      </w:pPr>
      <w:r w:rsidRPr="00B35F74">
        <w:rPr>
          <w:rFonts w:ascii="Times New Roman" w:hAnsi="Times New Roman" w:cs="Times New Roman"/>
          <w:color w:val="000000" w:themeColor="text1"/>
          <w:sz w:val="24"/>
          <w:szCs w:val="24"/>
        </w:rPr>
        <w:t>Formulas izstrādei tik</w:t>
      </w:r>
      <w:r w:rsidR="001D18A9">
        <w:rPr>
          <w:rFonts w:ascii="Times New Roman" w:hAnsi="Times New Roman" w:cs="Times New Roman"/>
          <w:color w:val="000000" w:themeColor="text1"/>
          <w:sz w:val="24"/>
          <w:szCs w:val="24"/>
        </w:rPr>
        <w:t>a</w:t>
      </w:r>
      <w:r w:rsidRPr="00B35F74">
        <w:rPr>
          <w:rFonts w:ascii="Times New Roman" w:hAnsi="Times New Roman" w:cs="Times New Roman"/>
          <w:color w:val="000000" w:themeColor="text1"/>
          <w:sz w:val="24"/>
          <w:szCs w:val="24"/>
        </w:rPr>
        <w:t xml:space="preserve"> analizēts SBSP saturs un prasības, SBSP pieejamība un pakalpojumu sniedzēju tirgus situācija.</w:t>
      </w:r>
    </w:p>
    <w:p w14:paraId="7B4DB5F3" w14:textId="2384F3B7" w:rsidR="00136335" w:rsidRPr="00B35F74" w:rsidRDefault="00136335" w:rsidP="001D18A9">
      <w:pPr>
        <w:pStyle w:val="Content"/>
        <w:spacing w:before="120"/>
        <w:jc w:val="both"/>
        <w:rPr>
          <w:rFonts w:ascii="Times New Roman" w:hAnsi="Times New Roman" w:cs="Times New Roman"/>
          <w:color w:val="000000" w:themeColor="text1"/>
          <w:sz w:val="24"/>
          <w:szCs w:val="24"/>
        </w:rPr>
      </w:pPr>
      <w:r w:rsidRPr="00B35F74">
        <w:rPr>
          <w:rFonts w:ascii="Times New Roman" w:hAnsi="Times New Roman" w:cs="Times New Roman"/>
          <w:color w:val="000000" w:themeColor="text1"/>
          <w:sz w:val="24"/>
          <w:szCs w:val="24"/>
        </w:rPr>
        <w:t>Izstrādātā SBSP cenas noteikšanas algoritma formula ietver pakalpojuma sniedzēju atlīdzības</w:t>
      </w:r>
      <w:r w:rsidR="001D18A9">
        <w:rPr>
          <w:rFonts w:ascii="Times New Roman" w:hAnsi="Times New Roman" w:cs="Times New Roman"/>
          <w:color w:val="000000" w:themeColor="text1"/>
          <w:sz w:val="24"/>
          <w:szCs w:val="24"/>
        </w:rPr>
        <w:t>,</w:t>
      </w:r>
      <w:r w:rsidRPr="00B35F74">
        <w:rPr>
          <w:rFonts w:ascii="Times New Roman" w:hAnsi="Times New Roman" w:cs="Times New Roman"/>
          <w:color w:val="000000" w:themeColor="text1"/>
          <w:sz w:val="24"/>
          <w:szCs w:val="24"/>
        </w:rPr>
        <w:t xml:space="preserve"> ar telpām, izmitināšanas telpām un t</w:t>
      </w:r>
      <w:r w:rsidR="001D18A9">
        <w:rPr>
          <w:rFonts w:ascii="Times New Roman" w:hAnsi="Times New Roman" w:cs="Times New Roman"/>
          <w:color w:val="000000" w:themeColor="text1"/>
          <w:sz w:val="24"/>
          <w:szCs w:val="24"/>
        </w:rPr>
        <w:t>o</w:t>
      </w:r>
      <w:r w:rsidRPr="00B35F74">
        <w:rPr>
          <w:rFonts w:ascii="Times New Roman" w:hAnsi="Times New Roman" w:cs="Times New Roman"/>
          <w:color w:val="000000" w:themeColor="text1"/>
          <w:sz w:val="24"/>
          <w:szCs w:val="24"/>
        </w:rPr>
        <w:t xml:space="preserve"> aprīkojum</w:t>
      </w:r>
      <w:r w:rsidR="001D18A9">
        <w:rPr>
          <w:rFonts w:ascii="Times New Roman" w:hAnsi="Times New Roman" w:cs="Times New Roman"/>
          <w:color w:val="000000" w:themeColor="text1"/>
          <w:sz w:val="24"/>
          <w:szCs w:val="24"/>
        </w:rPr>
        <w:t>u</w:t>
      </w:r>
      <w:r w:rsidRPr="00B35F74">
        <w:rPr>
          <w:rFonts w:ascii="Times New Roman" w:hAnsi="Times New Roman" w:cs="Times New Roman"/>
          <w:color w:val="000000" w:themeColor="text1"/>
          <w:sz w:val="24"/>
          <w:szCs w:val="24"/>
        </w:rPr>
        <w:t xml:space="preserve"> saistītas izmaksas, pakalpojuma nodrošināšanai nepieciešamo materiālu, </w:t>
      </w:r>
      <w:r w:rsidR="001D18A9">
        <w:rPr>
          <w:rFonts w:ascii="Times New Roman" w:hAnsi="Times New Roman" w:cs="Times New Roman"/>
          <w:color w:val="000000" w:themeColor="text1"/>
          <w:sz w:val="24"/>
          <w:szCs w:val="24"/>
        </w:rPr>
        <w:t xml:space="preserve">kā arī </w:t>
      </w:r>
      <w:r w:rsidRPr="00B35F74">
        <w:rPr>
          <w:rFonts w:ascii="Times New Roman" w:hAnsi="Times New Roman" w:cs="Times New Roman"/>
          <w:color w:val="000000" w:themeColor="text1"/>
          <w:sz w:val="24"/>
          <w:szCs w:val="24"/>
        </w:rPr>
        <w:t>pakalpojuma nodrošināšanai nepieciešam</w:t>
      </w:r>
      <w:r>
        <w:rPr>
          <w:rFonts w:ascii="Times New Roman" w:hAnsi="Times New Roman" w:cs="Times New Roman"/>
          <w:color w:val="000000" w:themeColor="text1"/>
          <w:sz w:val="24"/>
          <w:szCs w:val="24"/>
        </w:rPr>
        <w:t>o</w:t>
      </w:r>
      <w:r w:rsidRPr="00B35F74">
        <w:rPr>
          <w:rFonts w:ascii="Times New Roman" w:hAnsi="Times New Roman" w:cs="Times New Roman"/>
          <w:color w:val="000000" w:themeColor="text1"/>
          <w:sz w:val="24"/>
          <w:szCs w:val="24"/>
        </w:rPr>
        <w:t xml:space="preserve"> ārpakalpojumu un transporta izdevumu kompensācijas moduļus. Formulā ietverta iespēja</w:t>
      </w:r>
      <w:r w:rsidR="00830E93">
        <w:rPr>
          <w:rFonts w:ascii="Times New Roman" w:hAnsi="Times New Roman" w:cs="Times New Roman"/>
          <w:color w:val="000000" w:themeColor="text1"/>
          <w:sz w:val="24"/>
          <w:szCs w:val="24"/>
        </w:rPr>
        <w:t xml:space="preserve"> </w:t>
      </w:r>
      <w:r w:rsidRPr="00830E93">
        <w:rPr>
          <w:rFonts w:ascii="Times New Roman" w:hAnsi="Times New Roman" w:cs="Times New Roman"/>
          <w:color w:val="000000" w:themeColor="text1"/>
          <w:sz w:val="24"/>
          <w:szCs w:val="24"/>
        </w:rPr>
        <w:t>lietot</w:t>
      </w:r>
      <w:r w:rsidRPr="00B35F74">
        <w:rPr>
          <w:rFonts w:ascii="Times New Roman" w:hAnsi="Times New Roman" w:cs="Times New Roman"/>
          <w:color w:val="000000" w:themeColor="text1"/>
          <w:sz w:val="24"/>
          <w:szCs w:val="24"/>
        </w:rPr>
        <w:t xml:space="preserve"> uz klientu vērstu, uz pakalpojumu vērstu un uz stundu/dienu vērstu izmaksu aprēķinu.</w:t>
      </w:r>
    </w:p>
    <w:p w14:paraId="6F4A2E66" w14:textId="501552FD" w:rsidR="00136335" w:rsidRPr="00B35F74" w:rsidRDefault="00136335" w:rsidP="001D18A9">
      <w:pPr>
        <w:pStyle w:val="Content"/>
        <w:spacing w:before="120"/>
        <w:jc w:val="both"/>
        <w:rPr>
          <w:rFonts w:ascii="Times New Roman" w:hAnsi="Times New Roman" w:cs="Times New Roman"/>
          <w:color w:val="000000" w:themeColor="text1"/>
          <w:sz w:val="24"/>
          <w:szCs w:val="24"/>
        </w:rPr>
      </w:pPr>
      <w:r w:rsidRPr="00B35F74">
        <w:rPr>
          <w:rFonts w:ascii="Times New Roman" w:hAnsi="Times New Roman" w:cs="Times New Roman"/>
          <w:color w:val="000000" w:themeColor="text1"/>
          <w:sz w:val="24"/>
          <w:szCs w:val="24"/>
        </w:rPr>
        <w:t>Nodevumā sniegts izvēlēto parametru skaidrojums, izmantošanas pamatojums un rekomendācijas formulas parametru pārskatīšanai, mainoties tirgus situācijai.</w:t>
      </w:r>
    </w:p>
    <w:p w14:paraId="0BE2FA77" w14:textId="4146D85F" w:rsidR="00136335" w:rsidRPr="00B35F74" w:rsidRDefault="00136335" w:rsidP="001D18A9">
      <w:pPr>
        <w:pStyle w:val="Content"/>
        <w:spacing w:before="120"/>
        <w:jc w:val="both"/>
        <w:rPr>
          <w:rFonts w:ascii="Times New Roman" w:hAnsi="Times New Roman" w:cs="Times New Roman"/>
          <w:color w:val="000000" w:themeColor="text1"/>
          <w:sz w:val="24"/>
          <w:szCs w:val="24"/>
        </w:rPr>
      </w:pPr>
      <w:r w:rsidRPr="00B35F74">
        <w:rPr>
          <w:rFonts w:ascii="Times New Roman" w:hAnsi="Times New Roman" w:cs="Times New Roman"/>
          <w:color w:val="000000" w:themeColor="text1"/>
          <w:sz w:val="24"/>
          <w:szCs w:val="24"/>
        </w:rPr>
        <w:t>Izveidotā SBSP cenas aprēķināšanas algoritma formula pārbaudīta, aprēķinot cenas sekojošiem SBSP</w:t>
      </w:r>
      <w:r w:rsidR="001D18A9">
        <w:rPr>
          <w:rFonts w:ascii="Times New Roman" w:hAnsi="Times New Roman" w:cs="Times New Roman"/>
          <w:color w:val="000000" w:themeColor="text1"/>
          <w:sz w:val="24"/>
          <w:szCs w:val="24"/>
        </w:rPr>
        <w:t xml:space="preserve"> veidiem</w:t>
      </w:r>
      <w:r w:rsidRPr="00B35F74">
        <w:rPr>
          <w:rFonts w:ascii="Times New Roman" w:hAnsi="Times New Roman" w:cs="Times New Roman"/>
          <w:color w:val="000000" w:themeColor="text1"/>
          <w:sz w:val="24"/>
          <w:szCs w:val="24"/>
        </w:rPr>
        <w:t>: grupu māja/dzīvoklis, dienas aprūpes centrs, individuāla speciālista konsultācija, grupu nodarbības un atbalsta grupas, aprūpe mājās un atelpas brīdis.</w:t>
      </w:r>
    </w:p>
    <w:p w14:paraId="1DAF6101" w14:textId="5907EE7C" w:rsidR="00136335" w:rsidRPr="003318E4" w:rsidRDefault="00FD05E2" w:rsidP="001D18A9">
      <w:pPr>
        <w:spacing w:before="120" w:after="0" w:line="276" w:lineRule="auto"/>
        <w:jc w:val="both"/>
        <w:rPr>
          <w:lang w:val="lv-LV"/>
        </w:rPr>
      </w:pPr>
      <w:r>
        <w:rPr>
          <w:rFonts w:ascii="Times New Roman" w:hAnsi="Times New Roman" w:cs="Times New Roman"/>
          <w:color w:val="000000" w:themeColor="text1"/>
          <w:sz w:val="24"/>
          <w:szCs w:val="24"/>
          <w:lang w:val="lv-LV"/>
        </w:rPr>
        <w:t>Nodevums</w:t>
      </w:r>
      <w:r w:rsidR="00136335" w:rsidRPr="00FD05E2">
        <w:rPr>
          <w:rFonts w:ascii="Times New Roman" w:hAnsi="Times New Roman" w:cs="Times New Roman"/>
          <w:color w:val="000000" w:themeColor="text1"/>
          <w:sz w:val="24"/>
          <w:szCs w:val="24"/>
          <w:lang w:val="lv-LV"/>
        </w:rPr>
        <w:t xml:space="preserve"> satur</w:t>
      </w:r>
      <w:r>
        <w:rPr>
          <w:rFonts w:ascii="Times New Roman" w:hAnsi="Times New Roman" w:cs="Times New Roman"/>
          <w:color w:val="000000" w:themeColor="text1"/>
          <w:sz w:val="24"/>
          <w:szCs w:val="24"/>
          <w:lang w:val="lv-LV"/>
        </w:rPr>
        <w:t xml:space="preserve"> ziņojumu uz</w:t>
      </w:r>
      <w:r w:rsidR="00136335" w:rsidRPr="00FD05E2">
        <w:rPr>
          <w:rFonts w:ascii="Times New Roman" w:hAnsi="Times New Roman" w:cs="Times New Roman"/>
          <w:color w:val="000000" w:themeColor="text1"/>
          <w:sz w:val="24"/>
          <w:szCs w:val="24"/>
          <w:lang w:val="lv-LV"/>
        </w:rPr>
        <w:t xml:space="preserve"> 5</w:t>
      </w:r>
      <w:r w:rsidR="00015525">
        <w:rPr>
          <w:rFonts w:ascii="Times New Roman" w:hAnsi="Times New Roman" w:cs="Times New Roman"/>
          <w:color w:val="000000" w:themeColor="text1"/>
          <w:sz w:val="24"/>
          <w:szCs w:val="24"/>
          <w:lang w:val="lv-LV"/>
        </w:rPr>
        <w:t>2</w:t>
      </w:r>
      <w:r w:rsidR="00136335" w:rsidRPr="00FD05E2">
        <w:rPr>
          <w:rFonts w:ascii="Times New Roman" w:hAnsi="Times New Roman" w:cs="Times New Roman"/>
          <w:color w:val="000000" w:themeColor="text1"/>
          <w:sz w:val="24"/>
          <w:szCs w:val="24"/>
          <w:lang w:val="lv-LV"/>
        </w:rPr>
        <w:t xml:space="preserve"> lap</w:t>
      </w:r>
      <w:r>
        <w:rPr>
          <w:rFonts w:ascii="Times New Roman" w:hAnsi="Times New Roman" w:cs="Times New Roman"/>
          <w:color w:val="000000" w:themeColor="text1"/>
          <w:sz w:val="24"/>
          <w:szCs w:val="24"/>
          <w:lang w:val="lv-LV"/>
        </w:rPr>
        <w:t>ām</w:t>
      </w:r>
      <w:r w:rsidR="00136335" w:rsidRPr="00FD05E2">
        <w:rPr>
          <w:rFonts w:ascii="Times New Roman" w:hAnsi="Times New Roman" w:cs="Times New Roman"/>
          <w:color w:val="000000" w:themeColor="text1"/>
          <w:sz w:val="24"/>
          <w:szCs w:val="24"/>
          <w:lang w:val="lv-LV"/>
        </w:rPr>
        <w:t xml:space="preserve"> un </w:t>
      </w:r>
      <w:r w:rsidR="001D18A9">
        <w:rPr>
          <w:rFonts w:ascii="Times New Roman" w:hAnsi="Times New Roman" w:cs="Times New Roman"/>
          <w:color w:val="000000" w:themeColor="text1"/>
          <w:sz w:val="24"/>
          <w:szCs w:val="24"/>
          <w:lang w:val="lv-LV"/>
        </w:rPr>
        <w:t>astoņus</w:t>
      </w:r>
      <w:r w:rsidR="00136335" w:rsidRPr="00FD05E2">
        <w:rPr>
          <w:rFonts w:ascii="Times New Roman" w:hAnsi="Times New Roman" w:cs="Times New Roman"/>
          <w:color w:val="000000" w:themeColor="text1"/>
          <w:sz w:val="24"/>
          <w:szCs w:val="24"/>
          <w:lang w:val="lv-LV"/>
        </w:rPr>
        <w:t xml:space="preserve"> </w:t>
      </w:r>
      <w:r w:rsidR="001D18A9">
        <w:rPr>
          <w:rFonts w:ascii="Times New Roman" w:hAnsi="Times New Roman" w:cs="Times New Roman"/>
          <w:color w:val="000000" w:themeColor="text1"/>
          <w:sz w:val="24"/>
          <w:szCs w:val="24"/>
          <w:lang w:val="lv-LV"/>
        </w:rPr>
        <w:t>p</w:t>
      </w:r>
      <w:r w:rsidR="00136335" w:rsidRPr="00FD05E2">
        <w:rPr>
          <w:rFonts w:ascii="Times New Roman" w:hAnsi="Times New Roman" w:cs="Times New Roman"/>
          <w:color w:val="000000" w:themeColor="text1"/>
          <w:sz w:val="24"/>
          <w:szCs w:val="24"/>
          <w:lang w:val="lv-LV"/>
        </w:rPr>
        <w:t>ielikumus.</w:t>
      </w:r>
      <w:r w:rsidR="00136335" w:rsidRPr="003318E4">
        <w:rPr>
          <w:lang w:val="lv-LV"/>
        </w:rPr>
        <w:br w:type="page"/>
      </w:r>
    </w:p>
    <w:p w14:paraId="6C29188F" w14:textId="77777777" w:rsidR="00136335" w:rsidRPr="00A0666B" w:rsidRDefault="00136335" w:rsidP="006065EF">
      <w:pPr>
        <w:pStyle w:val="Heading1"/>
      </w:pPr>
      <w:bookmarkStart w:id="44" w:name="_Toc133507935"/>
      <w:r w:rsidRPr="00A0666B">
        <w:lastRenderedPageBreak/>
        <w:t>Annotation</w:t>
      </w:r>
      <w:bookmarkEnd w:id="44"/>
    </w:p>
    <w:p w14:paraId="7FA024CD" w14:textId="77777777" w:rsidR="00136335" w:rsidRPr="00A0666B" w:rsidRDefault="00136335" w:rsidP="00136335"/>
    <w:p w14:paraId="3DB0BA3E" w14:textId="307AB6CA" w:rsidR="00136335" w:rsidRPr="00A0666B" w:rsidRDefault="00136335" w:rsidP="00136335">
      <w:pPr>
        <w:spacing w:line="276" w:lineRule="auto"/>
        <w:ind w:left="20" w:right="23"/>
        <w:jc w:val="both"/>
        <w:rPr>
          <w:rFonts w:ascii="Times New Roman" w:eastAsia="Times New Roman" w:hAnsi="Times New Roman" w:cs="Times New Roman"/>
          <w:color w:val="000000" w:themeColor="text1"/>
          <w:sz w:val="24"/>
          <w:szCs w:val="24"/>
          <w:shd w:val="clear" w:color="auto" w:fill="FFFFFF"/>
        </w:rPr>
      </w:pPr>
      <w:r w:rsidRPr="00A0666B">
        <w:rPr>
          <w:rFonts w:ascii="Times New Roman" w:hAnsi="Times New Roman" w:cs="Times New Roman"/>
          <w:color w:val="000000" w:themeColor="text1"/>
          <w:sz w:val="24"/>
          <w:szCs w:val="24"/>
        </w:rPr>
        <w:t xml:space="preserve">The project is performed in accordance with the targets and priorities, defined in the EU strategy “Europe 2020”, National development plan 2014-2020 and “Basic principles of development of social services 2014-202”. On the behalf of the Ministry of Welfare, the project group develops unified formula for determining the costs and prices of the social services. </w:t>
      </w:r>
      <w:r w:rsidRPr="00A0666B">
        <w:rPr>
          <w:rFonts w:ascii="Times New Roman" w:eastAsia="Times New Roman" w:hAnsi="Times New Roman" w:cs="Times New Roman"/>
          <w:color w:val="000000" w:themeColor="text1"/>
          <w:sz w:val="24"/>
          <w:szCs w:val="24"/>
          <w:shd w:val="clear" w:color="auto" w:fill="FFFFFF"/>
        </w:rPr>
        <w:t xml:space="preserve"> </w:t>
      </w:r>
    </w:p>
    <w:p w14:paraId="3FE5BA69" w14:textId="77777777" w:rsidR="00136335" w:rsidRPr="00A0666B" w:rsidRDefault="00136335" w:rsidP="00136335">
      <w:pPr>
        <w:spacing w:line="276" w:lineRule="auto"/>
        <w:ind w:left="20" w:right="23"/>
        <w:jc w:val="both"/>
        <w:rPr>
          <w:rFonts w:ascii="Times New Roman" w:eastAsia="Times New Roman" w:hAnsi="Times New Roman" w:cs="Times New Roman"/>
          <w:color w:val="000000" w:themeColor="text1"/>
          <w:sz w:val="24"/>
          <w:szCs w:val="24"/>
          <w:shd w:val="clear" w:color="auto" w:fill="FFFFFF"/>
        </w:rPr>
      </w:pPr>
      <w:r w:rsidRPr="00A0666B">
        <w:rPr>
          <w:rFonts w:ascii="Times New Roman" w:eastAsia="Times New Roman" w:hAnsi="Times New Roman" w:cs="Times New Roman"/>
          <w:color w:val="000000" w:themeColor="text1"/>
          <w:sz w:val="24"/>
          <w:szCs w:val="24"/>
          <w:shd w:val="clear" w:color="auto" w:fill="FFFFFF"/>
        </w:rPr>
        <w:t>The formula shall ensure a uniform approach in determining the price of society based social services and create the opportunity to evaluate the resources needed. The formula will also enable the objective evaluation of the proposals of service providers and prevent unjustified price reduction or increase.</w:t>
      </w:r>
    </w:p>
    <w:p w14:paraId="6B2D1879" w14:textId="77777777" w:rsidR="00136335" w:rsidRPr="00A0666B" w:rsidRDefault="00136335" w:rsidP="00136335">
      <w:pPr>
        <w:pStyle w:val="Content"/>
        <w:jc w:val="both"/>
        <w:rPr>
          <w:rFonts w:ascii="Times New Roman" w:hAnsi="Times New Roman" w:cs="Times New Roman"/>
          <w:color w:val="000000" w:themeColor="text1"/>
          <w:sz w:val="24"/>
          <w:szCs w:val="24"/>
          <w:lang w:val="en-US"/>
        </w:rPr>
      </w:pPr>
      <w:r w:rsidRPr="00A0666B">
        <w:rPr>
          <w:rFonts w:ascii="Times New Roman" w:hAnsi="Times New Roman" w:cs="Times New Roman"/>
          <w:color w:val="000000" w:themeColor="text1"/>
          <w:sz w:val="24"/>
          <w:szCs w:val="24"/>
          <w:lang w:val="en-US"/>
        </w:rPr>
        <w:t>The formula is developed based on the effective legislation and normative acts, as well as the studies recently carried out on the behalf of the Ministry of Welfare.</w:t>
      </w:r>
    </w:p>
    <w:p w14:paraId="3C10BAFD" w14:textId="77777777" w:rsidR="00136335" w:rsidRPr="00A0666B" w:rsidRDefault="00136335" w:rsidP="001D18A9">
      <w:pPr>
        <w:pStyle w:val="Content"/>
        <w:spacing w:before="120"/>
        <w:jc w:val="both"/>
        <w:rPr>
          <w:rFonts w:ascii="Times New Roman" w:hAnsi="Times New Roman" w:cs="Times New Roman"/>
          <w:color w:val="000000" w:themeColor="text1"/>
          <w:sz w:val="24"/>
          <w:szCs w:val="24"/>
          <w:lang w:val="en-US"/>
        </w:rPr>
      </w:pPr>
      <w:r w:rsidRPr="00A0666B">
        <w:rPr>
          <w:rFonts w:ascii="Times New Roman" w:hAnsi="Times New Roman" w:cs="Times New Roman"/>
          <w:color w:val="000000" w:themeColor="text1"/>
          <w:sz w:val="24"/>
          <w:szCs w:val="24"/>
          <w:lang w:val="en-US"/>
        </w:rPr>
        <w:t>In order to develop the unified formula, the analysis of the content of the society based social services, it’s territorial availability and the service provider market situation is performed.</w:t>
      </w:r>
    </w:p>
    <w:p w14:paraId="68E25E70" w14:textId="77777777" w:rsidR="00136335" w:rsidRPr="00A0666B" w:rsidRDefault="00136335" w:rsidP="001D18A9">
      <w:pPr>
        <w:pStyle w:val="Content"/>
        <w:spacing w:before="120"/>
        <w:jc w:val="both"/>
        <w:rPr>
          <w:rFonts w:ascii="Times New Roman" w:hAnsi="Times New Roman" w:cs="Times New Roman"/>
          <w:color w:val="000000" w:themeColor="text1"/>
          <w:sz w:val="24"/>
          <w:szCs w:val="24"/>
          <w:lang w:val="en-US"/>
        </w:rPr>
      </w:pPr>
      <w:r w:rsidRPr="00A0666B">
        <w:rPr>
          <w:rFonts w:ascii="Times New Roman" w:hAnsi="Times New Roman" w:cs="Times New Roman"/>
          <w:color w:val="000000" w:themeColor="text1"/>
          <w:sz w:val="24"/>
          <w:szCs w:val="24"/>
          <w:lang w:val="en-US"/>
        </w:rPr>
        <w:t>The unified formula includes the following modules: compensation of service providers, service provision block (including premises, equipment, materials), associated additional costs as well as administrative costs and profit estimation.</w:t>
      </w:r>
    </w:p>
    <w:p w14:paraId="4F4DE96B" w14:textId="77777777" w:rsidR="00136335" w:rsidRPr="00A0666B" w:rsidRDefault="00136335" w:rsidP="001D18A9">
      <w:pPr>
        <w:pStyle w:val="Content"/>
        <w:spacing w:before="120"/>
        <w:jc w:val="both"/>
        <w:rPr>
          <w:rFonts w:ascii="Times New Roman" w:hAnsi="Times New Roman" w:cs="Times New Roman"/>
          <w:color w:val="000000" w:themeColor="text1"/>
          <w:sz w:val="24"/>
          <w:szCs w:val="24"/>
          <w:lang w:val="en-US"/>
        </w:rPr>
      </w:pPr>
      <w:r w:rsidRPr="00A0666B">
        <w:rPr>
          <w:rFonts w:ascii="Times New Roman" w:hAnsi="Times New Roman" w:cs="Times New Roman"/>
          <w:color w:val="000000" w:themeColor="text1"/>
          <w:sz w:val="24"/>
          <w:szCs w:val="24"/>
          <w:lang w:val="en-US"/>
        </w:rPr>
        <w:t>Formula enables to attribute the cost of the service to the entire service.</w:t>
      </w:r>
    </w:p>
    <w:p w14:paraId="7B009BF0" w14:textId="019DDCB3" w:rsidR="00136335" w:rsidRPr="00A0666B" w:rsidRDefault="00136335" w:rsidP="001D18A9">
      <w:pPr>
        <w:pStyle w:val="Content"/>
        <w:spacing w:before="120"/>
        <w:jc w:val="both"/>
        <w:rPr>
          <w:rFonts w:ascii="Times New Roman" w:hAnsi="Times New Roman" w:cs="Times New Roman"/>
          <w:color w:val="000000" w:themeColor="text1"/>
          <w:sz w:val="24"/>
          <w:szCs w:val="24"/>
          <w:lang w:val="en-US"/>
        </w:rPr>
      </w:pPr>
      <w:r w:rsidRPr="00A0666B">
        <w:rPr>
          <w:rFonts w:ascii="Times New Roman" w:hAnsi="Times New Roman" w:cs="Times New Roman"/>
          <w:color w:val="000000" w:themeColor="text1"/>
          <w:sz w:val="24"/>
          <w:szCs w:val="24"/>
          <w:lang w:val="en-US"/>
        </w:rPr>
        <w:t xml:space="preserve">The rationale of the approach, the parameters </w:t>
      </w:r>
      <w:r w:rsidR="001D18A9" w:rsidRPr="00A0666B">
        <w:rPr>
          <w:rFonts w:ascii="Times New Roman" w:hAnsi="Times New Roman" w:cs="Times New Roman"/>
          <w:color w:val="000000" w:themeColor="text1"/>
          <w:sz w:val="24"/>
          <w:szCs w:val="24"/>
          <w:lang w:val="en-US"/>
        </w:rPr>
        <w:t>used,</w:t>
      </w:r>
      <w:r w:rsidRPr="00A0666B">
        <w:rPr>
          <w:rFonts w:ascii="Times New Roman" w:hAnsi="Times New Roman" w:cs="Times New Roman"/>
          <w:color w:val="000000" w:themeColor="text1"/>
          <w:sz w:val="24"/>
          <w:szCs w:val="24"/>
          <w:lang w:val="en-US"/>
        </w:rPr>
        <w:t xml:space="preserve"> and the data included are provided, as well as the recommendation for the data review.</w:t>
      </w:r>
    </w:p>
    <w:p w14:paraId="616B3FDF" w14:textId="77777777" w:rsidR="00136335" w:rsidRPr="00A0666B" w:rsidRDefault="00136335" w:rsidP="001D18A9">
      <w:pPr>
        <w:pStyle w:val="Content"/>
        <w:spacing w:before="120"/>
        <w:jc w:val="both"/>
        <w:rPr>
          <w:rFonts w:ascii="Times New Roman" w:hAnsi="Times New Roman" w:cs="Times New Roman"/>
          <w:color w:val="000000" w:themeColor="text1"/>
          <w:sz w:val="24"/>
          <w:szCs w:val="24"/>
          <w:lang w:val="en-US"/>
        </w:rPr>
      </w:pPr>
      <w:r w:rsidRPr="00A0666B">
        <w:rPr>
          <w:rFonts w:ascii="Times New Roman" w:hAnsi="Times New Roman" w:cs="Times New Roman"/>
          <w:color w:val="000000" w:themeColor="text1"/>
          <w:sz w:val="24"/>
          <w:szCs w:val="24"/>
          <w:lang w:val="en-US"/>
        </w:rPr>
        <w:t>The formula of the developed algorithm and the electronic tool is verified by estimating costs of the following social services: group home/apartment, day care center, individual consultation by specialist, group activity and support group, as well as home care and A Moment of Respite services.</w:t>
      </w:r>
    </w:p>
    <w:p w14:paraId="6A7E2740" w14:textId="042AB440" w:rsidR="00136335" w:rsidRPr="003318E4" w:rsidRDefault="00136335" w:rsidP="001D18A9">
      <w:pPr>
        <w:spacing w:before="120" w:after="0"/>
        <w:rPr>
          <w:lang w:val="lv-LV"/>
        </w:rPr>
      </w:pPr>
      <w:r w:rsidRPr="00A0666B">
        <w:rPr>
          <w:rFonts w:ascii="Times New Roman" w:hAnsi="Times New Roman" w:cs="Times New Roman"/>
          <w:color w:val="000000" w:themeColor="text1"/>
          <w:sz w:val="24"/>
          <w:szCs w:val="24"/>
        </w:rPr>
        <w:t xml:space="preserve">The report contains </w:t>
      </w:r>
      <w:r w:rsidR="00C70296">
        <w:rPr>
          <w:rFonts w:ascii="Times New Roman" w:hAnsi="Times New Roman" w:cs="Times New Roman"/>
          <w:color w:val="000000" w:themeColor="text1"/>
          <w:sz w:val="24"/>
          <w:szCs w:val="24"/>
        </w:rPr>
        <w:t>5</w:t>
      </w:r>
      <w:r w:rsidR="00015525">
        <w:rPr>
          <w:rFonts w:ascii="Times New Roman" w:hAnsi="Times New Roman" w:cs="Times New Roman"/>
          <w:color w:val="000000" w:themeColor="text1"/>
          <w:sz w:val="24"/>
          <w:szCs w:val="24"/>
        </w:rPr>
        <w:t>2</w:t>
      </w:r>
      <w:r w:rsidRPr="00A0666B">
        <w:rPr>
          <w:rFonts w:ascii="Times New Roman" w:hAnsi="Times New Roman" w:cs="Times New Roman"/>
          <w:color w:val="000000" w:themeColor="text1"/>
          <w:sz w:val="24"/>
          <w:szCs w:val="24"/>
        </w:rPr>
        <w:t xml:space="preserve"> pages and 8 attachments.</w:t>
      </w:r>
      <w:r w:rsidRPr="003318E4">
        <w:rPr>
          <w:lang w:val="lv-LV"/>
        </w:rPr>
        <w:br w:type="page"/>
      </w:r>
    </w:p>
    <w:p w14:paraId="04B4A8E8" w14:textId="77777777" w:rsidR="00136335" w:rsidRPr="007D0359" w:rsidRDefault="00136335" w:rsidP="006065EF">
      <w:pPr>
        <w:pStyle w:val="Heading1"/>
        <w:rPr>
          <w:caps/>
          <w:lang w:val="lv-LV"/>
        </w:rPr>
      </w:pPr>
      <w:bookmarkStart w:id="45" w:name="_Toc127214260"/>
      <w:bookmarkStart w:id="46" w:name="_Toc133507936"/>
      <w:r w:rsidRPr="007D0359">
        <w:rPr>
          <w:lang w:val="lv-LV"/>
        </w:rPr>
        <w:lastRenderedPageBreak/>
        <w:t>P</w:t>
      </w:r>
      <w:bookmarkEnd w:id="45"/>
      <w:r w:rsidRPr="007D0359">
        <w:rPr>
          <w:lang w:val="lv-LV"/>
        </w:rPr>
        <w:t>ielikumu saraksts</w:t>
      </w:r>
      <w:bookmarkEnd w:id="46"/>
    </w:p>
    <w:p w14:paraId="21C079EA" w14:textId="77777777" w:rsidR="00136335" w:rsidRPr="00B67797" w:rsidRDefault="00136335" w:rsidP="00136335"/>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0"/>
        <w:gridCol w:w="7038"/>
      </w:tblGrid>
      <w:tr w:rsidR="00136335" w:rsidRPr="007D0359" w14:paraId="4664DAA6" w14:textId="77777777" w:rsidTr="00DE3DAC">
        <w:tc>
          <w:tcPr>
            <w:tcW w:w="2010" w:type="dxa"/>
            <w:vAlign w:val="center"/>
          </w:tcPr>
          <w:p w14:paraId="7011D13C" w14:textId="77777777" w:rsidR="00136335" w:rsidRPr="007D0359" w:rsidRDefault="00136335" w:rsidP="00EC7460">
            <w:pPr>
              <w:pStyle w:val="Normal0"/>
              <w:widowControl/>
              <w:spacing w:before="120" w:after="120"/>
              <w:rPr>
                <w:rFonts w:ascii="Times New Roman" w:hAnsi="Times New Roman" w:cs="Times New Roman"/>
                <w:b/>
                <w:bCs/>
              </w:rPr>
            </w:pPr>
            <w:r w:rsidRPr="007D0359">
              <w:rPr>
                <w:rFonts w:ascii="Times New Roman" w:hAnsi="Times New Roman" w:cs="Times New Roman"/>
                <w:b/>
                <w:bCs/>
              </w:rPr>
              <w:t xml:space="preserve">1.PIELIKUMS </w:t>
            </w:r>
          </w:p>
        </w:tc>
        <w:tc>
          <w:tcPr>
            <w:tcW w:w="7038" w:type="dxa"/>
          </w:tcPr>
          <w:p w14:paraId="7694D2B8" w14:textId="77777777" w:rsidR="00136335" w:rsidRPr="007D0359" w:rsidRDefault="00136335" w:rsidP="00EC7460">
            <w:pPr>
              <w:pStyle w:val="Normal0"/>
              <w:widowControl/>
              <w:spacing w:before="120" w:after="120"/>
              <w:jc w:val="both"/>
              <w:rPr>
                <w:rFonts w:ascii="Times New Roman" w:hAnsi="Times New Roman" w:cs="Times New Roman"/>
                <w:b/>
                <w:bCs/>
              </w:rPr>
            </w:pPr>
            <w:r w:rsidRPr="007D0359">
              <w:rPr>
                <w:rFonts w:ascii="Times New Roman" w:hAnsi="Times New Roman" w:cs="Times New Roman"/>
              </w:rPr>
              <w:t>Izmantotā literatūra</w:t>
            </w:r>
          </w:p>
        </w:tc>
      </w:tr>
      <w:tr w:rsidR="00136335" w:rsidRPr="00F93C88" w14:paraId="4877503D" w14:textId="77777777" w:rsidTr="00DE3DAC">
        <w:tc>
          <w:tcPr>
            <w:tcW w:w="2010" w:type="dxa"/>
            <w:vAlign w:val="center"/>
          </w:tcPr>
          <w:p w14:paraId="2624EB3F" w14:textId="77777777" w:rsidR="00136335" w:rsidRPr="007D0359" w:rsidRDefault="00136335" w:rsidP="00EC7460">
            <w:pPr>
              <w:pStyle w:val="Normal0"/>
              <w:widowControl/>
              <w:spacing w:before="120" w:after="120"/>
              <w:rPr>
                <w:rFonts w:ascii="Times New Roman" w:hAnsi="Times New Roman" w:cs="Times New Roman"/>
                <w:b/>
                <w:bCs/>
              </w:rPr>
            </w:pPr>
            <w:r w:rsidRPr="007D0359">
              <w:rPr>
                <w:rFonts w:ascii="Times New Roman" w:hAnsi="Times New Roman" w:cs="Times New Roman"/>
                <w:b/>
                <w:bCs/>
              </w:rPr>
              <w:t xml:space="preserve">2.PIELIKUMS </w:t>
            </w:r>
          </w:p>
        </w:tc>
        <w:tc>
          <w:tcPr>
            <w:tcW w:w="7038" w:type="dxa"/>
          </w:tcPr>
          <w:p w14:paraId="71619AAA" w14:textId="77777777" w:rsidR="00136335" w:rsidRPr="00DE73A5" w:rsidRDefault="00136335" w:rsidP="00EC7460">
            <w:pPr>
              <w:pStyle w:val="Normal0"/>
              <w:spacing w:before="120" w:after="120"/>
              <w:rPr>
                <w:rFonts w:ascii="Times New Roman" w:hAnsi="Times New Roman" w:cs="Times New Roman"/>
                <w:lang w:eastAsia="lv-LV"/>
              </w:rPr>
            </w:pPr>
            <w:bookmarkStart w:id="47" w:name="_Toc127515211"/>
            <w:r w:rsidRPr="00DE73A5">
              <w:rPr>
                <w:rFonts w:ascii="Times New Roman" w:hAnsi="Times New Roman" w:cs="Times New Roman"/>
                <w:lang w:eastAsia="lv-LV"/>
              </w:rPr>
              <w:t xml:space="preserve">Kvalitatīvās izpētes </w:t>
            </w:r>
            <w:bookmarkEnd w:id="47"/>
            <w:r w:rsidRPr="00DE73A5">
              <w:rPr>
                <w:rFonts w:ascii="Times New Roman" w:hAnsi="Times New Roman" w:cs="Times New Roman"/>
                <w:lang w:eastAsia="lv-LV"/>
              </w:rPr>
              <w:t>rezultātu apkopojums un analīze</w:t>
            </w:r>
          </w:p>
        </w:tc>
      </w:tr>
      <w:tr w:rsidR="00136335" w:rsidRPr="00DF7DD2" w14:paraId="3A970646" w14:textId="77777777" w:rsidTr="00DE3DAC">
        <w:tc>
          <w:tcPr>
            <w:tcW w:w="2010" w:type="dxa"/>
            <w:vAlign w:val="center"/>
          </w:tcPr>
          <w:p w14:paraId="244DFDF7" w14:textId="77777777" w:rsidR="00136335" w:rsidRPr="007D0359" w:rsidRDefault="00136335" w:rsidP="00EC7460">
            <w:pPr>
              <w:pStyle w:val="Normal0"/>
              <w:widowControl/>
              <w:spacing w:before="120" w:after="120"/>
              <w:rPr>
                <w:rFonts w:ascii="Times New Roman" w:hAnsi="Times New Roman" w:cs="Times New Roman"/>
                <w:b/>
                <w:bCs/>
              </w:rPr>
            </w:pPr>
            <w:r w:rsidRPr="007D0359">
              <w:rPr>
                <w:rFonts w:ascii="Times New Roman" w:hAnsi="Times New Roman" w:cs="Times New Roman"/>
                <w:b/>
                <w:bCs/>
              </w:rPr>
              <w:t xml:space="preserve">3.PIELIKUMS </w:t>
            </w:r>
          </w:p>
        </w:tc>
        <w:tc>
          <w:tcPr>
            <w:tcW w:w="7038" w:type="dxa"/>
          </w:tcPr>
          <w:p w14:paraId="5F14C359" w14:textId="77777777" w:rsidR="00136335" w:rsidRPr="005D2633" w:rsidRDefault="00136335" w:rsidP="00EC7460">
            <w:pPr>
              <w:pStyle w:val="Normal0"/>
              <w:spacing w:before="120" w:after="120"/>
              <w:rPr>
                <w:rFonts w:ascii="Times New Roman" w:hAnsi="Times New Roman" w:cs="Times New Roman"/>
                <w:lang w:eastAsia="lv-LV"/>
              </w:rPr>
            </w:pPr>
            <w:bookmarkStart w:id="48" w:name="_Toc127515213"/>
            <w:r w:rsidRPr="005D2633">
              <w:rPr>
                <w:rFonts w:ascii="Times New Roman" w:hAnsi="Times New Roman" w:cs="Times New Roman"/>
                <w:lang w:eastAsia="lv-LV"/>
              </w:rPr>
              <w:t>Pašvaldību aptaujas par sabiedrībā balstītajiem sociālajiem pakalpojumiem rezultātu apkopojums un analīze</w:t>
            </w:r>
            <w:bookmarkEnd w:id="48"/>
          </w:p>
        </w:tc>
      </w:tr>
      <w:tr w:rsidR="00136335" w:rsidRPr="00DF7DD2" w14:paraId="4A6AFD07" w14:textId="77777777" w:rsidTr="00DE3DAC">
        <w:tc>
          <w:tcPr>
            <w:tcW w:w="2010" w:type="dxa"/>
            <w:vAlign w:val="center"/>
          </w:tcPr>
          <w:p w14:paraId="4ED87635" w14:textId="77777777" w:rsidR="00136335" w:rsidRPr="007D0359" w:rsidRDefault="00136335" w:rsidP="00EC7460">
            <w:pPr>
              <w:pStyle w:val="Normal0"/>
              <w:widowControl/>
              <w:spacing w:before="120" w:after="120"/>
              <w:rPr>
                <w:rFonts w:ascii="Times New Roman" w:hAnsi="Times New Roman" w:cs="Times New Roman"/>
                <w:b/>
                <w:bCs/>
              </w:rPr>
            </w:pPr>
            <w:r w:rsidRPr="007D0359">
              <w:rPr>
                <w:rFonts w:ascii="Times New Roman" w:hAnsi="Times New Roman" w:cs="Times New Roman"/>
                <w:b/>
                <w:bCs/>
              </w:rPr>
              <w:t xml:space="preserve">4.PIELIKUMS </w:t>
            </w:r>
          </w:p>
        </w:tc>
        <w:tc>
          <w:tcPr>
            <w:tcW w:w="7038" w:type="dxa"/>
          </w:tcPr>
          <w:p w14:paraId="613BB3BB" w14:textId="78E673AF" w:rsidR="00136335" w:rsidRPr="007D0359" w:rsidRDefault="00136335" w:rsidP="00EC7460">
            <w:pPr>
              <w:pStyle w:val="Normal0"/>
              <w:widowControl/>
              <w:spacing w:before="120" w:after="120"/>
              <w:jc w:val="both"/>
              <w:rPr>
                <w:rFonts w:ascii="Times New Roman" w:hAnsi="Times New Roman" w:cs="Times New Roman"/>
                <w:b/>
                <w:bCs/>
              </w:rPr>
            </w:pPr>
            <w:r w:rsidRPr="003E4D6E">
              <w:rPr>
                <w:rFonts w:ascii="Times New Roman" w:hAnsi="Times New Roman" w:cs="Times New Roman"/>
              </w:rPr>
              <w:t xml:space="preserve">Sabiedrībā balstītu sociālo pakalpojumu sniegšanai nepieciešamo speciālistu </w:t>
            </w:r>
            <w:bookmarkStart w:id="49" w:name="_Toc126317759"/>
            <w:r w:rsidRPr="003E4D6E">
              <w:rPr>
                <w:rFonts w:ascii="Times New Roman" w:hAnsi="Times New Roman" w:cs="Times New Roman"/>
              </w:rPr>
              <w:t>saraksts, kvalifikācija un atalgojums</w:t>
            </w:r>
            <w:bookmarkEnd w:id="49"/>
          </w:p>
        </w:tc>
      </w:tr>
      <w:tr w:rsidR="00136335" w:rsidRPr="00DF7DD2" w14:paraId="1F4979B1" w14:textId="77777777" w:rsidTr="00DE3DAC">
        <w:trPr>
          <w:trHeight w:val="60"/>
        </w:trPr>
        <w:tc>
          <w:tcPr>
            <w:tcW w:w="2010" w:type="dxa"/>
            <w:vAlign w:val="center"/>
          </w:tcPr>
          <w:p w14:paraId="0579C532" w14:textId="77777777" w:rsidR="00136335" w:rsidRPr="007D0359" w:rsidRDefault="00136335" w:rsidP="00EC7460">
            <w:pPr>
              <w:pStyle w:val="Normal0"/>
              <w:widowControl/>
              <w:spacing w:before="120" w:after="120"/>
              <w:rPr>
                <w:rFonts w:ascii="Times New Roman" w:hAnsi="Times New Roman" w:cs="Times New Roman"/>
                <w:b/>
                <w:bCs/>
              </w:rPr>
            </w:pPr>
            <w:r>
              <w:rPr>
                <w:rFonts w:ascii="Times New Roman" w:hAnsi="Times New Roman" w:cs="Times New Roman"/>
                <w:b/>
                <w:bCs/>
              </w:rPr>
              <w:t>5.PIELIKUMS</w:t>
            </w:r>
          </w:p>
        </w:tc>
        <w:tc>
          <w:tcPr>
            <w:tcW w:w="7038" w:type="dxa"/>
          </w:tcPr>
          <w:p w14:paraId="2B8EC5DD"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sidRPr="003E4D6E">
              <w:rPr>
                <w:rFonts w:ascii="Times New Roman" w:hAnsi="Times New Roman" w:cs="Times New Roman"/>
                <w:sz w:val="24"/>
                <w:szCs w:val="24"/>
                <w:lang w:val="lv-LV"/>
              </w:rPr>
              <w:t>Elektroniskais rīks ”Sabiedrībā balstītu sociālo pakalpojumu cen</w:t>
            </w:r>
            <w:r>
              <w:rPr>
                <w:rFonts w:ascii="Times New Roman" w:hAnsi="Times New Roman" w:cs="Times New Roman"/>
                <w:sz w:val="24"/>
                <w:szCs w:val="24"/>
                <w:lang w:val="lv-LV"/>
              </w:rPr>
              <w:t>a</w:t>
            </w:r>
            <w:r w:rsidRPr="003E4D6E">
              <w:rPr>
                <w:rFonts w:ascii="Times New Roman" w:hAnsi="Times New Roman" w:cs="Times New Roman"/>
                <w:sz w:val="24"/>
                <w:szCs w:val="24"/>
                <w:lang w:val="lv-LV"/>
              </w:rPr>
              <w:t>s apr</w:t>
            </w:r>
            <w:r>
              <w:rPr>
                <w:rFonts w:ascii="Times New Roman" w:hAnsi="Times New Roman" w:cs="Times New Roman"/>
                <w:sz w:val="24"/>
                <w:szCs w:val="24"/>
                <w:lang w:val="lv-LV"/>
              </w:rPr>
              <w:t>ē</w:t>
            </w:r>
            <w:r w:rsidRPr="003E4D6E">
              <w:rPr>
                <w:rFonts w:ascii="Times New Roman" w:hAnsi="Times New Roman" w:cs="Times New Roman"/>
                <w:sz w:val="24"/>
                <w:szCs w:val="24"/>
                <w:lang w:val="lv-LV"/>
              </w:rPr>
              <w:t xml:space="preserve">ķināšanas </w:t>
            </w:r>
            <w:r>
              <w:rPr>
                <w:rFonts w:ascii="Times New Roman" w:hAnsi="Times New Roman" w:cs="Times New Roman"/>
                <w:sz w:val="24"/>
                <w:szCs w:val="24"/>
                <w:lang w:val="lv-LV"/>
              </w:rPr>
              <w:t>f</w:t>
            </w:r>
            <w:r w:rsidRPr="003E4D6E">
              <w:rPr>
                <w:rFonts w:ascii="Times New Roman" w:hAnsi="Times New Roman" w:cs="Times New Roman"/>
                <w:sz w:val="24"/>
                <w:szCs w:val="24"/>
                <w:lang w:val="lv-LV"/>
              </w:rPr>
              <w:t>ormulas algoritms”</w:t>
            </w:r>
          </w:p>
        </w:tc>
      </w:tr>
      <w:tr w:rsidR="00136335" w:rsidRPr="00DF7DD2" w14:paraId="43B55F75" w14:textId="77777777" w:rsidTr="00DE3DAC">
        <w:tc>
          <w:tcPr>
            <w:tcW w:w="2010" w:type="dxa"/>
            <w:vAlign w:val="center"/>
          </w:tcPr>
          <w:p w14:paraId="60CE3CF0" w14:textId="77777777" w:rsidR="00136335" w:rsidRPr="007D0359" w:rsidRDefault="00136335" w:rsidP="00EC7460">
            <w:pPr>
              <w:pStyle w:val="Normal0"/>
              <w:widowControl/>
              <w:spacing w:before="120" w:after="120"/>
              <w:rPr>
                <w:rFonts w:ascii="Times New Roman" w:hAnsi="Times New Roman" w:cs="Times New Roman"/>
                <w:b/>
                <w:bCs/>
              </w:rPr>
            </w:pPr>
            <w:r>
              <w:rPr>
                <w:rFonts w:ascii="Times New Roman" w:hAnsi="Times New Roman" w:cs="Times New Roman"/>
                <w:b/>
                <w:bCs/>
              </w:rPr>
              <w:t>6.PIELIKUMS</w:t>
            </w:r>
          </w:p>
        </w:tc>
        <w:tc>
          <w:tcPr>
            <w:tcW w:w="7038" w:type="dxa"/>
          </w:tcPr>
          <w:p w14:paraId="6304A185"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sidRPr="003E4D6E">
              <w:rPr>
                <w:rFonts w:ascii="Times New Roman" w:hAnsi="Times New Roman" w:cs="Times New Roman"/>
                <w:sz w:val="24"/>
                <w:szCs w:val="24"/>
                <w:lang w:val="lv-LV"/>
              </w:rPr>
              <w:t>Elektroniskā rīka ”Sabiedrībā balstītu sociālo pakalpojumu cen</w:t>
            </w:r>
            <w:r>
              <w:rPr>
                <w:rFonts w:ascii="Times New Roman" w:hAnsi="Times New Roman" w:cs="Times New Roman"/>
                <w:sz w:val="24"/>
                <w:szCs w:val="24"/>
                <w:lang w:val="lv-LV"/>
              </w:rPr>
              <w:t>a</w:t>
            </w:r>
            <w:r w:rsidRPr="003E4D6E">
              <w:rPr>
                <w:rFonts w:ascii="Times New Roman" w:hAnsi="Times New Roman" w:cs="Times New Roman"/>
                <w:sz w:val="24"/>
                <w:szCs w:val="24"/>
                <w:lang w:val="lv-LV"/>
              </w:rPr>
              <w:t>s apr</w:t>
            </w:r>
            <w:r>
              <w:rPr>
                <w:rFonts w:ascii="Times New Roman" w:hAnsi="Times New Roman" w:cs="Times New Roman"/>
                <w:sz w:val="24"/>
                <w:szCs w:val="24"/>
                <w:lang w:val="lv-LV"/>
              </w:rPr>
              <w:t>ē</w:t>
            </w:r>
            <w:r w:rsidRPr="003E4D6E">
              <w:rPr>
                <w:rFonts w:ascii="Times New Roman" w:hAnsi="Times New Roman" w:cs="Times New Roman"/>
                <w:sz w:val="24"/>
                <w:szCs w:val="24"/>
                <w:lang w:val="lv-LV"/>
              </w:rPr>
              <w:t xml:space="preserve">ķināšanas </w:t>
            </w:r>
            <w:r>
              <w:rPr>
                <w:rFonts w:ascii="Times New Roman" w:hAnsi="Times New Roman" w:cs="Times New Roman"/>
                <w:sz w:val="24"/>
                <w:szCs w:val="24"/>
                <w:lang w:val="lv-LV"/>
              </w:rPr>
              <w:t>f</w:t>
            </w:r>
            <w:r w:rsidRPr="003E4D6E">
              <w:rPr>
                <w:rFonts w:ascii="Times New Roman" w:hAnsi="Times New Roman" w:cs="Times New Roman"/>
                <w:sz w:val="24"/>
                <w:szCs w:val="24"/>
                <w:lang w:val="lv-LV"/>
              </w:rPr>
              <w:t>ormulas algoritms”</w:t>
            </w:r>
            <w:r>
              <w:rPr>
                <w:rFonts w:ascii="Times New Roman" w:hAnsi="Times New Roman" w:cs="Times New Roman"/>
                <w:sz w:val="24"/>
                <w:szCs w:val="24"/>
                <w:lang w:val="lv-LV"/>
              </w:rPr>
              <w:t xml:space="preserve"> </w:t>
            </w:r>
            <w:r w:rsidRPr="003E4D6E">
              <w:rPr>
                <w:rFonts w:ascii="Times New Roman" w:hAnsi="Times New Roman" w:cs="Times New Roman"/>
                <w:sz w:val="24"/>
                <w:szCs w:val="24"/>
                <w:lang w:val="lv-LV"/>
              </w:rPr>
              <w:t>lietošanas instrukcija</w:t>
            </w:r>
          </w:p>
        </w:tc>
      </w:tr>
      <w:tr w:rsidR="00136335" w:rsidRPr="00F93C88" w14:paraId="2C58CC8E" w14:textId="77777777" w:rsidTr="00DE3DAC">
        <w:tc>
          <w:tcPr>
            <w:tcW w:w="2010" w:type="dxa"/>
            <w:vAlign w:val="center"/>
          </w:tcPr>
          <w:p w14:paraId="201BD3D0" w14:textId="77777777" w:rsidR="00136335" w:rsidRPr="007D0359" w:rsidRDefault="00136335" w:rsidP="00EC7460">
            <w:pPr>
              <w:pStyle w:val="Normal0"/>
              <w:widowControl/>
              <w:spacing w:before="120" w:after="120"/>
              <w:rPr>
                <w:rFonts w:ascii="Times New Roman" w:hAnsi="Times New Roman" w:cs="Times New Roman"/>
                <w:b/>
                <w:bCs/>
              </w:rPr>
            </w:pPr>
            <w:r>
              <w:rPr>
                <w:rFonts w:ascii="Times New Roman" w:hAnsi="Times New Roman" w:cs="Times New Roman"/>
                <w:b/>
                <w:bCs/>
              </w:rPr>
              <w:t>7.PIELIKUMS</w:t>
            </w:r>
          </w:p>
        </w:tc>
        <w:tc>
          <w:tcPr>
            <w:tcW w:w="7038" w:type="dxa"/>
          </w:tcPr>
          <w:p w14:paraId="669990E7" w14:textId="418B964A" w:rsidR="00136335" w:rsidRPr="003E4D6E" w:rsidRDefault="00136335" w:rsidP="00EC7460">
            <w:pPr>
              <w:spacing w:before="120" w:after="120" w:line="276" w:lineRule="auto"/>
              <w:jc w:val="both"/>
              <w:rPr>
                <w:rFonts w:ascii="Times New Roman" w:hAnsi="Times New Roman" w:cs="Times New Roman"/>
                <w:sz w:val="24"/>
                <w:szCs w:val="24"/>
                <w:lang w:val="lv-LV"/>
              </w:rPr>
            </w:pPr>
            <w:r w:rsidRPr="003E4D6E">
              <w:rPr>
                <w:rFonts w:ascii="Times New Roman" w:hAnsi="Times New Roman" w:cs="Times New Roman"/>
                <w:sz w:val="24"/>
                <w:szCs w:val="24"/>
                <w:lang w:val="lv-LV"/>
              </w:rPr>
              <w:t>Elektroniskais rīks ”</w:t>
            </w:r>
            <w:r>
              <w:rPr>
                <w:rFonts w:ascii="Times New Roman" w:hAnsi="Times New Roman" w:cs="Times New Roman"/>
                <w:sz w:val="24"/>
                <w:szCs w:val="24"/>
                <w:lang w:val="lv-LV"/>
              </w:rPr>
              <w:t>T</w:t>
            </w:r>
            <w:r w:rsidRPr="003E4D6E">
              <w:rPr>
                <w:rFonts w:ascii="Times New Roman" w:hAnsi="Times New Roman" w:cs="Times New Roman"/>
                <w:sz w:val="24"/>
                <w:szCs w:val="24"/>
                <w:lang w:val="lv-LV"/>
              </w:rPr>
              <w:t>ransporta izmaks</w:t>
            </w:r>
            <w:r w:rsidR="00BD100B">
              <w:rPr>
                <w:rFonts w:ascii="Times New Roman" w:hAnsi="Times New Roman" w:cs="Times New Roman"/>
                <w:sz w:val="24"/>
                <w:szCs w:val="24"/>
                <w:lang w:val="lv-LV"/>
              </w:rPr>
              <w:t>u kalkuators</w:t>
            </w:r>
            <w:r w:rsidRPr="003E4D6E">
              <w:rPr>
                <w:rFonts w:ascii="Times New Roman" w:hAnsi="Times New Roman" w:cs="Times New Roman"/>
                <w:sz w:val="24"/>
                <w:szCs w:val="24"/>
                <w:lang w:val="lv-LV"/>
              </w:rPr>
              <w:t>”</w:t>
            </w:r>
          </w:p>
        </w:tc>
      </w:tr>
      <w:tr w:rsidR="00136335" w:rsidRPr="00DF7DD2" w14:paraId="1FF2BF5E" w14:textId="77777777" w:rsidTr="00DE3DAC">
        <w:tc>
          <w:tcPr>
            <w:tcW w:w="2010" w:type="dxa"/>
            <w:vAlign w:val="center"/>
          </w:tcPr>
          <w:p w14:paraId="65AC26DF" w14:textId="77777777" w:rsidR="00136335" w:rsidRPr="007D0359" w:rsidRDefault="00136335" w:rsidP="00EC7460">
            <w:pPr>
              <w:pStyle w:val="Normal0"/>
              <w:widowControl/>
              <w:spacing w:before="120" w:after="120"/>
              <w:rPr>
                <w:rFonts w:ascii="Times New Roman" w:hAnsi="Times New Roman" w:cs="Times New Roman"/>
                <w:b/>
                <w:bCs/>
              </w:rPr>
            </w:pPr>
            <w:r>
              <w:rPr>
                <w:rFonts w:ascii="Times New Roman" w:hAnsi="Times New Roman" w:cs="Times New Roman"/>
                <w:b/>
                <w:bCs/>
              </w:rPr>
              <w:t>8.PIELIKUMS</w:t>
            </w:r>
          </w:p>
        </w:tc>
        <w:tc>
          <w:tcPr>
            <w:tcW w:w="7038" w:type="dxa"/>
          </w:tcPr>
          <w:p w14:paraId="185C1733"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sidRPr="003E4D6E">
              <w:rPr>
                <w:rFonts w:ascii="Times New Roman" w:hAnsi="Times New Roman" w:cs="Times New Roman"/>
                <w:sz w:val="24"/>
                <w:szCs w:val="24"/>
                <w:lang w:val="lv-LV"/>
              </w:rPr>
              <w:t>Sabiedrība balstītu sociālo pakalpojumu cenas apr</w:t>
            </w:r>
            <w:r>
              <w:rPr>
                <w:rFonts w:ascii="Times New Roman" w:hAnsi="Times New Roman" w:cs="Times New Roman"/>
                <w:sz w:val="24"/>
                <w:szCs w:val="24"/>
                <w:lang w:val="lv-LV"/>
              </w:rPr>
              <w:t>ē</w:t>
            </w:r>
            <w:r w:rsidRPr="003E4D6E">
              <w:rPr>
                <w:rFonts w:ascii="Times New Roman" w:hAnsi="Times New Roman" w:cs="Times New Roman"/>
                <w:sz w:val="24"/>
                <w:szCs w:val="24"/>
                <w:lang w:val="lv-LV"/>
              </w:rPr>
              <w:t>ķina piemēri</w:t>
            </w:r>
          </w:p>
        </w:tc>
      </w:tr>
      <w:tr w:rsidR="00136335" w:rsidRPr="00DF7DD2" w14:paraId="47C63413" w14:textId="77777777" w:rsidTr="00DE3DAC">
        <w:tc>
          <w:tcPr>
            <w:tcW w:w="2010" w:type="dxa"/>
          </w:tcPr>
          <w:p w14:paraId="3EA449B2" w14:textId="77777777" w:rsidR="00136335" w:rsidRPr="00EF3777" w:rsidRDefault="00136335" w:rsidP="00EC7460">
            <w:pPr>
              <w:pStyle w:val="Normal0"/>
              <w:widowControl/>
              <w:spacing w:before="120" w:after="120"/>
              <w:jc w:val="right"/>
              <w:rPr>
                <w:rFonts w:ascii="Times New Roman" w:hAnsi="Times New Roman" w:cs="Times New Roman"/>
              </w:rPr>
            </w:pPr>
            <w:r>
              <w:rPr>
                <w:rFonts w:ascii="Times New Roman" w:hAnsi="Times New Roman" w:cs="Times New Roman"/>
              </w:rPr>
              <w:t>8</w:t>
            </w:r>
            <w:r w:rsidRPr="00EF3777">
              <w:rPr>
                <w:rFonts w:ascii="Times New Roman" w:hAnsi="Times New Roman" w:cs="Times New Roman"/>
              </w:rPr>
              <w:t>.1.pielikums</w:t>
            </w:r>
          </w:p>
        </w:tc>
        <w:tc>
          <w:tcPr>
            <w:tcW w:w="7038" w:type="dxa"/>
          </w:tcPr>
          <w:p w14:paraId="3FAC159E"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sidRPr="003E4D6E">
              <w:rPr>
                <w:rFonts w:ascii="Times New Roman" w:hAnsi="Times New Roman" w:cs="Times New Roman"/>
                <w:sz w:val="24"/>
                <w:szCs w:val="24"/>
                <w:lang w:val="lv-LV"/>
              </w:rPr>
              <w:t>Grupu māja/dzīvok</w:t>
            </w:r>
            <w:r>
              <w:rPr>
                <w:rFonts w:ascii="Times New Roman" w:hAnsi="Times New Roman" w:cs="Times New Roman"/>
                <w:sz w:val="24"/>
                <w:szCs w:val="24"/>
                <w:lang w:val="lv-LV"/>
              </w:rPr>
              <w:t>ļa pakalpojuma</w:t>
            </w:r>
            <w:r w:rsidRPr="003E4D6E">
              <w:rPr>
                <w:rFonts w:ascii="Times New Roman" w:hAnsi="Times New Roman" w:cs="Times New Roman"/>
                <w:sz w:val="24"/>
                <w:szCs w:val="24"/>
                <w:lang w:val="lv-LV"/>
              </w:rPr>
              <w:t xml:space="preserve"> cenas aprēķins</w:t>
            </w:r>
          </w:p>
        </w:tc>
      </w:tr>
      <w:tr w:rsidR="00136335" w:rsidRPr="001648DF" w14:paraId="1BDC2CD5" w14:textId="77777777" w:rsidTr="00DE3DAC">
        <w:tc>
          <w:tcPr>
            <w:tcW w:w="2010" w:type="dxa"/>
          </w:tcPr>
          <w:p w14:paraId="19C8A967" w14:textId="77777777" w:rsidR="00136335" w:rsidRPr="00EF3777" w:rsidRDefault="00136335" w:rsidP="00EC7460">
            <w:pPr>
              <w:pStyle w:val="Normal0"/>
              <w:widowControl/>
              <w:spacing w:before="120" w:after="120"/>
              <w:jc w:val="right"/>
              <w:rPr>
                <w:rFonts w:ascii="Times New Roman" w:hAnsi="Times New Roman" w:cs="Times New Roman"/>
              </w:rPr>
            </w:pPr>
            <w:r>
              <w:rPr>
                <w:rFonts w:ascii="Times New Roman" w:hAnsi="Times New Roman" w:cs="Times New Roman"/>
              </w:rPr>
              <w:t>8.2.pielikums</w:t>
            </w:r>
          </w:p>
        </w:tc>
        <w:tc>
          <w:tcPr>
            <w:tcW w:w="7038" w:type="dxa"/>
          </w:tcPr>
          <w:p w14:paraId="4217887E"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sidRPr="003E4D6E">
              <w:rPr>
                <w:rFonts w:ascii="Times New Roman" w:hAnsi="Times New Roman" w:cs="Times New Roman"/>
                <w:sz w:val="24"/>
                <w:szCs w:val="24"/>
                <w:lang w:val="lv-LV"/>
              </w:rPr>
              <w:t>Dienas aprūpes centrs</w:t>
            </w:r>
            <w:r>
              <w:rPr>
                <w:rFonts w:ascii="Times New Roman" w:hAnsi="Times New Roman" w:cs="Times New Roman"/>
                <w:sz w:val="24"/>
                <w:szCs w:val="24"/>
                <w:lang w:val="lv-LV"/>
              </w:rPr>
              <w:t xml:space="preserve"> pakalpojuma</w:t>
            </w:r>
            <w:r w:rsidRPr="003E4D6E">
              <w:rPr>
                <w:rFonts w:ascii="Times New Roman" w:hAnsi="Times New Roman" w:cs="Times New Roman"/>
                <w:sz w:val="24"/>
                <w:szCs w:val="24"/>
                <w:lang w:val="lv-LV"/>
              </w:rPr>
              <w:t xml:space="preserve"> cenas aprēķins</w:t>
            </w:r>
          </w:p>
        </w:tc>
      </w:tr>
      <w:tr w:rsidR="00136335" w:rsidRPr="00F93C88" w14:paraId="295E1E9C" w14:textId="77777777" w:rsidTr="00DE3DAC">
        <w:tc>
          <w:tcPr>
            <w:tcW w:w="2010" w:type="dxa"/>
          </w:tcPr>
          <w:p w14:paraId="68B09FCC" w14:textId="77777777" w:rsidR="00136335" w:rsidRPr="00EF3777" w:rsidRDefault="00136335" w:rsidP="00EC7460">
            <w:pPr>
              <w:pStyle w:val="Normal0"/>
              <w:widowControl/>
              <w:spacing w:before="120" w:after="120"/>
              <w:jc w:val="right"/>
              <w:rPr>
                <w:rFonts w:ascii="Times New Roman" w:hAnsi="Times New Roman" w:cs="Times New Roman"/>
              </w:rPr>
            </w:pPr>
            <w:r>
              <w:rPr>
                <w:rFonts w:ascii="Times New Roman" w:hAnsi="Times New Roman" w:cs="Times New Roman"/>
              </w:rPr>
              <w:t>8.3.pielikums</w:t>
            </w:r>
          </w:p>
        </w:tc>
        <w:tc>
          <w:tcPr>
            <w:tcW w:w="7038" w:type="dxa"/>
          </w:tcPr>
          <w:p w14:paraId="5AEF4CB2"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sidRPr="003E4D6E">
              <w:rPr>
                <w:rFonts w:ascii="Times New Roman" w:hAnsi="Times New Roman" w:cs="Times New Roman"/>
                <w:sz w:val="24"/>
                <w:szCs w:val="24"/>
                <w:lang w:val="lv-LV"/>
              </w:rPr>
              <w:t>Specializētā</w:t>
            </w:r>
            <w:r>
              <w:rPr>
                <w:rFonts w:ascii="Times New Roman" w:hAnsi="Times New Roman" w:cs="Times New Roman"/>
                <w:sz w:val="24"/>
                <w:szCs w:val="24"/>
                <w:lang w:val="lv-LV"/>
              </w:rPr>
              <w:t>s</w:t>
            </w:r>
            <w:r w:rsidRPr="003E4D6E">
              <w:rPr>
                <w:rFonts w:ascii="Times New Roman" w:hAnsi="Times New Roman" w:cs="Times New Roman"/>
                <w:sz w:val="24"/>
                <w:szCs w:val="24"/>
                <w:lang w:val="lv-LV"/>
              </w:rPr>
              <w:t xml:space="preserve"> darbnīca</w:t>
            </w:r>
            <w:r>
              <w:rPr>
                <w:rFonts w:ascii="Times New Roman" w:hAnsi="Times New Roman" w:cs="Times New Roman"/>
                <w:sz w:val="24"/>
                <w:szCs w:val="24"/>
                <w:lang w:val="lv-LV"/>
              </w:rPr>
              <w:t>s pakalpojuma</w:t>
            </w:r>
            <w:r w:rsidRPr="003E4D6E">
              <w:rPr>
                <w:rFonts w:ascii="Times New Roman" w:hAnsi="Times New Roman" w:cs="Times New Roman"/>
                <w:sz w:val="24"/>
                <w:szCs w:val="24"/>
                <w:lang w:val="lv-LV"/>
              </w:rPr>
              <w:t xml:space="preserve"> cenas aprēķins</w:t>
            </w:r>
          </w:p>
        </w:tc>
      </w:tr>
      <w:tr w:rsidR="00136335" w:rsidRPr="00F93C88" w14:paraId="00CB6594" w14:textId="77777777" w:rsidTr="00DE3DAC">
        <w:tc>
          <w:tcPr>
            <w:tcW w:w="2010" w:type="dxa"/>
          </w:tcPr>
          <w:p w14:paraId="1AC90743" w14:textId="77777777" w:rsidR="00136335" w:rsidRPr="00EF3777" w:rsidRDefault="00136335" w:rsidP="00EC7460">
            <w:pPr>
              <w:pStyle w:val="Normal0"/>
              <w:widowControl/>
              <w:spacing w:before="120" w:after="120"/>
              <w:jc w:val="right"/>
              <w:rPr>
                <w:rFonts w:ascii="Times New Roman" w:hAnsi="Times New Roman" w:cs="Times New Roman"/>
              </w:rPr>
            </w:pPr>
            <w:r>
              <w:rPr>
                <w:rFonts w:ascii="Times New Roman" w:hAnsi="Times New Roman" w:cs="Times New Roman"/>
              </w:rPr>
              <w:t>8.4.pielikums</w:t>
            </w:r>
          </w:p>
        </w:tc>
        <w:tc>
          <w:tcPr>
            <w:tcW w:w="7038" w:type="dxa"/>
          </w:tcPr>
          <w:p w14:paraId="2D285ED9"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Aprūpes mājās pakalpojuma cenas aprēķins</w:t>
            </w:r>
          </w:p>
        </w:tc>
      </w:tr>
      <w:tr w:rsidR="00136335" w:rsidRPr="001648DF" w14:paraId="6ADB3A50" w14:textId="77777777" w:rsidTr="00DE3DAC">
        <w:tc>
          <w:tcPr>
            <w:tcW w:w="2010" w:type="dxa"/>
          </w:tcPr>
          <w:p w14:paraId="1604A1D4" w14:textId="77777777" w:rsidR="00136335" w:rsidRDefault="00136335" w:rsidP="00EC7460">
            <w:pPr>
              <w:pStyle w:val="Normal0"/>
              <w:widowControl/>
              <w:spacing w:before="120" w:after="120"/>
              <w:jc w:val="right"/>
              <w:rPr>
                <w:rFonts w:ascii="Times New Roman" w:hAnsi="Times New Roman" w:cs="Times New Roman"/>
              </w:rPr>
            </w:pPr>
            <w:r>
              <w:rPr>
                <w:rFonts w:ascii="Times New Roman" w:hAnsi="Times New Roman" w:cs="Times New Roman"/>
              </w:rPr>
              <w:t>8.5.pielikums</w:t>
            </w:r>
          </w:p>
        </w:tc>
        <w:tc>
          <w:tcPr>
            <w:tcW w:w="7038" w:type="dxa"/>
          </w:tcPr>
          <w:p w14:paraId="4AC10B4C"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Speciālistu konsultāciju cenas aprēķins</w:t>
            </w:r>
          </w:p>
        </w:tc>
      </w:tr>
      <w:tr w:rsidR="00136335" w:rsidRPr="001648DF" w14:paraId="039C8917" w14:textId="77777777" w:rsidTr="00DE3DAC">
        <w:tc>
          <w:tcPr>
            <w:tcW w:w="2010" w:type="dxa"/>
          </w:tcPr>
          <w:p w14:paraId="7758ED2B" w14:textId="77777777" w:rsidR="00136335" w:rsidRDefault="00136335" w:rsidP="00EC7460">
            <w:pPr>
              <w:pStyle w:val="Normal0"/>
              <w:widowControl/>
              <w:spacing w:before="120" w:after="120"/>
              <w:jc w:val="right"/>
              <w:rPr>
                <w:rFonts w:ascii="Times New Roman" w:hAnsi="Times New Roman" w:cs="Times New Roman"/>
              </w:rPr>
            </w:pPr>
            <w:r>
              <w:rPr>
                <w:rFonts w:ascii="Times New Roman" w:hAnsi="Times New Roman" w:cs="Times New Roman"/>
              </w:rPr>
              <w:t>8.6.pielikums</w:t>
            </w:r>
          </w:p>
        </w:tc>
        <w:tc>
          <w:tcPr>
            <w:tcW w:w="7038" w:type="dxa"/>
          </w:tcPr>
          <w:p w14:paraId="298F9038"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Grupu nodarbību cenas aprēķins</w:t>
            </w:r>
          </w:p>
        </w:tc>
      </w:tr>
      <w:tr w:rsidR="00136335" w:rsidRPr="00F93C88" w14:paraId="3BC86CBB" w14:textId="77777777" w:rsidTr="00DE3DAC">
        <w:tc>
          <w:tcPr>
            <w:tcW w:w="2010" w:type="dxa"/>
          </w:tcPr>
          <w:p w14:paraId="2743FB8B" w14:textId="77777777" w:rsidR="00136335" w:rsidRDefault="00136335" w:rsidP="00EC7460">
            <w:pPr>
              <w:pStyle w:val="Normal0"/>
              <w:widowControl/>
              <w:spacing w:before="120" w:after="120"/>
              <w:jc w:val="right"/>
              <w:rPr>
                <w:rFonts w:ascii="Times New Roman" w:hAnsi="Times New Roman" w:cs="Times New Roman"/>
              </w:rPr>
            </w:pPr>
            <w:r>
              <w:rPr>
                <w:rFonts w:ascii="Times New Roman" w:hAnsi="Times New Roman" w:cs="Times New Roman"/>
              </w:rPr>
              <w:t>8.7.pielikums</w:t>
            </w:r>
          </w:p>
        </w:tc>
        <w:tc>
          <w:tcPr>
            <w:tcW w:w="7038" w:type="dxa"/>
          </w:tcPr>
          <w:p w14:paraId="7615C235" w14:textId="77777777" w:rsidR="00136335" w:rsidRPr="003E4D6E" w:rsidRDefault="00136335" w:rsidP="00EC7460">
            <w:pPr>
              <w:spacing w:before="120" w:after="12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Atelpas brīža pakalpojuma institūcijā cenas aprēķins</w:t>
            </w:r>
          </w:p>
        </w:tc>
      </w:tr>
      <w:tr w:rsidR="00136335" w:rsidRPr="00F93C88" w14:paraId="5A8B1055" w14:textId="77777777" w:rsidTr="00DE3DAC">
        <w:tc>
          <w:tcPr>
            <w:tcW w:w="2010" w:type="dxa"/>
          </w:tcPr>
          <w:p w14:paraId="130016FB" w14:textId="77777777" w:rsidR="00136335" w:rsidRPr="007D0359" w:rsidRDefault="00136335" w:rsidP="00DE3DAC">
            <w:pPr>
              <w:pStyle w:val="Normal0"/>
              <w:widowControl/>
              <w:jc w:val="both"/>
              <w:rPr>
                <w:rFonts w:ascii="Times New Roman" w:hAnsi="Times New Roman" w:cs="Times New Roman"/>
                <w:b/>
                <w:bCs/>
              </w:rPr>
            </w:pPr>
          </w:p>
        </w:tc>
        <w:tc>
          <w:tcPr>
            <w:tcW w:w="7038" w:type="dxa"/>
          </w:tcPr>
          <w:p w14:paraId="057E54E2" w14:textId="77777777" w:rsidR="00136335" w:rsidRPr="007D0359" w:rsidRDefault="00136335" w:rsidP="00DE3DAC">
            <w:pPr>
              <w:pStyle w:val="Normal0"/>
              <w:widowControl/>
              <w:jc w:val="both"/>
              <w:rPr>
                <w:rFonts w:ascii="Times New Roman" w:hAnsi="Times New Roman" w:cs="Times New Roman"/>
                <w:b/>
                <w:bCs/>
              </w:rPr>
            </w:pPr>
          </w:p>
        </w:tc>
      </w:tr>
    </w:tbl>
    <w:p w14:paraId="23FE697E" w14:textId="77777777" w:rsidR="00136335" w:rsidRPr="00DE73A5" w:rsidRDefault="00136335" w:rsidP="00136335">
      <w:pPr>
        <w:pStyle w:val="Normal0"/>
        <w:rPr>
          <w:rFonts w:ascii="Times New Roman" w:hAnsi="Times New Roman" w:cs="Times New Roman"/>
        </w:rPr>
      </w:pPr>
    </w:p>
    <w:p w14:paraId="2FB76ACB" w14:textId="77777777" w:rsidR="00136335" w:rsidRPr="00136335" w:rsidRDefault="00136335" w:rsidP="00136335">
      <w:pPr>
        <w:rPr>
          <w:b/>
          <w:bCs/>
          <w:lang w:val="lv-LV"/>
        </w:rPr>
      </w:pPr>
    </w:p>
    <w:p w14:paraId="76D402FA" w14:textId="77777777" w:rsidR="00136335" w:rsidRPr="00136335" w:rsidRDefault="00136335">
      <w:pPr>
        <w:rPr>
          <w:b/>
          <w:bCs/>
          <w:lang w:val="lv-LV"/>
        </w:rPr>
      </w:pPr>
    </w:p>
    <w:sectPr w:rsidR="00136335" w:rsidRPr="00136335">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D9CC" w14:textId="77777777" w:rsidR="00E10668" w:rsidRDefault="00E10668" w:rsidP="00136335">
      <w:pPr>
        <w:spacing w:after="0" w:line="240" w:lineRule="auto"/>
      </w:pPr>
      <w:r>
        <w:separator/>
      </w:r>
    </w:p>
  </w:endnote>
  <w:endnote w:type="continuationSeparator" w:id="0">
    <w:p w14:paraId="35046419" w14:textId="77777777" w:rsidR="00E10668" w:rsidRDefault="00E10668" w:rsidP="0013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451549"/>
      <w:docPartObj>
        <w:docPartGallery w:val="Page Numbers (Bottom of Page)"/>
        <w:docPartUnique/>
      </w:docPartObj>
    </w:sdtPr>
    <w:sdtEndPr>
      <w:rPr>
        <w:noProof/>
      </w:rPr>
    </w:sdtEndPr>
    <w:sdtContent>
      <w:p w14:paraId="63DA8BD0" w14:textId="0F1DD8D3" w:rsidR="00DE3DAC" w:rsidRDefault="00DE3D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26871A" w14:textId="77777777" w:rsidR="00DE3DAC" w:rsidRDefault="00DE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5321" w14:textId="77777777" w:rsidR="00E10668" w:rsidRDefault="00E10668" w:rsidP="00136335">
      <w:pPr>
        <w:spacing w:after="0" w:line="240" w:lineRule="auto"/>
      </w:pPr>
      <w:r>
        <w:separator/>
      </w:r>
    </w:p>
  </w:footnote>
  <w:footnote w:type="continuationSeparator" w:id="0">
    <w:p w14:paraId="40C9C20A" w14:textId="77777777" w:rsidR="00E10668" w:rsidRDefault="00E10668" w:rsidP="00136335">
      <w:pPr>
        <w:spacing w:after="0" w:line="240" w:lineRule="auto"/>
      </w:pPr>
      <w:r>
        <w:continuationSeparator/>
      </w:r>
    </w:p>
  </w:footnote>
  <w:footnote w:id="1">
    <w:p w14:paraId="28646A41" w14:textId="6B02F4D2" w:rsidR="00DE3DAC" w:rsidRPr="007E44B6" w:rsidRDefault="00DE3DAC" w:rsidP="004E3CE2">
      <w:pPr>
        <w:pStyle w:val="FootnoteText"/>
        <w:jc w:val="both"/>
        <w:rPr>
          <w:rFonts w:ascii="Times New Roman" w:hAnsi="Times New Roman" w:cs="Times New Roman"/>
        </w:rPr>
      </w:pPr>
      <w:r>
        <w:rPr>
          <w:rStyle w:val="FootnoteReference"/>
        </w:rPr>
        <w:footnoteRef/>
      </w:r>
      <w:r>
        <w:t xml:space="preserve"> </w:t>
      </w:r>
      <w:r w:rsidRPr="00BD2575">
        <w:rPr>
          <w:rFonts w:ascii="Times New Roman" w:hAnsi="Times New Roman" w:cs="Times New Roman"/>
        </w:rPr>
        <w:t>Saeimas paziņojums</w:t>
      </w:r>
      <w:r>
        <w:rPr>
          <w:rFonts w:ascii="Times New Roman" w:hAnsi="Times New Roman" w:cs="Times New Roman"/>
        </w:rPr>
        <w:t xml:space="preserve"> “</w:t>
      </w:r>
      <w:r w:rsidRPr="00BD2575">
        <w:rPr>
          <w:rFonts w:ascii="Times New Roman" w:hAnsi="Times New Roman" w:cs="Times New Roman"/>
        </w:rPr>
        <w:t>Par Latvijas Nacionālo attīstības plānu 2014.-2020.gadam</w:t>
      </w:r>
      <w:r>
        <w:rPr>
          <w:rFonts w:ascii="Times New Roman" w:hAnsi="Times New Roman" w:cs="Times New Roman"/>
        </w:rPr>
        <w:t>”, pieņemts 20.12.</w:t>
      </w:r>
      <w:r w:rsidRPr="00BD2575">
        <w:rPr>
          <w:rFonts w:ascii="Times New Roman" w:hAnsi="Times New Roman" w:cs="Times New Roman"/>
        </w:rPr>
        <w:t>2012.</w:t>
      </w:r>
      <w:r>
        <w:rPr>
          <w:rFonts w:ascii="Times New Roman" w:hAnsi="Times New Roman" w:cs="Times New Roman"/>
        </w:rPr>
        <w:t xml:space="preserve"> Pieejams Interneta vietnē: </w:t>
      </w:r>
      <w:hyperlink r:id="rId1" w:history="1">
        <w:r w:rsidRPr="00552D92">
          <w:rPr>
            <w:rStyle w:val="Hyperlink"/>
            <w:rFonts w:ascii="Times New Roman" w:hAnsi="Times New Roman" w:cs="Times New Roman"/>
          </w:rPr>
          <w:t>https://likumi.lv/ta/id/253919-par-latvijas-nacionalo-attistibas-planu-2014--2020-gadam</w:t>
        </w:r>
      </w:hyperlink>
      <w:r>
        <w:rPr>
          <w:rFonts w:ascii="Times New Roman" w:hAnsi="Times New Roman" w:cs="Times New Roman"/>
        </w:rPr>
        <w:t xml:space="preserve"> (</w:t>
      </w:r>
      <w:r w:rsidRPr="00DF32C9">
        <w:rPr>
          <w:rFonts w:ascii="Times New Roman" w:hAnsi="Times New Roman" w:cs="Times New Roman"/>
        </w:rPr>
        <w:t>skatīts 20.12.2022</w:t>
      </w:r>
      <w:r>
        <w:rPr>
          <w:rFonts w:ascii="Times New Roman" w:hAnsi="Times New Roman" w:cs="Times New Roman"/>
        </w:rPr>
        <w:t>.).</w:t>
      </w:r>
    </w:p>
  </w:footnote>
  <w:footnote w:id="2">
    <w:p w14:paraId="2B401523" w14:textId="2E5B8F10" w:rsidR="00DE3DAC" w:rsidRPr="004E3CE2" w:rsidRDefault="00DE3DAC" w:rsidP="004E3CE2">
      <w:pPr>
        <w:pStyle w:val="FootnoteText"/>
        <w:jc w:val="both"/>
        <w:rPr>
          <w:rFonts w:ascii="Times New Roman" w:hAnsi="Times New Roman" w:cs="Times New Roman"/>
        </w:rPr>
      </w:pPr>
      <w:r w:rsidRPr="00554E03">
        <w:rPr>
          <w:rStyle w:val="FootnoteReference"/>
          <w:rFonts w:ascii="Times New Roman" w:hAnsi="Times New Roman" w:cs="Times New Roman"/>
        </w:rPr>
        <w:footnoteRef/>
      </w:r>
      <w:r>
        <w:rPr>
          <w:rFonts w:ascii="Times New Roman" w:hAnsi="Times New Roman" w:cs="Times New Roman"/>
        </w:rPr>
        <w:t xml:space="preserve"> </w:t>
      </w:r>
      <w:bookmarkStart w:id="8" w:name="_Hlk128382874"/>
      <w:r w:rsidRPr="004E3CE2">
        <w:rPr>
          <w:rFonts w:ascii="Times New Roman" w:hAnsi="Times New Roman" w:cs="Times New Roman"/>
        </w:rPr>
        <w:t>Pamatnostādnes sociālo pakalpojumu attīstībai 2014.- 2020.gadam</w:t>
      </w:r>
      <w:r>
        <w:rPr>
          <w:rFonts w:ascii="Times New Roman" w:hAnsi="Times New Roman" w:cs="Times New Roman"/>
        </w:rPr>
        <w:t>, a</w:t>
      </w:r>
      <w:r w:rsidRPr="004E3CE2">
        <w:rPr>
          <w:rFonts w:ascii="Times New Roman" w:hAnsi="Times New Roman" w:cs="Times New Roman"/>
        </w:rPr>
        <w:t>pstiprinātas ar</w:t>
      </w:r>
      <w:r>
        <w:rPr>
          <w:rFonts w:ascii="Times New Roman" w:hAnsi="Times New Roman" w:cs="Times New Roman"/>
        </w:rPr>
        <w:t xml:space="preserve"> </w:t>
      </w:r>
      <w:r w:rsidRPr="004E3CE2">
        <w:rPr>
          <w:rFonts w:ascii="Times New Roman" w:hAnsi="Times New Roman" w:cs="Times New Roman"/>
        </w:rPr>
        <w:t>Ministru kabineta</w:t>
      </w:r>
    </w:p>
    <w:p w14:paraId="2F4D08D2" w14:textId="44542457" w:rsidR="00DE3DAC" w:rsidRPr="00554E03" w:rsidRDefault="00DE3DAC" w:rsidP="004E3CE2">
      <w:pPr>
        <w:pStyle w:val="FootnoteText"/>
        <w:jc w:val="both"/>
        <w:rPr>
          <w:rFonts w:ascii="Times New Roman" w:hAnsi="Times New Roman" w:cs="Times New Roman"/>
        </w:rPr>
      </w:pPr>
      <w:r>
        <w:rPr>
          <w:rFonts w:ascii="Times New Roman" w:hAnsi="Times New Roman" w:cs="Times New Roman"/>
        </w:rPr>
        <w:t>04.12.</w:t>
      </w:r>
      <w:r w:rsidRPr="004E3CE2">
        <w:rPr>
          <w:rFonts w:ascii="Times New Roman" w:hAnsi="Times New Roman" w:cs="Times New Roman"/>
        </w:rPr>
        <w:t>2013.</w:t>
      </w:r>
      <w:r>
        <w:rPr>
          <w:rFonts w:ascii="Times New Roman" w:hAnsi="Times New Roman" w:cs="Times New Roman"/>
        </w:rPr>
        <w:t xml:space="preserve"> </w:t>
      </w:r>
      <w:r w:rsidRPr="004E3CE2">
        <w:rPr>
          <w:rFonts w:ascii="Times New Roman" w:hAnsi="Times New Roman" w:cs="Times New Roman"/>
        </w:rPr>
        <w:t>rīkojumu Nr. 589</w:t>
      </w:r>
      <w:r>
        <w:rPr>
          <w:rFonts w:ascii="Times New Roman" w:hAnsi="Times New Roman" w:cs="Times New Roman"/>
        </w:rPr>
        <w:t xml:space="preserve">. Pieejams Interneta vietnē: </w:t>
      </w:r>
      <w:hyperlink r:id="rId2" w:history="1">
        <w:r w:rsidRPr="00552D92">
          <w:rPr>
            <w:rStyle w:val="Hyperlink"/>
            <w:rFonts w:ascii="Times New Roman" w:hAnsi="Times New Roman" w:cs="Times New Roman"/>
          </w:rPr>
          <w:t>http://polsis.mk.gov.lv/documents/4558</w:t>
        </w:r>
      </w:hyperlink>
      <w:bookmarkEnd w:id="8"/>
      <w:r>
        <w:rPr>
          <w:rFonts w:ascii="Times New Roman" w:hAnsi="Times New Roman" w:cs="Times New Roman"/>
        </w:rPr>
        <w:t xml:space="preserve"> (</w:t>
      </w:r>
      <w:r w:rsidRPr="00D37EF0">
        <w:rPr>
          <w:rFonts w:ascii="Times New Roman" w:hAnsi="Times New Roman" w:cs="Times New Roman"/>
        </w:rPr>
        <w:t>skatīts 20.12.2022.</w:t>
      </w:r>
      <w:r>
        <w:rPr>
          <w:rFonts w:ascii="Times New Roman" w:hAnsi="Times New Roman" w:cs="Times New Roman"/>
        </w:rPr>
        <w:t>).</w:t>
      </w:r>
    </w:p>
  </w:footnote>
  <w:footnote w:id="3">
    <w:p w14:paraId="39582586" w14:textId="7A8659D1" w:rsidR="00DE3DAC" w:rsidRPr="00830E93" w:rsidRDefault="00DE3DAC" w:rsidP="007E44B6">
      <w:pPr>
        <w:widowControl w:val="0"/>
        <w:spacing w:before="120" w:after="0" w:line="276" w:lineRule="auto"/>
        <w:jc w:val="both"/>
        <w:rPr>
          <w:rFonts w:ascii="Times New Roman" w:hAnsi="Times New Roman" w:cs="Times New Roman"/>
          <w:lang w:val="fi-FI"/>
        </w:rPr>
      </w:pPr>
      <w:r w:rsidRPr="005254FA">
        <w:rPr>
          <w:rStyle w:val="FootnoteReference"/>
          <w:rFonts w:ascii="Times New Roman" w:hAnsi="Times New Roman" w:cs="Times New Roman"/>
        </w:rPr>
        <w:footnoteRef/>
      </w:r>
      <w:r w:rsidRPr="007E44B6">
        <w:rPr>
          <w:rFonts w:ascii="Times New Roman" w:hAnsi="Times New Roman" w:cs="Times New Roman"/>
          <w:lang w:val="fi-FI"/>
        </w:rPr>
        <w:t xml:space="preserve"> </w:t>
      </w:r>
      <w:r w:rsidRPr="007E44B6">
        <w:rPr>
          <w:rFonts w:ascii="Times New Roman" w:hAnsi="Times New Roman" w:cs="Times New Roman"/>
          <w:sz w:val="20"/>
          <w:szCs w:val="20"/>
          <w:lang w:val="fi-FI"/>
        </w:rPr>
        <w:t xml:space="preserve">Valsts statistikas pārskati. Pieejams Interneta vietnē: </w:t>
      </w:r>
      <w:hyperlink r:id="rId3" w:history="1">
        <w:r w:rsidRPr="002A4617">
          <w:rPr>
            <w:rStyle w:val="Hyperlink"/>
            <w:rFonts w:ascii="Times New Roman" w:hAnsi="Times New Roman" w:cs="Times New Roman"/>
            <w:color w:val="034990" w:themeColor="hyperlink" w:themeShade="BF"/>
            <w:sz w:val="20"/>
            <w:szCs w:val="20"/>
            <w:lang w:val="fi-FI"/>
          </w:rPr>
          <w:t>https://www.csp.gov.lv/lv/katalogs/parskats-par-ilgstosas-socialas-aprupes-un-socialas-rehabilitacijas-pakalpojumu-sniegsanu</w:t>
        </w:r>
      </w:hyperlink>
      <w:r>
        <w:rPr>
          <w:rStyle w:val="Hyperlink"/>
          <w:rFonts w:ascii="Times New Roman" w:hAnsi="Times New Roman" w:cs="Times New Roman"/>
          <w:color w:val="2F5496" w:themeColor="accent1" w:themeShade="BF"/>
          <w:sz w:val="20"/>
          <w:szCs w:val="20"/>
          <w:lang w:val="fi-FI"/>
        </w:rPr>
        <w:t xml:space="preserve">  </w:t>
      </w:r>
      <w:r w:rsidRPr="00830E93">
        <w:rPr>
          <w:rFonts w:ascii="Times New Roman" w:hAnsi="Times New Roman" w:cs="Times New Roman"/>
          <w:lang w:val="fi-FI"/>
        </w:rPr>
        <w:t xml:space="preserve"> (skatīts 20.12.2022.).</w:t>
      </w:r>
    </w:p>
  </w:footnote>
  <w:footnote w:id="4">
    <w:p w14:paraId="05A4593B" w14:textId="4B0A8B7F" w:rsidR="00DE3DAC" w:rsidRPr="005254FA" w:rsidRDefault="00DE3DAC" w:rsidP="00E16C6E">
      <w:pPr>
        <w:pStyle w:val="FootnoteText"/>
        <w:jc w:val="both"/>
        <w:rPr>
          <w:rFonts w:ascii="Times New Roman" w:hAnsi="Times New Roman" w:cs="Times New Roman"/>
        </w:rPr>
      </w:pPr>
      <w:r w:rsidRPr="005254FA">
        <w:rPr>
          <w:rStyle w:val="FootnoteReference"/>
          <w:rFonts w:ascii="Times New Roman" w:hAnsi="Times New Roman" w:cs="Times New Roman"/>
        </w:rPr>
        <w:footnoteRef/>
      </w:r>
      <w:r w:rsidRPr="005254FA">
        <w:rPr>
          <w:rFonts w:ascii="Times New Roman" w:hAnsi="Times New Roman" w:cs="Times New Roman"/>
        </w:rPr>
        <w:t xml:space="preserve"> </w:t>
      </w:r>
      <w:bookmarkStart w:id="11" w:name="_Hlk128381940"/>
      <w:r w:rsidRPr="005254FA">
        <w:rPr>
          <w:rFonts w:ascii="Times New Roman" w:hAnsi="Times New Roman" w:cs="Times New Roman"/>
        </w:rPr>
        <w:t>Pārskati par sociālajiem pakalpojumiem un sociālo palīdzību novada/republikas pilsētas pašvaldībā 2021.gadā</w:t>
      </w:r>
      <w:r>
        <w:rPr>
          <w:rFonts w:ascii="Times New Roman" w:hAnsi="Times New Roman" w:cs="Times New Roman"/>
        </w:rPr>
        <w:t>. P</w:t>
      </w:r>
      <w:r w:rsidRPr="005254FA">
        <w:rPr>
          <w:rFonts w:ascii="Times New Roman" w:hAnsi="Times New Roman" w:cs="Times New Roman"/>
        </w:rPr>
        <w:t>ieejam</w:t>
      </w:r>
      <w:r>
        <w:rPr>
          <w:rFonts w:ascii="Times New Roman" w:hAnsi="Times New Roman" w:cs="Times New Roman"/>
        </w:rPr>
        <w:t>i Interneta vietnē</w:t>
      </w:r>
      <w:r w:rsidRPr="005254FA">
        <w:rPr>
          <w:rFonts w:ascii="Times New Roman" w:hAnsi="Times New Roman" w:cs="Times New Roman"/>
        </w:rPr>
        <w:t xml:space="preserve">: </w:t>
      </w:r>
      <w:hyperlink r:id="rId4" w:history="1">
        <w:r w:rsidRPr="00552D92">
          <w:rPr>
            <w:rStyle w:val="Hyperlink"/>
            <w:rFonts w:ascii="Times New Roman" w:hAnsi="Times New Roman" w:cs="Times New Roman"/>
          </w:rPr>
          <w:t>https://www.lm.gov.lv/lv/par-2021-gadu</w:t>
        </w:r>
      </w:hyperlink>
      <w:r>
        <w:rPr>
          <w:rFonts w:ascii="Times New Roman" w:hAnsi="Times New Roman" w:cs="Times New Roman"/>
        </w:rPr>
        <w:t xml:space="preserve"> (</w:t>
      </w:r>
      <w:r w:rsidRPr="005254FA">
        <w:rPr>
          <w:rFonts w:ascii="Times New Roman" w:hAnsi="Times New Roman" w:cs="Times New Roman"/>
        </w:rPr>
        <w:t>skatīts 20.12.2022.</w:t>
      </w:r>
      <w:r>
        <w:rPr>
          <w:rFonts w:ascii="Times New Roman" w:hAnsi="Times New Roman" w:cs="Times New Roman"/>
        </w:rPr>
        <w:t>)</w:t>
      </w:r>
    </w:p>
    <w:bookmarkEnd w:id="11"/>
  </w:footnote>
  <w:footnote w:id="5">
    <w:p w14:paraId="0CFFCDDB" w14:textId="23159F77" w:rsidR="00DE3DAC" w:rsidRPr="002420F3" w:rsidRDefault="00DE3DAC" w:rsidP="00E16C6E">
      <w:pPr>
        <w:pStyle w:val="FootnoteText"/>
        <w:jc w:val="both"/>
      </w:pPr>
      <w:r w:rsidRPr="005254FA">
        <w:rPr>
          <w:rStyle w:val="FootnoteReference"/>
          <w:rFonts w:ascii="Times New Roman" w:hAnsi="Times New Roman" w:cs="Times New Roman"/>
        </w:rPr>
        <w:footnoteRef/>
      </w:r>
      <w:r w:rsidRPr="005254FA">
        <w:rPr>
          <w:rFonts w:ascii="Times New Roman" w:hAnsi="Times New Roman" w:cs="Times New Roman"/>
        </w:rPr>
        <w:t xml:space="preserve"> </w:t>
      </w:r>
      <w:bookmarkStart w:id="12" w:name="_Hlk128382657"/>
      <w:r>
        <w:rPr>
          <w:rFonts w:ascii="Times New Roman" w:hAnsi="Times New Roman" w:cs="Times New Roman"/>
        </w:rPr>
        <w:t>I</w:t>
      </w:r>
      <w:r w:rsidRPr="005254FA">
        <w:rPr>
          <w:rFonts w:ascii="Times New Roman" w:eastAsia="Calibri" w:hAnsi="Times New Roman" w:cs="Times New Roman"/>
          <w:bCs/>
          <w:kern w:val="2"/>
          <w:lang w:eastAsia="ar-SA"/>
        </w:rPr>
        <w:t>nformatīvais ziņojums par vienmērīgu sociālo pakalpojumu tīkla attīstību pašvaldībās un vienotas pieejas veidošanu sociālo pakalpojumu nodrošināšanā iedzīvotājiem</w:t>
      </w:r>
      <w:r>
        <w:rPr>
          <w:rFonts w:ascii="Times New Roman" w:eastAsia="Calibri" w:hAnsi="Times New Roman" w:cs="Times New Roman"/>
          <w:bCs/>
          <w:kern w:val="2"/>
          <w:lang w:eastAsia="ar-SA"/>
        </w:rPr>
        <w:t xml:space="preserve">. Pieņemts </w:t>
      </w:r>
      <w:r w:rsidRPr="00E16C6E">
        <w:rPr>
          <w:rFonts w:ascii="Times New Roman" w:eastAsia="Calibri" w:hAnsi="Times New Roman" w:cs="Times New Roman"/>
          <w:bCs/>
          <w:kern w:val="2"/>
          <w:lang w:eastAsia="ar-SA"/>
        </w:rPr>
        <w:t>Ministru kabineta 19.10.2021. sēd</w:t>
      </w:r>
      <w:r>
        <w:rPr>
          <w:rFonts w:ascii="Times New Roman" w:eastAsia="Calibri" w:hAnsi="Times New Roman" w:cs="Times New Roman"/>
          <w:bCs/>
          <w:kern w:val="2"/>
          <w:lang w:eastAsia="ar-SA"/>
        </w:rPr>
        <w:t>ē.</w:t>
      </w:r>
      <w:r w:rsidRPr="005254FA">
        <w:rPr>
          <w:rFonts w:ascii="Times New Roman" w:eastAsia="Calibri" w:hAnsi="Times New Roman" w:cs="Times New Roman"/>
          <w:bCs/>
          <w:kern w:val="2"/>
          <w:lang w:eastAsia="ar-SA"/>
        </w:rPr>
        <w:t xml:space="preserve"> </w:t>
      </w:r>
      <w:r>
        <w:rPr>
          <w:rFonts w:ascii="Times New Roman" w:eastAsia="Calibri" w:hAnsi="Times New Roman" w:cs="Times New Roman"/>
          <w:bCs/>
          <w:kern w:val="2"/>
          <w:lang w:eastAsia="ar-SA"/>
        </w:rPr>
        <w:t>P</w:t>
      </w:r>
      <w:r w:rsidRPr="005254FA">
        <w:rPr>
          <w:rFonts w:ascii="Times New Roman" w:eastAsia="Calibri" w:hAnsi="Times New Roman" w:cs="Times New Roman"/>
          <w:bCs/>
          <w:kern w:val="2"/>
          <w:lang w:eastAsia="ar-SA"/>
        </w:rPr>
        <w:t>ieejams</w:t>
      </w:r>
      <w:r>
        <w:rPr>
          <w:rFonts w:ascii="Times New Roman" w:eastAsia="Calibri" w:hAnsi="Times New Roman" w:cs="Times New Roman"/>
          <w:bCs/>
          <w:kern w:val="2"/>
          <w:lang w:eastAsia="ar-SA"/>
        </w:rPr>
        <w:t xml:space="preserve"> Interneta vietnē</w:t>
      </w:r>
      <w:r w:rsidRPr="005254FA">
        <w:rPr>
          <w:rFonts w:ascii="Times New Roman" w:eastAsia="Calibri" w:hAnsi="Times New Roman" w:cs="Times New Roman"/>
          <w:bCs/>
          <w:kern w:val="2"/>
          <w:lang w:eastAsia="ar-SA"/>
        </w:rPr>
        <w:t xml:space="preserve">: </w:t>
      </w:r>
      <w:hyperlink r:id="rId5" w:history="1">
        <w:r w:rsidRPr="005254FA">
          <w:rPr>
            <w:rStyle w:val="Hyperlink"/>
            <w:rFonts w:ascii="Times New Roman" w:hAnsi="Times New Roman" w:cs="Times New Roman"/>
          </w:rPr>
          <w:t>https://tapportals.mk.gov.lv/attachments/legal_acts/document_versions/783473d5-9174-4af4-893f-8f4b3cb56934/download</w:t>
        </w:r>
      </w:hyperlink>
      <w:bookmarkEnd w:id="12"/>
      <w:r w:rsidRPr="005254FA">
        <w:rPr>
          <w:rFonts w:ascii="Times New Roman" w:hAnsi="Times New Roman" w:cs="Times New Roman"/>
        </w:rPr>
        <w:t xml:space="preserve"> </w:t>
      </w:r>
      <w:r>
        <w:rPr>
          <w:rFonts w:ascii="Times New Roman" w:hAnsi="Times New Roman" w:cs="Times New Roman"/>
        </w:rPr>
        <w:t>(</w:t>
      </w:r>
      <w:r w:rsidRPr="005254FA">
        <w:rPr>
          <w:rFonts w:ascii="Times New Roman" w:hAnsi="Times New Roman" w:cs="Times New Roman"/>
        </w:rPr>
        <w:t>skatīts 20.12.2022.</w:t>
      </w:r>
      <w:r>
        <w:rPr>
          <w:rFonts w:ascii="Times New Roman" w:hAnsi="Times New Roman" w:cs="Times New Roman"/>
        </w:rPr>
        <w:t>).</w:t>
      </w:r>
    </w:p>
  </w:footnote>
  <w:footnote w:id="6">
    <w:p w14:paraId="4C88FE7C" w14:textId="77777777" w:rsidR="00DE3DAC" w:rsidRPr="0079141D" w:rsidRDefault="00DE3DAC" w:rsidP="00E5247A">
      <w:pPr>
        <w:pStyle w:val="FootnoteText"/>
        <w:jc w:val="both"/>
        <w:rPr>
          <w:rFonts w:ascii="Times New Roman" w:hAnsi="Times New Roman" w:cs="Times New Roman"/>
        </w:rPr>
      </w:pPr>
      <w:r w:rsidRPr="0079141D">
        <w:rPr>
          <w:rStyle w:val="FootnoteReference"/>
          <w:rFonts w:ascii="Times New Roman" w:hAnsi="Times New Roman" w:cs="Times New Roman"/>
        </w:rPr>
        <w:footnoteRef/>
      </w:r>
      <w:r w:rsidRPr="0079141D">
        <w:rPr>
          <w:rFonts w:ascii="Times New Roman" w:hAnsi="Times New Roman" w:cs="Times New Roman"/>
        </w:rPr>
        <w:t xml:space="preserve"> Sk. nodevuma 7.nodaļu.</w:t>
      </w:r>
    </w:p>
  </w:footnote>
  <w:footnote w:id="7">
    <w:p w14:paraId="3E97B02A" w14:textId="520FB5A7" w:rsidR="00DE3DAC" w:rsidRPr="00062084" w:rsidRDefault="00DE3DAC" w:rsidP="00E5247A">
      <w:pPr>
        <w:suppressAutoHyphens/>
        <w:autoSpaceDE w:val="0"/>
        <w:spacing w:line="276" w:lineRule="auto"/>
        <w:contextualSpacing/>
        <w:jc w:val="both"/>
        <w:rPr>
          <w:rFonts w:ascii="Times New Roman" w:hAnsi="Times New Roman" w:cs="Times New Roman"/>
          <w:lang w:val="lv-LV"/>
        </w:rPr>
      </w:pPr>
      <w:r w:rsidRPr="001413FD">
        <w:rPr>
          <w:rStyle w:val="FootnoteReference"/>
          <w:rFonts w:ascii="Times New Roman" w:hAnsi="Times New Roman" w:cs="Times New Roman"/>
          <w:sz w:val="20"/>
          <w:szCs w:val="20"/>
        </w:rPr>
        <w:footnoteRef/>
      </w:r>
      <w:r w:rsidRPr="001413FD">
        <w:rPr>
          <w:rFonts w:ascii="Times New Roman" w:hAnsi="Times New Roman" w:cs="Times New Roman"/>
          <w:sz w:val="20"/>
          <w:szCs w:val="20"/>
          <w:lang w:val="lv-LV"/>
        </w:rPr>
        <w:t xml:space="preserve"> </w:t>
      </w:r>
      <w:bookmarkStart w:id="14" w:name="_Hlk128382810"/>
      <w:r>
        <w:rPr>
          <w:rFonts w:ascii="Times New Roman" w:hAnsi="Times New Roman" w:cs="Times New Roman"/>
          <w:sz w:val="20"/>
          <w:szCs w:val="20"/>
          <w:lang w:val="lv-LV"/>
        </w:rPr>
        <w:t>27.04.</w:t>
      </w:r>
      <w:r w:rsidRPr="00500140">
        <w:rPr>
          <w:rFonts w:ascii="Times New Roman" w:hAnsi="Times New Roman" w:cs="Times New Roman"/>
          <w:sz w:val="20"/>
          <w:szCs w:val="20"/>
          <w:lang w:val="lv-LV"/>
        </w:rPr>
        <w:t>2016. Eiropas Parlamenta un Padomes regula (ES) 2016/679 „Par fizisku personu aizsardzību attiecībā uz personas datu apstrādi un šādu datu brīvu apriti un ar ko atceļ Direktīvu 95/46/EK” (Vispārīgā datu aizsardzības regula)</w:t>
      </w:r>
      <w:r>
        <w:rPr>
          <w:rFonts w:ascii="Times New Roman" w:hAnsi="Times New Roman" w:cs="Times New Roman"/>
          <w:sz w:val="20"/>
          <w:szCs w:val="20"/>
          <w:lang w:val="lv-LV"/>
        </w:rPr>
        <w:t>.</w:t>
      </w:r>
      <w:r w:rsidRPr="00500140">
        <w:rPr>
          <w:rFonts w:ascii="Times New Roman" w:hAnsi="Times New Roman" w:cs="Times New Roman"/>
          <w:sz w:val="20"/>
          <w:szCs w:val="20"/>
          <w:lang w:val="lv-LV"/>
        </w:rPr>
        <w:t xml:space="preserve"> </w:t>
      </w:r>
      <w:r>
        <w:rPr>
          <w:rFonts w:ascii="Times New Roman" w:hAnsi="Times New Roman" w:cs="Times New Roman"/>
          <w:sz w:val="20"/>
          <w:szCs w:val="20"/>
          <w:lang w:val="lv-LV"/>
        </w:rPr>
        <w:t>P</w:t>
      </w:r>
      <w:r w:rsidRPr="00500140">
        <w:rPr>
          <w:rFonts w:ascii="Times New Roman" w:hAnsi="Times New Roman" w:cs="Times New Roman"/>
          <w:sz w:val="20"/>
          <w:szCs w:val="20"/>
          <w:lang w:val="lv-LV"/>
        </w:rPr>
        <w:t>ieejam</w:t>
      </w:r>
      <w:r>
        <w:rPr>
          <w:rFonts w:ascii="Times New Roman" w:hAnsi="Times New Roman" w:cs="Times New Roman"/>
          <w:sz w:val="20"/>
          <w:szCs w:val="20"/>
          <w:lang w:val="lv-LV"/>
        </w:rPr>
        <w:t>a Interneta vietnē</w:t>
      </w:r>
      <w:r w:rsidRPr="00500140">
        <w:rPr>
          <w:rFonts w:ascii="Times New Roman" w:hAnsi="Times New Roman" w:cs="Times New Roman"/>
          <w:sz w:val="20"/>
          <w:szCs w:val="20"/>
          <w:lang w:val="lv-LV"/>
        </w:rPr>
        <w:t xml:space="preserve">: </w:t>
      </w:r>
      <w:hyperlink r:id="rId6" w:history="1">
        <w:r w:rsidRPr="00500140">
          <w:rPr>
            <w:rStyle w:val="Hyperlink"/>
            <w:rFonts w:ascii="Times New Roman" w:hAnsi="Times New Roman" w:cs="Times New Roman"/>
            <w:sz w:val="20"/>
            <w:szCs w:val="20"/>
            <w:lang w:val="lv-LV"/>
          </w:rPr>
          <w:t>https://eur-lex.europa.eu/legal-content/LV/TXT/HTML/?uri=CELEX:32016R0679&amp;qid=1677158134590&amp;from=EN</w:t>
        </w:r>
      </w:hyperlink>
      <w:bookmarkEnd w:id="14"/>
      <w:r w:rsidRPr="00500140">
        <w:rPr>
          <w:rFonts w:ascii="Times New Roman" w:hAnsi="Times New Roman" w:cs="Times New Roman"/>
          <w:sz w:val="20"/>
          <w:szCs w:val="20"/>
          <w:lang w:val="lv-LV"/>
        </w:rPr>
        <w:t xml:space="preserve"> </w:t>
      </w:r>
      <w:r>
        <w:rPr>
          <w:rFonts w:ascii="Times New Roman" w:hAnsi="Times New Roman" w:cs="Times New Roman"/>
          <w:sz w:val="20"/>
          <w:szCs w:val="20"/>
          <w:lang w:val="lv-LV"/>
        </w:rPr>
        <w:t>(</w:t>
      </w:r>
      <w:r w:rsidRPr="00500140">
        <w:rPr>
          <w:rFonts w:ascii="Times New Roman" w:hAnsi="Times New Roman" w:cs="Times New Roman"/>
          <w:sz w:val="20"/>
          <w:szCs w:val="20"/>
          <w:lang w:val="lv-LV"/>
        </w:rPr>
        <w:t>skatīts 20.12.2022.</w:t>
      </w:r>
      <w:r>
        <w:rPr>
          <w:rFonts w:ascii="Times New Roman" w:hAnsi="Times New Roman" w:cs="Times New Roman"/>
          <w:sz w:val="20"/>
          <w:szCs w:val="20"/>
          <w:lang w:val="lv-LV"/>
        </w:rPr>
        <w:t>)</w:t>
      </w:r>
      <w:r w:rsidRPr="00500140">
        <w:rPr>
          <w:rFonts w:ascii="Times New Roman" w:hAnsi="Times New Roman" w:cs="Times New Roman"/>
          <w:sz w:val="20"/>
          <w:szCs w:val="20"/>
          <w:lang w:val="lv-LV"/>
        </w:rPr>
        <w:t>.</w:t>
      </w:r>
    </w:p>
  </w:footnote>
  <w:footnote w:id="8">
    <w:p w14:paraId="3C861AFE" w14:textId="46A7BAA8" w:rsidR="00DE3DAC" w:rsidRPr="00332290" w:rsidRDefault="00DE3DAC" w:rsidP="00E5247A">
      <w:pPr>
        <w:pStyle w:val="FootnoteText"/>
        <w:jc w:val="both"/>
        <w:rPr>
          <w:rFonts w:ascii="Times New Roman" w:hAnsi="Times New Roman" w:cs="Times New Roman"/>
        </w:rPr>
      </w:pPr>
      <w:r w:rsidRPr="00332290">
        <w:rPr>
          <w:rStyle w:val="FootnoteReference"/>
          <w:rFonts w:ascii="Times New Roman" w:hAnsi="Times New Roman" w:cs="Times New Roman"/>
        </w:rPr>
        <w:footnoteRef/>
      </w:r>
      <w:r w:rsidRPr="00332290">
        <w:rPr>
          <w:rFonts w:ascii="Times New Roman" w:hAnsi="Times New Roman" w:cs="Times New Roman"/>
        </w:rPr>
        <w:t xml:space="preserve"> </w:t>
      </w:r>
      <w:r w:rsidRPr="00E40603">
        <w:rPr>
          <w:rFonts w:ascii="Times New Roman" w:hAnsi="Times New Roman" w:cs="Times New Roman"/>
        </w:rPr>
        <w:t>Sociālo pakalpojumu un sociālās palīdzības likums</w:t>
      </w:r>
      <w:r>
        <w:rPr>
          <w:rFonts w:ascii="Times New Roman" w:hAnsi="Times New Roman" w:cs="Times New Roman"/>
        </w:rPr>
        <w:t xml:space="preserve">. Pieņemts </w:t>
      </w:r>
      <w:r w:rsidRPr="00E40603">
        <w:rPr>
          <w:rFonts w:ascii="Times New Roman" w:hAnsi="Times New Roman" w:cs="Times New Roman"/>
        </w:rPr>
        <w:t xml:space="preserve">31.10.2002. </w:t>
      </w:r>
      <w:r>
        <w:rPr>
          <w:rFonts w:ascii="Times New Roman" w:hAnsi="Times New Roman" w:cs="Times New Roman"/>
        </w:rPr>
        <w:t xml:space="preserve">Pieejams Interneta vietnē: </w:t>
      </w:r>
      <w:hyperlink r:id="rId7" w:history="1">
        <w:r w:rsidRPr="00552D92">
          <w:rPr>
            <w:rStyle w:val="Hyperlink"/>
            <w:rFonts w:ascii="Times New Roman" w:hAnsi="Times New Roman" w:cs="Times New Roman"/>
          </w:rPr>
          <w:t>https://likumi.lv/ta/id/68488-socialo-pakalpojumu-un-socialas-palidzibas-likums</w:t>
        </w:r>
      </w:hyperlink>
      <w:r>
        <w:rPr>
          <w:rFonts w:ascii="Times New Roman" w:hAnsi="Times New Roman" w:cs="Times New Roman"/>
        </w:rPr>
        <w:t xml:space="preserve"> (</w:t>
      </w:r>
      <w:r w:rsidRPr="00332290">
        <w:rPr>
          <w:rFonts w:ascii="Times New Roman" w:hAnsi="Times New Roman" w:cs="Times New Roman"/>
        </w:rPr>
        <w:t>skatīts 20.12.2022.</w:t>
      </w:r>
      <w:r>
        <w:rPr>
          <w:rFonts w:ascii="Times New Roman" w:hAnsi="Times New Roman" w:cs="Times New Roman"/>
        </w:rPr>
        <w:t>).</w:t>
      </w:r>
    </w:p>
  </w:footnote>
  <w:footnote w:id="9">
    <w:p w14:paraId="7FC65F42" w14:textId="7F1A2B41" w:rsidR="00DE3DAC" w:rsidRPr="003535AB" w:rsidRDefault="00DE3DAC" w:rsidP="00E5247A">
      <w:pPr>
        <w:pStyle w:val="FootnoteText"/>
        <w:jc w:val="both"/>
      </w:pPr>
      <w:r w:rsidRPr="00332290">
        <w:rPr>
          <w:rStyle w:val="FootnoteReference"/>
          <w:rFonts w:ascii="Times New Roman" w:hAnsi="Times New Roman" w:cs="Times New Roman"/>
        </w:rPr>
        <w:footnoteRef/>
      </w:r>
      <w:r w:rsidRPr="00332290">
        <w:rPr>
          <w:rFonts w:ascii="Times New Roman" w:hAnsi="Times New Roman" w:cs="Times New Roman"/>
        </w:rPr>
        <w:t xml:space="preserve"> Pārskats par sociālajiem pakalpojumiem un sociālo palīdzību</w:t>
      </w:r>
      <w:r>
        <w:rPr>
          <w:rFonts w:ascii="Times New Roman" w:hAnsi="Times New Roman" w:cs="Times New Roman"/>
        </w:rPr>
        <w:t>. Tabula 1.1. P</w:t>
      </w:r>
      <w:r w:rsidRPr="00332290">
        <w:rPr>
          <w:rFonts w:ascii="Times New Roman" w:hAnsi="Times New Roman" w:cs="Times New Roman"/>
        </w:rPr>
        <w:t>ieejams</w:t>
      </w:r>
      <w:r>
        <w:rPr>
          <w:rFonts w:ascii="Times New Roman" w:hAnsi="Times New Roman" w:cs="Times New Roman"/>
        </w:rPr>
        <w:t xml:space="preserve"> Interneta vietnē</w:t>
      </w:r>
      <w:r w:rsidRPr="00332290">
        <w:rPr>
          <w:rFonts w:ascii="Times New Roman" w:hAnsi="Times New Roman" w:cs="Times New Roman"/>
        </w:rPr>
        <w:t xml:space="preserve">: </w:t>
      </w:r>
      <w:hyperlink r:id="rId8" w:history="1">
        <w:r w:rsidRPr="00E9444D">
          <w:rPr>
            <w:rStyle w:val="Hyperlink"/>
            <w:rFonts w:ascii="Times New Roman" w:hAnsi="Times New Roman" w:cs="Times New Roman"/>
          </w:rPr>
          <w:t>https://www.csp.gov.lv/lv/katalogs/parskats-par-socialajiem-pakalpojumiem-un-socialo-palīdzību-novadarepublikas-pilsētas-pašvaldībā</w:t>
        </w:r>
      </w:hyperlink>
      <w:r>
        <w:rPr>
          <w:rFonts w:ascii="Times New Roman" w:hAnsi="Times New Roman" w:cs="Times New Roman"/>
        </w:rPr>
        <w:t xml:space="preserve"> (</w:t>
      </w:r>
      <w:r w:rsidRPr="00332290">
        <w:rPr>
          <w:rFonts w:ascii="Times New Roman" w:hAnsi="Times New Roman" w:cs="Times New Roman"/>
        </w:rPr>
        <w:t>skatīts 20.12.2022.</w:t>
      </w:r>
      <w:r>
        <w:rPr>
          <w:rFonts w:ascii="Times New Roman" w:hAnsi="Times New Roman" w:cs="Times New Roman"/>
        </w:rPr>
        <w:t>).</w:t>
      </w:r>
    </w:p>
  </w:footnote>
  <w:footnote w:id="10">
    <w:p w14:paraId="784150C6" w14:textId="0963AEFF" w:rsidR="00DE3DAC" w:rsidRPr="00322396" w:rsidRDefault="00DE3DAC" w:rsidP="00136335">
      <w:pPr>
        <w:pStyle w:val="FootnoteText"/>
        <w:rPr>
          <w:rFonts w:ascii="Times New Roman" w:hAnsi="Times New Roman" w:cs="Times New Roman"/>
        </w:rPr>
      </w:pPr>
      <w:r w:rsidRPr="00322396">
        <w:rPr>
          <w:rStyle w:val="FootnoteReference"/>
          <w:rFonts w:ascii="Times New Roman" w:hAnsi="Times New Roman" w:cs="Times New Roman"/>
        </w:rPr>
        <w:footnoteRef/>
      </w:r>
      <w:r w:rsidRPr="00322396">
        <w:rPr>
          <w:rFonts w:ascii="Times New Roman" w:hAnsi="Times New Roman" w:cs="Times New Roman"/>
        </w:rPr>
        <w:t xml:space="preserve"> </w:t>
      </w:r>
      <w:r w:rsidRPr="00E40603">
        <w:rPr>
          <w:rFonts w:ascii="Times New Roman" w:hAnsi="Times New Roman" w:cs="Times New Roman"/>
        </w:rPr>
        <w:t>Sociālo pakalpojumu un sociālās palīdzības likums</w:t>
      </w:r>
      <w:r>
        <w:rPr>
          <w:rFonts w:ascii="Times New Roman" w:hAnsi="Times New Roman" w:cs="Times New Roman"/>
        </w:rPr>
        <w:t xml:space="preserve">. Pieņemts </w:t>
      </w:r>
      <w:r w:rsidRPr="00E40603">
        <w:rPr>
          <w:rFonts w:ascii="Times New Roman" w:hAnsi="Times New Roman" w:cs="Times New Roman"/>
        </w:rPr>
        <w:t xml:space="preserve">31.10.2002. </w:t>
      </w:r>
      <w:r>
        <w:rPr>
          <w:rFonts w:ascii="Times New Roman" w:hAnsi="Times New Roman" w:cs="Times New Roman"/>
        </w:rPr>
        <w:t>Pieejams Interneta vietnē</w:t>
      </w:r>
      <w:r w:rsidRPr="00322396">
        <w:rPr>
          <w:rFonts w:ascii="Times New Roman" w:hAnsi="Times New Roman" w:cs="Times New Roman"/>
        </w:rPr>
        <w:t xml:space="preserve">: </w:t>
      </w:r>
      <w:hyperlink r:id="rId9" w:history="1">
        <w:r w:rsidRPr="00552D92">
          <w:rPr>
            <w:rStyle w:val="Hyperlink"/>
            <w:rFonts w:ascii="Times New Roman" w:hAnsi="Times New Roman" w:cs="Times New Roman"/>
          </w:rPr>
          <w:t>https://likumi.lv/ta/id/68488-socialo-pakalpojumu-un-socialas-palidzibas-likums</w:t>
        </w:r>
      </w:hyperlink>
      <w:r>
        <w:rPr>
          <w:rFonts w:ascii="Times New Roman" w:hAnsi="Times New Roman" w:cs="Times New Roman"/>
        </w:rPr>
        <w:t xml:space="preserve"> </w:t>
      </w:r>
      <w:r>
        <w:rPr>
          <w:rStyle w:val="Hyperlink"/>
          <w:rFonts w:ascii="Times New Roman" w:hAnsi="Times New Roman" w:cs="Times New Roman"/>
          <w:color w:val="000000" w:themeColor="text1"/>
          <w:u w:val="none"/>
        </w:rPr>
        <w:t>(</w:t>
      </w:r>
      <w:r w:rsidRPr="005C037B">
        <w:rPr>
          <w:rStyle w:val="Hyperlink"/>
          <w:rFonts w:ascii="Times New Roman" w:hAnsi="Times New Roman" w:cs="Times New Roman"/>
          <w:color w:val="000000" w:themeColor="text1"/>
          <w:u w:val="none"/>
        </w:rPr>
        <w:t>skatīts 20.12.2022.</w:t>
      </w:r>
      <w:r>
        <w:rPr>
          <w:rStyle w:val="Hyperlink"/>
          <w:rFonts w:ascii="Times New Roman" w:hAnsi="Times New Roman" w:cs="Times New Roman"/>
          <w:color w:val="000000" w:themeColor="text1"/>
          <w:u w:val="none"/>
        </w:rPr>
        <w:t>).</w:t>
      </w:r>
    </w:p>
  </w:footnote>
  <w:footnote w:id="11">
    <w:p w14:paraId="7CC4A80C" w14:textId="4D8F3150" w:rsidR="00DE3DAC" w:rsidRDefault="00DE3DAC" w:rsidP="00136335">
      <w:pPr>
        <w:pStyle w:val="FootnoteText"/>
      </w:pPr>
      <w:r w:rsidRPr="00322396">
        <w:rPr>
          <w:rStyle w:val="FootnoteReference"/>
          <w:rFonts w:ascii="Times New Roman" w:hAnsi="Times New Roman" w:cs="Times New Roman"/>
        </w:rPr>
        <w:footnoteRef/>
      </w:r>
      <w:r w:rsidRPr="00322396">
        <w:rPr>
          <w:rFonts w:ascii="Times New Roman" w:hAnsi="Times New Roman" w:cs="Times New Roman"/>
        </w:rPr>
        <w:t xml:space="preserve"> Skat</w:t>
      </w:r>
      <w:r>
        <w:rPr>
          <w:rFonts w:ascii="Times New Roman" w:hAnsi="Times New Roman" w:cs="Times New Roman"/>
        </w:rPr>
        <w:t>.</w:t>
      </w:r>
      <w:r w:rsidRPr="00322396">
        <w:rPr>
          <w:rFonts w:ascii="Times New Roman" w:hAnsi="Times New Roman" w:cs="Times New Roman"/>
        </w:rPr>
        <w:t xml:space="preserve"> skaidrojumu nodaļā “</w:t>
      </w:r>
      <w:r w:rsidRPr="00322396">
        <w:rPr>
          <w:rFonts w:ascii="Times New Roman" w:hAnsi="Times New Roman" w:cs="Times New Roman"/>
          <w:color w:val="000000" w:themeColor="text1"/>
          <w:shd w:val="clear" w:color="auto" w:fill="FFFFFF" w:themeFill="background1"/>
        </w:rPr>
        <w:t>Nodevumā pielietotās metodes”.</w:t>
      </w:r>
    </w:p>
  </w:footnote>
  <w:footnote w:id="12">
    <w:p w14:paraId="1F6FD8C3" w14:textId="05E953DA" w:rsidR="00DE3DAC" w:rsidRPr="00AD40F4" w:rsidRDefault="00DE3DAC" w:rsidP="00E55CCD">
      <w:pPr>
        <w:pStyle w:val="FootnoteText"/>
        <w:jc w:val="both"/>
        <w:rPr>
          <w:rFonts w:ascii="Times New Roman" w:hAnsi="Times New Roman" w:cs="Times New Roman"/>
        </w:rPr>
      </w:pPr>
      <w:r w:rsidRPr="00AD40F4">
        <w:rPr>
          <w:rStyle w:val="FootnoteReference"/>
          <w:rFonts w:ascii="Times New Roman" w:hAnsi="Times New Roman" w:cs="Times New Roman"/>
        </w:rPr>
        <w:footnoteRef/>
      </w:r>
      <w:r w:rsidRPr="00AD40F4">
        <w:rPr>
          <w:rFonts w:ascii="Times New Roman" w:hAnsi="Times New Roman" w:cs="Times New Roman"/>
        </w:rPr>
        <w:t xml:space="preserve">  </w:t>
      </w:r>
      <w:r w:rsidRPr="00E40603">
        <w:rPr>
          <w:rFonts w:ascii="Times New Roman" w:hAnsi="Times New Roman" w:cs="Times New Roman"/>
        </w:rPr>
        <w:t>Sociālo pakalpojumu un sociālās palīdzības likums</w:t>
      </w:r>
      <w:r>
        <w:rPr>
          <w:rFonts w:ascii="Times New Roman" w:hAnsi="Times New Roman" w:cs="Times New Roman"/>
        </w:rPr>
        <w:t xml:space="preserve">. Pieņemts </w:t>
      </w:r>
      <w:r w:rsidRPr="00E40603">
        <w:rPr>
          <w:rFonts w:ascii="Times New Roman" w:hAnsi="Times New Roman" w:cs="Times New Roman"/>
        </w:rPr>
        <w:t xml:space="preserve">31.10.2002. </w:t>
      </w:r>
      <w:r>
        <w:rPr>
          <w:rFonts w:ascii="Times New Roman" w:hAnsi="Times New Roman" w:cs="Times New Roman"/>
        </w:rPr>
        <w:t>Pieejams Interneta vietnē</w:t>
      </w:r>
      <w:r w:rsidRPr="00322396">
        <w:rPr>
          <w:rFonts w:ascii="Times New Roman" w:hAnsi="Times New Roman" w:cs="Times New Roman"/>
        </w:rPr>
        <w:t xml:space="preserve">: </w:t>
      </w:r>
      <w:hyperlink r:id="rId10" w:history="1">
        <w:r w:rsidRPr="00552D92">
          <w:rPr>
            <w:rStyle w:val="Hyperlink"/>
            <w:rFonts w:ascii="Times New Roman" w:hAnsi="Times New Roman" w:cs="Times New Roman"/>
          </w:rPr>
          <w:t>https://likumi.lv/ta/id/68488-socialo-pakalpojumu-un-socialas-palidzibas-likums</w:t>
        </w:r>
      </w:hyperlink>
      <w:r>
        <w:rPr>
          <w:rFonts w:ascii="Times New Roman" w:hAnsi="Times New Roman" w:cs="Times New Roman"/>
        </w:rPr>
        <w:t xml:space="preserve"> </w:t>
      </w:r>
      <w:r>
        <w:rPr>
          <w:rStyle w:val="Hyperlink"/>
          <w:rFonts w:ascii="Times New Roman" w:hAnsi="Times New Roman" w:cs="Times New Roman"/>
          <w:color w:val="000000" w:themeColor="text1"/>
          <w:u w:val="none"/>
        </w:rPr>
        <w:t>(</w:t>
      </w:r>
      <w:r w:rsidRPr="005C037B">
        <w:rPr>
          <w:rStyle w:val="Hyperlink"/>
          <w:rFonts w:ascii="Times New Roman" w:hAnsi="Times New Roman" w:cs="Times New Roman"/>
          <w:color w:val="000000" w:themeColor="text1"/>
          <w:u w:val="none"/>
        </w:rPr>
        <w:t xml:space="preserve">skatīts </w:t>
      </w:r>
      <w:r>
        <w:rPr>
          <w:rStyle w:val="Hyperlink"/>
          <w:rFonts w:ascii="Times New Roman" w:hAnsi="Times New Roman" w:cs="Times New Roman"/>
          <w:color w:val="000000" w:themeColor="text1"/>
          <w:u w:val="none"/>
        </w:rPr>
        <w:t>16</w:t>
      </w:r>
      <w:r w:rsidRPr="005C037B">
        <w:rPr>
          <w:rStyle w:val="Hyperlink"/>
          <w:rFonts w:ascii="Times New Roman" w:hAnsi="Times New Roman" w:cs="Times New Roman"/>
          <w:color w:val="000000" w:themeColor="text1"/>
          <w:u w:val="none"/>
        </w:rPr>
        <w:t>.12.2022.</w:t>
      </w:r>
      <w:r>
        <w:rPr>
          <w:rStyle w:val="Hyperlink"/>
          <w:rFonts w:ascii="Times New Roman" w:hAnsi="Times New Roman" w:cs="Times New Roman"/>
          <w:color w:val="000000" w:themeColor="text1"/>
          <w:u w:val="none"/>
        </w:rPr>
        <w:t>).</w:t>
      </w:r>
    </w:p>
  </w:footnote>
  <w:footnote w:id="13">
    <w:p w14:paraId="20DB62D2" w14:textId="0E043579" w:rsidR="00DE3DAC" w:rsidRPr="00780D42" w:rsidRDefault="00DE3DAC" w:rsidP="00E55CCD">
      <w:pPr>
        <w:pStyle w:val="FootnoteText"/>
        <w:jc w:val="both"/>
        <w:rPr>
          <w:rFonts w:ascii="Times New Roman" w:hAnsi="Times New Roman" w:cs="Times New Roman"/>
        </w:rPr>
      </w:pPr>
      <w:r w:rsidRPr="00780D42">
        <w:rPr>
          <w:rStyle w:val="FootnoteReference"/>
          <w:rFonts w:ascii="Times New Roman" w:hAnsi="Times New Roman" w:cs="Times New Roman"/>
        </w:rPr>
        <w:footnoteRef/>
      </w:r>
      <w:r w:rsidRPr="00780D42">
        <w:rPr>
          <w:rFonts w:ascii="Times New Roman" w:hAnsi="Times New Roman" w:cs="Times New Roman"/>
        </w:rPr>
        <w:t xml:space="preserve"> Likums “Par Valsts sociālo apdrošināšanu”. </w:t>
      </w:r>
      <w:r w:rsidRPr="00E55CCD">
        <w:rPr>
          <w:rFonts w:ascii="Times New Roman" w:hAnsi="Times New Roman" w:cs="Times New Roman"/>
        </w:rPr>
        <w:t>Pieņemts: 01.10.1997.</w:t>
      </w:r>
      <w:r>
        <w:rPr>
          <w:rFonts w:ascii="Times New Roman" w:hAnsi="Times New Roman" w:cs="Times New Roman"/>
        </w:rPr>
        <w:t xml:space="preserve"> </w:t>
      </w:r>
      <w:r w:rsidRPr="00780D42">
        <w:rPr>
          <w:rFonts w:ascii="Times New Roman" w:hAnsi="Times New Roman" w:cs="Times New Roman"/>
        </w:rPr>
        <w:t>Pieejams</w:t>
      </w:r>
      <w:r>
        <w:rPr>
          <w:rFonts w:ascii="Times New Roman" w:hAnsi="Times New Roman" w:cs="Times New Roman"/>
        </w:rPr>
        <w:t xml:space="preserve"> Interneta vietnē</w:t>
      </w:r>
      <w:r w:rsidRPr="00322396">
        <w:rPr>
          <w:rFonts w:ascii="Times New Roman" w:hAnsi="Times New Roman" w:cs="Times New Roman"/>
        </w:rPr>
        <w:t xml:space="preserve">: </w:t>
      </w:r>
      <w:hyperlink r:id="rId11" w:history="1">
        <w:r w:rsidRPr="00780D42">
          <w:rPr>
            <w:rStyle w:val="Hyperlink"/>
            <w:rFonts w:ascii="Times New Roman" w:hAnsi="Times New Roman" w:cs="Times New Roman"/>
          </w:rPr>
          <w:t>https://likumi.lv/ta/id/45466-par-valsts-socialo-apdrosinasanu</w:t>
        </w:r>
      </w:hyperlink>
      <w:r w:rsidRPr="00780D42">
        <w:rPr>
          <w:rFonts w:ascii="Times New Roman" w:hAnsi="Times New Roman" w:cs="Times New Roman"/>
        </w:rPr>
        <w:t xml:space="preserve"> </w:t>
      </w:r>
      <w:r>
        <w:rPr>
          <w:rFonts w:ascii="Times New Roman" w:hAnsi="Times New Roman" w:cs="Times New Roman"/>
        </w:rPr>
        <w:t>(</w:t>
      </w:r>
      <w:r w:rsidRPr="00780D42">
        <w:rPr>
          <w:rFonts w:ascii="Times New Roman" w:hAnsi="Times New Roman" w:cs="Times New Roman"/>
        </w:rPr>
        <w:t>Skatīts 16.12.2022</w:t>
      </w:r>
      <w:r>
        <w:rPr>
          <w:rFonts w:ascii="Times New Roman" w:hAnsi="Times New Roman" w:cs="Times New Roman"/>
        </w:rPr>
        <w:t>.).</w:t>
      </w:r>
    </w:p>
  </w:footnote>
  <w:footnote w:id="14">
    <w:p w14:paraId="2D942739" w14:textId="748453BB" w:rsidR="00DE3DAC" w:rsidRPr="003C2623" w:rsidRDefault="00DE3DAC" w:rsidP="003C2623">
      <w:pPr>
        <w:pStyle w:val="FootnoteText"/>
        <w:jc w:val="both"/>
        <w:rPr>
          <w:rFonts w:ascii="Times New Roman" w:hAnsi="Times New Roman" w:cs="Times New Roman"/>
        </w:rPr>
      </w:pPr>
      <w:r w:rsidRPr="003C2623">
        <w:rPr>
          <w:rStyle w:val="FootnoteReference"/>
          <w:rFonts w:ascii="Times New Roman" w:hAnsi="Times New Roman" w:cs="Times New Roman"/>
        </w:rPr>
        <w:footnoteRef/>
      </w:r>
      <w:r w:rsidRPr="003C2623">
        <w:rPr>
          <w:rFonts w:ascii="Times New Roman" w:hAnsi="Times New Roman" w:cs="Times New Roman"/>
        </w:rPr>
        <w:t xml:space="preserve"> Invaliditātes likums. Pieņemts: 20.05.2010. Pieejams interneta vietnē: </w:t>
      </w:r>
      <w:hyperlink r:id="rId12" w:history="1">
        <w:r w:rsidRPr="003C2623">
          <w:rPr>
            <w:rStyle w:val="Hyperlink"/>
            <w:rFonts w:ascii="Times New Roman" w:hAnsi="Times New Roman" w:cs="Times New Roman"/>
          </w:rPr>
          <w:t>https://likumi.lv/ta/id/211494-invaliditates-likums</w:t>
        </w:r>
      </w:hyperlink>
      <w:r w:rsidRPr="003C2623">
        <w:rPr>
          <w:rFonts w:ascii="Times New Roman" w:hAnsi="Times New Roman" w:cs="Times New Roman"/>
        </w:rPr>
        <w:t xml:space="preserve"> (skatīts: 20.12.2022.)</w:t>
      </w:r>
      <w:r>
        <w:rPr>
          <w:rFonts w:ascii="Times New Roman" w:hAnsi="Times New Roman" w:cs="Times New Roman"/>
        </w:rPr>
        <w:t>.</w:t>
      </w:r>
    </w:p>
  </w:footnote>
  <w:footnote w:id="15">
    <w:p w14:paraId="1B6ACBB0" w14:textId="698BC590" w:rsidR="00DE3DAC" w:rsidRDefault="00DE3DAC" w:rsidP="003C2623">
      <w:pPr>
        <w:pStyle w:val="FootnoteText"/>
        <w:jc w:val="both"/>
      </w:pPr>
      <w:r>
        <w:rPr>
          <w:rStyle w:val="FootnoteReference"/>
        </w:rPr>
        <w:footnoteRef/>
      </w:r>
      <w:r>
        <w:t xml:space="preserve"> </w:t>
      </w:r>
      <w:r w:rsidRPr="00322396">
        <w:rPr>
          <w:rFonts w:ascii="Times New Roman" w:hAnsi="Times New Roman" w:cs="Times New Roman"/>
        </w:rPr>
        <w:t>Skat</w:t>
      </w:r>
      <w:r>
        <w:rPr>
          <w:rFonts w:ascii="Times New Roman" w:hAnsi="Times New Roman" w:cs="Times New Roman"/>
        </w:rPr>
        <w:t>.</w:t>
      </w:r>
      <w:r w:rsidRPr="00322396">
        <w:rPr>
          <w:rFonts w:ascii="Times New Roman" w:hAnsi="Times New Roman" w:cs="Times New Roman"/>
        </w:rPr>
        <w:t xml:space="preserve"> skaidrojumu nodaļā “</w:t>
      </w:r>
      <w:r w:rsidRPr="00322396">
        <w:rPr>
          <w:rFonts w:ascii="Times New Roman" w:hAnsi="Times New Roman" w:cs="Times New Roman"/>
          <w:color w:val="000000" w:themeColor="text1"/>
          <w:shd w:val="clear" w:color="auto" w:fill="FFFFFF" w:themeFill="background1"/>
        </w:rPr>
        <w:t>Nodevumā pielietotās metodes”.</w:t>
      </w:r>
    </w:p>
  </w:footnote>
  <w:footnote w:id="16">
    <w:p w14:paraId="6B14D7A8" w14:textId="506958E6" w:rsidR="00DE3DAC" w:rsidRPr="003C2623" w:rsidRDefault="00DE3DAC" w:rsidP="003C2623">
      <w:pPr>
        <w:pStyle w:val="FootnoteText"/>
        <w:jc w:val="both"/>
        <w:rPr>
          <w:rFonts w:ascii="Times New Roman" w:hAnsi="Times New Roman" w:cs="Times New Roman"/>
          <w:lang w:val="en-US"/>
        </w:rPr>
      </w:pPr>
      <w:r w:rsidRPr="003C2623">
        <w:rPr>
          <w:rStyle w:val="FootnoteReference"/>
          <w:rFonts w:ascii="Times New Roman" w:hAnsi="Times New Roman" w:cs="Times New Roman"/>
          <w:lang w:val="en-US"/>
        </w:rPr>
        <w:footnoteRef/>
      </w:r>
      <w:r w:rsidRPr="003C2623">
        <w:rPr>
          <w:rFonts w:ascii="Times New Roman" w:hAnsi="Times New Roman" w:cs="Times New Roman"/>
          <w:lang w:val="en-US"/>
        </w:rPr>
        <w:t xml:space="preserve"> </w:t>
      </w:r>
      <w:bookmarkStart w:id="18" w:name="_Hlk128382697"/>
      <w:r w:rsidRPr="003C2623">
        <w:rPr>
          <w:rFonts w:ascii="Times New Roman" w:hAnsi="Times New Roman" w:cs="Times New Roman"/>
          <w:lang w:val="en-US"/>
        </w:rPr>
        <w:t>Long-Term Care Report: Trends, challenges and opportunities in an ageing society. Social Protection Committee (SPC) and the European Commission (DG EMPL)</w:t>
      </w:r>
      <w:r>
        <w:rPr>
          <w:rFonts w:ascii="Times New Roman" w:hAnsi="Times New Roman" w:cs="Times New Roman"/>
          <w:lang w:val="en-US"/>
        </w:rPr>
        <w:t xml:space="preserve">. Vol.1: 2021. </w:t>
      </w:r>
      <w:r w:rsidRPr="003C2623">
        <w:rPr>
          <w:rFonts w:ascii="Times New Roman" w:hAnsi="Times New Roman" w:cs="Times New Roman"/>
        </w:rPr>
        <w:t>Pieejams interneta vietnē:</w:t>
      </w:r>
      <w:r>
        <w:rPr>
          <w:rFonts w:ascii="Times New Roman" w:hAnsi="Times New Roman" w:cs="Times New Roman"/>
          <w:lang w:val="en-US"/>
        </w:rPr>
        <w:t xml:space="preserve"> </w:t>
      </w:r>
      <w:hyperlink r:id="rId13" w:history="1">
        <w:r w:rsidRPr="00552D92">
          <w:rPr>
            <w:rStyle w:val="Hyperlink"/>
            <w:rFonts w:ascii="Times New Roman" w:hAnsi="Times New Roman" w:cs="Times New Roman"/>
            <w:lang w:val="en-US"/>
          </w:rPr>
          <w:t>https://www.ifsw.org/wp-content/uploads/2021/07/KE-09-21-202-EN-N-1.pdf</w:t>
        </w:r>
      </w:hyperlink>
      <w:bookmarkEnd w:id="18"/>
      <w:r>
        <w:rPr>
          <w:rFonts w:ascii="Times New Roman" w:hAnsi="Times New Roman" w:cs="Times New Roman"/>
          <w:lang w:val="en-US"/>
        </w:rPr>
        <w:t xml:space="preserve"> </w:t>
      </w:r>
      <w:r w:rsidRPr="003C2623">
        <w:rPr>
          <w:rFonts w:ascii="Times New Roman" w:hAnsi="Times New Roman" w:cs="Times New Roman"/>
        </w:rPr>
        <w:t>(skatīts: 20.12.2022.)</w:t>
      </w:r>
      <w:r>
        <w:rPr>
          <w:rFonts w:ascii="Times New Roman" w:hAnsi="Times New Roman" w:cs="Times New Roman"/>
        </w:rPr>
        <w:t>.</w:t>
      </w:r>
    </w:p>
  </w:footnote>
  <w:footnote w:id="17">
    <w:p w14:paraId="19A23521" w14:textId="655B758B" w:rsidR="00DE3DAC" w:rsidRPr="001E1983" w:rsidRDefault="00DE3DAC" w:rsidP="003C2623">
      <w:pPr>
        <w:pStyle w:val="FootnoteText"/>
        <w:jc w:val="both"/>
      </w:pPr>
      <w:r w:rsidRPr="009306B7">
        <w:rPr>
          <w:rStyle w:val="FootnoteReference"/>
          <w:rFonts w:ascii="Times New Roman" w:hAnsi="Times New Roman" w:cs="Times New Roman"/>
        </w:rPr>
        <w:footnoteRef/>
      </w:r>
      <w:r w:rsidRPr="009306B7">
        <w:rPr>
          <w:rFonts w:ascii="Times New Roman" w:hAnsi="Times New Roman" w:cs="Times New Roman"/>
        </w:rPr>
        <w:t xml:space="preserve"> </w:t>
      </w:r>
      <w:r>
        <w:rPr>
          <w:rFonts w:ascii="Times New Roman" w:hAnsi="Times New Roman" w:cs="Times New Roman"/>
        </w:rPr>
        <w:t>I</w:t>
      </w:r>
      <w:r w:rsidRPr="005254FA">
        <w:rPr>
          <w:rFonts w:ascii="Times New Roman" w:eastAsia="Calibri" w:hAnsi="Times New Roman" w:cs="Times New Roman"/>
          <w:bCs/>
          <w:kern w:val="2"/>
          <w:lang w:eastAsia="ar-SA"/>
        </w:rPr>
        <w:t>nformatīvais ziņojums par vienmērīgu sociālo pakalpojumu tīkla attīstību pašvaldībās un vienotas pieejas veidošanu sociālo pakalpojumu nodrošināšanā iedzīvotājiem</w:t>
      </w:r>
      <w:r>
        <w:rPr>
          <w:rFonts w:ascii="Times New Roman" w:eastAsia="Calibri" w:hAnsi="Times New Roman" w:cs="Times New Roman"/>
          <w:bCs/>
          <w:kern w:val="2"/>
          <w:lang w:eastAsia="ar-SA"/>
        </w:rPr>
        <w:t xml:space="preserve">. Pieņemts </w:t>
      </w:r>
      <w:r w:rsidRPr="00E16C6E">
        <w:rPr>
          <w:rFonts w:ascii="Times New Roman" w:eastAsia="Calibri" w:hAnsi="Times New Roman" w:cs="Times New Roman"/>
          <w:bCs/>
          <w:kern w:val="2"/>
          <w:lang w:eastAsia="ar-SA"/>
        </w:rPr>
        <w:t>Ministru kabineta 19.10.2021. sēd</w:t>
      </w:r>
      <w:r>
        <w:rPr>
          <w:rFonts w:ascii="Times New Roman" w:eastAsia="Calibri" w:hAnsi="Times New Roman" w:cs="Times New Roman"/>
          <w:bCs/>
          <w:kern w:val="2"/>
          <w:lang w:eastAsia="ar-SA"/>
        </w:rPr>
        <w:t>ē.</w:t>
      </w:r>
      <w:r w:rsidRPr="005254FA">
        <w:rPr>
          <w:rFonts w:ascii="Times New Roman" w:eastAsia="Calibri" w:hAnsi="Times New Roman" w:cs="Times New Roman"/>
          <w:bCs/>
          <w:kern w:val="2"/>
          <w:lang w:eastAsia="ar-SA"/>
        </w:rPr>
        <w:t xml:space="preserve"> </w:t>
      </w:r>
      <w:r>
        <w:rPr>
          <w:rFonts w:ascii="Times New Roman" w:eastAsia="Calibri" w:hAnsi="Times New Roman" w:cs="Times New Roman"/>
          <w:bCs/>
          <w:kern w:val="2"/>
          <w:lang w:eastAsia="ar-SA"/>
        </w:rPr>
        <w:t>P</w:t>
      </w:r>
      <w:r w:rsidRPr="005254FA">
        <w:rPr>
          <w:rFonts w:ascii="Times New Roman" w:eastAsia="Calibri" w:hAnsi="Times New Roman" w:cs="Times New Roman"/>
          <w:bCs/>
          <w:kern w:val="2"/>
          <w:lang w:eastAsia="ar-SA"/>
        </w:rPr>
        <w:t>ieejams</w:t>
      </w:r>
      <w:r>
        <w:rPr>
          <w:rFonts w:ascii="Times New Roman" w:eastAsia="Calibri" w:hAnsi="Times New Roman" w:cs="Times New Roman"/>
          <w:bCs/>
          <w:kern w:val="2"/>
          <w:lang w:eastAsia="ar-SA"/>
        </w:rPr>
        <w:t xml:space="preserve"> Interneta vietnē</w:t>
      </w:r>
      <w:r w:rsidRPr="005254FA">
        <w:rPr>
          <w:rFonts w:ascii="Times New Roman" w:eastAsia="Calibri" w:hAnsi="Times New Roman" w:cs="Times New Roman"/>
          <w:bCs/>
          <w:kern w:val="2"/>
          <w:lang w:eastAsia="ar-SA"/>
        </w:rPr>
        <w:t xml:space="preserve">: </w:t>
      </w:r>
      <w:hyperlink r:id="rId14" w:history="1">
        <w:r w:rsidRPr="005254FA">
          <w:rPr>
            <w:rStyle w:val="Hyperlink"/>
            <w:rFonts w:ascii="Times New Roman" w:hAnsi="Times New Roman" w:cs="Times New Roman"/>
          </w:rPr>
          <w:t>https://tapportals.mk.gov.lv/attachments/legal_acts/document_versions/783473d5-9174-4af4-893f-8f4b3cb56934/download</w:t>
        </w:r>
      </w:hyperlink>
      <w:r w:rsidRPr="005254FA">
        <w:rPr>
          <w:rFonts w:ascii="Times New Roman" w:hAnsi="Times New Roman" w:cs="Times New Roman"/>
        </w:rPr>
        <w:t xml:space="preserve"> </w:t>
      </w:r>
      <w:r>
        <w:rPr>
          <w:rFonts w:ascii="Times New Roman" w:hAnsi="Times New Roman" w:cs="Times New Roman"/>
        </w:rPr>
        <w:t>(</w:t>
      </w:r>
      <w:r w:rsidRPr="005254FA">
        <w:rPr>
          <w:rFonts w:ascii="Times New Roman" w:hAnsi="Times New Roman" w:cs="Times New Roman"/>
        </w:rPr>
        <w:t>skatīts 20.12.2022.</w:t>
      </w:r>
      <w:r>
        <w:rPr>
          <w:rFonts w:ascii="Times New Roman" w:hAnsi="Times New Roman" w:cs="Times New Roman"/>
        </w:rPr>
        <w:t>).</w:t>
      </w:r>
    </w:p>
  </w:footnote>
  <w:footnote w:id="18">
    <w:p w14:paraId="7EDCF871" w14:textId="5B63EC89" w:rsidR="00DE3DAC" w:rsidRPr="009306B7" w:rsidRDefault="00DE3DAC" w:rsidP="001E1983">
      <w:pPr>
        <w:spacing w:after="0" w:line="240" w:lineRule="auto"/>
        <w:jc w:val="both"/>
        <w:rPr>
          <w:rFonts w:ascii="Times New Roman" w:hAnsi="Times New Roman" w:cs="Times New Roman"/>
          <w:sz w:val="20"/>
          <w:szCs w:val="20"/>
          <w:lang w:val="lv-LV"/>
        </w:rPr>
      </w:pPr>
      <w:r w:rsidRPr="009306B7">
        <w:rPr>
          <w:rStyle w:val="FootnoteReference"/>
          <w:rFonts w:ascii="Times New Roman" w:hAnsi="Times New Roman" w:cs="Times New Roman"/>
          <w:sz w:val="20"/>
          <w:szCs w:val="20"/>
        </w:rPr>
        <w:footnoteRef/>
      </w:r>
      <w:r w:rsidRPr="009306B7">
        <w:rPr>
          <w:rFonts w:ascii="Times New Roman" w:hAnsi="Times New Roman" w:cs="Times New Roman"/>
          <w:sz w:val="20"/>
          <w:szCs w:val="20"/>
          <w:lang w:val="lv-LV"/>
        </w:rPr>
        <w:t xml:space="preserve"> </w:t>
      </w:r>
      <w:r w:rsidRPr="00044391">
        <w:rPr>
          <w:rFonts w:ascii="Times New Roman" w:hAnsi="Times New Roman" w:cs="Times New Roman"/>
          <w:sz w:val="20"/>
          <w:szCs w:val="20"/>
          <w:lang w:val="lv-LV"/>
        </w:rPr>
        <w:t>Pārskats par sociālajiem pakalpojumiem un sociālo palīdzību novada/republikas pilsētas pašvaldībā 2020.</w:t>
      </w:r>
      <w:r>
        <w:rPr>
          <w:rFonts w:ascii="Times New Roman" w:hAnsi="Times New Roman" w:cs="Times New Roman"/>
          <w:sz w:val="20"/>
          <w:szCs w:val="20"/>
          <w:lang w:val="lv-LV"/>
        </w:rPr>
        <w:t xml:space="preserve"> </w:t>
      </w:r>
      <w:r w:rsidRPr="00044391">
        <w:rPr>
          <w:rFonts w:ascii="Times New Roman" w:hAnsi="Times New Roman" w:cs="Times New Roman"/>
          <w:sz w:val="20"/>
          <w:szCs w:val="20"/>
          <w:lang w:val="lv-LV"/>
        </w:rPr>
        <w:t xml:space="preserve">gadā. Labklājības ministrija: 2020. Pieejams Interneta vietnē: </w:t>
      </w:r>
      <w:hyperlink r:id="rId15" w:history="1">
        <w:r w:rsidRPr="00044391">
          <w:rPr>
            <w:rStyle w:val="Hyperlink"/>
            <w:rFonts w:ascii="Times New Roman" w:hAnsi="Times New Roman" w:cs="Times New Roman"/>
            <w:sz w:val="20"/>
            <w:szCs w:val="20"/>
            <w:lang w:val="lv-LV"/>
          </w:rPr>
          <w:t>https://www.lm.gov.lv/lv/parskatu-veidlapas/par-2020-gadu</w:t>
        </w:r>
      </w:hyperlink>
      <w:r w:rsidRPr="00044391">
        <w:rPr>
          <w:rFonts w:ascii="Times New Roman" w:hAnsi="Times New Roman" w:cs="Times New Roman"/>
          <w:sz w:val="20"/>
          <w:szCs w:val="20"/>
          <w:lang w:val="lv-LV"/>
        </w:rPr>
        <w:t xml:space="preserve"> </w:t>
      </w:r>
      <w:r w:rsidRPr="007E44B6">
        <w:rPr>
          <w:rFonts w:ascii="Times New Roman" w:hAnsi="Times New Roman" w:cs="Times New Roman"/>
          <w:sz w:val="20"/>
          <w:szCs w:val="20"/>
          <w:lang w:val="lv-LV"/>
        </w:rPr>
        <w:t>(Skatīts 16.12.2022.).</w:t>
      </w:r>
    </w:p>
  </w:footnote>
  <w:footnote w:id="19">
    <w:p w14:paraId="7E3415DC" w14:textId="1B3D03C5" w:rsidR="00DE3DAC" w:rsidRPr="0052259F" w:rsidRDefault="00DE3DAC" w:rsidP="001E1983">
      <w:pPr>
        <w:pStyle w:val="FootnoteText"/>
        <w:jc w:val="both"/>
      </w:pPr>
      <w:r w:rsidRPr="009306B7">
        <w:rPr>
          <w:rStyle w:val="FootnoteReference"/>
          <w:rFonts w:ascii="Times New Roman" w:hAnsi="Times New Roman" w:cs="Times New Roman"/>
        </w:rPr>
        <w:footnoteRef/>
      </w:r>
      <w:r w:rsidRPr="009306B7">
        <w:rPr>
          <w:rFonts w:ascii="Times New Roman" w:hAnsi="Times New Roman" w:cs="Times New Roman"/>
        </w:rPr>
        <w:t xml:space="preserve">  </w:t>
      </w:r>
      <w:bookmarkStart w:id="19" w:name="_Hlk128382916"/>
      <w:r w:rsidRPr="009306B7">
        <w:rPr>
          <w:rFonts w:ascii="Times New Roman" w:hAnsi="Times New Roman" w:cs="Times New Roman"/>
          <w:color w:val="000000" w:themeColor="text1"/>
        </w:rPr>
        <w:t>Publisko individuālo pakalpojumu klāsta izvērtējums atbilstoši apdzīvojumam</w:t>
      </w:r>
      <w:r>
        <w:rPr>
          <w:rFonts w:ascii="Times New Roman" w:hAnsi="Times New Roman" w:cs="Times New Roman"/>
          <w:color w:val="000000" w:themeColor="text1"/>
        </w:rPr>
        <w:t>. P</w:t>
      </w:r>
      <w:r w:rsidRPr="001E1983">
        <w:rPr>
          <w:rFonts w:ascii="Times New Roman" w:hAnsi="Times New Roman" w:cs="Times New Roman"/>
          <w:color w:val="000000" w:themeColor="text1"/>
        </w:rPr>
        <w:t>ersonu apvienība SIA „Grupa93” un SIA „Karšu izdevniecība Jāņa sēta”</w:t>
      </w:r>
      <w:r w:rsidRPr="009306B7">
        <w:rPr>
          <w:rFonts w:ascii="Times New Roman" w:hAnsi="Times New Roman" w:cs="Times New Roman"/>
        </w:rPr>
        <w:t>:</w:t>
      </w:r>
      <w:r>
        <w:rPr>
          <w:rFonts w:ascii="Times New Roman" w:hAnsi="Times New Roman" w:cs="Times New Roman"/>
        </w:rPr>
        <w:t xml:space="preserve"> 2014. Pieejams Interneta vietnē: </w:t>
      </w:r>
      <w:hyperlink r:id="rId16" w:history="1">
        <w:r w:rsidRPr="00552D92">
          <w:rPr>
            <w:rStyle w:val="Hyperlink"/>
            <w:rFonts w:ascii="Times New Roman" w:hAnsi="Times New Roman" w:cs="Times New Roman"/>
          </w:rPr>
          <w:t>https://www.varam.gov.lv/lv/jaunums/publisko-individualo-pakalpojumu-klasta-izvertejums-atbilstosi-apdzivojumam</w:t>
        </w:r>
      </w:hyperlink>
      <w:bookmarkEnd w:id="19"/>
      <w:r>
        <w:rPr>
          <w:rFonts w:ascii="Times New Roman" w:hAnsi="Times New Roman" w:cs="Times New Roman"/>
        </w:rPr>
        <w:t xml:space="preserve"> (Skatīts 16.12.2022.).</w:t>
      </w:r>
    </w:p>
  </w:footnote>
  <w:footnote w:id="20">
    <w:p w14:paraId="2F37A138" w14:textId="37E5B61F" w:rsidR="00DE3DAC" w:rsidRPr="003D0D1B" w:rsidRDefault="00DE3DAC" w:rsidP="004E0A9E">
      <w:pPr>
        <w:pStyle w:val="FootnoteText"/>
        <w:jc w:val="both"/>
        <w:rPr>
          <w:rFonts w:ascii="Times New Roman" w:hAnsi="Times New Roman" w:cs="Times New Roman"/>
        </w:rPr>
      </w:pPr>
      <w:r w:rsidRPr="003D0D1B">
        <w:rPr>
          <w:rStyle w:val="FootnoteReference"/>
          <w:rFonts w:ascii="Times New Roman" w:hAnsi="Times New Roman" w:cs="Times New Roman"/>
        </w:rPr>
        <w:footnoteRef/>
      </w:r>
      <w:r w:rsidRPr="003D0D1B">
        <w:rPr>
          <w:rFonts w:ascii="Times New Roman" w:hAnsi="Times New Roman" w:cs="Times New Roman"/>
        </w:rPr>
        <w:t xml:space="preserve"> </w:t>
      </w:r>
      <w:r w:rsidRPr="00044391">
        <w:rPr>
          <w:rFonts w:ascii="Times New Roman" w:hAnsi="Times New Roman" w:cs="Times New Roman"/>
        </w:rPr>
        <w:t>Pārskat</w:t>
      </w:r>
      <w:r>
        <w:rPr>
          <w:rFonts w:ascii="Times New Roman" w:hAnsi="Times New Roman" w:cs="Times New Roman"/>
        </w:rPr>
        <w:t>i</w:t>
      </w:r>
      <w:r w:rsidRPr="00044391">
        <w:rPr>
          <w:rFonts w:ascii="Times New Roman" w:hAnsi="Times New Roman" w:cs="Times New Roman"/>
        </w:rPr>
        <w:t xml:space="preserve"> par sociālajiem pakalpojumiem un sociālo palīdzību novada/republikas pilsētas pašvaldībā 202</w:t>
      </w:r>
      <w:r>
        <w:rPr>
          <w:rFonts w:ascii="Times New Roman" w:hAnsi="Times New Roman" w:cs="Times New Roman"/>
        </w:rPr>
        <w:t>1</w:t>
      </w:r>
      <w:r w:rsidRPr="00044391">
        <w:rPr>
          <w:rFonts w:ascii="Times New Roman" w:hAnsi="Times New Roman" w:cs="Times New Roman"/>
        </w:rPr>
        <w:t>.</w:t>
      </w:r>
      <w:r>
        <w:rPr>
          <w:rFonts w:ascii="Times New Roman" w:hAnsi="Times New Roman" w:cs="Times New Roman"/>
        </w:rPr>
        <w:t xml:space="preserve"> </w:t>
      </w:r>
      <w:r w:rsidRPr="00044391">
        <w:rPr>
          <w:rFonts w:ascii="Times New Roman" w:hAnsi="Times New Roman" w:cs="Times New Roman"/>
        </w:rPr>
        <w:t>gadā. Labklājības ministrija: 202</w:t>
      </w:r>
      <w:r>
        <w:rPr>
          <w:rFonts w:ascii="Times New Roman" w:hAnsi="Times New Roman" w:cs="Times New Roman"/>
        </w:rPr>
        <w:t>1</w:t>
      </w:r>
      <w:r w:rsidRPr="00044391">
        <w:rPr>
          <w:rFonts w:ascii="Times New Roman" w:hAnsi="Times New Roman" w:cs="Times New Roman"/>
        </w:rPr>
        <w:t xml:space="preserve">. Pieejams Interneta vietnē: </w:t>
      </w:r>
      <w:hyperlink r:id="rId17" w:history="1">
        <w:r w:rsidRPr="00552D92">
          <w:rPr>
            <w:rStyle w:val="Hyperlink"/>
            <w:rFonts w:ascii="Times New Roman" w:hAnsi="Times New Roman" w:cs="Times New Roman"/>
          </w:rPr>
          <w:t>https://www.lm.gov.lv/lv/par-2021-gadu</w:t>
        </w:r>
      </w:hyperlink>
      <w:r>
        <w:rPr>
          <w:rFonts w:ascii="Times New Roman" w:hAnsi="Times New Roman" w:cs="Times New Roman"/>
        </w:rPr>
        <w:t xml:space="preserve"> </w:t>
      </w:r>
      <w:r w:rsidRPr="00044391">
        <w:rPr>
          <w:rFonts w:ascii="Times New Roman" w:hAnsi="Times New Roman" w:cs="Times New Roman"/>
        </w:rPr>
        <w:t>(Skatīts 16.12.2022.).</w:t>
      </w:r>
    </w:p>
  </w:footnote>
  <w:footnote w:id="21">
    <w:p w14:paraId="0430A469" w14:textId="3D0F03AC" w:rsidR="00DE3DAC" w:rsidRPr="00AC7BB6" w:rsidRDefault="00DE3DAC" w:rsidP="004E0A9E">
      <w:pPr>
        <w:pStyle w:val="FootnoteText"/>
        <w:jc w:val="both"/>
        <w:rPr>
          <w:rFonts w:ascii="Times New Roman" w:hAnsi="Times New Roman" w:cs="Times New Roman"/>
        </w:rPr>
      </w:pPr>
      <w:r w:rsidRPr="003D0D1B">
        <w:rPr>
          <w:rStyle w:val="FootnoteReference"/>
          <w:rFonts w:ascii="Times New Roman" w:hAnsi="Times New Roman" w:cs="Times New Roman"/>
        </w:rPr>
        <w:footnoteRef/>
      </w:r>
      <w:r w:rsidRPr="003D0D1B">
        <w:rPr>
          <w:rFonts w:ascii="Times New Roman" w:hAnsi="Times New Roman" w:cs="Times New Roman"/>
        </w:rPr>
        <w:t xml:space="preserve"> Sabiedrībā balstītu sociālo pakalpojumu satura, pieejamības un ietekmes uz sociālās atstumtības mazināšanu izvērtējums pirmspensijas un pensijas vecuma personām un personām ar garīga rakstura traucējumiem</w:t>
      </w:r>
      <w:r>
        <w:rPr>
          <w:rFonts w:ascii="Times New Roman" w:hAnsi="Times New Roman" w:cs="Times New Roman"/>
        </w:rPr>
        <w:t xml:space="preserve">. </w:t>
      </w:r>
      <w:r w:rsidRPr="004E0A9E">
        <w:rPr>
          <w:rFonts w:ascii="Times New Roman" w:hAnsi="Times New Roman" w:cs="Times New Roman"/>
        </w:rPr>
        <w:t xml:space="preserve">SIA </w:t>
      </w:r>
      <w:r>
        <w:rPr>
          <w:rFonts w:ascii="Times New Roman" w:hAnsi="Times New Roman" w:cs="Times New Roman"/>
        </w:rPr>
        <w:t>“</w:t>
      </w:r>
      <w:r w:rsidRPr="004E0A9E">
        <w:rPr>
          <w:rFonts w:ascii="Times New Roman" w:hAnsi="Times New Roman" w:cs="Times New Roman"/>
        </w:rPr>
        <w:t>Oxford Research Baltics</w:t>
      </w:r>
      <w:r>
        <w:rPr>
          <w:rFonts w:ascii="Times New Roman" w:hAnsi="Times New Roman" w:cs="Times New Roman"/>
        </w:rPr>
        <w:t>”</w:t>
      </w:r>
      <w:r w:rsidRPr="004E0A9E">
        <w:rPr>
          <w:rFonts w:ascii="Times New Roman" w:hAnsi="Times New Roman" w:cs="Times New Roman"/>
        </w:rPr>
        <w:t xml:space="preserve"> sadarbībā ar</w:t>
      </w:r>
      <w:r>
        <w:rPr>
          <w:rFonts w:ascii="Times New Roman" w:hAnsi="Times New Roman" w:cs="Times New Roman"/>
        </w:rPr>
        <w:t xml:space="preserve"> </w:t>
      </w:r>
      <w:r w:rsidRPr="004E0A9E">
        <w:rPr>
          <w:rFonts w:ascii="Times New Roman" w:hAnsi="Times New Roman" w:cs="Times New Roman"/>
        </w:rPr>
        <w:t xml:space="preserve">biedrību </w:t>
      </w:r>
      <w:r>
        <w:rPr>
          <w:rFonts w:ascii="Times New Roman" w:hAnsi="Times New Roman" w:cs="Times New Roman"/>
        </w:rPr>
        <w:t>“</w:t>
      </w:r>
      <w:r w:rsidRPr="004E0A9E">
        <w:rPr>
          <w:rFonts w:ascii="Times New Roman" w:hAnsi="Times New Roman" w:cs="Times New Roman"/>
        </w:rPr>
        <w:t>Vieglās Valodas Aģentūra</w:t>
      </w:r>
      <w:r>
        <w:rPr>
          <w:rFonts w:ascii="Times New Roman" w:hAnsi="Times New Roman" w:cs="Times New Roman"/>
        </w:rPr>
        <w:t>”: 2021.</w:t>
      </w:r>
      <w:r w:rsidRPr="003D0D1B">
        <w:rPr>
          <w:rFonts w:ascii="Times New Roman" w:hAnsi="Times New Roman" w:cs="Times New Roman"/>
        </w:rPr>
        <w:t xml:space="preserve"> </w:t>
      </w:r>
      <w:r>
        <w:rPr>
          <w:rFonts w:ascii="Times New Roman" w:hAnsi="Times New Roman" w:cs="Times New Roman"/>
        </w:rPr>
        <w:t>P</w:t>
      </w:r>
      <w:r w:rsidRPr="003D0D1B">
        <w:rPr>
          <w:rFonts w:ascii="Times New Roman" w:hAnsi="Times New Roman" w:cs="Times New Roman"/>
        </w:rPr>
        <w:t xml:space="preserve">ieejams: </w:t>
      </w:r>
      <w:hyperlink r:id="rId18" w:history="1">
        <w:r w:rsidRPr="00552D92">
          <w:rPr>
            <w:rStyle w:val="Hyperlink"/>
            <w:rFonts w:ascii="Times New Roman" w:hAnsi="Times New Roman" w:cs="Times New Roman"/>
          </w:rPr>
          <w:t>https://petijumi.mk.gov.lv/node/3142</w:t>
        </w:r>
      </w:hyperlink>
      <w:r>
        <w:rPr>
          <w:rFonts w:ascii="Times New Roman" w:hAnsi="Times New Roman" w:cs="Times New Roman"/>
        </w:rPr>
        <w:t xml:space="preserve"> (</w:t>
      </w:r>
      <w:r w:rsidRPr="004E0A9E">
        <w:rPr>
          <w:rStyle w:val="Hyperlink"/>
          <w:rFonts w:ascii="Times New Roman" w:hAnsi="Times New Roman" w:cs="Times New Roman"/>
          <w:color w:val="000000" w:themeColor="text1"/>
          <w:u w:val="none"/>
        </w:rPr>
        <w:t>skatīts 20.12.2022</w:t>
      </w:r>
      <w:r>
        <w:rPr>
          <w:rStyle w:val="Hyperlink"/>
          <w:rFonts w:ascii="Times New Roman" w:hAnsi="Times New Roman" w:cs="Times New Roman"/>
          <w:color w:val="000000" w:themeColor="text1"/>
          <w:u w:val="none"/>
        </w:rPr>
        <w:t>.).</w:t>
      </w:r>
    </w:p>
  </w:footnote>
  <w:footnote w:id="22">
    <w:p w14:paraId="591FF30F" w14:textId="128525F0" w:rsidR="00DE3DAC" w:rsidRPr="00083249" w:rsidRDefault="00DE3DAC" w:rsidP="003F7C4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w:t>
      </w:r>
      <w:r w:rsidRPr="005254FA">
        <w:rPr>
          <w:rFonts w:ascii="Times New Roman" w:eastAsia="Calibri" w:hAnsi="Times New Roman" w:cs="Times New Roman"/>
          <w:bCs/>
          <w:kern w:val="2"/>
          <w:lang w:eastAsia="ar-SA"/>
        </w:rPr>
        <w:t>nformatīvais ziņojums par vienmērīgu sociālo pakalpojumu tīkla attīstību pašvaldībās un vienotas pieejas veidošanu sociālo pakalpojumu nodrošināšanā iedzīvotājiem</w:t>
      </w:r>
      <w:r>
        <w:rPr>
          <w:rFonts w:ascii="Times New Roman" w:eastAsia="Calibri" w:hAnsi="Times New Roman" w:cs="Times New Roman"/>
          <w:bCs/>
          <w:kern w:val="2"/>
          <w:lang w:eastAsia="ar-SA"/>
        </w:rPr>
        <w:t xml:space="preserve">. Pieņemts </w:t>
      </w:r>
      <w:r w:rsidRPr="00E16C6E">
        <w:rPr>
          <w:rFonts w:ascii="Times New Roman" w:eastAsia="Calibri" w:hAnsi="Times New Roman" w:cs="Times New Roman"/>
          <w:bCs/>
          <w:kern w:val="2"/>
          <w:lang w:eastAsia="ar-SA"/>
        </w:rPr>
        <w:t>Ministru kabineta 19.10.2021. sēd</w:t>
      </w:r>
      <w:r>
        <w:rPr>
          <w:rFonts w:ascii="Times New Roman" w:eastAsia="Calibri" w:hAnsi="Times New Roman" w:cs="Times New Roman"/>
          <w:bCs/>
          <w:kern w:val="2"/>
          <w:lang w:eastAsia="ar-SA"/>
        </w:rPr>
        <w:t>ē.</w:t>
      </w:r>
      <w:r w:rsidRPr="005254FA">
        <w:rPr>
          <w:rFonts w:ascii="Times New Roman" w:eastAsia="Calibri" w:hAnsi="Times New Roman" w:cs="Times New Roman"/>
          <w:bCs/>
          <w:kern w:val="2"/>
          <w:lang w:eastAsia="ar-SA"/>
        </w:rPr>
        <w:t xml:space="preserve"> </w:t>
      </w:r>
      <w:r>
        <w:rPr>
          <w:rFonts w:ascii="Times New Roman" w:eastAsia="Calibri" w:hAnsi="Times New Roman" w:cs="Times New Roman"/>
          <w:bCs/>
          <w:kern w:val="2"/>
          <w:lang w:eastAsia="ar-SA"/>
        </w:rPr>
        <w:t>P</w:t>
      </w:r>
      <w:r w:rsidRPr="005254FA">
        <w:rPr>
          <w:rFonts w:ascii="Times New Roman" w:eastAsia="Calibri" w:hAnsi="Times New Roman" w:cs="Times New Roman"/>
          <w:bCs/>
          <w:kern w:val="2"/>
          <w:lang w:eastAsia="ar-SA"/>
        </w:rPr>
        <w:t>ieejams</w:t>
      </w:r>
      <w:r>
        <w:rPr>
          <w:rFonts w:ascii="Times New Roman" w:eastAsia="Calibri" w:hAnsi="Times New Roman" w:cs="Times New Roman"/>
          <w:bCs/>
          <w:kern w:val="2"/>
          <w:lang w:eastAsia="ar-SA"/>
        </w:rPr>
        <w:t xml:space="preserve"> Interneta vietnē</w:t>
      </w:r>
      <w:r w:rsidRPr="005254FA">
        <w:rPr>
          <w:rFonts w:ascii="Times New Roman" w:eastAsia="Calibri" w:hAnsi="Times New Roman" w:cs="Times New Roman"/>
          <w:bCs/>
          <w:kern w:val="2"/>
          <w:lang w:eastAsia="ar-SA"/>
        </w:rPr>
        <w:t xml:space="preserve">: </w:t>
      </w:r>
      <w:hyperlink r:id="rId19" w:history="1">
        <w:r w:rsidRPr="005254FA">
          <w:rPr>
            <w:rStyle w:val="Hyperlink"/>
            <w:rFonts w:ascii="Times New Roman" w:hAnsi="Times New Roman" w:cs="Times New Roman"/>
          </w:rPr>
          <w:t>https://tapportals.mk.gov.lv/attachments/legal_acts/document_versions/783473d5-9174-4af4-893f-8f4b3cb56934/download</w:t>
        </w:r>
      </w:hyperlink>
      <w:r w:rsidRPr="005254FA">
        <w:rPr>
          <w:rFonts w:ascii="Times New Roman" w:hAnsi="Times New Roman" w:cs="Times New Roman"/>
        </w:rPr>
        <w:t xml:space="preserve"> </w:t>
      </w:r>
      <w:r>
        <w:rPr>
          <w:rFonts w:ascii="Times New Roman" w:hAnsi="Times New Roman" w:cs="Times New Roman"/>
        </w:rPr>
        <w:t>(</w:t>
      </w:r>
      <w:r w:rsidRPr="005254FA">
        <w:rPr>
          <w:rFonts w:ascii="Times New Roman" w:hAnsi="Times New Roman" w:cs="Times New Roman"/>
        </w:rPr>
        <w:t xml:space="preserve">skatīts </w:t>
      </w:r>
      <w:r>
        <w:rPr>
          <w:rFonts w:ascii="Times New Roman" w:hAnsi="Times New Roman" w:cs="Times New Roman"/>
        </w:rPr>
        <w:t>16</w:t>
      </w:r>
      <w:r w:rsidRPr="005254FA">
        <w:rPr>
          <w:rFonts w:ascii="Times New Roman" w:hAnsi="Times New Roman" w:cs="Times New Roman"/>
        </w:rPr>
        <w:t>.12.2022.</w:t>
      </w:r>
      <w:r>
        <w:rPr>
          <w:rFonts w:ascii="Times New Roman" w:hAnsi="Times New Roman" w:cs="Times New Roman"/>
        </w:rPr>
        <w:t>).</w:t>
      </w:r>
    </w:p>
  </w:footnote>
  <w:footnote w:id="23">
    <w:p w14:paraId="39BC7904" w14:textId="328B0CC7" w:rsidR="00DE3DAC" w:rsidRPr="00CE753E" w:rsidRDefault="00DE3DAC" w:rsidP="00136335">
      <w:pPr>
        <w:pStyle w:val="FootnoteText"/>
        <w:rPr>
          <w:rFonts w:ascii="Times New Roman" w:hAnsi="Times New Roman" w:cs="Times New Roman"/>
        </w:rPr>
      </w:pPr>
      <w:r w:rsidRPr="00CE753E">
        <w:rPr>
          <w:rStyle w:val="FootnoteReference"/>
          <w:rFonts w:ascii="Times New Roman" w:hAnsi="Times New Roman" w:cs="Times New Roman"/>
        </w:rPr>
        <w:footnoteRef/>
      </w:r>
      <w:r w:rsidRPr="00CE753E">
        <w:rPr>
          <w:rFonts w:ascii="Times New Roman" w:hAnsi="Times New Roman" w:cs="Times New Roman"/>
        </w:rPr>
        <w:t xml:space="preserve"> Fiksētās izmaksas -</w:t>
      </w:r>
      <w:r>
        <w:rPr>
          <w:rFonts w:ascii="Times New Roman" w:hAnsi="Times New Roman" w:cs="Times New Roman"/>
        </w:rPr>
        <w:t xml:space="preserve"> </w:t>
      </w:r>
      <w:r w:rsidRPr="00CE753E">
        <w:rPr>
          <w:rFonts w:ascii="Times New Roman" w:hAnsi="Times New Roman" w:cs="Times New Roman"/>
        </w:rPr>
        <w:t>izmaksas, kas nav piesaistītas klientu skaitam.</w:t>
      </w:r>
    </w:p>
  </w:footnote>
  <w:footnote w:id="24">
    <w:p w14:paraId="0E7B5DE1" w14:textId="3126A4BF" w:rsidR="00DE3DAC" w:rsidRPr="00923CC3" w:rsidRDefault="00DE3DAC" w:rsidP="00136335">
      <w:pPr>
        <w:pStyle w:val="FootnoteText"/>
        <w:rPr>
          <w:rFonts w:ascii="Times New Roman" w:hAnsi="Times New Roman" w:cs="Times New Roman"/>
        </w:rPr>
      </w:pPr>
      <w:r w:rsidRPr="00923CC3">
        <w:rPr>
          <w:rStyle w:val="FootnoteReference"/>
          <w:rFonts w:ascii="Times New Roman" w:hAnsi="Times New Roman" w:cs="Times New Roman"/>
        </w:rPr>
        <w:footnoteRef/>
      </w:r>
      <w:r w:rsidRPr="00923CC3">
        <w:rPr>
          <w:rFonts w:ascii="Times New Roman" w:hAnsi="Times New Roman" w:cs="Times New Roman"/>
        </w:rPr>
        <w:t xml:space="preserve"> Likums “Par iedzīvotāju ienākuma nodokli”. Pieņemts: 11.05.1993.</w:t>
      </w:r>
      <w:r w:rsidRPr="00923CC3">
        <w:rPr>
          <w:rStyle w:val="Hyperlink"/>
          <w:rFonts w:ascii="Times New Roman" w:hAnsi="Times New Roman" w:cs="Times New Roman"/>
          <w:color w:val="auto"/>
          <w:u w:val="none"/>
        </w:rPr>
        <w:t xml:space="preserve"> </w:t>
      </w:r>
      <w:r w:rsidRPr="00923CC3">
        <w:rPr>
          <w:rStyle w:val="Hyperlink"/>
          <w:rFonts w:ascii="Times New Roman" w:hAnsi="Times New Roman" w:cs="Times New Roman"/>
          <w:color w:val="000000" w:themeColor="text1"/>
          <w:u w:val="none"/>
        </w:rPr>
        <w:t>Pieejams</w:t>
      </w:r>
      <w:r>
        <w:rPr>
          <w:rStyle w:val="Hyperlink"/>
          <w:rFonts w:ascii="Times New Roman" w:hAnsi="Times New Roman" w:cs="Times New Roman"/>
          <w:color w:val="000000" w:themeColor="text1"/>
          <w:u w:val="none"/>
        </w:rPr>
        <w:t xml:space="preserve"> Interneta vietnē</w:t>
      </w:r>
      <w:r w:rsidRPr="00923CC3">
        <w:rPr>
          <w:rStyle w:val="Hyperlink"/>
          <w:rFonts w:ascii="Times New Roman" w:hAnsi="Times New Roman" w:cs="Times New Roman"/>
          <w:color w:val="000000" w:themeColor="text1"/>
          <w:u w:val="none"/>
        </w:rPr>
        <w:t>:</w:t>
      </w:r>
      <w:r w:rsidRPr="00923CC3">
        <w:rPr>
          <w:rFonts w:ascii="Times New Roman" w:hAnsi="Times New Roman" w:cs="Times New Roman"/>
        </w:rPr>
        <w:t xml:space="preserve"> </w:t>
      </w:r>
      <w:hyperlink r:id="rId20" w:history="1">
        <w:r w:rsidRPr="00552D92">
          <w:rPr>
            <w:rStyle w:val="Hyperlink"/>
            <w:rFonts w:ascii="Times New Roman" w:hAnsi="Times New Roman" w:cs="Times New Roman"/>
          </w:rPr>
          <w:t>https://likumi.lv/ta/id/56880-par-iedzivotaju-ienakuma-nodokli</w:t>
        </w:r>
      </w:hyperlink>
      <w:r>
        <w:rPr>
          <w:rStyle w:val="Hyperlink"/>
          <w:rFonts w:ascii="Times New Roman" w:hAnsi="Times New Roman" w:cs="Times New Roman"/>
        </w:rPr>
        <w:t xml:space="preserve"> </w:t>
      </w:r>
      <w:r>
        <w:rPr>
          <w:rStyle w:val="Hyperlink"/>
          <w:rFonts w:ascii="Times New Roman" w:hAnsi="Times New Roman" w:cs="Times New Roman"/>
          <w:color w:val="000000" w:themeColor="text1"/>
          <w:u w:val="none"/>
        </w:rPr>
        <w:t>(</w:t>
      </w:r>
      <w:r w:rsidRPr="00923CC3">
        <w:rPr>
          <w:rStyle w:val="Hyperlink"/>
          <w:rFonts w:ascii="Times New Roman" w:hAnsi="Times New Roman" w:cs="Times New Roman"/>
          <w:color w:val="000000" w:themeColor="text1"/>
          <w:u w:val="none"/>
        </w:rPr>
        <w:t>skatīts 20.12.2022.</w:t>
      </w:r>
      <w:r>
        <w:rPr>
          <w:rStyle w:val="Hyperlink"/>
          <w:rFonts w:ascii="Times New Roman" w:hAnsi="Times New Roman" w:cs="Times New Roman"/>
          <w:color w:val="000000" w:themeColor="text1"/>
          <w:u w:val="none"/>
        </w:rPr>
        <w:t>).</w:t>
      </w:r>
    </w:p>
  </w:footnote>
  <w:footnote w:id="25">
    <w:p w14:paraId="77A4E7BD" w14:textId="77777777" w:rsidR="00DE3DAC" w:rsidRDefault="00DE3DAC" w:rsidP="00785876">
      <w:pPr>
        <w:pStyle w:val="FootnoteText"/>
      </w:pPr>
      <w:r>
        <w:rPr>
          <w:rStyle w:val="FootnoteReference"/>
        </w:rPr>
        <w:footnoteRef/>
      </w:r>
      <w:r>
        <w:t xml:space="preserve"> </w:t>
      </w:r>
      <w:r w:rsidRPr="002253F2">
        <w:rPr>
          <w:rFonts w:ascii="Times New Roman" w:hAnsi="Times New Roman" w:cs="Times New Roman"/>
        </w:rPr>
        <w:t>MK noteikumi Nr.338 “</w:t>
      </w:r>
      <w:r>
        <w:rPr>
          <w:rFonts w:ascii="Times New Roman" w:hAnsi="Times New Roman" w:cs="Times New Roman"/>
        </w:rPr>
        <w:t>P</w:t>
      </w:r>
      <w:r w:rsidRPr="002253F2">
        <w:rPr>
          <w:rFonts w:ascii="Times New Roman" w:hAnsi="Times New Roman" w:cs="Times New Roman"/>
        </w:rPr>
        <w:t>r</w:t>
      </w:r>
      <w:r>
        <w:rPr>
          <w:rFonts w:ascii="Times New Roman" w:hAnsi="Times New Roman" w:cs="Times New Roman"/>
        </w:rPr>
        <w:t>a</w:t>
      </w:r>
      <w:r w:rsidRPr="002253F2">
        <w:rPr>
          <w:rFonts w:ascii="Times New Roman" w:hAnsi="Times New Roman" w:cs="Times New Roman"/>
        </w:rPr>
        <w:t>sības sociālo</w:t>
      </w:r>
      <w:r>
        <w:rPr>
          <w:rFonts w:ascii="Times New Roman" w:hAnsi="Times New Roman" w:cs="Times New Roman"/>
        </w:rPr>
        <w:t xml:space="preserve"> </w:t>
      </w:r>
      <w:r w:rsidRPr="002253F2">
        <w:rPr>
          <w:rFonts w:ascii="Times New Roman" w:hAnsi="Times New Roman" w:cs="Times New Roman"/>
        </w:rPr>
        <w:t>pakalpojumu sniedzējiem</w:t>
      </w:r>
      <w:r>
        <w:rPr>
          <w:rFonts w:ascii="Times New Roman" w:hAnsi="Times New Roman" w:cs="Times New Roman"/>
        </w:rPr>
        <w:t xml:space="preserve">”. </w:t>
      </w:r>
      <w:r w:rsidRPr="0009015F">
        <w:rPr>
          <w:rFonts w:ascii="Times New Roman" w:hAnsi="Times New Roman" w:cs="Times New Roman"/>
        </w:rPr>
        <w:t>Pieņemt</w:t>
      </w:r>
      <w:r>
        <w:rPr>
          <w:rFonts w:ascii="Times New Roman" w:hAnsi="Times New Roman" w:cs="Times New Roman"/>
        </w:rPr>
        <w:t>s</w:t>
      </w:r>
      <w:r w:rsidRPr="0009015F">
        <w:rPr>
          <w:rFonts w:ascii="Times New Roman" w:hAnsi="Times New Roman" w:cs="Times New Roman"/>
        </w:rPr>
        <w:t>: 13.06.2017.</w:t>
      </w:r>
      <w:r w:rsidRPr="002253F2">
        <w:rPr>
          <w:rFonts w:ascii="Times New Roman" w:hAnsi="Times New Roman" w:cs="Times New Roman"/>
        </w:rPr>
        <w:t xml:space="preserve"> Pieej</w:t>
      </w:r>
      <w:r>
        <w:rPr>
          <w:rFonts w:ascii="Times New Roman" w:hAnsi="Times New Roman" w:cs="Times New Roman"/>
        </w:rPr>
        <w:t>a</w:t>
      </w:r>
      <w:r w:rsidRPr="002253F2">
        <w:rPr>
          <w:rFonts w:ascii="Times New Roman" w:hAnsi="Times New Roman" w:cs="Times New Roman"/>
        </w:rPr>
        <w:t>m</w:t>
      </w:r>
      <w:r>
        <w:rPr>
          <w:rFonts w:ascii="Times New Roman" w:hAnsi="Times New Roman" w:cs="Times New Roman"/>
        </w:rPr>
        <w:t xml:space="preserve">s Interneta vietnē: </w:t>
      </w:r>
      <w:hyperlink r:id="rId21" w:history="1">
        <w:r w:rsidRPr="00552D92">
          <w:rPr>
            <w:rStyle w:val="Hyperlink"/>
            <w:rFonts w:ascii="Times New Roman" w:hAnsi="Times New Roman" w:cs="Times New Roman"/>
          </w:rPr>
          <w:t>https://likumi.lv/ta/id/291788-prasibas-socialo-pakalpojumu-sniedzejiem</w:t>
        </w:r>
      </w:hyperlink>
      <w:r>
        <w:rPr>
          <w:rFonts w:ascii="Times New Roman" w:hAnsi="Times New Roman" w:cs="Times New Roman"/>
        </w:rPr>
        <w:t xml:space="preserve"> (skatīts 20.12.2022.).</w:t>
      </w:r>
    </w:p>
  </w:footnote>
  <w:footnote w:id="26">
    <w:p w14:paraId="6D224956" w14:textId="77777777" w:rsidR="00DE3DAC" w:rsidRPr="00084479" w:rsidRDefault="00DE3DAC" w:rsidP="00B60AA4">
      <w:pPr>
        <w:pStyle w:val="FootnoteText"/>
        <w:rPr>
          <w:rFonts w:ascii="Times New Roman" w:hAnsi="Times New Roman" w:cs="Times New Roman"/>
        </w:rPr>
      </w:pPr>
      <w:r w:rsidRPr="00084479">
        <w:rPr>
          <w:rStyle w:val="FootnoteReference"/>
          <w:rFonts w:ascii="Times New Roman" w:hAnsi="Times New Roman" w:cs="Times New Roman"/>
        </w:rPr>
        <w:footnoteRef/>
      </w:r>
      <w:r w:rsidRPr="00084479">
        <w:rPr>
          <w:rFonts w:ascii="Times New Roman" w:hAnsi="Times New Roman" w:cs="Times New Roman"/>
        </w:rPr>
        <w:t xml:space="preserve"> Komerclikums</w:t>
      </w:r>
      <w:r>
        <w:rPr>
          <w:rFonts w:ascii="Times New Roman" w:hAnsi="Times New Roman" w:cs="Times New Roman"/>
        </w:rPr>
        <w:t xml:space="preserve">. </w:t>
      </w:r>
      <w:r w:rsidRPr="00405D76">
        <w:rPr>
          <w:rFonts w:ascii="Times New Roman" w:hAnsi="Times New Roman" w:cs="Times New Roman"/>
        </w:rPr>
        <w:t>Pieņemts: 13.04.2000.</w:t>
      </w:r>
      <w:r>
        <w:rPr>
          <w:rFonts w:ascii="Times New Roman" w:hAnsi="Times New Roman" w:cs="Times New Roman"/>
        </w:rPr>
        <w:t xml:space="preserve"> Pieejams Interneta vietnē:</w:t>
      </w:r>
      <w:r w:rsidRPr="00EE11DC">
        <w:t xml:space="preserve"> </w:t>
      </w:r>
      <w:hyperlink r:id="rId22" w:history="1">
        <w:r w:rsidRPr="00552D92">
          <w:rPr>
            <w:rStyle w:val="Hyperlink"/>
            <w:rFonts w:ascii="Times New Roman" w:hAnsi="Times New Roman" w:cs="Times New Roman"/>
          </w:rPr>
          <w:t>https://likumi.lv/ta/id/5490-komerclikums</w:t>
        </w:r>
      </w:hyperlink>
      <w:r>
        <w:rPr>
          <w:rFonts w:ascii="Times New Roman" w:hAnsi="Times New Roman" w:cs="Times New Roman"/>
        </w:rPr>
        <w:t xml:space="preserve"> (</w:t>
      </w:r>
      <w:r w:rsidRPr="00084479">
        <w:rPr>
          <w:rFonts w:ascii="Times New Roman" w:hAnsi="Times New Roman" w:cs="Times New Roman"/>
        </w:rPr>
        <w:t>skatīts 20.12.2022.</w:t>
      </w:r>
      <w:r>
        <w:rPr>
          <w:rFonts w:ascii="Times New Roman" w:hAnsi="Times New Roman" w:cs="Times New Roman"/>
        </w:rPr>
        <w:t>).</w:t>
      </w:r>
    </w:p>
  </w:footnote>
  <w:footnote w:id="27">
    <w:p w14:paraId="57646A2B" w14:textId="77777777" w:rsidR="00DE3DAC" w:rsidRDefault="00DE3DAC" w:rsidP="00136335">
      <w:pPr>
        <w:pStyle w:val="FootnoteText"/>
        <w:rPr>
          <w:rFonts w:ascii="Courier New" w:eastAsia="Courier New" w:hAnsi="Courier New" w:cs="Courier New"/>
          <w:color w:val="000000"/>
          <w:lang w:eastAsia="lv-LV"/>
        </w:rPr>
      </w:pPr>
      <w:r w:rsidRPr="00630D7F">
        <w:rPr>
          <w:rStyle w:val="FootnoteReference"/>
          <w:rFonts w:ascii="Times New Roman" w:hAnsi="Times New Roman" w:cs="Times New Roman"/>
        </w:rPr>
        <w:footnoteRef/>
      </w:r>
      <w:r w:rsidRPr="00630D7F">
        <w:rPr>
          <w:rFonts w:ascii="Times New Roman" w:hAnsi="Times New Roman" w:cs="Times New Roman"/>
        </w:rPr>
        <w:t xml:space="preserve"> Biedrību un nodibinājumu likums</w:t>
      </w:r>
      <w:r>
        <w:rPr>
          <w:rFonts w:ascii="Times New Roman" w:hAnsi="Times New Roman" w:cs="Times New Roman"/>
        </w:rPr>
        <w:t xml:space="preserve">. </w:t>
      </w:r>
      <w:r w:rsidRPr="00405D76">
        <w:rPr>
          <w:rFonts w:ascii="Times New Roman" w:hAnsi="Times New Roman" w:cs="Times New Roman"/>
        </w:rPr>
        <w:t>Pieņemts: 30.10.2003.</w:t>
      </w:r>
      <w:r w:rsidRPr="00630D7F">
        <w:rPr>
          <w:rFonts w:ascii="Times New Roman" w:hAnsi="Times New Roman" w:cs="Times New Roman"/>
        </w:rPr>
        <w:t xml:space="preserve"> </w:t>
      </w:r>
      <w:r>
        <w:rPr>
          <w:rFonts w:ascii="Times New Roman" w:hAnsi="Times New Roman" w:cs="Times New Roman"/>
        </w:rPr>
        <w:t>Pieejams Interneta vietnē</w:t>
      </w:r>
      <w:r w:rsidRPr="00630D7F">
        <w:rPr>
          <w:rFonts w:ascii="Times New Roman" w:hAnsi="Times New Roman" w:cs="Times New Roman"/>
        </w:rPr>
        <w:t xml:space="preserve">: </w:t>
      </w:r>
      <w:hyperlink r:id="rId23" w:history="1">
        <w:r w:rsidRPr="00552D92">
          <w:rPr>
            <w:rStyle w:val="Hyperlink"/>
            <w:rFonts w:ascii="Times New Roman" w:hAnsi="Times New Roman" w:cs="Times New Roman"/>
          </w:rPr>
          <w:t>https://likumi.lv/ta/id/81050-biedribu-un-nodibinajumu-likums</w:t>
        </w:r>
      </w:hyperlink>
      <w:r>
        <w:rPr>
          <w:rFonts w:ascii="Times New Roman" w:hAnsi="Times New Roman" w:cs="Times New Roman"/>
        </w:rPr>
        <w:t xml:space="preserve"> (</w:t>
      </w:r>
      <w:r w:rsidRPr="00630D7F">
        <w:rPr>
          <w:rFonts w:ascii="Times New Roman" w:hAnsi="Times New Roman" w:cs="Times New Roman"/>
        </w:rPr>
        <w:t>skatīts 20.12.2022</w:t>
      </w:r>
      <w:r>
        <w:rPr>
          <w:rFonts w:ascii="Times New Roman" w:hAnsi="Times New Roman" w:cs="Times New Roman"/>
        </w:rPr>
        <w:t>.).</w:t>
      </w:r>
    </w:p>
  </w:footnote>
  <w:footnote w:id="28">
    <w:p w14:paraId="5CB068D2" w14:textId="4F634F0C" w:rsidR="00DE3DAC" w:rsidRPr="003B1F58" w:rsidRDefault="00DE3DAC">
      <w:pPr>
        <w:pStyle w:val="FootnoteText"/>
        <w:rPr>
          <w:rFonts w:ascii="Times New Roman" w:hAnsi="Times New Roman" w:cs="Times New Roman"/>
        </w:rPr>
      </w:pPr>
      <w:r>
        <w:rPr>
          <w:rStyle w:val="FootnoteReference"/>
        </w:rPr>
        <w:footnoteRef/>
      </w:r>
      <w:r>
        <w:t xml:space="preserve"> </w:t>
      </w:r>
      <w:r w:rsidRPr="003B1F58">
        <w:rPr>
          <w:rFonts w:ascii="Times New Roman" w:hAnsi="Times New Roman" w:cs="Times New Roman"/>
        </w:rPr>
        <w:t>Tiešās izmaksas – izmaksas, kas nodrošina konkrētā pakalpojuma sniegšanu, piemēram, speciālistu atalgojums. Netiešās izmaksas – izmaksas, kas nepieciešamas pakalpojuma sniegšanai, bet nav saistītas ar tiešu pakalpojuma sniegšanu klientam, piemēram, administrēšanas izmaksas</w:t>
      </w:r>
      <w:r>
        <w:rPr>
          <w:rFonts w:ascii="Times New Roman" w:hAnsi="Times New Roman" w:cs="Times New Roman"/>
        </w:rPr>
        <w:t>, peļņa.</w:t>
      </w:r>
    </w:p>
  </w:footnote>
  <w:footnote w:id="29">
    <w:p w14:paraId="3795B0A4" w14:textId="36183EB4" w:rsidR="00DE3DAC" w:rsidRPr="005E5559" w:rsidRDefault="00DE3DAC" w:rsidP="00136335">
      <w:pPr>
        <w:pStyle w:val="FootnoteText"/>
        <w:rPr>
          <w:rFonts w:ascii="Times New Roman" w:hAnsi="Times New Roman" w:cs="Times New Roman"/>
        </w:rPr>
      </w:pPr>
      <w:r w:rsidRPr="005E5559">
        <w:rPr>
          <w:rStyle w:val="FootnoteReference"/>
          <w:rFonts w:ascii="Times New Roman" w:hAnsi="Times New Roman" w:cs="Times New Roman"/>
        </w:rPr>
        <w:footnoteRef/>
      </w:r>
      <w:r w:rsidRPr="005E5559">
        <w:rPr>
          <w:rFonts w:ascii="Times New Roman" w:hAnsi="Times New Roman" w:cs="Times New Roman"/>
        </w:rPr>
        <w:t xml:space="preserve"> Pakalpojuma pilnveidošanas procents zināmā mērā ir salīdzināms ar uzņēmuma peļņas procentu, ar nosacījumu, ka peļņa tiek ieguldīta turpmākā pakalpojuma attīstībā. Detalizētāk</w:t>
      </w:r>
      <w:r>
        <w:rPr>
          <w:rFonts w:ascii="Times New Roman" w:hAnsi="Times New Roman" w:cs="Times New Roman"/>
        </w:rPr>
        <w:t>u informāciju</w:t>
      </w:r>
      <w:r w:rsidRPr="005E5559">
        <w:rPr>
          <w:rFonts w:ascii="Times New Roman" w:hAnsi="Times New Roman" w:cs="Times New Roman"/>
        </w:rPr>
        <w:t xml:space="preserve"> sk</w:t>
      </w:r>
      <w:r>
        <w:rPr>
          <w:rFonts w:ascii="Times New Roman" w:hAnsi="Times New Roman" w:cs="Times New Roman"/>
        </w:rPr>
        <w:t>at</w:t>
      </w:r>
      <w:r w:rsidRPr="005E5559">
        <w:rPr>
          <w:rFonts w:ascii="Times New Roman" w:hAnsi="Times New Roman" w:cs="Times New Roman"/>
        </w:rPr>
        <w:t xml:space="preserve">. 5. </w:t>
      </w:r>
      <w:r>
        <w:rPr>
          <w:rFonts w:ascii="Times New Roman" w:hAnsi="Times New Roman" w:cs="Times New Roman"/>
        </w:rPr>
        <w:t>p</w:t>
      </w:r>
      <w:r w:rsidRPr="005E5559">
        <w:rPr>
          <w:rFonts w:ascii="Times New Roman" w:hAnsi="Times New Roman" w:cs="Times New Roman"/>
        </w:rPr>
        <w:t>ielikum</w:t>
      </w:r>
      <w:r>
        <w:rPr>
          <w:rFonts w:ascii="Times New Roman" w:hAnsi="Times New Roman" w:cs="Times New Roman"/>
        </w:rPr>
        <w:t>ā</w:t>
      </w:r>
      <w:r w:rsidRPr="005E5559">
        <w:rPr>
          <w:rFonts w:ascii="Times New Roman" w:hAnsi="Times New Roman" w:cs="Times New Roman"/>
        </w:rPr>
        <w:t>.</w:t>
      </w:r>
    </w:p>
  </w:footnote>
  <w:footnote w:id="30">
    <w:p w14:paraId="04A64272" w14:textId="11508D9D" w:rsidR="00DE3DAC" w:rsidRPr="005E5559" w:rsidRDefault="00DE3DAC" w:rsidP="00136335">
      <w:pPr>
        <w:pStyle w:val="FootnoteText"/>
        <w:jc w:val="both"/>
        <w:rPr>
          <w:rFonts w:ascii="Times New Roman" w:hAnsi="Times New Roman" w:cs="Times New Roman"/>
        </w:rPr>
      </w:pPr>
      <w:r w:rsidRPr="005E5559">
        <w:rPr>
          <w:rStyle w:val="FootnoteReference"/>
          <w:rFonts w:ascii="Times New Roman" w:hAnsi="Times New Roman" w:cs="Times New Roman"/>
        </w:rPr>
        <w:footnoteRef/>
      </w:r>
      <w:r w:rsidRPr="005E5559">
        <w:rPr>
          <w:rFonts w:ascii="Times New Roman" w:hAnsi="Times New Roman" w:cs="Times New Roman"/>
        </w:rPr>
        <w:t xml:space="preserve"> Iespēja izvēlēties klientam piemērotu transporta pakalpojumu nokļūšanai SBSP sniegšanas vietā, jo nokļūšana līdz sabiedriskajam transportam, transporta kustības grafiks, kā arī pielāgotība personām ar invaliditāti bieži kļūst par šķērsli SBS pakalpojuma saņemšanai. </w:t>
      </w:r>
      <w:r>
        <w:rPr>
          <w:rFonts w:ascii="Times New Roman" w:hAnsi="Times New Roman" w:cs="Times New Roman"/>
        </w:rPr>
        <w:t>Vienlaikus</w:t>
      </w:r>
      <w:r w:rsidRPr="005E5559">
        <w:rPr>
          <w:rFonts w:ascii="Times New Roman" w:hAnsi="Times New Roman" w:cs="Times New Roman"/>
        </w:rPr>
        <w:t xml:space="preserve"> arī jāparedz iespēja izv</w:t>
      </w:r>
      <w:r>
        <w:rPr>
          <w:rFonts w:ascii="Times New Roman" w:hAnsi="Times New Roman" w:cs="Times New Roman"/>
        </w:rPr>
        <w:t>ē</w:t>
      </w:r>
      <w:r w:rsidRPr="005E5559">
        <w:rPr>
          <w:rFonts w:ascii="Times New Roman" w:hAnsi="Times New Roman" w:cs="Times New Roman"/>
        </w:rPr>
        <w:t>lēties transporta pakalpojumus SBSP sniedzošajiem speciālistiem, jo nepietiekama speciālistu skaita un pieejamības gadījumā</w:t>
      </w:r>
      <w:r>
        <w:rPr>
          <w:rFonts w:ascii="Times New Roman" w:hAnsi="Times New Roman" w:cs="Times New Roman"/>
        </w:rPr>
        <w:t>,</w:t>
      </w:r>
      <w:r w:rsidRPr="005E5559">
        <w:rPr>
          <w:rFonts w:ascii="Times New Roman" w:hAnsi="Times New Roman" w:cs="Times New Roman"/>
        </w:rPr>
        <w:t xml:space="preserve"> jānodrošina speciālista nokļūšana līdz SBSP sniegšanas vietai.</w:t>
      </w:r>
    </w:p>
  </w:footnote>
  <w:footnote w:id="31">
    <w:p w14:paraId="794FD219" w14:textId="572AD84F" w:rsidR="00DE3DAC" w:rsidRDefault="00DE3DAC" w:rsidP="00136335">
      <w:pPr>
        <w:pStyle w:val="FootnoteText"/>
      </w:pPr>
      <w:r>
        <w:rPr>
          <w:rStyle w:val="FootnoteReference"/>
        </w:rPr>
        <w:footnoteRef/>
      </w:r>
      <w:r>
        <w:t xml:space="preserve"> </w:t>
      </w:r>
      <w:bookmarkStart w:id="26" w:name="_Hlk128382056"/>
      <w:r w:rsidRPr="002253F2">
        <w:rPr>
          <w:rFonts w:ascii="Times New Roman" w:hAnsi="Times New Roman" w:cs="Times New Roman"/>
        </w:rPr>
        <w:t>MK noteikumi Nr.338 “</w:t>
      </w:r>
      <w:r>
        <w:rPr>
          <w:rFonts w:ascii="Times New Roman" w:hAnsi="Times New Roman" w:cs="Times New Roman"/>
        </w:rPr>
        <w:t>P</w:t>
      </w:r>
      <w:r w:rsidRPr="002253F2">
        <w:rPr>
          <w:rFonts w:ascii="Times New Roman" w:hAnsi="Times New Roman" w:cs="Times New Roman"/>
        </w:rPr>
        <w:t>r</w:t>
      </w:r>
      <w:r>
        <w:rPr>
          <w:rFonts w:ascii="Times New Roman" w:hAnsi="Times New Roman" w:cs="Times New Roman"/>
        </w:rPr>
        <w:t>a</w:t>
      </w:r>
      <w:r w:rsidRPr="002253F2">
        <w:rPr>
          <w:rFonts w:ascii="Times New Roman" w:hAnsi="Times New Roman" w:cs="Times New Roman"/>
        </w:rPr>
        <w:t>sības sociālo</w:t>
      </w:r>
      <w:r>
        <w:rPr>
          <w:rFonts w:ascii="Times New Roman" w:hAnsi="Times New Roman" w:cs="Times New Roman"/>
        </w:rPr>
        <w:t xml:space="preserve"> </w:t>
      </w:r>
      <w:r w:rsidRPr="002253F2">
        <w:rPr>
          <w:rFonts w:ascii="Times New Roman" w:hAnsi="Times New Roman" w:cs="Times New Roman"/>
        </w:rPr>
        <w:t>pakalpojumu sniedzējiem</w:t>
      </w:r>
      <w:r>
        <w:rPr>
          <w:rFonts w:ascii="Times New Roman" w:hAnsi="Times New Roman" w:cs="Times New Roman"/>
        </w:rPr>
        <w:t xml:space="preserve">”. </w:t>
      </w:r>
      <w:r w:rsidRPr="0009015F">
        <w:rPr>
          <w:rFonts w:ascii="Times New Roman" w:hAnsi="Times New Roman" w:cs="Times New Roman"/>
        </w:rPr>
        <w:t>Pieņemt</w:t>
      </w:r>
      <w:r>
        <w:rPr>
          <w:rFonts w:ascii="Times New Roman" w:hAnsi="Times New Roman" w:cs="Times New Roman"/>
        </w:rPr>
        <w:t>s</w:t>
      </w:r>
      <w:r w:rsidRPr="0009015F">
        <w:rPr>
          <w:rFonts w:ascii="Times New Roman" w:hAnsi="Times New Roman" w:cs="Times New Roman"/>
        </w:rPr>
        <w:t>: 13.06.2017.</w:t>
      </w:r>
      <w:r w:rsidRPr="002253F2">
        <w:rPr>
          <w:rFonts w:ascii="Times New Roman" w:hAnsi="Times New Roman" w:cs="Times New Roman"/>
        </w:rPr>
        <w:t xml:space="preserve"> Pieej</w:t>
      </w:r>
      <w:r>
        <w:rPr>
          <w:rFonts w:ascii="Times New Roman" w:hAnsi="Times New Roman" w:cs="Times New Roman"/>
        </w:rPr>
        <w:t>a</w:t>
      </w:r>
      <w:r w:rsidRPr="002253F2">
        <w:rPr>
          <w:rFonts w:ascii="Times New Roman" w:hAnsi="Times New Roman" w:cs="Times New Roman"/>
        </w:rPr>
        <w:t>m</w:t>
      </w:r>
      <w:r>
        <w:rPr>
          <w:rFonts w:ascii="Times New Roman" w:hAnsi="Times New Roman" w:cs="Times New Roman"/>
        </w:rPr>
        <w:t xml:space="preserve">s Interneta vietnē: </w:t>
      </w:r>
      <w:hyperlink r:id="rId24" w:history="1">
        <w:r w:rsidRPr="00552D92">
          <w:rPr>
            <w:rStyle w:val="Hyperlink"/>
            <w:rFonts w:ascii="Times New Roman" w:hAnsi="Times New Roman" w:cs="Times New Roman"/>
          </w:rPr>
          <w:t>https://likumi.lv/ta/id/291788-prasibas-socialo-pakalpojumu-sniedzejiem</w:t>
        </w:r>
      </w:hyperlink>
      <w:r>
        <w:rPr>
          <w:rFonts w:ascii="Times New Roman" w:hAnsi="Times New Roman" w:cs="Times New Roman"/>
        </w:rPr>
        <w:t xml:space="preserve"> </w:t>
      </w:r>
      <w:bookmarkEnd w:id="26"/>
      <w:r>
        <w:rPr>
          <w:rFonts w:ascii="Times New Roman" w:hAnsi="Times New Roman" w:cs="Times New Roman"/>
        </w:rPr>
        <w:t>(skatīts 20.12.2022.).</w:t>
      </w:r>
    </w:p>
  </w:footnote>
  <w:footnote w:id="32">
    <w:p w14:paraId="063BFC40" w14:textId="4EEF72F6" w:rsidR="00DE3DAC" w:rsidRPr="00E55E56" w:rsidRDefault="00DE3DAC" w:rsidP="00136335">
      <w:pPr>
        <w:pStyle w:val="FootnoteText"/>
        <w:rPr>
          <w:rFonts w:ascii="Times New Roman" w:hAnsi="Times New Roman" w:cs="Times New Roman"/>
        </w:rPr>
      </w:pPr>
      <w:r w:rsidRPr="00E55E56">
        <w:rPr>
          <w:rStyle w:val="FootnoteReference"/>
          <w:rFonts w:ascii="Times New Roman" w:hAnsi="Times New Roman" w:cs="Times New Roman"/>
        </w:rPr>
        <w:footnoteRef/>
      </w:r>
      <w:r w:rsidRPr="00E55E56">
        <w:rPr>
          <w:rFonts w:ascii="Times New Roman" w:hAnsi="Times New Roman" w:cs="Times New Roman"/>
        </w:rPr>
        <w:t xml:space="preserve"> Likums “Par iedzīvotāju ienākuma nodokli”. Pieņemts: 11.05.1993.</w:t>
      </w:r>
      <w:r>
        <w:rPr>
          <w:rFonts w:ascii="Times New Roman" w:hAnsi="Times New Roman" w:cs="Times New Roman"/>
        </w:rPr>
        <w:t xml:space="preserve"> </w:t>
      </w:r>
      <w:r w:rsidRPr="00E55E56">
        <w:rPr>
          <w:rFonts w:ascii="Times New Roman" w:hAnsi="Times New Roman" w:cs="Times New Roman"/>
        </w:rPr>
        <w:t xml:space="preserve">Pieejams Interneta vietnē: </w:t>
      </w:r>
      <w:hyperlink r:id="rId25" w:history="1">
        <w:r w:rsidRPr="00E55E56">
          <w:rPr>
            <w:rStyle w:val="Hyperlink"/>
            <w:rFonts w:ascii="Times New Roman" w:hAnsi="Times New Roman" w:cs="Times New Roman"/>
          </w:rPr>
          <w:t>https://likumi.lv/ta/id/56880-par-iedzivotaju-ienakuma-nodokli</w:t>
        </w:r>
      </w:hyperlink>
      <w:r w:rsidRPr="00E55E56">
        <w:rPr>
          <w:rStyle w:val="Hyperlink"/>
          <w:rFonts w:ascii="Times New Roman" w:hAnsi="Times New Roman" w:cs="Times New Roman"/>
          <w:u w:val="none"/>
        </w:rPr>
        <w:t xml:space="preserve"> </w:t>
      </w:r>
      <w:r w:rsidRPr="00E55E56">
        <w:rPr>
          <w:rStyle w:val="Hyperlink"/>
          <w:rFonts w:ascii="Times New Roman" w:hAnsi="Times New Roman" w:cs="Times New Roman"/>
          <w:color w:val="000000" w:themeColor="text1"/>
          <w:u w:val="none"/>
        </w:rPr>
        <w:t>(skatīts 20.12.2022.).</w:t>
      </w:r>
    </w:p>
  </w:footnote>
  <w:footnote w:id="33">
    <w:p w14:paraId="4648DDC5" w14:textId="5A66C58A" w:rsidR="00DE3DAC" w:rsidRPr="00825F38" w:rsidRDefault="00DE3DAC" w:rsidP="00136335">
      <w:pPr>
        <w:pStyle w:val="FootnoteText"/>
        <w:rPr>
          <w:rFonts w:ascii="Times New Roman" w:hAnsi="Times New Roman" w:cs="Times New Roman"/>
        </w:rPr>
      </w:pPr>
      <w:r w:rsidRPr="00825F38">
        <w:rPr>
          <w:rStyle w:val="FootnoteReference"/>
          <w:rFonts w:ascii="Times New Roman" w:hAnsi="Times New Roman" w:cs="Times New Roman"/>
        </w:rPr>
        <w:footnoteRef/>
      </w:r>
      <w:r w:rsidRPr="00825F38">
        <w:rPr>
          <w:rFonts w:ascii="Times New Roman" w:hAnsi="Times New Roman" w:cs="Times New Roman"/>
        </w:rPr>
        <w:t xml:space="preserve"> </w:t>
      </w:r>
      <w:bookmarkStart w:id="27" w:name="_Hlk128384771"/>
      <w:r w:rsidRPr="002253F2">
        <w:rPr>
          <w:rFonts w:ascii="Times New Roman" w:hAnsi="Times New Roman" w:cs="Times New Roman"/>
        </w:rPr>
        <w:t>MK noteikumi Nr.338 “</w:t>
      </w:r>
      <w:r>
        <w:rPr>
          <w:rFonts w:ascii="Times New Roman" w:hAnsi="Times New Roman" w:cs="Times New Roman"/>
        </w:rPr>
        <w:t>P</w:t>
      </w:r>
      <w:r w:rsidRPr="002253F2">
        <w:rPr>
          <w:rFonts w:ascii="Times New Roman" w:hAnsi="Times New Roman" w:cs="Times New Roman"/>
        </w:rPr>
        <w:t>r</w:t>
      </w:r>
      <w:r>
        <w:rPr>
          <w:rFonts w:ascii="Times New Roman" w:hAnsi="Times New Roman" w:cs="Times New Roman"/>
        </w:rPr>
        <w:t>a</w:t>
      </w:r>
      <w:r w:rsidRPr="002253F2">
        <w:rPr>
          <w:rFonts w:ascii="Times New Roman" w:hAnsi="Times New Roman" w:cs="Times New Roman"/>
        </w:rPr>
        <w:t>sības sociālo</w:t>
      </w:r>
      <w:r>
        <w:rPr>
          <w:rFonts w:ascii="Times New Roman" w:hAnsi="Times New Roman" w:cs="Times New Roman"/>
        </w:rPr>
        <w:t xml:space="preserve"> </w:t>
      </w:r>
      <w:r w:rsidRPr="002253F2">
        <w:rPr>
          <w:rFonts w:ascii="Times New Roman" w:hAnsi="Times New Roman" w:cs="Times New Roman"/>
        </w:rPr>
        <w:t>pakalpojumu sniedzējiem</w:t>
      </w:r>
      <w:r>
        <w:rPr>
          <w:rFonts w:ascii="Times New Roman" w:hAnsi="Times New Roman" w:cs="Times New Roman"/>
        </w:rPr>
        <w:t xml:space="preserve">”. </w:t>
      </w:r>
      <w:r w:rsidRPr="0009015F">
        <w:rPr>
          <w:rFonts w:ascii="Times New Roman" w:hAnsi="Times New Roman" w:cs="Times New Roman"/>
        </w:rPr>
        <w:t>Pieņemt</w:t>
      </w:r>
      <w:r>
        <w:rPr>
          <w:rFonts w:ascii="Times New Roman" w:hAnsi="Times New Roman" w:cs="Times New Roman"/>
        </w:rPr>
        <w:t>s</w:t>
      </w:r>
      <w:r w:rsidRPr="0009015F">
        <w:rPr>
          <w:rFonts w:ascii="Times New Roman" w:hAnsi="Times New Roman" w:cs="Times New Roman"/>
        </w:rPr>
        <w:t>: 13.06.2017.</w:t>
      </w:r>
      <w:r w:rsidRPr="002253F2">
        <w:rPr>
          <w:rFonts w:ascii="Times New Roman" w:hAnsi="Times New Roman" w:cs="Times New Roman"/>
        </w:rPr>
        <w:t xml:space="preserve"> Pieej</w:t>
      </w:r>
      <w:r>
        <w:rPr>
          <w:rFonts w:ascii="Times New Roman" w:hAnsi="Times New Roman" w:cs="Times New Roman"/>
        </w:rPr>
        <w:t>a</w:t>
      </w:r>
      <w:r w:rsidRPr="002253F2">
        <w:rPr>
          <w:rFonts w:ascii="Times New Roman" w:hAnsi="Times New Roman" w:cs="Times New Roman"/>
        </w:rPr>
        <w:t>m</w:t>
      </w:r>
      <w:r>
        <w:rPr>
          <w:rFonts w:ascii="Times New Roman" w:hAnsi="Times New Roman" w:cs="Times New Roman"/>
        </w:rPr>
        <w:t xml:space="preserve">s Interneta vietnē: </w:t>
      </w:r>
      <w:hyperlink r:id="rId26" w:history="1">
        <w:r w:rsidRPr="00552D92">
          <w:rPr>
            <w:rStyle w:val="Hyperlink"/>
            <w:rFonts w:ascii="Times New Roman" w:hAnsi="Times New Roman" w:cs="Times New Roman"/>
          </w:rPr>
          <w:t>https://likumi.lv/ta/id/291788-prasibas-socialo-pakalpojumu-sniedzejiem</w:t>
        </w:r>
      </w:hyperlink>
      <w:r>
        <w:rPr>
          <w:rFonts w:ascii="Times New Roman" w:hAnsi="Times New Roman" w:cs="Times New Roman"/>
        </w:rPr>
        <w:t xml:space="preserve"> (skatīts 20.12.2022.).</w:t>
      </w:r>
      <w:bookmarkEnd w:id="27"/>
    </w:p>
  </w:footnote>
  <w:footnote w:id="34">
    <w:p w14:paraId="7470A315" w14:textId="748C420D" w:rsidR="00DE3DAC" w:rsidRPr="003D527C" w:rsidRDefault="00DE3DAC" w:rsidP="00FC280E">
      <w:pPr>
        <w:spacing w:line="276" w:lineRule="auto"/>
        <w:jc w:val="both"/>
        <w:rPr>
          <w:rFonts w:ascii="Times New Roman" w:eastAsia="Calibri" w:hAnsi="Times New Roman" w:cs="Times New Roman"/>
          <w:bCs/>
          <w:kern w:val="1"/>
          <w:sz w:val="20"/>
          <w:szCs w:val="20"/>
          <w:lang w:val="lv-LV" w:eastAsia="ar-SA"/>
        </w:rPr>
      </w:pPr>
      <w:r w:rsidRPr="003D527C">
        <w:rPr>
          <w:rStyle w:val="FootnoteReference"/>
          <w:rFonts w:ascii="Times New Roman" w:hAnsi="Times New Roman" w:cs="Times New Roman"/>
        </w:rPr>
        <w:footnoteRef/>
      </w:r>
      <w:r w:rsidRPr="003D527C">
        <w:rPr>
          <w:rFonts w:ascii="Times New Roman" w:hAnsi="Times New Roman" w:cs="Times New Roman"/>
          <w:lang w:val="lv-LV"/>
        </w:rPr>
        <w:t xml:space="preserve"> </w:t>
      </w:r>
      <w:r w:rsidRPr="003D527C">
        <w:rPr>
          <w:rFonts w:ascii="Times New Roman" w:eastAsia="Calibri" w:hAnsi="Times New Roman" w:cs="Times New Roman"/>
          <w:bCs/>
          <w:color w:val="000000" w:themeColor="text1"/>
          <w:kern w:val="1"/>
          <w:sz w:val="20"/>
          <w:szCs w:val="20"/>
          <w:lang w:val="lv-LV" w:eastAsia="ar-SA"/>
        </w:rPr>
        <w:t xml:space="preserve">MK noteikumi </w:t>
      </w:r>
      <w:r>
        <w:rPr>
          <w:rFonts w:ascii="Times New Roman" w:eastAsia="Calibri" w:hAnsi="Times New Roman" w:cs="Times New Roman"/>
          <w:bCs/>
          <w:color w:val="000000" w:themeColor="text1"/>
          <w:kern w:val="1"/>
          <w:sz w:val="20"/>
          <w:szCs w:val="20"/>
          <w:lang w:val="lv-LV" w:eastAsia="ar-SA"/>
        </w:rPr>
        <w:t>N</w:t>
      </w:r>
      <w:r w:rsidRPr="003D527C">
        <w:rPr>
          <w:rFonts w:ascii="Times New Roman" w:eastAsia="Calibri" w:hAnsi="Times New Roman" w:cs="Times New Roman"/>
          <w:bCs/>
          <w:color w:val="000000" w:themeColor="text1"/>
          <w:kern w:val="1"/>
          <w:sz w:val="20"/>
          <w:szCs w:val="20"/>
          <w:lang w:val="lv-LV" w:eastAsia="ar-SA"/>
        </w:rPr>
        <w:t>r. 693 „Būvju vispārīgo prasību būvnormatīvs LBN 200-21”</w:t>
      </w:r>
      <w:r>
        <w:rPr>
          <w:rFonts w:ascii="Times New Roman" w:eastAsia="Calibri" w:hAnsi="Times New Roman" w:cs="Times New Roman"/>
          <w:bCs/>
          <w:color w:val="000000" w:themeColor="text1"/>
          <w:kern w:val="1"/>
          <w:sz w:val="20"/>
          <w:szCs w:val="20"/>
          <w:lang w:val="lv-LV" w:eastAsia="ar-SA"/>
        </w:rPr>
        <w:t xml:space="preserve">. </w:t>
      </w:r>
      <w:r w:rsidRPr="00FC280E">
        <w:rPr>
          <w:rFonts w:ascii="Times New Roman" w:eastAsia="Calibri" w:hAnsi="Times New Roman" w:cs="Times New Roman"/>
          <w:bCs/>
          <w:color w:val="000000" w:themeColor="text1"/>
          <w:kern w:val="1"/>
          <w:sz w:val="20"/>
          <w:szCs w:val="20"/>
          <w:lang w:val="lv-LV" w:eastAsia="ar-SA"/>
        </w:rPr>
        <w:t>Pieņemts: 19.10.2021.</w:t>
      </w:r>
      <w:r w:rsidRPr="003D527C">
        <w:rPr>
          <w:rFonts w:ascii="Times New Roman" w:eastAsia="Calibri" w:hAnsi="Times New Roman" w:cs="Times New Roman"/>
          <w:bCs/>
          <w:color w:val="000000" w:themeColor="text1"/>
          <w:kern w:val="1"/>
          <w:sz w:val="20"/>
          <w:szCs w:val="20"/>
          <w:lang w:val="lv-LV" w:eastAsia="ar-SA"/>
        </w:rPr>
        <w:t xml:space="preserve"> </w:t>
      </w:r>
      <w:r>
        <w:rPr>
          <w:rFonts w:ascii="Times New Roman" w:eastAsia="Calibri" w:hAnsi="Times New Roman" w:cs="Times New Roman"/>
          <w:bCs/>
          <w:color w:val="000000" w:themeColor="text1"/>
          <w:kern w:val="1"/>
          <w:sz w:val="20"/>
          <w:szCs w:val="20"/>
          <w:lang w:val="lv-LV" w:eastAsia="ar-SA"/>
        </w:rPr>
        <w:t>P</w:t>
      </w:r>
      <w:r w:rsidRPr="003D527C">
        <w:rPr>
          <w:rFonts w:ascii="Times New Roman" w:eastAsia="Calibri" w:hAnsi="Times New Roman" w:cs="Times New Roman"/>
          <w:bCs/>
          <w:color w:val="000000" w:themeColor="text1"/>
          <w:kern w:val="1"/>
          <w:sz w:val="20"/>
          <w:szCs w:val="20"/>
          <w:lang w:val="lv-LV" w:eastAsia="ar-SA"/>
        </w:rPr>
        <w:t>ieejams</w:t>
      </w:r>
      <w:r>
        <w:rPr>
          <w:rFonts w:ascii="Times New Roman" w:eastAsia="Calibri" w:hAnsi="Times New Roman" w:cs="Times New Roman"/>
          <w:bCs/>
          <w:color w:val="000000" w:themeColor="text1"/>
          <w:kern w:val="1"/>
          <w:sz w:val="20"/>
          <w:szCs w:val="20"/>
          <w:lang w:val="lv-LV" w:eastAsia="ar-SA"/>
        </w:rPr>
        <w:t xml:space="preserve"> Interneta vietnē</w:t>
      </w:r>
      <w:r w:rsidRPr="003D527C">
        <w:rPr>
          <w:rFonts w:ascii="Times New Roman" w:eastAsia="Calibri" w:hAnsi="Times New Roman" w:cs="Times New Roman"/>
          <w:bCs/>
          <w:kern w:val="1"/>
          <w:sz w:val="20"/>
          <w:szCs w:val="20"/>
          <w:lang w:val="lv-LV" w:eastAsia="ar-SA"/>
        </w:rPr>
        <w:t xml:space="preserve">: </w:t>
      </w:r>
      <w:hyperlink r:id="rId27" w:history="1">
        <w:r>
          <w:rPr>
            <w:rStyle w:val="Hyperlink"/>
            <w:rFonts w:ascii="Times New Roman" w:hAnsi="Times New Roman" w:cs="Times New Roman"/>
            <w:sz w:val="20"/>
            <w:szCs w:val="20"/>
            <w:lang w:val="lv-LV"/>
          </w:rPr>
          <w:t>https://likumi.lv/ta/id/326992-buvju-visparigo-prasibu-buvnormativs-lbn-200-21</w:t>
        </w:r>
      </w:hyperlink>
      <w:r w:rsidRPr="003D527C">
        <w:rPr>
          <w:rFonts w:ascii="Times New Roman" w:hAnsi="Times New Roman" w:cs="Times New Roman"/>
          <w:sz w:val="20"/>
          <w:szCs w:val="20"/>
          <w:lang w:val="lv-LV"/>
        </w:rPr>
        <w:t xml:space="preserve"> </w:t>
      </w:r>
      <w:r>
        <w:rPr>
          <w:rFonts w:ascii="Times New Roman" w:hAnsi="Times New Roman" w:cs="Times New Roman"/>
          <w:sz w:val="20"/>
          <w:szCs w:val="20"/>
          <w:lang w:val="lv-LV"/>
        </w:rPr>
        <w:t>(</w:t>
      </w:r>
      <w:r w:rsidRPr="003D527C">
        <w:rPr>
          <w:rFonts w:ascii="Times New Roman" w:hAnsi="Times New Roman" w:cs="Times New Roman"/>
          <w:sz w:val="20"/>
          <w:szCs w:val="20"/>
          <w:lang w:val="lv-LV"/>
        </w:rPr>
        <w:t>skatīts 20.12.2022.</w:t>
      </w:r>
      <w:r>
        <w:rPr>
          <w:rFonts w:ascii="Times New Roman" w:hAnsi="Times New Roman" w:cs="Times New Roman"/>
          <w:sz w:val="20"/>
          <w:szCs w:val="20"/>
          <w:lang w:val="lv-LV"/>
        </w:rPr>
        <w:t>).</w:t>
      </w:r>
    </w:p>
    <w:p w14:paraId="202D58A3" w14:textId="77777777" w:rsidR="00DE3DAC" w:rsidRDefault="00DE3DAC" w:rsidP="00136335">
      <w:pPr>
        <w:pStyle w:val="FootnoteText"/>
      </w:pPr>
    </w:p>
  </w:footnote>
  <w:footnote w:id="35">
    <w:p w14:paraId="06AE305F" w14:textId="77777777" w:rsidR="00DE3DAC" w:rsidRPr="00451E0D" w:rsidRDefault="00DE3DAC" w:rsidP="00136335">
      <w:pPr>
        <w:spacing w:line="276" w:lineRule="auto"/>
        <w:rPr>
          <w:rFonts w:ascii="Times New Roman" w:eastAsia="Calibri" w:hAnsi="Times New Roman" w:cs="Times New Roman"/>
          <w:bCs/>
          <w:color w:val="000000" w:themeColor="text1"/>
          <w:kern w:val="1"/>
          <w:sz w:val="20"/>
          <w:szCs w:val="20"/>
          <w:lang w:val="lv-LV" w:eastAsia="ar-SA"/>
        </w:rPr>
      </w:pPr>
      <w:r w:rsidRPr="003D527C">
        <w:rPr>
          <w:rStyle w:val="FootnoteReference"/>
          <w:rFonts w:ascii="Times New Roman" w:hAnsi="Times New Roman" w:cs="Times New Roman"/>
        </w:rPr>
        <w:footnoteRef/>
      </w:r>
      <w:r w:rsidRPr="003D527C">
        <w:rPr>
          <w:rFonts w:ascii="Times New Roman" w:hAnsi="Times New Roman" w:cs="Times New Roman"/>
          <w:lang w:val="lv-LV"/>
        </w:rPr>
        <w:t xml:space="preserve"> </w:t>
      </w:r>
      <w:r w:rsidRPr="003D527C">
        <w:rPr>
          <w:rFonts w:ascii="Times New Roman" w:eastAsia="Calibri" w:hAnsi="Times New Roman" w:cs="Times New Roman"/>
          <w:bCs/>
          <w:color w:val="000000" w:themeColor="text1"/>
          <w:kern w:val="1"/>
          <w:sz w:val="20"/>
          <w:szCs w:val="20"/>
          <w:lang w:val="lv-LV" w:eastAsia="ar-SA"/>
        </w:rPr>
        <w:t xml:space="preserve">MK </w:t>
      </w:r>
      <w:r>
        <w:rPr>
          <w:rFonts w:ascii="Times New Roman" w:eastAsia="Calibri" w:hAnsi="Times New Roman" w:cs="Times New Roman"/>
          <w:bCs/>
          <w:color w:val="000000" w:themeColor="text1"/>
          <w:kern w:val="1"/>
          <w:sz w:val="20"/>
          <w:szCs w:val="20"/>
          <w:lang w:val="lv-LV" w:eastAsia="ar-SA"/>
        </w:rPr>
        <w:t xml:space="preserve">19.10.2021. </w:t>
      </w:r>
      <w:r w:rsidRPr="003D527C">
        <w:rPr>
          <w:rFonts w:ascii="Times New Roman" w:eastAsia="Calibri" w:hAnsi="Times New Roman" w:cs="Times New Roman"/>
          <w:bCs/>
          <w:color w:val="000000" w:themeColor="text1"/>
          <w:kern w:val="1"/>
          <w:sz w:val="20"/>
          <w:szCs w:val="20"/>
          <w:lang w:val="lv-LV" w:eastAsia="ar-SA"/>
        </w:rPr>
        <w:t xml:space="preserve">noteikumi </w:t>
      </w:r>
      <w:r>
        <w:rPr>
          <w:rFonts w:ascii="Times New Roman" w:eastAsia="Calibri" w:hAnsi="Times New Roman" w:cs="Times New Roman"/>
          <w:bCs/>
          <w:color w:val="000000" w:themeColor="text1"/>
          <w:kern w:val="1"/>
          <w:sz w:val="20"/>
          <w:szCs w:val="20"/>
          <w:lang w:val="lv-LV" w:eastAsia="ar-SA"/>
        </w:rPr>
        <w:t>N</w:t>
      </w:r>
      <w:r w:rsidRPr="003D527C">
        <w:rPr>
          <w:rFonts w:ascii="Times New Roman" w:eastAsia="Calibri" w:hAnsi="Times New Roman" w:cs="Times New Roman"/>
          <w:bCs/>
          <w:color w:val="000000" w:themeColor="text1"/>
          <w:kern w:val="1"/>
          <w:sz w:val="20"/>
          <w:szCs w:val="20"/>
          <w:lang w:val="lv-LV" w:eastAsia="ar-SA"/>
        </w:rPr>
        <w:t>r. 693 ,,Būvju vispārīgo prasību būvnormatīvs LBN 200-21”[tiešsaiste] pieejams</w:t>
      </w:r>
      <w:r w:rsidRPr="003D527C">
        <w:rPr>
          <w:rFonts w:ascii="Times New Roman" w:eastAsia="Calibri" w:hAnsi="Times New Roman" w:cs="Times New Roman"/>
          <w:bCs/>
          <w:kern w:val="1"/>
          <w:sz w:val="20"/>
          <w:szCs w:val="20"/>
          <w:lang w:val="lv-LV" w:eastAsia="ar-SA"/>
        </w:rPr>
        <w:t xml:space="preserve">: </w:t>
      </w:r>
      <w:hyperlink r:id="rId28" w:history="1">
        <w:r>
          <w:rPr>
            <w:rStyle w:val="Hyperlink"/>
            <w:rFonts w:ascii="Times New Roman" w:hAnsi="Times New Roman" w:cs="Times New Roman"/>
            <w:sz w:val="20"/>
            <w:szCs w:val="20"/>
            <w:lang w:val="lv-LV"/>
          </w:rPr>
          <w:t>https://likumi.lv/ta/id/326992-buvju-visparigo-prasibu-buvnormativs-lbn-200-21</w:t>
        </w:r>
      </w:hyperlink>
      <w:r w:rsidRPr="003D527C">
        <w:rPr>
          <w:rFonts w:ascii="Times New Roman" w:hAnsi="Times New Roman" w:cs="Times New Roman"/>
          <w:sz w:val="20"/>
          <w:szCs w:val="20"/>
          <w:lang w:val="lv-LV"/>
        </w:rPr>
        <w:t xml:space="preserve"> [skatīts 20.12.2022.]</w:t>
      </w:r>
    </w:p>
    <w:p w14:paraId="6382671B" w14:textId="77777777" w:rsidR="00DE3DAC" w:rsidRDefault="00DE3DAC" w:rsidP="00136335">
      <w:pPr>
        <w:pStyle w:val="FootnoteText"/>
      </w:pPr>
    </w:p>
  </w:footnote>
  <w:footnote w:id="36">
    <w:p w14:paraId="1CBA524C" w14:textId="4B4C7754" w:rsidR="00DE3DAC" w:rsidRPr="00F6434E" w:rsidRDefault="00DE3DAC" w:rsidP="00F8629E">
      <w:pPr>
        <w:pStyle w:val="FootnoteText"/>
        <w:jc w:val="both"/>
        <w:rPr>
          <w:rFonts w:ascii="Times New Roman" w:hAnsi="Times New Roman" w:cs="Times New Roman"/>
        </w:rPr>
      </w:pPr>
      <w:r w:rsidRPr="00F6434E">
        <w:rPr>
          <w:rStyle w:val="FootnoteReference"/>
          <w:rFonts w:ascii="Times New Roman" w:hAnsi="Times New Roman" w:cs="Times New Roman"/>
        </w:rPr>
        <w:footnoteRef/>
      </w:r>
      <w:r w:rsidRPr="00F6434E">
        <w:rPr>
          <w:rFonts w:ascii="Times New Roman" w:hAnsi="Times New Roman" w:cs="Times New Roman"/>
        </w:rPr>
        <w:t xml:space="preserve"> </w:t>
      </w:r>
      <w:bookmarkStart w:id="40" w:name="_Hlk128384256"/>
      <w:r w:rsidRPr="00F6434E">
        <w:rPr>
          <w:rFonts w:ascii="Times New Roman" w:hAnsi="Times New Roman" w:cs="Times New Roman"/>
        </w:rPr>
        <w:t>MK noteikumi Nr. 626 “Noteikumi par obligāti piemērojamo profesiju standartu un profesionālās kvalifikācijas prasību sarakstu un tajā iekļauto profesiju standartu un profesionālās kvalifikācijas prasību publiskošanas kārtību</w:t>
      </w:r>
      <w:r w:rsidRPr="00F6434E">
        <w:rPr>
          <w:rStyle w:val="Hyperlink"/>
          <w:rFonts w:ascii="Times New Roman" w:hAnsi="Times New Roman" w:cs="Times New Roman"/>
          <w:color w:val="000000" w:themeColor="text1"/>
          <w:u w:val="none"/>
        </w:rPr>
        <w:t xml:space="preserve">“. Pieņemts: </w:t>
      </w:r>
      <w:r w:rsidRPr="00F6434E">
        <w:rPr>
          <w:rFonts w:ascii="Times New Roman" w:hAnsi="Times New Roman" w:cs="Times New Roman"/>
        </w:rPr>
        <w:t>09.10.2018.</w:t>
      </w:r>
      <w:r w:rsidRPr="00F6434E">
        <w:rPr>
          <w:rFonts w:ascii="Times New Roman" w:hAnsi="Times New Roman" w:cs="Times New Roman"/>
          <w:color w:val="000000" w:themeColor="text1"/>
        </w:rPr>
        <w:t xml:space="preserve"> </w:t>
      </w:r>
      <w:r w:rsidRPr="00F6434E">
        <w:rPr>
          <w:rFonts w:ascii="Times New Roman" w:hAnsi="Times New Roman" w:cs="Times New Roman"/>
        </w:rPr>
        <w:t xml:space="preserve">Pieejams Interneta vietnē: </w:t>
      </w:r>
      <w:hyperlink r:id="rId29" w:history="1">
        <w:r w:rsidRPr="00F6434E">
          <w:rPr>
            <w:rStyle w:val="Hyperlink"/>
            <w:rFonts w:ascii="Times New Roman" w:hAnsi="Times New Roman" w:cs="Times New Roman"/>
          </w:rPr>
          <w:t>https://likumi.lv/ta/id/302154-noteikumi-par-obligati-piemerojamo-profesiju-standartu-un-profesionalas-kvalifikacijas-prasibu-sarakstu-un-taja-ieklauto-profes</w:t>
        </w:r>
      </w:hyperlink>
      <w:r w:rsidRPr="00F6434E">
        <w:rPr>
          <w:rFonts w:ascii="Times New Roman" w:hAnsi="Times New Roman" w:cs="Times New Roman"/>
        </w:rPr>
        <w:t>...  (skatīts 16.12.2022.).</w:t>
      </w:r>
    </w:p>
    <w:bookmarkEnd w:id="40"/>
  </w:footnote>
  <w:footnote w:id="37">
    <w:p w14:paraId="32F3FF22" w14:textId="15B7CF86" w:rsidR="00DE3DAC" w:rsidRPr="009F7F5A" w:rsidRDefault="00DE3DAC" w:rsidP="00F8629E">
      <w:pPr>
        <w:pStyle w:val="FootnoteText"/>
        <w:jc w:val="both"/>
        <w:rPr>
          <w:rFonts w:ascii="Times New Roman" w:hAnsi="Times New Roman" w:cs="Times New Roman"/>
        </w:rPr>
      </w:pPr>
      <w:r w:rsidRPr="00F6434E">
        <w:rPr>
          <w:rStyle w:val="FootnoteReference"/>
          <w:rFonts w:ascii="Times New Roman" w:hAnsi="Times New Roman" w:cs="Times New Roman"/>
        </w:rPr>
        <w:footnoteRef/>
      </w:r>
      <w:r w:rsidRPr="00F6434E">
        <w:rPr>
          <w:rFonts w:ascii="Times New Roman" w:hAnsi="Times New Roman" w:cs="Times New Roman"/>
          <w:shd w:val="clear" w:color="auto" w:fill="FFFFFF"/>
        </w:rPr>
        <w:t xml:space="preserve"> MK noteikumi Nr. 262 “Valsts un pašvaldību institūciju amatu katalogs”. Pieņemts: 09.10.2018. Pieejams:</w:t>
      </w:r>
      <w:r w:rsidRPr="00F6434E">
        <w:rPr>
          <w:rFonts w:ascii="Times New Roman" w:hAnsi="Times New Roman" w:cs="Times New Roman"/>
        </w:rPr>
        <w:t xml:space="preserve"> </w:t>
      </w:r>
      <w:hyperlink r:id="rId30" w:history="1">
        <w:r w:rsidRPr="00F6434E">
          <w:rPr>
            <w:rStyle w:val="Hyperlink"/>
            <w:rFonts w:ascii="Times New Roman" w:hAnsi="Times New Roman" w:cs="Times New Roman"/>
          </w:rPr>
          <w:t>https://likumi.lv/ta/id/332122-valsts-un-pasvaldibu-instituciju-amatu-katalogs-amatu-klasifikacijas-un-amatu-apraksti</w:t>
        </w:r>
      </w:hyperlink>
      <w:r w:rsidRPr="00F6434E">
        <w:rPr>
          <w:rFonts w:ascii="Times New Roman" w:hAnsi="Times New Roman" w:cs="Times New Roman"/>
        </w:rPr>
        <w:t>,</w:t>
      </w:r>
      <w:r w:rsidRPr="00F6434E">
        <w:rPr>
          <w:rFonts w:ascii="Times New Roman" w:hAnsi="Times New Roman" w:cs="Times New Roman"/>
          <w:shd w:val="clear" w:color="auto" w:fill="FFFFFF"/>
        </w:rPr>
        <w:t xml:space="preserve"> 7.pants, 3. punkts, 1. un 2. apakšpunkti [skatīts 20.12.2022.]</w:t>
      </w:r>
    </w:p>
  </w:footnote>
  <w:footnote w:id="38">
    <w:p w14:paraId="5B95B76A" w14:textId="77777777" w:rsidR="00DE3DAC" w:rsidRPr="00FB5E47" w:rsidRDefault="00DE3DAC" w:rsidP="00F36271">
      <w:pPr>
        <w:pStyle w:val="FootnoteText"/>
        <w:jc w:val="both"/>
        <w:rPr>
          <w:rFonts w:ascii="Times New Roman" w:hAnsi="Times New Roman" w:cs="Times New Roman"/>
        </w:rPr>
      </w:pPr>
      <w:r w:rsidRPr="00FB5E47">
        <w:rPr>
          <w:rStyle w:val="FootnoteReference"/>
          <w:rFonts w:ascii="Times New Roman" w:hAnsi="Times New Roman" w:cs="Times New Roman"/>
        </w:rPr>
        <w:footnoteRef/>
      </w:r>
      <w:r w:rsidRPr="00FB5E47">
        <w:rPr>
          <w:rFonts w:ascii="Times New Roman" w:hAnsi="Times New Roman" w:cs="Times New Roman"/>
        </w:rPr>
        <w:t xml:space="preserve"> Informācija par darba vietām 2022.gada jūlijā atbilstoši profesiju klasifikatoram (izslēdzot profesijas, kurās darba vietu skaits nepārsniedz 10). </w:t>
      </w:r>
      <w:r>
        <w:rPr>
          <w:rFonts w:ascii="Times New Roman" w:hAnsi="Times New Roman" w:cs="Times New Roman"/>
        </w:rPr>
        <w:t xml:space="preserve">Valsts Ieņēmumu dienests: </w:t>
      </w:r>
      <w:r w:rsidRPr="00FB5E47">
        <w:rPr>
          <w:rFonts w:ascii="Times New Roman" w:hAnsi="Times New Roman" w:cs="Times New Roman"/>
        </w:rPr>
        <w:t>05.09.2022.</w:t>
      </w:r>
      <w:r>
        <w:rPr>
          <w:rFonts w:ascii="Times New Roman" w:hAnsi="Times New Roman" w:cs="Times New Roman"/>
        </w:rPr>
        <w:t xml:space="preserve"> P</w:t>
      </w:r>
      <w:r w:rsidRPr="00FB5E47">
        <w:rPr>
          <w:rFonts w:ascii="Times New Roman" w:hAnsi="Times New Roman" w:cs="Times New Roman"/>
        </w:rPr>
        <w:t>ieejams</w:t>
      </w:r>
      <w:r>
        <w:rPr>
          <w:rFonts w:ascii="Times New Roman" w:hAnsi="Times New Roman" w:cs="Times New Roman"/>
        </w:rPr>
        <w:t xml:space="preserve"> Interneta vietnē</w:t>
      </w:r>
      <w:r w:rsidRPr="00FB5E47">
        <w:rPr>
          <w:rFonts w:ascii="Times New Roman" w:hAnsi="Times New Roman" w:cs="Times New Roman"/>
        </w:rPr>
        <w:t xml:space="preserve">: </w:t>
      </w:r>
    </w:p>
    <w:p w14:paraId="19AA4729" w14:textId="77777777" w:rsidR="00DE3DAC" w:rsidRPr="0044416A" w:rsidRDefault="00DF7DD2" w:rsidP="00F36271">
      <w:pPr>
        <w:pStyle w:val="FootnoteText"/>
        <w:spacing w:after="40"/>
        <w:jc w:val="both"/>
      </w:pPr>
      <w:hyperlink r:id="rId31" w:history="1">
        <w:r w:rsidR="00DE3DAC" w:rsidRPr="00B36B64">
          <w:rPr>
            <w:rStyle w:val="Hyperlink"/>
            <w:rFonts w:ascii="Times New Roman" w:hAnsi="Times New Roman" w:cs="Times New Roman"/>
          </w:rPr>
          <w:t>https://www.vid.gov.lv/lv/informacija-par-darba-vietam-2022gada-atbilstosi-profesiju-klasifikatoram</w:t>
        </w:r>
      </w:hyperlink>
      <w:r w:rsidR="00DE3DAC">
        <w:rPr>
          <w:rStyle w:val="Hyperlink"/>
          <w:rFonts w:ascii="Times New Roman" w:hAnsi="Times New Roman" w:cs="Times New Roman"/>
          <w:color w:val="auto"/>
          <w:u w:val="none"/>
        </w:rPr>
        <w:t xml:space="preserve"> (</w:t>
      </w:r>
      <w:r w:rsidR="00DE3DAC" w:rsidRPr="0070208A">
        <w:rPr>
          <w:rStyle w:val="Hyperlink"/>
          <w:rFonts w:ascii="Times New Roman" w:hAnsi="Times New Roman" w:cs="Times New Roman"/>
          <w:color w:val="000000" w:themeColor="text1"/>
          <w:u w:val="none"/>
        </w:rPr>
        <w:t>skatīts 20.12.2022</w:t>
      </w:r>
      <w:r w:rsidR="00DE3DAC">
        <w:rPr>
          <w:rStyle w:val="Hyperlink"/>
          <w:rFonts w:ascii="Times New Roman" w:hAnsi="Times New Roman" w:cs="Times New Roman"/>
          <w:color w:val="000000" w:themeColor="text1"/>
          <w:u w:val="none"/>
        </w:rPr>
        <w:t>.)</w:t>
      </w:r>
      <w:r w:rsidR="00DE3DAC" w:rsidRPr="00FB5E47">
        <w:rPr>
          <w:rFonts w:ascii="Times New Roman" w:hAnsi="Times New Roman" w:cs="Times New Roman"/>
        </w:rPr>
        <w:t>. Detalizēt</w:t>
      </w:r>
      <w:r w:rsidR="00DE3DAC">
        <w:rPr>
          <w:rFonts w:ascii="Times New Roman" w:hAnsi="Times New Roman" w:cs="Times New Roman"/>
        </w:rPr>
        <w:t>u</w:t>
      </w:r>
      <w:r w:rsidR="00DE3DAC" w:rsidRPr="00FB5E47">
        <w:rPr>
          <w:rFonts w:ascii="Times New Roman" w:hAnsi="Times New Roman" w:cs="Times New Roman"/>
        </w:rPr>
        <w:t xml:space="preserve"> pakalpojumu sniegšanai nepieciešamo speciālistu sarakst</w:t>
      </w:r>
      <w:r w:rsidR="00DE3DAC">
        <w:rPr>
          <w:rFonts w:ascii="Times New Roman" w:hAnsi="Times New Roman" w:cs="Times New Roman"/>
        </w:rPr>
        <w:t>u</w:t>
      </w:r>
      <w:r w:rsidR="00DE3DAC" w:rsidRPr="00FB5E47">
        <w:rPr>
          <w:rFonts w:ascii="Times New Roman" w:hAnsi="Times New Roman" w:cs="Times New Roman"/>
        </w:rPr>
        <w:t xml:space="preserve">, pienākumu un kvalifikācijas </w:t>
      </w:r>
      <w:r w:rsidR="00DE3DAC" w:rsidRPr="0044416A">
        <w:rPr>
          <w:rFonts w:ascii="Times New Roman" w:hAnsi="Times New Roman" w:cs="Times New Roman"/>
        </w:rPr>
        <w:t>aprakst</w:t>
      </w:r>
      <w:r w:rsidR="00DE3DAC">
        <w:rPr>
          <w:rFonts w:ascii="Times New Roman" w:hAnsi="Times New Roman" w:cs="Times New Roman"/>
        </w:rPr>
        <w:t>u</w:t>
      </w:r>
      <w:r w:rsidR="00DE3DAC" w:rsidRPr="0044416A">
        <w:rPr>
          <w:rFonts w:ascii="Times New Roman" w:hAnsi="Times New Roman" w:cs="Times New Roman"/>
        </w:rPr>
        <w:t xml:space="preserve"> skat</w:t>
      </w:r>
      <w:r w:rsidR="00DE3DAC">
        <w:rPr>
          <w:rFonts w:ascii="Times New Roman" w:hAnsi="Times New Roman" w:cs="Times New Roman"/>
        </w:rPr>
        <w:t>. nodevuma</w:t>
      </w:r>
      <w:r w:rsidR="00DE3DAC" w:rsidRPr="0044416A">
        <w:rPr>
          <w:rFonts w:ascii="Times New Roman" w:hAnsi="Times New Roman" w:cs="Times New Roman"/>
        </w:rPr>
        <w:t xml:space="preserve"> 2. pielikumā.</w:t>
      </w:r>
    </w:p>
  </w:footnote>
  <w:footnote w:id="39">
    <w:p w14:paraId="3478A7B8" w14:textId="77777777" w:rsidR="00DE3DAC" w:rsidRPr="0044416A" w:rsidRDefault="00DE3DAC" w:rsidP="00F36271">
      <w:pPr>
        <w:pStyle w:val="FootnoteText"/>
        <w:jc w:val="both"/>
        <w:rPr>
          <w:rFonts w:ascii="Times New Roman" w:hAnsi="Times New Roman" w:cs="Times New Roman"/>
        </w:rPr>
      </w:pPr>
      <w:r w:rsidRPr="0044416A">
        <w:rPr>
          <w:rStyle w:val="FootnoteReference"/>
        </w:rPr>
        <w:footnoteRef/>
      </w:r>
      <w:r w:rsidRPr="0044416A">
        <w:t xml:space="preserve"> </w:t>
      </w:r>
      <w:r>
        <w:rPr>
          <w:rFonts w:ascii="Times New Roman" w:hAnsi="Times New Roman" w:cs="Times New Roman"/>
        </w:rPr>
        <w:t>L</w:t>
      </w:r>
      <w:r w:rsidRPr="0044416A">
        <w:rPr>
          <w:rFonts w:ascii="Times New Roman" w:hAnsi="Times New Roman" w:cs="Times New Roman"/>
        </w:rPr>
        <w:t xml:space="preserve">ikums </w:t>
      </w:r>
      <w:r>
        <w:rPr>
          <w:rFonts w:ascii="Times New Roman" w:hAnsi="Times New Roman" w:cs="Times New Roman"/>
        </w:rPr>
        <w:t>“P</w:t>
      </w:r>
      <w:r w:rsidRPr="0044416A">
        <w:rPr>
          <w:rFonts w:ascii="Times New Roman" w:hAnsi="Times New Roman" w:cs="Times New Roman"/>
        </w:rPr>
        <w:t>ar iedzīvotāju ienākuma nodokli</w:t>
      </w:r>
      <w:r>
        <w:rPr>
          <w:rFonts w:ascii="Times New Roman" w:hAnsi="Times New Roman" w:cs="Times New Roman"/>
        </w:rPr>
        <w:t xml:space="preserve">”. </w:t>
      </w:r>
      <w:r w:rsidRPr="0070208A">
        <w:rPr>
          <w:rFonts w:ascii="Times New Roman" w:hAnsi="Times New Roman" w:cs="Times New Roman"/>
        </w:rPr>
        <w:t>Pieņemts: 11.05.1993.</w:t>
      </w:r>
      <w:r w:rsidRPr="0044416A">
        <w:rPr>
          <w:rFonts w:ascii="Times New Roman" w:hAnsi="Times New Roman" w:cs="Times New Roman"/>
        </w:rPr>
        <w:t xml:space="preserve"> </w:t>
      </w:r>
      <w:r>
        <w:rPr>
          <w:rFonts w:ascii="Times New Roman" w:hAnsi="Times New Roman" w:cs="Times New Roman"/>
        </w:rPr>
        <w:t>P</w:t>
      </w:r>
      <w:r w:rsidRPr="0044416A">
        <w:rPr>
          <w:rFonts w:ascii="Times New Roman" w:hAnsi="Times New Roman" w:cs="Times New Roman"/>
        </w:rPr>
        <w:t>ieejams</w:t>
      </w:r>
      <w:r>
        <w:rPr>
          <w:rFonts w:ascii="Times New Roman" w:hAnsi="Times New Roman" w:cs="Times New Roman"/>
        </w:rPr>
        <w:t xml:space="preserve"> Interneta vietnē</w:t>
      </w:r>
      <w:r w:rsidRPr="0044416A">
        <w:rPr>
          <w:rFonts w:ascii="Times New Roman" w:hAnsi="Times New Roman" w:cs="Times New Roman"/>
        </w:rPr>
        <w:t xml:space="preserve">: </w:t>
      </w:r>
      <w:hyperlink r:id="rId32" w:history="1">
        <w:r w:rsidRPr="0044416A">
          <w:rPr>
            <w:rStyle w:val="Hyperlink"/>
            <w:rFonts w:ascii="Times New Roman" w:hAnsi="Times New Roman" w:cs="Times New Roman"/>
          </w:rPr>
          <w:t>https://likumi.lv/ta/id/56880-par-iedzivotaju-ienakuma-nodokli</w:t>
        </w:r>
      </w:hyperlink>
      <w:r w:rsidRPr="0044416A">
        <w:t xml:space="preserve"> </w:t>
      </w:r>
      <w:r>
        <w:rPr>
          <w:rFonts w:ascii="Times New Roman" w:hAnsi="Times New Roman" w:cs="Times New Roman"/>
        </w:rPr>
        <w:t>(</w:t>
      </w:r>
      <w:r w:rsidRPr="0044416A">
        <w:rPr>
          <w:rFonts w:ascii="Times New Roman" w:hAnsi="Times New Roman" w:cs="Times New Roman"/>
        </w:rPr>
        <w:t>skatīts 20.12.2022.</w:t>
      </w:r>
      <w:r>
        <w:rPr>
          <w:rFonts w:ascii="Times New Roman" w:hAnsi="Times New Roman" w:cs="Times New Roman"/>
        </w:rPr>
        <w:t>).</w:t>
      </w:r>
    </w:p>
  </w:footnote>
  <w:footnote w:id="40">
    <w:p w14:paraId="78B046B3" w14:textId="5E3B1F0F" w:rsidR="00DE3DAC" w:rsidRPr="00491D13" w:rsidRDefault="00DE3DAC" w:rsidP="0070208A">
      <w:pPr>
        <w:pStyle w:val="FootnoteText"/>
        <w:jc w:val="both"/>
        <w:rPr>
          <w:rFonts w:ascii="Times New Roman" w:hAnsi="Times New Roman" w:cs="Times New Roman"/>
        </w:rPr>
      </w:pPr>
      <w:r w:rsidRPr="00083464">
        <w:rPr>
          <w:rStyle w:val="FootnoteReference"/>
          <w:rFonts w:ascii="Times New Roman" w:hAnsi="Times New Roman" w:cs="Times New Roman"/>
        </w:rPr>
        <w:footnoteRef/>
      </w:r>
      <w:r w:rsidRPr="00083464">
        <w:rPr>
          <w:rFonts w:ascii="Times New Roman" w:hAnsi="Times New Roman" w:cs="Times New Roman"/>
        </w:rPr>
        <w:t xml:space="preserve"> Valsts un pašvaldību institūciju amatpersonu un darbinieku atlīdzības likums</w:t>
      </w:r>
      <w:r>
        <w:rPr>
          <w:rFonts w:ascii="Times New Roman" w:hAnsi="Times New Roman" w:cs="Times New Roman"/>
        </w:rPr>
        <w:t xml:space="preserve">. </w:t>
      </w:r>
      <w:r w:rsidRPr="0070208A">
        <w:rPr>
          <w:rFonts w:ascii="Times New Roman" w:hAnsi="Times New Roman" w:cs="Times New Roman"/>
        </w:rPr>
        <w:t>Pieņemts: 01.12.2009.</w:t>
      </w:r>
      <w:r w:rsidRPr="00083464">
        <w:rPr>
          <w:rFonts w:ascii="Times New Roman" w:hAnsi="Times New Roman" w:cs="Times New Roman"/>
        </w:rPr>
        <w:t xml:space="preserve"> </w:t>
      </w:r>
      <w:r>
        <w:rPr>
          <w:rFonts w:ascii="Times New Roman" w:hAnsi="Times New Roman" w:cs="Times New Roman"/>
        </w:rPr>
        <w:t>P</w:t>
      </w:r>
      <w:r w:rsidRPr="00083464">
        <w:rPr>
          <w:rFonts w:ascii="Times New Roman" w:hAnsi="Times New Roman" w:cs="Times New Roman"/>
        </w:rPr>
        <w:t>ieejams</w:t>
      </w:r>
      <w:r>
        <w:rPr>
          <w:rFonts w:ascii="Times New Roman" w:hAnsi="Times New Roman" w:cs="Times New Roman"/>
        </w:rPr>
        <w:t xml:space="preserve"> Interneta vietnē</w:t>
      </w:r>
      <w:r w:rsidRPr="00083464">
        <w:rPr>
          <w:rFonts w:ascii="Times New Roman" w:hAnsi="Times New Roman" w:cs="Times New Roman"/>
        </w:rPr>
        <w:t xml:space="preserve">: </w:t>
      </w:r>
      <w:hyperlink r:id="rId33" w:history="1">
        <w:r w:rsidRPr="00552D92">
          <w:rPr>
            <w:rStyle w:val="Hyperlink"/>
          </w:rPr>
          <w:t>h</w:t>
        </w:r>
        <w:r w:rsidRPr="00552D92">
          <w:rPr>
            <w:rStyle w:val="Hyperlink"/>
            <w:rFonts w:ascii="Times New Roman" w:hAnsi="Times New Roman" w:cs="Times New Roman"/>
          </w:rPr>
          <w:t>ttps://likumi.lv/ta/id/202273-valsts-un-pasvaldibu-instituciju-amatpersonu-un-darbinieku-atlidzibas-likums</w:t>
        </w:r>
      </w:hyperlink>
      <w:r w:rsidRPr="00083464">
        <w:rPr>
          <w:rFonts w:ascii="Times New Roman" w:hAnsi="Times New Roman" w:cs="Times New Roman"/>
        </w:rPr>
        <w:t xml:space="preserve"> </w:t>
      </w:r>
      <w:r>
        <w:rPr>
          <w:rFonts w:ascii="Times New Roman" w:hAnsi="Times New Roman" w:cs="Times New Roman"/>
        </w:rPr>
        <w:t>(</w:t>
      </w:r>
      <w:r w:rsidRPr="00083464">
        <w:rPr>
          <w:rFonts w:ascii="Times New Roman" w:hAnsi="Times New Roman" w:cs="Times New Roman"/>
        </w:rPr>
        <w:t>skatīts 20.12.2022.</w:t>
      </w:r>
      <w:r>
        <w:rPr>
          <w:rFonts w:ascii="Times New Roman" w:hAnsi="Times New Roman" w:cs="Times New Roman"/>
        </w:rPr>
        <w:t>).</w:t>
      </w:r>
    </w:p>
  </w:footnote>
  <w:footnote w:id="41">
    <w:p w14:paraId="1D952BBA" w14:textId="6B74C5A3" w:rsidR="00DE3DAC" w:rsidRDefault="00DE3DAC" w:rsidP="00136335">
      <w:pPr>
        <w:pStyle w:val="FootnoteText"/>
      </w:pPr>
      <w:r>
        <w:rPr>
          <w:rStyle w:val="FootnoteReference"/>
        </w:rPr>
        <w:footnoteRef/>
      </w:r>
      <w:r>
        <w:t xml:space="preserve"> </w:t>
      </w:r>
      <w:r w:rsidRPr="002253F2">
        <w:rPr>
          <w:rFonts w:ascii="Times New Roman" w:hAnsi="Times New Roman" w:cs="Times New Roman"/>
        </w:rPr>
        <w:t>MK noteikumi Nr.338 “</w:t>
      </w:r>
      <w:r>
        <w:rPr>
          <w:rFonts w:ascii="Times New Roman" w:hAnsi="Times New Roman" w:cs="Times New Roman"/>
        </w:rPr>
        <w:t>P</w:t>
      </w:r>
      <w:r w:rsidRPr="002253F2">
        <w:rPr>
          <w:rFonts w:ascii="Times New Roman" w:hAnsi="Times New Roman" w:cs="Times New Roman"/>
        </w:rPr>
        <w:t>r</w:t>
      </w:r>
      <w:r>
        <w:rPr>
          <w:rFonts w:ascii="Times New Roman" w:hAnsi="Times New Roman" w:cs="Times New Roman"/>
        </w:rPr>
        <w:t>a</w:t>
      </w:r>
      <w:r w:rsidRPr="002253F2">
        <w:rPr>
          <w:rFonts w:ascii="Times New Roman" w:hAnsi="Times New Roman" w:cs="Times New Roman"/>
        </w:rPr>
        <w:t>sības sociālo</w:t>
      </w:r>
      <w:r>
        <w:rPr>
          <w:rFonts w:ascii="Times New Roman" w:hAnsi="Times New Roman" w:cs="Times New Roman"/>
        </w:rPr>
        <w:t xml:space="preserve"> </w:t>
      </w:r>
      <w:r w:rsidRPr="002253F2">
        <w:rPr>
          <w:rFonts w:ascii="Times New Roman" w:hAnsi="Times New Roman" w:cs="Times New Roman"/>
        </w:rPr>
        <w:t>pakalpojumu sniedzējiem</w:t>
      </w:r>
      <w:r>
        <w:rPr>
          <w:rFonts w:ascii="Times New Roman" w:hAnsi="Times New Roman" w:cs="Times New Roman"/>
        </w:rPr>
        <w:t xml:space="preserve">”. </w:t>
      </w:r>
      <w:r w:rsidRPr="0009015F">
        <w:rPr>
          <w:rFonts w:ascii="Times New Roman" w:hAnsi="Times New Roman" w:cs="Times New Roman"/>
        </w:rPr>
        <w:t>Pieņemt</w:t>
      </w:r>
      <w:r>
        <w:rPr>
          <w:rFonts w:ascii="Times New Roman" w:hAnsi="Times New Roman" w:cs="Times New Roman"/>
        </w:rPr>
        <w:t>s</w:t>
      </w:r>
      <w:r w:rsidRPr="0009015F">
        <w:rPr>
          <w:rFonts w:ascii="Times New Roman" w:hAnsi="Times New Roman" w:cs="Times New Roman"/>
        </w:rPr>
        <w:t>: 13.06.2017.</w:t>
      </w:r>
      <w:r w:rsidRPr="002253F2">
        <w:rPr>
          <w:rFonts w:ascii="Times New Roman" w:hAnsi="Times New Roman" w:cs="Times New Roman"/>
        </w:rPr>
        <w:t xml:space="preserve"> Pieej</w:t>
      </w:r>
      <w:r>
        <w:rPr>
          <w:rFonts w:ascii="Times New Roman" w:hAnsi="Times New Roman" w:cs="Times New Roman"/>
        </w:rPr>
        <w:t>a</w:t>
      </w:r>
      <w:r w:rsidRPr="002253F2">
        <w:rPr>
          <w:rFonts w:ascii="Times New Roman" w:hAnsi="Times New Roman" w:cs="Times New Roman"/>
        </w:rPr>
        <w:t>m</w:t>
      </w:r>
      <w:r>
        <w:rPr>
          <w:rFonts w:ascii="Times New Roman" w:hAnsi="Times New Roman" w:cs="Times New Roman"/>
        </w:rPr>
        <w:t xml:space="preserve">s Interneta vietnē: </w:t>
      </w:r>
      <w:hyperlink r:id="rId34" w:history="1">
        <w:r w:rsidRPr="00552D92">
          <w:rPr>
            <w:rStyle w:val="Hyperlink"/>
            <w:rFonts w:ascii="Times New Roman" w:hAnsi="Times New Roman" w:cs="Times New Roman"/>
          </w:rPr>
          <w:t>https://likumi.lv/ta/id/291788-prasibas-socialo-pakalpojumu-sniedzejiem</w:t>
        </w:r>
      </w:hyperlink>
      <w:r>
        <w:rPr>
          <w:rFonts w:ascii="Times New Roman" w:hAnsi="Times New Roman" w:cs="Times New Roman"/>
        </w:rPr>
        <w:t xml:space="preserve"> (skatīts 20.12.2022.).</w:t>
      </w:r>
    </w:p>
  </w:footnote>
  <w:footnote w:id="42">
    <w:p w14:paraId="55379B9D" w14:textId="77777777" w:rsidR="00DE3DAC" w:rsidRDefault="00DE3DAC" w:rsidP="00F36271">
      <w:pPr>
        <w:pStyle w:val="FootnoteText"/>
      </w:pPr>
      <w:r>
        <w:rPr>
          <w:rStyle w:val="FootnoteReference"/>
        </w:rPr>
        <w:footnoteRef/>
      </w:r>
      <w:r>
        <w:t xml:space="preserve"> </w:t>
      </w:r>
      <w:r w:rsidRPr="002253F2">
        <w:rPr>
          <w:rFonts w:ascii="Times New Roman" w:hAnsi="Times New Roman" w:cs="Times New Roman"/>
        </w:rPr>
        <w:t>MK noteikumi Nr.338 “</w:t>
      </w:r>
      <w:r>
        <w:rPr>
          <w:rFonts w:ascii="Times New Roman" w:hAnsi="Times New Roman" w:cs="Times New Roman"/>
        </w:rPr>
        <w:t>P</w:t>
      </w:r>
      <w:r w:rsidRPr="002253F2">
        <w:rPr>
          <w:rFonts w:ascii="Times New Roman" w:hAnsi="Times New Roman" w:cs="Times New Roman"/>
        </w:rPr>
        <w:t>r</w:t>
      </w:r>
      <w:r>
        <w:rPr>
          <w:rFonts w:ascii="Times New Roman" w:hAnsi="Times New Roman" w:cs="Times New Roman"/>
        </w:rPr>
        <w:t>a</w:t>
      </w:r>
      <w:r w:rsidRPr="002253F2">
        <w:rPr>
          <w:rFonts w:ascii="Times New Roman" w:hAnsi="Times New Roman" w:cs="Times New Roman"/>
        </w:rPr>
        <w:t>sības sociālo</w:t>
      </w:r>
      <w:r>
        <w:rPr>
          <w:rFonts w:ascii="Times New Roman" w:hAnsi="Times New Roman" w:cs="Times New Roman"/>
        </w:rPr>
        <w:t xml:space="preserve"> </w:t>
      </w:r>
      <w:r w:rsidRPr="002253F2">
        <w:rPr>
          <w:rFonts w:ascii="Times New Roman" w:hAnsi="Times New Roman" w:cs="Times New Roman"/>
        </w:rPr>
        <w:t>pakalpojumu sniedzējiem</w:t>
      </w:r>
      <w:r>
        <w:rPr>
          <w:rFonts w:ascii="Times New Roman" w:hAnsi="Times New Roman" w:cs="Times New Roman"/>
        </w:rPr>
        <w:t xml:space="preserve">”. </w:t>
      </w:r>
      <w:r w:rsidRPr="0009015F">
        <w:rPr>
          <w:rFonts w:ascii="Times New Roman" w:hAnsi="Times New Roman" w:cs="Times New Roman"/>
        </w:rPr>
        <w:t>Pieņemt</w:t>
      </w:r>
      <w:r>
        <w:rPr>
          <w:rFonts w:ascii="Times New Roman" w:hAnsi="Times New Roman" w:cs="Times New Roman"/>
        </w:rPr>
        <w:t>s</w:t>
      </w:r>
      <w:r w:rsidRPr="0009015F">
        <w:rPr>
          <w:rFonts w:ascii="Times New Roman" w:hAnsi="Times New Roman" w:cs="Times New Roman"/>
        </w:rPr>
        <w:t>: 13.06.2017.</w:t>
      </w:r>
      <w:r w:rsidRPr="002253F2">
        <w:rPr>
          <w:rFonts w:ascii="Times New Roman" w:hAnsi="Times New Roman" w:cs="Times New Roman"/>
        </w:rPr>
        <w:t xml:space="preserve"> Pieej</w:t>
      </w:r>
      <w:r>
        <w:rPr>
          <w:rFonts w:ascii="Times New Roman" w:hAnsi="Times New Roman" w:cs="Times New Roman"/>
        </w:rPr>
        <w:t>a</w:t>
      </w:r>
      <w:r w:rsidRPr="002253F2">
        <w:rPr>
          <w:rFonts w:ascii="Times New Roman" w:hAnsi="Times New Roman" w:cs="Times New Roman"/>
        </w:rPr>
        <w:t>m</w:t>
      </w:r>
      <w:r>
        <w:rPr>
          <w:rFonts w:ascii="Times New Roman" w:hAnsi="Times New Roman" w:cs="Times New Roman"/>
        </w:rPr>
        <w:t xml:space="preserve">s Interneta vietnē: </w:t>
      </w:r>
      <w:hyperlink r:id="rId35" w:history="1">
        <w:r w:rsidRPr="00552D92">
          <w:rPr>
            <w:rStyle w:val="Hyperlink"/>
            <w:rFonts w:ascii="Times New Roman" w:hAnsi="Times New Roman" w:cs="Times New Roman"/>
          </w:rPr>
          <w:t>https://likumi.lv/ta/id/291788-prasibas-socialo-pakalpojumu-sniedzejiem</w:t>
        </w:r>
      </w:hyperlink>
      <w:r>
        <w:rPr>
          <w:rFonts w:ascii="Times New Roman" w:hAnsi="Times New Roman" w:cs="Times New Roman"/>
        </w:rPr>
        <w:t xml:space="preserve"> (skatīts 20.12.2022.).</w:t>
      </w:r>
    </w:p>
  </w:footnote>
  <w:footnote w:id="43">
    <w:p w14:paraId="72419C93" w14:textId="18F9B3BD" w:rsidR="00DE3DAC" w:rsidRPr="0037757C" w:rsidRDefault="00DE3DAC" w:rsidP="00BF129B">
      <w:pPr>
        <w:pStyle w:val="FootnoteText"/>
        <w:jc w:val="both"/>
        <w:rPr>
          <w:rFonts w:ascii="Times New Roman" w:hAnsi="Times New Roman" w:cs="Times New Roman"/>
        </w:rPr>
      </w:pPr>
      <w:r w:rsidRPr="0037757C">
        <w:rPr>
          <w:rStyle w:val="FootnoteReference"/>
          <w:rFonts w:ascii="Times New Roman" w:hAnsi="Times New Roman" w:cs="Times New Roman"/>
        </w:rPr>
        <w:footnoteRef/>
      </w:r>
      <w:r w:rsidRPr="0037757C">
        <w:rPr>
          <w:rFonts w:ascii="Times New Roman" w:hAnsi="Times New Roman" w:cs="Times New Roman"/>
        </w:rPr>
        <w:t xml:space="preserve"> Mājokļu tirgus pārskats 2022. Nekustamo īpašumu kompānija “Latio”, 2022. Pieejams Interneta vietnē: </w:t>
      </w:r>
      <w:hyperlink r:id="rId36" w:history="1">
        <w:r w:rsidRPr="0037757C">
          <w:rPr>
            <w:rStyle w:val="Hyperlink"/>
            <w:rFonts w:ascii="Times New Roman" w:hAnsi="Times New Roman" w:cs="Times New Roman"/>
          </w:rPr>
          <w:t>https://latio.lv/uploads/web/Majoklu_parskats-2022.pdf</w:t>
        </w:r>
      </w:hyperlink>
      <w:r w:rsidRPr="0037757C">
        <w:rPr>
          <w:rFonts w:ascii="Times New Roman" w:hAnsi="Times New Roman" w:cs="Times New Roman"/>
        </w:rPr>
        <w:t xml:space="preserve"> </w:t>
      </w:r>
      <w:r>
        <w:rPr>
          <w:rFonts w:ascii="Times New Roman" w:hAnsi="Times New Roman" w:cs="Times New Roman"/>
        </w:rPr>
        <w:t>(</w:t>
      </w:r>
      <w:r w:rsidRPr="0037757C">
        <w:rPr>
          <w:rFonts w:ascii="Times New Roman" w:hAnsi="Times New Roman" w:cs="Times New Roman"/>
        </w:rPr>
        <w:t>skatīts 20.12.2022</w:t>
      </w:r>
      <w:r>
        <w:rPr>
          <w:rFonts w:ascii="Times New Roman" w:hAnsi="Times New Roman" w:cs="Times New Roman"/>
        </w:rPr>
        <w:t>.).</w:t>
      </w:r>
    </w:p>
  </w:footnote>
  <w:footnote w:id="44">
    <w:p w14:paraId="0F0AC87E" w14:textId="77777777" w:rsidR="00DE3DAC" w:rsidRPr="0037757C" w:rsidRDefault="00DE3DAC" w:rsidP="00BF129B">
      <w:pPr>
        <w:pStyle w:val="FootnoteText"/>
        <w:jc w:val="both"/>
        <w:rPr>
          <w:rFonts w:ascii="Times New Roman" w:hAnsi="Times New Roman" w:cs="Times New Roman"/>
        </w:rPr>
      </w:pPr>
      <w:r w:rsidRPr="0037757C">
        <w:rPr>
          <w:rStyle w:val="FootnoteReference"/>
          <w:rFonts w:ascii="Times New Roman" w:hAnsi="Times New Roman" w:cs="Times New Roman"/>
        </w:rPr>
        <w:footnoteRef/>
      </w:r>
      <w:r w:rsidRPr="0037757C">
        <w:rPr>
          <w:rFonts w:ascii="Times New Roman" w:hAnsi="Times New Roman" w:cs="Times New Roman"/>
        </w:rPr>
        <w:t xml:space="preserve"> </w:t>
      </w:r>
      <w:r>
        <w:rPr>
          <w:rFonts w:ascii="Times New Roman" w:hAnsi="Times New Roman" w:cs="Times New Roman"/>
        </w:rPr>
        <w:t>Komercplatību</w:t>
      </w:r>
      <w:r w:rsidRPr="0037757C">
        <w:rPr>
          <w:rFonts w:ascii="Times New Roman" w:hAnsi="Times New Roman" w:cs="Times New Roman"/>
        </w:rPr>
        <w:t xml:space="preserve"> tirgus pārskats 2022. Nekustamo īpašumu kompānija “Latio”, 2022. Pieejams Interneta vietnē: </w:t>
      </w:r>
      <w:hyperlink r:id="rId37" w:history="1">
        <w:r w:rsidRPr="00552D92">
          <w:rPr>
            <w:rStyle w:val="Hyperlink"/>
            <w:rFonts w:ascii="Times New Roman" w:hAnsi="Times New Roman" w:cs="Times New Roman"/>
          </w:rPr>
          <w:t>https://latio.lv/uploads/web/Komerctirgus_parskats_2022.pdf</w:t>
        </w:r>
      </w:hyperlink>
      <w:r>
        <w:rPr>
          <w:rFonts w:ascii="Times New Roman" w:hAnsi="Times New Roman" w:cs="Times New Roman"/>
        </w:rPr>
        <w:t xml:space="preserve"> (</w:t>
      </w:r>
      <w:r w:rsidRPr="0037757C">
        <w:rPr>
          <w:rFonts w:ascii="Times New Roman" w:hAnsi="Times New Roman" w:cs="Times New Roman"/>
        </w:rPr>
        <w:t>skatīts 20.12.2022</w:t>
      </w:r>
      <w:r>
        <w:rPr>
          <w:rFonts w:ascii="Times New Roman" w:hAnsi="Times New Roman" w:cs="Times New Roman"/>
        </w:rPr>
        <w:t>.).</w:t>
      </w:r>
    </w:p>
  </w:footnote>
  <w:footnote w:id="45">
    <w:p w14:paraId="2C141608" w14:textId="77777777" w:rsidR="00DE3DAC" w:rsidRPr="0037757C" w:rsidRDefault="00DE3DAC" w:rsidP="00BF129B">
      <w:pPr>
        <w:pStyle w:val="FootnoteText"/>
        <w:jc w:val="both"/>
        <w:rPr>
          <w:rFonts w:ascii="Times New Roman" w:hAnsi="Times New Roman" w:cs="Times New Roman"/>
        </w:rPr>
      </w:pPr>
      <w:r w:rsidRPr="0037757C">
        <w:rPr>
          <w:rStyle w:val="FootnoteReference"/>
          <w:rFonts w:ascii="Times New Roman" w:hAnsi="Times New Roman" w:cs="Times New Roman"/>
        </w:rPr>
        <w:footnoteRef/>
      </w:r>
      <w:r>
        <w:rPr>
          <w:rFonts w:ascii="Times New Roman" w:hAnsi="Times New Roman" w:cs="Times New Roman"/>
        </w:rPr>
        <w:t xml:space="preserve"> </w:t>
      </w:r>
      <w:r w:rsidRPr="00BF129B">
        <w:rPr>
          <w:rFonts w:ascii="Times New Roman" w:hAnsi="Times New Roman" w:cs="Times New Roman"/>
        </w:rPr>
        <w:t>Ministru kabineta noteikumi Nr. 693</w:t>
      </w:r>
      <w:r>
        <w:rPr>
          <w:rFonts w:ascii="Times New Roman" w:hAnsi="Times New Roman" w:cs="Times New Roman"/>
        </w:rPr>
        <w:t xml:space="preserve"> “</w:t>
      </w:r>
      <w:r w:rsidRPr="00BF129B">
        <w:rPr>
          <w:rFonts w:ascii="Times New Roman" w:hAnsi="Times New Roman" w:cs="Times New Roman"/>
        </w:rPr>
        <w:t>Būvju vispārīgo prasību būvnormatīvs LBN 200-21</w:t>
      </w:r>
      <w:r>
        <w:rPr>
          <w:rFonts w:ascii="Times New Roman" w:hAnsi="Times New Roman" w:cs="Times New Roman"/>
        </w:rPr>
        <w:t xml:space="preserve">”. </w:t>
      </w:r>
      <w:r w:rsidRPr="00BF129B">
        <w:rPr>
          <w:rFonts w:ascii="Times New Roman" w:hAnsi="Times New Roman" w:cs="Times New Roman"/>
        </w:rPr>
        <w:t>Pieņemts: 19.10.2021.</w:t>
      </w:r>
      <w:r>
        <w:rPr>
          <w:rFonts w:ascii="Times New Roman" w:hAnsi="Times New Roman" w:cs="Times New Roman"/>
        </w:rPr>
        <w:t xml:space="preserve"> </w:t>
      </w:r>
      <w:r w:rsidRPr="0037757C">
        <w:rPr>
          <w:rFonts w:ascii="Times New Roman" w:hAnsi="Times New Roman" w:cs="Times New Roman"/>
        </w:rPr>
        <w:t xml:space="preserve">Pieejams: </w:t>
      </w:r>
      <w:hyperlink r:id="rId38" w:history="1">
        <w:r w:rsidRPr="00552D92">
          <w:rPr>
            <w:rStyle w:val="Hyperlink"/>
            <w:rFonts w:ascii="Times New Roman" w:hAnsi="Times New Roman" w:cs="Times New Roman"/>
          </w:rPr>
          <w:t>https://likumi.lv/ta/id/326992-buvju-visparigo-prasibu-buvnormativs-lbn-200-21</w:t>
        </w:r>
      </w:hyperlink>
      <w:r>
        <w:rPr>
          <w:rFonts w:ascii="Times New Roman" w:hAnsi="Times New Roman" w:cs="Times New Roman"/>
        </w:rPr>
        <w:t xml:space="preserve"> (</w:t>
      </w:r>
      <w:r w:rsidRPr="0037757C">
        <w:rPr>
          <w:rFonts w:ascii="Times New Roman" w:hAnsi="Times New Roman" w:cs="Times New Roman"/>
        </w:rPr>
        <w:t>skatīts 20.12.2022</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6EA7"/>
    <w:multiLevelType w:val="hybridMultilevel"/>
    <w:tmpl w:val="851CEA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FE3B4D"/>
    <w:multiLevelType w:val="hybridMultilevel"/>
    <w:tmpl w:val="383A7FF0"/>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B2590A"/>
    <w:multiLevelType w:val="hybridMultilevel"/>
    <w:tmpl w:val="5CA81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7331D4"/>
    <w:multiLevelType w:val="hybridMultilevel"/>
    <w:tmpl w:val="0630B8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F06EA9"/>
    <w:multiLevelType w:val="hybridMultilevel"/>
    <w:tmpl w:val="384E86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2C12BB"/>
    <w:multiLevelType w:val="hybridMultilevel"/>
    <w:tmpl w:val="2868684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F071DB"/>
    <w:multiLevelType w:val="hybridMultilevel"/>
    <w:tmpl w:val="74E043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0E6E2F"/>
    <w:multiLevelType w:val="hybridMultilevel"/>
    <w:tmpl w:val="9592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74B08"/>
    <w:multiLevelType w:val="hybridMultilevel"/>
    <w:tmpl w:val="4A8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B052E"/>
    <w:multiLevelType w:val="hybridMultilevel"/>
    <w:tmpl w:val="9FFC2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E856DD"/>
    <w:multiLevelType w:val="hybridMultilevel"/>
    <w:tmpl w:val="14A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F5947"/>
    <w:multiLevelType w:val="hybridMultilevel"/>
    <w:tmpl w:val="C0D2EB9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6BE0587"/>
    <w:multiLevelType w:val="hybridMultilevel"/>
    <w:tmpl w:val="570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01DF1"/>
    <w:multiLevelType w:val="hybridMultilevel"/>
    <w:tmpl w:val="CA861E5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0343B3"/>
    <w:multiLevelType w:val="hybridMultilevel"/>
    <w:tmpl w:val="B49C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B1EF4"/>
    <w:multiLevelType w:val="hybridMultilevel"/>
    <w:tmpl w:val="80D039F2"/>
    <w:lvl w:ilvl="0" w:tplc="418AB75A">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30B05"/>
    <w:multiLevelType w:val="hybridMultilevel"/>
    <w:tmpl w:val="DAB4B1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64774D1"/>
    <w:multiLevelType w:val="hybridMultilevel"/>
    <w:tmpl w:val="A15A7EB2"/>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9248A"/>
    <w:multiLevelType w:val="hybridMultilevel"/>
    <w:tmpl w:val="07940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924DFF"/>
    <w:multiLevelType w:val="hybridMultilevel"/>
    <w:tmpl w:val="1EA4D0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F00F4"/>
    <w:multiLevelType w:val="hybridMultilevel"/>
    <w:tmpl w:val="84B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62FFB"/>
    <w:multiLevelType w:val="hybridMultilevel"/>
    <w:tmpl w:val="CE04F97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DCA3A90"/>
    <w:multiLevelType w:val="hybridMultilevel"/>
    <w:tmpl w:val="6C16E0A6"/>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3432A9A"/>
    <w:multiLevelType w:val="hybridMultilevel"/>
    <w:tmpl w:val="8B8AD4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B546E3"/>
    <w:multiLevelType w:val="hybridMultilevel"/>
    <w:tmpl w:val="8B40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A3BCC"/>
    <w:multiLevelType w:val="hybridMultilevel"/>
    <w:tmpl w:val="71483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5E36735"/>
    <w:multiLevelType w:val="hybridMultilevel"/>
    <w:tmpl w:val="75D27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813399B"/>
    <w:multiLevelType w:val="hybridMultilevel"/>
    <w:tmpl w:val="414C8986"/>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8" w15:restartNumberingAfterBreak="0">
    <w:nsid w:val="4A6A1293"/>
    <w:multiLevelType w:val="hybridMultilevel"/>
    <w:tmpl w:val="9802F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B862713"/>
    <w:multiLevelType w:val="hybridMultilevel"/>
    <w:tmpl w:val="8842DCE4"/>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B3C08"/>
    <w:multiLevelType w:val="hybridMultilevel"/>
    <w:tmpl w:val="B0E6D6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83302E"/>
    <w:multiLevelType w:val="hybridMultilevel"/>
    <w:tmpl w:val="88EC57A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344580"/>
    <w:multiLevelType w:val="hybridMultilevel"/>
    <w:tmpl w:val="2B74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704BD"/>
    <w:multiLevelType w:val="hybridMultilevel"/>
    <w:tmpl w:val="887C6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C531C92"/>
    <w:multiLevelType w:val="hybridMultilevel"/>
    <w:tmpl w:val="74E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848D5"/>
    <w:multiLevelType w:val="hybridMultilevel"/>
    <w:tmpl w:val="B3486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E147BD"/>
    <w:multiLevelType w:val="hybridMultilevel"/>
    <w:tmpl w:val="D4F658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7B3C17"/>
    <w:multiLevelType w:val="hybridMultilevel"/>
    <w:tmpl w:val="E168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F142D8"/>
    <w:multiLevelType w:val="hybridMultilevel"/>
    <w:tmpl w:val="50B22A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8206395"/>
    <w:multiLevelType w:val="hybridMultilevel"/>
    <w:tmpl w:val="0FDCB0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9967521"/>
    <w:multiLevelType w:val="multilevel"/>
    <w:tmpl w:val="9252D1DA"/>
    <w:lvl w:ilvl="0">
      <w:start w:val="1"/>
      <w:numFmt w:val="decimal"/>
      <w:pStyle w:val="Heading1"/>
      <w:lvlText w:val="%1."/>
      <w:lvlJc w:val="left"/>
      <w:pPr>
        <w:ind w:left="720" w:hanging="360"/>
      </w:pPr>
      <w:rPr>
        <w:rFonts w:hint="default"/>
        <w:color w:val="FFFFFF" w:themeColor="background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656F33"/>
    <w:multiLevelType w:val="hybridMultilevel"/>
    <w:tmpl w:val="DDF47B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E7F58F2"/>
    <w:multiLevelType w:val="hybridMultilevel"/>
    <w:tmpl w:val="F97486D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F944674"/>
    <w:multiLevelType w:val="hybridMultilevel"/>
    <w:tmpl w:val="0FDE0726"/>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0D57630"/>
    <w:multiLevelType w:val="hybridMultilevel"/>
    <w:tmpl w:val="564E6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E90D46"/>
    <w:multiLevelType w:val="hybridMultilevel"/>
    <w:tmpl w:val="CF3A9D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DDB160A"/>
    <w:multiLevelType w:val="hybridMultilevel"/>
    <w:tmpl w:val="5FAE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F1B95"/>
    <w:multiLevelType w:val="hybridMultilevel"/>
    <w:tmpl w:val="A7C0E2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D56B13"/>
    <w:multiLevelType w:val="hybridMultilevel"/>
    <w:tmpl w:val="09CA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211366">
    <w:abstractNumId w:val="34"/>
  </w:num>
  <w:num w:numId="2" w16cid:durableId="1540241252">
    <w:abstractNumId w:val="18"/>
  </w:num>
  <w:num w:numId="3" w16cid:durableId="79377945">
    <w:abstractNumId w:val="1"/>
  </w:num>
  <w:num w:numId="4" w16cid:durableId="1663656330">
    <w:abstractNumId w:val="2"/>
  </w:num>
  <w:num w:numId="5" w16cid:durableId="1313874636">
    <w:abstractNumId w:val="45"/>
  </w:num>
  <w:num w:numId="6" w16cid:durableId="501965969">
    <w:abstractNumId w:val="7"/>
  </w:num>
  <w:num w:numId="7" w16cid:durableId="387725850">
    <w:abstractNumId w:val="43"/>
  </w:num>
  <w:num w:numId="8" w16cid:durableId="1450978406">
    <w:abstractNumId w:val="8"/>
  </w:num>
  <w:num w:numId="9" w16cid:durableId="441800488">
    <w:abstractNumId w:val="23"/>
  </w:num>
  <w:num w:numId="10" w16cid:durableId="213271854">
    <w:abstractNumId w:val="37"/>
  </w:num>
  <w:num w:numId="11" w16cid:durableId="198319106">
    <w:abstractNumId w:val="32"/>
  </w:num>
  <w:num w:numId="12" w16cid:durableId="259342514">
    <w:abstractNumId w:val="22"/>
  </w:num>
  <w:num w:numId="13" w16cid:durableId="1295864779">
    <w:abstractNumId w:val="47"/>
  </w:num>
  <w:num w:numId="14" w16cid:durableId="1102336160">
    <w:abstractNumId w:val="6"/>
  </w:num>
  <w:num w:numId="15" w16cid:durableId="1798530116">
    <w:abstractNumId w:val="5"/>
  </w:num>
  <w:num w:numId="16" w16cid:durableId="1513641426">
    <w:abstractNumId w:val="13"/>
  </w:num>
  <w:num w:numId="17" w16cid:durableId="241329815">
    <w:abstractNumId w:val="30"/>
  </w:num>
  <w:num w:numId="18" w16cid:durableId="1111820157">
    <w:abstractNumId w:val="11"/>
  </w:num>
  <w:num w:numId="19" w16cid:durableId="167259538">
    <w:abstractNumId w:val="12"/>
  </w:num>
  <w:num w:numId="20" w16cid:durableId="1375928850">
    <w:abstractNumId w:val="48"/>
  </w:num>
  <w:num w:numId="21" w16cid:durableId="2109035664">
    <w:abstractNumId w:val="36"/>
  </w:num>
  <w:num w:numId="22" w16cid:durableId="1318219402">
    <w:abstractNumId w:val="25"/>
  </w:num>
  <w:num w:numId="23" w16cid:durableId="323894686">
    <w:abstractNumId w:val="35"/>
  </w:num>
  <w:num w:numId="24" w16cid:durableId="1741908069">
    <w:abstractNumId w:val="9"/>
  </w:num>
  <w:num w:numId="25" w16cid:durableId="112211143">
    <w:abstractNumId w:val="0"/>
  </w:num>
  <w:num w:numId="26" w16cid:durableId="707992120">
    <w:abstractNumId w:val="16"/>
  </w:num>
  <w:num w:numId="27" w16cid:durableId="1409811524">
    <w:abstractNumId w:val="38"/>
  </w:num>
  <w:num w:numId="28" w16cid:durableId="1486118234">
    <w:abstractNumId w:val="3"/>
  </w:num>
  <w:num w:numId="29" w16cid:durableId="2071951753">
    <w:abstractNumId w:val="42"/>
  </w:num>
  <w:num w:numId="30" w16cid:durableId="1364595614">
    <w:abstractNumId w:val="21"/>
  </w:num>
  <w:num w:numId="31" w16cid:durableId="12846520">
    <w:abstractNumId w:val="39"/>
  </w:num>
  <w:num w:numId="32" w16cid:durableId="647249692">
    <w:abstractNumId w:val="24"/>
  </w:num>
  <w:num w:numId="33" w16cid:durableId="1481850162">
    <w:abstractNumId w:val="29"/>
  </w:num>
  <w:num w:numId="34" w16cid:durableId="1286499143">
    <w:abstractNumId w:val="17"/>
  </w:num>
  <w:num w:numId="35" w16cid:durableId="1358043063">
    <w:abstractNumId w:val="28"/>
  </w:num>
  <w:num w:numId="36" w16cid:durableId="660739318">
    <w:abstractNumId w:val="40"/>
  </w:num>
  <w:num w:numId="37" w16cid:durableId="1663119394">
    <w:abstractNumId w:val="14"/>
  </w:num>
  <w:num w:numId="38" w16cid:durableId="1738552971">
    <w:abstractNumId w:val="20"/>
  </w:num>
  <w:num w:numId="39" w16cid:durableId="498542284">
    <w:abstractNumId w:val="31"/>
  </w:num>
  <w:num w:numId="40" w16cid:durableId="186524652">
    <w:abstractNumId w:val="41"/>
  </w:num>
  <w:num w:numId="41" w16cid:durableId="1128859273">
    <w:abstractNumId w:val="46"/>
  </w:num>
  <w:num w:numId="42" w16cid:durableId="923614746">
    <w:abstractNumId w:val="44"/>
  </w:num>
  <w:num w:numId="43" w16cid:durableId="1146241911">
    <w:abstractNumId w:val="10"/>
  </w:num>
  <w:num w:numId="44" w16cid:durableId="470754802">
    <w:abstractNumId w:val="15"/>
  </w:num>
  <w:num w:numId="45" w16cid:durableId="1628273522">
    <w:abstractNumId w:val="33"/>
  </w:num>
  <w:num w:numId="46" w16cid:durableId="787550850">
    <w:abstractNumId w:val="26"/>
  </w:num>
  <w:num w:numId="47" w16cid:durableId="437330618">
    <w:abstractNumId w:val="4"/>
  </w:num>
  <w:num w:numId="48" w16cid:durableId="1220019867">
    <w:abstractNumId w:val="27"/>
  </w:num>
  <w:num w:numId="49" w16cid:durableId="1413773275">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35"/>
    <w:rsid w:val="00003226"/>
    <w:rsid w:val="000153BF"/>
    <w:rsid w:val="00015525"/>
    <w:rsid w:val="00015904"/>
    <w:rsid w:val="000179F5"/>
    <w:rsid w:val="000203FC"/>
    <w:rsid w:val="00020ACD"/>
    <w:rsid w:val="00023906"/>
    <w:rsid w:val="0002572B"/>
    <w:rsid w:val="00026821"/>
    <w:rsid w:val="00026BA5"/>
    <w:rsid w:val="00032715"/>
    <w:rsid w:val="0003433D"/>
    <w:rsid w:val="000351F9"/>
    <w:rsid w:val="00037D38"/>
    <w:rsid w:val="0004135B"/>
    <w:rsid w:val="00043026"/>
    <w:rsid w:val="00043084"/>
    <w:rsid w:val="00043F84"/>
    <w:rsid w:val="00044391"/>
    <w:rsid w:val="00044B40"/>
    <w:rsid w:val="0004676C"/>
    <w:rsid w:val="00050E0C"/>
    <w:rsid w:val="00053241"/>
    <w:rsid w:val="00053A7D"/>
    <w:rsid w:val="00053DCD"/>
    <w:rsid w:val="000557EC"/>
    <w:rsid w:val="00060C1B"/>
    <w:rsid w:val="00061AE2"/>
    <w:rsid w:val="000647B9"/>
    <w:rsid w:val="000703A7"/>
    <w:rsid w:val="000705E5"/>
    <w:rsid w:val="000711EE"/>
    <w:rsid w:val="000721DE"/>
    <w:rsid w:val="00074716"/>
    <w:rsid w:val="00074B57"/>
    <w:rsid w:val="0007749E"/>
    <w:rsid w:val="0009015F"/>
    <w:rsid w:val="00091757"/>
    <w:rsid w:val="0009286F"/>
    <w:rsid w:val="000A3788"/>
    <w:rsid w:val="000A3C8B"/>
    <w:rsid w:val="000A479B"/>
    <w:rsid w:val="000A60D9"/>
    <w:rsid w:val="000A6F2F"/>
    <w:rsid w:val="000B4410"/>
    <w:rsid w:val="000B66C8"/>
    <w:rsid w:val="000C0629"/>
    <w:rsid w:val="000C2A42"/>
    <w:rsid w:val="000C5490"/>
    <w:rsid w:val="000D0696"/>
    <w:rsid w:val="000E1267"/>
    <w:rsid w:val="000E6180"/>
    <w:rsid w:val="000E6500"/>
    <w:rsid w:val="000F23AD"/>
    <w:rsid w:val="000F5500"/>
    <w:rsid w:val="000F77DC"/>
    <w:rsid w:val="0010020C"/>
    <w:rsid w:val="00100E8B"/>
    <w:rsid w:val="00105679"/>
    <w:rsid w:val="001065FD"/>
    <w:rsid w:val="0011349B"/>
    <w:rsid w:val="00116C54"/>
    <w:rsid w:val="00120263"/>
    <w:rsid w:val="00125704"/>
    <w:rsid w:val="001258F9"/>
    <w:rsid w:val="00126290"/>
    <w:rsid w:val="00126890"/>
    <w:rsid w:val="00127896"/>
    <w:rsid w:val="00130857"/>
    <w:rsid w:val="00131C3F"/>
    <w:rsid w:val="00134047"/>
    <w:rsid w:val="001352EB"/>
    <w:rsid w:val="00136335"/>
    <w:rsid w:val="00143490"/>
    <w:rsid w:val="0014509C"/>
    <w:rsid w:val="001450EB"/>
    <w:rsid w:val="0014528B"/>
    <w:rsid w:val="001457AF"/>
    <w:rsid w:val="00153E02"/>
    <w:rsid w:val="00157136"/>
    <w:rsid w:val="00157268"/>
    <w:rsid w:val="00160271"/>
    <w:rsid w:val="00163498"/>
    <w:rsid w:val="0016582A"/>
    <w:rsid w:val="00166B4D"/>
    <w:rsid w:val="001677A8"/>
    <w:rsid w:val="00170E57"/>
    <w:rsid w:val="00175E7E"/>
    <w:rsid w:val="00181500"/>
    <w:rsid w:val="001902EE"/>
    <w:rsid w:val="00191C77"/>
    <w:rsid w:val="00192D7E"/>
    <w:rsid w:val="00193C70"/>
    <w:rsid w:val="00193F06"/>
    <w:rsid w:val="001A329E"/>
    <w:rsid w:val="001A445B"/>
    <w:rsid w:val="001A5720"/>
    <w:rsid w:val="001A5B51"/>
    <w:rsid w:val="001A6141"/>
    <w:rsid w:val="001A6CE3"/>
    <w:rsid w:val="001A759E"/>
    <w:rsid w:val="001B0CBE"/>
    <w:rsid w:val="001B246E"/>
    <w:rsid w:val="001B331E"/>
    <w:rsid w:val="001B440A"/>
    <w:rsid w:val="001B4DF2"/>
    <w:rsid w:val="001C3F9D"/>
    <w:rsid w:val="001C6527"/>
    <w:rsid w:val="001C6850"/>
    <w:rsid w:val="001D18A9"/>
    <w:rsid w:val="001D4CC2"/>
    <w:rsid w:val="001D4F9C"/>
    <w:rsid w:val="001D6035"/>
    <w:rsid w:val="001E09AC"/>
    <w:rsid w:val="001E1983"/>
    <w:rsid w:val="001E3DF9"/>
    <w:rsid w:val="001E4090"/>
    <w:rsid w:val="001E748F"/>
    <w:rsid w:val="001E7859"/>
    <w:rsid w:val="001F51C4"/>
    <w:rsid w:val="001F5D80"/>
    <w:rsid w:val="001F6BAE"/>
    <w:rsid w:val="00200ECA"/>
    <w:rsid w:val="00203684"/>
    <w:rsid w:val="0020740E"/>
    <w:rsid w:val="0021127C"/>
    <w:rsid w:val="00220409"/>
    <w:rsid w:val="0022328C"/>
    <w:rsid w:val="00227F9B"/>
    <w:rsid w:val="00230B2D"/>
    <w:rsid w:val="00233C6A"/>
    <w:rsid w:val="0023404E"/>
    <w:rsid w:val="0023435A"/>
    <w:rsid w:val="00236930"/>
    <w:rsid w:val="00244155"/>
    <w:rsid w:val="002448DF"/>
    <w:rsid w:val="002508C6"/>
    <w:rsid w:val="00250DE1"/>
    <w:rsid w:val="00254FD5"/>
    <w:rsid w:val="00261863"/>
    <w:rsid w:val="00261DB6"/>
    <w:rsid w:val="00263C75"/>
    <w:rsid w:val="00264851"/>
    <w:rsid w:val="00267B97"/>
    <w:rsid w:val="00280000"/>
    <w:rsid w:val="00285BB7"/>
    <w:rsid w:val="0029081D"/>
    <w:rsid w:val="00290903"/>
    <w:rsid w:val="00290C88"/>
    <w:rsid w:val="00291284"/>
    <w:rsid w:val="00292C77"/>
    <w:rsid w:val="00294B3A"/>
    <w:rsid w:val="002A037F"/>
    <w:rsid w:val="002A13DA"/>
    <w:rsid w:val="002A3B6B"/>
    <w:rsid w:val="002B3542"/>
    <w:rsid w:val="002C0F08"/>
    <w:rsid w:val="002C1743"/>
    <w:rsid w:val="002C37BB"/>
    <w:rsid w:val="002D2378"/>
    <w:rsid w:val="002D4B6A"/>
    <w:rsid w:val="002E3639"/>
    <w:rsid w:val="002E4DE4"/>
    <w:rsid w:val="002F040F"/>
    <w:rsid w:val="0030168C"/>
    <w:rsid w:val="003026BB"/>
    <w:rsid w:val="003101C1"/>
    <w:rsid w:val="00312F6C"/>
    <w:rsid w:val="003135A3"/>
    <w:rsid w:val="003143F0"/>
    <w:rsid w:val="003166CA"/>
    <w:rsid w:val="003166FB"/>
    <w:rsid w:val="00316EF5"/>
    <w:rsid w:val="003219B1"/>
    <w:rsid w:val="00322C62"/>
    <w:rsid w:val="00324FCB"/>
    <w:rsid w:val="00325D74"/>
    <w:rsid w:val="00330F38"/>
    <w:rsid w:val="0033156E"/>
    <w:rsid w:val="00331F57"/>
    <w:rsid w:val="00332F99"/>
    <w:rsid w:val="003372E6"/>
    <w:rsid w:val="00347651"/>
    <w:rsid w:val="00371C6C"/>
    <w:rsid w:val="00372827"/>
    <w:rsid w:val="003734F7"/>
    <w:rsid w:val="00375ABF"/>
    <w:rsid w:val="0037757C"/>
    <w:rsid w:val="00383D0C"/>
    <w:rsid w:val="00385FCE"/>
    <w:rsid w:val="003870E1"/>
    <w:rsid w:val="00387526"/>
    <w:rsid w:val="003A104C"/>
    <w:rsid w:val="003A2A1F"/>
    <w:rsid w:val="003A6E49"/>
    <w:rsid w:val="003B0580"/>
    <w:rsid w:val="003B1F58"/>
    <w:rsid w:val="003B300F"/>
    <w:rsid w:val="003B5644"/>
    <w:rsid w:val="003B5B0B"/>
    <w:rsid w:val="003B7F70"/>
    <w:rsid w:val="003C0754"/>
    <w:rsid w:val="003C2623"/>
    <w:rsid w:val="003C6B6B"/>
    <w:rsid w:val="003C6F3C"/>
    <w:rsid w:val="003D3485"/>
    <w:rsid w:val="003D4A65"/>
    <w:rsid w:val="003D5D64"/>
    <w:rsid w:val="003D75B0"/>
    <w:rsid w:val="003E34AD"/>
    <w:rsid w:val="003E568C"/>
    <w:rsid w:val="003F1243"/>
    <w:rsid w:val="003F181B"/>
    <w:rsid w:val="003F408C"/>
    <w:rsid w:val="003F4F36"/>
    <w:rsid w:val="003F65AB"/>
    <w:rsid w:val="003F7C4B"/>
    <w:rsid w:val="00405D76"/>
    <w:rsid w:val="0041172F"/>
    <w:rsid w:val="00411875"/>
    <w:rsid w:val="00414A7D"/>
    <w:rsid w:val="00417849"/>
    <w:rsid w:val="004178FF"/>
    <w:rsid w:val="00424438"/>
    <w:rsid w:val="0043013D"/>
    <w:rsid w:val="004308F2"/>
    <w:rsid w:val="00430E4F"/>
    <w:rsid w:val="00431E1E"/>
    <w:rsid w:val="00432FAF"/>
    <w:rsid w:val="00435C5E"/>
    <w:rsid w:val="00441C99"/>
    <w:rsid w:val="00442BAA"/>
    <w:rsid w:val="004439F5"/>
    <w:rsid w:val="0044407A"/>
    <w:rsid w:val="00450F90"/>
    <w:rsid w:val="00457268"/>
    <w:rsid w:val="00462E63"/>
    <w:rsid w:val="00467E75"/>
    <w:rsid w:val="00471428"/>
    <w:rsid w:val="004714C3"/>
    <w:rsid w:val="00471EAC"/>
    <w:rsid w:val="00472AB6"/>
    <w:rsid w:val="00472EDD"/>
    <w:rsid w:val="00486D19"/>
    <w:rsid w:val="00486F8D"/>
    <w:rsid w:val="00487A86"/>
    <w:rsid w:val="004A06B5"/>
    <w:rsid w:val="004A37EA"/>
    <w:rsid w:val="004A68A0"/>
    <w:rsid w:val="004B08BA"/>
    <w:rsid w:val="004B11F0"/>
    <w:rsid w:val="004B35AC"/>
    <w:rsid w:val="004C2BE4"/>
    <w:rsid w:val="004C4FD3"/>
    <w:rsid w:val="004D0EFE"/>
    <w:rsid w:val="004E0A9E"/>
    <w:rsid w:val="004E21A3"/>
    <w:rsid w:val="004E3CE2"/>
    <w:rsid w:val="004E73E1"/>
    <w:rsid w:val="004E7BFF"/>
    <w:rsid w:val="004F4657"/>
    <w:rsid w:val="004F5CAE"/>
    <w:rsid w:val="005061EC"/>
    <w:rsid w:val="005255E6"/>
    <w:rsid w:val="00530488"/>
    <w:rsid w:val="00530ED1"/>
    <w:rsid w:val="005355FE"/>
    <w:rsid w:val="00535668"/>
    <w:rsid w:val="00537736"/>
    <w:rsid w:val="005421F8"/>
    <w:rsid w:val="00544363"/>
    <w:rsid w:val="00546048"/>
    <w:rsid w:val="00551BC6"/>
    <w:rsid w:val="0055465B"/>
    <w:rsid w:val="00554C5A"/>
    <w:rsid w:val="0055712B"/>
    <w:rsid w:val="00557C2D"/>
    <w:rsid w:val="005650C6"/>
    <w:rsid w:val="005651F9"/>
    <w:rsid w:val="0056641C"/>
    <w:rsid w:val="00567160"/>
    <w:rsid w:val="00570A9D"/>
    <w:rsid w:val="005724D2"/>
    <w:rsid w:val="0057640D"/>
    <w:rsid w:val="00576548"/>
    <w:rsid w:val="005774F9"/>
    <w:rsid w:val="00577B78"/>
    <w:rsid w:val="00580402"/>
    <w:rsid w:val="00583260"/>
    <w:rsid w:val="005832FE"/>
    <w:rsid w:val="00583DBD"/>
    <w:rsid w:val="00583E04"/>
    <w:rsid w:val="005911A5"/>
    <w:rsid w:val="00592495"/>
    <w:rsid w:val="005947CE"/>
    <w:rsid w:val="00596A21"/>
    <w:rsid w:val="005973C2"/>
    <w:rsid w:val="005A2789"/>
    <w:rsid w:val="005A31A7"/>
    <w:rsid w:val="005B54D1"/>
    <w:rsid w:val="005C037B"/>
    <w:rsid w:val="005C1590"/>
    <w:rsid w:val="005C27E8"/>
    <w:rsid w:val="005C39DD"/>
    <w:rsid w:val="005C41B5"/>
    <w:rsid w:val="005D0EF9"/>
    <w:rsid w:val="005D33A8"/>
    <w:rsid w:val="005D37EA"/>
    <w:rsid w:val="005D749B"/>
    <w:rsid w:val="005D7B43"/>
    <w:rsid w:val="005E11A4"/>
    <w:rsid w:val="005E5559"/>
    <w:rsid w:val="005F0330"/>
    <w:rsid w:val="005F068A"/>
    <w:rsid w:val="005F2209"/>
    <w:rsid w:val="005F7349"/>
    <w:rsid w:val="00605981"/>
    <w:rsid w:val="006065EF"/>
    <w:rsid w:val="00607081"/>
    <w:rsid w:val="006122B2"/>
    <w:rsid w:val="00616823"/>
    <w:rsid w:val="00617AAE"/>
    <w:rsid w:val="00617C05"/>
    <w:rsid w:val="006201B8"/>
    <w:rsid w:val="006308ED"/>
    <w:rsid w:val="00631F05"/>
    <w:rsid w:val="0063594C"/>
    <w:rsid w:val="006377F7"/>
    <w:rsid w:val="00637F1B"/>
    <w:rsid w:val="00650489"/>
    <w:rsid w:val="006617DD"/>
    <w:rsid w:val="00661C77"/>
    <w:rsid w:val="00662A7E"/>
    <w:rsid w:val="00662E37"/>
    <w:rsid w:val="0066483A"/>
    <w:rsid w:val="00664F72"/>
    <w:rsid w:val="006655DD"/>
    <w:rsid w:val="006666D9"/>
    <w:rsid w:val="006707A0"/>
    <w:rsid w:val="00671A37"/>
    <w:rsid w:val="006727A2"/>
    <w:rsid w:val="0067295E"/>
    <w:rsid w:val="0068234E"/>
    <w:rsid w:val="006828CE"/>
    <w:rsid w:val="0068456D"/>
    <w:rsid w:val="00687CDD"/>
    <w:rsid w:val="0069244B"/>
    <w:rsid w:val="006953DA"/>
    <w:rsid w:val="006960D2"/>
    <w:rsid w:val="006A0081"/>
    <w:rsid w:val="006A0544"/>
    <w:rsid w:val="006A4052"/>
    <w:rsid w:val="006A4398"/>
    <w:rsid w:val="006A4D6C"/>
    <w:rsid w:val="006A5A1C"/>
    <w:rsid w:val="006B7144"/>
    <w:rsid w:val="006B7A1A"/>
    <w:rsid w:val="006C2D43"/>
    <w:rsid w:val="006C35F5"/>
    <w:rsid w:val="006D112A"/>
    <w:rsid w:val="006D6E70"/>
    <w:rsid w:val="006D75A9"/>
    <w:rsid w:val="006D7B49"/>
    <w:rsid w:val="006E28A8"/>
    <w:rsid w:val="006E324D"/>
    <w:rsid w:val="006E3BE5"/>
    <w:rsid w:val="006E53F6"/>
    <w:rsid w:val="006F1059"/>
    <w:rsid w:val="006F2387"/>
    <w:rsid w:val="006F2FE4"/>
    <w:rsid w:val="006F32DC"/>
    <w:rsid w:val="0070208A"/>
    <w:rsid w:val="00704F83"/>
    <w:rsid w:val="00710106"/>
    <w:rsid w:val="007249C1"/>
    <w:rsid w:val="007332C4"/>
    <w:rsid w:val="00733809"/>
    <w:rsid w:val="007350B5"/>
    <w:rsid w:val="007354FB"/>
    <w:rsid w:val="00736CDE"/>
    <w:rsid w:val="00741051"/>
    <w:rsid w:val="00741941"/>
    <w:rsid w:val="00744B57"/>
    <w:rsid w:val="00750510"/>
    <w:rsid w:val="007511E4"/>
    <w:rsid w:val="007534D8"/>
    <w:rsid w:val="00754602"/>
    <w:rsid w:val="00754901"/>
    <w:rsid w:val="00756202"/>
    <w:rsid w:val="0075739D"/>
    <w:rsid w:val="0075787F"/>
    <w:rsid w:val="00762115"/>
    <w:rsid w:val="00764721"/>
    <w:rsid w:val="007669B3"/>
    <w:rsid w:val="00770641"/>
    <w:rsid w:val="00771FC4"/>
    <w:rsid w:val="00773623"/>
    <w:rsid w:val="00781A3D"/>
    <w:rsid w:val="007835B1"/>
    <w:rsid w:val="0078385C"/>
    <w:rsid w:val="00783ED2"/>
    <w:rsid w:val="00785876"/>
    <w:rsid w:val="00785B14"/>
    <w:rsid w:val="0079076A"/>
    <w:rsid w:val="00794AA0"/>
    <w:rsid w:val="00795B46"/>
    <w:rsid w:val="0079753C"/>
    <w:rsid w:val="007A078B"/>
    <w:rsid w:val="007A36D0"/>
    <w:rsid w:val="007B52FF"/>
    <w:rsid w:val="007B5E30"/>
    <w:rsid w:val="007B69F0"/>
    <w:rsid w:val="007C1AEE"/>
    <w:rsid w:val="007C509B"/>
    <w:rsid w:val="007C559E"/>
    <w:rsid w:val="007D32F8"/>
    <w:rsid w:val="007D3985"/>
    <w:rsid w:val="007E0717"/>
    <w:rsid w:val="007E07D3"/>
    <w:rsid w:val="007E44B6"/>
    <w:rsid w:val="007E613B"/>
    <w:rsid w:val="007E7D08"/>
    <w:rsid w:val="007F2F37"/>
    <w:rsid w:val="007F3D1A"/>
    <w:rsid w:val="007F6AED"/>
    <w:rsid w:val="007F7F0A"/>
    <w:rsid w:val="0080225F"/>
    <w:rsid w:val="00807CB5"/>
    <w:rsid w:val="00810CD7"/>
    <w:rsid w:val="0081230E"/>
    <w:rsid w:val="008136D6"/>
    <w:rsid w:val="008154F7"/>
    <w:rsid w:val="0082041D"/>
    <w:rsid w:val="008245FC"/>
    <w:rsid w:val="00830E93"/>
    <w:rsid w:val="00831175"/>
    <w:rsid w:val="00833644"/>
    <w:rsid w:val="00834B3D"/>
    <w:rsid w:val="00843379"/>
    <w:rsid w:val="00844175"/>
    <w:rsid w:val="00844404"/>
    <w:rsid w:val="00845F63"/>
    <w:rsid w:val="00846814"/>
    <w:rsid w:val="0085227C"/>
    <w:rsid w:val="0085266F"/>
    <w:rsid w:val="008531F2"/>
    <w:rsid w:val="00853464"/>
    <w:rsid w:val="00857A7A"/>
    <w:rsid w:val="00862AC9"/>
    <w:rsid w:val="008644BB"/>
    <w:rsid w:val="00867863"/>
    <w:rsid w:val="00867ADA"/>
    <w:rsid w:val="0087127A"/>
    <w:rsid w:val="00872731"/>
    <w:rsid w:val="00872850"/>
    <w:rsid w:val="00873138"/>
    <w:rsid w:val="00875DB6"/>
    <w:rsid w:val="00881E4A"/>
    <w:rsid w:val="00881EA2"/>
    <w:rsid w:val="00882818"/>
    <w:rsid w:val="00885A35"/>
    <w:rsid w:val="00894D50"/>
    <w:rsid w:val="008A5174"/>
    <w:rsid w:val="008A7631"/>
    <w:rsid w:val="008B3BE3"/>
    <w:rsid w:val="008C1E1B"/>
    <w:rsid w:val="008C2B2D"/>
    <w:rsid w:val="008D7A59"/>
    <w:rsid w:val="008E011F"/>
    <w:rsid w:val="008E0ED0"/>
    <w:rsid w:val="008E42E3"/>
    <w:rsid w:val="008E4C98"/>
    <w:rsid w:val="008E7554"/>
    <w:rsid w:val="008F2D8E"/>
    <w:rsid w:val="008F50ED"/>
    <w:rsid w:val="008F6C11"/>
    <w:rsid w:val="008F6E7B"/>
    <w:rsid w:val="008F77F8"/>
    <w:rsid w:val="0090115A"/>
    <w:rsid w:val="009075CB"/>
    <w:rsid w:val="00916225"/>
    <w:rsid w:val="00916451"/>
    <w:rsid w:val="009165D4"/>
    <w:rsid w:val="00917BA7"/>
    <w:rsid w:val="00921582"/>
    <w:rsid w:val="00921C47"/>
    <w:rsid w:val="00923B8E"/>
    <w:rsid w:val="00923CC3"/>
    <w:rsid w:val="0092450E"/>
    <w:rsid w:val="00924F59"/>
    <w:rsid w:val="00926474"/>
    <w:rsid w:val="00932C0B"/>
    <w:rsid w:val="00934FAB"/>
    <w:rsid w:val="0093609E"/>
    <w:rsid w:val="009360E7"/>
    <w:rsid w:val="009361F9"/>
    <w:rsid w:val="009369E1"/>
    <w:rsid w:val="009370AA"/>
    <w:rsid w:val="00940511"/>
    <w:rsid w:val="00943270"/>
    <w:rsid w:val="00944B35"/>
    <w:rsid w:val="00947389"/>
    <w:rsid w:val="009477F3"/>
    <w:rsid w:val="0095270F"/>
    <w:rsid w:val="00953B1C"/>
    <w:rsid w:val="0095434A"/>
    <w:rsid w:val="00956EB0"/>
    <w:rsid w:val="0096017E"/>
    <w:rsid w:val="00961223"/>
    <w:rsid w:val="00962FE5"/>
    <w:rsid w:val="009631B5"/>
    <w:rsid w:val="00963841"/>
    <w:rsid w:val="0096400C"/>
    <w:rsid w:val="009644B9"/>
    <w:rsid w:val="00965005"/>
    <w:rsid w:val="0097002A"/>
    <w:rsid w:val="00974797"/>
    <w:rsid w:val="009801FF"/>
    <w:rsid w:val="009B00BC"/>
    <w:rsid w:val="009B2BBA"/>
    <w:rsid w:val="009B53B9"/>
    <w:rsid w:val="009C270B"/>
    <w:rsid w:val="009C423B"/>
    <w:rsid w:val="009C78D1"/>
    <w:rsid w:val="009D44D9"/>
    <w:rsid w:val="009D4622"/>
    <w:rsid w:val="009E14BB"/>
    <w:rsid w:val="009E27CD"/>
    <w:rsid w:val="009E3586"/>
    <w:rsid w:val="009E39CC"/>
    <w:rsid w:val="009F1AF7"/>
    <w:rsid w:val="009F2B0F"/>
    <w:rsid w:val="009F4C13"/>
    <w:rsid w:val="009F50E7"/>
    <w:rsid w:val="009F648B"/>
    <w:rsid w:val="00A0010B"/>
    <w:rsid w:val="00A141B9"/>
    <w:rsid w:val="00A15CA4"/>
    <w:rsid w:val="00A17833"/>
    <w:rsid w:val="00A22747"/>
    <w:rsid w:val="00A243E5"/>
    <w:rsid w:val="00A24C37"/>
    <w:rsid w:val="00A26824"/>
    <w:rsid w:val="00A276BB"/>
    <w:rsid w:val="00A2773B"/>
    <w:rsid w:val="00A31BC2"/>
    <w:rsid w:val="00A32902"/>
    <w:rsid w:val="00A347A5"/>
    <w:rsid w:val="00A37884"/>
    <w:rsid w:val="00A40494"/>
    <w:rsid w:val="00A430FF"/>
    <w:rsid w:val="00A511A7"/>
    <w:rsid w:val="00A52153"/>
    <w:rsid w:val="00A54745"/>
    <w:rsid w:val="00A60148"/>
    <w:rsid w:val="00A60859"/>
    <w:rsid w:val="00A62C8A"/>
    <w:rsid w:val="00A64626"/>
    <w:rsid w:val="00A64A96"/>
    <w:rsid w:val="00A65024"/>
    <w:rsid w:val="00A67405"/>
    <w:rsid w:val="00A70FCA"/>
    <w:rsid w:val="00A75FEA"/>
    <w:rsid w:val="00A838A5"/>
    <w:rsid w:val="00A87D50"/>
    <w:rsid w:val="00A9092F"/>
    <w:rsid w:val="00A915BE"/>
    <w:rsid w:val="00AA071C"/>
    <w:rsid w:val="00AA0E1F"/>
    <w:rsid w:val="00AA2D2F"/>
    <w:rsid w:val="00AA4458"/>
    <w:rsid w:val="00AB1D16"/>
    <w:rsid w:val="00AB6DF2"/>
    <w:rsid w:val="00AB7799"/>
    <w:rsid w:val="00AC2B78"/>
    <w:rsid w:val="00AC3032"/>
    <w:rsid w:val="00AC57DB"/>
    <w:rsid w:val="00AC62B7"/>
    <w:rsid w:val="00AC67CE"/>
    <w:rsid w:val="00AD10E8"/>
    <w:rsid w:val="00AD63DC"/>
    <w:rsid w:val="00AD7C47"/>
    <w:rsid w:val="00AE20EF"/>
    <w:rsid w:val="00AE28C3"/>
    <w:rsid w:val="00AE3D45"/>
    <w:rsid w:val="00AE4149"/>
    <w:rsid w:val="00AF3A36"/>
    <w:rsid w:val="00AF68D3"/>
    <w:rsid w:val="00AF7AF2"/>
    <w:rsid w:val="00B01E99"/>
    <w:rsid w:val="00B02DB0"/>
    <w:rsid w:val="00B03221"/>
    <w:rsid w:val="00B066C1"/>
    <w:rsid w:val="00B10810"/>
    <w:rsid w:val="00B14CA7"/>
    <w:rsid w:val="00B20AB3"/>
    <w:rsid w:val="00B22395"/>
    <w:rsid w:val="00B23238"/>
    <w:rsid w:val="00B25EC1"/>
    <w:rsid w:val="00B2605A"/>
    <w:rsid w:val="00B276AC"/>
    <w:rsid w:val="00B31081"/>
    <w:rsid w:val="00B37D2B"/>
    <w:rsid w:val="00B37E29"/>
    <w:rsid w:val="00B41F59"/>
    <w:rsid w:val="00B457EA"/>
    <w:rsid w:val="00B50DD9"/>
    <w:rsid w:val="00B5145F"/>
    <w:rsid w:val="00B51E73"/>
    <w:rsid w:val="00B56E75"/>
    <w:rsid w:val="00B608AC"/>
    <w:rsid w:val="00B60AA4"/>
    <w:rsid w:val="00B66079"/>
    <w:rsid w:val="00B6698B"/>
    <w:rsid w:val="00B67250"/>
    <w:rsid w:val="00B678B6"/>
    <w:rsid w:val="00B74A5F"/>
    <w:rsid w:val="00B75A9F"/>
    <w:rsid w:val="00B811CE"/>
    <w:rsid w:val="00B8311F"/>
    <w:rsid w:val="00B925AF"/>
    <w:rsid w:val="00B930E7"/>
    <w:rsid w:val="00B94BA3"/>
    <w:rsid w:val="00BA0979"/>
    <w:rsid w:val="00BA2031"/>
    <w:rsid w:val="00BA4DFC"/>
    <w:rsid w:val="00BB34D2"/>
    <w:rsid w:val="00BB4FF3"/>
    <w:rsid w:val="00BB637A"/>
    <w:rsid w:val="00BB6D28"/>
    <w:rsid w:val="00BD03D5"/>
    <w:rsid w:val="00BD100B"/>
    <w:rsid w:val="00BD2575"/>
    <w:rsid w:val="00BD4078"/>
    <w:rsid w:val="00BD7A96"/>
    <w:rsid w:val="00BE1201"/>
    <w:rsid w:val="00BE2BCC"/>
    <w:rsid w:val="00BE33E0"/>
    <w:rsid w:val="00BE52D7"/>
    <w:rsid w:val="00BE6721"/>
    <w:rsid w:val="00BE7D00"/>
    <w:rsid w:val="00BF129B"/>
    <w:rsid w:val="00BF1BEE"/>
    <w:rsid w:val="00BF1DB0"/>
    <w:rsid w:val="00BF2385"/>
    <w:rsid w:val="00C0297E"/>
    <w:rsid w:val="00C05F24"/>
    <w:rsid w:val="00C0685D"/>
    <w:rsid w:val="00C117FE"/>
    <w:rsid w:val="00C2205E"/>
    <w:rsid w:val="00C22B6E"/>
    <w:rsid w:val="00C23405"/>
    <w:rsid w:val="00C252BA"/>
    <w:rsid w:val="00C277AF"/>
    <w:rsid w:val="00C30192"/>
    <w:rsid w:val="00C30931"/>
    <w:rsid w:val="00C33A55"/>
    <w:rsid w:val="00C45C61"/>
    <w:rsid w:val="00C50336"/>
    <w:rsid w:val="00C510DC"/>
    <w:rsid w:val="00C51FEB"/>
    <w:rsid w:val="00C527CA"/>
    <w:rsid w:val="00C5491F"/>
    <w:rsid w:val="00C5540A"/>
    <w:rsid w:val="00C558DC"/>
    <w:rsid w:val="00C56F81"/>
    <w:rsid w:val="00C6455D"/>
    <w:rsid w:val="00C64EFC"/>
    <w:rsid w:val="00C669FD"/>
    <w:rsid w:val="00C70296"/>
    <w:rsid w:val="00C707E0"/>
    <w:rsid w:val="00C70B4F"/>
    <w:rsid w:val="00C72A48"/>
    <w:rsid w:val="00C74732"/>
    <w:rsid w:val="00C7499E"/>
    <w:rsid w:val="00C77371"/>
    <w:rsid w:val="00C800B7"/>
    <w:rsid w:val="00C80839"/>
    <w:rsid w:val="00C83C64"/>
    <w:rsid w:val="00C84D47"/>
    <w:rsid w:val="00C90E32"/>
    <w:rsid w:val="00C9350D"/>
    <w:rsid w:val="00C93D3D"/>
    <w:rsid w:val="00C953E2"/>
    <w:rsid w:val="00C954F9"/>
    <w:rsid w:val="00C95BF7"/>
    <w:rsid w:val="00CA3485"/>
    <w:rsid w:val="00CA6B73"/>
    <w:rsid w:val="00CA6DA3"/>
    <w:rsid w:val="00CA77F6"/>
    <w:rsid w:val="00CB30A1"/>
    <w:rsid w:val="00CB40C0"/>
    <w:rsid w:val="00CB5E38"/>
    <w:rsid w:val="00CB71E1"/>
    <w:rsid w:val="00CC1323"/>
    <w:rsid w:val="00CC1C21"/>
    <w:rsid w:val="00CC2BCC"/>
    <w:rsid w:val="00CC3CA6"/>
    <w:rsid w:val="00CC61B3"/>
    <w:rsid w:val="00CC64BA"/>
    <w:rsid w:val="00CC76F7"/>
    <w:rsid w:val="00CD58A1"/>
    <w:rsid w:val="00CD5B30"/>
    <w:rsid w:val="00CE6F9E"/>
    <w:rsid w:val="00CF6509"/>
    <w:rsid w:val="00CF7BE0"/>
    <w:rsid w:val="00D059AD"/>
    <w:rsid w:val="00D077B7"/>
    <w:rsid w:val="00D111D6"/>
    <w:rsid w:val="00D13534"/>
    <w:rsid w:val="00D15E44"/>
    <w:rsid w:val="00D16503"/>
    <w:rsid w:val="00D1704B"/>
    <w:rsid w:val="00D25D59"/>
    <w:rsid w:val="00D266F1"/>
    <w:rsid w:val="00D30239"/>
    <w:rsid w:val="00D303B4"/>
    <w:rsid w:val="00D31D16"/>
    <w:rsid w:val="00D32922"/>
    <w:rsid w:val="00D3672F"/>
    <w:rsid w:val="00D37464"/>
    <w:rsid w:val="00D37EF0"/>
    <w:rsid w:val="00D40B08"/>
    <w:rsid w:val="00D43094"/>
    <w:rsid w:val="00D45CE4"/>
    <w:rsid w:val="00D47700"/>
    <w:rsid w:val="00D563F1"/>
    <w:rsid w:val="00D64BAB"/>
    <w:rsid w:val="00D71E3D"/>
    <w:rsid w:val="00D76ABF"/>
    <w:rsid w:val="00D8178C"/>
    <w:rsid w:val="00D82B60"/>
    <w:rsid w:val="00D83C89"/>
    <w:rsid w:val="00D86C3E"/>
    <w:rsid w:val="00D90204"/>
    <w:rsid w:val="00D90832"/>
    <w:rsid w:val="00D90AF7"/>
    <w:rsid w:val="00D90F14"/>
    <w:rsid w:val="00D94464"/>
    <w:rsid w:val="00D96341"/>
    <w:rsid w:val="00DA08D9"/>
    <w:rsid w:val="00DA6FDA"/>
    <w:rsid w:val="00DA77D3"/>
    <w:rsid w:val="00DB40CF"/>
    <w:rsid w:val="00DB550E"/>
    <w:rsid w:val="00DB7B47"/>
    <w:rsid w:val="00DC0BA9"/>
    <w:rsid w:val="00DC560F"/>
    <w:rsid w:val="00DC6F1C"/>
    <w:rsid w:val="00DC7F88"/>
    <w:rsid w:val="00DD038E"/>
    <w:rsid w:val="00DD1B58"/>
    <w:rsid w:val="00DD2332"/>
    <w:rsid w:val="00DD5C75"/>
    <w:rsid w:val="00DD6B82"/>
    <w:rsid w:val="00DE0E4A"/>
    <w:rsid w:val="00DE2AFA"/>
    <w:rsid w:val="00DE3CBA"/>
    <w:rsid w:val="00DE3DAC"/>
    <w:rsid w:val="00DE41AD"/>
    <w:rsid w:val="00DE56D7"/>
    <w:rsid w:val="00DE5A04"/>
    <w:rsid w:val="00DE737D"/>
    <w:rsid w:val="00DE7559"/>
    <w:rsid w:val="00DF0BDF"/>
    <w:rsid w:val="00DF32C9"/>
    <w:rsid w:val="00DF52D4"/>
    <w:rsid w:val="00DF6CFD"/>
    <w:rsid w:val="00DF7DD2"/>
    <w:rsid w:val="00E02242"/>
    <w:rsid w:val="00E03139"/>
    <w:rsid w:val="00E05743"/>
    <w:rsid w:val="00E10668"/>
    <w:rsid w:val="00E12D9D"/>
    <w:rsid w:val="00E1433F"/>
    <w:rsid w:val="00E16C6E"/>
    <w:rsid w:val="00E25EDA"/>
    <w:rsid w:val="00E3173B"/>
    <w:rsid w:val="00E35C83"/>
    <w:rsid w:val="00E40603"/>
    <w:rsid w:val="00E47B49"/>
    <w:rsid w:val="00E5247A"/>
    <w:rsid w:val="00E55CCD"/>
    <w:rsid w:val="00E55E56"/>
    <w:rsid w:val="00E56520"/>
    <w:rsid w:val="00E611D9"/>
    <w:rsid w:val="00E74BAF"/>
    <w:rsid w:val="00E74C08"/>
    <w:rsid w:val="00E81221"/>
    <w:rsid w:val="00E8539F"/>
    <w:rsid w:val="00E866BE"/>
    <w:rsid w:val="00E93830"/>
    <w:rsid w:val="00E9398E"/>
    <w:rsid w:val="00E95AF4"/>
    <w:rsid w:val="00EA08C5"/>
    <w:rsid w:val="00EA7E42"/>
    <w:rsid w:val="00EB026A"/>
    <w:rsid w:val="00EB15FE"/>
    <w:rsid w:val="00EB67CA"/>
    <w:rsid w:val="00EC340B"/>
    <w:rsid w:val="00EC3CAE"/>
    <w:rsid w:val="00EC45D6"/>
    <w:rsid w:val="00EC5F23"/>
    <w:rsid w:val="00EC7460"/>
    <w:rsid w:val="00ED4B36"/>
    <w:rsid w:val="00ED64CF"/>
    <w:rsid w:val="00EE05F8"/>
    <w:rsid w:val="00EE15CD"/>
    <w:rsid w:val="00EE5CC9"/>
    <w:rsid w:val="00EE6621"/>
    <w:rsid w:val="00EE7260"/>
    <w:rsid w:val="00EF030A"/>
    <w:rsid w:val="00EF60A0"/>
    <w:rsid w:val="00EF70CB"/>
    <w:rsid w:val="00F00E96"/>
    <w:rsid w:val="00F00ED2"/>
    <w:rsid w:val="00F03D0F"/>
    <w:rsid w:val="00F06972"/>
    <w:rsid w:val="00F1216F"/>
    <w:rsid w:val="00F1273C"/>
    <w:rsid w:val="00F14260"/>
    <w:rsid w:val="00F1573B"/>
    <w:rsid w:val="00F1606E"/>
    <w:rsid w:val="00F33AFB"/>
    <w:rsid w:val="00F33D17"/>
    <w:rsid w:val="00F36271"/>
    <w:rsid w:val="00F36DF8"/>
    <w:rsid w:val="00F37C05"/>
    <w:rsid w:val="00F43D83"/>
    <w:rsid w:val="00F444A2"/>
    <w:rsid w:val="00F44FB8"/>
    <w:rsid w:val="00F4550C"/>
    <w:rsid w:val="00F50D77"/>
    <w:rsid w:val="00F51B8F"/>
    <w:rsid w:val="00F564C9"/>
    <w:rsid w:val="00F57AAF"/>
    <w:rsid w:val="00F57F46"/>
    <w:rsid w:val="00F6434E"/>
    <w:rsid w:val="00F67B1D"/>
    <w:rsid w:val="00F70766"/>
    <w:rsid w:val="00F70EE7"/>
    <w:rsid w:val="00F75E5D"/>
    <w:rsid w:val="00F77D16"/>
    <w:rsid w:val="00F81AEF"/>
    <w:rsid w:val="00F82113"/>
    <w:rsid w:val="00F825C1"/>
    <w:rsid w:val="00F82C7F"/>
    <w:rsid w:val="00F8629E"/>
    <w:rsid w:val="00F87738"/>
    <w:rsid w:val="00F93BEE"/>
    <w:rsid w:val="00F93C88"/>
    <w:rsid w:val="00F95FA9"/>
    <w:rsid w:val="00FA1958"/>
    <w:rsid w:val="00FA1DFF"/>
    <w:rsid w:val="00FA61BD"/>
    <w:rsid w:val="00FC12D7"/>
    <w:rsid w:val="00FC280E"/>
    <w:rsid w:val="00FC297B"/>
    <w:rsid w:val="00FC7226"/>
    <w:rsid w:val="00FD05E2"/>
    <w:rsid w:val="00FD2B5B"/>
    <w:rsid w:val="00FD62E5"/>
    <w:rsid w:val="00FD7648"/>
    <w:rsid w:val="00FE037E"/>
    <w:rsid w:val="00FE312E"/>
    <w:rsid w:val="00FF3D25"/>
    <w:rsid w:val="00FF4104"/>
    <w:rsid w:val="00FF46F1"/>
    <w:rsid w:val="00FF709F"/>
    <w:rsid w:val="00FF7945"/>
    <w:rsid w:val="00FF7B66"/>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64FB"/>
  <w15:chartTrackingRefBased/>
  <w15:docId w15:val="{E0B53AAF-948B-453A-A702-EDBCA11B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065EF"/>
    <w:pPr>
      <w:keepNext/>
      <w:keepLines/>
      <w:numPr>
        <w:numId w:val="36"/>
      </w:numPr>
      <w:spacing w:after="0"/>
      <w:jc w:val="center"/>
      <w:outlineLvl w:val="0"/>
    </w:pPr>
    <w:rPr>
      <w:rFonts w:ascii="Times New Roman" w:eastAsia="Times New Roman" w:hAnsi="Times New Roman" w:cstheme="majorHAnsi"/>
      <w:b/>
      <w:bCs/>
      <w:sz w:val="32"/>
      <w:szCs w:val="32"/>
    </w:rPr>
  </w:style>
  <w:style w:type="paragraph" w:styleId="Heading2">
    <w:name w:val="heading 2"/>
    <w:basedOn w:val="Normal"/>
    <w:next w:val="Normal"/>
    <w:link w:val="Heading2Char"/>
    <w:uiPriority w:val="9"/>
    <w:semiHidden/>
    <w:unhideWhenUsed/>
    <w:qFormat/>
    <w:rsid w:val="001363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2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EF"/>
    <w:rPr>
      <w:rFonts w:ascii="Times New Roman" w:eastAsia="Times New Roman" w:hAnsi="Times New Roman" w:cstheme="majorHAnsi"/>
      <w:b/>
      <w:bCs/>
      <w:sz w:val="32"/>
      <w:szCs w:val="32"/>
    </w:rPr>
  </w:style>
  <w:style w:type="character" w:customStyle="1" w:styleId="Heading2Char">
    <w:name w:val="Heading 2 Char"/>
    <w:basedOn w:val="DefaultParagraphFont"/>
    <w:link w:val="Heading2"/>
    <w:uiPriority w:val="9"/>
    <w:semiHidden/>
    <w:rsid w:val="00136335"/>
    <w:rPr>
      <w:rFonts w:asciiTheme="majorHAnsi" w:eastAsiaTheme="majorEastAsia" w:hAnsiTheme="majorHAnsi" w:cstheme="majorBidi"/>
      <w:color w:val="2F5496" w:themeColor="accent1" w:themeShade="BF"/>
      <w:sz w:val="26"/>
      <w:szCs w:val="26"/>
    </w:rPr>
  </w:style>
  <w:style w:type="paragraph" w:customStyle="1" w:styleId="Normal0">
    <w:name w:val="Normal0"/>
    <w:qFormat/>
    <w:rsid w:val="00136335"/>
    <w:pPr>
      <w:widowControl w:val="0"/>
      <w:spacing w:after="0" w:line="240" w:lineRule="auto"/>
    </w:pPr>
    <w:rPr>
      <w:rFonts w:ascii="Courier New" w:eastAsia="Courier New" w:hAnsi="Courier New" w:cs="Courier New"/>
      <w:color w:val="000000"/>
      <w:sz w:val="24"/>
      <w:szCs w:val="24"/>
      <w:lang w:val="lv-LV"/>
    </w:rPr>
  </w:style>
  <w:style w:type="paragraph" w:styleId="ListParagraph">
    <w:name w:val="List Paragraph"/>
    <w:aliases w:val="2,Strip,H&amp;P List Paragraph,Saraksta rindkopa1,Normal bullet 2,Bullet list,List Paragraph1,Saistīto dokumentu saraksts,Syle 1,Numurets,Colorful List - Accent 11,PPS_Bullet,List Paragraph11"/>
    <w:basedOn w:val="Normal"/>
    <w:link w:val="ListParagraphChar"/>
    <w:uiPriority w:val="34"/>
    <w:qFormat/>
    <w:rsid w:val="00136335"/>
    <w:pPr>
      <w:ind w:left="720"/>
      <w:contextualSpacing/>
    </w:pPr>
  </w:style>
  <w:style w:type="paragraph" w:styleId="TOCHeading">
    <w:name w:val="TOC Heading"/>
    <w:basedOn w:val="Heading1"/>
    <w:next w:val="Normal"/>
    <w:uiPriority w:val="39"/>
    <w:unhideWhenUsed/>
    <w:qFormat/>
    <w:rsid w:val="00136335"/>
    <w:pPr>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67295E"/>
    <w:pPr>
      <w:tabs>
        <w:tab w:val="left" w:pos="709"/>
        <w:tab w:val="right" w:leader="dot" w:pos="9350"/>
      </w:tabs>
      <w:spacing w:after="100"/>
    </w:pPr>
  </w:style>
  <w:style w:type="character" w:styleId="Hyperlink">
    <w:name w:val="Hyperlink"/>
    <w:basedOn w:val="DefaultParagraphFont"/>
    <w:uiPriority w:val="99"/>
    <w:unhideWhenUsed/>
    <w:rsid w:val="00136335"/>
    <w:rPr>
      <w:color w:val="0563C1" w:themeColor="hyperlink"/>
      <w:u w:val="single"/>
    </w:rPr>
  </w:style>
  <w:style w:type="table" w:styleId="TableGrid">
    <w:name w:val="Table Grid"/>
    <w:basedOn w:val="TableNormal"/>
    <w:uiPriority w:val="39"/>
    <w:rsid w:val="001363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link w:val="CharCharCharChar"/>
    <w:uiPriority w:val="99"/>
    <w:qFormat/>
    <w:rsid w:val="00136335"/>
    <w:rPr>
      <w:vertAlign w:val="superscript"/>
    </w:r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ft"/>
    <w:basedOn w:val="Normal"/>
    <w:link w:val="FootnoteTextChar"/>
    <w:uiPriority w:val="99"/>
    <w:unhideWhenUsed/>
    <w:qFormat/>
    <w:rsid w:val="00136335"/>
    <w:pPr>
      <w:spacing w:after="0" w:line="240" w:lineRule="auto"/>
    </w:pPr>
    <w:rPr>
      <w:sz w:val="20"/>
      <w:szCs w:val="20"/>
      <w:lang w:val="lv-LV"/>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qFormat/>
    <w:rsid w:val="00136335"/>
    <w:rPr>
      <w:sz w:val="20"/>
      <w:szCs w:val="20"/>
      <w:lang w:val="lv-LV"/>
    </w:rPr>
  </w:style>
  <w:style w:type="paragraph" w:customStyle="1" w:styleId="CharCharCharChar">
    <w:name w:val="Char Char Char Char"/>
    <w:aliases w:val="Char2"/>
    <w:basedOn w:val="Normal"/>
    <w:next w:val="Normal"/>
    <w:link w:val="FootnoteReference"/>
    <w:uiPriority w:val="99"/>
    <w:rsid w:val="00136335"/>
    <w:pPr>
      <w:spacing w:line="240" w:lineRule="exact"/>
      <w:jc w:val="both"/>
      <w:textAlignment w:val="baseline"/>
    </w:pPr>
    <w:rPr>
      <w:vertAlign w:val="superscript"/>
    </w:rPr>
  </w:style>
  <w:style w:type="paragraph" w:customStyle="1" w:styleId="Content">
    <w:name w:val="Content"/>
    <w:basedOn w:val="Normal"/>
    <w:link w:val="ContentChar"/>
    <w:qFormat/>
    <w:rsid w:val="00136335"/>
    <w:pPr>
      <w:spacing w:after="0" w:line="276" w:lineRule="auto"/>
    </w:pPr>
    <w:rPr>
      <w:rFonts w:eastAsiaTheme="minorEastAsia"/>
      <w:color w:val="44546A" w:themeColor="text2"/>
      <w:sz w:val="28"/>
      <w:lang w:val="lv-LV"/>
    </w:rPr>
  </w:style>
  <w:style w:type="character" w:customStyle="1" w:styleId="ContentChar">
    <w:name w:val="Content Char"/>
    <w:basedOn w:val="DefaultParagraphFont"/>
    <w:link w:val="Content"/>
    <w:rsid w:val="00136335"/>
    <w:rPr>
      <w:rFonts w:eastAsiaTheme="minorEastAsia"/>
      <w:color w:val="44546A" w:themeColor="text2"/>
      <w:sz w:val="28"/>
      <w:lang w:val="lv-LV"/>
    </w:rPr>
  </w:style>
  <w:style w:type="character" w:styleId="Strong">
    <w:name w:val="Strong"/>
    <w:basedOn w:val="DefaultParagraphFont"/>
    <w:uiPriority w:val="22"/>
    <w:qFormat/>
    <w:rsid w:val="00136335"/>
    <w:rPr>
      <w:b/>
      <w:bCs/>
    </w:rPr>
  </w:style>
  <w:style w:type="character" w:customStyle="1" w:styleId="ListParagraphChar">
    <w:name w:val="List Paragraph Char"/>
    <w:aliases w:val="2 Char,Strip Char,H&amp;P List Paragraph Char,Saraksta rindkopa1 Char,Normal bullet 2 Char,Bullet list Char,List Paragraph1 Char,Saistīto dokumentu saraksts Char,Syle 1 Char,Numurets Char,Colorful List - Accent 11 Char,PPS_Bullet Char"/>
    <w:link w:val="ListParagraph"/>
    <w:uiPriority w:val="34"/>
    <w:locked/>
    <w:rsid w:val="00136335"/>
  </w:style>
  <w:style w:type="paragraph" w:customStyle="1" w:styleId="LMVirsraksts1">
    <w:name w:val="LM Virsraksts 1"/>
    <w:basedOn w:val="Normal"/>
    <w:link w:val="LMVirsraksts1Char"/>
    <w:qFormat/>
    <w:rsid w:val="00136335"/>
    <w:pPr>
      <w:widowControl w:val="0"/>
      <w:spacing w:after="0" w:line="360" w:lineRule="auto"/>
      <w:jc w:val="both"/>
    </w:pPr>
    <w:rPr>
      <w:rFonts w:ascii="Times New Roman" w:eastAsia="Courier New" w:hAnsi="Times New Roman" w:cs="Courier New"/>
      <w:b/>
      <w:sz w:val="32"/>
      <w:szCs w:val="24"/>
      <w:lang w:val="lv-LV" w:eastAsia="lv-LV"/>
    </w:rPr>
  </w:style>
  <w:style w:type="character" w:customStyle="1" w:styleId="LMVirsraksts1Char">
    <w:name w:val="LM Virsraksts 1 Char"/>
    <w:basedOn w:val="DefaultParagraphFont"/>
    <w:link w:val="LMVirsraksts1"/>
    <w:rsid w:val="00136335"/>
    <w:rPr>
      <w:rFonts w:ascii="Times New Roman" w:eastAsia="Courier New" w:hAnsi="Times New Roman" w:cs="Courier New"/>
      <w:b/>
      <w:sz w:val="32"/>
      <w:szCs w:val="24"/>
      <w:lang w:val="lv-LV" w:eastAsia="lv-LV"/>
    </w:rPr>
  </w:style>
  <w:style w:type="paragraph" w:styleId="BodyText">
    <w:name w:val="Body Text"/>
    <w:basedOn w:val="Normal"/>
    <w:link w:val="BodyTextChar"/>
    <w:unhideWhenUsed/>
    <w:rsid w:val="00136335"/>
    <w:pPr>
      <w:spacing w:after="120" w:line="276" w:lineRule="auto"/>
    </w:pPr>
    <w:rPr>
      <w:rFonts w:ascii="Calibri" w:eastAsia="Calibri" w:hAnsi="Calibri" w:cs="Times New Roman"/>
      <w:lang w:val="lv-LV"/>
    </w:rPr>
  </w:style>
  <w:style w:type="character" w:customStyle="1" w:styleId="BodyTextChar">
    <w:name w:val="Body Text Char"/>
    <w:basedOn w:val="DefaultParagraphFont"/>
    <w:link w:val="BodyText"/>
    <w:qFormat/>
    <w:rsid w:val="00136335"/>
    <w:rPr>
      <w:rFonts w:ascii="Calibri" w:eastAsia="Calibri" w:hAnsi="Calibri" w:cs="Times New Roman"/>
      <w:lang w:val="lv-LV"/>
    </w:rPr>
  </w:style>
  <w:style w:type="paragraph" w:customStyle="1" w:styleId="tv213">
    <w:name w:val="tv213"/>
    <w:basedOn w:val="Normal"/>
    <w:rsid w:val="0013633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6335"/>
    <w:rPr>
      <w:sz w:val="16"/>
      <w:szCs w:val="16"/>
    </w:rPr>
  </w:style>
  <w:style w:type="paragraph" w:styleId="CommentText">
    <w:name w:val="annotation text"/>
    <w:basedOn w:val="Normal"/>
    <w:link w:val="CommentTextChar"/>
    <w:uiPriority w:val="99"/>
    <w:unhideWhenUsed/>
    <w:rsid w:val="00136335"/>
    <w:pPr>
      <w:widowControl w:val="0"/>
      <w:spacing w:after="0" w:line="240" w:lineRule="auto"/>
    </w:pPr>
    <w:rPr>
      <w:rFonts w:ascii="Courier New" w:eastAsia="Courier New" w:hAnsi="Courier New" w:cs="Courier New"/>
      <w:color w:val="000000"/>
      <w:sz w:val="20"/>
      <w:szCs w:val="20"/>
      <w:lang w:val="lv-LV" w:eastAsia="lv-LV"/>
    </w:rPr>
  </w:style>
  <w:style w:type="character" w:customStyle="1" w:styleId="CommentTextChar">
    <w:name w:val="Comment Text Char"/>
    <w:basedOn w:val="DefaultParagraphFont"/>
    <w:link w:val="CommentText"/>
    <w:uiPriority w:val="99"/>
    <w:rsid w:val="00136335"/>
    <w:rPr>
      <w:rFonts w:ascii="Courier New" w:eastAsia="Courier New" w:hAnsi="Courier New" w:cs="Courier New"/>
      <w:color w:val="000000"/>
      <w:sz w:val="20"/>
      <w:szCs w:val="20"/>
      <w:lang w:val="lv-LV" w:eastAsia="lv-LV"/>
    </w:rPr>
  </w:style>
  <w:style w:type="paragraph" w:styleId="TOC2">
    <w:name w:val="toc 2"/>
    <w:basedOn w:val="Normal"/>
    <w:next w:val="Normal"/>
    <w:autoRedefine/>
    <w:uiPriority w:val="39"/>
    <w:unhideWhenUsed/>
    <w:rsid w:val="00136335"/>
    <w:pPr>
      <w:spacing w:after="100"/>
      <w:ind w:left="220"/>
    </w:pPr>
  </w:style>
  <w:style w:type="paragraph" w:styleId="Header">
    <w:name w:val="header"/>
    <w:basedOn w:val="Normal"/>
    <w:link w:val="HeaderChar"/>
    <w:uiPriority w:val="99"/>
    <w:unhideWhenUsed/>
    <w:rsid w:val="0013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35"/>
  </w:style>
  <w:style w:type="paragraph" w:styleId="Footer">
    <w:name w:val="footer"/>
    <w:basedOn w:val="Normal"/>
    <w:link w:val="FooterChar"/>
    <w:uiPriority w:val="99"/>
    <w:unhideWhenUsed/>
    <w:rsid w:val="0013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35"/>
  </w:style>
  <w:style w:type="paragraph" w:styleId="CommentSubject">
    <w:name w:val="annotation subject"/>
    <w:basedOn w:val="CommentText"/>
    <w:next w:val="CommentText"/>
    <w:link w:val="CommentSubjectChar"/>
    <w:uiPriority w:val="99"/>
    <w:semiHidden/>
    <w:unhideWhenUsed/>
    <w:rsid w:val="00136335"/>
    <w:pPr>
      <w:widowControl/>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36335"/>
    <w:rPr>
      <w:rFonts w:ascii="Courier New" w:eastAsia="Courier New" w:hAnsi="Courier New" w:cs="Courier New"/>
      <w:b/>
      <w:bCs/>
      <w:color w:val="000000"/>
      <w:sz w:val="20"/>
      <w:szCs w:val="20"/>
      <w:lang w:val="lv-LV" w:eastAsia="lv-LV"/>
    </w:rPr>
  </w:style>
  <w:style w:type="paragraph" w:styleId="Revision">
    <w:name w:val="Revision"/>
    <w:hidden/>
    <w:uiPriority w:val="99"/>
    <w:semiHidden/>
    <w:rsid w:val="00136335"/>
    <w:pPr>
      <w:spacing w:after="0" w:line="240" w:lineRule="auto"/>
    </w:pPr>
  </w:style>
  <w:style w:type="paragraph" w:styleId="NoSpacing">
    <w:name w:val="No Spacing"/>
    <w:uiPriority w:val="1"/>
    <w:qFormat/>
    <w:rsid w:val="00136335"/>
    <w:pPr>
      <w:spacing w:after="0" w:line="240" w:lineRule="auto"/>
    </w:pPr>
  </w:style>
  <w:style w:type="character" w:styleId="FollowedHyperlink">
    <w:name w:val="FollowedHyperlink"/>
    <w:basedOn w:val="DefaultParagraphFont"/>
    <w:uiPriority w:val="99"/>
    <w:semiHidden/>
    <w:unhideWhenUsed/>
    <w:rsid w:val="00136335"/>
    <w:rPr>
      <w:color w:val="954F72" w:themeColor="followedHyperlink"/>
      <w:u w:val="single"/>
    </w:rPr>
  </w:style>
  <w:style w:type="character" w:styleId="UnresolvedMention">
    <w:name w:val="Unresolved Mention"/>
    <w:basedOn w:val="DefaultParagraphFont"/>
    <w:uiPriority w:val="99"/>
    <w:semiHidden/>
    <w:unhideWhenUsed/>
    <w:rsid w:val="00136335"/>
    <w:rPr>
      <w:color w:val="605E5C"/>
      <w:shd w:val="clear" w:color="auto" w:fill="E1DFDD"/>
    </w:rPr>
  </w:style>
  <w:style w:type="character" w:customStyle="1" w:styleId="Heading3Char">
    <w:name w:val="Heading 3 Char"/>
    <w:basedOn w:val="DefaultParagraphFont"/>
    <w:link w:val="Heading3"/>
    <w:uiPriority w:val="9"/>
    <w:semiHidden/>
    <w:rsid w:val="00BD257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729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295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8568">
      <w:bodyDiv w:val="1"/>
      <w:marLeft w:val="0"/>
      <w:marRight w:val="0"/>
      <w:marTop w:val="0"/>
      <w:marBottom w:val="0"/>
      <w:divBdr>
        <w:top w:val="none" w:sz="0" w:space="0" w:color="auto"/>
        <w:left w:val="none" w:sz="0" w:space="0" w:color="auto"/>
        <w:bottom w:val="none" w:sz="0" w:space="0" w:color="auto"/>
        <w:right w:val="none" w:sz="0" w:space="0" w:color="auto"/>
      </w:divBdr>
    </w:div>
    <w:div w:id="463086181">
      <w:bodyDiv w:val="1"/>
      <w:marLeft w:val="0"/>
      <w:marRight w:val="0"/>
      <w:marTop w:val="0"/>
      <w:marBottom w:val="0"/>
      <w:divBdr>
        <w:top w:val="none" w:sz="0" w:space="0" w:color="auto"/>
        <w:left w:val="none" w:sz="0" w:space="0" w:color="auto"/>
        <w:bottom w:val="none" w:sz="0" w:space="0" w:color="auto"/>
        <w:right w:val="none" w:sz="0" w:space="0" w:color="auto"/>
      </w:divBdr>
    </w:div>
    <w:div w:id="621421377">
      <w:bodyDiv w:val="1"/>
      <w:marLeft w:val="0"/>
      <w:marRight w:val="0"/>
      <w:marTop w:val="0"/>
      <w:marBottom w:val="0"/>
      <w:divBdr>
        <w:top w:val="none" w:sz="0" w:space="0" w:color="auto"/>
        <w:left w:val="none" w:sz="0" w:space="0" w:color="auto"/>
        <w:bottom w:val="none" w:sz="0" w:space="0" w:color="auto"/>
        <w:right w:val="none" w:sz="0" w:space="0" w:color="auto"/>
      </w:divBdr>
    </w:div>
    <w:div w:id="692002065">
      <w:bodyDiv w:val="1"/>
      <w:marLeft w:val="0"/>
      <w:marRight w:val="0"/>
      <w:marTop w:val="0"/>
      <w:marBottom w:val="0"/>
      <w:divBdr>
        <w:top w:val="none" w:sz="0" w:space="0" w:color="auto"/>
        <w:left w:val="none" w:sz="0" w:space="0" w:color="auto"/>
        <w:bottom w:val="none" w:sz="0" w:space="0" w:color="auto"/>
        <w:right w:val="none" w:sz="0" w:space="0" w:color="auto"/>
      </w:divBdr>
      <w:divsChild>
        <w:div w:id="318461161">
          <w:marLeft w:val="0"/>
          <w:marRight w:val="0"/>
          <w:marTop w:val="480"/>
          <w:marBottom w:val="240"/>
          <w:divBdr>
            <w:top w:val="none" w:sz="0" w:space="0" w:color="auto"/>
            <w:left w:val="none" w:sz="0" w:space="0" w:color="auto"/>
            <w:bottom w:val="none" w:sz="0" w:space="0" w:color="auto"/>
            <w:right w:val="none" w:sz="0" w:space="0" w:color="auto"/>
          </w:divBdr>
        </w:div>
        <w:div w:id="411901421">
          <w:marLeft w:val="0"/>
          <w:marRight w:val="0"/>
          <w:marTop w:val="0"/>
          <w:marBottom w:val="567"/>
          <w:divBdr>
            <w:top w:val="none" w:sz="0" w:space="0" w:color="auto"/>
            <w:left w:val="none" w:sz="0" w:space="0" w:color="auto"/>
            <w:bottom w:val="none" w:sz="0" w:space="0" w:color="auto"/>
            <w:right w:val="none" w:sz="0" w:space="0" w:color="auto"/>
          </w:divBdr>
        </w:div>
      </w:divsChild>
    </w:div>
    <w:div w:id="796142661">
      <w:bodyDiv w:val="1"/>
      <w:marLeft w:val="0"/>
      <w:marRight w:val="0"/>
      <w:marTop w:val="0"/>
      <w:marBottom w:val="0"/>
      <w:divBdr>
        <w:top w:val="none" w:sz="0" w:space="0" w:color="auto"/>
        <w:left w:val="none" w:sz="0" w:space="0" w:color="auto"/>
        <w:bottom w:val="none" w:sz="0" w:space="0" w:color="auto"/>
        <w:right w:val="none" w:sz="0" w:space="0" w:color="auto"/>
      </w:divBdr>
    </w:div>
    <w:div w:id="803502604">
      <w:bodyDiv w:val="1"/>
      <w:marLeft w:val="0"/>
      <w:marRight w:val="0"/>
      <w:marTop w:val="0"/>
      <w:marBottom w:val="0"/>
      <w:divBdr>
        <w:top w:val="none" w:sz="0" w:space="0" w:color="auto"/>
        <w:left w:val="none" w:sz="0" w:space="0" w:color="auto"/>
        <w:bottom w:val="none" w:sz="0" w:space="0" w:color="auto"/>
        <w:right w:val="none" w:sz="0" w:space="0" w:color="auto"/>
      </w:divBdr>
    </w:div>
    <w:div w:id="952439440">
      <w:bodyDiv w:val="1"/>
      <w:marLeft w:val="0"/>
      <w:marRight w:val="0"/>
      <w:marTop w:val="0"/>
      <w:marBottom w:val="0"/>
      <w:divBdr>
        <w:top w:val="none" w:sz="0" w:space="0" w:color="auto"/>
        <w:left w:val="none" w:sz="0" w:space="0" w:color="auto"/>
        <w:bottom w:val="none" w:sz="0" w:space="0" w:color="auto"/>
        <w:right w:val="none" w:sz="0" w:space="0" w:color="auto"/>
      </w:divBdr>
    </w:div>
    <w:div w:id="1058894420">
      <w:bodyDiv w:val="1"/>
      <w:marLeft w:val="0"/>
      <w:marRight w:val="0"/>
      <w:marTop w:val="0"/>
      <w:marBottom w:val="0"/>
      <w:divBdr>
        <w:top w:val="none" w:sz="0" w:space="0" w:color="auto"/>
        <w:left w:val="none" w:sz="0" w:space="0" w:color="auto"/>
        <w:bottom w:val="none" w:sz="0" w:space="0" w:color="auto"/>
        <w:right w:val="none" w:sz="0" w:space="0" w:color="auto"/>
      </w:divBdr>
    </w:div>
    <w:div w:id="1107849994">
      <w:bodyDiv w:val="1"/>
      <w:marLeft w:val="0"/>
      <w:marRight w:val="0"/>
      <w:marTop w:val="0"/>
      <w:marBottom w:val="0"/>
      <w:divBdr>
        <w:top w:val="none" w:sz="0" w:space="0" w:color="auto"/>
        <w:left w:val="none" w:sz="0" w:space="0" w:color="auto"/>
        <w:bottom w:val="none" w:sz="0" w:space="0" w:color="auto"/>
        <w:right w:val="none" w:sz="0" w:space="0" w:color="auto"/>
      </w:divBdr>
    </w:div>
    <w:div w:id="1184320067">
      <w:bodyDiv w:val="1"/>
      <w:marLeft w:val="0"/>
      <w:marRight w:val="0"/>
      <w:marTop w:val="0"/>
      <w:marBottom w:val="0"/>
      <w:divBdr>
        <w:top w:val="none" w:sz="0" w:space="0" w:color="auto"/>
        <w:left w:val="none" w:sz="0" w:space="0" w:color="auto"/>
        <w:bottom w:val="none" w:sz="0" w:space="0" w:color="auto"/>
        <w:right w:val="none" w:sz="0" w:space="0" w:color="auto"/>
      </w:divBdr>
    </w:div>
    <w:div w:id="1287927050">
      <w:bodyDiv w:val="1"/>
      <w:marLeft w:val="0"/>
      <w:marRight w:val="0"/>
      <w:marTop w:val="0"/>
      <w:marBottom w:val="0"/>
      <w:divBdr>
        <w:top w:val="none" w:sz="0" w:space="0" w:color="auto"/>
        <w:left w:val="none" w:sz="0" w:space="0" w:color="auto"/>
        <w:bottom w:val="none" w:sz="0" w:space="0" w:color="auto"/>
        <w:right w:val="none" w:sz="0" w:space="0" w:color="auto"/>
      </w:divBdr>
    </w:div>
    <w:div w:id="1528568219">
      <w:bodyDiv w:val="1"/>
      <w:marLeft w:val="0"/>
      <w:marRight w:val="0"/>
      <w:marTop w:val="0"/>
      <w:marBottom w:val="0"/>
      <w:divBdr>
        <w:top w:val="none" w:sz="0" w:space="0" w:color="auto"/>
        <w:left w:val="none" w:sz="0" w:space="0" w:color="auto"/>
        <w:bottom w:val="none" w:sz="0" w:space="0" w:color="auto"/>
        <w:right w:val="none" w:sz="0" w:space="0" w:color="auto"/>
      </w:divBdr>
    </w:div>
    <w:div w:id="1738624280">
      <w:bodyDiv w:val="1"/>
      <w:marLeft w:val="0"/>
      <w:marRight w:val="0"/>
      <w:marTop w:val="0"/>
      <w:marBottom w:val="0"/>
      <w:divBdr>
        <w:top w:val="none" w:sz="0" w:space="0" w:color="auto"/>
        <w:left w:val="none" w:sz="0" w:space="0" w:color="auto"/>
        <w:bottom w:val="none" w:sz="0" w:space="0" w:color="auto"/>
        <w:right w:val="none" w:sz="0" w:space="0" w:color="auto"/>
      </w:divBdr>
    </w:div>
    <w:div w:id="1789618648">
      <w:bodyDiv w:val="1"/>
      <w:marLeft w:val="0"/>
      <w:marRight w:val="0"/>
      <w:marTop w:val="0"/>
      <w:marBottom w:val="0"/>
      <w:divBdr>
        <w:top w:val="none" w:sz="0" w:space="0" w:color="auto"/>
        <w:left w:val="none" w:sz="0" w:space="0" w:color="auto"/>
        <w:bottom w:val="none" w:sz="0" w:space="0" w:color="auto"/>
        <w:right w:val="none" w:sz="0" w:space="0" w:color="auto"/>
      </w:divBdr>
    </w:div>
    <w:div w:id="1837303647">
      <w:bodyDiv w:val="1"/>
      <w:marLeft w:val="0"/>
      <w:marRight w:val="0"/>
      <w:marTop w:val="0"/>
      <w:marBottom w:val="0"/>
      <w:divBdr>
        <w:top w:val="none" w:sz="0" w:space="0" w:color="auto"/>
        <w:left w:val="none" w:sz="0" w:space="0" w:color="auto"/>
        <w:bottom w:val="none" w:sz="0" w:space="0" w:color="auto"/>
        <w:right w:val="none" w:sz="0" w:space="0" w:color="auto"/>
      </w:divBdr>
    </w:div>
    <w:div w:id="1949852090">
      <w:bodyDiv w:val="1"/>
      <w:marLeft w:val="0"/>
      <w:marRight w:val="0"/>
      <w:marTop w:val="0"/>
      <w:marBottom w:val="0"/>
      <w:divBdr>
        <w:top w:val="none" w:sz="0" w:space="0" w:color="auto"/>
        <w:left w:val="none" w:sz="0" w:space="0" w:color="auto"/>
        <w:bottom w:val="none" w:sz="0" w:space="0" w:color="auto"/>
        <w:right w:val="none" w:sz="0" w:space="0" w:color="auto"/>
      </w:divBdr>
    </w:div>
    <w:div w:id="2135446455">
      <w:bodyDiv w:val="1"/>
      <w:marLeft w:val="0"/>
      <w:marRight w:val="0"/>
      <w:marTop w:val="0"/>
      <w:marBottom w:val="0"/>
      <w:divBdr>
        <w:top w:val="none" w:sz="0" w:space="0" w:color="auto"/>
        <w:left w:val="none" w:sz="0" w:space="0" w:color="auto"/>
        <w:bottom w:val="none" w:sz="0" w:space="0" w:color="auto"/>
        <w:right w:val="none" w:sz="0" w:space="0" w:color="auto"/>
      </w:divBdr>
    </w:div>
    <w:div w:id="21366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hyperlink" Target="http://www.e-aprupe.lv"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sp.gov.lv/lv/katalogs/parskats-par-socialajiem-pakalpojumiem-un-socialo-pal&#299;dz&#299;bu-novadarepublikas-pils&#275;tas-pa&#353;vald&#299;b&#257;" TargetMode="External"/><Relationship Id="rId13" Type="http://schemas.openxmlformats.org/officeDocument/2006/relationships/hyperlink" Target="https://www.ifsw.org/wp-content/uploads/2021/07/KE-09-21-202-EN-N-1.pdf" TargetMode="External"/><Relationship Id="rId18" Type="http://schemas.openxmlformats.org/officeDocument/2006/relationships/hyperlink" Target="https://petijumi.mk.gov.lv/node/3142" TargetMode="External"/><Relationship Id="rId26" Type="http://schemas.openxmlformats.org/officeDocument/2006/relationships/hyperlink" Target="https://likumi.lv/ta/id/291788-prasibas-socialo-pakalpojumu-sniedzejiem" TargetMode="External"/><Relationship Id="rId3" Type="http://schemas.openxmlformats.org/officeDocument/2006/relationships/hyperlink" Target="https://www.csp.gov.lv/lv/katalogs/parskats-par-ilgstosas-socialas-aprupes-un-socialas-rehabilitacijas-pakalpojumu-sniegsanu" TargetMode="External"/><Relationship Id="rId21" Type="http://schemas.openxmlformats.org/officeDocument/2006/relationships/hyperlink" Target="https://likumi.lv/ta/id/291788-prasibas-socialo-pakalpojumu-sniedzejiem" TargetMode="External"/><Relationship Id="rId34" Type="http://schemas.openxmlformats.org/officeDocument/2006/relationships/hyperlink" Target="https://likumi.lv/ta/id/291788-prasibas-socialo-pakalpojumu-sniedzejiem" TargetMode="Externa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211494-invaliditates-likums" TargetMode="External"/><Relationship Id="rId17" Type="http://schemas.openxmlformats.org/officeDocument/2006/relationships/hyperlink" Target="https://www.lm.gov.lv/lv/par-2021-gadu" TargetMode="External"/><Relationship Id="rId25" Type="http://schemas.openxmlformats.org/officeDocument/2006/relationships/hyperlink" Target="https://likumi.lv/ta/id/56880-par-iedzivotaju-ienakuma-nodokli" TargetMode="External"/><Relationship Id="rId33" Type="http://schemas.openxmlformats.org/officeDocument/2006/relationships/hyperlink" Target="https://likumi.lv/ta/id/202273-valsts-un-pasvaldibu-instituciju-amatpersonu-un-darbinieku-atlidzibas-likums" TargetMode="External"/><Relationship Id="rId38" Type="http://schemas.openxmlformats.org/officeDocument/2006/relationships/hyperlink" Target="https://likumi.lv/ta/id/326992-buvju-visparigo-prasibu-buvnormativs-lbn-200-21" TargetMode="External"/><Relationship Id="rId2" Type="http://schemas.openxmlformats.org/officeDocument/2006/relationships/hyperlink" Target="http://polsis.mk.gov.lv/documents/4558" TargetMode="External"/><Relationship Id="rId16" Type="http://schemas.openxmlformats.org/officeDocument/2006/relationships/hyperlink" Target="https://www.varam.gov.lv/lv/jaunums/publisko-individualo-pakalpojumu-klasta-izvertejums-atbilstosi-apdzivojumam" TargetMode="External"/><Relationship Id="rId20" Type="http://schemas.openxmlformats.org/officeDocument/2006/relationships/hyperlink" Target="https://likumi.lv/ta/id/56880-par-iedzivotaju-ienakuma-nodokli" TargetMode="External"/><Relationship Id="rId29" Type="http://schemas.openxmlformats.org/officeDocument/2006/relationships/hyperlink" Target="https://likumi.lv/ta/id/302154-noteikumi-par-obligati-piemerojamo-profesiju-standartu-un-profesionalas-kvalifikacijas-prasibu-sarakstu-un-taja-ieklauto-profes" TargetMode="External"/><Relationship Id="rId1" Type="http://schemas.openxmlformats.org/officeDocument/2006/relationships/hyperlink" Target="https://likumi.lv/ta/id/253919-par-latvijas-nacionalo-attistibas-planu-2014--2020-gadam" TargetMode="External"/><Relationship Id="rId6" Type="http://schemas.openxmlformats.org/officeDocument/2006/relationships/hyperlink" Target="https://eur-lex.europa.eu/legal-content/LV/TXT/HTML/?uri=CELEX:32016R0679&amp;qid=1677158134590&amp;from=EN" TargetMode="External"/><Relationship Id="rId11" Type="http://schemas.openxmlformats.org/officeDocument/2006/relationships/hyperlink" Target="https://likumi.lv/ta/id/45466-par-valsts-socialo-apdrosinasanu" TargetMode="External"/><Relationship Id="rId24" Type="http://schemas.openxmlformats.org/officeDocument/2006/relationships/hyperlink" Target="https://likumi.lv/ta/id/291788-prasibas-socialo-pakalpojumu-sniedzejiem" TargetMode="External"/><Relationship Id="rId32" Type="http://schemas.openxmlformats.org/officeDocument/2006/relationships/hyperlink" Target="https://likumi.lv/ta/id/56880-par-iedzivotaju-ienakuma-nodokli" TargetMode="External"/><Relationship Id="rId37" Type="http://schemas.openxmlformats.org/officeDocument/2006/relationships/hyperlink" Target="https://latio.lv/uploads/web/Komerctirgus_parskats_2022.pdf" TargetMode="External"/><Relationship Id="rId5" Type="http://schemas.openxmlformats.org/officeDocument/2006/relationships/hyperlink" Target="https://tapportals.mk.gov.lv/attachments/legal_acts/document_versions/783473d5-9174-4af4-893f-8f4b3cb56934/download" TargetMode="External"/><Relationship Id="rId15" Type="http://schemas.openxmlformats.org/officeDocument/2006/relationships/hyperlink" Target="https://www.lm.gov.lv/lv/parskatu-veidlapas/par-2020-gadu" TargetMode="External"/><Relationship Id="rId23" Type="http://schemas.openxmlformats.org/officeDocument/2006/relationships/hyperlink" Target="https://likumi.lv/ta/id/81050-biedribu-un-nodibinajumu-likums" TargetMode="External"/><Relationship Id="rId28" Type="http://schemas.openxmlformats.org/officeDocument/2006/relationships/hyperlink" Target="https://likumi.lv/ta/id/326992-buvju-visparigo-prasibu-buvnormativs-lbn-200-21" TargetMode="External"/><Relationship Id="rId36" Type="http://schemas.openxmlformats.org/officeDocument/2006/relationships/hyperlink" Target="https://latio.lv/uploads/web/Majoklu_parskats-2022.pdf" TargetMode="External"/><Relationship Id="rId10" Type="http://schemas.openxmlformats.org/officeDocument/2006/relationships/hyperlink" Target="https://likumi.lv/ta/id/68488-socialo-pakalpojumu-un-socialas-palidzibas-likums" TargetMode="External"/><Relationship Id="rId19" Type="http://schemas.openxmlformats.org/officeDocument/2006/relationships/hyperlink" Target="https://tapportals.mk.gov.lv/attachments/legal_acts/document_versions/783473d5-9174-4af4-893f-8f4b3cb56934/download" TargetMode="External"/><Relationship Id="rId31" Type="http://schemas.openxmlformats.org/officeDocument/2006/relationships/hyperlink" Target="https://www.vid.gov.lv/lv/informacija-par-darba-vietam-2022gada-atbilstosi-profesiju-klasifikatoram" TargetMode="External"/><Relationship Id="rId4" Type="http://schemas.openxmlformats.org/officeDocument/2006/relationships/hyperlink" Target="https://www.lm.gov.lv/lv/par-2021-gadu" TargetMode="Externa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tapportals.mk.gov.lv/attachments/legal_acts/document_versions/783473d5-9174-4af4-893f-8f4b3cb56934/download" TargetMode="External"/><Relationship Id="rId22" Type="http://schemas.openxmlformats.org/officeDocument/2006/relationships/hyperlink" Target="https://likumi.lv/ta/id/5490-komerclikums" TargetMode="External"/><Relationship Id="rId27" Type="http://schemas.openxmlformats.org/officeDocument/2006/relationships/hyperlink" Target="https://likumi.lv/ta/id/326992-buvju-visparigo-prasibu-buvnormativs-lbn-200-21" TargetMode="External"/><Relationship Id="rId30" Type="http://schemas.openxmlformats.org/officeDocument/2006/relationships/hyperlink" Target="https://likumi.lv/ta/id/332122-valsts-un-pasvaldibu-instituciju-amatu-katalogs-amatu-klasifikacijas-un-amatu-apraksti" TargetMode="External"/><Relationship Id="rId35" Type="http://schemas.openxmlformats.org/officeDocument/2006/relationships/hyperlink" Target="https://likumi.lv/ta/id/291788-prasibas-socialo-pakalpojumu-sniedze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AF2E-7BE5-49DB-9251-916BFB9A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55</Pages>
  <Words>57731</Words>
  <Characters>32907</Characters>
  <Application>Microsoft Office Word</Application>
  <DocSecurity>0</DocSecurity>
  <Lines>274</Lines>
  <Paragraphs>180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Egils Kaljo</dc:creator>
  <cp:keywords/>
  <dc:description/>
  <cp:lastModifiedBy>Lilita Cīrule</cp:lastModifiedBy>
  <cp:revision>9</cp:revision>
  <cp:lastPrinted>2023-04-03T06:23:00Z</cp:lastPrinted>
  <dcterms:created xsi:type="dcterms:W3CDTF">2023-05-08T19:12:00Z</dcterms:created>
  <dcterms:modified xsi:type="dcterms:W3CDTF">2023-06-07T08:21:00Z</dcterms:modified>
</cp:coreProperties>
</file>