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497A" w14:textId="430DFC2B" w:rsidR="00E80C90" w:rsidRPr="00A123F8" w:rsidRDefault="008E72EC" w:rsidP="008E72EC">
      <w:pPr>
        <w:widowControl w:val="0"/>
        <w:pBdr>
          <w:top w:val="nil"/>
          <w:left w:val="nil"/>
          <w:bottom w:val="nil"/>
          <w:right w:val="nil"/>
          <w:between w:val="nil"/>
        </w:pBdr>
        <w:spacing w:after="0" w:line="240" w:lineRule="auto"/>
        <w:rPr>
          <w:color w:val="2E74B5" w:themeColor="accent1" w:themeShade="BF"/>
        </w:rPr>
      </w:pPr>
      <w:r>
        <w:rPr>
          <w:noProof/>
          <w:color w:val="2E74B5" w:themeColor="accent1" w:themeShade="BF"/>
          <w:lang w:eastAsia="lv-LV"/>
        </w:rPr>
        <w:drawing>
          <wp:anchor distT="0" distB="0" distL="114300" distR="114300" simplePos="0" relativeHeight="251660288" behindDoc="0" locked="0" layoutInCell="1" allowOverlap="1" wp14:anchorId="5230526B" wp14:editId="0C14F9F9">
            <wp:simplePos x="0" y="0"/>
            <wp:positionH relativeFrom="column">
              <wp:posOffset>4461510</wp:posOffset>
            </wp:positionH>
            <wp:positionV relativeFrom="paragraph">
              <wp:posOffset>361315</wp:posOffset>
            </wp:positionV>
            <wp:extent cx="1466215" cy="52705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kopija.jpg"/>
                    <pic:cNvPicPr/>
                  </pic:nvPicPr>
                  <pic:blipFill rotWithShape="1">
                    <a:blip r:embed="rId8" cstate="print">
                      <a:extLst>
                        <a:ext uri="{28A0092B-C50C-407E-A947-70E740481C1C}">
                          <a14:useLocalDpi xmlns:a14="http://schemas.microsoft.com/office/drawing/2010/main" val="0"/>
                        </a:ext>
                      </a:extLst>
                    </a:blip>
                    <a:srcRect l="-310" t="30669" r="310" b="33396"/>
                    <a:stretch/>
                  </pic:blipFill>
                  <pic:spPr bwMode="auto">
                    <a:xfrm>
                      <a:off x="0" y="0"/>
                      <a:ext cx="1466215" cy="527050"/>
                    </a:xfrm>
                    <a:prstGeom prst="rect">
                      <a:avLst/>
                    </a:prstGeom>
                    <a:ln>
                      <a:noFill/>
                    </a:ln>
                    <a:extLst>
                      <a:ext uri="{53640926-AAD7-44D8-BBD7-CCE9431645EC}">
                        <a14:shadowObscured xmlns:a14="http://schemas.microsoft.com/office/drawing/2010/main"/>
                      </a:ext>
                    </a:extLst>
                  </pic:spPr>
                </pic:pic>
              </a:graphicData>
            </a:graphic>
          </wp:anchor>
        </w:drawing>
      </w:r>
      <w:r w:rsidR="00A70288" w:rsidRPr="001B514A">
        <w:rPr>
          <w:rFonts w:ascii="Times New Roman" w:hAnsi="Times New Roman" w:cs="Times New Roman"/>
          <w:noProof/>
          <w:lang w:eastAsia="lv-LV"/>
        </w:rPr>
        <w:drawing>
          <wp:inline distT="0" distB="0" distL="0" distR="0" wp14:anchorId="3BA8CBE3" wp14:editId="0A8FE4CD">
            <wp:extent cx="4681855" cy="1301750"/>
            <wp:effectExtent l="0" t="0" r="444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5610" cy="1316696"/>
                    </a:xfrm>
                    <a:prstGeom prst="rect">
                      <a:avLst/>
                    </a:prstGeom>
                  </pic:spPr>
                </pic:pic>
              </a:graphicData>
            </a:graphic>
          </wp:inline>
        </w:drawing>
      </w:r>
      <w:bookmarkStart w:id="0" w:name="_heading=h.gjdgxs" w:colFirst="0" w:colLast="0"/>
      <w:bookmarkEnd w:id="0"/>
    </w:p>
    <w:p w14:paraId="6EDA9A24" w14:textId="4CE409F5" w:rsidR="008E72EC" w:rsidRDefault="008E72EC" w:rsidP="00B438F4">
      <w:pPr>
        <w:spacing w:after="0" w:line="240" w:lineRule="auto"/>
        <w:jc w:val="center"/>
        <w:rPr>
          <w:rFonts w:ascii="Times New Roman" w:eastAsia="Calibri" w:hAnsi="Times New Roman" w:cs="Times New Roman"/>
          <w:b/>
          <w:bCs/>
        </w:rPr>
      </w:pPr>
    </w:p>
    <w:p w14:paraId="2163A913" w14:textId="7EBCC441" w:rsidR="005949BA" w:rsidRPr="00E80C90" w:rsidRDefault="0078478D" w:rsidP="00B438F4">
      <w:pPr>
        <w:spacing w:after="0" w:line="240" w:lineRule="auto"/>
        <w:jc w:val="center"/>
        <w:rPr>
          <w:rFonts w:ascii="Times New Roman" w:eastAsia="Times New Roman" w:hAnsi="Times New Roman" w:cs="Times New Roman"/>
          <w:i/>
          <w:lang w:eastAsia="lv-LV"/>
        </w:rPr>
      </w:pPr>
      <w:r w:rsidRPr="00E80C90">
        <w:rPr>
          <w:rFonts w:ascii="Times New Roman" w:eastAsia="Calibri" w:hAnsi="Times New Roman" w:cs="Times New Roman"/>
          <w:b/>
          <w:bCs/>
        </w:rPr>
        <w:t xml:space="preserve">Metodikas </w:t>
      </w:r>
      <w:r w:rsidR="00E160A4" w:rsidRPr="00E80C90">
        <w:rPr>
          <w:rFonts w:ascii="Times New Roman" w:eastAsia="Calibri" w:hAnsi="Times New Roman" w:cs="Times New Roman"/>
          <w:b/>
          <w:bCs/>
        </w:rPr>
        <w:t>“Sociālais darbs ģimenēm ar bērniem”</w:t>
      </w:r>
    </w:p>
    <w:p w14:paraId="0D090DD2" w14:textId="73B4BE8B" w:rsidR="0078478D" w:rsidRDefault="0078478D" w:rsidP="0078478D">
      <w:pPr>
        <w:spacing w:after="0"/>
        <w:jc w:val="center"/>
        <w:rPr>
          <w:rFonts w:ascii="Times New Roman" w:eastAsia="Calibri" w:hAnsi="Times New Roman" w:cs="Times New Roman"/>
          <w:b/>
          <w:bCs/>
        </w:rPr>
      </w:pPr>
      <w:r w:rsidRPr="00E80C90">
        <w:rPr>
          <w:rFonts w:ascii="Times New Roman" w:eastAsia="Calibri" w:hAnsi="Times New Roman" w:cs="Times New Roman"/>
          <w:b/>
          <w:bCs/>
        </w:rPr>
        <w:t>mācību programma</w:t>
      </w:r>
    </w:p>
    <w:p w14:paraId="5B8947CB" w14:textId="41910046" w:rsidR="0040653B" w:rsidRPr="00E80C90" w:rsidRDefault="0040653B" w:rsidP="0078478D">
      <w:pPr>
        <w:spacing w:after="0"/>
        <w:jc w:val="center"/>
        <w:rPr>
          <w:rFonts w:ascii="Times New Roman" w:eastAsia="Calibri" w:hAnsi="Times New Roman" w:cs="Times New Roman"/>
          <w:b/>
          <w:bCs/>
        </w:rPr>
      </w:pPr>
    </w:p>
    <w:p w14:paraId="16F8F633" w14:textId="0C2B59A9" w:rsidR="001B514A" w:rsidRDefault="0040653B" w:rsidP="00164BF3">
      <w:pPr>
        <w:spacing w:after="0" w:line="240" w:lineRule="auto"/>
        <w:jc w:val="both"/>
        <w:rPr>
          <w:rFonts w:ascii="Times New Roman" w:eastAsia="Calibri" w:hAnsi="Times New Roman" w:cs="Times New Roman"/>
        </w:rPr>
      </w:pPr>
      <w:r w:rsidRPr="00044196">
        <w:rPr>
          <w:rFonts w:ascii="Times New Roman" w:eastAsia="Calibri" w:hAnsi="Times New Roman" w:cs="Times New Roman"/>
        </w:rPr>
        <w:t xml:space="preserve">Labklājības ministrija </w:t>
      </w:r>
      <w:r>
        <w:rPr>
          <w:rFonts w:ascii="Times New Roman" w:eastAsia="Calibri" w:hAnsi="Times New Roman" w:cs="Times New Roman"/>
        </w:rPr>
        <w:t xml:space="preserve">ESF+ līdzfinansēta </w:t>
      </w:r>
      <w:r w:rsidRPr="00044196">
        <w:rPr>
          <w:rFonts w:ascii="Times New Roman" w:eastAsia="Calibri" w:hAnsi="Times New Roman" w:cs="Times New Roman"/>
        </w:rPr>
        <w:t xml:space="preserve">projekta “Profesionāla un mūsdienīga sociālā darba attīstība” ietvaros sadarbībā </w:t>
      </w:r>
      <w:r>
        <w:rPr>
          <w:rFonts w:ascii="Times New Roman" w:eastAsia="Calibri" w:hAnsi="Times New Roman" w:cs="Times New Roman"/>
        </w:rPr>
        <w:t xml:space="preserve">ar </w:t>
      </w:r>
      <w:r w:rsidRPr="00044196">
        <w:rPr>
          <w:rFonts w:ascii="Times New Roman" w:eastAsia="Calibri" w:hAnsi="Times New Roman" w:cs="Times New Roman"/>
        </w:rPr>
        <w:t xml:space="preserve">nodibinājumu “C Modulis” </w:t>
      </w:r>
      <w:r>
        <w:rPr>
          <w:rFonts w:ascii="Times New Roman" w:eastAsia="Calibri" w:hAnsi="Times New Roman" w:cs="Times New Roman"/>
        </w:rPr>
        <w:t>īsteno metodikas</w:t>
      </w:r>
      <w:r w:rsidRPr="00044196">
        <w:rPr>
          <w:rFonts w:ascii="Times New Roman" w:eastAsia="Calibri" w:hAnsi="Times New Roman" w:cs="Times New Roman"/>
        </w:rPr>
        <w:t xml:space="preserve"> “Sociālais darbs ģimenēm ar bērniem</w:t>
      </w:r>
      <w:r>
        <w:rPr>
          <w:rFonts w:ascii="Times New Roman" w:eastAsia="Calibri" w:hAnsi="Times New Roman" w:cs="Times New Roman"/>
        </w:rPr>
        <w:t>” mācību programmu.</w:t>
      </w:r>
      <w:r w:rsidRPr="00044196">
        <w:rPr>
          <w:rFonts w:ascii="Times New Roman" w:eastAsia="Calibri" w:hAnsi="Times New Roman" w:cs="Times New Roman"/>
        </w:rPr>
        <w:t xml:space="preserve"> </w:t>
      </w:r>
    </w:p>
    <w:p w14:paraId="32E870AE" w14:textId="5F9BF6F4" w:rsidR="0040653B" w:rsidRPr="0040653B" w:rsidRDefault="0040653B" w:rsidP="00164BF3">
      <w:pPr>
        <w:spacing w:after="0" w:line="240" w:lineRule="auto"/>
        <w:jc w:val="both"/>
        <w:rPr>
          <w:rFonts w:ascii="Times New Roman" w:eastAsia="Calibri" w:hAnsi="Times New Roman" w:cs="Times New Roman"/>
        </w:rPr>
      </w:pPr>
    </w:p>
    <w:p w14:paraId="77F1B0D1" w14:textId="7D5DDC7B" w:rsidR="0040653B" w:rsidRPr="00044196" w:rsidRDefault="008E72EC" w:rsidP="00164BF3">
      <w:pPr>
        <w:spacing w:after="0" w:line="240" w:lineRule="auto"/>
        <w:jc w:val="both"/>
        <w:rPr>
          <w:rFonts w:ascii="Times New Roman" w:eastAsia="Calibri" w:hAnsi="Times New Roman" w:cs="Times New Roman"/>
          <w:b/>
          <w:bCs/>
        </w:rPr>
      </w:pPr>
      <w:r w:rsidRPr="001B514A">
        <w:rPr>
          <w:noProof/>
          <w:lang w:eastAsia="lv-LV"/>
        </w:rPr>
        <w:drawing>
          <wp:anchor distT="0" distB="0" distL="114300" distR="114300" simplePos="0" relativeHeight="251659264" behindDoc="1" locked="0" layoutInCell="1" allowOverlap="1" wp14:anchorId="591DBAA8" wp14:editId="7F9DC402">
            <wp:simplePos x="0" y="0"/>
            <wp:positionH relativeFrom="margin">
              <wp:align>left</wp:align>
            </wp:positionH>
            <wp:positionV relativeFrom="paragraph">
              <wp:posOffset>3175</wp:posOffset>
            </wp:positionV>
            <wp:extent cx="695960" cy="450850"/>
            <wp:effectExtent l="0" t="0" r="8890" b="6350"/>
            <wp:wrapTight wrapText="bothSides">
              <wp:wrapPolygon edited="0">
                <wp:start x="0" y="0"/>
                <wp:lineTo x="0" y="20992"/>
                <wp:lineTo x="21285" y="20992"/>
                <wp:lineTo x="21285"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450850"/>
                    </a:xfrm>
                    <a:prstGeom prst="rect">
                      <a:avLst/>
                    </a:prstGeom>
                  </pic:spPr>
                </pic:pic>
              </a:graphicData>
            </a:graphic>
            <wp14:sizeRelH relativeFrom="margin">
              <wp14:pctWidth>0</wp14:pctWidth>
            </wp14:sizeRelH>
            <wp14:sizeRelV relativeFrom="margin">
              <wp14:pctHeight>0</wp14:pctHeight>
            </wp14:sizeRelV>
          </wp:anchor>
        </w:drawing>
      </w:r>
      <w:r w:rsidR="0040653B" w:rsidRPr="00044196">
        <w:rPr>
          <w:rFonts w:ascii="Times New Roman" w:eastAsia="Calibri" w:hAnsi="Times New Roman" w:cs="Times New Roman"/>
          <w:b/>
          <w:bCs/>
        </w:rPr>
        <w:t>Mācību programmas mērķis</w:t>
      </w:r>
      <w:r w:rsidR="0040653B" w:rsidRPr="00044196">
        <w:rPr>
          <w:rFonts w:ascii="Times New Roman" w:eastAsia="Calibri" w:hAnsi="Times New Roman" w:cs="Times New Roman"/>
        </w:rPr>
        <w:t xml:space="preserve"> ir attīstīt vienotu sociālā darba praksi Latvijā,  izglītojot sociālos darbiniekus, k</w:t>
      </w:r>
      <w:r w:rsidR="0040653B">
        <w:rPr>
          <w:rFonts w:ascii="Times New Roman" w:eastAsia="Calibri" w:hAnsi="Times New Roman" w:cs="Times New Roman"/>
        </w:rPr>
        <w:t>uri</w:t>
      </w:r>
      <w:r w:rsidR="0040653B" w:rsidRPr="00044196">
        <w:rPr>
          <w:rFonts w:ascii="Times New Roman" w:eastAsia="Calibri" w:hAnsi="Times New Roman" w:cs="Times New Roman"/>
        </w:rPr>
        <w:t xml:space="preserve"> strādā ar ģimenēm un bērniem, </w:t>
      </w:r>
      <w:r w:rsidR="0040653B" w:rsidRPr="00044196">
        <w:rPr>
          <w:rFonts w:ascii="Times New Roman" w:hAnsi="Times New Roman" w:cs="Times New Roman"/>
          <w:color w:val="000000"/>
        </w:rPr>
        <w:t xml:space="preserve"> uz ģimeni centrēta gadījuma vadīšanas modeļa īstenošanā.  </w:t>
      </w:r>
      <w:r w:rsidR="0040653B" w:rsidRPr="00044196">
        <w:rPr>
          <w:rFonts w:ascii="Times New Roman" w:eastAsia="Calibri" w:hAnsi="Times New Roman" w:cs="Times New Roman"/>
          <w:b/>
          <w:bCs/>
        </w:rPr>
        <w:t xml:space="preserve"> </w:t>
      </w:r>
    </w:p>
    <w:p w14:paraId="2FA794B6" w14:textId="1AD2E674" w:rsidR="0040653B" w:rsidRDefault="00164BF3" w:rsidP="00164BF3">
      <w:pPr>
        <w:tabs>
          <w:tab w:val="left" w:pos="5980"/>
        </w:tabs>
        <w:spacing w:after="0" w:line="240" w:lineRule="auto"/>
        <w:jc w:val="both"/>
        <w:rPr>
          <w:rFonts w:ascii="Times New Roman" w:eastAsia="Times New Roman" w:hAnsi="Times New Roman" w:cs="Times New Roman"/>
          <w:i/>
          <w:color w:val="1F4E79" w:themeColor="accent1" w:themeShade="80"/>
          <w:lang w:eastAsia="lv-LV"/>
        </w:rPr>
      </w:pPr>
      <w:r>
        <w:rPr>
          <w:rFonts w:ascii="Times New Roman" w:eastAsia="Times New Roman" w:hAnsi="Times New Roman" w:cs="Times New Roman"/>
          <w:i/>
          <w:color w:val="1F4E79" w:themeColor="accent1" w:themeShade="80"/>
          <w:lang w:eastAsia="lv-LV"/>
        </w:rPr>
        <w:tab/>
      </w:r>
    </w:p>
    <w:p w14:paraId="557C32DB" w14:textId="77777777" w:rsidR="00E0277A" w:rsidRPr="00044196" w:rsidRDefault="00E0277A" w:rsidP="00164BF3">
      <w:pPr>
        <w:spacing w:after="0" w:line="240" w:lineRule="auto"/>
        <w:jc w:val="both"/>
        <w:rPr>
          <w:rFonts w:ascii="Times New Roman" w:eastAsia="Calibri" w:hAnsi="Times New Roman" w:cs="Times New Roman"/>
        </w:rPr>
      </w:pPr>
      <w:r w:rsidRPr="00044196">
        <w:rPr>
          <w:rFonts w:ascii="Times New Roman" w:eastAsia="Calibri" w:hAnsi="Times New Roman" w:cs="Times New Roman"/>
          <w:b/>
          <w:bCs/>
        </w:rPr>
        <w:t>Mācību programmas galvenie uzdevumi:</w:t>
      </w:r>
    </w:p>
    <w:p w14:paraId="069478D4" w14:textId="6D22B6E5" w:rsidR="00585036" w:rsidRPr="00044196" w:rsidRDefault="00585036" w:rsidP="00585036">
      <w:pPr>
        <w:pStyle w:val="ListParagraph"/>
        <w:numPr>
          <w:ilvl w:val="0"/>
          <w:numId w:val="14"/>
        </w:numPr>
        <w:spacing w:after="0" w:line="240" w:lineRule="auto"/>
        <w:jc w:val="both"/>
        <w:rPr>
          <w:rFonts w:ascii="Times New Roman" w:eastAsia="Times New Roman" w:hAnsi="Times New Roman" w:cs="Times New Roman"/>
          <w:lang w:eastAsia="lv-LV"/>
        </w:rPr>
      </w:pPr>
      <w:r w:rsidRPr="00044196">
        <w:rPr>
          <w:rFonts w:ascii="Times New Roman" w:eastAsia="Times New Roman" w:hAnsi="Times New Roman" w:cs="Times New Roman"/>
          <w:lang w:eastAsia="lv-LV"/>
        </w:rPr>
        <w:t>v</w:t>
      </w:r>
      <w:r w:rsidRPr="00691210">
        <w:rPr>
          <w:rFonts w:ascii="Times New Roman" w:eastAsia="Times New Roman" w:hAnsi="Times New Roman" w:cs="Times New Roman"/>
          <w:lang w:eastAsia="lv-LV"/>
        </w:rPr>
        <w:t>ei</w:t>
      </w:r>
      <w:r w:rsidR="00452E76">
        <w:rPr>
          <w:rFonts w:ascii="Times New Roman" w:eastAsia="Times New Roman" w:hAnsi="Times New Roman" w:cs="Times New Roman"/>
          <w:lang w:eastAsia="lv-LV"/>
        </w:rPr>
        <w:t>dot</w:t>
      </w:r>
      <w:r w:rsidRPr="00691210">
        <w:rPr>
          <w:rFonts w:ascii="Times New Roman" w:eastAsia="Times New Roman" w:hAnsi="Times New Roman" w:cs="Times New Roman"/>
          <w:lang w:eastAsia="lv-LV"/>
        </w:rPr>
        <w:t xml:space="preserve"> vienotu izpratni par gadījuma vadīšanu, klienta lietu kārtošanu un sociālo pakalpojumu</w:t>
      </w:r>
      <w:r w:rsidRPr="00044196">
        <w:rPr>
          <w:rFonts w:ascii="Times New Roman" w:eastAsia="Times New Roman" w:hAnsi="Times New Roman" w:cs="Times New Roman"/>
          <w:lang w:eastAsia="lv-LV"/>
        </w:rPr>
        <w:t>;</w:t>
      </w:r>
    </w:p>
    <w:p w14:paraId="08EC1298" w14:textId="6728E5E7" w:rsidR="00585036" w:rsidRPr="00044196" w:rsidRDefault="00452E76" w:rsidP="00585036">
      <w:pPr>
        <w:pStyle w:val="ListParagraph"/>
        <w:numPr>
          <w:ilvl w:val="0"/>
          <w:numId w:val="14"/>
        </w:num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stiprināt</w:t>
      </w:r>
      <w:r w:rsidR="00585036" w:rsidRPr="00044196">
        <w:rPr>
          <w:rFonts w:ascii="Times New Roman" w:eastAsia="Times New Roman" w:hAnsi="Times New Roman" w:cs="Times New Roman"/>
          <w:lang w:eastAsia="lv-LV"/>
        </w:rPr>
        <w:t xml:space="preserve"> profesionālo identitāti – specializāciju sociālajā darbā ģimenēm ar bērniem</w:t>
      </w:r>
      <w:r w:rsidR="00585036">
        <w:rPr>
          <w:rFonts w:ascii="Times New Roman" w:eastAsia="Times New Roman" w:hAnsi="Times New Roman" w:cs="Times New Roman"/>
          <w:lang w:eastAsia="lv-LV"/>
        </w:rPr>
        <w:t>,</w:t>
      </w:r>
      <w:r w:rsidR="00585036" w:rsidRPr="00044196">
        <w:rPr>
          <w:rFonts w:ascii="Times New Roman" w:eastAsia="Times New Roman" w:hAnsi="Times New Roman" w:cs="Times New Roman"/>
          <w:lang w:eastAsia="lv-LV"/>
        </w:rPr>
        <w:t xml:space="preserve"> t.sk.</w:t>
      </w:r>
      <w:r w:rsidR="00585036">
        <w:rPr>
          <w:rFonts w:ascii="Times New Roman" w:eastAsia="Times New Roman" w:hAnsi="Times New Roman" w:cs="Times New Roman"/>
          <w:lang w:eastAsia="lv-LV"/>
        </w:rPr>
        <w:t>,</w:t>
      </w:r>
      <w:r w:rsidR="00585036" w:rsidRPr="00044196">
        <w:rPr>
          <w:rFonts w:ascii="Times New Roman" w:eastAsia="Times New Roman" w:hAnsi="Times New Roman" w:cs="Times New Roman"/>
          <w:lang w:eastAsia="lv-LV"/>
        </w:rPr>
        <w:t xml:space="preserve"> profesionālo robežu apzināšanos, profesionālo intervenci un darba metodes;</w:t>
      </w:r>
    </w:p>
    <w:p w14:paraId="6391FFD3" w14:textId="77777777" w:rsidR="00585036" w:rsidRPr="00554711" w:rsidRDefault="00585036" w:rsidP="00585036">
      <w:pPr>
        <w:pStyle w:val="Parasts1"/>
        <w:numPr>
          <w:ilvl w:val="0"/>
          <w:numId w:val="14"/>
        </w:numPr>
        <w:jc w:val="both"/>
        <w:rPr>
          <w:sz w:val="22"/>
          <w:szCs w:val="22"/>
        </w:rPr>
      </w:pPr>
      <w:r w:rsidRPr="00554711">
        <w:rPr>
          <w:sz w:val="22"/>
          <w:szCs w:val="22"/>
        </w:rPr>
        <w:t>veicināt skaidrus sociālā darba ar gadījumu kvalitātes kritērijus;</w:t>
      </w:r>
    </w:p>
    <w:p w14:paraId="73101ABD" w14:textId="77777777" w:rsidR="00585036" w:rsidRPr="00554711" w:rsidRDefault="00585036" w:rsidP="00585036">
      <w:pPr>
        <w:pStyle w:val="Parasts1"/>
        <w:numPr>
          <w:ilvl w:val="0"/>
          <w:numId w:val="14"/>
        </w:numPr>
        <w:ind w:left="714" w:hanging="357"/>
        <w:jc w:val="both"/>
        <w:rPr>
          <w:sz w:val="22"/>
          <w:szCs w:val="22"/>
        </w:rPr>
      </w:pPr>
      <w:r w:rsidRPr="00554711">
        <w:rPr>
          <w:sz w:val="22"/>
          <w:szCs w:val="22"/>
        </w:rPr>
        <w:t>optimizēt darbu ar dokumentāciju, veltot vairāk laika klientam;</w:t>
      </w:r>
    </w:p>
    <w:p w14:paraId="4BDEC3BD" w14:textId="77777777" w:rsidR="00585036" w:rsidRPr="00044196" w:rsidRDefault="00585036" w:rsidP="00585036">
      <w:pPr>
        <w:pStyle w:val="ListParagraph"/>
        <w:numPr>
          <w:ilvl w:val="0"/>
          <w:numId w:val="14"/>
        </w:numPr>
        <w:spacing w:after="0" w:line="240" w:lineRule="auto"/>
        <w:ind w:left="714" w:hanging="357"/>
        <w:jc w:val="both"/>
        <w:rPr>
          <w:rFonts w:ascii="Times New Roman" w:eastAsia="Times New Roman" w:hAnsi="Times New Roman" w:cs="Times New Roman"/>
          <w:lang w:eastAsia="lv-LV"/>
        </w:rPr>
      </w:pPr>
      <w:r w:rsidRPr="00044196">
        <w:rPr>
          <w:rFonts w:ascii="Times New Roman" w:eastAsia="Times New Roman" w:hAnsi="Times New Roman" w:cs="Times New Roman"/>
          <w:lang w:eastAsia="lv-LV"/>
        </w:rPr>
        <w:t>padziļināt profesionālās zināšanas</w:t>
      </w:r>
      <w:r>
        <w:rPr>
          <w:rFonts w:ascii="Times New Roman" w:eastAsia="Times New Roman" w:hAnsi="Times New Roman" w:cs="Times New Roman"/>
          <w:lang w:eastAsia="lv-LV"/>
        </w:rPr>
        <w:t xml:space="preserve"> un </w:t>
      </w:r>
      <w:r w:rsidRPr="00044196">
        <w:rPr>
          <w:rFonts w:ascii="Times New Roman" w:eastAsia="Times New Roman" w:hAnsi="Times New Roman" w:cs="Times New Roman"/>
          <w:lang w:eastAsia="lv-LV"/>
        </w:rPr>
        <w:t>kompetences</w:t>
      </w:r>
      <w:r>
        <w:rPr>
          <w:rFonts w:ascii="Times New Roman" w:eastAsia="Times New Roman" w:hAnsi="Times New Roman" w:cs="Times New Roman"/>
          <w:lang w:eastAsia="lv-LV"/>
        </w:rPr>
        <w:t xml:space="preserve">, </w:t>
      </w:r>
      <w:r w:rsidRPr="00044196">
        <w:rPr>
          <w:rFonts w:ascii="Times New Roman" w:eastAsia="Times New Roman" w:hAnsi="Times New Roman" w:cs="Times New Roman"/>
          <w:lang w:eastAsia="lv-LV"/>
        </w:rPr>
        <w:t>veicināt vienotu profesionālo terminoloģiju</w:t>
      </w:r>
      <w:r>
        <w:rPr>
          <w:rFonts w:ascii="Times New Roman" w:eastAsia="Times New Roman" w:hAnsi="Times New Roman" w:cs="Times New Roman"/>
          <w:lang w:eastAsia="lv-LV"/>
        </w:rPr>
        <w:t>;</w:t>
      </w:r>
    </w:p>
    <w:p w14:paraId="3C0805E6" w14:textId="77777777" w:rsidR="00585036" w:rsidRDefault="00585036" w:rsidP="00585036">
      <w:pPr>
        <w:pStyle w:val="ListParagraph"/>
        <w:numPr>
          <w:ilvl w:val="0"/>
          <w:numId w:val="14"/>
        </w:numPr>
        <w:spacing w:before="120" w:after="120" w:line="240" w:lineRule="auto"/>
        <w:jc w:val="both"/>
        <w:rPr>
          <w:rFonts w:ascii="Times New Roman" w:eastAsia="Times New Roman" w:hAnsi="Times New Roman" w:cs="Times New Roman"/>
          <w:lang w:eastAsia="lv-LV"/>
        </w:rPr>
      </w:pPr>
      <w:r w:rsidRPr="00044196">
        <w:rPr>
          <w:rFonts w:ascii="Times New Roman" w:eastAsia="Times New Roman" w:hAnsi="Times New Roman" w:cs="Times New Roman"/>
          <w:lang w:eastAsia="lv-LV"/>
        </w:rPr>
        <w:t>veicināt vienotu ētisko un vērtību standartu attīstību darbā ar klientiem</w:t>
      </w:r>
      <w:r>
        <w:rPr>
          <w:rFonts w:ascii="Times New Roman" w:eastAsia="Times New Roman" w:hAnsi="Times New Roman" w:cs="Times New Roman"/>
          <w:lang w:eastAsia="lv-LV"/>
        </w:rPr>
        <w:t>;</w:t>
      </w:r>
    </w:p>
    <w:p w14:paraId="1AD71309" w14:textId="3F6BCEDC" w:rsidR="00585036" w:rsidRPr="00044196" w:rsidRDefault="00585036" w:rsidP="00585036">
      <w:pPr>
        <w:pStyle w:val="ListParagraph"/>
        <w:numPr>
          <w:ilvl w:val="0"/>
          <w:numId w:val="14"/>
        </w:numPr>
        <w:spacing w:before="120" w:after="12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uzlabot</w:t>
      </w:r>
      <w:r w:rsidR="0053496D">
        <w:rPr>
          <w:rFonts w:ascii="Times New Roman" w:eastAsia="Times New Roman" w:hAnsi="Times New Roman" w:cs="Times New Roman"/>
          <w:lang w:eastAsia="lv-LV"/>
        </w:rPr>
        <w:t xml:space="preserve"> sadarbību ar citām institūcijām</w:t>
      </w:r>
      <w:r>
        <w:rPr>
          <w:rFonts w:ascii="Times New Roman" w:eastAsia="Times New Roman" w:hAnsi="Times New Roman" w:cs="Times New Roman"/>
          <w:lang w:eastAsia="lv-LV"/>
        </w:rPr>
        <w:t>.</w:t>
      </w:r>
    </w:p>
    <w:p w14:paraId="25088235" w14:textId="77777777" w:rsidR="005250CF" w:rsidRPr="001B514A" w:rsidRDefault="005250CF" w:rsidP="00164BF3">
      <w:pPr>
        <w:spacing w:after="0" w:line="240" w:lineRule="auto"/>
        <w:rPr>
          <w:rFonts w:ascii="Times New Roman" w:hAnsi="Times New Roman" w:cs="Times New Roman"/>
          <w:b/>
          <w:bCs/>
          <w:iCs/>
          <w:color w:val="1F4E79" w:themeColor="accent1" w:themeShade="80"/>
        </w:rPr>
      </w:pPr>
    </w:p>
    <w:p w14:paraId="02B9C3AF" w14:textId="5BCD50DC" w:rsidR="005250CF" w:rsidRPr="00CE5A5A" w:rsidRDefault="005250CF" w:rsidP="00164BF3">
      <w:pPr>
        <w:spacing w:after="0" w:line="240" w:lineRule="auto"/>
        <w:rPr>
          <w:rFonts w:ascii="Times New Roman" w:hAnsi="Times New Roman" w:cs="Times New Roman"/>
          <w:b/>
          <w:bCs/>
          <w:iCs/>
        </w:rPr>
      </w:pPr>
      <w:r w:rsidRPr="00CE5A5A">
        <w:rPr>
          <w:rFonts w:ascii="Times New Roman" w:hAnsi="Times New Roman" w:cs="Times New Roman"/>
          <w:b/>
          <w:bCs/>
          <w:iCs/>
        </w:rPr>
        <w:t>Mācību mērķ</w:t>
      </w:r>
      <w:r w:rsidR="003B2A74" w:rsidRPr="00CE5A5A">
        <w:rPr>
          <w:rFonts w:ascii="Times New Roman" w:hAnsi="Times New Roman" w:cs="Times New Roman"/>
          <w:b/>
          <w:bCs/>
          <w:iCs/>
        </w:rPr>
        <w:t>grupa</w:t>
      </w:r>
      <w:r w:rsidRPr="00CE5A5A">
        <w:rPr>
          <w:rFonts w:ascii="Times New Roman" w:hAnsi="Times New Roman" w:cs="Times New Roman"/>
          <w:b/>
          <w:bCs/>
          <w:iCs/>
        </w:rPr>
        <w:t xml:space="preserve"> ir sociālie darbinieki,</w:t>
      </w:r>
      <w:r w:rsidR="003B2A74" w:rsidRPr="00CE5A5A">
        <w:rPr>
          <w:rFonts w:ascii="Times New Roman" w:hAnsi="Times New Roman" w:cs="Times New Roman"/>
          <w:b/>
          <w:bCs/>
          <w:iCs/>
        </w:rPr>
        <w:t xml:space="preserve"> kuri:</w:t>
      </w:r>
    </w:p>
    <w:p w14:paraId="2B94B0F2" w14:textId="77777777" w:rsidR="005250CF" w:rsidRPr="00CE5A5A" w:rsidRDefault="005250CF" w:rsidP="003B2A74">
      <w:pPr>
        <w:pStyle w:val="ListParagraph"/>
        <w:numPr>
          <w:ilvl w:val="0"/>
          <w:numId w:val="13"/>
        </w:numPr>
        <w:spacing w:after="0" w:line="240" w:lineRule="auto"/>
        <w:jc w:val="both"/>
        <w:rPr>
          <w:rFonts w:ascii="Times New Roman" w:hAnsi="Times New Roman" w:cs="Times New Roman"/>
          <w:bCs/>
          <w:iCs/>
        </w:rPr>
      </w:pPr>
      <w:r w:rsidRPr="00CE5A5A">
        <w:rPr>
          <w:rFonts w:ascii="Times New Roman" w:hAnsi="Times New Roman" w:cs="Times New Roman"/>
          <w:bCs/>
          <w:iCs/>
        </w:rPr>
        <w:t>veic vai plāno veikt sociālo darbu ģimenēm ar bērniem;</w:t>
      </w:r>
    </w:p>
    <w:p w14:paraId="0254F961" w14:textId="77777777" w:rsidR="005250CF" w:rsidRPr="00585036" w:rsidRDefault="005250CF" w:rsidP="003B2A74">
      <w:pPr>
        <w:pStyle w:val="ListParagraph"/>
        <w:numPr>
          <w:ilvl w:val="0"/>
          <w:numId w:val="13"/>
        </w:numPr>
        <w:spacing w:after="0" w:line="240" w:lineRule="auto"/>
        <w:jc w:val="both"/>
        <w:rPr>
          <w:rFonts w:ascii="Times New Roman" w:hAnsi="Times New Roman" w:cs="Times New Roman"/>
          <w:bCs/>
          <w:iCs/>
        </w:rPr>
      </w:pPr>
      <w:r w:rsidRPr="00585036">
        <w:rPr>
          <w:rFonts w:ascii="Times New Roman" w:hAnsi="Times New Roman" w:cs="Times New Roman"/>
          <w:bCs/>
          <w:iCs/>
        </w:rPr>
        <w:t>ieguvuši pirmā cikla (bakalaura) vai otrā cikla (maģistra) augstāko izglītību sociālajā darbā vai karitatīvajā sociālajā darbā;</w:t>
      </w:r>
    </w:p>
    <w:p w14:paraId="10EFB0F8" w14:textId="5B85C33F" w:rsidR="005250CF" w:rsidRPr="00CE5A5A" w:rsidRDefault="005250CF" w:rsidP="003B2A74">
      <w:pPr>
        <w:pStyle w:val="ListParagraph"/>
        <w:numPr>
          <w:ilvl w:val="0"/>
          <w:numId w:val="13"/>
        </w:numPr>
        <w:spacing w:after="0" w:line="240" w:lineRule="auto"/>
        <w:jc w:val="both"/>
        <w:rPr>
          <w:rFonts w:ascii="Times New Roman" w:hAnsi="Times New Roman" w:cs="Times New Roman"/>
          <w:bCs/>
          <w:iCs/>
        </w:rPr>
      </w:pPr>
      <w:r w:rsidRPr="00CE5A5A">
        <w:rPr>
          <w:rFonts w:ascii="Times New Roman" w:hAnsi="Times New Roman" w:cs="Times New Roman"/>
          <w:bCs/>
          <w:iCs/>
        </w:rPr>
        <w:t xml:space="preserve">nodarbināti </w:t>
      </w:r>
      <w:r w:rsidR="001F629C">
        <w:rPr>
          <w:rFonts w:ascii="Times New Roman" w:hAnsi="Times New Roman" w:cs="Times New Roman"/>
          <w:bCs/>
          <w:iCs/>
        </w:rPr>
        <w:t xml:space="preserve">uz darba līguma pamata </w:t>
      </w:r>
      <w:r w:rsidRPr="00CE5A5A">
        <w:rPr>
          <w:rFonts w:ascii="Times New Roman" w:hAnsi="Times New Roman" w:cs="Times New Roman"/>
          <w:bCs/>
          <w:iCs/>
        </w:rPr>
        <w:t>pie darba devēja, kas reģistrēts Sociālo pakalpojumu sniedzēju reģistrā;</w:t>
      </w:r>
    </w:p>
    <w:p w14:paraId="0867CA2F" w14:textId="0357C465" w:rsidR="00423CBB" w:rsidRPr="00CE5A5A" w:rsidRDefault="005250CF" w:rsidP="003B2A74">
      <w:pPr>
        <w:pStyle w:val="ListParagraph"/>
        <w:numPr>
          <w:ilvl w:val="0"/>
          <w:numId w:val="13"/>
        </w:numPr>
        <w:spacing w:after="0" w:line="240" w:lineRule="auto"/>
        <w:jc w:val="both"/>
      </w:pPr>
      <w:r w:rsidRPr="00CE5A5A">
        <w:rPr>
          <w:rFonts w:ascii="Times New Roman" w:hAnsi="Times New Roman" w:cs="Times New Roman"/>
          <w:bCs/>
          <w:iCs/>
        </w:rPr>
        <w:t xml:space="preserve">nav </w:t>
      </w:r>
      <w:r w:rsidR="0040494B">
        <w:rPr>
          <w:rFonts w:ascii="Times New Roman" w:hAnsi="Times New Roman" w:cs="Times New Roman"/>
          <w:bCs/>
          <w:iCs/>
        </w:rPr>
        <w:t xml:space="preserve">apguvuši un </w:t>
      </w:r>
      <w:r w:rsidRPr="00CE5A5A">
        <w:rPr>
          <w:rFonts w:ascii="Times New Roman" w:hAnsi="Times New Roman" w:cs="Times New Roman"/>
          <w:bCs/>
          <w:iCs/>
        </w:rPr>
        <w:t>saņēmuši apliecību par “Metodika S</w:t>
      </w:r>
      <w:r w:rsidR="0040494B">
        <w:rPr>
          <w:rFonts w:ascii="Times New Roman" w:hAnsi="Times New Roman" w:cs="Times New Roman"/>
          <w:bCs/>
          <w:iCs/>
        </w:rPr>
        <w:t>ociālajam darbam ģimenēm ar bērniem</w:t>
      </w:r>
      <w:r w:rsidRPr="00CE5A5A">
        <w:rPr>
          <w:rFonts w:ascii="Times New Roman" w:hAnsi="Times New Roman" w:cs="Times New Roman"/>
          <w:bCs/>
          <w:iCs/>
        </w:rPr>
        <w:t xml:space="preserve">” apguvi </w:t>
      </w:r>
      <w:r w:rsidR="000B5291">
        <w:rPr>
          <w:rFonts w:ascii="Times New Roman" w:hAnsi="Times New Roman" w:cs="Times New Roman"/>
          <w:bCs/>
          <w:iCs/>
        </w:rPr>
        <w:t>ESF līdzfinansētā</w:t>
      </w:r>
      <w:r w:rsidRPr="00CE5A5A">
        <w:rPr>
          <w:rFonts w:ascii="Times New Roman" w:hAnsi="Times New Roman" w:cs="Times New Roman"/>
          <w:bCs/>
          <w:iCs/>
        </w:rPr>
        <w:t xml:space="preserve"> </w:t>
      </w:r>
      <w:r w:rsidR="000B5291">
        <w:rPr>
          <w:rFonts w:ascii="Times New Roman" w:hAnsi="Times New Roman" w:cs="Times New Roman"/>
          <w:bCs/>
          <w:iCs/>
        </w:rPr>
        <w:t>LM</w:t>
      </w:r>
      <w:r w:rsidRPr="00CE5A5A">
        <w:rPr>
          <w:rFonts w:ascii="Times New Roman" w:hAnsi="Times New Roman" w:cs="Times New Roman"/>
          <w:bCs/>
          <w:iCs/>
        </w:rPr>
        <w:t xml:space="preserve"> īstenotā projekta Nr. 9.2.1.1/15/I/001 “Profesionāla sociālā darba attīstība pašvaldībās” ietvaros</w:t>
      </w:r>
      <w:r w:rsidR="000B5291">
        <w:rPr>
          <w:rFonts w:ascii="Times New Roman" w:hAnsi="Times New Roman" w:cs="Times New Roman"/>
          <w:bCs/>
          <w:iCs/>
        </w:rPr>
        <w:t>,</w:t>
      </w:r>
      <w:r w:rsidRPr="00CE5A5A">
        <w:rPr>
          <w:rFonts w:ascii="Times New Roman" w:hAnsi="Times New Roman" w:cs="Times New Roman"/>
          <w:bCs/>
          <w:iCs/>
        </w:rPr>
        <w:t xml:space="preserve"> t.sk. pilotprojektā.  </w:t>
      </w:r>
    </w:p>
    <w:p w14:paraId="4EFC3493" w14:textId="77777777" w:rsidR="00423CBB" w:rsidRPr="001B514A" w:rsidRDefault="00423CBB" w:rsidP="00423CBB">
      <w:pPr>
        <w:pStyle w:val="Parasts1"/>
        <w:ind w:left="357"/>
        <w:jc w:val="both"/>
        <w:rPr>
          <w:color w:val="1F4E79" w:themeColor="accent1" w:themeShade="80"/>
          <w:sz w:val="22"/>
          <w:szCs w:val="22"/>
        </w:rPr>
      </w:pPr>
    </w:p>
    <w:p w14:paraId="4AEDC33C" w14:textId="0BAD9422" w:rsidR="005E34DE" w:rsidRPr="00474C8C" w:rsidRDefault="007F2FFC" w:rsidP="00B438F4">
      <w:pPr>
        <w:pStyle w:val="Parasts1"/>
        <w:jc w:val="both"/>
        <w:rPr>
          <w:sz w:val="22"/>
          <w:szCs w:val="22"/>
        </w:rPr>
      </w:pPr>
      <w:r w:rsidRPr="00474C8C">
        <w:rPr>
          <w:b/>
          <w:bCs/>
          <w:sz w:val="22"/>
          <w:szCs w:val="22"/>
        </w:rPr>
        <w:t>Mācību kopējais apjoms</w:t>
      </w:r>
      <w:r w:rsidR="00423CBB" w:rsidRPr="00474C8C">
        <w:rPr>
          <w:sz w:val="22"/>
          <w:szCs w:val="22"/>
        </w:rPr>
        <w:t>:</w:t>
      </w:r>
      <w:r w:rsidRPr="00474C8C">
        <w:rPr>
          <w:sz w:val="22"/>
          <w:szCs w:val="22"/>
        </w:rPr>
        <w:t xml:space="preserve"> 144 akadēmiskās stundas</w:t>
      </w:r>
      <w:r w:rsidR="00545E3D" w:rsidRPr="00474C8C">
        <w:rPr>
          <w:sz w:val="22"/>
          <w:szCs w:val="22"/>
        </w:rPr>
        <w:t xml:space="preserve"> (turpmāk – ak.st.)</w:t>
      </w:r>
      <w:r w:rsidRPr="00474C8C">
        <w:rPr>
          <w:sz w:val="22"/>
          <w:szCs w:val="22"/>
        </w:rPr>
        <w:t>, no kurām</w:t>
      </w:r>
      <w:r w:rsidR="00545E3D" w:rsidRPr="00474C8C">
        <w:rPr>
          <w:sz w:val="22"/>
          <w:szCs w:val="22"/>
        </w:rPr>
        <w:t xml:space="preserve"> </w:t>
      </w:r>
      <w:r w:rsidRPr="00474C8C">
        <w:rPr>
          <w:sz w:val="22"/>
          <w:szCs w:val="22"/>
        </w:rPr>
        <w:t xml:space="preserve">96 </w:t>
      </w:r>
      <w:r w:rsidR="00545E3D" w:rsidRPr="00474C8C">
        <w:rPr>
          <w:sz w:val="22"/>
          <w:szCs w:val="22"/>
        </w:rPr>
        <w:t xml:space="preserve"> ak.st.</w:t>
      </w:r>
      <w:r w:rsidR="006C201C" w:rsidRPr="00474C8C">
        <w:rPr>
          <w:sz w:val="22"/>
          <w:szCs w:val="22"/>
        </w:rPr>
        <w:t xml:space="preserve"> </w:t>
      </w:r>
      <w:r w:rsidRPr="00474C8C">
        <w:rPr>
          <w:sz w:val="22"/>
          <w:szCs w:val="22"/>
        </w:rPr>
        <w:t>klātienes mācības</w:t>
      </w:r>
      <w:r w:rsidR="000B5291" w:rsidRPr="00474C8C">
        <w:rPr>
          <w:sz w:val="22"/>
          <w:szCs w:val="22"/>
        </w:rPr>
        <w:t xml:space="preserve"> un</w:t>
      </w:r>
      <w:r w:rsidRPr="00474C8C">
        <w:rPr>
          <w:sz w:val="22"/>
          <w:szCs w:val="22"/>
        </w:rPr>
        <w:t xml:space="preserve"> 4</w:t>
      </w:r>
      <w:r w:rsidR="006529BD" w:rsidRPr="00474C8C">
        <w:rPr>
          <w:sz w:val="22"/>
          <w:szCs w:val="22"/>
        </w:rPr>
        <w:t>8 ak.st. praktiski patstāvī</w:t>
      </w:r>
      <w:r w:rsidR="00B42B65" w:rsidRPr="00474C8C">
        <w:rPr>
          <w:sz w:val="22"/>
          <w:szCs w:val="22"/>
        </w:rPr>
        <w:t xml:space="preserve">gi </w:t>
      </w:r>
      <w:r w:rsidR="006529BD" w:rsidRPr="00474C8C">
        <w:rPr>
          <w:sz w:val="22"/>
          <w:szCs w:val="22"/>
        </w:rPr>
        <w:t>individuāli vai grupas darbi</w:t>
      </w:r>
      <w:r w:rsidR="00B42B65" w:rsidRPr="00474C8C">
        <w:rPr>
          <w:sz w:val="22"/>
          <w:szCs w:val="22"/>
        </w:rPr>
        <w:t xml:space="preserve"> (</w:t>
      </w:r>
      <w:r w:rsidR="006529BD" w:rsidRPr="00474C8C">
        <w:rPr>
          <w:sz w:val="22"/>
          <w:szCs w:val="22"/>
        </w:rPr>
        <w:t>mājasdarb</w:t>
      </w:r>
      <w:r w:rsidR="00B42B65" w:rsidRPr="00474C8C">
        <w:rPr>
          <w:sz w:val="22"/>
          <w:szCs w:val="22"/>
        </w:rPr>
        <w:t>i</w:t>
      </w:r>
      <w:r w:rsidR="006529BD" w:rsidRPr="00474C8C">
        <w:rPr>
          <w:sz w:val="22"/>
          <w:szCs w:val="22"/>
        </w:rPr>
        <w:t>)</w:t>
      </w:r>
      <w:r w:rsidR="00B42B65" w:rsidRPr="00474C8C">
        <w:rPr>
          <w:sz w:val="22"/>
          <w:szCs w:val="22"/>
        </w:rPr>
        <w:t>.</w:t>
      </w:r>
      <w:r w:rsidR="006529BD" w:rsidRPr="00474C8C">
        <w:rPr>
          <w:sz w:val="22"/>
          <w:szCs w:val="22"/>
        </w:rPr>
        <w:t xml:space="preserve"> </w:t>
      </w:r>
    </w:p>
    <w:p w14:paraId="142071F1" w14:textId="77777777" w:rsidR="000107DB" w:rsidRPr="00474C8C" w:rsidRDefault="000107DB" w:rsidP="000107DB">
      <w:pPr>
        <w:pStyle w:val="Parasts1"/>
        <w:jc w:val="both"/>
        <w:rPr>
          <w:sz w:val="22"/>
          <w:szCs w:val="22"/>
        </w:rPr>
      </w:pPr>
    </w:p>
    <w:p w14:paraId="789192A9" w14:textId="75D383EA" w:rsidR="00EA73EB" w:rsidRPr="00474C8C" w:rsidRDefault="00950511" w:rsidP="00B438F4">
      <w:pPr>
        <w:pStyle w:val="Parasts1"/>
        <w:jc w:val="both"/>
        <w:rPr>
          <w:sz w:val="22"/>
          <w:szCs w:val="22"/>
        </w:rPr>
      </w:pPr>
      <w:r w:rsidRPr="00474C8C">
        <w:rPr>
          <w:b/>
          <w:bCs/>
          <w:sz w:val="22"/>
          <w:szCs w:val="22"/>
        </w:rPr>
        <w:t>Mācīb</w:t>
      </w:r>
      <w:r w:rsidR="001073EE" w:rsidRPr="00474C8C">
        <w:rPr>
          <w:b/>
          <w:bCs/>
          <w:sz w:val="22"/>
          <w:szCs w:val="22"/>
        </w:rPr>
        <w:t>u norise</w:t>
      </w:r>
      <w:r w:rsidR="00A83E91" w:rsidRPr="00474C8C">
        <w:rPr>
          <w:b/>
          <w:bCs/>
          <w:sz w:val="22"/>
          <w:szCs w:val="22"/>
        </w:rPr>
        <w:t>:</w:t>
      </w:r>
      <w:r w:rsidRPr="00474C8C">
        <w:rPr>
          <w:sz w:val="22"/>
          <w:szCs w:val="22"/>
        </w:rPr>
        <w:t xml:space="preserve"> </w:t>
      </w:r>
      <w:r w:rsidR="00A83E91" w:rsidRPr="00474C8C">
        <w:rPr>
          <w:sz w:val="22"/>
          <w:szCs w:val="22"/>
        </w:rPr>
        <w:t xml:space="preserve">mācības </w:t>
      </w:r>
      <w:r w:rsidRPr="00474C8C">
        <w:rPr>
          <w:sz w:val="22"/>
          <w:szCs w:val="22"/>
        </w:rPr>
        <w:t>noti</w:t>
      </w:r>
      <w:r w:rsidR="000107DB" w:rsidRPr="00474C8C">
        <w:rPr>
          <w:sz w:val="22"/>
          <w:szCs w:val="22"/>
        </w:rPr>
        <w:t>ks</w:t>
      </w:r>
      <w:r w:rsidRPr="00474C8C">
        <w:rPr>
          <w:sz w:val="22"/>
          <w:szCs w:val="22"/>
        </w:rPr>
        <w:t xml:space="preserve"> divu dienu cikl</w:t>
      </w:r>
      <w:r w:rsidR="00B42B65" w:rsidRPr="00474C8C">
        <w:rPr>
          <w:sz w:val="22"/>
          <w:szCs w:val="22"/>
        </w:rPr>
        <w:t>os</w:t>
      </w:r>
      <w:r w:rsidR="00190CCD" w:rsidRPr="00474C8C">
        <w:rPr>
          <w:sz w:val="22"/>
          <w:szCs w:val="22"/>
        </w:rPr>
        <w:t xml:space="preserve"> -</w:t>
      </w:r>
      <w:r w:rsidRPr="00474C8C">
        <w:rPr>
          <w:sz w:val="22"/>
          <w:szCs w:val="22"/>
        </w:rPr>
        <w:t xml:space="preserve"> </w:t>
      </w:r>
      <w:r w:rsidR="00035CE0" w:rsidRPr="00474C8C">
        <w:rPr>
          <w:sz w:val="22"/>
          <w:szCs w:val="22"/>
        </w:rPr>
        <w:t>modu</w:t>
      </w:r>
      <w:r w:rsidR="00B42B65" w:rsidRPr="00474C8C">
        <w:rPr>
          <w:sz w:val="22"/>
          <w:szCs w:val="22"/>
        </w:rPr>
        <w:t>ļ</w:t>
      </w:r>
      <w:r w:rsidR="00A11149" w:rsidRPr="00474C8C">
        <w:rPr>
          <w:sz w:val="22"/>
          <w:szCs w:val="22"/>
        </w:rPr>
        <w:t>os</w:t>
      </w:r>
      <w:r w:rsidRPr="00474C8C">
        <w:rPr>
          <w:sz w:val="22"/>
          <w:szCs w:val="22"/>
        </w:rPr>
        <w:t>.</w:t>
      </w:r>
      <w:r w:rsidR="000107DB" w:rsidRPr="00474C8C">
        <w:rPr>
          <w:sz w:val="22"/>
          <w:szCs w:val="22"/>
        </w:rPr>
        <w:t xml:space="preserve"> </w:t>
      </w:r>
      <w:r w:rsidRPr="00474C8C">
        <w:rPr>
          <w:sz w:val="22"/>
          <w:szCs w:val="22"/>
        </w:rPr>
        <w:t xml:space="preserve">Kopā 6 </w:t>
      </w:r>
      <w:r w:rsidR="00035CE0" w:rsidRPr="00474C8C">
        <w:rPr>
          <w:sz w:val="22"/>
          <w:szCs w:val="22"/>
        </w:rPr>
        <w:t>moduļi</w:t>
      </w:r>
      <w:r w:rsidRPr="00474C8C">
        <w:rPr>
          <w:sz w:val="22"/>
          <w:szCs w:val="22"/>
        </w:rPr>
        <w:t xml:space="preserve"> – 12 </w:t>
      </w:r>
      <w:r w:rsidR="00A11149" w:rsidRPr="00474C8C">
        <w:rPr>
          <w:sz w:val="22"/>
          <w:szCs w:val="22"/>
        </w:rPr>
        <w:t xml:space="preserve">mācību </w:t>
      </w:r>
      <w:r w:rsidRPr="00474C8C">
        <w:rPr>
          <w:sz w:val="22"/>
          <w:szCs w:val="22"/>
        </w:rPr>
        <w:t>dienas</w:t>
      </w:r>
      <w:r w:rsidR="00A11149" w:rsidRPr="00474C8C">
        <w:rPr>
          <w:sz w:val="22"/>
          <w:szCs w:val="22"/>
        </w:rPr>
        <w:t>. Starplaikā paredzēti mājas darbi, prakse, eseja, atbalsta tikšanās ar pasniedzējiem.</w:t>
      </w:r>
    </w:p>
    <w:p w14:paraId="6289D284" w14:textId="43DA852A" w:rsidR="00950511" w:rsidRPr="00474C8C" w:rsidRDefault="00950511" w:rsidP="00E95501">
      <w:pPr>
        <w:pStyle w:val="Parasts1"/>
        <w:spacing w:before="120" w:after="120"/>
        <w:jc w:val="both"/>
        <w:rPr>
          <w:sz w:val="22"/>
          <w:szCs w:val="22"/>
        </w:rPr>
      </w:pPr>
      <w:r w:rsidRPr="00474C8C">
        <w:rPr>
          <w:b/>
          <w:bCs/>
          <w:sz w:val="22"/>
          <w:szCs w:val="22"/>
        </w:rPr>
        <w:t>Plānotā intensitāte:</w:t>
      </w:r>
      <w:r w:rsidRPr="00474C8C">
        <w:rPr>
          <w:sz w:val="22"/>
          <w:szCs w:val="22"/>
        </w:rPr>
        <w:t xml:space="preserve"> vienu reizi 3</w:t>
      </w:r>
      <w:r w:rsidR="00F3409F" w:rsidRPr="00474C8C">
        <w:rPr>
          <w:sz w:val="22"/>
          <w:szCs w:val="22"/>
        </w:rPr>
        <w:t>-4</w:t>
      </w:r>
      <w:r w:rsidRPr="00474C8C">
        <w:rPr>
          <w:sz w:val="22"/>
          <w:szCs w:val="22"/>
        </w:rPr>
        <w:t xml:space="preserve"> ne</w:t>
      </w:r>
      <w:r w:rsidR="00070B0F" w:rsidRPr="00474C8C">
        <w:rPr>
          <w:sz w:val="22"/>
          <w:szCs w:val="22"/>
        </w:rPr>
        <w:t>dēļās</w:t>
      </w:r>
      <w:r w:rsidR="001E39B6" w:rsidRPr="00474C8C">
        <w:rPr>
          <w:sz w:val="22"/>
          <w:szCs w:val="22"/>
        </w:rPr>
        <w:t xml:space="preserve"> (mācību programma tiek īstenota 6 mēnešu periodā)</w:t>
      </w:r>
      <w:r w:rsidR="007525B9" w:rsidRPr="00474C8C">
        <w:rPr>
          <w:sz w:val="22"/>
          <w:szCs w:val="22"/>
        </w:rPr>
        <w:t>.</w:t>
      </w:r>
    </w:p>
    <w:p w14:paraId="5C5DF8FA" w14:textId="77777777" w:rsidR="00950511" w:rsidRPr="00474C8C" w:rsidRDefault="00950511" w:rsidP="00E95501">
      <w:pPr>
        <w:pStyle w:val="Parasts1"/>
        <w:spacing w:before="120" w:after="120"/>
        <w:jc w:val="both"/>
        <w:rPr>
          <w:sz w:val="22"/>
          <w:szCs w:val="22"/>
        </w:rPr>
      </w:pPr>
      <w:r w:rsidRPr="00474C8C">
        <w:rPr>
          <w:b/>
          <w:bCs/>
          <w:sz w:val="22"/>
          <w:szCs w:val="22"/>
        </w:rPr>
        <w:t>Grupas lielums:</w:t>
      </w:r>
      <w:r w:rsidRPr="00474C8C">
        <w:rPr>
          <w:sz w:val="22"/>
          <w:szCs w:val="22"/>
        </w:rPr>
        <w:t xml:space="preserve"> </w:t>
      </w:r>
      <w:r w:rsidR="00070B0F" w:rsidRPr="00474C8C">
        <w:rPr>
          <w:sz w:val="22"/>
          <w:szCs w:val="22"/>
        </w:rPr>
        <w:t>20-22</w:t>
      </w:r>
      <w:r w:rsidRPr="00474C8C">
        <w:rPr>
          <w:sz w:val="22"/>
          <w:szCs w:val="22"/>
        </w:rPr>
        <w:t xml:space="preserve"> dalībnieki.</w:t>
      </w:r>
    </w:p>
    <w:p w14:paraId="1C2585A9" w14:textId="77777777" w:rsidR="00950511" w:rsidRPr="00474C8C" w:rsidRDefault="00950511" w:rsidP="00E95501">
      <w:pPr>
        <w:pStyle w:val="Parasts1"/>
        <w:spacing w:before="120" w:after="120"/>
        <w:jc w:val="both"/>
        <w:rPr>
          <w:sz w:val="22"/>
          <w:szCs w:val="22"/>
        </w:rPr>
      </w:pPr>
      <w:r w:rsidRPr="00474C8C">
        <w:rPr>
          <w:b/>
          <w:bCs/>
          <w:sz w:val="22"/>
          <w:szCs w:val="22"/>
        </w:rPr>
        <w:t>Apmeklējums:</w:t>
      </w:r>
      <w:r w:rsidRPr="00474C8C">
        <w:rPr>
          <w:sz w:val="22"/>
          <w:szCs w:val="22"/>
        </w:rPr>
        <w:t xml:space="preserve"> vismaz </w:t>
      </w:r>
      <w:r w:rsidR="00070B0F" w:rsidRPr="00474C8C">
        <w:rPr>
          <w:sz w:val="22"/>
          <w:szCs w:val="22"/>
        </w:rPr>
        <w:t>8</w:t>
      </w:r>
      <w:r w:rsidRPr="00474C8C">
        <w:rPr>
          <w:sz w:val="22"/>
          <w:szCs w:val="22"/>
        </w:rPr>
        <w:t xml:space="preserve">0% </w:t>
      </w:r>
      <w:r w:rsidR="0015724D" w:rsidRPr="00474C8C">
        <w:rPr>
          <w:sz w:val="22"/>
          <w:szCs w:val="22"/>
        </w:rPr>
        <w:t>kontaktstundu apmeklējums</w:t>
      </w:r>
      <w:r w:rsidRPr="00474C8C">
        <w:rPr>
          <w:sz w:val="22"/>
          <w:szCs w:val="22"/>
        </w:rPr>
        <w:t xml:space="preserve">. </w:t>
      </w:r>
    </w:p>
    <w:p w14:paraId="43E924B4" w14:textId="53D738C5" w:rsidR="000107DB" w:rsidRPr="00474C8C" w:rsidRDefault="00672555" w:rsidP="00443973">
      <w:pPr>
        <w:pStyle w:val="Parasts1"/>
        <w:spacing w:before="120" w:after="120"/>
        <w:jc w:val="both"/>
        <w:rPr>
          <w:sz w:val="22"/>
          <w:szCs w:val="22"/>
        </w:rPr>
      </w:pPr>
      <w:bookmarkStart w:id="1" w:name="_Toc45541798"/>
      <w:r w:rsidRPr="00474C8C">
        <w:rPr>
          <w:b/>
          <w:bCs/>
          <w:sz w:val="22"/>
          <w:szCs w:val="22"/>
        </w:rPr>
        <w:t>Norises vieta:</w:t>
      </w:r>
      <w:r w:rsidRPr="00474C8C">
        <w:rPr>
          <w:sz w:val="22"/>
          <w:szCs w:val="22"/>
        </w:rPr>
        <w:t xml:space="preserve"> </w:t>
      </w:r>
      <w:r w:rsidR="00741CD2" w:rsidRPr="00474C8C">
        <w:rPr>
          <w:sz w:val="22"/>
          <w:szCs w:val="22"/>
        </w:rPr>
        <w:t>tiks precizēta pirms mācību sākuma, izvēloties iespējami tuvu mācību grupā iesaistīto dalībnieku dzīves vai darba vietai.</w:t>
      </w:r>
      <w:r w:rsidR="00D23B6C" w:rsidRPr="00474C8C">
        <w:rPr>
          <w:sz w:val="22"/>
          <w:szCs w:val="22"/>
        </w:rPr>
        <w:t xml:space="preserve"> </w:t>
      </w:r>
    </w:p>
    <w:p w14:paraId="25019241" w14:textId="31336996" w:rsidR="003A7487" w:rsidRPr="00474C8C" w:rsidRDefault="007525B9" w:rsidP="00443973">
      <w:pPr>
        <w:pStyle w:val="Parasts1"/>
        <w:spacing w:before="120" w:after="120"/>
        <w:jc w:val="both"/>
        <w:rPr>
          <w:sz w:val="22"/>
          <w:szCs w:val="22"/>
        </w:rPr>
      </w:pPr>
      <w:r w:rsidRPr="00474C8C">
        <w:rPr>
          <w:b/>
          <w:bCs/>
          <w:sz w:val="22"/>
          <w:szCs w:val="22"/>
        </w:rPr>
        <w:t>Ēdināšana:</w:t>
      </w:r>
      <w:r w:rsidRPr="00474C8C">
        <w:rPr>
          <w:sz w:val="22"/>
          <w:szCs w:val="22"/>
        </w:rPr>
        <w:t xml:space="preserve"> k</w:t>
      </w:r>
      <w:r w:rsidR="00D23B6C" w:rsidRPr="00474C8C">
        <w:rPr>
          <w:sz w:val="22"/>
          <w:szCs w:val="22"/>
        </w:rPr>
        <w:t xml:space="preserve">lātienes mācību laikā </w:t>
      </w:r>
      <w:r w:rsidR="00443973" w:rsidRPr="00474C8C">
        <w:rPr>
          <w:sz w:val="22"/>
          <w:szCs w:val="22"/>
        </w:rPr>
        <w:t xml:space="preserve">dalībniekiem </w:t>
      </w:r>
      <w:r w:rsidR="00D23B6C" w:rsidRPr="00474C8C">
        <w:rPr>
          <w:sz w:val="22"/>
          <w:szCs w:val="22"/>
        </w:rPr>
        <w:t>tiks nodrošināt</w:t>
      </w:r>
      <w:r w:rsidR="00443973" w:rsidRPr="00474C8C">
        <w:rPr>
          <w:sz w:val="22"/>
          <w:szCs w:val="22"/>
        </w:rPr>
        <w:t>as divas kafijas pauzes dienā.</w:t>
      </w:r>
    </w:p>
    <w:p w14:paraId="48548D5F" w14:textId="586122CD" w:rsidR="00070B0F" w:rsidRDefault="00070B0F" w:rsidP="00E95501">
      <w:pPr>
        <w:pStyle w:val="Parasts1"/>
        <w:spacing w:before="120" w:after="120"/>
        <w:jc w:val="both"/>
        <w:rPr>
          <w:b/>
          <w:color w:val="1F4E79" w:themeColor="accent1" w:themeShade="80"/>
          <w:sz w:val="22"/>
          <w:szCs w:val="22"/>
        </w:rPr>
      </w:pPr>
    </w:p>
    <w:p w14:paraId="218106C3" w14:textId="1EA9406B" w:rsidR="00474C8C" w:rsidRDefault="00474C8C" w:rsidP="00E95501">
      <w:pPr>
        <w:pStyle w:val="Parasts1"/>
        <w:spacing w:before="120" w:after="120"/>
        <w:jc w:val="both"/>
        <w:rPr>
          <w:b/>
          <w:color w:val="1F4E79" w:themeColor="accent1" w:themeShade="80"/>
          <w:sz w:val="22"/>
          <w:szCs w:val="22"/>
        </w:rPr>
      </w:pPr>
    </w:p>
    <w:p w14:paraId="5E1915E5" w14:textId="77777777" w:rsidR="00A123F8" w:rsidRDefault="00A123F8" w:rsidP="00E95501">
      <w:pPr>
        <w:pStyle w:val="Parasts1"/>
        <w:spacing w:before="120" w:after="120"/>
        <w:jc w:val="both"/>
        <w:rPr>
          <w:b/>
          <w:color w:val="1F4E79" w:themeColor="accent1" w:themeShade="80"/>
          <w:sz w:val="22"/>
          <w:szCs w:val="22"/>
        </w:rPr>
      </w:pPr>
    </w:p>
    <w:p w14:paraId="2F782502" w14:textId="7AD29871" w:rsidR="00474C8C" w:rsidRDefault="00474C8C" w:rsidP="00E95501">
      <w:pPr>
        <w:pStyle w:val="Parasts1"/>
        <w:spacing w:before="120" w:after="120"/>
        <w:jc w:val="both"/>
        <w:rPr>
          <w:b/>
          <w:color w:val="1F4E79" w:themeColor="accent1" w:themeShade="80"/>
          <w:sz w:val="22"/>
          <w:szCs w:val="22"/>
        </w:rPr>
      </w:pPr>
    </w:p>
    <w:p w14:paraId="7C2F10D9" w14:textId="34A640F4" w:rsidR="004844C0" w:rsidRDefault="004844C0" w:rsidP="00E95501">
      <w:pPr>
        <w:pStyle w:val="Parasts1"/>
        <w:spacing w:before="120" w:after="120"/>
        <w:jc w:val="both"/>
        <w:rPr>
          <w:b/>
          <w:color w:val="1F4E79" w:themeColor="accent1" w:themeShade="80"/>
          <w:sz w:val="22"/>
          <w:szCs w:val="22"/>
        </w:rPr>
      </w:pPr>
    </w:p>
    <w:p w14:paraId="6916AEAC" w14:textId="77777777" w:rsidR="004844C0" w:rsidRPr="001B514A" w:rsidRDefault="004844C0" w:rsidP="00E95501">
      <w:pPr>
        <w:pStyle w:val="Parasts1"/>
        <w:spacing w:before="120" w:after="120"/>
        <w:jc w:val="both"/>
        <w:rPr>
          <w:b/>
          <w:color w:val="1F4E79" w:themeColor="accent1" w:themeShade="80"/>
          <w:sz w:val="22"/>
          <w:szCs w:val="22"/>
        </w:rPr>
      </w:pPr>
    </w:p>
    <w:p w14:paraId="09A6E8B5" w14:textId="45FA2634" w:rsidR="002354CD" w:rsidRPr="00515021" w:rsidRDefault="00070B0F" w:rsidP="00AC79FD">
      <w:pPr>
        <w:pStyle w:val="Parasts1"/>
        <w:ind w:left="720" w:firstLine="720"/>
        <w:jc w:val="center"/>
        <w:rPr>
          <w:b/>
          <w:sz w:val="22"/>
          <w:szCs w:val="22"/>
        </w:rPr>
      </w:pPr>
      <w:r w:rsidRPr="00515021">
        <w:rPr>
          <w:b/>
          <w:sz w:val="22"/>
          <w:szCs w:val="22"/>
        </w:rPr>
        <w:t xml:space="preserve">2024.gadā </w:t>
      </w:r>
      <w:r w:rsidR="00474C8C" w:rsidRPr="00515021">
        <w:rPr>
          <w:b/>
          <w:sz w:val="22"/>
          <w:szCs w:val="22"/>
        </w:rPr>
        <w:t>tiks uzsāktas 2</w:t>
      </w:r>
      <w:r w:rsidRPr="00515021">
        <w:rPr>
          <w:b/>
          <w:sz w:val="22"/>
          <w:szCs w:val="22"/>
        </w:rPr>
        <w:t xml:space="preserve"> mācību grupas</w:t>
      </w:r>
    </w:p>
    <w:p w14:paraId="2898671E" w14:textId="77777777" w:rsidR="002354CD" w:rsidRPr="00515021" w:rsidRDefault="002354CD" w:rsidP="002354CD">
      <w:pPr>
        <w:pStyle w:val="Parasts1"/>
        <w:ind w:left="720" w:firstLine="720"/>
        <w:rPr>
          <w:b/>
          <w:sz w:val="22"/>
          <w:szCs w:val="22"/>
        </w:rPr>
      </w:pPr>
    </w:p>
    <w:tbl>
      <w:tblPr>
        <w:tblStyle w:val="TableGrid"/>
        <w:tblW w:w="0" w:type="auto"/>
        <w:jc w:val="center"/>
        <w:tblLook w:val="04A0" w:firstRow="1" w:lastRow="0" w:firstColumn="1" w:lastColumn="0" w:noHBand="0" w:noVBand="1"/>
      </w:tblPr>
      <w:tblGrid>
        <w:gridCol w:w="1843"/>
        <w:gridCol w:w="2126"/>
        <w:gridCol w:w="2268"/>
      </w:tblGrid>
      <w:tr w:rsidR="00515021" w:rsidRPr="00515021" w14:paraId="7A1C3361" w14:textId="77777777" w:rsidTr="00AC79FD">
        <w:trPr>
          <w:jc w:val="center"/>
        </w:trPr>
        <w:tc>
          <w:tcPr>
            <w:tcW w:w="1843" w:type="dxa"/>
          </w:tcPr>
          <w:p w14:paraId="6CAF0C99" w14:textId="77777777" w:rsidR="00DD6E1C" w:rsidRPr="00515021" w:rsidRDefault="00DD6E1C" w:rsidP="002354CD">
            <w:pPr>
              <w:pStyle w:val="Parasts1"/>
              <w:jc w:val="center"/>
              <w:rPr>
                <w:b/>
                <w:sz w:val="22"/>
                <w:szCs w:val="22"/>
              </w:rPr>
            </w:pPr>
            <w:r w:rsidRPr="00515021">
              <w:rPr>
                <w:b/>
                <w:sz w:val="22"/>
                <w:szCs w:val="22"/>
              </w:rPr>
              <w:t>Mācību modulis</w:t>
            </w:r>
          </w:p>
        </w:tc>
        <w:tc>
          <w:tcPr>
            <w:tcW w:w="2126" w:type="dxa"/>
          </w:tcPr>
          <w:p w14:paraId="12833362" w14:textId="77777777" w:rsidR="00DD6E1C" w:rsidRPr="00515021" w:rsidRDefault="00DD6E1C" w:rsidP="002354CD">
            <w:pPr>
              <w:pStyle w:val="Parasts1"/>
              <w:jc w:val="center"/>
              <w:rPr>
                <w:b/>
                <w:sz w:val="22"/>
                <w:szCs w:val="22"/>
              </w:rPr>
            </w:pPr>
            <w:r w:rsidRPr="00515021">
              <w:rPr>
                <w:b/>
                <w:sz w:val="22"/>
                <w:szCs w:val="22"/>
              </w:rPr>
              <w:t>1.grupa</w:t>
            </w:r>
          </w:p>
        </w:tc>
        <w:tc>
          <w:tcPr>
            <w:tcW w:w="2268" w:type="dxa"/>
          </w:tcPr>
          <w:p w14:paraId="4E56FC5C" w14:textId="77777777" w:rsidR="00DD6E1C" w:rsidRPr="00515021" w:rsidRDefault="00DD6E1C" w:rsidP="002354CD">
            <w:pPr>
              <w:pStyle w:val="Parasts1"/>
              <w:jc w:val="center"/>
              <w:rPr>
                <w:b/>
                <w:sz w:val="22"/>
                <w:szCs w:val="22"/>
              </w:rPr>
            </w:pPr>
            <w:r w:rsidRPr="00515021">
              <w:rPr>
                <w:b/>
                <w:sz w:val="22"/>
                <w:szCs w:val="22"/>
              </w:rPr>
              <w:t>2.grupa</w:t>
            </w:r>
          </w:p>
        </w:tc>
      </w:tr>
      <w:tr w:rsidR="00515021" w:rsidRPr="00515021" w14:paraId="4FF79A17" w14:textId="77777777" w:rsidTr="00AC79FD">
        <w:trPr>
          <w:trHeight w:val="522"/>
          <w:jc w:val="center"/>
        </w:trPr>
        <w:tc>
          <w:tcPr>
            <w:tcW w:w="1843" w:type="dxa"/>
          </w:tcPr>
          <w:p w14:paraId="26EC07E7" w14:textId="77777777" w:rsidR="00DD6E1C" w:rsidRPr="00515021" w:rsidRDefault="00DD6E1C" w:rsidP="002C313D">
            <w:pPr>
              <w:pStyle w:val="Parasts1"/>
              <w:jc w:val="center"/>
              <w:rPr>
                <w:sz w:val="22"/>
                <w:szCs w:val="22"/>
              </w:rPr>
            </w:pPr>
            <w:r w:rsidRPr="00515021">
              <w:rPr>
                <w:sz w:val="22"/>
                <w:szCs w:val="22"/>
              </w:rPr>
              <w:t>1.modulis</w:t>
            </w:r>
          </w:p>
        </w:tc>
        <w:tc>
          <w:tcPr>
            <w:tcW w:w="2126" w:type="dxa"/>
          </w:tcPr>
          <w:p w14:paraId="47F7DF8A" w14:textId="77777777" w:rsidR="00DD6E1C" w:rsidRPr="00515021" w:rsidRDefault="00ED4369" w:rsidP="002C313D">
            <w:pPr>
              <w:pStyle w:val="Parasts1"/>
              <w:jc w:val="center"/>
              <w:rPr>
                <w:sz w:val="22"/>
                <w:szCs w:val="22"/>
              </w:rPr>
            </w:pPr>
            <w:r w:rsidRPr="00515021">
              <w:rPr>
                <w:sz w:val="22"/>
                <w:szCs w:val="22"/>
              </w:rPr>
              <w:t>22.10. - 23.10.2024.</w:t>
            </w:r>
          </w:p>
        </w:tc>
        <w:tc>
          <w:tcPr>
            <w:tcW w:w="2268" w:type="dxa"/>
          </w:tcPr>
          <w:p w14:paraId="550F8895" w14:textId="548F497C" w:rsidR="00DD6E1C" w:rsidRPr="00515021" w:rsidRDefault="00E95501" w:rsidP="002C313D">
            <w:pPr>
              <w:pStyle w:val="Parasts1"/>
              <w:jc w:val="center"/>
              <w:rPr>
                <w:sz w:val="22"/>
                <w:szCs w:val="22"/>
              </w:rPr>
            </w:pPr>
            <w:r w:rsidRPr="00515021">
              <w:rPr>
                <w:sz w:val="22"/>
                <w:szCs w:val="22"/>
              </w:rPr>
              <w:t>03.12. - 04.12.2024.</w:t>
            </w:r>
          </w:p>
        </w:tc>
      </w:tr>
      <w:tr w:rsidR="00515021" w:rsidRPr="00515021" w14:paraId="6E5ACB75" w14:textId="77777777" w:rsidTr="00AC79FD">
        <w:trPr>
          <w:jc w:val="center"/>
        </w:trPr>
        <w:tc>
          <w:tcPr>
            <w:tcW w:w="1843" w:type="dxa"/>
          </w:tcPr>
          <w:p w14:paraId="68DF35A7" w14:textId="77777777" w:rsidR="00DD6E1C" w:rsidRPr="00515021" w:rsidRDefault="00DD6E1C" w:rsidP="000B0042">
            <w:pPr>
              <w:pStyle w:val="Parasts1"/>
              <w:spacing w:before="120"/>
              <w:jc w:val="center"/>
              <w:rPr>
                <w:sz w:val="22"/>
                <w:szCs w:val="22"/>
              </w:rPr>
            </w:pPr>
            <w:r w:rsidRPr="00515021">
              <w:rPr>
                <w:sz w:val="22"/>
                <w:szCs w:val="22"/>
              </w:rPr>
              <w:t>2.modulis</w:t>
            </w:r>
          </w:p>
        </w:tc>
        <w:tc>
          <w:tcPr>
            <w:tcW w:w="2126" w:type="dxa"/>
          </w:tcPr>
          <w:p w14:paraId="561A2494" w14:textId="77777777" w:rsidR="00DD6E1C" w:rsidRPr="00515021" w:rsidRDefault="00ED4369" w:rsidP="000B0042">
            <w:pPr>
              <w:pStyle w:val="Parasts1"/>
              <w:spacing w:before="120"/>
              <w:jc w:val="center"/>
              <w:rPr>
                <w:sz w:val="22"/>
                <w:szCs w:val="22"/>
              </w:rPr>
            </w:pPr>
            <w:r w:rsidRPr="00515021">
              <w:rPr>
                <w:sz w:val="22"/>
                <w:szCs w:val="22"/>
              </w:rPr>
              <w:t>21.11. - 22.11.2024.</w:t>
            </w:r>
          </w:p>
        </w:tc>
        <w:tc>
          <w:tcPr>
            <w:tcW w:w="2268" w:type="dxa"/>
          </w:tcPr>
          <w:p w14:paraId="43FA2499" w14:textId="77777777" w:rsidR="00DD6E1C" w:rsidRPr="00515021" w:rsidRDefault="00E95501" w:rsidP="000B0042">
            <w:pPr>
              <w:pStyle w:val="Parasts1"/>
              <w:spacing w:before="120"/>
              <w:jc w:val="center"/>
              <w:rPr>
                <w:sz w:val="22"/>
                <w:szCs w:val="22"/>
              </w:rPr>
            </w:pPr>
            <w:r w:rsidRPr="00515021">
              <w:rPr>
                <w:sz w:val="22"/>
                <w:szCs w:val="22"/>
              </w:rPr>
              <w:t>16.01. - 17.01.2025.</w:t>
            </w:r>
          </w:p>
        </w:tc>
      </w:tr>
      <w:tr w:rsidR="00515021" w:rsidRPr="00515021" w14:paraId="74BD1E29" w14:textId="77777777" w:rsidTr="00AC79FD">
        <w:trPr>
          <w:jc w:val="center"/>
        </w:trPr>
        <w:tc>
          <w:tcPr>
            <w:tcW w:w="1843" w:type="dxa"/>
          </w:tcPr>
          <w:p w14:paraId="2C3C4B74" w14:textId="77777777" w:rsidR="00DD6E1C" w:rsidRPr="00515021" w:rsidRDefault="00DD6E1C" w:rsidP="000B0042">
            <w:pPr>
              <w:pStyle w:val="Parasts1"/>
              <w:spacing w:before="120"/>
              <w:jc w:val="center"/>
              <w:rPr>
                <w:sz w:val="22"/>
                <w:szCs w:val="22"/>
              </w:rPr>
            </w:pPr>
            <w:r w:rsidRPr="00515021">
              <w:rPr>
                <w:sz w:val="22"/>
                <w:szCs w:val="22"/>
              </w:rPr>
              <w:t>3.modulis</w:t>
            </w:r>
          </w:p>
        </w:tc>
        <w:tc>
          <w:tcPr>
            <w:tcW w:w="2126" w:type="dxa"/>
          </w:tcPr>
          <w:p w14:paraId="20277609" w14:textId="77777777" w:rsidR="00DD6E1C" w:rsidRPr="00515021" w:rsidRDefault="00ED4369" w:rsidP="000B0042">
            <w:pPr>
              <w:pStyle w:val="Parasts1"/>
              <w:spacing w:before="120"/>
              <w:jc w:val="center"/>
              <w:rPr>
                <w:sz w:val="22"/>
                <w:szCs w:val="22"/>
              </w:rPr>
            </w:pPr>
            <w:r w:rsidRPr="00515021">
              <w:rPr>
                <w:sz w:val="22"/>
                <w:szCs w:val="22"/>
              </w:rPr>
              <w:t>16.12. - 17.12.2024.</w:t>
            </w:r>
          </w:p>
        </w:tc>
        <w:tc>
          <w:tcPr>
            <w:tcW w:w="2268" w:type="dxa"/>
          </w:tcPr>
          <w:p w14:paraId="24E80965" w14:textId="77777777" w:rsidR="00DD6E1C" w:rsidRPr="00515021" w:rsidRDefault="00E95501" w:rsidP="000B0042">
            <w:pPr>
              <w:pStyle w:val="Parasts1"/>
              <w:spacing w:before="120"/>
              <w:jc w:val="center"/>
              <w:rPr>
                <w:sz w:val="22"/>
                <w:szCs w:val="22"/>
              </w:rPr>
            </w:pPr>
            <w:r w:rsidRPr="00515021">
              <w:rPr>
                <w:sz w:val="22"/>
                <w:szCs w:val="22"/>
              </w:rPr>
              <w:t>13.02. - 14.02.2025.</w:t>
            </w:r>
          </w:p>
        </w:tc>
      </w:tr>
      <w:tr w:rsidR="00515021" w:rsidRPr="00515021" w14:paraId="6D34447E" w14:textId="77777777" w:rsidTr="00AC79FD">
        <w:trPr>
          <w:jc w:val="center"/>
        </w:trPr>
        <w:tc>
          <w:tcPr>
            <w:tcW w:w="1843" w:type="dxa"/>
          </w:tcPr>
          <w:p w14:paraId="163B0D1F" w14:textId="77777777" w:rsidR="00DD6E1C" w:rsidRPr="00515021" w:rsidRDefault="00DD6E1C" w:rsidP="000B0042">
            <w:pPr>
              <w:pStyle w:val="Parasts1"/>
              <w:spacing w:before="120"/>
              <w:jc w:val="center"/>
              <w:rPr>
                <w:sz w:val="22"/>
                <w:szCs w:val="22"/>
              </w:rPr>
            </w:pPr>
            <w:r w:rsidRPr="00515021">
              <w:rPr>
                <w:sz w:val="22"/>
                <w:szCs w:val="22"/>
              </w:rPr>
              <w:t>4.modulis</w:t>
            </w:r>
          </w:p>
        </w:tc>
        <w:tc>
          <w:tcPr>
            <w:tcW w:w="2126" w:type="dxa"/>
          </w:tcPr>
          <w:p w14:paraId="72732C69" w14:textId="77777777" w:rsidR="00DD6E1C" w:rsidRPr="00515021" w:rsidRDefault="00ED4369" w:rsidP="000B0042">
            <w:pPr>
              <w:pStyle w:val="Parasts1"/>
              <w:spacing w:before="120"/>
              <w:jc w:val="center"/>
              <w:rPr>
                <w:sz w:val="22"/>
                <w:szCs w:val="22"/>
              </w:rPr>
            </w:pPr>
            <w:r w:rsidRPr="00515021">
              <w:rPr>
                <w:sz w:val="22"/>
                <w:szCs w:val="22"/>
              </w:rPr>
              <w:t>13.01. - 14.01.2025.</w:t>
            </w:r>
          </w:p>
        </w:tc>
        <w:tc>
          <w:tcPr>
            <w:tcW w:w="2268" w:type="dxa"/>
          </w:tcPr>
          <w:p w14:paraId="477BA34B" w14:textId="77777777" w:rsidR="00DD6E1C" w:rsidRPr="00515021" w:rsidRDefault="00E95501" w:rsidP="000B0042">
            <w:pPr>
              <w:pStyle w:val="Parasts1"/>
              <w:spacing w:before="120"/>
              <w:jc w:val="center"/>
              <w:rPr>
                <w:sz w:val="22"/>
                <w:szCs w:val="22"/>
              </w:rPr>
            </w:pPr>
            <w:r w:rsidRPr="00515021">
              <w:rPr>
                <w:sz w:val="22"/>
                <w:szCs w:val="22"/>
              </w:rPr>
              <w:t>12.03. - 13.03.2025.</w:t>
            </w:r>
          </w:p>
        </w:tc>
      </w:tr>
      <w:tr w:rsidR="00515021" w:rsidRPr="00515021" w14:paraId="3D540D36" w14:textId="77777777" w:rsidTr="00AC79FD">
        <w:trPr>
          <w:jc w:val="center"/>
        </w:trPr>
        <w:tc>
          <w:tcPr>
            <w:tcW w:w="1843" w:type="dxa"/>
          </w:tcPr>
          <w:p w14:paraId="09348439" w14:textId="77777777" w:rsidR="00ED4369" w:rsidRPr="00515021" w:rsidRDefault="00ED4369" w:rsidP="000B0042">
            <w:pPr>
              <w:pStyle w:val="Parasts1"/>
              <w:spacing w:before="120"/>
              <w:jc w:val="center"/>
              <w:rPr>
                <w:sz w:val="22"/>
                <w:szCs w:val="22"/>
              </w:rPr>
            </w:pPr>
            <w:r w:rsidRPr="00515021">
              <w:rPr>
                <w:sz w:val="22"/>
                <w:szCs w:val="22"/>
              </w:rPr>
              <w:t>5.modulis</w:t>
            </w:r>
          </w:p>
        </w:tc>
        <w:tc>
          <w:tcPr>
            <w:tcW w:w="2126" w:type="dxa"/>
          </w:tcPr>
          <w:p w14:paraId="3EC1284B" w14:textId="77777777" w:rsidR="00ED4369" w:rsidRPr="00515021" w:rsidRDefault="00ED4369" w:rsidP="000B0042">
            <w:pPr>
              <w:pStyle w:val="Parasts1"/>
              <w:spacing w:before="120"/>
              <w:jc w:val="center"/>
              <w:rPr>
                <w:sz w:val="22"/>
                <w:szCs w:val="22"/>
              </w:rPr>
            </w:pPr>
            <w:r w:rsidRPr="00515021">
              <w:rPr>
                <w:sz w:val="22"/>
                <w:szCs w:val="22"/>
              </w:rPr>
              <w:t>10.02. - 11.02.2025.</w:t>
            </w:r>
          </w:p>
        </w:tc>
        <w:tc>
          <w:tcPr>
            <w:tcW w:w="2268" w:type="dxa"/>
          </w:tcPr>
          <w:p w14:paraId="133397D2" w14:textId="77777777" w:rsidR="00ED4369" w:rsidRPr="00515021" w:rsidRDefault="00E95501" w:rsidP="000B0042">
            <w:pPr>
              <w:pStyle w:val="Parasts1"/>
              <w:spacing w:before="120"/>
              <w:jc w:val="center"/>
              <w:rPr>
                <w:sz w:val="22"/>
                <w:szCs w:val="22"/>
              </w:rPr>
            </w:pPr>
            <w:r w:rsidRPr="00515021">
              <w:rPr>
                <w:sz w:val="22"/>
                <w:szCs w:val="22"/>
              </w:rPr>
              <w:t>14.04. - 15.04.2025.</w:t>
            </w:r>
          </w:p>
        </w:tc>
      </w:tr>
      <w:tr w:rsidR="00515021" w:rsidRPr="00515021" w14:paraId="552F0A99" w14:textId="77777777" w:rsidTr="00AC79FD">
        <w:trPr>
          <w:jc w:val="center"/>
        </w:trPr>
        <w:tc>
          <w:tcPr>
            <w:tcW w:w="1843" w:type="dxa"/>
          </w:tcPr>
          <w:p w14:paraId="5C8B93C0" w14:textId="77777777" w:rsidR="00DD6E1C" w:rsidRPr="00515021" w:rsidRDefault="00DD6E1C" w:rsidP="000B0042">
            <w:pPr>
              <w:pStyle w:val="Parasts1"/>
              <w:spacing w:before="120"/>
              <w:jc w:val="center"/>
              <w:rPr>
                <w:sz w:val="22"/>
                <w:szCs w:val="22"/>
              </w:rPr>
            </w:pPr>
            <w:r w:rsidRPr="00515021">
              <w:rPr>
                <w:sz w:val="22"/>
                <w:szCs w:val="22"/>
              </w:rPr>
              <w:t>6.modulis</w:t>
            </w:r>
          </w:p>
        </w:tc>
        <w:tc>
          <w:tcPr>
            <w:tcW w:w="2126" w:type="dxa"/>
          </w:tcPr>
          <w:p w14:paraId="71B0235C" w14:textId="77777777" w:rsidR="00DD6E1C" w:rsidRPr="00515021" w:rsidRDefault="00ED4369" w:rsidP="000B0042">
            <w:pPr>
              <w:pStyle w:val="Parasts1"/>
              <w:spacing w:before="120"/>
              <w:jc w:val="center"/>
              <w:rPr>
                <w:sz w:val="22"/>
                <w:szCs w:val="22"/>
              </w:rPr>
            </w:pPr>
            <w:r w:rsidRPr="00515021">
              <w:rPr>
                <w:sz w:val="22"/>
                <w:szCs w:val="22"/>
              </w:rPr>
              <w:t>06.03. - 07.03.2025.</w:t>
            </w:r>
          </w:p>
        </w:tc>
        <w:tc>
          <w:tcPr>
            <w:tcW w:w="2268" w:type="dxa"/>
          </w:tcPr>
          <w:p w14:paraId="0D496EDF" w14:textId="77777777" w:rsidR="00DD6E1C" w:rsidRPr="00515021" w:rsidRDefault="00E95501" w:rsidP="000B0042">
            <w:pPr>
              <w:pStyle w:val="Parasts1"/>
              <w:spacing w:before="120"/>
              <w:jc w:val="center"/>
              <w:rPr>
                <w:sz w:val="22"/>
                <w:szCs w:val="22"/>
              </w:rPr>
            </w:pPr>
            <w:r w:rsidRPr="00515021">
              <w:rPr>
                <w:sz w:val="22"/>
                <w:szCs w:val="22"/>
              </w:rPr>
              <w:t>08.05. - 09.05.2025.</w:t>
            </w:r>
          </w:p>
        </w:tc>
      </w:tr>
    </w:tbl>
    <w:p w14:paraId="25391F30" w14:textId="77777777" w:rsidR="000B0042" w:rsidRPr="00515021" w:rsidRDefault="000B0042" w:rsidP="00AC79FD">
      <w:pPr>
        <w:pStyle w:val="Parasts1"/>
        <w:jc w:val="both"/>
        <w:rPr>
          <w:b/>
          <w:bCs/>
          <w:sz w:val="22"/>
          <w:szCs w:val="22"/>
        </w:rPr>
      </w:pPr>
    </w:p>
    <w:p w14:paraId="3C5182B3" w14:textId="53DDE438" w:rsidR="00581562" w:rsidRDefault="00264E58" w:rsidP="005D40A0">
      <w:pPr>
        <w:pStyle w:val="Parasts1"/>
        <w:jc w:val="both"/>
        <w:rPr>
          <w:sz w:val="22"/>
          <w:szCs w:val="22"/>
        </w:rPr>
      </w:pPr>
      <w:r w:rsidRPr="00515021">
        <w:rPr>
          <w:b/>
          <w:bCs/>
          <w:sz w:val="22"/>
          <w:szCs w:val="22"/>
        </w:rPr>
        <w:t>Papildu</w:t>
      </w:r>
      <w:r w:rsidR="00AC79FD" w:rsidRPr="00515021">
        <w:rPr>
          <w:b/>
          <w:bCs/>
          <w:sz w:val="22"/>
          <w:szCs w:val="22"/>
        </w:rPr>
        <w:t xml:space="preserve">s: </w:t>
      </w:r>
      <w:r w:rsidRPr="00515021">
        <w:rPr>
          <w:sz w:val="22"/>
          <w:szCs w:val="22"/>
        </w:rPr>
        <w:t xml:space="preserve">pēc katras mācību grupas ir paredzēta profesionālā diskusija (6 ak. st. klātienē) ar sociālo pakalpojumu sniedzēju vadītājiem, mācību dalībniekiem, Labklājības ministrijas pārstāvjiem un metodiskā materiāla veidotājiem par profesionāliem izaicinājumiem un iespējām </w:t>
      </w:r>
      <w:r w:rsidR="00B528FA">
        <w:rPr>
          <w:sz w:val="22"/>
          <w:szCs w:val="22"/>
        </w:rPr>
        <w:t>s</w:t>
      </w:r>
      <w:r w:rsidR="005D40A0" w:rsidRPr="00515021">
        <w:rPr>
          <w:sz w:val="22"/>
          <w:szCs w:val="22"/>
        </w:rPr>
        <w:t>ociālā darb</w:t>
      </w:r>
      <w:r w:rsidR="00262AC5">
        <w:rPr>
          <w:sz w:val="22"/>
          <w:szCs w:val="22"/>
        </w:rPr>
        <w:t>a</w:t>
      </w:r>
      <w:r w:rsidR="005D40A0" w:rsidRPr="00515021">
        <w:rPr>
          <w:sz w:val="22"/>
          <w:szCs w:val="22"/>
        </w:rPr>
        <w:t xml:space="preserve"> ģimenēm ar bērniem </w:t>
      </w:r>
      <w:r w:rsidRPr="00515021">
        <w:rPr>
          <w:sz w:val="22"/>
          <w:szCs w:val="22"/>
        </w:rPr>
        <w:t>attīstībā.</w:t>
      </w:r>
    </w:p>
    <w:p w14:paraId="0233D104" w14:textId="77777777" w:rsidR="00795F67" w:rsidRPr="00515021" w:rsidRDefault="00795F67" w:rsidP="005D40A0">
      <w:pPr>
        <w:pStyle w:val="Parasts1"/>
        <w:jc w:val="both"/>
        <w:rPr>
          <w:sz w:val="22"/>
          <w:szCs w:val="22"/>
        </w:rPr>
      </w:pPr>
    </w:p>
    <w:p w14:paraId="0EF286F1" w14:textId="6571EF2B" w:rsidR="001074C1" w:rsidRPr="001B514A" w:rsidRDefault="00ED4369" w:rsidP="000B0042">
      <w:pPr>
        <w:pStyle w:val="Virsraksts2"/>
        <w:numPr>
          <w:ilvl w:val="0"/>
          <w:numId w:val="0"/>
        </w:numPr>
        <w:spacing w:after="0" w:line="240" w:lineRule="auto"/>
        <w:jc w:val="center"/>
        <w:rPr>
          <w:color w:val="1F4E79" w:themeColor="accent1" w:themeShade="80"/>
          <w:sz w:val="22"/>
          <w:szCs w:val="22"/>
        </w:rPr>
      </w:pPr>
      <w:r w:rsidRPr="001B514A">
        <w:rPr>
          <w:color w:val="1F4E79" w:themeColor="accent1" w:themeShade="80"/>
          <w:sz w:val="22"/>
          <w:szCs w:val="22"/>
        </w:rPr>
        <w:t xml:space="preserve">Klātienes </w:t>
      </w:r>
      <w:r w:rsidR="00950511" w:rsidRPr="001B514A">
        <w:rPr>
          <w:color w:val="1F4E79" w:themeColor="accent1" w:themeShade="80"/>
          <w:sz w:val="22"/>
          <w:szCs w:val="22"/>
        </w:rPr>
        <w:t xml:space="preserve">mācību </w:t>
      </w:r>
      <w:r w:rsidR="00403F39" w:rsidRPr="001B514A">
        <w:rPr>
          <w:color w:val="1F4E79" w:themeColor="accent1" w:themeShade="80"/>
          <w:sz w:val="22"/>
          <w:szCs w:val="22"/>
        </w:rPr>
        <w:t xml:space="preserve">programmas tēmas </w:t>
      </w:r>
      <w:r w:rsidR="00950511" w:rsidRPr="001B514A">
        <w:rPr>
          <w:color w:val="1F4E79" w:themeColor="accent1" w:themeShade="80"/>
          <w:sz w:val="22"/>
          <w:szCs w:val="22"/>
        </w:rPr>
        <w:t>un mājas darbu plāns</w:t>
      </w:r>
      <w:bookmarkEnd w:id="1"/>
    </w:p>
    <w:tbl>
      <w:tblPr>
        <w:tblStyle w:val="GridTable4-Accent5"/>
        <w:tblW w:w="5000" w:type="pct"/>
        <w:tblInd w:w="-5" w:type="dxa"/>
        <w:tblLook w:val="0400" w:firstRow="0" w:lastRow="0" w:firstColumn="0" w:lastColumn="0" w:noHBand="0" w:noVBand="1"/>
      </w:tblPr>
      <w:tblGrid>
        <w:gridCol w:w="556"/>
        <w:gridCol w:w="5824"/>
        <w:gridCol w:w="3418"/>
      </w:tblGrid>
      <w:tr w:rsidR="00070B0F" w:rsidRPr="001B514A" w14:paraId="510F1F08" w14:textId="77777777" w:rsidTr="00795F67">
        <w:trPr>
          <w:tblHeader/>
        </w:trPr>
        <w:tc>
          <w:tcPr>
            <w:tcW w:w="284" w:type="pct"/>
            <w:vAlign w:val="center"/>
          </w:tcPr>
          <w:p w14:paraId="084F8411" w14:textId="77777777" w:rsidR="00070B0F" w:rsidRPr="005D40A0" w:rsidRDefault="00070B0F" w:rsidP="00E95501">
            <w:pPr>
              <w:pStyle w:val="Parasts1"/>
              <w:spacing w:before="120" w:after="120"/>
              <w:jc w:val="center"/>
              <w:rPr>
                <w:bCs/>
                <w:color w:val="1F4E79" w:themeColor="accent1" w:themeShade="80"/>
                <w:sz w:val="22"/>
                <w:szCs w:val="22"/>
                <w:lang w:val="lv-LV"/>
              </w:rPr>
            </w:pPr>
            <w:r w:rsidRPr="005D40A0">
              <w:rPr>
                <w:bCs/>
                <w:color w:val="1F4E79" w:themeColor="accent1" w:themeShade="80"/>
                <w:sz w:val="22"/>
                <w:szCs w:val="22"/>
                <w:lang w:val="lv-LV"/>
              </w:rPr>
              <w:t>Nr. p.k.</w:t>
            </w:r>
          </w:p>
        </w:tc>
        <w:tc>
          <w:tcPr>
            <w:tcW w:w="2972" w:type="pct"/>
            <w:vAlign w:val="center"/>
          </w:tcPr>
          <w:p w14:paraId="6D8A44CF" w14:textId="77777777" w:rsidR="00070B0F" w:rsidRPr="001B514A" w:rsidRDefault="00070B0F" w:rsidP="00E95501">
            <w:pPr>
              <w:pStyle w:val="Parasts1"/>
              <w:spacing w:before="120" w:after="120"/>
              <w:jc w:val="center"/>
              <w:rPr>
                <w:b/>
                <w:color w:val="1F4E79" w:themeColor="accent1" w:themeShade="80"/>
                <w:sz w:val="22"/>
                <w:szCs w:val="22"/>
                <w:lang w:val="lv-LV"/>
              </w:rPr>
            </w:pPr>
            <w:r w:rsidRPr="001B514A">
              <w:rPr>
                <w:b/>
                <w:color w:val="1F4E79" w:themeColor="accent1" w:themeShade="80"/>
                <w:sz w:val="22"/>
                <w:szCs w:val="22"/>
                <w:lang w:val="lv-LV"/>
              </w:rPr>
              <w:t>Tēma/process</w:t>
            </w:r>
          </w:p>
        </w:tc>
        <w:tc>
          <w:tcPr>
            <w:tcW w:w="1745" w:type="pct"/>
            <w:vAlign w:val="center"/>
          </w:tcPr>
          <w:p w14:paraId="6C7EA1B9" w14:textId="77777777" w:rsidR="00070B0F" w:rsidRPr="001B514A" w:rsidRDefault="00070B0F" w:rsidP="00E95501">
            <w:pPr>
              <w:pStyle w:val="Parasts1"/>
              <w:spacing w:before="120" w:after="120"/>
              <w:ind w:left="33"/>
              <w:jc w:val="center"/>
              <w:rPr>
                <w:b/>
                <w:color w:val="1F4E79" w:themeColor="accent1" w:themeShade="80"/>
                <w:sz w:val="22"/>
                <w:szCs w:val="22"/>
                <w:lang w:val="lv-LV"/>
              </w:rPr>
            </w:pPr>
            <w:r w:rsidRPr="001B514A">
              <w:rPr>
                <w:b/>
                <w:color w:val="1F4E79" w:themeColor="accent1" w:themeShade="80"/>
                <w:sz w:val="22"/>
                <w:szCs w:val="22"/>
                <w:lang w:val="lv-LV"/>
              </w:rPr>
              <w:t>Pārbaudes/izpildes indikators</w:t>
            </w:r>
          </w:p>
        </w:tc>
      </w:tr>
      <w:tr w:rsidR="00070B0F" w:rsidRPr="001B514A" w14:paraId="3589CE93" w14:textId="77777777" w:rsidTr="00795F67">
        <w:trPr>
          <w:cnfStyle w:val="000000100000" w:firstRow="0" w:lastRow="0" w:firstColumn="0" w:lastColumn="0" w:oddVBand="0" w:evenVBand="0" w:oddHBand="1" w:evenHBand="0" w:firstRowFirstColumn="0" w:firstRowLastColumn="0" w:lastRowFirstColumn="0" w:lastRowLastColumn="0"/>
          <w:trHeight w:val="400"/>
        </w:trPr>
        <w:tc>
          <w:tcPr>
            <w:tcW w:w="284" w:type="pct"/>
            <w:vAlign w:val="center"/>
          </w:tcPr>
          <w:p w14:paraId="4C26543E" w14:textId="77777777" w:rsidR="00070B0F" w:rsidRPr="001B514A" w:rsidRDefault="00070B0F" w:rsidP="004E1620">
            <w:pPr>
              <w:pStyle w:val="Parasts1"/>
              <w:numPr>
                <w:ilvl w:val="0"/>
                <w:numId w:val="3"/>
              </w:numPr>
              <w:rPr>
                <w:color w:val="1F4E79" w:themeColor="accent1" w:themeShade="80"/>
                <w:sz w:val="22"/>
                <w:szCs w:val="22"/>
                <w:lang w:val="lv-LV"/>
              </w:rPr>
            </w:pPr>
          </w:p>
        </w:tc>
        <w:tc>
          <w:tcPr>
            <w:tcW w:w="2972" w:type="pct"/>
            <w:vAlign w:val="center"/>
          </w:tcPr>
          <w:p w14:paraId="4BA11E22" w14:textId="77777777" w:rsidR="005D40A0"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 xml:space="preserve">Ievads programmā. </w:t>
            </w:r>
          </w:p>
          <w:p w14:paraId="62E27DCD" w14:textId="77777777" w:rsidR="00070B0F"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Attiecību veidošana/ iepazīšanās – mācību telpas (process un principi) izveide. Ievads metodiskajā materiālā SD ĢB.</w:t>
            </w:r>
          </w:p>
          <w:p w14:paraId="757A9C4C" w14:textId="270E1904" w:rsidR="004E1620" w:rsidRPr="001B514A" w:rsidRDefault="004E1620" w:rsidP="004E1620">
            <w:pPr>
              <w:pStyle w:val="Parasts1"/>
              <w:rPr>
                <w:color w:val="1F4E79" w:themeColor="accent1" w:themeShade="80"/>
                <w:sz w:val="22"/>
                <w:szCs w:val="22"/>
                <w:lang w:val="lv-LV"/>
              </w:rPr>
            </w:pPr>
          </w:p>
        </w:tc>
        <w:tc>
          <w:tcPr>
            <w:tcW w:w="1745" w:type="pct"/>
            <w:vAlign w:val="center"/>
          </w:tcPr>
          <w:p w14:paraId="7BCAFE46" w14:textId="77777777" w:rsidR="00070B0F" w:rsidRPr="001B514A" w:rsidRDefault="00070B0F" w:rsidP="004E1620">
            <w:pPr>
              <w:pStyle w:val="Parasts1"/>
              <w:rPr>
                <w:color w:val="1F4E79" w:themeColor="accent1" w:themeShade="80"/>
                <w:sz w:val="22"/>
                <w:szCs w:val="22"/>
                <w:lang w:val="lv-LV"/>
              </w:rPr>
            </w:pPr>
          </w:p>
        </w:tc>
      </w:tr>
      <w:tr w:rsidR="00070B0F" w:rsidRPr="001B514A" w14:paraId="03CA6F0A" w14:textId="77777777" w:rsidTr="00795F67">
        <w:trPr>
          <w:trHeight w:val="400"/>
        </w:trPr>
        <w:tc>
          <w:tcPr>
            <w:tcW w:w="284" w:type="pct"/>
            <w:vMerge w:val="restart"/>
            <w:vAlign w:val="center"/>
          </w:tcPr>
          <w:p w14:paraId="02C69CB9" w14:textId="77777777" w:rsidR="00070B0F" w:rsidRPr="001B514A" w:rsidRDefault="00070B0F" w:rsidP="004E1620">
            <w:pPr>
              <w:pStyle w:val="Parasts1"/>
              <w:numPr>
                <w:ilvl w:val="0"/>
                <w:numId w:val="3"/>
              </w:numPr>
              <w:rPr>
                <w:color w:val="1F4E79" w:themeColor="accent1" w:themeShade="80"/>
                <w:sz w:val="22"/>
                <w:szCs w:val="22"/>
                <w:lang w:val="lv-LV"/>
              </w:rPr>
            </w:pPr>
          </w:p>
        </w:tc>
        <w:tc>
          <w:tcPr>
            <w:tcW w:w="2972" w:type="pct"/>
            <w:vAlign w:val="center"/>
          </w:tcPr>
          <w:p w14:paraId="187704FB" w14:textId="77777777"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SDĢB vēsturiskā identitāte. Ievads ģimeņu sistēmas teorijā un uz ģimeni vērstā teorijā. Profesionālās vērtības un ētika. SDĢB pamata kompetences.</w:t>
            </w:r>
          </w:p>
        </w:tc>
        <w:tc>
          <w:tcPr>
            <w:tcW w:w="1745" w:type="pct"/>
            <w:vMerge w:val="restart"/>
            <w:vAlign w:val="center"/>
          </w:tcPr>
          <w:p w14:paraId="2906C543" w14:textId="77777777"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Izpildīts pašvērtējums: SDĢB pamata kompetences</w:t>
            </w:r>
          </w:p>
        </w:tc>
      </w:tr>
      <w:tr w:rsidR="00070B0F" w:rsidRPr="001B514A" w14:paraId="1AFE7EFF" w14:textId="77777777" w:rsidTr="00795F67">
        <w:trPr>
          <w:cnfStyle w:val="000000100000" w:firstRow="0" w:lastRow="0" w:firstColumn="0" w:lastColumn="0" w:oddVBand="0" w:evenVBand="0" w:oddHBand="1" w:evenHBand="0" w:firstRowFirstColumn="0" w:firstRowLastColumn="0" w:lastRowFirstColumn="0" w:lastRowLastColumn="0"/>
          <w:trHeight w:val="602"/>
        </w:trPr>
        <w:tc>
          <w:tcPr>
            <w:tcW w:w="284" w:type="pct"/>
            <w:vMerge/>
            <w:vAlign w:val="center"/>
          </w:tcPr>
          <w:p w14:paraId="081281FE" w14:textId="77777777" w:rsidR="00070B0F" w:rsidRPr="001B514A" w:rsidRDefault="00070B0F" w:rsidP="004E1620">
            <w:pPr>
              <w:pStyle w:val="Parasts1"/>
              <w:ind w:left="360"/>
              <w:rPr>
                <w:color w:val="1F4E79" w:themeColor="accent1" w:themeShade="80"/>
                <w:sz w:val="22"/>
                <w:szCs w:val="22"/>
                <w:lang w:val="lv-LV"/>
              </w:rPr>
            </w:pPr>
          </w:p>
        </w:tc>
        <w:tc>
          <w:tcPr>
            <w:tcW w:w="2972" w:type="pct"/>
            <w:vAlign w:val="center"/>
          </w:tcPr>
          <w:p w14:paraId="3A25A73B" w14:textId="77777777" w:rsidR="00070B0F"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1. Mājas darbs: sociālā darbinieka pamata kompetenču un SDĢB kompetenču (</w:t>
            </w:r>
            <w:r w:rsidRPr="001B514A">
              <w:rPr>
                <w:i/>
                <w:iCs/>
                <w:color w:val="1F4E79" w:themeColor="accent1" w:themeShade="80"/>
                <w:sz w:val="22"/>
                <w:szCs w:val="22"/>
                <w:lang w:val="lv-LV"/>
              </w:rPr>
              <w:t>checking list</w:t>
            </w:r>
            <w:r w:rsidRPr="001B514A">
              <w:rPr>
                <w:color w:val="1F4E79" w:themeColor="accent1" w:themeShade="80"/>
                <w:sz w:val="22"/>
                <w:szCs w:val="22"/>
                <w:lang w:val="lv-LV"/>
              </w:rPr>
              <w:t xml:space="preserve">) aizpildīšana un pašrefleksija. </w:t>
            </w:r>
          </w:p>
          <w:p w14:paraId="491198F5" w14:textId="51014E4C" w:rsidR="00960F7B" w:rsidRPr="001B514A" w:rsidRDefault="00960F7B" w:rsidP="004E1620">
            <w:pPr>
              <w:pStyle w:val="Parasts1"/>
              <w:rPr>
                <w:color w:val="1F4E79" w:themeColor="accent1" w:themeShade="80"/>
                <w:sz w:val="22"/>
                <w:szCs w:val="22"/>
                <w:lang w:val="lv-LV"/>
              </w:rPr>
            </w:pPr>
          </w:p>
        </w:tc>
        <w:tc>
          <w:tcPr>
            <w:tcW w:w="1745" w:type="pct"/>
            <w:vMerge/>
            <w:vAlign w:val="center"/>
          </w:tcPr>
          <w:p w14:paraId="4325C4DF" w14:textId="77777777" w:rsidR="00070B0F" w:rsidRPr="001B514A" w:rsidRDefault="00070B0F" w:rsidP="004E1620">
            <w:pPr>
              <w:pStyle w:val="Parasts1"/>
              <w:rPr>
                <w:color w:val="1F4E79" w:themeColor="accent1" w:themeShade="80"/>
                <w:sz w:val="22"/>
                <w:szCs w:val="22"/>
                <w:lang w:val="lv-LV"/>
              </w:rPr>
            </w:pPr>
          </w:p>
        </w:tc>
      </w:tr>
      <w:tr w:rsidR="00070B0F" w:rsidRPr="001B514A" w14:paraId="7EC58232" w14:textId="77777777" w:rsidTr="00795F67">
        <w:trPr>
          <w:trHeight w:val="1449"/>
        </w:trPr>
        <w:tc>
          <w:tcPr>
            <w:tcW w:w="284" w:type="pct"/>
            <w:vMerge w:val="restart"/>
            <w:vAlign w:val="center"/>
          </w:tcPr>
          <w:p w14:paraId="305ACA44" w14:textId="77777777" w:rsidR="00070B0F" w:rsidRPr="001B514A" w:rsidRDefault="00070B0F" w:rsidP="004E1620">
            <w:pPr>
              <w:pStyle w:val="Parasts1"/>
              <w:numPr>
                <w:ilvl w:val="0"/>
                <w:numId w:val="3"/>
              </w:numPr>
              <w:rPr>
                <w:color w:val="1F4E79" w:themeColor="accent1" w:themeShade="80"/>
                <w:sz w:val="22"/>
                <w:szCs w:val="22"/>
                <w:lang w:val="lv-LV"/>
              </w:rPr>
            </w:pPr>
          </w:p>
        </w:tc>
        <w:tc>
          <w:tcPr>
            <w:tcW w:w="2972" w:type="pct"/>
            <w:vAlign w:val="center"/>
          </w:tcPr>
          <w:p w14:paraId="260E4D13" w14:textId="77777777"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 xml:space="preserve">SD ĢB vēsturiskā attīstība, Latvijas SD ĢB prakses izvērtēšana, Eiropas modeļu iepazīšana. </w:t>
            </w:r>
          </w:p>
          <w:p w14:paraId="0DAF987D" w14:textId="29E31E9B"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 xml:space="preserve">Uz ģimeni vērstā pieeja gadījuma vadīšanā. Gadījuma vadīšanas </w:t>
            </w:r>
            <w:r w:rsidR="00BC614C" w:rsidRPr="001B514A">
              <w:rPr>
                <w:color w:val="1F4E79" w:themeColor="accent1" w:themeShade="80"/>
                <w:sz w:val="22"/>
                <w:szCs w:val="22"/>
                <w:lang w:val="lv-LV"/>
              </w:rPr>
              <w:t xml:space="preserve">(GV) </w:t>
            </w:r>
            <w:r w:rsidRPr="001B514A">
              <w:rPr>
                <w:color w:val="1F4E79" w:themeColor="accent1" w:themeShade="80"/>
                <w:sz w:val="22"/>
                <w:szCs w:val="22"/>
                <w:lang w:val="lv-LV"/>
              </w:rPr>
              <w:t xml:space="preserve">pazīmes un etapi. Krīžu intervences, bērna apdraudējuma prakses nodalīšana no SD ĢB gadījuma vadīšanas. </w:t>
            </w:r>
          </w:p>
        </w:tc>
        <w:tc>
          <w:tcPr>
            <w:tcW w:w="1745" w:type="pct"/>
            <w:vMerge w:val="restart"/>
            <w:vAlign w:val="center"/>
          </w:tcPr>
          <w:p w14:paraId="2479AAEF" w14:textId="77777777"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Eseja – refleksija</w:t>
            </w:r>
          </w:p>
          <w:p w14:paraId="6A9F5D27" w14:textId="77777777" w:rsidR="00070B0F" w:rsidRPr="001B514A" w:rsidRDefault="00070B0F" w:rsidP="004E1620">
            <w:pPr>
              <w:pStyle w:val="Parasts1"/>
              <w:rPr>
                <w:color w:val="1F4E79" w:themeColor="accent1" w:themeShade="80"/>
                <w:sz w:val="22"/>
                <w:szCs w:val="22"/>
                <w:lang w:val="lv-LV"/>
              </w:rPr>
            </w:pPr>
            <w:r w:rsidRPr="001B514A">
              <w:rPr>
                <w:color w:val="1F4E79" w:themeColor="accent1" w:themeShade="80"/>
                <w:sz w:val="22"/>
                <w:szCs w:val="22"/>
                <w:lang w:val="lv-LV"/>
              </w:rPr>
              <w:t>Iesūta elektroniski un klātienē pārrunā ar pasniedzējiem.</w:t>
            </w:r>
          </w:p>
        </w:tc>
      </w:tr>
      <w:tr w:rsidR="00070B0F" w:rsidRPr="001B514A" w14:paraId="7E2C0067" w14:textId="77777777" w:rsidTr="00795F67">
        <w:trPr>
          <w:cnfStyle w:val="000000100000" w:firstRow="0" w:lastRow="0" w:firstColumn="0" w:lastColumn="0" w:oddVBand="0" w:evenVBand="0" w:oddHBand="1" w:evenHBand="0" w:firstRowFirstColumn="0" w:firstRowLastColumn="0" w:lastRowFirstColumn="0" w:lastRowLastColumn="0"/>
          <w:trHeight w:val="420"/>
        </w:trPr>
        <w:tc>
          <w:tcPr>
            <w:tcW w:w="284" w:type="pct"/>
            <w:vMerge/>
            <w:vAlign w:val="center"/>
          </w:tcPr>
          <w:p w14:paraId="7A20C0FB" w14:textId="77777777" w:rsidR="00070B0F" w:rsidRPr="001B514A" w:rsidRDefault="00070B0F" w:rsidP="00E95501">
            <w:pPr>
              <w:pStyle w:val="Parasts1"/>
              <w:numPr>
                <w:ilvl w:val="0"/>
                <w:numId w:val="3"/>
              </w:numPr>
              <w:spacing w:before="120" w:after="120"/>
              <w:rPr>
                <w:color w:val="1F4E79" w:themeColor="accent1" w:themeShade="80"/>
                <w:sz w:val="22"/>
                <w:szCs w:val="22"/>
                <w:lang w:val="lv-LV"/>
              </w:rPr>
            </w:pPr>
          </w:p>
        </w:tc>
        <w:tc>
          <w:tcPr>
            <w:tcW w:w="2972" w:type="pct"/>
            <w:vAlign w:val="center"/>
          </w:tcPr>
          <w:p w14:paraId="55985119" w14:textId="7262B838" w:rsidR="00960F7B" w:rsidRPr="001B514A" w:rsidRDefault="00070B0F" w:rsidP="00960F7B">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2. mājas darbs: 2400-2800 rakstu zīmju eseja (refleksija) par SDĢB profesionālo identitāti un gadījuma vadītāja lomu, un attiecībām (sistēmiskajā pieejā) ar klientu. Kā „uz ģimeni vērstā pieeja” maina un ietekmē esošo sociālā darba praksi Latvijā? </w:t>
            </w:r>
          </w:p>
        </w:tc>
        <w:tc>
          <w:tcPr>
            <w:tcW w:w="1745" w:type="pct"/>
            <w:vMerge/>
            <w:vAlign w:val="center"/>
          </w:tcPr>
          <w:p w14:paraId="4F6C05EC" w14:textId="77777777" w:rsidR="00070B0F" w:rsidRPr="001B514A" w:rsidRDefault="00070B0F" w:rsidP="00E95501">
            <w:pPr>
              <w:pStyle w:val="Parasts1"/>
              <w:spacing w:before="120" w:after="120"/>
              <w:rPr>
                <w:color w:val="1F4E79" w:themeColor="accent1" w:themeShade="80"/>
                <w:sz w:val="22"/>
                <w:szCs w:val="22"/>
                <w:lang w:val="lv-LV"/>
              </w:rPr>
            </w:pPr>
          </w:p>
        </w:tc>
      </w:tr>
      <w:tr w:rsidR="00070B0F" w:rsidRPr="001B514A" w14:paraId="780CB81E" w14:textId="77777777" w:rsidTr="00795F67">
        <w:trPr>
          <w:trHeight w:val="420"/>
        </w:trPr>
        <w:tc>
          <w:tcPr>
            <w:tcW w:w="284" w:type="pct"/>
            <w:vAlign w:val="center"/>
          </w:tcPr>
          <w:p w14:paraId="79186F2B" w14:textId="77777777" w:rsidR="00070B0F" w:rsidRPr="001B514A" w:rsidRDefault="00070B0F" w:rsidP="00E95501">
            <w:pPr>
              <w:pStyle w:val="Parasts1"/>
              <w:numPr>
                <w:ilvl w:val="0"/>
                <w:numId w:val="3"/>
              </w:numPr>
              <w:spacing w:before="120" w:after="120"/>
              <w:rPr>
                <w:color w:val="1F4E79" w:themeColor="accent1" w:themeShade="80"/>
                <w:sz w:val="22"/>
                <w:szCs w:val="22"/>
                <w:lang w:val="lv-LV"/>
              </w:rPr>
            </w:pPr>
          </w:p>
        </w:tc>
        <w:tc>
          <w:tcPr>
            <w:tcW w:w="2972" w:type="pct"/>
            <w:vAlign w:val="center"/>
          </w:tcPr>
          <w:p w14:paraId="396DB949"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Klientu mērķa grupas raksturojums. Multiplo sociālo problēmu definējums un izmantošana SD ĢB praksē.</w:t>
            </w:r>
          </w:p>
        </w:tc>
        <w:tc>
          <w:tcPr>
            <w:tcW w:w="1745" w:type="pct"/>
            <w:vAlign w:val="center"/>
          </w:tcPr>
          <w:p w14:paraId="4D3803DB" w14:textId="77777777" w:rsidR="00150B0B"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Izveidota savu esošo klientu grupēšana pēc pazīmēm, multiplas sociālās problēmas. </w:t>
            </w:r>
          </w:p>
          <w:p w14:paraId="4169F851" w14:textId="6C63D6E5"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Klienti tiek sagrupēti:</w:t>
            </w:r>
          </w:p>
          <w:p w14:paraId="5994806C" w14:textId="77777777" w:rsidR="00150B0B" w:rsidRDefault="00150B0B" w:rsidP="00150B0B">
            <w:pPr>
              <w:pStyle w:val="Parasts1"/>
              <w:spacing w:before="120" w:after="120"/>
              <w:rPr>
                <w:color w:val="1F4E79" w:themeColor="accent1" w:themeShade="80"/>
                <w:sz w:val="22"/>
                <w:szCs w:val="22"/>
                <w:lang w:val="lv-LV"/>
              </w:rPr>
            </w:pPr>
            <w:r>
              <w:rPr>
                <w:color w:val="1F4E79" w:themeColor="accent1" w:themeShade="80"/>
                <w:sz w:val="22"/>
                <w:szCs w:val="22"/>
                <w:lang w:val="lv-LV"/>
              </w:rPr>
              <w:t xml:space="preserve">1. </w:t>
            </w:r>
            <w:r w:rsidR="00070B0F" w:rsidRPr="001B514A">
              <w:rPr>
                <w:color w:val="1F4E79" w:themeColor="accent1" w:themeShade="80"/>
                <w:sz w:val="22"/>
                <w:szCs w:val="22"/>
                <w:lang w:val="lv-LV"/>
              </w:rPr>
              <w:t>Sociālā pakalpojuma saņēmēji, sociālā dienesta klienti;</w:t>
            </w:r>
          </w:p>
          <w:p w14:paraId="108CE9EE" w14:textId="77777777" w:rsidR="00150B0B" w:rsidRDefault="00150B0B" w:rsidP="00150B0B">
            <w:pPr>
              <w:pStyle w:val="Parasts1"/>
              <w:spacing w:before="120" w:after="120"/>
              <w:rPr>
                <w:color w:val="1F4E79" w:themeColor="accent1" w:themeShade="80"/>
                <w:sz w:val="22"/>
                <w:szCs w:val="22"/>
                <w:lang w:val="lv-LV"/>
              </w:rPr>
            </w:pPr>
            <w:r>
              <w:rPr>
                <w:color w:val="1F4E79" w:themeColor="accent1" w:themeShade="80"/>
                <w:sz w:val="22"/>
                <w:szCs w:val="22"/>
                <w:lang w:val="lv-LV"/>
              </w:rPr>
              <w:t xml:space="preserve">2. </w:t>
            </w:r>
            <w:r w:rsidR="00070B0F" w:rsidRPr="001B514A">
              <w:rPr>
                <w:color w:val="1F4E79" w:themeColor="accent1" w:themeShade="80"/>
                <w:sz w:val="22"/>
                <w:szCs w:val="22"/>
                <w:lang w:val="lv-LV"/>
              </w:rPr>
              <w:t>Gadījuma vadīšana – klienti: aktīva lieta;</w:t>
            </w:r>
          </w:p>
          <w:p w14:paraId="7F8DA555" w14:textId="0985C85A" w:rsidR="00070B0F" w:rsidRPr="001B514A" w:rsidRDefault="00150B0B" w:rsidP="00150B0B">
            <w:pPr>
              <w:pStyle w:val="Parasts1"/>
              <w:spacing w:before="120" w:after="120"/>
              <w:rPr>
                <w:color w:val="1F4E79" w:themeColor="accent1" w:themeShade="80"/>
                <w:sz w:val="22"/>
                <w:szCs w:val="22"/>
                <w:lang w:val="lv-LV"/>
              </w:rPr>
            </w:pPr>
            <w:r>
              <w:rPr>
                <w:color w:val="1F4E79" w:themeColor="accent1" w:themeShade="80"/>
                <w:sz w:val="22"/>
                <w:szCs w:val="22"/>
                <w:lang w:val="lv-LV"/>
              </w:rPr>
              <w:t>3.</w:t>
            </w:r>
            <w:r w:rsidR="00070B0F" w:rsidRPr="001B514A">
              <w:rPr>
                <w:color w:val="1F4E79" w:themeColor="accent1" w:themeShade="80"/>
                <w:sz w:val="22"/>
                <w:szCs w:val="22"/>
                <w:lang w:val="lv-LV"/>
              </w:rPr>
              <w:t xml:space="preserve"> SD ĢB konsultāciju (sociālā pakalpojuma) saņēmēji, t.sk. atbalstošās un novērojošās attiecības;</w:t>
            </w:r>
          </w:p>
        </w:tc>
      </w:tr>
      <w:tr w:rsidR="00070B0F" w:rsidRPr="001B514A" w14:paraId="14848167" w14:textId="77777777" w:rsidTr="00795F67">
        <w:trPr>
          <w:cnfStyle w:val="000000100000" w:firstRow="0" w:lastRow="0" w:firstColumn="0" w:lastColumn="0" w:oddVBand="0" w:evenVBand="0" w:oddHBand="1" w:evenHBand="0" w:firstRowFirstColumn="0" w:firstRowLastColumn="0" w:lastRowFirstColumn="0" w:lastRowLastColumn="0"/>
        </w:trPr>
        <w:tc>
          <w:tcPr>
            <w:tcW w:w="284" w:type="pct"/>
            <w:vMerge w:val="restart"/>
            <w:vAlign w:val="center"/>
          </w:tcPr>
          <w:p w14:paraId="1B005C0C" w14:textId="77777777" w:rsidR="00070B0F" w:rsidRPr="001B514A" w:rsidRDefault="00070B0F" w:rsidP="00E95501">
            <w:pPr>
              <w:pStyle w:val="Parasts1"/>
              <w:numPr>
                <w:ilvl w:val="0"/>
                <w:numId w:val="3"/>
              </w:numPr>
              <w:spacing w:before="120" w:after="120"/>
              <w:rPr>
                <w:color w:val="1F4E79" w:themeColor="accent1" w:themeShade="80"/>
                <w:sz w:val="22"/>
                <w:szCs w:val="22"/>
                <w:lang w:val="lv-LV"/>
              </w:rPr>
            </w:pPr>
          </w:p>
        </w:tc>
        <w:tc>
          <w:tcPr>
            <w:tcW w:w="2972" w:type="pct"/>
            <w:vAlign w:val="center"/>
          </w:tcPr>
          <w:p w14:paraId="77D809A7"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Gadījuma vadīšanas etapi: izvērtēšana.</w:t>
            </w:r>
          </w:p>
          <w:p w14:paraId="35F74EF1"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Ievads pieraksta (veidlapu) dokumentācijā. Tiek skatīts visos tālākajos mācību procesos.</w:t>
            </w:r>
          </w:p>
          <w:p w14:paraId="6B9C5661"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Izvērtēšanas process un modelis.</w:t>
            </w:r>
          </w:p>
          <w:p w14:paraId="67AAB77B"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Pamatvajadzību izvērtēšanas instruments (PIK), tā pielietošana praksē. Esošās un jaunās prakses atšķirības instrumentārijā un profesionālajā domāšanā. </w:t>
            </w:r>
          </w:p>
          <w:p w14:paraId="1B4DC76C"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Krīžu intervences nodalīšana no citām SDĢB praksēm. Sadarbības modeļa izstrāde ar BT (bāriņtiesām). </w:t>
            </w:r>
          </w:p>
        </w:tc>
        <w:tc>
          <w:tcPr>
            <w:tcW w:w="1745" w:type="pct"/>
            <w:vMerge w:val="restart"/>
            <w:vAlign w:val="center"/>
          </w:tcPr>
          <w:p w14:paraId="11E836A1"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Izveidota 3 gadījumu vadīšanas shēma, kura tiek papildināta no procesa vadības. </w:t>
            </w:r>
          </w:p>
        </w:tc>
      </w:tr>
      <w:tr w:rsidR="00070B0F" w:rsidRPr="001B514A" w14:paraId="621D085D" w14:textId="77777777" w:rsidTr="00795F67">
        <w:tc>
          <w:tcPr>
            <w:tcW w:w="284" w:type="pct"/>
            <w:vMerge/>
            <w:vAlign w:val="center"/>
          </w:tcPr>
          <w:p w14:paraId="3A6507C3" w14:textId="77777777" w:rsidR="00070B0F" w:rsidRPr="001B514A" w:rsidRDefault="00070B0F" w:rsidP="00E95501">
            <w:pPr>
              <w:pStyle w:val="Parasts1"/>
              <w:spacing w:before="120" w:after="120"/>
              <w:ind w:left="360"/>
              <w:rPr>
                <w:color w:val="1F4E79" w:themeColor="accent1" w:themeShade="80"/>
                <w:sz w:val="22"/>
                <w:szCs w:val="22"/>
                <w:lang w:val="lv-LV"/>
              </w:rPr>
            </w:pPr>
          </w:p>
        </w:tc>
        <w:tc>
          <w:tcPr>
            <w:tcW w:w="2972" w:type="pct"/>
            <w:vAlign w:val="center"/>
          </w:tcPr>
          <w:p w14:paraId="50E79849"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Ievads „kartēšanas metodikā”. Darbs ar 3 sociāliem gadījumiem (nākošajos GV posmos).</w:t>
            </w:r>
          </w:p>
        </w:tc>
        <w:tc>
          <w:tcPr>
            <w:tcW w:w="1745" w:type="pct"/>
            <w:vMerge/>
            <w:vAlign w:val="center"/>
          </w:tcPr>
          <w:p w14:paraId="5FC9F731" w14:textId="77777777" w:rsidR="00070B0F" w:rsidRPr="001B514A" w:rsidRDefault="00070B0F" w:rsidP="00E95501">
            <w:pPr>
              <w:pStyle w:val="Parasts1"/>
              <w:numPr>
                <w:ilvl w:val="0"/>
                <w:numId w:val="4"/>
              </w:numPr>
              <w:spacing w:before="120" w:after="120"/>
              <w:rPr>
                <w:color w:val="1F4E79" w:themeColor="accent1" w:themeShade="80"/>
                <w:sz w:val="22"/>
                <w:szCs w:val="22"/>
                <w:lang w:val="lv-LV"/>
              </w:rPr>
            </w:pPr>
          </w:p>
        </w:tc>
      </w:tr>
      <w:tr w:rsidR="00070B0F" w:rsidRPr="001B514A" w14:paraId="0F302C38" w14:textId="77777777" w:rsidTr="00795F67">
        <w:trPr>
          <w:cnfStyle w:val="000000100000" w:firstRow="0" w:lastRow="0" w:firstColumn="0" w:lastColumn="0" w:oddVBand="0" w:evenVBand="0" w:oddHBand="1" w:evenHBand="0" w:firstRowFirstColumn="0" w:firstRowLastColumn="0" w:lastRowFirstColumn="0" w:lastRowLastColumn="0"/>
          <w:trHeight w:val="1047"/>
        </w:trPr>
        <w:tc>
          <w:tcPr>
            <w:tcW w:w="284" w:type="pct"/>
            <w:vMerge/>
            <w:vAlign w:val="center"/>
          </w:tcPr>
          <w:p w14:paraId="0ED6B167" w14:textId="77777777" w:rsidR="00070B0F" w:rsidRPr="001B514A" w:rsidRDefault="00070B0F" w:rsidP="00E95501">
            <w:pPr>
              <w:pStyle w:val="Parasts1"/>
              <w:spacing w:before="120" w:after="120"/>
              <w:ind w:left="360"/>
              <w:rPr>
                <w:color w:val="1F4E79" w:themeColor="accent1" w:themeShade="80"/>
                <w:sz w:val="22"/>
                <w:szCs w:val="22"/>
                <w:lang w:val="lv-LV"/>
              </w:rPr>
            </w:pPr>
          </w:p>
        </w:tc>
        <w:tc>
          <w:tcPr>
            <w:tcW w:w="2972" w:type="pct"/>
            <w:vAlign w:val="center"/>
          </w:tcPr>
          <w:p w14:paraId="5D60792F"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3.mājas darbs: SD ĢB praksē tiek aprobēts (3 gadījumiem) izvērtēšanas instruments (PIK).</w:t>
            </w:r>
          </w:p>
          <w:p w14:paraId="5915E5D3" w14:textId="77777777" w:rsidR="00070B0F" w:rsidRPr="001B514A" w:rsidRDefault="00070B0F" w:rsidP="00E95501">
            <w:pPr>
              <w:pStyle w:val="Parasts1"/>
              <w:spacing w:before="120" w:after="120"/>
              <w:rPr>
                <w:color w:val="1F4E79" w:themeColor="accent1" w:themeShade="80"/>
                <w:sz w:val="22"/>
                <w:szCs w:val="22"/>
                <w:lang w:val="lv-LV"/>
              </w:rPr>
            </w:pPr>
          </w:p>
        </w:tc>
        <w:tc>
          <w:tcPr>
            <w:tcW w:w="1745" w:type="pct"/>
            <w:vAlign w:val="center"/>
          </w:tcPr>
          <w:p w14:paraId="381EC31E"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Grupu darbs. Nākošā semināra laikā darbs grupās, kurā sagatavo klātienes prezentāciju.</w:t>
            </w:r>
          </w:p>
        </w:tc>
      </w:tr>
      <w:tr w:rsidR="00070B0F" w:rsidRPr="001B514A" w14:paraId="264CD188" w14:textId="77777777" w:rsidTr="00795F67">
        <w:tc>
          <w:tcPr>
            <w:tcW w:w="284" w:type="pct"/>
            <w:vMerge w:val="restart"/>
            <w:vAlign w:val="center"/>
          </w:tcPr>
          <w:p w14:paraId="461D1D69" w14:textId="77777777" w:rsidR="00070B0F" w:rsidRPr="001B514A" w:rsidRDefault="00070B0F" w:rsidP="00E95501">
            <w:pPr>
              <w:pStyle w:val="Parasts1"/>
              <w:numPr>
                <w:ilvl w:val="0"/>
                <w:numId w:val="3"/>
              </w:numPr>
              <w:spacing w:before="120" w:after="120"/>
              <w:rPr>
                <w:color w:val="1F4E79" w:themeColor="accent1" w:themeShade="80"/>
                <w:sz w:val="22"/>
                <w:szCs w:val="22"/>
                <w:lang w:val="lv-LV"/>
              </w:rPr>
            </w:pPr>
          </w:p>
        </w:tc>
        <w:tc>
          <w:tcPr>
            <w:tcW w:w="2972" w:type="pct"/>
            <w:vAlign w:val="center"/>
          </w:tcPr>
          <w:p w14:paraId="65FE2068"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Intervences process. Intervences procesa nodalījums no citiem GV etapiem.</w:t>
            </w:r>
          </w:p>
          <w:p w14:paraId="612E18C3"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Sadarbība ar klientu, vienošanās process un sadarbības plāna izstrāde. Sadarbības plāna izstrādes principi. </w:t>
            </w:r>
          </w:p>
          <w:p w14:paraId="4078C8A8"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Profesionāļa ienākšana ģimenē. Sadarbība ar visiem ģimenes locekļiem, t.sk. bērnu.</w:t>
            </w:r>
          </w:p>
          <w:p w14:paraId="74B6AA5F"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Metodes GV intervences procesā: darbs ar genogrammu, eko-karti, sadarbības plāna izstrādē, ģimenes sapulces vadīšana, pārskata un ziņojuma vai „atzinuma” sagatavošana. Konsultēšanas metodes un pieejas. Starpprofesionālā sadarbība, t.sk. sadarbībā ar psihologu, psihoterapeitu, psihiatru, ģimenes ārstu, u.c. sociālo pakalpojumu attīstība un piesaiste.</w:t>
            </w:r>
          </w:p>
        </w:tc>
        <w:tc>
          <w:tcPr>
            <w:tcW w:w="1745" w:type="pct"/>
            <w:vMerge w:val="restart"/>
            <w:vAlign w:val="center"/>
          </w:tcPr>
          <w:p w14:paraId="1EB2FA72"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Aizpildīta „vienošanās par sadarbību” forma un izstrādāts sadarbības plāns, tas tiek balstīts uz savas prakses gadījumu.</w:t>
            </w:r>
          </w:p>
          <w:p w14:paraId="533EABAC"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Izstrādāts lietas izraksta, pārskata, ziņojuma un „atzinuma” paraugs, tas tiek balstīts uz savas prakses gadījumu.</w:t>
            </w:r>
          </w:p>
        </w:tc>
      </w:tr>
      <w:tr w:rsidR="00070B0F" w:rsidRPr="001B514A" w14:paraId="6C835520" w14:textId="77777777" w:rsidTr="00795F67">
        <w:trPr>
          <w:cnfStyle w:val="000000100000" w:firstRow="0" w:lastRow="0" w:firstColumn="0" w:lastColumn="0" w:oddVBand="0" w:evenVBand="0" w:oddHBand="1" w:evenHBand="0" w:firstRowFirstColumn="0" w:firstRowLastColumn="0" w:lastRowFirstColumn="0" w:lastRowLastColumn="0"/>
        </w:trPr>
        <w:tc>
          <w:tcPr>
            <w:tcW w:w="284" w:type="pct"/>
            <w:vMerge/>
            <w:vAlign w:val="center"/>
          </w:tcPr>
          <w:p w14:paraId="6C0F2565" w14:textId="77777777" w:rsidR="00070B0F" w:rsidRPr="001B514A" w:rsidRDefault="00070B0F" w:rsidP="00E95501">
            <w:pPr>
              <w:pStyle w:val="Parasts1"/>
              <w:spacing w:before="120" w:after="120"/>
              <w:ind w:left="360"/>
              <w:rPr>
                <w:color w:val="1F4E79" w:themeColor="accent1" w:themeShade="80"/>
                <w:sz w:val="22"/>
                <w:szCs w:val="22"/>
                <w:lang w:val="lv-LV"/>
              </w:rPr>
            </w:pPr>
          </w:p>
        </w:tc>
        <w:tc>
          <w:tcPr>
            <w:tcW w:w="2972" w:type="pct"/>
            <w:vAlign w:val="center"/>
          </w:tcPr>
          <w:p w14:paraId="1C1A8F7A" w14:textId="6EA2D79D" w:rsidR="00070B0F" w:rsidRPr="001B514A" w:rsidRDefault="00070B0F" w:rsidP="007B78AF">
            <w:pPr>
              <w:pStyle w:val="Parasts1"/>
              <w:numPr>
                <w:ilvl w:val="0"/>
                <w:numId w:val="15"/>
              </w:numPr>
              <w:spacing w:before="120" w:after="120"/>
              <w:rPr>
                <w:color w:val="1F4E79" w:themeColor="accent1" w:themeShade="80"/>
                <w:sz w:val="22"/>
                <w:szCs w:val="22"/>
                <w:lang w:val="lv-LV"/>
              </w:rPr>
            </w:pPr>
            <w:r w:rsidRPr="001B514A">
              <w:rPr>
                <w:color w:val="1F4E79" w:themeColor="accent1" w:themeShade="80"/>
                <w:sz w:val="22"/>
                <w:szCs w:val="22"/>
                <w:lang w:val="lv-LV"/>
              </w:rPr>
              <w:t>Mājas darbs: izstrādāt atzinumu, ziņojumu un/vai pārskatu: struktūra, fakti, hipotēzes, izvērtēšanas rezultāts, ieteikumi vai rekomendācijas.</w:t>
            </w:r>
          </w:p>
        </w:tc>
        <w:tc>
          <w:tcPr>
            <w:tcW w:w="1745" w:type="pct"/>
            <w:vMerge/>
            <w:vAlign w:val="center"/>
          </w:tcPr>
          <w:p w14:paraId="41FEF17E" w14:textId="77777777" w:rsidR="00070B0F" w:rsidRPr="001B514A" w:rsidRDefault="00070B0F" w:rsidP="00E95501">
            <w:pPr>
              <w:pStyle w:val="Parasts1"/>
              <w:spacing w:before="120" w:after="120"/>
              <w:rPr>
                <w:color w:val="1F4E79" w:themeColor="accent1" w:themeShade="80"/>
                <w:sz w:val="22"/>
                <w:szCs w:val="22"/>
                <w:lang w:val="lv-LV"/>
              </w:rPr>
            </w:pPr>
          </w:p>
        </w:tc>
      </w:tr>
      <w:tr w:rsidR="00070B0F" w:rsidRPr="001B514A" w14:paraId="165FE0BE" w14:textId="77777777" w:rsidTr="00795F67">
        <w:tc>
          <w:tcPr>
            <w:tcW w:w="284" w:type="pct"/>
            <w:vMerge w:val="restart"/>
            <w:vAlign w:val="center"/>
          </w:tcPr>
          <w:p w14:paraId="05658B1D" w14:textId="26D009BD" w:rsidR="00070B0F" w:rsidRPr="001B514A" w:rsidRDefault="000E4E95" w:rsidP="000E4E95">
            <w:pPr>
              <w:pStyle w:val="Parasts1"/>
              <w:spacing w:before="120" w:after="120"/>
              <w:rPr>
                <w:color w:val="1F4E79" w:themeColor="accent1" w:themeShade="80"/>
                <w:sz w:val="22"/>
                <w:szCs w:val="22"/>
                <w:lang w:val="lv-LV"/>
              </w:rPr>
            </w:pPr>
            <w:r>
              <w:rPr>
                <w:color w:val="1F4E79" w:themeColor="accent1" w:themeShade="80"/>
                <w:sz w:val="22"/>
                <w:szCs w:val="22"/>
                <w:lang w:val="lv-LV"/>
              </w:rPr>
              <w:t>7.</w:t>
            </w:r>
          </w:p>
        </w:tc>
        <w:tc>
          <w:tcPr>
            <w:tcW w:w="2972" w:type="pct"/>
            <w:vAlign w:val="center"/>
          </w:tcPr>
          <w:p w14:paraId="23968CF6"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LR Bērnu/ ģimenes tiesību regulējums.</w:t>
            </w:r>
          </w:p>
          <w:p w14:paraId="61AA8066"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Sadarbība ar ārpusģimenes aprūpes atbalsta centriem un citiem ārpusģimenes aprūpes pakalpojumu sniedzējiem</w:t>
            </w:r>
          </w:p>
        </w:tc>
        <w:tc>
          <w:tcPr>
            <w:tcW w:w="1745" w:type="pct"/>
            <w:vMerge w:val="restart"/>
            <w:vAlign w:val="center"/>
          </w:tcPr>
          <w:p w14:paraId="650CAA62"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Aktuālo jautājumu izpēte no tiesiskā regulējuma. Izveidota normatīvo aktu tabula.</w:t>
            </w:r>
          </w:p>
          <w:p w14:paraId="31F16FEF" w14:textId="77777777" w:rsidR="00070B0F" w:rsidRPr="001B514A" w:rsidRDefault="00070B0F" w:rsidP="00E95501">
            <w:pPr>
              <w:pStyle w:val="Parasts1"/>
              <w:spacing w:before="120" w:after="120"/>
              <w:rPr>
                <w:color w:val="1F4E79" w:themeColor="accent1" w:themeShade="80"/>
                <w:sz w:val="22"/>
                <w:szCs w:val="22"/>
                <w:lang w:val="lv-LV"/>
              </w:rPr>
            </w:pPr>
          </w:p>
        </w:tc>
      </w:tr>
      <w:tr w:rsidR="00070B0F" w:rsidRPr="001B514A" w14:paraId="065EE189" w14:textId="77777777" w:rsidTr="00795F67">
        <w:trPr>
          <w:cnfStyle w:val="000000100000" w:firstRow="0" w:lastRow="0" w:firstColumn="0" w:lastColumn="0" w:oddVBand="0" w:evenVBand="0" w:oddHBand="1" w:evenHBand="0" w:firstRowFirstColumn="0" w:firstRowLastColumn="0" w:lastRowFirstColumn="0" w:lastRowLastColumn="0"/>
        </w:trPr>
        <w:tc>
          <w:tcPr>
            <w:tcW w:w="284" w:type="pct"/>
            <w:vMerge/>
            <w:vAlign w:val="center"/>
          </w:tcPr>
          <w:p w14:paraId="773DA659" w14:textId="77777777" w:rsidR="00070B0F" w:rsidRPr="001B514A" w:rsidRDefault="00070B0F" w:rsidP="00E95501">
            <w:pPr>
              <w:pStyle w:val="Parasts1"/>
              <w:spacing w:before="120" w:after="120"/>
              <w:ind w:left="360"/>
              <w:rPr>
                <w:color w:val="1F4E79" w:themeColor="accent1" w:themeShade="80"/>
                <w:sz w:val="22"/>
                <w:szCs w:val="22"/>
                <w:lang w:val="lv-LV"/>
              </w:rPr>
            </w:pPr>
          </w:p>
        </w:tc>
        <w:tc>
          <w:tcPr>
            <w:tcW w:w="2972" w:type="pct"/>
            <w:vAlign w:val="center"/>
          </w:tcPr>
          <w:p w14:paraId="13238F8F" w14:textId="7D2C332C" w:rsidR="00070B0F" w:rsidRPr="001B514A" w:rsidRDefault="007B78AF" w:rsidP="007B78AF">
            <w:pPr>
              <w:pStyle w:val="Parasts1"/>
              <w:spacing w:before="120" w:after="120"/>
              <w:ind w:left="360"/>
              <w:rPr>
                <w:color w:val="1F4E79" w:themeColor="accent1" w:themeShade="80"/>
                <w:sz w:val="22"/>
                <w:szCs w:val="22"/>
                <w:lang w:val="lv-LV"/>
              </w:rPr>
            </w:pPr>
            <w:r>
              <w:rPr>
                <w:color w:val="1F4E79" w:themeColor="accent1" w:themeShade="80"/>
                <w:sz w:val="22"/>
                <w:szCs w:val="22"/>
                <w:lang w:val="lv-LV"/>
              </w:rPr>
              <w:t xml:space="preserve">5. </w:t>
            </w:r>
            <w:r w:rsidR="00070B0F" w:rsidRPr="001B514A">
              <w:rPr>
                <w:color w:val="1F4E79" w:themeColor="accent1" w:themeShade="80"/>
                <w:sz w:val="22"/>
                <w:szCs w:val="22"/>
                <w:lang w:val="lv-LV"/>
              </w:rPr>
              <w:t>Mājas darbs: Sagatavot tiesisko / normatīvo izpēti, par SDĢB robežām, iespējām, intervenci (gadījuma vadīšanu), raksturīgākām prakses kļūdām uz:</w:t>
            </w:r>
          </w:p>
          <w:p w14:paraId="564711BA" w14:textId="77777777" w:rsidR="00070B0F" w:rsidRPr="001B514A" w:rsidRDefault="00070B0F" w:rsidP="00E95501">
            <w:pPr>
              <w:pStyle w:val="Parasts1"/>
              <w:numPr>
                <w:ilvl w:val="0"/>
                <w:numId w:val="6"/>
              </w:numPr>
              <w:spacing w:before="120" w:after="120"/>
              <w:rPr>
                <w:color w:val="1F4E79" w:themeColor="accent1" w:themeShade="80"/>
                <w:sz w:val="22"/>
                <w:szCs w:val="22"/>
                <w:lang w:val="lv-LV"/>
              </w:rPr>
            </w:pPr>
            <w:r w:rsidRPr="001B514A">
              <w:rPr>
                <w:color w:val="1F4E79" w:themeColor="accent1" w:themeShade="80"/>
                <w:sz w:val="22"/>
                <w:szCs w:val="22"/>
                <w:lang w:val="lv-LV"/>
              </w:rPr>
              <w:t>Klienta privātumu, ģimenei</w:t>
            </w:r>
          </w:p>
          <w:p w14:paraId="7F7FEFEC" w14:textId="77777777" w:rsidR="00070B0F" w:rsidRPr="001B514A" w:rsidRDefault="00070B0F" w:rsidP="00E95501">
            <w:pPr>
              <w:pStyle w:val="Parasts1"/>
              <w:numPr>
                <w:ilvl w:val="0"/>
                <w:numId w:val="6"/>
              </w:numPr>
              <w:spacing w:before="120" w:after="120"/>
              <w:rPr>
                <w:color w:val="1F4E79" w:themeColor="accent1" w:themeShade="80"/>
                <w:sz w:val="22"/>
                <w:szCs w:val="22"/>
                <w:lang w:val="lv-LV"/>
              </w:rPr>
            </w:pPr>
            <w:r w:rsidRPr="001B514A">
              <w:rPr>
                <w:color w:val="1F4E79" w:themeColor="accent1" w:themeShade="80"/>
                <w:sz w:val="22"/>
                <w:szCs w:val="22"/>
                <w:lang w:val="lv-LV"/>
              </w:rPr>
              <w:t>Bērnu un SD ĢB attiecību veidošanu ar bērnu</w:t>
            </w:r>
          </w:p>
          <w:p w14:paraId="6A242B64" w14:textId="77777777" w:rsidR="00070B0F" w:rsidRPr="001B514A" w:rsidRDefault="00070B0F" w:rsidP="00E95501">
            <w:pPr>
              <w:pStyle w:val="Parasts1"/>
              <w:numPr>
                <w:ilvl w:val="0"/>
                <w:numId w:val="6"/>
              </w:numPr>
              <w:spacing w:before="120" w:after="120"/>
              <w:rPr>
                <w:color w:val="1F4E79" w:themeColor="accent1" w:themeShade="80"/>
                <w:sz w:val="22"/>
                <w:szCs w:val="22"/>
                <w:lang w:val="lv-LV"/>
              </w:rPr>
            </w:pPr>
            <w:r w:rsidRPr="001B514A">
              <w:rPr>
                <w:color w:val="1F4E79" w:themeColor="accent1" w:themeShade="80"/>
                <w:sz w:val="22"/>
                <w:szCs w:val="22"/>
                <w:lang w:val="lv-LV"/>
              </w:rPr>
              <w:t>Starpprofesionālo sadarbību un konfidencialitāti, profesionālām robežām, ko un kā varam sniegt un kad, un kā atteikt</w:t>
            </w:r>
          </w:p>
          <w:p w14:paraId="08A18282" w14:textId="77777777" w:rsidR="00070B0F" w:rsidRPr="001B514A" w:rsidRDefault="00070B0F" w:rsidP="00E95501">
            <w:pPr>
              <w:pStyle w:val="Parasts1"/>
              <w:numPr>
                <w:ilvl w:val="0"/>
                <w:numId w:val="6"/>
              </w:numPr>
              <w:spacing w:before="120" w:after="120"/>
              <w:rPr>
                <w:color w:val="1F4E79" w:themeColor="accent1" w:themeShade="80"/>
                <w:sz w:val="22"/>
                <w:szCs w:val="22"/>
                <w:lang w:val="lv-LV"/>
              </w:rPr>
            </w:pPr>
            <w:r w:rsidRPr="001B514A">
              <w:rPr>
                <w:color w:val="1F4E79" w:themeColor="accent1" w:themeShade="80"/>
                <w:sz w:val="22"/>
                <w:szCs w:val="22"/>
                <w:lang w:val="lv-LV"/>
              </w:rPr>
              <w:t>Starpinstitucionālo sadarbību un konfidencialitāti</w:t>
            </w:r>
          </w:p>
          <w:p w14:paraId="37186D46" w14:textId="77777777" w:rsidR="00070B0F" w:rsidRPr="001B514A" w:rsidRDefault="00070B0F" w:rsidP="00E95501">
            <w:pPr>
              <w:pStyle w:val="Parasts1"/>
              <w:numPr>
                <w:ilvl w:val="0"/>
                <w:numId w:val="6"/>
              </w:numPr>
              <w:spacing w:before="120" w:after="120"/>
              <w:rPr>
                <w:color w:val="1F4E79" w:themeColor="accent1" w:themeShade="80"/>
                <w:sz w:val="22"/>
                <w:szCs w:val="22"/>
                <w:lang w:val="lv-LV"/>
              </w:rPr>
            </w:pPr>
            <w:r w:rsidRPr="001B514A">
              <w:rPr>
                <w:color w:val="1F4E79" w:themeColor="accent1" w:themeShade="80"/>
                <w:sz w:val="22"/>
                <w:szCs w:val="22"/>
                <w:lang w:val="lv-LV"/>
              </w:rPr>
              <w:t>Klientu interešu aizstāvību, informācijas sniegšanu 3-ajām personām un citiem sadarbības partneriem</w:t>
            </w:r>
          </w:p>
        </w:tc>
        <w:tc>
          <w:tcPr>
            <w:tcW w:w="1745" w:type="pct"/>
            <w:vMerge/>
            <w:vAlign w:val="center"/>
          </w:tcPr>
          <w:p w14:paraId="3F24EB2D" w14:textId="77777777" w:rsidR="00070B0F" w:rsidRPr="001B514A" w:rsidRDefault="00070B0F" w:rsidP="00E95501">
            <w:pPr>
              <w:pStyle w:val="Parasts1"/>
              <w:spacing w:before="120" w:after="120"/>
              <w:rPr>
                <w:color w:val="1F4E79" w:themeColor="accent1" w:themeShade="80"/>
                <w:sz w:val="22"/>
                <w:szCs w:val="22"/>
                <w:lang w:val="lv-LV"/>
              </w:rPr>
            </w:pPr>
          </w:p>
        </w:tc>
      </w:tr>
      <w:tr w:rsidR="00070B0F" w:rsidRPr="001B514A" w14:paraId="79B450B1" w14:textId="77777777" w:rsidTr="00795F67">
        <w:tc>
          <w:tcPr>
            <w:tcW w:w="284" w:type="pct"/>
            <w:vAlign w:val="center"/>
          </w:tcPr>
          <w:p w14:paraId="00FF037D" w14:textId="5B4B9C2C" w:rsidR="00070B0F" w:rsidRPr="001B514A" w:rsidRDefault="000E4E95" w:rsidP="000E4E95">
            <w:pPr>
              <w:pStyle w:val="Parasts1"/>
              <w:spacing w:before="120" w:after="120"/>
              <w:rPr>
                <w:color w:val="1F4E79" w:themeColor="accent1" w:themeShade="80"/>
                <w:sz w:val="22"/>
                <w:szCs w:val="22"/>
                <w:lang w:val="lv-LV"/>
              </w:rPr>
            </w:pPr>
            <w:r>
              <w:rPr>
                <w:color w:val="1F4E79" w:themeColor="accent1" w:themeShade="80"/>
                <w:sz w:val="22"/>
                <w:szCs w:val="22"/>
                <w:lang w:val="lv-LV"/>
              </w:rPr>
              <w:t>8.</w:t>
            </w:r>
          </w:p>
        </w:tc>
        <w:tc>
          <w:tcPr>
            <w:tcW w:w="2972" w:type="pct"/>
            <w:vAlign w:val="center"/>
          </w:tcPr>
          <w:p w14:paraId="52358729"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GV etapi: noslēgums - novērtēšana un noslēgums. </w:t>
            </w:r>
          </w:p>
          <w:p w14:paraId="6A8F04F0"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Gadījuma vadīšanas intensitāte un lietu iedalījums pēc tās. Arhivēšana. Datu bāzes, datu uzglabāšana.</w:t>
            </w:r>
          </w:p>
        </w:tc>
        <w:tc>
          <w:tcPr>
            <w:tcW w:w="1745" w:type="pct"/>
            <w:vAlign w:val="center"/>
          </w:tcPr>
          <w:p w14:paraId="0BBD56B7"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Izveidota lietu kārtošanas struktūra (kartēšanas metodē).</w:t>
            </w:r>
          </w:p>
        </w:tc>
      </w:tr>
      <w:tr w:rsidR="00070B0F" w:rsidRPr="001B514A" w14:paraId="1894184C" w14:textId="77777777" w:rsidTr="00795F67">
        <w:trPr>
          <w:cnfStyle w:val="000000100000" w:firstRow="0" w:lastRow="0" w:firstColumn="0" w:lastColumn="0" w:oddVBand="0" w:evenVBand="0" w:oddHBand="1" w:evenHBand="0" w:firstRowFirstColumn="0" w:firstRowLastColumn="0" w:lastRowFirstColumn="0" w:lastRowLastColumn="0"/>
        </w:trPr>
        <w:tc>
          <w:tcPr>
            <w:tcW w:w="284" w:type="pct"/>
            <w:vAlign w:val="center"/>
          </w:tcPr>
          <w:p w14:paraId="15888892" w14:textId="3B211B94" w:rsidR="00070B0F" w:rsidRPr="001B514A" w:rsidRDefault="000E4E95" w:rsidP="000E4E95">
            <w:pPr>
              <w:pStyle w:val="Parasts1"/>
              <w:spacing w:before="120" w:after="120"/>
              <w:rPr>
                <w:color w:val="1F4E79" w:themeColor="accent1" w:themeShade="80"/>
                <w:sz w:val="22"/>
                <w:szCs w:val="22"/>
                <w:lang w:val="lv-LV"/>
              </w:rPr>
            </w:pPr>
            <w:r>
              <w:rPr>
                <w:color w:val="1F4E79" w:themeColor="accent1" w:themeShade="80"/>
                <w:sz w:val="22"/>
                <w:szCs w:val="22"/>
                <w:lang w:val="lv-LV"/>
              </w:rPr>
              <w:t>9.</w:t>
            </w:r>
          </w:p>
        </w:tc>
        <w:tc>
          <w:tcPr>
            <w:tcW w:w="2972" w:type="pct"/>
            <w:vAlign w:val="center"/>
          </w:tcPr>
          <w:p w14:paraId="31EBFCAA"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Sociālo pakalpojumu grozs: esošie/ nepieciešamie resursi.</w:t>
            </w:r>
          </w:p>
        </w:tc>
        <w:tc>
          <w:tcPr>
            <w:tcW w:w="1745" w:type="pct"/>
            <w:vAlign w:val="center"/>
          </w:tcPr>
          <w:p w14:paraId="4548E55E"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Izveidota pakalpojumu un  resursu karte</w:t>
            </w:r>
          </w:p>
        </w:tc>
      </w:tr>
      <w:tr w:rsidR="00070B0F" w:rsidRPr="001B514A" w14:paraId="1FC77173" w14:textId="77777777" w:rsidTr="00795F67">
        <w:trPr>
          <w:trHeight w:val="213"/>
        </w:trPr>
        <w:tc>
          <w:tcPr>
            <w:tcW w:w="284" w:type="pct"/>
            <w:vAlign w:val="center"/>
          </w:tcPr>
          <w:p w14:paraId="0474EA96" w14:textId="77777777" w:rsidR="00070B0F" w:rsidRPr="001B514A" w:rsidRDefault="00070B0F" w:rsidP="00E95501">
            <w:pPr>
              <w:pStyle w:val="Parasts1"/>
              <w:spacing w:before="120" w:after="120"/>
              <w:ind w:left="360"/>
              <w:rPr>
                <w:color w:val="1F4E79" w:themeColor="accent1" w:themeShade="80"/>
                <w:sz w:val="22"/>
                <w:szCs w:val="22"/>
                <w:lang w:val="lv-LV"/>
              </w:rPr>
            </w:pPr>
          </w:p>
        </w:tc>
        <w:tc>
          <w:tcPr>
            <w:tcW w:w="2972" w:type="pct"/>
            <w:vAlign w:val="center"/>
          </w:tcPr>
          <w:p w14:paraId="14584134" w14:textId="77777777" w:rsidR="00070B0F" w:rsidRPr="001B514A" w:rsidRDefault="00070B0F" w:rsidP="00E95501">
            <w:pPr>
              <w:pStyle w:val="Parasts1"/>
              <w:numPr>
                <w:ilvl w:val="0"/>
                <w:numId w:val="5"/>
              </w:numPr>
              <w:spacing w:before="120" w:after="120"/>
              <w:rPr>
                <w:color w:val="1F4E79" w:themeColor="accent1" w:themeShade="80"/>
                <w:sz w:val="22"/>
                <w:szCs w:val="22"/>
                <w:lang w:val="lv-LV"/>
              </w:rPr>
            </w:pPr>
            <w:r w:rsidRPr="001B514A">
              <w:rPr>
                <w:color w:val="1F4E79" w:themeColor="accent1" w:themeShade="80"/>
                <w:sz w:val="22"/>
                <w:szCs w:val="22"/>
                <w:lang w:val="lv-LV"/>
              </w:rPr>
              <w:t>Mājas darbs: izstrādā individuālu (savas organizācijas) metodiskā materiāla praksē ieviešanas plānu, t.sk. SVID analīze.</w:t>
            </w:r>
          </w:p>
        </w:tc>
        <w:tc>
          <w:tcPr>
            <w:tcW w:w="1745" w:type="pct"/>
            <w:vAlign w:val="center"/>
          </w:tcPr>
          <w:p w14:paraId="18CA3106"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Individuālais ieviešanas plāns</w:t>
            </w:r>
          </w:p>
        </w:tc>
      </w:tr>
      <w:tr w:rsidR="00070B0F" w:rsidRPr="001B514A" w14:paraId="6FE5DAFD" w14:textId="77777777" w:rsidTr="00795F67">
        <w:trPr>
          <w:cnfStyle w:val="000000100000" w:firstRow="0" w:lastRow="0" w:firstColumn="0" w:lastColumn="0" w:oddVBand="0" w:evenVBand="0" w:oddHBand="1" w:evenHBand="0" w:firstRowFirstColumn="0" w:firstRowLastColumn="0" w:lastRowFirstColumn="0" w:lastRowLastColumn="0"/>
          <w:trHeight w:val="213"/>
        </w:trPr>
        <w:tc>
          <w:tcPr>
            <w:tcW w:w="284" w:type="pct"/>
            <w:vAlign w:val="center"/>
          </w:tcPr>
          <w:p w14:paraId="4157FA15" w14:textId="01F10BD6" w:rsidR="00070B0F" w:rsidRPr="001B514A" w:rsidRDefault="000E4E95" w:rsidP="000E4E95">
            <w:pPr>
              <w:pStyle w:val="Parasts1"/>
              <w:spacing w:before="120" w:after="120"/>
              <w:rPr>
                <w:color w:val="1F4E79" w:themeColor="accent1" w:themeShade="80"/>
                <w:sz w:val="22"/>
                <w:szCs w:val="22"/>
                <w:lang w:val="lv-LV"/>
              </w:rPr>
            </w:pPr>
            <w:r>
              <w:rPr>
                <w:color w:val="1F4E79" w:themeColor="accent1" w:themeShade="80"/>
                <w:sz w:val="22"/>
                <w:szCs w:val="22"/>
                <w:lang w:val="lv-LV"/>
              </w:rPr>
              <w:t>10.</w:t>
            </w:r>
          </w:p>
        </w:tc>
        <w:tc>
          <w:tcPr>
            <w:tcW w:w="2972" w:type="pct"/>
            <w:vAlign w:val="center"/>
          </w:tcPr>
          <w:p w14:paraId="6721BF09"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 xml:space="preserve">Mācību procesa izvērtēšana un grupas slēgšana.   </w:t>
            </w:r>
          </w:p>
        </w:tc>
        <w:tc>
          <w:tcPr>
            <w:tcW w:w="1745" w:type="pct"/>
            <w:vAlign w:val="center"/>
          </w:tcPr>
          <w:p w14:paraId="14AA9A15" w14:textId="77777777" w:rsidR="00070B0F" w:rsidRPr="001B514A" w:rsidRDefault="00070B0F" w:rsidP="00E95501">
            <w:pPr>
              <w:pStyle w:val="Parasts1"/>
              <w:spacing w:before="120" w:after="120"/>
              <w:rPr>
                <w:color w:val="1F4E79" w:themeColor="accent1" w:themeShade="80"/>
                <w:sz w:val="22"/>
                <w:szCs w:val="22"/>
                <w:lang w:val="lv-LV"/>
              </w:rPr>
            </w:pPr>
            <w:r w:rsidRPr="001B514A">
              <w:rPr>
                <w:color w:val="1F4E79" w:themeColor="accent1" w:themeShade="80"/>
                <w:sz w:val="22"/>
                <w:szCs w:val="22"/>
                <w:lang w:val="lv-LV"/>
              </w:rPr>
              <w:t>Izpildīts pašvērtējums: SD ĢB pamata kompetences</w:t>
            </w:r>
          </w:p>
        </w:tc>
      </w:tr>
      <w:tr w:rsidR="00070B0F" w:rsidRPr="00795F67" w14:paraId="72D075DA" w14:textId="77777777" w:rsidTr="00795F67">
        <w:tc>
          <w:tcPr>
            <w:tcW w:w="3255" w:type="pct"/>
            <w:gridSpan w:val="2"/>
            <w:vAlign w:val="center"/>
          </w:tcPr>
          <w:p w14:paraId="600F0110" w14:textId="18E631B1" w:rsidR="00070B0F" w:rsidRPr="00795F67" w:rsidRDefault="00070B0F" w:rsidP="00E95501">
            <w:pPr>
              <w:pStyle w:val="Parasts1"/>
              <w:spacing w:before="120" w:after="120"/>
              <w:rPr>
                <w:b/>
                <w:color w:val="1F4E79" w:themeColor="accent1" w:themeShade="80"/>
                <w:sz w:val="22"/>
                <w:szCs w:val="22"/>
                <w:lang w:val="lv-LV"/>
              </w:rPr>
            </w:pPr>
            <w:r w:rsidRPr="00795F67">
              <w:rPr>
                <w:b/>
                <w:color w:val="1F4E79" w:themeColor="accent1" w:themeShade="80"/>
                <w:sz w:val="22"/>
                <w:szCs w:val="22"/>
                <w:lang w:val="lv-LV"/>
              </w:rPr>
              <w:t>Kopā</w:t>
            </w:r>
            <w:r w:rsidR="00795F67" w:rsidRPr="00795F67">
              <w:rPr>
                <w:b/>
                <w:color w:val="1F4E79" w:themeColor="accent1" w:themeShade="80"/>
                <w:sz w:val="22"/>
                <w:szCs w:val="22"/>
                <w:lang w:val="lv-LV"/>
              </w:rPr>
              <w:t xml:space="preserve"> </w:t>
            </w:r>
            <w:r w:rsidRPr="00795F67">
              <w:rPr>
                <w:b/>
                <w:color w:val="1F4E79" w:themeColor="accent1" w:themeShade="80"/>
                <w:sz w:val="22"/>
                <w:szCs w:val="22"/>
                <w:lang w:val="lv-LV"/>
              </w:rPr>
              <w:t>kontaktstundas klātienē</w:t>
            </w:r>
          </w:p>
        </w:tc>
        <w:tc>
          <w:tcPr>
            <w:tcW w:w="1745" w:type="pct"/>
            <w:vAlign w:val="center"/>
          </w:tcPr>
          <w:p w14:paraId="3AA8A50B" w14:textId="77777777" w:rsidR="00070B0F" w:rsidRPr="00795F67" w:rsidRDefault="00070B0F" w:rsidP="00E95501">
            <w:pPr>
              <w:pStyle w:val="Parasts1"/>
              <w:spacing w:before="120" w:after="120"/>
              <w:rPr>
                <w:b/>
                <w:color w:val="1F4E79" w:themeColor="accent1" w:themeShade="80"/>
                <w:sz w:val="22"/>
                <w:szCs w:val="22"/>
                <w:lang w:val="lv-LV"/>
              </w:rPr>
            </w:pPr>
            <w:r w:rsidRPr="00795F67">
              <w:rPr>
                <w:b/>
                <w:color w:val="1F4E79" w:themeColor="accent1" w:themeShade="80"/>
                <w:sz w:val="22"/>
                <w:szCs w:val="22"/>
                <w:lang w:val="lv-LV"/>
              </w:rPr>
              <w:t>96</w:t>
            </w:r>
          </w:p>
        </w:tc>
      </w:tr>
      <w:tr w:rsidR="00070B0F" w:rsidRPr="00795F67" w14:paraId="51C47D3C" w14:textId="77777777" w:rsidTr="00795F67">
        <w:trPr>
          <w:cnfStyle w:val="000000100000" w:firstRow="0" w:lastRow="0" w:firstColumn="0" w:lastColumn="0" w:oddVBand="0" w:evenVBand="0" w:oddHBand="1" w:evenHBand="0" w:firstRowFirstColumn="0" w:firstRowLastColumn="0" w:lastRowFirstColumn="0" w:lastRowLastColumn="0"/>
        </w:trPr>
        <w:tc>
          <w:tcPr>
            <w:tcW w:w="3255" w:type="pct"/>
            <w:gridSpan w:val="2"/>
            <w:vAlign w:val="center"/>
          </w:tcPr>
          <w:p w14:paraId="42462AC0" w14:textId="77777777" w:rsidR="00070B0F" w:rsidRPr="00795F67" w:rsidRDefault="00070B0F" w:rsidP="00E95501">
            <w:pPr>
              <w:pStyle w:val="Parasts1"/>
              <w:spacing w:before="120" w:after="120"/>
              <w:rPr>
                <w:bCs/>
                <w:color w:val="1F4E79" w:themeColor="accent1" w:themeShade="80"/>
                <w:sz w:val="22"/>
                <w:szCs w:val="22"/>
                <w:lang w:val="lv-LV"/>
              </w:rPr>
            </w:pPr>
            <w:r w:rsidRPr="00795F67">
              <w:rPr>
                <w:bCs/>
                <w:color w:val="1F4E79" w:themeColor="accent1" w:themeShade="80"/>
                <w:sz w:val="22"/>
                <w:szCs w:val="22"/>
                <w:lang w:val="lv-LV"/>
              </w:rPr>
              <w:t>Pašvirzītā mācīšanās, mājas darbi, pārnese uz praksi, eseja-refleksija</w:t>
            </w:r>
          </w:p>
        </w:tc>
        <w:tc>
          <w:tcPr>
            <w:tcW w:w="1745" w:type="pct"/>
            <w:vAlign w:val="center"/>
          </w:tcPr>
          <w:p w14:paraId="18E2D9A6" w14:textId="77777777" w:rsidR="00070B0F" w:rsidRPr="00795F67" w:rsidRDefault="00070B0F" w:rsidP="00E95501">
            <w:pPr>
              <w:pStyle w:val="Parasts1"/>
              <w:spacing w:before="120" w:after="120"/>
              <w:rPr>
                <w:bCs/>
                <w:color w:val="1F4E79" w:themeColor="accent1" w:themeShade="80"/>
                <w:sz w:val="22"/>
                <w:szCs w:val="22"/>
                <w:lang w:val="lv-LV"/>
              </w:rPr>
            </w:pPr>
            <w:r w:rsidRPr="00795F67">
              <w:rPr>
                <w:bCs/>
                <w:color w:val="1F4E79" w:themeColor="accent1" w:themeShade="80"/>
                <w:sz w:val="22"/>
                <w:szCs w:val="22"/>
                <w:lang w:val="lv-LV"/>
              </w:rPr>
              <w:t>48</w:t>
            </w:r>
          </w:p>
        </w:tc>
      </w:tr>
      <w:tr w:rsidR="001074C1" w:rsidRPr="00795F67" w14:paraId="30F641A1" w14:textId="77777777" w:rsidTr="00795F67">
        <w:tc>
          <w:tcPr>
            <w:tcW w:w="3255" w:type="pct"/>
            <w:gridSpan w:val="2"/>
            <w:vAlign w:val="center"/>
          </w:tcPr>
          <w:p w14:paraId="2B558C79" w14:textId="1CAD519C" w:rsidR="001074C1" w:rsidRPr="00795F67" w:rsidRDefault="001074C1" w:rsidP="00E95501">
            <w:pPr>
              <w:pStyle w:val="Parasts1"/>
              <w:spacing w:before="120" w:after="120"/>
              <w:rPr>
                <w:b/>
                <w:color w:val="1F4E79" w:themeColor="accent1" w:themeShade="80"/>
                <w:sz w:val="22"/>
                <w:szCs w:val="22"/>
                <w:lang w:val="lv-LV"/>
              </w:rPr>
            </w:pPr>
            <w:r w:rsidRPr="00795F67">
              <w:rPr>
                <w:b/>
                <w:color w:val="1F4E79" w:themeColor="accent1" w:themeShade="80"/>
                <w:sz w:val="22"/>
                <w:szCs w:val="22"/>
                <w:lang w:val="lv-LV"/>
              </w:rPr>
              <w:t>Kopā mācību programma</w:t>
            </w:r>
          </w:p>
        </w:tc>
        <w:tc>
          <w:tcPr>
            <w:tcW w:w="1745" w:type="pct"/>
            <w:vAlign w:val="center"/>
          </w:tcPr>
          <w:p w14:paraId="0BFAD627" w14:textId="76FA9BC8" w:rsidR="001074C1" w:rsidRPr="00795F67" w:rsidRDefault="001074C1" w:rsidP="00E95501">
            <w:pPr>
              <w:pStyle w:val="Parasts1"/>
              <w:spacing w:before="120" w:after="120"/>
              <w:rPr>
                <w:b/>
                <w:color w:val="1F4E79" w:themeColor="accent1" w:themeShade="80"/>
                <w:sz w:val="22"/>
                <w:szCs w:val="22"/>
                <w:lang w:val="lv-LV"/>
              </w:rPr>
            </w:pPr>
            <w:r w:rsidRPr="00795F67">
              <w:rPr>
                <w:b/>
                <w:color w:val="1F4E79" w:themeColor="accent1" w:themeShade="80"/>
                <w:sz w:val="22"/>
                <w:szCs w:val="22"/>
                <w:lang w:val="lv-LV"/>
              </w:rPr>
              <w:t>144</w:t>
            </w:r>
          </w:p>
        </w:tc>
      </w:tr>
    </w:tbl>
    <w:p w14:paraId="3661BD75" w14:textId="77777777" w:rsidR="00950511" w:rsidRPr="001B514A" w:rsidRDefault="00950511" w:rsidP="00E95501">
      <w:pPr>
        <w:spacing w:line="240" w:lineRule="auto"/>
        <w:rPr>
          <w:rFonts w:ascii="Times New Roman" w:hAnsi="Times New Roman" w:cs="Times New Roman"/>
          <w:color w:val="1F4E79" w:themeColor="accent1" w:themeShade="80"/>
        </w:rPr>
      </w:pPr>
    </w:p>
    <w:p w14:paraId="0B2A9D9B" w14:textId="77777777" w:rsidR="00991DB8" w:rsidRPr="00A123F8" w:rsidRDefault="00E95501" w:rsidP="00A123F8">
      <w:pPr>
        <w:spacing w:line="240" w:lineRule="auto"/>
        <w:rPr>
          <w:rFonts w:ascii="Times New Roman" w:hAnsi="Times New Roman" w:cs="Times New Roman"/>
          <w:b/>
          <w:bCs/>
          <w:color w:val="1F4E79" w:themeColor="accent1" w:themeShade="80"/>
        </w:rPr>
      </w:pPr>
      <w:r w:rsidRPr="00A123F8">
        <w:rPr>
          <w:rFonts w:ascii="Times New Roman" w:hAnsi="Times New Roman" w:cs="Times New Roman"/>
          <w:b/>
          <w:bCs/>
          <w:color w:val="1F4E79" w:themeColor="accent1" w:themeShade="80"/>
        </w:rPr>
        <w:t xml:space="preserve">Mācību programmu vada metodikas izstrādātāju un praktizējošu SD ĢB ekspertu komanda: </w:t>
      </w:r>
    </w:p>
    <w:p w14:paraId="02020FEA" w14:textId="04AED9CA" w:rsidR="00D875F1" w:rsidRPr="00515021" w:rsidRDefault="00B85762"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Ieva </w:t>
      </w:r>
      <w:r w:rsidR="00E95501" w:rsidRPr="00515021">
        <w:rPr>
          <w:rFonts w:ascii="Times New Roman" w:hAnsi="Times New Roman" w:cs="Times New Roman"/>
          <w:color w:val="1F4E79" w:themeColor="accent1" w:themeShade="80"/>
        </w:rPr>
        <w:t>Ozola</w:t>
      </w:r>
      <w:r w:rsidR="00A25FD4">
        <w:rPr>
          <w:rFonts w:ascii="Times New Roman" w:hAnsi="Times New Roman" w:cs="Times New Roman"/>
          <w:color w:val="1F4E79" w:themeColor="accent1" w:themeShade="80"/>
        </w:rPr>
        <w:t xml:space="preserve"> – SDĢB </w:t>
      </w:r>
      <w:r w:rsidR="00E95501" w:rsidRPr="00515021">
        <w:rPr>
          <w:rFonts w:ascii="Times New Roman" w:hAnsi="Times New Roman" w:cs="Times New Roman"/>
          <w:color w:val="1F4E79" w:themeColor="accent1" w:themeShade="80"/>
        </w:rPr>
        <w:t>metodikas līdzautore</w:t>
      </w:r>
      <w:r w:rsidR="00D875F1" w:rsidRPr="00515021">
        <w:rPr>
          <w:rFonts w:ascii="Times New Roman" w:hAnsi="Times New Roman" w:cs="Times New Roman"/>
          <w:color w:val="1F4E79" w:themeColor="accent1" w:themeShade="80"/>
        </w:rPr>
        <w:t xml:space="preserve">, </w:t>
      </w:r>
      <w:r w:rsidR="00A25FD4">
        <w:rPr>
          <w:rFonts w:ascii="Times New Roman" w:hAnsi="Times New Roman" w:cs="Times New Roman"/>
          <w:color w:val="1F4E79" w:themeColor="accent1" w:themeShade="80"/>
        </w:rPr>
        <w:t>supervizore, Junga psihoterapeite, LU sociālā darba programmas docētāja;</w:t>
      </w:r>
    </w:p>
    <w:p w14:paraId="0041D333" w14:textId="77777777" w:rsidR="00A25FD4" w:rsidRPr="00515021" w:rsidRDefault="00A25FD4" w:rsidP="00C224F0">
      <w:pPr>
        <w:pStyle w:val="ListParagraph"/>
        <w:numPr>
          <w:ilvl w:val="0"/>
          <w:numId w:val="16"/>
        </w:numPr>
        <w:spacing w:line="240" w:lineRule="auto"/>
        <w:jc w:val="both"/>
        <w:rPr>
          <w:rFonts w:ascii="Times New Roman" w:hAnsi="Times New Roman" w:cs="Times New Roman"/>
          <w:color w:val="1F4E79" w:themeColor="accent1" w:themeShade="80"/>
        </w:rPr>
      </w:pPr>
      <w:r w:rsidRPr="00515021">
        <w:rPr>
          <w:rFonts w:ascii="Times New Roman" w:hAnsi="Times New Roman" w:cs="Times New Roman"/>
          <w:color w:val="1F4E79" w:themeColor="accent1" w:themeShade="80"/>
        </w:rPr>
        <w:t>G</w:t>
      </w:r>
      <w:r>
        <w:rPr>
          <w:rFonts w:ascii="Times New Roman" w:hAnsi="Times New Roman" w:cs="Times New Roman"/>
          <w:color w:val="1F4E79" w:themeColor="accent1" w:themeShade="80"/>
        </w:rPr>
        <w:t>una</w:t>
      </w:r>
      <w:r w:rsidRPr="00515021">
        <w:rPr>
          <w:rFonts w:ascii="Times New Roman" w:hAnsi="Times New Roman" w:cs="Times New Roman"/>
          <w:color w:val="1F4E79" w:themeColor="accent1" w:themeShade="80"/>
        </w:rPr>
        <w:t xml:space="preserve"> Kr</w:t>
      </w:r>
      <w:r>
        <w:rPr>
          <w:rFonts w:ascii="Times New Roman" w:hAnsi="Times New Roman" w:cs="Times New Roman"/>
          <w:color w:val="1F4E79" w:themeColor="accent1" w:themeShade="80"/>
        </w:rPr>
        <w:t>ē</w:t>
      </w:r>
      <w:r w:rsidRPr="00515021">
        <w:rPr>
          <w:rFonts w:ascii="Times New Roman" w:hAnsi="Times New Roman" w:cs="Times New Roman"/>
          <w:color w:val="1F4E79" w:themeColor="accent1" w:themeShade="80"/>
        </w:rPr>
        <w:t xml:space="preserve">gere-Medne </w:t>
      </w:r>
      <w:r>
        <w:rPr>
          <w:rFonts w:ascii="Times New Roman" w:hAnsi="Times New Roman" w:cs="Times New Roman"/>
          <w:color w:val="1F4E79" w:themeColor="accent1" w:themeShade="80"/>
        </w:rPr>
        <w:t>– sociālā darbiniece vairāk kā 24 gadus, SAIF Liepāja un ģimenes atbalsta centra vadītāja;</w:t>
      </w:r>
    </w:p>
    <w:p w14:paraId="0882CFAE" w14:textId="2B75C659" w:rsidR="00D875F1" w:rsidRPr="00515021" w:rsidRDefault="00E95501" w:rsidP="00C224F0">
      <w:pPr>
        <w:pStyle w:val="ListParagraph"/>
        <w:numPr>
          <w:ilvl w:val="0"/>
          <w:numId w:val="16"/>
        </w:numPr>
        <w:spacing w:line="240" w:lineRule="auto"/>
        <w:jc w:val="both"/>
        <w:rPr>
          <w:rFonts w:ascii="Times New Roman" w:hAnsi="Times New Roman" w:cs="Times New Roman"/>
          <w:color w:val="1F4E79" w:themeColor="accent1" w:themeShade="80"/>
        </w:rPr>
      </w:pPr>
      <w:r w:rsidRPr="00515021">
        <w:rPr>
          <w:rFonts w:ascii="Times New Roman" w:hAnsi="Times New Roman" w:cs="Times New Roman"/>
          <w:color w:val="1F4E79" w:themeColor="accent1" w:themeShade="80"/>
        </w:rPr>
        <w:t>L</w:t>
      </w:r>
      <w:r w:rsidR="009326F8">
        <w:rPr>
          <w:rFonts w:ascii="Times New Roman" w:hAnsi="Times New Roman" w:cs="Times New Roman"/>
          <w:color w:val="1F4E79" w:themeColor="accent1" w:themeShade="80"/>
        </w:rPr>
        <w:t xml:space="preserve">īga </w:t>
      </w:r>
      <w:r w:rsidR="00A25FD4">
        <w:rPr>
          <w:rFonts w:ascii="Times New Roman" w:hAnsi="Times New Roman" w:cs="Times New Roman"/>
          <w:color w:val="1F4E79" w:themeColor="accent1" w:themeShade="80"/>
        </w:rPr>
        <w:t xml:space="preserve">Liepiņa – SDĢB nodaļas vadītāja, sociālā darbiniece </w:t>
      </w:r>
      <w:r w:rsidRPr="00515021">
        <w:rPr>
          <w:rFonts w:ascii="Times New Roman" w:hAnsi="Times New Roman" w:cs="Times New Roman"/>
          <w:color w:val="1F4E79" w:themeColor="accent1" w:themeShade="80"/>
        </w:rPr>
        <w:t>Tukuma novada sociāl</w:t>
      </w:r>
      <w:r w:rsidR="000F00D3">
        <w:rPr>
          <w:rFonts w:ascii="Times New Roman" w:hAnsi="Times New Roman" w:cs="Times New Roman"/>
          <w:color w:val="1F4E79" w:themeColor="accent1" w:themeShade="80"/>
        </w:rPr>
        <w:t>ajā</w:t>
      </w:r>
      <w:r w:rsidRPr="00515021">
        <w:rPr>
          <w:rFonts w:ascii="Times New Roman" w:hAnsi="Times New Roman" w:cs="Times New Roman"/>
          <w:color w:val="1F4E79" w:themeColor="accent1" w:themeShade="80"/>
        </w:rPr>
        <w:t xml:space="preserve"> dienest</w:t>
      </w:r>
      <w:r w:rsidR="00A25FD4">
        <w:rPr>
          <w:rFonts w:ascii="Times New Roman" w:hAnsi="Times New Roman" w:cs="Times New Roman"/>
          <w:color w:val="1F4E79" w:themeColor="accent1" w:themeShade="80"/>
        </w:rPr>
        <w:t>ā;</w:t>
      </w:r>
    </w:p>
    <w:p w14:paraId="6AA1B832" w14:textId="6BDC2DCB" w:rsidR="00D875F1" w:rsidRPr="00515021" w:rsidRDefault="009326F8"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Kaspars </w:t>
      </w:r>
      <w:r w:rsidR="00E95501" w:rsidRPr="00515021">
        <w:rPr>
          <w:rFonts w:ascii="Times New Roman" w:hAnsi="Times New Roman" w:cs="Times New Roman"/>
          <w:color w:val="1F4E79" w:themeColor="accent1" w:themeShade="80"/>
        </w:rPr>
        <w:t>Bajārs</w:t>
      </w:r>
      <w:r w:rsidR="00A25FD4">
        <w:rPr>
          <w:rFonts w:ascii="Times New Roman" w:hAnsi="Times New Roman" w:cs="Times New Roman"/>
          <w:color w:val="1F4E79" w:themeColor="accent1" w:themeShade="80"/>
        </w:rPr>
        <w:t xml:space="preserve"> – SDĢB nodaļas vecākais sociālais darbinieks </w:t>
      </w:r>
      <w:r w:rsidR="00E95501" w:rsidRPr="00515021">
        <w:rPr>
          <w:rFonts w:ascii="Times New Roman" w:hAnsi="Times New Roman" w:cs="Times New Roman"/>
          <w:color w:val="1F4E79" w:themeColor="accent1" w:themeShade="80"/>
        </w:rPr>
        <w:t>Bauskas novada sociāl</w:t>
      </w:r>
      <w:r w:rsidR="00D90C25">
        <w:rPr>
          <w:rFonts w:ascii="Times New Roman" w:hAnsi="Times New Roman" w:cs="Times New Roman"/>
          <w:color w:val="1F4E79" w:themeColor="accent1" w:themeShade="80"/>
        </w:rPr>
        <w:t>aj</w:t>
      </w:r>
      <w:r w:rsidR="00707BC1" w:rsidRPr="00515021">
        <w:rPr>
          <w:rFonts w:ascii="Times New Roman" w:hAnsi="Times New Roman" w:cs="Times New Roman"/>
          <w:color w:val="1F4E79" w:themeColor="accent1" w:themeShade="80"/>
        </w:rPr>
        <w:t>ā</w:t>
      </w:r>
      <w:r w:rsidR="00E95501" w:rsidRPr="00515021">
        <w:rPr>
          <w:rFonts w:ascii="Times New Roman" w:hAnsi="Times New Roman" w:cs="Times New Roman"/>
          <w:color w:val="1F4E79" w:themeColor="accent1" w:themeShade="80"/>
        </w:rPr>
        <w:t xml:space="preserve"> dienest</w:t>
      </w:r>
      <w:r w:rsidR="00A25FD4">
        <w:rPr>
          <w:rFonts w:ascii="Times New Roman" w:hAnsi="Times New Roman" w:cs="Times New Roman"/>
          <w:color w:val="1F4E79" w:themeColor="accent1" w:themeShade="80"/>
        </w:rPr>
        <w:t>ā;</w:t>
      </w:r>
    </w:p>
    <w:p w14:paraId="6C37A4B4" w14:textId="6687237C" w:rsidR="00A25FD4" w:rsidRPr="00515021" w:rsidRDefault="00A25FD4" w:rsidP="00C224F0">
      <w:pPr>
        <w:pStyle w:val="ListParagraph"/>
        <w:numPr>
          <w:ilvl w:val="0"/>
          <w:numId w:val="16"/>
        </w:numPr>
        <w:spacing w:line="240" w:lineRule="auto"/>
        <w:jc w:val="both"/>
        <w:rPr>
          <w:rFonts w:ascii="Times New Roman" w:hAnsi="Times New Roman" w:cs="Times New Roman"/>
          <w:color w:val="1F4E79" w:themeColor="accent1" w:themeShade="80"/>
        </w:rPr>
      </w:pPr>
      <w:r w:rsidRPr="00515021">
        <w:rPr>
          <w:rFonts w:ascii="Times New Roman" w:hAnsi="Times New Roman" w:cs="Times New Roman"/>
          <w:color w:val="1F4E79" w:themeColor="accent1" w:themeShade="80"/>
        </w:rPr>
        <w:t>E</w:t>
      </w:r>
      <w:r>
        <w:rPr>
          <w:rFonts w:ascii="Times New Roman" w:hAnsi="Times New Roman" w:cs="Times New Roman"/>
          <w:color w:val="1F4E79" w:themeColor="accent1" w:themeShade="80"/>
        </w:rPr>
        <w:t>gija</w:t>
      </w:r>
      <w:r w:rsidRPr="00515021">
        <w:rPr>
          <w:rFonts w:ascii="Times New Roman" w:hAnsi="Times New Roman" w:cs="Times New Roman"/>
          <w:color w:val="1F4E79" w:themeColor="accent1" w:themeShade="80"/>
        </w:rPr>
        <w:t xml:space="preserve"> Volkova </w:t>
      </w:r>
      <w:r>
        <w:rPr>
          <w:rFonts w:ascii="Times New Roman" w:hAnsi="Times New Roman" w:cs="Times New Roman"/>
          <w:color w:val="1F4E79" w:themeColor="accent1" w:themeShade="80"/>
        </w:rPr>
        <w:t>– sociālā darbiniece SAIF Liepāja, eksperts darbā ar audžuģimenēm un aizbildņiem;</w:t>
      </w:r>
    </w:p>
    <w:p w14:paraId="12618D04" w14:textId="425017A6" w:rsidR="009326F8" w:rsidRDefault="00A25FD4"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Inga Strauta – SDĢB nodaļas vecākā sociālā darbiniece S</w:t>
      </w:r>
      <w:r w:rsidR="00E95501" w:rsidRPr="00515021">
        <w:rPr>
          <w:rFonts w:ascii="Times New Roman" w:hAnsi="Times New Roman" w:cs="Times New Roman"/>
          <w:color w:val="1F4E79" w:themeColor="accent1" w:themeShade="80"/>
        </w:rPr>
        <w:t>milte</w:t>
      </w:r>
      <w:r>
        <w:rPr>
          <w:rFonts w:ascii="Times New Roman" w:hAnsi="Times New Roman" w:cs="Times New Roman"/>
          <w:color w:val="1F4E79" w:themeColor="accent1" w:themeShade="80"/>
        </w:rPr>
        <w:t>nes novada sociāla</w:t>
      </w:r>
      <w:r w:rsidR="00D90C25">
        <w:rPr>
          <w:rFonts w:ascii="Times New Roman" w:hAnsi="Times New Roman" w:cs="Times New Roman"/>
          <w:color w:val="1F4E79" w:themeColor="accent1" w:themeShade="80"/>
        </w:rPr>
        <w:t>jā</w:t>
      </w:r>
      <w:r>
        <w:rPr>
          <w:rFonts w:ascii="Times New Roman" w:hAnsi="Times New Roman" w:cs="Times New Roman"/>
          <w:color w:val="1F4E79" w:themeColor="accent1" w:themeShade="80"/>
        </w:rPr>
        <w:t xml:space="preserve"> dienest</w:t>
      </w:r>
      <w:r w:rsidR="00D90C25">
        <w:rPr>
          <w:rFonts w:ascii="Times New Roman" w:hAnsi="Times New Roman" w:cs="Times New Roman"/>
          <w:color w:val="1F4E79" w:themeColor="accent1" w:themeShade="80"/>
        </w:rPr>
        <w:t>ā</w:t>
      </w:r>
      <w:r>
        <w:rPr>
          <w:rFonts w:ascii="Times New Roman" w:hAnsi="Times New Roman" w:cs="Times New Roman"/>
          <w:color w:val="1F4E79" w:themeColor="accent1" w:themeShade="80"/>
        </w:rPr>
        <w:t>;</w:t>
      </w:r>
    </w:p>
    <w:p w14:paraId="7B11556C" w14:textId="509F64EE" w:rsidR="00D875F1" w:rsidRPr="009326F8" w:rsidRDefault="00A25FD4"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Aija </w:t>
      </w:r>
      <w:r w:rsidR="00E95501" w:rsidRPr="009326F8">
        <w:rPr>
          <w:rFonts w:ascii="Times New Roman" w:hAnsi="Times New Roman" w:cs="Times New Roman"/>
          <w:color w:val="1F4E79" w:themeColor="accent1" w:themeShade="80"/>
        </w:rPr>
        <w:t>Rolmane</w:t>
      </w:r>
      <w:r>
        <w:rPr>
          <w:rFonts w:ascii="Times New Roman" w:hAnsi="Times New Roman" w:cs="Times New Roman"/>
          <w:color w:val="1F4E79" w:themeColor="accent1" w:themeShade="80"/>
        </w:rPr>
        <w:t xml:space="preserve"> – Rīgas sociālā dienesta </w:t>
      </w:r>
      <w:r w:rsidRPr="00A25FD4">
        <w:rPr>
          <w:rFonts w:ascii="Times New Roman" w:hAnsi="Times New Roman" w:cs="Times New Roman"/>
          <w:color w:val="1F4E79" w:themeColor="accent1" w:themeShade="80"/>
        </w:rPr>
        <w:t xml:space="preserve">Teritoriālā </w:t>
      </w:r>
      <w:r>
        <w:rPr>
          <w:rFonts w:ascii="Times New Roman" w:hAnsi="Times New Roman" w:cs="Times New Roman"/>
          <w:color w:val="1F4E79" w:themeColor="accent1" w:themeShade="80"/>
        </w:rPr>
        <w:t>centra „Daugava”</w:t>
      </w:r>
      <w:r w:rsidRPr="00A25FD4">
        <w:rPr>
          <w:rFonts w:ascii="Times New Roman" w:hAnsi="Times New Roman" w:cs="Times New Roman"/>
          <w:color w:val="1F4E79" w:themeColor="accent1" w:themeShade="80"/>
        </w:rPr>
        <w:t xml:space="preserve"> vadītāja</w:t>
      </w:r>
      <w:r>
        <w:rPr>
          <w:rFonts w:ascii="Times New Roman" w:hAnsi="Times New Roman" w:cs="Times New Roman"/>
          <w:color w:val="1F4E79" w:themeColor="accent1" w:themeShade="80"/>
        </w:rPr>
        <w:t>;</w:t>
      </w:r>
    </w:p>
    <w:p w14:paraId="22AF379C" w14:textId="0AA73575" w:rsidR="00D875F1" w:rsidRPr="00A25FD4" w:rsidRDefault="00E95501" w:rsidP="00C224F0">
      <w:pPr>
        <w:pStyle w:val="ListParagraph"/>
        <w:numPr>
          <w:ilvl w:val="0"/>
          <w:numId w:val="16"/>
        </w:numPr>
        <w:spacing w:line="240" w:lineRule="auto"/>
        <w:jc w:val="both"/>
        <w:rPr>
          <w:rFonts w:ascii="Times New Roman" w:hAnsi="Times New Roman" w:cs="Times New Roman"/>
          <w:color w:val="1F4E79" w:themeColor="accent1" w:themeShade="80"/>
        </w:rPr>
      </w:pPr>
      <w:r w:rsidRPr="00A25FD4">
        <w:rPr>
          <w:rFonts w:ascii="Times New Roman" w:hAnsi="Times New Roman" w:cs="Times New Roman"/>
          <w:color w:val="1F4E79" w:themeColor="accent1" w:themeShade="80"/>
        </w:rPr>
        <w:t>G</w:t>
      </w:r>
      <w:r w:rsidR="009326F8" w:rsidRPr="00A25FD4">
        <w:rPr>
          <w:rFonts w:ascii="Times New Roman" w:hAnsi="Times New Roman" w:cs="Times New Roman"/>
          <w:color w:val="1F4E79" w:themeColor="accent1" w:themeShade="80"/>
        </w:rPr>
        <w:t>unita</w:t>
      </w:r>
      <w:r w:rsidRPr="00A25FD4">
        <w:rPr>
          <w:rFonts w:ascii="Times New Roman" w:hAnsi="Times New Roman" w:cs="Times New Roman"/>
          <w:color w:val="1F4E79" w:themeColor="accent1" w:themeShade="80"/>
        </w:rPr>
        <w:t xml:space="preserve"> Biteniece </w:t>
      </w:r>
      <w:r w:rsidR="00A25FD4" w:rsidRPr="00A25FD4">
        <w:rPr>
          <w:rFonts w:ascii="Times New Roman" w:hAnsi="Times New Roman" w:cs="Times New Roman"/>
          <w:color w:val="1F4E79" w:themeColor="accent1" w:themeShade="80"/>
        </w:rPr>
        <w:t>- Rīgas Sociālā dienesta Ziemeļu rajona Ģimenes atbalsta centra vadītāja</w:t>
      </w:r>
      <w:r w:rsidR="00A25FD4">
        <w:rPr>
          <w:rFonts w:ascii="Times New Roman" w:hAnsi="Times New Roman" w:cs="Times New Roman"/>
          <w:color w:val="1F4E79" w:themeColor="accent1" w:themeShade="80"/>
        </w:rPr>
        <w:t>;</w:t>
      </w:r>
    </w:p>
    <w:p w14:paraId="74B17B30" w14:textId="6DD26C01" w:rsidR="00D875F1" w:rsidRPr="00515021" w:rsidRDefault="009326F8"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Kristīne </w:t>
      </w:r>
      <w:r w:rsidR="00A25FD4">
        <w:rPr>
          <w:rFonts w:ascii="Times New Roman" w:hAnsi="Times New Roman" w:cs="Times New Roman"/>
          <w:color w:val="1F4E79" w:themeColor="accent1" w:themeShade="80"/>
        </w:rPr>
        <w:t xml:space="preserve">Kraule - SDĢB nodaļas vecākā sociālā darbiniece </w:t>
      </w:r>
      <w:r w:rsidR="00E95501" w:rsidRPr="00515021">
        <w:rPr>
          <w:rFonts w:ascii="Times New Roman" w:hAnsi="Times New Roman" w:cs="Times New Roman"/>
          <w:color w:val="1F4E79" w:themeColor="accent1" w:themeShade="80"/>
        </w:rPr>
        <w:t>Siguldas novada sociāl</w:t>
      </w:r>
      <w:r w:rsidR="00D90C25">
        <w:rPr>
          <w:rFonts w:ascii="Times New Roman" w:hAnsi="Times New Roman" w:cs="Times New Roman"/>
          <w:color w:val="1F4E79" w:themeColor="accent1" w:themeShade="80"/>
        </w:rPr>
        <w:t>aj</w:t>
      </w:r>
      <w:r w:rsidR="00A25FD4">
        <w:rPr>
          <w:rFonts w:ascii="Times New Roman" w:hAnsi="Times New Roman" w:cs="Times New Roman"/>
          <w:color w:val="1F4E79" w:themeColor="accent1" w:themeShade="80"/>
        </w:rPr>
        <w:t>ā</w:t>
      </w:r>
      <w:r w:rsidR="00E95501" w:rsidRPr="00515021">
        <w:rPr>
          <w:rFonts w:ascii="Times New Roman" w:hAnsi="Times New Roman" w:cs="Times New Roman"/>
          <w:color w:val="1F4E79" w:themeColor="accent1" w:themeShade="80"/>
        </w:rPr>
        <w:t xml:space="preserve"> dienest</w:t>
      </w:r>
      <w:r w:rsidR="00A25FD4">
        <w:rPr>
          <w:rFonts w:ascii="Times New Roman" w:hAnsi="Times New Roman" w:cs="Times New Roman"/>
          <w:color w:val="1F4E79" w:themeColor="accent1" w:themeShade="80"/>
        </w:rPr>
        <w:t>ā;</w:t>
      </w:r>
      <w:r w:rsidR="00E95501" w:rsidRPr="00515021">
        <w:rPr>
          <w:rFonts w:ascii="Times New Roman" w:hAnsi="Times New Roman" w:cs="Times New Roman"/>
          <w:color w:val="1F4E79" w:themeColor="accent1" w:themeShade="80"/>
        </w:rPr>
        <w:t xml:space="preserve"> </w:t>
      </w:r>
    </w:p>
    <w:p w14:paraId="10F27079" w14:textId="684523DB" w:rsidR="00A123F8" w:rsidRPr="009326F8" w:rsidRDefault="00005B56" w:rsidP="00C224F0">
      <w:pPr>
        <w:pStyle w:val="ListParagraph"/>
        <w:numPr>
          <w:ilvl w:val="0"/>
          <w:numId w:val="16"/>
        </w:numPr>
        <w:spacing w:line="240" w:lineRule="auto"/>
        <w:jc w:val="both"/>
        <w:rPr>
          <w:rFonts w:ascii="Times New Roman" w:hAnsi="Times New Roman" w:cs="Times New Roman"/>
          <w:color w:val="1F4E79" w:themeColor="accent1" w:themeShade="80"/>
        </w:rPr>
      </w:pPr>
      <w:r>
        <w:rPr>
          <w:rFonts w:ascii="Times New Roman" w:hAnsi="Times New Roman" w:cs="Times New Roman"/>
          <w:color w:val="1F4E79" w:themeColor="accent1" w:themeShade="80"/>
        </w:rPr>
        <w:t xml:space="preserve">Kārlis </w:t>
      </w:r>
      <w:r w:rsidR="00A25FD4">
        <w:rPr>
          <w:rFonts w:ascii="Times New Roman" w:hAnsi="Times New Roman" w:cs="Times New Roman"/>
          <w:color w:val="1F4E79" w:themeColor="accent1" w:themeShade="80"/>
        </w:rPr>
        <w:t>Viša – SDĢB metodikas līdzautors, supervizors, sociālais darbinieks, Nodibinājum</w:t>
      </w:r>
      <w:r w:rsidR="00D90C25">
        <w:rPr>
          <w:rFonts w:ascii="Times New Roman" w:hAnsi="Times New Roman" w:cs="Times New Roman"/>
          <w:color w:val="1F4E79" w:themeColor="accent1" w:themeShade="80"/>
        </w:rPr>
        <w:t>a</w:t>
      </w:r>
      <w:r w:rsidR="00A25FD4">
        <w:rPr>
          <w:rFonts w:ascii="Times New Roman" w:hAnsi="Times New Roman" w:cs="Times New Roman"/>
          <w:color w:val="1F4E79" w:themeColor="accent1" w:themeShade="80"/>
        </w:rPr>
        <w:t xml:space="preserve"> „C</w:t>
      </w:r>
      <w:r w:rsidR="00C224F0">
        <w:rPr>
          <w:rFonts w:ascii="Times New Roman" w:hAnsi="Times New Roman" w:cs="Times New Roman"/>
          <w:color w:val="1F4E79" w:themeColor="accent1" w:themeShade="80"/>
        </w:rPr>
        <w:t xml:space="preserve"> </w:t>
      </w:r>
      <w:r w:rsidR="00A25FD4">
        <w:rPr>
          <w:rFonts w:ascii="Times New Roman" w:hAnsi="Times New Roman" w:cs="Times New Roman"/>
          <w:color w:val="1F4E79" w:themeColor="accent1" w:themeShade="80"/>
        </w:rPr>
        <w:t>Modulis” valdes priekšsēdētājs</w:t>
      </w:r>
      <w:r w:rsidR="00E95501" w:rsidRPr="00515021">
        <w:rPr>
          <w:rFonts w:ascii="Times New Roman" w:hAnsi="Times New Roman" w:cs="Times New Roman"/>
          <w:color w:val="1F4E79" w:themeColor="accent1" w:themeShade="80"/>
        </w:rPr>
        <w:t>.</w:t>
      </w:r>
    </w:p>
    <w:p w14:paraId="2B12401D" w14:textId="77777777" w:rsidR="009326F8" w:rsidRPr="00D546D4" w:rsidRDefault="009326F8" w:rsidP="00C73118">
      <w:pPr>
        <w:pStyle w:val="Parasts1"/>
        <w:spacing w:before="120" w:after="120"/>
        <w:jc w:val="both"/>
        <w:rPr>
          <w:b/>
          <w:bCs/>
          <w:iCs/>
          <w:color w:val="1F4E79" w:themeColor="accent1" w:themeShade="80"/>
          <w:sz w:val="22"/>
          <w:szCs w:val="22"/>
        </w:rPr>
      </w:pPr>
    </w:p>
    <w:p w14:paraId="2FC04F3E" w14:textId="5215D827" w:rsidR="00795F67" w:rsidRPr="00D546D4" w:rsidRDefault="00ED4369" w:rsidP="00C73118">
      <w:pPr>
        <w:pStyle w:val="Parasts1"/>
        <w:spacing w:before="120" w:after="120"/>
        <w:jc w:val="both"/>
        <w:rPr>
          <w:b/>
          <w:bCs/>
          <w:iCs/>
          <w:color w:val="1F4E79" w:themeColor="accent1" w:themeShade="80"/>
          <w:sz w:val="22"/>
          <w:szCs w:val="22"/>
        </w:rPr>
      </w:pPr>
      <w:r w:rsidRPr="00D546D4">
        <w:rPr>
          <w:b/>
          <w:bCs/>
          <w:iCs/>
          <w:color w:val="1F4E79" w:themeColor="accent1" w:themeShade="80"/>
          <w:sz w:val="22"/>
          <w:szCs w:val="22"/>
        </w:rPr>
        <w:t>Pieteikšanās:</w:t>
      </w:r>
    </w:p>
    <w:p w14:paraId="79C8675D" w14:textId="1832451C" w:rsidR="00D136DC" w:rsidRPr="00D546D4" w:rsidRDefault="00C73118" w:rsidP="00C73118">
      <w:pPr>
        <w:pStyle w:val="Parasts1"/>
        <w:spacing w:before="120" w:after="120"/>
        <w:jc w:val="both"/>
        <w:rPr>
          <w:color w:val="1F4E79" w:themeColor="accent1" w:themeShade="80"/>
          <w:sz w:val="22"/>
          <w:szCs w:val="22"/>
        </w:rPr>
      </w:pPr>
      <w:r w:rsidRPr="00D546D4">
        <w:rPr>
          <w:iCs/>
          <w:color w:val="1F4E79" w:themeColor="accent1" w:themeShade="80"/>
          <w:sz w:val="22"/>
          <w:szCs w:val="22"/>
        </w:rPr>
        <w:t>Dalību pieteikt</w:t>
      </w:r>
      <w:r w:rsidR="00D136DC" w:rsidRPr="00D546D4">
        <w:rPr>
          <w:iCs/>
          <w:color w:val="1F4E79" w:themeColor="accent1" w:themeShade="80"/>
          <w:sz w:val="22"/>
          <w:szCs w:val="22"/>
        </w:rPr>
        <w:t>,</w:t>
      </w:r>
      <w:r w:rsidR="005E60B4" w:rsidRPr="00D546D4">
        <w:rPr>
          <w:iCs/>
          <w:color w:val="1F4E79" w:themeColor="accent1" w:themeShade="80"/>
          <w:sz w:val="22"/>
          <w:szCs w:val="22"/>
        </w:rPr>
        <w:t xml:space="preserve"> aizpild</w:t>
      </w:r>
      <w:r w:rsidRPr="00D546D4">
        <w:rPr>
          <w:iCs/>
          <w:color w:val="1F4E79" w:themeColor="accent1" w:themeShade="80"/>
          <w:sz w:val="22"/>
          <w:szCs w:val="22"/>
        </w:rPr>
        <w:t>ot</w:t>
      </w:r>
      <w:r w:rsidR="005E60B4" w:rsidRPr="00D546D4">
        <w:rPr>
          <w:iCs/>
          <w:color w:val="1F4E79" w:themeColor="accent1" w:themeShade="80"/>
          <w:sz w:val="22"/>
          <w:szCs w:val="22"/>
        </w:rPr>
        <w:t xml:space="preserve"> dalībnieka anketu:</w:t>
      </w:r>
      <w:r w:rsidR="005E60B4" w:rsidRPr="00D546D4">
        <w:rPr>
          <w:color w:val="1F4E79" w:themeColor="accent1" w:themeShade="80"/>
          <w:sz w:val="22"/>
          <w:szCs w:val="22"/>
        </w:rPr>
        <w:t xml:space="preserve"> </w:t>
      </w:r>
      <w:r w:rsidRPr="00D546D4">
        <w:rPr>
          <w:color w:val="1F4E79" w:themeColor="accent1" w:themeShade="80"/>
          <w:sz w:val="22"/>
          <w:szCs w:val="22"/>
        </w:rPr>
        <w:t xml:space="preserve"> </w:t>
      </w:r>
      <w:hyperlink r:id="rId11" w:history="1">
        <w:r w:rsidR="00FE6274" w:rsidRPr="00D546D4">
          <w:rPr>
            <w:rStyle w:val="Hyperlink"/>
            <w:color w:val="1F4E79" w:themeColor="accent1" w:themeShade="80"/>
            <w:sz w:val="22"/>
            <w:szCs w:val="22"/>
          </w:rPr>
          <w:t>https://forms.gle/HzczxnTcNkGddeNE6</w:t>
        </w:r>
      </w:hyperlink>
      <w:r w:rsidR="00FE6274" w:rsidRPr="00D546D4">
        <w:rPr>
          <w:color w:val="1F4E79" w:themeColor="accent1" w:themeShade="80"/>
          <w:sz w:val="22"/>
          <w:szCs w:val="22"/>
        </w:rPr>
        <w:t xml:space="preserve"> </w:t>
      </w:r>
    </w:p>
    <w:p w14:paraId="27685429" w14:textId="6284081F" w:rsidR="00C73118" w:rsidRPr="00D546D4" w:rsidRDefault="009762B2" w:rsidP="00795F67">
      <w:pPr>
        <w:pStyle w:val="Parasts1"/>
        <w:spacing w:before="120" w:after="120"/>
        <w:rPr>
          <w:iCs/>
          <w:color w:val="1F4E79" w:themeColor="accent1" w:themeShade="80"/>
          <w:sz w:val="22"/>
          <w:szCs w:val="22"/>
        </w:rPr>
      </w:pPr>
      <w:r w:rsidRPr="00D546D4">
        <w:rPr>
          <w:color w:val="1F4E79" w:themeColor="accent1" w:themeShade="80"/>
          <w:sz w:val="22"/>
          <w:szCs w:val="22"/>
        </w:rPr>
        <w:t>Dalībnieku anketā lūdzu</w:t>
      </w:r>
      <w:r w:rsidR="00C73118" w:rsidRPr="00D546D4">
        <w:rPr>
          <w:color w:val="1F4E79" w:themeColor="accent1" w:themeShade="80"/>
          <w:sz w:val="22"/>
          <w:szCs w:val="22"/>
        </w:rPr>
        <w:t xml:space="preserve"> norādīt vēlamo mācību grupu</w:t>
      </w:r>
      <w:r w:rsidR="00D136DC" w:rsidRPr="00D546D4">
        <w:rPr>
          <w:color w:val="1F4E79" w:themeColor="accent1" w:themeShade="80"/>
          <w:sz w:val="22"/>
          <w:szCs w:val="22"/>
        </w:rPr>
        <w:t>:</w:t>
      </w:r>
    </w:p>
    <w:p w14:paraId="16DBDBA5" w14:textId="77777777" w:rsidR="00BA4462" w:rsidRPr="00D546D4" w:rsidRDefault="00BA4462" w:rsidP="00795F67">
      <w:pPr>
        <w:pStyle w:val="Parasts1"/>
        <w:numPr>
          <w:ilvl w:val="1"/>
          <w:numId w:val="19"/>
        </w:numPr>
        <w:spacing w:before="120" w:after="120"/>
        <w:rPr>
          <w:color w:val="1F4E79" w:themeColor="accent1" w:themeShade="80"/>
          <w:sz w:val="22"/>
          <w:szCs w:val="22"/>
        </w:rPr>
      </w:pPr>
      <w:r w:rsidRPr="00D546D4">
        <w:rPr>
          <w:color w:val="1F4E79" w:themeColor="accent1" w:themeShade="80"/>
          <w:sz w:val="22"/>
          <w:szCs w:val="22"/>
        </w:rPr>
        <w:t>1.</w:t>
      </w:r>
      <w:r w:rsidR="00C73118" w:rsidRPr="00D546D4">
        <w:rPr>
          <w:color w:val="1F4E79" w:themeColor="accent1" w:themeShade="80"/>
          <w:sz w:val="22"/>
          <w:szCs w:val="22"/>
        </w:rPr>
        <w:t xml:space="preserve">grupai </w:t>
      </w:r>
      <w:r w:rsidR="00D136DC" w:rsidRPr="00D546D4">
        <w:rPr>
          <w:color w:val="1F4E79" w:themeColor="accent1" w:themeShade="80"/>
          <w:sz w:val="22"/>
          <w:szCs w:val="22"/>
        </w:rPr>
        <w:t xml:space="preserve">mācības uzsākas 22.10.2024., </w:t>
      </w:r>
      <w:r w:rsidR="00C73118" w:rsidRPr="00D546D4">
        <w:rPr>
          <w:color w:val="1F4E79" w:themeColor="accent1" w:themeShade="80"/>
          <w:sz w:val="22"/>
          <w:szCs w:val="22"/>
        </w:rPr>
        <w:t>pieteikšanās līdz 27.09.2024.</w:t>
      </w:r>
    </w:p>
    <w:p w14:paraId="678FAC89" w14:textId="7CD8301B" w:rsidR="00C73118" w:rsidRPr="00D546D4" w:rsidRDefault="00C73118" w:rsidP="00795F67">
      <w:pPr>
        <w:pStyle w:val="Parasts1"/>
        <w:numPr>
          <w:ilvl w:val="1"/>
          <w:numId w:val="19"/>
        </w:numPr>
        <w:spacing w:before="120" w:after="120"/>
        <w:rPr>
          <w:color w:val="1F4E79" w:themeColor="accent1" w:themeShade="80"/>
          <w:sz w:val="22"/>
          <w:szCs w:val="22"/>
        </w:rPr>
      </w:pPr>
      <w:r w:rsidRPr="00D546D4">
        <w:rPr>
          <w:color w:val="1F4E79" w:themeColor="accent1" w:themeShade="80"/>
          <w:sz w:val="22"/>
          <w:szCs w:val="22"/>
        </w:rPr>
        <w:t xml:space="preserve">2.grupai </w:t>
      </w:r>
      <w:r w:rsidR="00BA4462" w:rsidRPr="00D546D4">
        <w:rPr>
          <w:color w:val="1F4E79" w:themeColor="accent1" w:themeShade="80"/>
          <w:sz w:val="22"/>
          <w:szCs w:val="22"/>
        </w:rPr>
        <w:t xml:space="preserve">mācības uzsākas 03.12.2024., </w:t>
      </w:r>
      <w:r w:rsidRPr="00D546D4">
        <w:rPr>
          <w:color w:val="1F4E79" w:themeColor="accent1" w:themeShade="80"/>
          <w:sz w:val="22"/>
          <w:szCs w:val="22"/>
        </w:rPr>
        <w:t>pieteikšanās līdz 25.10.2024.</w:t>
      </w:r>
    </w:p>
    <w:p w14:paraId="64D72631" w14:textId="77777777" w:rsidR="001C4A63" w:rsidRDefault="001C4A63" w:rsidP="00BA4462">
      <w:pPr>
        <w:pStyle w:val="Parasts1"/>
        <w:spacing w:before="120" w:after="120"/>
        <w:jc w:val="both"/>
        <w:rPr>
          <w:color w:val="000000" w:themeColor="text1"/>
          <w:sz w:val="22"/>
          <w:szCs w:val="22"/>
        </w:rPr>
      </w:pPr>
    </w:p>
    <w:p w14:paraId="37B7B0AE" w14:textId="2723629E" w:rsidR="00E80C90" w:rsidRDefault="00E80C90" w:rsidP="00BA4462">
      <w:pPr>
        <w:pStyle w:val="Parasts1"/>
        <w:spacing w:before="120" w:after="120"/>
        <w:jc w:val="both"/>
        <w:rPr>
          <w:color w:val="000000" w:themeColor="text1"/>
          <w:sz w:val="22"/>
          <w:szCs w:val="22"/>
        </w:rPr>
      </w:pPr>
    </w:p>
    <w:sectPr w:rsidR="00E80C90" w:rsidSect="00164BF3">
      <w:pgSz w:w="11906" w:h="16838"/>
      <w:pgMar w:top="851" w:right="964" w:bottom="567"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6F2C" w14:textId="77777777" w:rsidR="00F54951" w:rsidRDefault="00F54951" w:rsidP="00DC3F8E">
      <w:pPr>
        <w:spacing w:after="0" w:line="240" w:lineRule="auto"/>
      </w:pPr>
      <w:r>
        <w:separator/>
      </w:r>
    </w:p>
  </w:endnote>
  <w:endnote w:type="continuationSeparator" w:id="0">
    <w:p w14:paraId="3C4CE9B3" w14:textId="77777777" w:rsidR="00F54951" w:rsidRDefault="00F54951" w:rsidP="00DC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E2BB" w14:textId="77777777" w:rsidR="00F54951" w:rsidRDefault="00F54951" w:rsidP="00DC3F8E">
      <w:pPr>
        <w:spacing w:after="0" w:line="240" w:lineRule="auto"/>
      </w:pPr>
      <w:r>
        <w:separator/>
      </w:r>
    </w:p>
  </w:footnote>
  <w:footnote w:type="continuationSeparator" w:id="0">
    <w:p w14:paraId="7206FA07" w14:textId="77777777" w:rsidR="00F54951" w:rsidRDefault="00F54951" w:rsidP="00DC3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C76"/>
    <w:multiLevelType w:val="hybridMultilevel"/>
    <w:tmpl w:val="6B68FEC6"/>
    <w:lvl w:ilvl="0" w:tplc="BC86E0F4">
      <w:start w:val="9"/>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AE81FEB"/>
    <w:multiLevelType w:val="hybridMultilevel"/>
    <w:tmpl w:val="F62A67A0"/>
    <w:lvl w:ilvl="0" w:tplc="08090001">
      <w:start w:val="1"/>
      <w:numFmt w:val="bullet"/>
      <w:lvlText w:val=""/>
      <w:lvlJc w:val="left"/>
      <w:pPr>
        <w:ind w:left="360" w:hanging="360"/>
      </w:pPr>
      <w:rPr>
        <w:rFonts w:ascii="Symbol" w:hAnsi="Symbol" w:hint="default"/>
      </w:rPr>
    </w:lvl>
    <w:lvl w:ilvl="1" w:tplc="24FAEEFC">
      <w:start w:val="1"/>
      <w:numFmt w:val="decimal"/>
      <w:lvlText w:val="%2."/>
      <w:lvlJc w:val="left"/>
      <w:pPr>
        <w:ind w:left="1080" w:hanging="360"/>
      </w:pPr>
      <w:rPr>
        <w:rFonts w:hint="default"/>
      </w:rPr>
    </w:lvl>
    <w:lvl w:ilvl="2" w:tplc="DD50077E">
      <w:start w:val="1"/>
      <w:numFmt w:val="upperLetter"/>
      <w:lvlText w:val="%3."/>
      <w:lvlJc w:val="left"/>
      <w:pPr>
        <w:ind w:left="142"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F241C2"/>
    <w:multiLevelType w:val="hybridMultilevel"/>
    <w:tmpl w:val="026E8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DF63E3D"/>
    <w:multiLevelType w:val="hybridMultilevel"/>
    <w:tmpl w:val="B720D75E"/>
    <w:lvl w:ilvl="0" w:tplc="8D7C55C4">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FD56C7"/>
    <w:multiLevelType w:val="multilevel"/>
    <w:tmpl w:val="DFCAE0F4"/>
    <w:lvl w:ilvl="0">
      <w:start w:val="1"/>
      <w:numFmt w:val="decimal"/>
      <w:lvlText w:val="%1."/>
      <w:lvlJc w:val="left"/>
      <w:pPr>
        <w:ind w:left="720" w:hanging="360"/>
      </w:pPr>
      <w:rPr>
        <w:rFonts w:hint="default"/>
      </w:rPr>
    </w:lvl>
    <w:lvl w:ilvl="1">
      <w:start w:val="1"/>
      <w:numFmt w:val="decimal"/>
      <w:pStyle w:val="Virsraksts2"/>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2BE1CC7"/>
    <w:multiLevelType w:val="hybridMultilevel"/>
    <w:tmpl w:val="49966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1543E3"/>
    <w:multiLevelType w:val="hybridMultilevel"/>
    <w:tmpl w:val="5B6A45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C834D63"/>
    <w:multiLevelType w:val="hybridMultilevel"/>
    <w:tmpl w:val="2730D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EE0712"/>
    <w:multiLevelType w:val="hybridMultilevel"/>
    <w:tmpl w:val="08889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C5438"/>
    <w:multiLevelType w:val="hybridMultilevel"/>
    <w:tmpl w:val="3CBEAA90"/>
    <w:lvl w:ilvl="0" w:tplc="8D7C55C4">
      <w:start w:val="202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CA12B85"/>
    <w:multiLevelType w:val="hybridMultilevel"/>
    <w:tmpl w:val="7706BB3E"/>
    <w:lvl w:ilvl="0" w:tplc="815A02E6">
      <w:start w:val="9"/>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3D647080"/>
    <w:multiLevelType w:val="hybridMultilevel"/>
    <w:tmpl w:val="531485FC"/>
    <w:lvl w:ilvl="0" w:tplc="8D7C55C4">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537F29"/>
    <w:multiLevelType w:val="hybridMultilevel"/>
    <w:tmpl w:val="316A29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58673A5"/>
    <w:multiLevelType w:val="hybridMultilevel"/>
    <w:tmpl w:val="7FB84B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B85CC7"/>
    <w:multiLevelType w:val="hybridMultilevel"/>
    <w:tmpl w:val="34145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F5188D"/>
    <w:multiLevelType w:val="multilevel"/>
    <w:tmpl w:val="F1C0E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4C5D9D"/>
    <w:multiLevelType w:val="hybridMultilevel"/>
    <w:tmpl w:val="71D43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355F76"/>
    <w:multiLevelType w:val="hybridMultilevel"/>
    <w:tmpl w:val="71182A2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3077CF"/>
    <w:multiLevelType w:val="hybridMultilevel"/>
    <w:tmpl w:val="3B7C70C0"/>
    <w:lvl w:ilvl="0" w:tplc="5202B1C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6"/>
  </w:num>
  <w:num w:numId="5">
    <w:abstractNumId w:val="15"/>
  </w:num>
  <w:num w:numId="6">
    <w:abstractNumId w:val="1"/>
  </w:num>
  <w:num w:numId="7">
    <w:abstractNumId w:val="12"/>
  </w:num>
  <w:num w:numId="8">
    <w:abstractNumId w:val="6"/>
  </w:num>
  <w:num w:numId="9">
    <w:abstractNumId w:val="5"/>
  </w:num>
  <w:num w:numId="10">
    <w:abstractNumId w:val="8"/>
  </w:num>
  <w:num w:numId="11">
    <w:abstractNumId w:val="13"/>
  </w:num>
  <w:num w:numId="12">
    <w:abstractNumId w:val="7"/>
  </w:num>
  <w:num w:numId="13">
    <w:abstractNumId w:val="18"/>
  </w:num>
  <w:num w:numId="14">
    <w:abstractNumId w:val="3"/>
  </w:num>
  <w:num w:numId="15">
    <w:abstractNumId w:val="17"/>
  </w:num>
  <w:num w:numId="16">
    <w:abstractNumId w:val="11"/>
  </w:num>
  <w:num w:numId="17">
    <w:abstractNumId w:val="10"/>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8E"/>
    <w:rsid w:val="00001149"/>
    <w:rsid w:val="00004BC9"/>
    <w:rsid w:val="00005B56"/>
    <w:rsid w:val="000107DB"/>
    <w:rsid w:val="00025630"/>
    <w:rsid w:val="00035CE0"/>
    <w:rsid w:val="000535BF"/>
    <w:rsid w:val="00066621"/>
    <w:rsid w:val="00066DE1"/>
    <w:rsid w:val="00070B0F"/>
    <w:rsid w:val="00075A54"/>
    <w:rsid w:val="0008176F"/>
    <w:rsid w:val="000A5366"/>
    <w:rsid w:val="000B0042"/>
    <w:rsid w:val="000B5291"/>
    <w:rsid w:val="000E0EC7"/>
    <w:rsid w:val="000E4E95"/>
    <w:rsid w:val="000F00D3"/>
    <w:rsid w:val="001073EE"/>
    <w:rsid w:val="001074C1"/>
    <w:rsid w:val="00125DD9"/>
    <w:rsid w:val="0015012A"/>
    <w:rsid w:val="00150B0B"/>
    <w:rsid w:val="0015724D"/>
    <w:rsid w:val="00164BF3"/>
    <w:rsid w:val="00190CCD"/>
    <w:rsid w:val="001963E4"/>
    <w:rsid w:val="001B0018"/>
    <w:rsid w:val="001B4140"/>
    <w:rsid w:val="001B514A"/>
    <w:rsid w:val="001B62DB"/>
    <w:rsid w:val="001C1F4E"/>
    <w:rsid w:val="001C4A63"/>
    <w:rsid w:val="001E39B6"/>
    <w:rsid w:val="001F629C"/>
    <w:rsid w:val="002251E4"/>
    <w:rsid w:val="002354CD"/>
    <w:rsid w:val="00242B59"/>
    <w:rsid w:val="0025444F"/>
    <w:rsid w:val="00254D50"/>
    <w:rsid w:val="00255CAA"/>
    <w:rsid w:val="00262AC5"/>
    <w:rsid w:val="00264E58"/>
    <w:rsid w:val="00265110"/>
    <w:rsid w:val="00283D53"/>
    <w:rsid w:val="00297743"/>
    <w:rsid w:val="002A28CE"/>
    <w:rsid w:val="002C313D"/>
    <w:rsid w:val="002C492E"/>
    <w:rsid w:val="00325731"/>
    <w:rsid w:val="003432A3"/>
    <w:rsid w:val="0034463F"/>
    <w:rsid w:val="00345D7B"/>
    <w:rsid w:val="00381234"/>
    <w:rsid w:val="003927AA"/>
    <w:rsid w:val="003952E2"/>
    <w:rsid w:val="003A7487"/>
    <w:rsid w:val="003B2A74"/>
    <w:rsid w:val="003B6294"/>
    <w:rsid w:val="003D6471"/>
    <w:rsid w:val="003F1F00"/>
    <w:rsid w:val="00400FB3"/>
    <w:rsid w:val="00403F39"/>
    <w:rsid w:val="0040494B"/>
    <w:rsid w:val="0040653B"/>
    <w:rsid w:val="00423CBB"/>
    <w:rsid w:val="00436C92"/>
    <w:rsid w:val="00443973"/>
    <w:rsid w:val="00452E76"/>
    <w:rsid w:val="00474C8C"/>
    <w:rsid w:val="00476CFB"/>
    <w:rsid w:val="004813FC"/>
    <w:rsid w:val="004844C0"/>
    <w:rsid w:val="0048573D"/>
    <w:rsid w:val="004911F3"/>
    <w:rsid w:val="00493829"/>
    <w:rsid w:val="004A2511"/>
    <w:rsid w:val="004C5A6D"/>
    <w:rsid w:val="004C6169"/>
    <w:rsid w:val="004E0202"/>
    <w:rsid w:val="004E1620"/>
    <w:rsid w:val="00515021"/>
    <w:rsid w:val="005200E6"/>
    <w:rsid w:val="005250CF"/>
    <w:rsid w:val="0053496D"/>
    <w:rsid w:val="00545E3D"/>
    <w:rsid w:val="0054685D"/>
    <w:rsid w:val="005636F6"/>
    <w:rsid w:val="00570590"/>
    <w:rsid w:val="005721EB"/>
    <w:rsid w:val="00581562"/>
    <w:rsid w:val="00585036"/>
    <w:rsid w:val="00586E09"/>
    <w:rsid w:val="005949BA"/>
    <w:rsid w:val="005A1F19"/>
    <w:rsid w:val="005D40A0"/>
    <w:rsid w:val="005E34DE"/>
    <w:rsid w:val="005E60B4"/>
    <w:rsid w:val="00622158"/>
    <w:rsid w:val="00630BA6"/>
    <w:rsid w:val="006529BD"/>
    <w:rsid w:val="00653AA6"/>
    <w:rsid w:val="00672555"/>
    <w:rsid w:val="00690741"/>
    <w:rsid w:val="006B162D"/>
    <w:rsid w:val="006C201C"/>
    <w:rsid w:val="006D2A09"/>
    <w:rsid w:val="006D3F7F"/>
    <w:rsid w:val="006F466D"/>
    <w:rsid w:val="00700396"/>
    <w:rsid w:val="00707BC1"/>
    <w:rsid w:val="00737079"/>
    <w:rsid w:val="00741CD2"/>
    <w:rsid w:val="0075212B"/>
    <w:rsid w:val="007525B9"/>
    <w:rsid w:val="007743F9"/>
    <w:rsid w:val="00777EE9"/>
    <w:rsid w:val="0078208B"/>
    <w:rsid w:val="0078478D"/>
    <w:rsid w:val="00795F67"/>
    <w:rsid w:val="007B78AF"/>
    <w:rsid w:val="007C6050"/>
    <w:rsid w:val="007E79C8"/>
    <w:rsid w:val="007F2FFC"/>
    <w:rsid w:val="00824AB7"/>
    <w:rsid w:val="00847A5B"/>
    <w:rsid w:val="00861A31"/>
    <w:rsid w:val="00862874"/>
    <w:rsid w:val="00877973"/>
    <w:rsid w:val="008856D7"/>
    <w:rsid w:val="008B7EE9"/>
    <w:rsid w:val="008C79EF"/>
    <w:rsid w:val="008D3FA2"/>
    <w:rsid w:val="008E72EC"/>
    <w:rsid w:val="00907F78"/>
    <w:rsid w:val="0092044D"/>
    <w:rsid w:val="009326F8"/>
    <w:rsid w:val="00942AD4"/>
    <w:rsid w:val="009462D3"/>
    <w:rsid w:val="00950511"/>
    <w:rsid w:val="00960F7B"/>
    <w:rsid w:val="009762B2"/>
    <w:rsid w:val="00991DB8"/>
    <w:rsid w:val="009C5775"/>
    <w:rsid w:val="00A11149"/>
    <w:rsid w:val="00A123F8"/>
    <w:rsid w:val="00A15618"/>
    <w:rsid w:val="00A25FD4"/>
    <w:rsid w:val="00A31163"/>
    <w:rsid w:val="00A331E9"/>
    <w:rsid w:val="00A4592A"/>
    <w:rsid w:val="00A56018"/>
    <w:rsid w:val="00A6056F"/>
    <w:rsid w:val="00A65B87"/>
    <w:rsid w:val="00A70288"/>
    <w:rsid w:val="00A83E91"/>
    <w:rsid w:val="00A857E3"/>
    <w:rsid w:val="00AA49D8"/>
    <w:rsid w:val="00AC359E"/>
    <w:rsid w:val="00AC3CD8"/>
    <w:rsid w:val="00AC79FD"/>
    <w:rsid w:val="00B255AB"/>
    <w:rsid w:val="00B356A2"/>
    <w:rsid w:val="00B42B65"/>
    <w:rsid w:val="00B438F4"/>
    <w:rsid w:val="00B528FA"/>
    <w:rsid w:val="00B65908"/>
    <w:rsid w:val="00B85762"/>
    <w:rsid w:val="00BA411A"/>
    <w:rsid w:val="00BA4462"/>
    <w:rsid w:val="00BA6977"/>
    <w:rsid w:val="00BC614C"/>
    <w:rsid w:val="00BE2C24"/>
    <w:rsid w:val="00BE5085"/>
    <w:rsid w:val="00BE732D"/>
    <w:rsid w:val="00C16E1D"/>
    <w:rsid w:val="00C224F0"/>
    <w:rsid w:val="00C73118"/>
    <w:rsid w:val="00C82E0D"/>
    <w:rsid w:val="00C91959"/>
    <w:rsid w:val="00CB26A4"/>
    <w:rsid w:val="00CC656D"/>
    <w:rsid w:val="00CE1EE9"/>
    <w:rsid w:val="00CE5A5A"/>
    <w:rsid w:val="00CE6FB0"/>
    <w:rsid w:val="00D136DC"/>
    <w:rsid w:val="00D14DD3"/>
    <w:rsid w:val="00D23B6C"/>
    <w:rsid w:val="00D43067"/>
    <w:rsid w:val="00D546D4"/>
    <w:rsid w:val="00D63A20"/>
    <w:rsid w:val="00D66BF0"/>
    <w:rsid w:val="00D875F1"/>
    <w:rsid w:val="00D90C25"/>
    <w:rsid w:val="00DC3F8E"/>
    <w:rsid w:val="00DD6E1C"/>
    <w:rsid w:val="00DF7FA0"/>
    <w:rsid w:val="00E0277A"/>
    <w:rsid w:val="00E160A4"/>
    <w:rsid w:val="00E269BF"/>
    <w:rsid w:val="00E75B59"/>
    <w:rsid w:val="00E80C90"/>
    <w:rsid w:val="00E95501"/>
    <w:rsid w:val="00E97EA6"/>
    <w:rsid w:val="00EA1F3B"/>
    <w:rsid w:val="00EA73EB"/>
    <w:rsid w:val="00ED4369"/>
    <w:rsid w:val="00ED4B1A"/>
    <w:rsid w:val="00EE115C"/>
    <w:rsid w:val="00EF2DA7"/>
    <w:rsid w:val="00F33E20"/>
    <w:rsid w:val="00F3409F"/>
    <w:rsid w:val="00F54951"/>
    <w:rsid w:val="00F60FB6"/>
    <w:rsid w:val="00F637B1"/>
    <w:rsid w:val="00F6531A"/>
    <w:rsid w:val="00F90FEE"/>
    <w:rsid w:val="00FA0DA3"/>
    <w:rsid w:val="00FC24B2"/>
    <w:rsid w:val="00FE6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F9F5"/>
  <w15:chartTrackingRefBased/>
  <w15:docId w15:val="{712D9484-71D7-49D7-8035-B3D555DD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8E"/>
  </w:style>
  <w:style w:type="paragraph" w:styleId="Heading1">
    <w:name w:val="heading 1"/>
    <w:basedOn w:val="Normal"/>
    <w:next w:val="Normal"/>
    <w:link w:val="Heading1Char"/>
    <w:uiPriority w:val="9"/>
    <w:qFormat/>
    <w:rsid w:val="00950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Strip,Normal bullet 2,Bullet list,H&amp;P List Paragraph,2,Saistīto dokumentu saraksts,Numbered Para 1,Dot pt,List Paragraph Char Char Char,Indicator Text,Bullet Points,MAIN CONTENT,IFCL - List Paragraph,List Paragraph12,OBC Bullet"/>
    <w:basedOn w:val="Normal"/>
    <w:link w:val="ListParagraphChar"/>
    <w:uiPriority w:val="34"/>
    <w:qFormat/>
    <w:rsid w:val="00DC3F8E"/>
    <w:pPr>
      <w:ind w:left="720"/>
      <w:contextualSpacing/>
    </w:pPr>
  </w:style>
  <w:style w:type="character" w:customStyle="1" w:styleId="ListParagraphChar">
    <w:name w:val="List Paragraph Char"/>
    <w:aliases w:val="Syle 1 Char,Strip Char,Normal bullet 2 Char,Bullet list Char,H&amp;P List Paragraph Char,2 Char,Saistīto dokumentu saraksts Char,Numbered Para 1 Char,Dot pt Char,List Paragraph Char Char Char Char,Indicator Text Char,Bullet Points Char"/>
    <w:link w:val="ListParagraph"/>
    <w:uiPriority w:val="34"/>
    <w:qFormat/>
    <w:locked/>
    <w:rsid w:val="00DC3F8E"/>
  </w:style>
  <w:style w:type="paragraph" w:styleId="Header">
    <w:name w:val="header"/>
    <w:basedOn w:val="Normal"/>
    <w:link w:val="HeaderChar"/>
    <w:uiPriority w:val="99"/>
    <w:unhideWhenUsed/>
    <w:rsid w:val="00DC3F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3F8E"/>
  </w:style>
  <w:style w:type="paragraph" w:styleId="Footer">
    <w:name w:val="footer"/>
    <w:basedOn w:val="Normal"/>
    <w:link w:val="FooterChar"/>
    <w:uiPriority w:val="99"/>
    <w:unhideWhenUsed/>
    <w:rsid w:val="00DC3F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3F8E"/>
  </w:style>
  <w:style w:type="table" w:styleId="TableGrid">
    <w:name w:val="Table Grid"/>
    <w:basedOn w:val="TableNormal"/>
    <w:uiPriority w:val="59"/>
    <w:rsid w:val="00DC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F8E"/>
    <w:rPr>
      <w:color w:val="0563C1" w:themeColor="hyperlink"/>
      <w:u w:val="single"/>
    </w:rPr>
  </w:style>
  <w:style w:type="paragraph" w:customStyle="1" w:styleId="Parasts1">
    <w:name w:val="Parasts1"/>
    <w:link w:val="Parasts1Rakstz"/>
    <w:rsid w:val="00950511"/>
    <w:pPr>
      <w:spacing w:after="0" w:line="240" w:lineRule="auto"/>
    </w:pPr>
    <w:rPr>
      <w:rFonts w:ascii="Times New Roman" w:eastAsia="Times New Roman" w:hAnsi="Times New Roman" w:cs="Times New Roman"/>
      <w:sz w:val="24"/>
      <w:szCs w:val="24"/>
      <w:lang w:eastAsia="lv-LV"/>
    </w:rPr>
  </w:style>
  <w:style w:type="character" w:customStyle="1" w:styleId="Parasts1Rakstz">
    <w:name w:val="Parasts1 Rakstz."/>
    <w:basedOn w:val="DefaultParagraphFont"/>
    <w:link w:val="Parasts1"/>
    <w:rsid w:val="00950511"/>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950511"/>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950511"/>
    <w:rPr>
      <w:rFonts w:ascii="Times New Roman" w:eastAsia="Times New Roman" w:hAnsi="Times New Roman" w:cs="Times New Roman"/>
      <w:sz w:val="20"/>
      <w:szCs w:val="20"/>
      <w:lang w:eastAsia="lv-LV"/>
    </w:rPr>
  </w:style>
  <w:style w:type="paragraph" w:customStyle="1" w:styleId="Virsraksts1">
    <w:name w:val="Virsraksts1"/>
    <w:basedOn w:val="Heading1"/>
    <w:link w:val="Virsraksts1Rakstz"/>
    <w:autoRedefine/>
    <w:qFormat/>
    <w:rsid w:val="00E95501"/>
    <w:pPr>
      <w:spacing w:before="120" w:after="120" w:line="240" w:lineRule="auto"/>
    </w:pPr>
    <w:rPr>
      <w:rFonts w:ascii="Times New Roman" w:eastAsia="Times New Roman" w:hAnsi="Times New Roman" w:cs="Times New Roman"/>
      <w:color w:val="1F3864"/>
      <w:sz w:val="28"/>
      <w:lang w:eastAsia="lv-LV"/>
    </w:rPr>
  </w:style>
  <w:style w:type="character" w:customStyle="1" w:styleId="Virsraksts1Rakstz">
    <w:name w:val="Virsraksts1 Rakstz."/>
    <w:basedOn w:val="Heading1Char"/>
    <w:link w:val="Virsraksts1"/>
    <w:rsid w:val="00E95501"/>
    <w:rPr>
      <w:rFonts w:ascii="Times New Roman" w:eastAsia="Times New Roman" w:hAnsi="Times New Roman" w:cs="Times New Roman"/>
      <w:color w:val="1F3864"/>
      <w:sz w:val="28"/>
      <w:szCs w:val="32"/>
      <w:lang w:eastAsia="lv-LV"/>
    </w:rPr>
  </w:style>
  <w:style w:type="paragraph" w:customStyle="1" w:styleId="Virsraksts2">
    <w:name w:val="Virsraksts2"/>
    <w:basedOn w:val="Heading1"/>
    <w:link w:val="Virsraksts2Rakstz"/>
    <w:qFormat/>
    <w:rsid w:val="00950511"/>
    <w:pPr>
      <w:numPr>
        <w:ilvl w:val="1"/>
        <w:numId w:val="2"/>
      </w:numPr>
      <w:spacing w:before="120" w:after="120" w:line="276" w:lineRule="auto"/>
      <w:jc w:val="both"/>
    </w:pPr>
    <w:rPr>
      <w:rFonts w:ascii="Times New Roman" w:eastAsia="Times New Roman" w:hAnsi="Times New Roman" w:cs="Times New Roman"/>
      <w:b/>
      <w:color w:val="1F3864"/>
      <w:sz w:val="24"/>
      <w:szCs w:val="24"/>
      <w:lang w:eastAsia="lv-LV"/>
    </w:rPr>
  </w:style>
  <w:style w:type="character" w:customStyle="1" w:styleId="Virsraksts2Rakstz">
    <w:name w:val="Virsraksts2 Rakstz."/>
    <w:basedOn w:val="Heading1Char"/>
    <w:link w:val="Virsraksts2"/>
    <w:rsid w:val="00950511"/>
    <w:rPr>
      <w:rFonts w:ascii="Times New Roman" w:eastAsia="Times New Roman" w:hAnsi="Times New Roman" w:cs="Times New Roman"/>
      <w:b/>
      <w:color w:val="1F3864"/>
      <w:sz w:val="24"/>
      <w:szCs w:val="24"/>
      <w:lang w:eastAsia="lv-LV"/>
    </w:rPr>
  </w:style>
  <w:style w:type="character" w:styleId="CommentReference">
    <w:name w:val="annotation reference"/>
    <w:basedOn w:val="DefaultParagraphFont"/>
    <w:uiPriority w:val="99"/>
    <w:semiHidden/>
    <w:unhideWhenUsed/>
    <w:rsid w:val="00950511"/>
    <w:rPr>
      <w:sz w:val="16"/>
      <w:szCs w:val="16"/>
    </w:rPr>
  </w:style>
  <w:style w:type="table" w:styleId="GridTable4-Accent5">
    <w:name w:val="Grid Table 4 Accent 5"/>
    <w:basedOn w:val="TableNormal"/>
    <w:uiPriority w:val="49"/>
    <w:rsid w:val="00950511"/>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95051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50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511"/>
    <w:rPr>
      <w:rFonts w:ascii="Segoe UI" w:hAnsi="Segoe UI" w:cs="Segoe UI"/>
      <w:sz w:val="18"/>
      <w:szCs w:val="18"/>
    </w:rPr>
  </w:style>
  <w:style w:type="paragraph" w:styleId="IntenseQuote">
    <w:name w:val="Intense Quote"/>
    <w:basedOn w:val="Normal"/>
    <w:next w:val="Normal"/>
    <w:link w:val="IntenseQuoteChar"/>
    <w:uiPriority w:val="30"/>
    <w:qFormat/>
    <w:rsid w:val="00630B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30BA6"/>
    <w:rPr>
      <w:i/>
      <w:iCs/>
      <w:color w:val="5B9BD5" w:themeColor="accent1"/>
    </w:rPr>
  </w:style>
  <w:style w:type="paragraph" w:styleId="FootnoteText">
    <w:name w:val="footnote text"/>
    <w:basedOn w:val="Normal"/>
    <w:link w:val="FootnoteTextChar"/>
    <w:uiPriority w:val="99"/>
    <w:semiHidden/>
    <w:unhideWhenUsed/>
    <w:rsid w:val="00A70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288"/>
    <w:rPr>
      <w:sz w:val="20"/>
      <w:szCs w:val="20"/>
    </w:rPr>
  </w:style>
  <w:style w:type="character" w:styleId="FootnoteReference">
    <w:name w:val="footnote reference"/>
    <w:basedOn w:val="DefaultParagraphFont"/>
    <w:uiPriority w:val="99"/>
    <w:semiHidden/>
    <w:unhideWhenUsed/>
    <w:rsid w:val="00A70288"/>
    <w:rPr>
      <w:vertAlign w:val="superscript"/>
    </w:rPr>
  </w:style>
  <w:style w:type="paragraph" w:styleId="CommentSubject">
    <w:name w:val="annotation subject"/>
    <w:basedOn w:val="CommentText"/>
    <w:next w:val="CommentText"/>
    <w:link w:val="CommentSubjectChar"/>
    <w:uiPriority w:val="99"/>
    <w:semiHidden/>
    <w:unhideWhenUsed/>
    <w:rsid w:val="006D2A0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2A09"/>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AA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780">
      <w:bodyDiv w:val="1"/>
      <w:marLeft w:val="0"/>
      <w:marRight w:val="0"/>
      <w:marTop w:val="0"/>
      <w:marBottom w:val="0"/>
      <w:divBdr>
        <w:top w:val="none" w:sz="0" w:space="0" w:color="auto"/>
        <w:left w:val="none" w:sz="0" w:space="0" w:color="auto"/>
        <w:bottom w:val="none" w:sz="0" w:space="0" w:color="auto"/>
        <w:right w:val="none" w:sz="0" w:space="0" w:color="auto"/>
      </w:divBdr>
      <w:divsChild>
        <w:div w:id="537089045">
          <w:marLeft w:val="547"/>
          <w:marRight w:val="0"/>
          <w:marTop w:val="0"/>
          <w:marBottom w:val="0"/>
          <w:divBdr>
            <w:top w:val="none" w:sz="0" w:space="0" w:color="auto"/>
            <w:left w:val="none" w:sz="0" w:space="0" w:color="auto"/>
            <w:bottom w:val="none" w:sz="0" w:space="0" w:color="auto"/>
            <w:right w:val="none" w:sz="0" w:space="0" w:color="auto"/>
          </w:divBdr>
        </w:div>
        <w:div w:id="740492906">
          <w:marLeft w:val="547"/>
          <w:marRight w:val="0"/>
          <w:marTop w:val="0"/>
          <w:marBottom w:val="0"/>
          <w:divBdr>
            <w:top w:val="none" w:sz="0" w:space="0" w:color="auto"/>
            <w:left w:val="none" w:sz="0" w:space="0" w:color="auto"/>
            <w:bottom w:val="none" w:sz="0" w:space="0" w:color="auto"/>
            <w:right w:val="none" w:sz="0" w:space="0" w:color="auto"/>
          </w:divBdr>
        </w:div>
        <w:div w:id="1820150099">
          <w:marLeft w:val="547"/>
          <w:marRight w:val="0"/>
          <w:marTop w:val="0"/>
          <w:marBottom w:val="0"/>
          <w:divBdr>
            <w:top w:val="none" w:sz="0" w:space="0" w:color="auto"/>
            <w:left w:val="none" w:sz="0" w:space="0" w:color="auto"/>
            <w:bottom w:val="none" w:sz="0" w:space="0" w:color="auto"/>
            <w:right w:val="none" w:sz="0" w:space="0" w:color="auto"/>
          </w:divBdr>
        </w:div>
        <w:div w:id="1188908955">
          <w:marLeft w:val="547"/>
          <w:marRight w:val="0"/>
          <w:marTop w:val="0"/>
          <w:marBottom w:val="0"/>
          <w:divBdr>
            <w:top w:val="none" w:sz="0" w:space="0" w:color="auto"/>
            <w:left w:val="none" w:sz="0" w:space="0" w:color="auto"/>
            <w:bottom w:val="none" w:sz="0" w:space="0" w:color="auto"/>
            <w:right w:val="none" w:sz="0" w:space="0" w:color="auto"/>
          </w:divBdr>
        </w:div>
        <w:div w:id="767316544">
          <w:marLeft w:val="547"/>
          <w:marRight w:val="0"/>
          <w:marTop w:val="0"/>
          <w:marBottom w:val="0"/>
          <w:divBdr>
            <w:top w:val="none" w:sz="0" w:space="0" w:color="auto"/>
            <w:left w:val="none" w:sz="0" w:space="0" w:color="auto"/>
            <w:bottom w:val="none" w:sz="0" w:space="0" w:color="auto"/>
            <w:right w:val="none" w:sz="0" w:space="0" w:color="auto"/>
          </w:divBdr>
        </w:div>
        <w:div w:id="1560163851">
          <w:marLeft w:val="547"/>
          <w:marRight w:val="0"/>
          <w:marTop w:val="0"/>
          <w:marBottom w:val="0"/>
          <w:divBdr>
            <w:top w:val="none" w:sz="0" w:space="0" w:color="auto"/>
            <w:left w:val="none" w:sz="0" w:space="0" w:color="auto"/>
            <w:bottom w:val="none" w:sz="0" w:space="0" w:color="auto"/>
            <w:right w:val="none" w:sz="0" w:space="0" w:color="auto"/>
          </w:divBdr>
        </w:div>
        <w:div w:id="574168641">
          <w:marLeft w:val="547"/>
          <w:marRight w:val="0"/>
          <w:marTop w:val="0"/>
          <w:marBottom w:val="0"/>
          <w:divBdr>
            <w:top w:val="none" w:sz="0" w:space="0" w:color="auto"/>
            <w:left w:val="none" w:sz="0" w:space="0" w:color="auto"/>
            <w:bottom w:val="none" w:sz="0" w:space="0" w:color="auto"/>
            <w:right w:val="none" w:sz="0" w:space="0" w:color="auto"/>
          </w:divBdr>
        </w:div>
        <w:div w:id="831675162">
          <w:marLeft w:val="547"/>
          <w:marRight w:val="0"/>
          <w:marTop w:val="0"/>
          <w:marBottom w:val="0"/>
          <w:divBdr>
            <w:top w:val="none" w:sz="0" w:space="0" w:color="auto"/>
            <w:left w:val="none" w:sz="0" w:space="0" w:color="auto"/>
            <w:bottom w:val="none" w:sz="0" w:space="0" w:color="auto"/>
            <w:right w:val="none" w:sz="0" w:space="0" w:color="auto"/>
          </w:divBdr>
        </w:div>
        <w:div w:id="1613628673">
          <w:marLeft w:val="547"/>
          <w:marRight w:val="0"/>
          <w:marTop w:val="0"/>
          <w:marBottom w:val="0"/>
          <w:divBdr>
            <w:top w:val="none" w:sz="0" w:space="0" w:color="auto"/>
            <w:left w:val="none" w:sz="0" w:space="0" w:color="auto"/>
            <w:bottom w:val="none" w:sz="0" w:space="0" w:color="auto"/>
            <w:right w:val="none" w:sz="0" w:space="0" w:color="auto"/>
          </w:divBdr>
        </w:div>
      </w:divsChild>
    </w:div>
    <w:div w:id="307243165">
      <w:bodyDiv w:val="1"/>
      <w:marLeft w:val="0"/>
      <w:marRight w:val="0"/>
      <w:marTop w:val="0"/>
      <w:marBottom w:val="0"/>
      <w:divBdr>
        <w:top w:val="none" w:sz="0" w:space="0" w:color="auto"/>
        <w:left w:val="none" w:sz="0" w:space="0" w:color="auto"/>
        <w:bottom w:val="none" w:sz="0" w:space="0" w:color="auto"/>
        <w:right w:val="none" w:sz="0" w:space="0" w:color="auto"/>
      </w:divBdr>
    </w:div>
    <w:div w:id="414865818">
      <w:bodyDiv w:val="1"/>
      <w:marLeft w:val="0"/>
      <w:marRight w:val="0"/>
      <w:marTop w:val="0"/>
      <w:marBottom w:val="0"/>
      <w:divBdr>
        <w:top w:val="none" w:sz="0" w:space="0" w:color="auto"/>
        <w:left w:val="none" w:sz="0" w:space="0" w:color="auto"/>
        <w:bottom w:val="none" w:sz="0" w:space="0" w:color="auto"/>
        <w:right w:val="none" w:sz="0" w:space="0" w:color="auto"/>
      </w:divBdr>
    </w:div>
    <w:div w:id="500438777">
      <w:bodyDiv w:val="1"/>
      <w:marLeft w:val="0"/>
      <w:marRight w:val="0"/>
      <w:marTop w:val="0"/>
      <w:marBottom w:val="0"/>
      <w:divBdr>
        <w:top w:val="none" w:sz="0" w:space="0" w:color="auto"/>
        <w:left w:val="none" w:sz="0" w:space="0" w:color="auto"/>
        <w:bottom w:val="none" w:sz="0" w:space="0" w:color="auto"/>
        <w:right w:val="none" w:sz="0" w:space="0" w:color="auto"/>
      </w:divBdr>
    </w:div>
    <w:div w:id="539510467">
      <w:bodyDiv w:val="1"/>
      <w:marLeft w:val="0"/>
      <w:marRight w:val="0"/>
      <w:marTop w:val="0"/>
      <w:marBottom w:val="0"/>
      <w:divBdr>
        <w:top w:val="none" w:sz="0" w:space="0" w:color="auto"/>
        <w:left w:val="none" w:sz="0" w:space="0" w:color="auto"/>
        <w:bottom w:val="none" w:sz="0" w:space="0" w:color="auto"/>
        <w:right w:val="none" w:sz="0" w:space="0" w:color="auto"/>
      </w:divBdr>
    </w:div>
    <w:div w:id="571080937">
      <w:bodyDiv w:val="1"/>
      <w:marLeft w:val="0"/>
      <w:marRight w:val="0"/>
      <w:marTop w:val="0"/>
      <w:marBottom w:val="0"/>
      <w:divBdr>
        <w:top w:val="none" w:sz="0" w:space="0" w:color="auto"/>
        <w:left w:val="none" w:sz="0" w:space="0" w:color="auto"/>
        <w:bottom w:val="none" w:sz="0" w:space="0" w:color="auto"/>
        <w:right w:val="none" w:sz="0" w:space="0" w:color="auto"/>
      </w:divBdr>
    </w:div>
    <w:div w:id="832642027">
      <w:bodyDiv w:val="1"/>
      <w:marLeft w:val="0"/>
      <w:marRight w:val="0"/>
      <w:marTop w:val="0"/>
      <w:marBottom w:val="0"/>
      <w:divBdr>
        <w:top w:val="none" w:sz="0" w:space="0" w:color="auto"/>
        <w:left w:val="none" w:sz="0" w:space="0" w:color="auto"/>
        <w:bottom w:val="none" w:sz="0" w:space="0" w:color="auto"/>
        <w:right w:val="none" w:sz="0" w:space="0" w:color="auto"/>
      </w:divBdr>
    </w:div>
    <w:div w:id="889851916">
      <w:bodyDiv w:val="1"/>
      <w:marLeft w:val="0"/>
      <w:marRight w:val="0"/>
      <w:marTop w:val="0"/>
      <w:marBottom w:val="0"/>
      <w:divBdr>
        <w:top w:val="none" w:sz="0" w:space="0" w:color="auto"/>
        <w:left w:val="none" w:sz="0" w:space="0" w:color="auto"/>
        <w:bottom w:val="none" w:sz="0" w:space="0" w:color="auto"/>
        <w:right w:val="none" w:sz="0" w:space="0" w:color="auto"/>
      </w:divBdr>
    </w:div>
    <w:div w:id="993024322">
      <w:bodyDiv w:val="1"/>
      <w:marLeft w:val="0"/>
      <w:marRight w:val="0"/>
      <w:marTop w:val="0"/>
      <w:marBottom w:val="0"/>
      <w:divBdr>
        <w:top w:val="none" w:sz="0" w:space="0" w:color="auto"/>
        <w:left w:val="none" w:sz="0" w:space="0" w:color="auto"/>
        <w:bottom w:val="none" w:sz="0" w:space="0" w:color="auto"/>
        <w:right w:val="none" w:sz="0" w:space="0" w:color="auto"/>
      </w:divBdr>
    </w:div>
    <w:div w:id="1152022420">
      <w:bodyDiv w:val="1"/>
      <w:marLeft w:val="0"/>
      <w:marRight w:val="0"/>
      <w:marTop w:val="0"/>
      <w:marBottom w:val="0"/>
      <w:divBdr>
        <w:top w:val="none" w:sz="0" w:space="0" w:color="auto"/>
        <w:left w:val="none" w:sz="0" w:space="0" w:color="auto"/>
        <w:bottom w:val="none" w:sz="0" w:space="0" w:color="auto"/>
        <w:right w:val="none" w:sz="0" w:space="0" w:color="auto"/>
      </w:divBdr>
      <w:divsChild>
        <w:div w:id="1114784684">
          <w:marLeft w:val="547"/>
          <w:marRight w:val="0"/>
          <w:marTop w:val="0"/>
          <w:marBottom w:val="0"/>
          <w:divBdr>
            <w:top w:val="none" w:sz="0" w:space="0" w:color="auto"/>
            <w:left w:val="none" w:sz="0" w:space="0" w:color="auto"/>
            <w:bottom w:val="none" w:sz="0" w:space="0" w:color="auto"/>
            <w:right w:val="none" w:sz="0" w:space="0" w:color="auto"/>
          </w:divBdr>
        </w:div>
      </w:divsChild>
    </w:div>
    <w:div w:id="1299264673">
      <w:bodyDiv w:val="1"/>
      <w:marLeft w:val="0"/>
      <w:marRight w:val="0"/>
      <w:marTop w:val="0"/>
      <w:marBottom w:val="0"/>
      <w:divBdr>
        <w:top w:val="none" w:sz="0" w:space="0" w:color="auto"/>
        <w:left w:val="none" w:sz="0" w:space="0" w:color="auto"/>
        <w:bottom w:val="none" w:sz="0" w:space="0" w:color="auto"/>
        <w:right w:val="none" w:sz="0" w:space="0" w:color="auto"/>
      </w:divBdr>
    </w:div>
    <w:div w:id="16201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HzczxnTcNkGddeNE6"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C5AD-715A-416E-9D63-877EE923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5987</Words>
  <Characters>3413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Karlis</dc:creator>
  <cp:keywords/>
  <dc:description/>
  <cp:lastModifiedBy>Inga Lukašinska</cp:lastModifiedBy>
  <cp:revision>11</cp:revision>
  <dcterms:created xsi:type="dcterms:W3CDTF">2024-09-18T07:06:00Z</dcterms:created>
  <dcterms:modified xsi:type="dcterms:W3CDTF">2024-09-18T07:56:00Z</dcterms:modified>
</cp:coreProperties>
</file>