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B294" w14:textId="77777777" w:rsidR="002B1486" w:rsidRDefault="00177FE0" w:rsidP="006B4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C46">
        <w:rPr>
          <w:rFonts w:ascii="Times New Roman" w:hAnsi="Times New Roman" w:cs="Times New Roman"/>
          <w:sz w:val="24"/>
          <w:szCs w:val="24"/>
        </w:rPr>
        <w:t xml:space="preserve">Apraksts </w:t>
      </w:r>
      <w:proofErr w:type="spellStart"/>
      <w:r w:rsidR="00662E83" w:rsidRPr="006B4C46">
        <w:rPr>
          <w:rFonts w:ascii="Times New Roman" w:hAnsi="Times New Roman" w:cs="Times New Roman"/>
          <w:sz w:val="24"/>
          <w:szCs w:val="24"/>
        </w:rPr>
        <w:t>ePakalpojumu</w:t>
      </w:r>
      <w:proofErr w:type="spellEnd"/>
      <w:r w:rsidR="00662E83" w:rsidRPr="006B4C46">
        <w:rPr>
          <w:rFonts w:ascii="Times New Roman" w:hAnsi="Times New Roman" w:cs="Times New Roman"/>
          <w:sz w:val="24"/>
          <w:szCs w:val="24"/>
        </w:rPr>
        <w:t xml:space="preserve"> </w:t>
      </w:r>
      <w:r w:rsidR="006B4C46">
        <w:rPr>
          <w:rFonts w:ascii="Times New Roman" w:hAnsi="Times New Roman" w:cs="Times New Roman"/>
          <w:sz w:val="24"/>
          <w:szCs w:val="24"/>
        </w:rPr>
        <w:t xml:space="preserve">Valsts kases </w:t>
      </w:r>
      <w:r w:rsidR="00662E83" w:rsidRPr="006B4C46">
        <w:rPr>
          <w:rFonts w:ascii="Times New Roman" w:hAnsi="Times New Roman" w:cs="Times New Roman"/>
          <w:sz w:val="24"/>
          <w:szCs w:val="24"/>
        </w:rPr>
        <w:t xml:space="preserve">sistēmā veidlapas Nr. 18_BB </w:t>
      </w:r>
      <w:r w:rsidRPr="006B4C46">
        <w:rPr>
          <w:rFonts w:ascii="Times New Roman" w:hAnsi="Times New Roman" w:cs="Times New Roman"/>
          <w:sz w:val="24"/>
          <w:szCs w:val="24"/>
        </w:rPr>
        <w:t>“</w:t>
      </w:r>
      <w:r w:rsidR="000D76A2" w:rsidRPr="006B4C46">
        <w:rPr>
          <w:rFonts w:ascii="Times New Roman" w:hAnsi="Times New Roman" w:cs="Times New Roman"/>
          <w:sz w:val="24"/>
          <w:szCs w:val="24"/>
        </w:rPr>
        <w:t>Pārskat</w:t>
      </w:r>
      <w:r w:rsidR="00662E83" w:rsidRPr="006B4C46">
        <w:rPr>
          <w:rFonts w:ascii="Times New Roman" w:hAnsi="Times New Roman" w:cs="Times New Roman"/>
          <w:sz w:val="24"/>
          <w:szCs w:val="24"/>
        </w:rPr>
        <w:t>s</w:t>
      </w:r>
      <w:r w:rsidR="000D76A2" w:rsidRPr="006B4C46">
        <w:rPr>
          <w:rFonts w:ascii="Times New Roman" w:hAnsi="Times New Roman" w:cs="Times New Roman"/>
          <w:sz w:val="24"/>
          <w:szCs w:val="24"/>
        </w:rPr>
        <w:t xml:space="preserve"> par finansējuma faktisko izlietojumu pašvaldībās, kuras sniedz atbalsta pasākumus</w:t>
      </w:r>
      <w:r w:rsidR="000D76A2" w:rsidRPr="006B4C46">
        <w:rPr>
          <w:sz w:val="24"/>
          <w:szCs w:val="24"/>
        </w:rPr>
        <w:t xml:space="preserve"> </w:t>
      </w:r>
      <w:r w:rsidR="000D76A2" w:rsidRPr="006B4C46">
        <w:rPr>
          <w:rFonts w:ascii="Times New Roman" w:hAnsi="Times New Roman" w:cs="Times New Roman"/>
          <w:sz w:val="24"/>
          <w:szCs w:val="24"/>
        </w:rPr>
        <w:t>pilngadību sasniegušam bērnam</w:t>
      </w:r>
      <w:r w:rsidRPr="006B4C46">
        <w:rPr>
          <w:rFonts w:ascii="Times New Roman" w:hAnsi="Times New Roman" w:cs="Times New Roman"/>
          <w:sz w:val="24"/>
          <w:szCs w:val="24"/>
        </w:rPr>
        <w:t>” sagatavošana</w:t>
      </w:r>
      <w:r w:rsidR="00662E83" w:rsidRPr="006B4C46">
        <w:rPr>
          <w:rFonts w:ascii="Times New Roman" w:hAnsi="Times New Roman" w:cs="Times New Roman"/>
          <w:sz w:val="24"/>
          <w:szCs w:val="24"/>
        </w:rPr>
        <w:t>i</w:t>
      </w:r>
      <w:r w:rsidRPr="006B4C46">
        <w:rPr>
          <w:rFonts w:ascii="Times New Roman" w:hAnsi="Times New Roman" w:cs="Times New Roman"/>
          <w:sz w:val="24"/>
          <w:szCs w:val="24"/>
        </w:rPr>
        <w:t>.</w:t>
      </w:r>
    </w:p>
    <w:p w14:paraId="2787AE9C" w14:textId="77777777" w:rsidR="00E92828" w:rsidRPr="006B4C46" w:rsidRDefault="008E1296" w:rsidP="00E92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Pārskata i</w:t>
      </w:r>
      <w:r w:rsidR="000864A5" w:rsidRPr="000864A5">
        <w:rPr>
          <w:rFonts w:ascii="Times New Roman" w:hAnsi="Times New Roman" w:cs="Times New Roman"/>
          <w:sz w:val="24"/>
          <w:szCs w:val="24"/>
        </w:rPr>
        <w:t>esniegšanas termiņš: pārskata ceturksnim sekojošā mēneša 10. datums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4615"/>
      </w:tblGrid>
      <w:tr w:rsidR="00752ECE" w14:paraId="5C22E2F2" w14:textId="77777777" w:rsidTr="00311F80">
        <w:tc>
          <w:tcPr>
            <w:tcW w:w="8296" w:type="dxa"/>
            <w:gridSpan w:val="3"/>
          </w:tcPr>
          <w:p w14:paraId="1B425E28" w14:textId="77777777" w:rsidR="00752ECE" w:rsidRPr="00215D2D" w:rsidRDefault="00752ECE" w:rsidP="007A6E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5D2D">
              <w:rPr>
                <w:rFonts w:ascii="Times New Roman" w:hAnsi="Times New Roman" w:cs="Times New Roman"/>
                <w:b/>
              </w:rPr>
              <w:t>Kolonnā “Pārskata periodā”</w:t>
            </w:r>
          </w:p>
        </w:tc>
      </w:tr>
      <w:tr w:rsidR="00752ECE" w14:paraId="5EC8C13E" w14:textId="77777777" w:rsidTr="000935EE">
        <w:tc>
          <w:tcPr>
            <w:tcW w:w="704" w:type="dxa"/>
          </w:tcPr>
          <w:p w14:paraId="41694384" w14:textId="77777777" w:rsidR="00752ECE" w:rsidRDefault="00752ECE" w:rsidP="002B14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2" w:type="dxa"/>
            <w:gridSpan w:val="2"/>
          </w:tcPr>
          <w:p w14:paraId="7E50047A" w14:textId="77777777" w:rsidR="00752ECE" w:rsidRPr="00215D2D" w:rsidRDefault="00752ECE" w:rsidP="002B148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215D2D">
              <w:rPr>
                <w:rFonts w:ascii="Times New Roman" w:hAnsi="Times New Roman" w:cs="Times New Roman"/>
                <w:u w:val="single"/>
              </w:rPr>
              <w:t>Mentora</w:t>
            </w:r>
            <w:proofErr w:type="spellEnd"/>
            <w:r w:rsidRPr="00215D2D">
              <w:rPr>
                <w:rFonts w:ascii="Times New Roman" w:hAnsi="Times New Roman" w:cs="Times New Roman"/>
                <w:u w:val="single"/>
              </w:rPr>
              <w:t xml:space="preserve"> pakalpojums pilngadību sasniegušam bērnam</w:t>
            </w:r>
          </w:p>
        </w:tc>
      </w:tr>
      <w:tr w:rsidR="002B1486" w14:paraId="51FDC2BF" w14:textId="77777777" w:rsidTr="00752ECE">
        <w:tc>
          <w:tcPr>
            <w:tcW w:w="704" w:type="dxa"/>
          </w:tcPr>
          <w:p w14:paraId="56AA4A5A" w14:textId="77777777" w:rsidR="002B1486" w:rsidRDefault="002B1486" w:rsidP="002B14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7" w:type="dxa"/>
          </w:tcPr>
          <w:p w14:paraId="5DF34EF0" w14:textId="77777777" w:rsidR="002B1486" w:rsidRDefault="002B1486" w:rsidP="002B1486">
            <w:pPr>
              <w:jc w:val="both"/>
              <w:rPr>
                <w:rFonts w:ascii="Times New Roman" w:hAnsi="Times New Roman" w:cs="Times New Roman"/>
              </w:rPr>
            </w:pPr>
            <w:r w:rsidRPr="002B1486">
              <w:rPr>
                <w:rFonts w:ascii="Times New Roman" w:hAnsi="Times New Roman" w:cs="Times New Roman"/>
              </w:rPr>
              <w:t xml:space="preserve">Personu skaits, kurām sniegts sociālā </w:t>
            </w:r>
            <w:proofErr w:type="spellStart"/>
            <w:r w:rsidRPr="002B1486">
              <w:rPr>
                <w:rFonts w:ascii="Times New Roman" w:hAnsi="Times New Roman" w:cs="Times New Roman"/>
              </w:rPr>
              <w:t>mentora</w:t>
            </w:r>
            <w:proofErr w:type="spellEnd"/>
            <w:r w:rsidRPr="002B1486">
              <w:rPr>
                <w:rFonts w:ascii="Times New Roman" w:hAnsi="Times New Roman" w:cs="Times New Roman"/>
              </w:rPr>
              <w:t xml:space="preserve"> atbalsts (</w:t>
            </w:r>
            <w:r w:rsidRPr="002B1486">
              <w:rPr>
                <w:rFonts w:ascii="Times New Roman" w:hAnsi="Times New Roman" w:cs="Times New Roman"/>
                <w:i/>
              </w:rPr>
              <w:t>unikālais personu skaits</w:t>
            </w:r>
            <w:r w:rsidRPr="002B14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5" w:type="dxa"/>
          </w:tcPr>
          <w:p w14:paraId="5A282AC6" w14:textId="77777777" w:rsidR="002B1486" w:rsidRDefault="002B1486" w:rsidP="002B1486">
            <w:pPr>
              <w:jc w:val="both"/>
              <w:rPr>
                <w:rFonts w:ascii="Times New Roman" w:hAnsi="Times New Roman" w:cs="Times New Roman"/>
              </w:rPr>
            </w:pPr>
            <w:r w:rsidRPr="00C77069">
              <w:rPr>
                <w:rFonts w:ascii="Times New Roman" w:hAnsi="Times New Roman" w:cs="Times New Roman"/>
              </w:rPr>
              <w:t xml:space="preserve">manuāli norāda unikālo </w:t>
            </w:r>
            <w:r w:rsidR="009C5C28" w:rsidRPr="009C5C28">
              <w:rPr>
                <w:rFonts w:ascii="Times New Roman" w:hAnsi="Times New Roman" w:cs="Times New Roman"/>
              </w:rPr>
              <w:t>pilngadību sasnieguš</w:t>
            </w:r>
            <w:r w:rsidR="009C5C28">
              <w:rPr>
                <w:rFonts w:ascii="Times New Roman" w:hAnsi="Times New Roman" w:cs="Times New Roman"/>
              </w:rPr>
              <w:t>o</w:t>
            </w:r>
            <w:r w:rsidR="009C5C28" w:rsidRPr="009C5C28">
              <w:rPr>
                <w:rFonts w:ascii="Times New Roman" w:hAnsi="Times New Roman" w:cs="Times New Roman"/>
              </w:rPr>
              <w:t xml:space="preserve"> bērn</w:t>
            </w:r>
            <w:r w:rsidR="009C5C28">
              <w:rPr>
                <w:rFonts w:ascii="Times New Roman" w:hAnsi="Times New Roman" w:cs="Times New Roman"/>
              </w:rPr>
              <w:t>u</w:t>
            </w:r>
            <w:r w:rsidR="009C5C28" w:rsidRPr="009C5C28">
              <w:rPr>
                <w:rFonts w:ascii="Times New Roman" w:hAnsi="Times New Roman" w:cs="Times New Roman"/>
              </w:rPr>
              <w:t xml:space="preserve"> </w:t>
            </w:r>
            <w:r w:rsidRPr="00C77069">
              <w:rPr>
                <w:rFonts w:ascii="Times New Roman" w:hAnsi="Times New Roman" w:cs="Times New Roman"/>
              </w:rPr>
              <w:t xml:space="preserve">skaitu, kurām pārskata ceturksnī sniegts sociālā </w:t>
            </w:r>
            <w:proofErr w:type="spellStart"/>
            <w:r w:rsidRPr="00C77069">
              <w:rPr>
                <w:rFonts w:ascii="Times New Roman" w:hAnsi="Times New Roman" w:cs="Times New Roman"/>
              </w:rPr>
              <w:t>mentora</w:t>
            </w:r>
            <w:proofErr w:type="spellEnd"/>
            <w:r w:rsidRPr="00C77069">
              <w:rPr>
                <w:rFonts w:ascii="Times New Roman" w:hAnsi="Times New Roman" w:cs="Times New Roman"/>
              </w:rPr>
              <w:t xml:space="preserve"> atbalsts</w:t>
            </w:r>
            <w:r w:rsidR="0097080B">
              <w:rPr>
                <w:rFonts w:ascii="Times New Roman" w:hAnsi="Times New Roman" w:cs="Times New Roman"/>
              </w:rPr>
              <w:t>.</w:t>
            </w:r>
          </w:p>
        </w:tc>
      </w:tr>
      <w:tr w:rsidR="002B1486" w14:paraId="7E250FA6" w14:textId="77777777" w:rsidTr="00752ECE">
        <w:tc>
          <w:tcPr>
            <w:tcW w:w="704" w:type="dxa"/>
          </w:tcPr>
          <w:p w14:paraId="0F250AE8" w14:textId="77777777" w:rsidR="002B1486" w:rsidRDefault="002B1486" w:rsidP="002B14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7" w:type="dxa"/>
          </w:tcPr>
          <w:p w14:paraId="1B2020E1" w14:textId="77777777" w:rsidR="002B1486" w:rsidRDefault="002B1486" w:rsidP="002B1486">
            <w:pPr>
              <w:jc w:val="both"/>
              <w:rPr>
                <w:rFonts w:ascii="Times New Roman" w:hAnsi="Times New Roman" w:cs="Times New Roman"/>
              </w:rPr>
            </w:pPr>
            <w:r w:rsidRPr="002B1486">
              <w:rPr>
                <w:rFonts w:ascii="Times New Roman" w:hAnsi="Times New Roman" w:cs="Times New Roman"/>
              </w:rPr>
              <w:t xml:space="preserve">Pakalpojumu sniegušo </w:t>
            </w:r>
            <w:proofErr w:type="spellStart"/>
            <w:r w:rsidRPr="002B1486">
              <w:rPr>
                <w:rFonts w:ascii="Times New Roman" w:hAnsi="Times New Roman" w:cs="Times New Roman"/>
              </w:rPr>
              <w:t>mentoru</w:t>
            </w:r>
            <w:proofErr w:type="spellEnd"/>
            <w:r w:rsidRPr="002B1486">
              <w:rPr>
                <w:rFonts w:ascii="Times New Roman" w:hAnsi="Times New Roman" w:cs="Times New Roman"/>
              </w:rPr>
              <w:t xml:space="preserve"> skaits (</w:t>
            </w:r>
            <w:r w:rsidRPr="002B1486">
              <w:rPr>
                <w:rFonts w:ascii="Times New Roman" w:hAnsi="Times New Roman" w:cs="Times New Roman"/>
                <w:i/>
              </w:rPr>
              <w:t>unikālais personu skaits</w:t>
            </w:r>
            <w:r w:rsidRPr="002B1486">
              <w:rPr>
                <w:rFonts w:ascii="Times New Roman" w:hAnsi="Times New Roman" w:cs="Times New Roman"/>
              </w:rPr>
              <w:t xml:space="preserve">)” </w:t>
            </w:r>
          </w:p>
        </w:tc>
        <w:tc>
          <w:tcPr>
            <w:tcW w:w="4615" w:type="dxa"/>
          </w:tcPr>
          <w:p w14:paraId="3A9A0CDD" w14:textId="77777777" w:rsidR="002B1486" w:rsidRPr="002B1486" w:rsidRDefault="002B1486" w:rsidP="002B1486">
            <w:pPr>
              <w:jc w:val="both"/>
              <w:rPr>
                <w:rFonts w:ascii="Times New Roman" w:hAnsi="Times New Roman" w:cs="Times New Roman"/>
              </w:rPr>
            </w:pPr>
            <w:r w:rsidRPr="002B1486">
              <w:rPr>
                <w:rFonts w:ascii="Times New Roman" w:hAnsi="Times New Roman" w:cs="Times New Roman"/>
              </w:rPr>
              <w:t xml:space="preserve">manuāli norāda unikālo </w:t>
            </w:r>
            <w:r w:rsidR="002E016B">
              <w:rPr>
                <w:rFonts w:ascii="Times New Roman" w:hAnsi="Times New Roman" w:cs="Times New Roman"/>
              </w:rPr>
              <w:t xml:space="preserve">sociālo </w:t>
            </w:r>
            <w:proofErr w:type="spellStart"/>
            <w:r w:rsidRPr="002B1486">
              <w:rPr>
                <w:rFonts w:ascii="Times New Roman" w:hAnsi="Times New Roman" w:cs="Times New Roman"/>
              </w:rPr>
              <w:t>mentoru</w:t>
            </w:r>
            <w:proofErr w:type="spellEnd"/>
            <w:r w:rsidRPr="002B1486">
              <w:rPr>
                <w:rFonts w:ascii="Times New Roman" w:hAnsi="Times New Roman" w:cs="Times New Roman"/>
              </w:rPr>
              <w:t xml:space="preserve"> skaitu, kuri pārskata ceturksnī snieguši</w:t>
            </w:r>
            <w:r w:rsidR="009C5C28">
              <w:rPr>
                <w:rFonts w:ascii="Times New Roman" w:hAnsi="Times New Roman" w:cs="Times New Roman"/>
              </w:rPr>
              <w:t xml:space="preserve"> </w:t>
            </w:r>
            <w:r w:rsidRPr="002B1486">
              <w:rPr>
                <w:rFonts w:ascii="Times New Roman" w:hAnsi="Times New Roman" w:cs="Times New Roman"/>
              </w:rPr>
              <w:t xml:space="preserve">pakalpojumu </w:t>
            </w:r>
            <w:r w:rsidR="009C5C28" w:rsidRPr="009C5C28">
              <w:rPr>
                <w:rFonts w:ascii="Times New Roman" w:hAnsi="Times New Roman" w:cs="Times New Roman"/>
              </w:rPr>
              <w:t>pilngadību sasniegušam bērnam</w:t>
            </w:r>
            <w:r w:rsidR="0097080B">
              <w:rPr>
                <w:rFonts w:ascii="Times New Roman" w:hAnsi="Times New Roman" w:cs="Times New Roman"/>
              </w:rPr>
              <w:t>.</w:t>
            </w:r>
          </w:p>
          <w:p w14:paraId="42EC4BCF" w14:textId="77777777" w:rsidR="002B1486" w:rsidRDefault="002B1486" w:rsidP="002B14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486" w14:paraId="25E607AB" w14:textId="77777777" w:rsidTr="00752ECE">
        <w:tc>
          <w:tcPr>
            <w:tcW w:w="704" w:type="dxa"/>
          </w:tcPr>
          <w:p w14:paraId="6ED65022" w14:textId="77777777" w:rsidR="002B1486" w:rsidRDefault="002B1486" w:rsidP="002B14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77" w:type="dxa"/>
          </w:tcPr>
          <w:p w14:paraId="2ECD19DF" w14:textId="77777777" w:rsidR="002B1486" w:rsidRDefault="002B1486" w:rsidP="002B1486">
            <w:pPr>
              <w:jc w:val="both"/>
              <w:rPr>
                <w:rFonts w:ascii="Times New Roman" w:hAnsi="Times New Roman" w:cs="Times New Roman"/>
              </w:rPr>
            </w:pPr>
            <w:r w:rsidRPr="00C77069">
              <w:rPr>
                <w:rFonts w:ascii="Times New Roman" w:hAnsi="Times New Roman" w:cs="Times New Roman"/>
              </w:rPr>
              <w:t>Apmaksāto stundu skaits kopā (</w:t>
            </w:r>
            <w:r w:rsidRPr="00C77069">
              <w:rPr>
                <w:rFonts w:ascii="Times New Roman" w:hAnsi="Times New Roman" w:cs="Times New Roman"/>
                <w:i/>
              </w:rPr>
              <w:t>3 mēnešu summa</w:t>
            </w:r>
            <w:r w:rsidRPr="00C770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5" w:type="dxa"/>
          </w:tcPr>
          <w:p w14:paraId="0D663AAF" w14:textId="77777777" w:rsidR="002B1486" w:rsidRDefault="002B1486" w:rsidP="002B1486">
            <w:pPr>
              <w:jc w:val="both"/>
              <w:rPr>
                <w:rFonts w:ascii="Times New Roman" w:hAnsi="Times New Roman" w:cs="Times New Roman"/>
              </w:rPr>
            </w:pPr>
            <w:r w:rsidRPr="002B1486">
              <w:rPr>
                <w:rFonts w:ascii="Times New Roman" w:hAnsi="Times New Roman" w:cs="Times New Roman"/>
              </w:rPr>
              <w:t xml:space="preserve">manuāli norāda </w:t>
            </w:r>
            <w:r w:rsidR="002E016B">
              <w:rPr>
                <w:rFonts w:ascii="Times New Roman" w:hAnsi="Times New Roman" w:cs="Times New Roman"/>
              </w:rPr>
              <w:t xml:space="preserve">sociālo </w:t>
            </w:r>
            <w:proofErr w:type="spellStart"/>
            <w:r w:rsidRPr="002B1486">
              <w:rPr>
                <w:rFonts w:ascii="Times New Roman" w:hAnsi="Times New Roman" w:cs="Times New Roman"/>
              </w:rPr>
              <w:t>mentoru</w:t>
            </w:r>
            <w:proofErr w:type="spellEnd"/>
            <w:r w:rsidRPr="002B1486">
              <w:rPr>
                <w:rFonts w:ascii="Times New Roman" w:hAnsi="Times New Roman" w:cs="Times New Roman"/>
              </w:rPr>
              <w:t xml:space="preserve"> pilngadību sasniegušam bērnam </w:t>
            </w:r>
            <w:r w:rsidR="002E016B" w:rsidRPr="002B1486">
              <w:rPr>
                <w:rFonts w:ascii="Times New Roman" w:hAnsi="Times New Roman" w:cs="Times New Roman"/>
              </w:rPr>
              <w:t xml:space="preserve">sniegtā pakalpojuma </w:t>
            </w:r>
            <w:r w:rsidRPr="002B1486">
              <w:rPr>
                <w:rFonts w:ascii="Times New Roman" w:hAnsi="Times New Roman" w:cs="Times New Roman"/>
              </w:rPr>
              <w:t>faktisko stundu (astronomiskās stundas) skaitu pārskata ceturksnī</w:t>
            </w:r>
            <w:r w:rsidR="0097080B">
              <w:rPr>
                <w:rFonts w:ascii="Times New Roman" w:hAnsi="Times New Roman" w:cs="Times New Roman"/>
              </w:rPr>
              <w:t>.</w:t>
            </w:r>
          </w:p>
        </w:tc>
      </w:tr>
      <w:tr w:rsidR="002B1486" w14:paraId="351882D2" w14:textId="77777777" w:rsidTr="00752ECE">
        <w:tc>
          <w:tcPr>
            <w:tcW w:w="704" w:type="dxa"/>
          </w:tcPr>
          <w:p w14:paraId="04C0F887" w14:textId="77777777" w:rsidR="002B1486" w:rsidRDefault="002B1486" w:rsidP="002B14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77" w:type="dxa"/>
          </w:tcPr>
          <w:p w14:paraId="7A0AF881" w14:textId="77777777" w:rsidR="002B1486" w:rsidRDefault="002B1486" w:rsidP="002B1486">
            <w:pPr>
              <w:jc w:val="both"/>
              <w:rPr>
                <w:rFonts w:ascii="Times New Roman" w:hAnsi="Times New Roman" w:cs="Times New Roman"/>
              </w:rPr>
            </w:pPr>
            <w:r w:rsidRPr="00A7241C">
              <w:rPr>
                <w:rFonts w:ascii="Times New Roman" w:hAnsi="Times New Roman" w:cs="Times New Roman"/>
              </w:rPr>
              <w:t>Vidējās izmaksas par vienu stundu</w:t>
            </w:r>
          </w:p>
        </w:tc>
        <w:tc>
          <w:tcPr>
            <w:tcW w:w="4615" w:type="dxa"/>
          </w:tcPr>
          <w:p w14:paraId="11EC662D" w14:textId="77777777" w:rsidR="002B1486" w:rsidRDefault="002B1486" w:rsidP="002B1486">
            <w:pPr>
              <w:jc w:val="both"/>
              <w:rPr>
                <w:rFonts w:ascii="Times New Roman" w:hAnsi="Times New Roman" w:cs="Times New Roman"/>
              </w:rPr>
            </w:pPr>
            <w:r w:rsidRPr="002B1486">
              <w:rPr>
                <w:rFonts w:ascii="Times New Roman" w:hAnsi="Times New Roman" w:cs="Times New Roman"/>
              </w:rPr>
              <w:t>aprēķin</w:t>
            </w:r>
            <w:r w:rsidR="00B74FE7">
              <w:rPr>
                <w:rFonts w:ascii="Times New Roman" w:hAnsi="Times New Roman" w:cs="Times New Roman"/>
              </w:rPr>
              <w:t>a</w:t>
            </w:r>
            <w:r w:rsidRPr="002B1486">
              <w:rPr>
                <w:rFonts w:ascii="Times New Roman" w:hAnsi="Times New Roman" w:cs="Times New Roman"/>
              </w:rPr>
              <w:t xml:space="preserve"> sistēm</w:t>
            </w:r>
            <w:r w:rsidR="00B74FE7">
              <w:rPr>
                <w:rFonts w:ascii="Times New Roman" w:hAnsi="Times New Roman" w:cs="Times New Roman"/>
              </w:rPr>
              <w:t>a</w:t>
            </w:r>
            <w:r w:rsidRPr="002B1486">
              <w:rPr>
                <w:rFonts w:ascii="Times New Roman" w:hAnsi="Times New Roman" w:cs="Times New Roman"/>
              </w:rPr>
              <w:t xml:space="preserve"> dalot izdevumus par </w:t>
            </w:r>
            <w:r w:rsidR="002E016B">
              <w:rPr>
                <w:rFonts w:ascii="Times New Roman" w:hAnsi="Times New Roman" w:cs="Times New Roman"/>
              </w:rPr>
              <w:t xml:space="preserve">sociālā </w:t>
            </w:r>
            <w:proofErr w:type="spellStart"/>
            <w:r w:rsidRPr="002B1486">
              <w:rPr>
                <w:rFonts w:ascii="Times New Roman" w:hAnsi="Times New Roman" w:cs="Times New Roman"/>
              </w:rPr>
              <w:t>mentora</w:t>
            </w:r>
            <w:proofErr w:type="spellEnd"/>
            <w:r w:rsidRPr="002B1486">
              <w:rPr>
                <w:rFonts w:ascii="Times New Roman" w:hAnsi="Times New Roman" w:cs="Times New Roman"/>
              </w:rPr>
              <w:t xml:space="preserve"> pakalpojumu ar</w:t>
            </w:r>
            <w:r w:rsidR="002E016B">
              <w:rPr>
                <w:rFonts w:ascii="Times New Roman" w:hAnsi="Times New Roman" w:cs="Times New Roman"/>
              </w:rPr>
              <w:t xml:space="preserve"> apmaksāto</w:t>
            </w:r>
            <w:r w:rsidRPr="002B1486">
              <w:rPr>
                <w:rFonts w:ascii="Times New Roman" w:hAnsi="Times New Roman" w:cs="Times New Roman"/>
              </w:rPr>
              <w:t xml:space="preserve"> stundu skaitu</w:t>
            </w:r>
            <w:r w:rsidR="002E016B">
              <w:rPr>
                <w:rFonts w:ascii="Times New Roman" w:hAnsi="Times New Roman" w:cs="Times New Roman"/>
              </w:rPr>
              <w:t xml:space="preserve"> </w:t>
            </w:r>
            <w:r w:rsidR="002E016B" w:rsidRPr="002E016B">
              <w:rPr>
                <w:rFonts w:ascii="Times New Roman" w:hAnsi="Times New Roman" w:cs="Times New Roman"/>
                <w:i/>
              </w:rPr>
              <w:t>(n</w:t>
            </w:r>
            <w:r w:rsidRPr="002E016B">
              <w:rPr>
                <w:rFonts w:ascii="Times New Roman" w:hAnsi="Times New Roman" w:cs="Times New Roman"/>
                <w:i/>
              </w:rPr>
              <w:t xml:space="preserve">o valsts budžeta tiek finansēts </w:t>
            </w:r>
            <w:r w:rsidRPr="002E016B">
              <w:rPr>
                <w:rFonts w:ascii="Times New Roman" w:hAnsi="Times New Roman" w:cs="Times New Roman"/>
                <w:b/>
                <w:i/>
              </w:rPr>
              <w:t xml:space="preserve">11 </w:t>
            </w:r>
            <w:proofErr w:type="spellStart"/>
            <w:r w:rsidRPr="002E016B">
              <w:rPr>
                <w:rFonts w:ascii="Times New Roman" w:hAnsi="Times New Roman" w:cs="Times New Roman"/>
                <w:b/>
                <w:i/>
              </w:rPr>
              <w:t>euro</w:t>
            </w:r>
            <w:proofErr w:type="spellEnd"/>
            <w:r w:rsidRPr="002E016B">
              <w:rPr>
                <w:rFonts w:ascii="Times New Roman" w:hAnsi="Times New Roman" w:cs="Times New Roman"/>
                <w:b/>
                <w:i/>
              </w:rPr>
              <w:t>/h,</w:t>
            </w:r>
            <w:r w:rsidRPr="002E016B">
              <w:rPr>
                <w:rFonts w:ascii="Times New Roman" w:hAnsi="Times New Roman" w:cs="Times New Roman"/>
                <w:i/>
              </w:rPr>
              <w:t xml:space="preserve"> līdz ar to </w:t>
            </w:r>
            <w:r w:rsidRPr="002E016B">
              <w:rPr>
                <w:rFonts w:ascii="Times New Roman" w:hAnsi="Times New Roman" w:cs="Times New Roman"/>
                <w:b/>
                <w:i/>
              </w:rPr>
              <w:t>jāpievērš uzmanība</w:t>
            </w:r>
            <w:r w:rsidRPr="002E016B">
              <w:rPr>
                <w:rFonts w:ascii="Times New Roman" w:hAnsi="Times New Roman" w:cs="Times New Roman"/>
                <w:i/>
              </w:rPr>
              <w:t>, lai izmaksas par vienu stundu nepārsniedz noteikto finansējuma apmēru</w:t>
            </w:r>
            <w:r w:rsidR="002E016B" w:rsidRPr="002E016B">
              <w:rPr>
                <w:rFonts w:ascii="Times New Roman" w:hAnsi="Times New Roman" w:cs="Times New Roman"/>
                <w:i/>
              </w:rPr>
              <w:t>)</w:t>
            </w:r>
            <w:r w:rsidR="0097080B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1486" w14:paraId="09C435B9" w14:textId="77777777" w:rsidTr="00752ECE">
        <w:tc>
          <w:tcPr>
            <w:tcW w:w="704" w:type="dxa"/>
          </w:tcPr>
          <w:p w14:paraId="085F8E28" w14:textId="77777777" w:rsidR="002B1486" w:rsidRDefault="00752ECE" w:rsidP="002B14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977" w:type="dxa"/>
          </w:tcPr>
          <w:p w14:paraId="54DD3C2B" w14:textId="77777777" w:rsidR="002B1486" w:rsidRDefault="00752ECE" w:rsidP="002B1486">
            <w:pPr>
              <w:jc w:val="both"/>
              <w:rPr>
                <w:rFonts w:ascii="Times New Roman" w:hAnsi="Times New Roman" w:cs="Times New Roman"/>
              </w:rPr>
            </w:pPr>
            <w:r w:rsidRPr="00365344">
              <w:rPr>
                <w:rFonts w:ascii="Times New Roman" w:hAnsi="Times New Roman" w:cs="Times New Roman"/>
              </w:rPr>
              <w:t xml:space="preserve">Izdevumi par </w:t>
            </w:r>
            <w:proofErr w:type="spellStart"/>
            <w:r w:rsidRPr="00365344">
              <w:rPr>
                <w:rFonts w:ascii="Times New Roman" w:hAnsi="Times New Roman" w:cs="Times New Roman"/>
              </w:rPr>
              <w:t>mentora</w:t>
            </w:r>
            <w:proofErr w:type="spellEnd"/>
            <w:r w:rsidRPr="00365344">
              <w:rPr>
                <w:rFonts w:ascii="Times New Roman" w:hAnsi="Times New Roman" w:cs="Times New Roman"/>
              </w:rPr>
              <w:t xml:space="preserve"> pakalpojumu kopā (</w:t>
            </w:r>
            <w:r w:rsidRPr="00365344">
              <w:rPr>
                <w:rFonts w:ascii="Times New Roman" w:hAnsi="Times New Roman" w:cs="Times New Roman"/>
                <w:i/>
              </w:rPr>
              <w:t>3 mēnešu summa</w:t>
            </w:r>
            <w:r w:rsidRPr="003653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5" w:type="dxa"/>
          </w:tcPr>
          <w:p w14:paraId="465A1AD5" w14:textId="77777777" w:rsidR="002B1486" w:rsidRDefault="00752ECE" w:rsidP="002B1486">
            <w:pPr>
              <w:jc w:val="both"/>
              <w:rPr>
                <w:rFonts w:ascii="Times New Roman" w:hAnsi="Times New Roman" w:cs="Times New Roman"/>
              </w:rPr>
            </w:pPr>
            <w:r w:rsidRPr="00752ECE">
              <w:rPr>
                <w:rFonts w:ascii="Times New Roman" w:hAnsi="Times New Roman" w:cs="Times New Roman"/>
              </w:rPr>
              <w:t xml:space="preserve">manuāli norāda faktiskos izdevumus pārskata ceturksnī par </w:t>
            </w:r>
            <w:proofErr w:type="spellStart"/>
            <w:r w:rsidRPr="00752ECE">
              <w:rPr>
                <w:rFonts w:ascii="Times New Roman" w:hAnsi="Times New Roman" w:cs="Times New Roman"/>
              </w:rPr>
              <w:t>mentora</w:t>
            </w:r>
            <w:proofErr w:type="spellEnd"/>
            <w:r w:rsidRPr="00752ECE">
              <w:rPr>
                <w:rFonts w:ascii="Times New Roman" w:hAnsi="Times New Roman" w:cs="Times New Roman"/>
              </w:rPr>
              <w:t xml:space="preserve"> pakalpojumu pilngadību sasniegušam bērnam</w:t>
            </w:r>
          </w:p>
        </w:tc>
      </w:tr>
      <w:tr w:rsidR="002B1486" w14:paraId="4A2C1809" w14:textId="77777777" w:rsidTr="00752ECE">
        <w:tc>
          <w:tcPr>
            <w:tcW w:w="704" w:type="dxa"/>
          </w:tcPr>
          <w:p w14:paraId="474DB39A" w14:textId="77777777" w:rsidR="002B1486" w:rsidRDefault="00752ECE" w:rsidP="002B14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977" w:type="dxa"/>
          </w:tcPr>
          <w:p w14:paraId="0AEFFA08" w14:textId="77777777" w:rsidR="002B1486" w:rsidRDefault="00752ECE" w:rsidP="002B14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6E19">
              <w:rPr>
                <w:rFonts w:ascii="Times New Roman" w:hAnsi="Times New Roman" w:cs="Times New Roman"/>
              </w:rPr>
              <w:t>Biheiviorālo</w:t>
            </w:r>
            <w:proofErr w:type="spellEnd"/>
            <w:r w:rsidRPr="00146E19">
              <w:rPr>
                <w:rFonts w:ascii="Times New Roman" w:hAnsi="Times New Roman" w:cs="Times New Roman"/>
              </w:rPr>
              <w:t xml:space="preserve"> pārmaiņu </w:t>
            </w:r>
            <w:proofErr w:type="spellStart"/>
            <w:r w:rsidRPr="00146E19">
              <w:rPr>
                <w:rFonts w:ascii="Times New Roman" w:hAnsi="Times New Roman" w:cs="Times New Roman"/>
              </w:rPr>
              <w:t>motivātoru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46E19">
              <w:rPr>
                <w:rFonts w:ascii="Times New Roman" w:hAnsi="Times New Roman" w:cs="Times New Roman"/>
              </w:rPr>
              <w:t>izdevumu apmērs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6E19">
              <w:rPr>
                <w:rFonts w:ascii="Times New Roman" w:hAnsi="Times New Roman" w:cs="Times New Roman"/>
              </w:rPr>
              <w:t>(</w:t>
            </w:r>
            <w:r w:rsidRPr="00146E19">
              <w:rPr>
                <w:rFonts w:ascii="Times New Roman" w:hAnsi="Times New Roman" w:cs="Times New Roman"/>
                <w:i/>
              </w:rPr>
              <w:t xml:space="preserve">apmērs nepārsniedz 30.00 </w:t>
            </w:r>
            <w:proofErr w:type="spellStart"/>
            <w:r w:rsidRPr="00146E19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146E19">
              <w:rPr>
                <w:rFonts w:ascii="Times New Roman" w:hAnsi="Times New Roman" w:cs="Times New Roman"/>
                <w:i/>
              </w:rPr>
              <w:t xml:space="preserve"> mēnesī uz 1 jaunieti</w:t>
            </w:r>
            <w:r w:rsidRPr="00146E19">
              <w:rPr>
                <w:rFonts w:ascii="Times New Roman" w:hAnsi="Times New Roman" w:cs="Times New Roman"/>
              </w:rPr>
              <w:t>), (</w:t>
            </w:r>
            <w:r w:rsidRPr="00146E19">
              <w:rPr>
                <w:rFonts w:ascii="Times New Roman" w:hAnsi="Times New Roman" w:cs="Times New Roman"/>
                <w:i/>
              </w:rPr>
              <w:t>3 mēnešu summa</w:t>
            </w:r>
            <w:r w:rsidRPr="00146E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5" w:type="dxa"/>
          </w:tcPr>
          <w:p w14:paraId="3357CBA4" w14:textId="77777777" w:rsidR="002B1486" w:rsidRDefault="00752ECE" w:rsidP="002B14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manuāli norāda </w:t>
            </w:r>
            <w:r w:rsidRPr="004A180E">
              <w:rPr>
                <w:rFonts w:ascii="Times New Roman" w:hAnsi="Times New Roman" w:cs="Times New Roman"/>
              </w:rPr>
              <w:t xml:space="preserve">faktiskos izdevumus pārskata ceturksnī </w:t>
            </w:r>
            <w:r w:rsidR="002E016B">
              <w:rPr>
                <w:rFonts w:ascii="Times New Roman" w:hAnsi="Times New Roman" w:cs="Times New Roman"/>
              </w:rPr>
              <w:t>(</w:t>
            </w:r>
            <w:r w:rsidR="002E016B">
              <w:rPr>
                <w:rFonts w:ascii="Times New Roman" w:hAnsi="Times New Roman" w:cs="Times New Roman"/>
                <w:i/>
              </w:rPr>
              <w:t>finansējums</w:t>
            </w:r>
            <w:r w:rsidRPr="002E016B">
              <w:rPr>
                <w:rFonts w:ascii="Times New Roman" w:hAnsi="Times New Roman" w:cs="Times New Roman"/>
                <w:i/>
              </w:rPr>
              <w:t xml:space="preserve"> tiek izmantot</w:t>
            </w:r>
            <w:r w:rsidR="002E016B">
              <w:rPr>
                <w:rFonts w:ascii="Times New Roman" w:hAnsi="Times New Roman" w:cs="Times New Roman"/>
                <w:i/>
              </w:rPr>
              <w:t>s</w:t>
            </w:r>
            <w:r w:rsidRPr="002E016B">
              <w:rPr>
                <w:rFonts w:ascii="Times New Roman" w:hAnsi="Times New Roman" w:cs="Times New Roman"/>
                <w:i/>
              </w:rPr>
              <w:t xml:space="preserve"> jauniešu motivācijas veicināšanai un tiek izvēlēti atbilstoši viņu interesēm un vajadzībām - ēdināšana, kultūras pasākumi, sporta nodarbības u.c. pasākumu apmaksai</w:t>
            </w:r>
            <w:r w:rsidR="002E016B">
              <w:rPr>
                <w:rFonts w:ascii="Times New Roman" w:hAnsi="Times New Roman" w:cs="Times New Roman"/>
                <w:i/>
              </w:rPr>
              <w:t>)</w:t>
            </w:r>
            <w:r w:rsidR="0097080B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1486" w14:paraId="343ECAB0" w14:textId="77777777" w:rsidTr="00752ECE">
        <w:tc>
          <w:tcPr>
            <w:tcW w:w="704" w:type="dxa"/>
          </w:tcPr>
          <w:p w14:paraId="18A2F9B9" w14:textId="77777777" w:rsidR="002B1486" w:rsidRDefault="00215D2D" w:rsidP="002B14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977" w:type="dxa"/>
          </w:tcPr>
          <w:p w14:paraId="3F52E9A0" w14:textId="77777777" w:rsidR="002B1486" w:rsidRDefault="00215D2D" w:rsidP="002B1486">
            <w:pPr>
              <w:jc w:val="both"/>
              <w:rPr>
                <w:rFonts w:ascii="Times New Roman" w:hAnsi="Times New Roman" w:cs="Times New Roman"/>
              </w:rPr>
            </w:pPr>
            <w:r w:rsidRPr="00C77069">
              <w:rPr>
                <w:rFonts w:ascii="Times New Roman" w:hAnsi="Times New Roman" w:cs="Times New Roman"/>
              </w:rPr>
              <w:t>Izdevumi (</w:t>
            </w:r>
            <w:proofErr w:type="spellStart"/>
            <w:r w:rsidRPr="00C77069">
              <w:rPr>
                <w:rFonts w:ascii="Times New Roman" w:hAnsi="Times New Roman" w:cs="Times New Roman"/>
              </w:rPr>
              <w:t>sociālāis</w:t>
            </w:r>
            <w:proofErr w:type="spellEnd"/>
            <w:r w:rsidRPr="00C770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069">
              <w:rPr>
                <w:rFonts w:ascii="Times New Roman" w:hAnsi="Times New Roman" w:cs="Times New Roman"/>
              </w:rPr>
              <w:t>mentors</w:t>
            </w:r>
            <w:proofErr w:type="spellEnd"/>
            <w:r w:rsidRPr="00C77069">
              <w:rPr>
                <w:rFonts w:ascii="Times New Roman" w:hAnsi="Times New Roman" w:cs="Times New Roman"/>
              </w:rPr>
              <w:t>) pārskata periodā (</w:t>
            </w:r>
            <w:proofErr w:type="spellStart"/>
            <w:r w:rsidRPr="00C77069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615" w:type="dxa"/>
          </w:tcPr>
          <w:p w14:paraId="6AD97A89" w14:textId="77777777" w:rsidR="002B1486" w:rsidRDefault="00B74FE7" w:rsidP="002B1486">
            <w:pPr>
              <w:jc w:val="both"/>
              <w:rPr>
                <w:rFonts w:ascii="Times New Roman" w:hAnsi="Times New Roman" w:cs="Times New Roman"/>
              </w:rPr>
            </w:pPr>
            <w:r w:rsidRPr="00B74FE7">
              <w:rPr>
                <w:rFonts w:ascii="Times New Roman" w:hAnsi="Times New Roman" w:cs="Times New Roman"/>
              </w:rPr>
              <w:t xml:space="preserve">aprēķina sistēma </w:t>
            </w:r>
            <w:r w:rsidR="009C5C28">
              <w:rPr>
                <w:rFonts w:ascii="Times New Roman" w:hAnsi="Times New Roman" w:cs="Times New Roman"/>
              </w:rPr>
              <w:t>summējot</w:t>
            </w:r>
            <w:r w:rsidR="00215D2D" w:rsidRPr="00215D2D">
              <w:rPr>
                <w:rFonts w:ascii="Times New Roman" w:hAnsi="Times New Roman" w:cs="Times New Roman"/>
              </w:rPr>
              <w:t xml:space="preserve"> pārskata ceturkšņa faktiskos izdevumus par </w:t>
            </w:r>
            <w:r w:rsidR="002E016B">
              <w:rPr>
                <w:rFonts w:ascii="Times New Roman" w:hAnsi="Times New Roman" w:cs="Times New Roman"/>
              </w:rPr>
              <w:t xml:space="preserve">sociālā </w:t>
            </w:r>
            <w:proofErr w:type="spellStart"/>
            <w:r w:rsidR="00215D2D" w:rsidRPr="00215D2D">
              <w:rPr>
                <w:rFonts w:ascii="Times New Roman" w:hAnsi="Times New Roman" w:cs="Times New Roman"/>
              </w:rPr>
              <w:t>mentora</w:t>
            </w:r>
            <w:proofErr w:type="spellEnd"/>
            <w:r w:rsidR="00215D2D" w:rsidRPr="00215D2D">
              <w:rPr>
                <w:rFonts w:ascii="Times New Roman" w:hAnsi="Times New Roman" w:cs="Times New Roman"/>
              </w:rPr>
              <w:t xml:space="preserve"> pakalpojum</w:t>
            </w:r>
            <w:r w:rsidR="002E016B">
              <w:rPr>
                <w:rFonts w:ascii="Times New Roman" w:hAnsi="Times New Roman" w:cs="Times New Roman"/>
              </w:rPr>
              <w:t>iem</w:t>
            </w:r>
            <w:r w:rsidR="00215D2D" w:rsidRPr="00215D2D">
              <w:rPr>
                <w:rFonts w:ascii="Times New Roman" w:hAnsi="Times New Roman" w:cs="Times New Roman"/>
              </w:rPr>
              <w:t xml:space="preserve"> un izdevumus </w:t>
            </w:r>
            <w:proofErr w:type="spellStart"/>
            <w:r w:rsidR="00215D2D" w:rsidRPr="00215D2D">
              <w:rPr>
                <w:rFonts w:ascii="Times New Roman" w:hAnsi="Times New Roman" w:cs="Times New Roman"/>
              </w:rPr>
              <w:t>biheiviorālo</w:t>
            </w:r>
            <w:proofErr w:type="spellEnd"/>
            <w:r w:rsidR="00215D2D" w:rsidRPr="00215D2D">
              <w:rPr>
                <w:rFonts w:ascii="Times New Roman" w:hAnsi="Times New Roman" w:cs="Times New Roman"/>
              </w:rPr>
              <w:t xml:space="preserve"> pārmaiņu </w:t>
            </w:r>
            <w:proofErr w:type="spellStart"/>
            <w:r w:rsidR="00215D2D" w:rsidRPr="00215D2D">
              <w:rPr>
                <w:rFonts w:ascii="Times New Roman" w:hAnsi="Times New Roman" w:cs="Times New Roman"/>
              </w:rPr>
              <w:t>motivātoram</w:t>
            </w:r>
            <w:proofErr w:type="spellEnd"/>
            <w:r w:rsidR="0097080B">
              <w:rPr>
                <w:rFonts w:ascii="Times New Roman" w:hAnsi="Times New Roman" w:cs="Times New Roman"/>
              </w:rPr>
              <w:t>.</w:t>
            </w:r>
          </w:p>
        </w:tc>
      </w:tr>
      <w:tr w:rsidR="00215D2D" w14:paraId="176385FE" w14:textId="77777777" w:rsidTr="0013788A">
        <w:tc>
          <w:tcPr>
            <w:tcW w:w="704" w:type="dxa"/>
          </w:tcPr>
          <w:p w14:paraId="67F29196" w14:textId="77777777" w:rsidR="00215D2D" w:rsidRDefault="00215D2D" w:rsidP="002B14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2" w:type="dxa"/>
            <w:gridSpan w:val="2"/>
          </w:tcPr>
          <w:p w14:paraId="5FC8048D" w14:textId="77777777" w:rsidR="00215D2D" w:rsidRPr="00215D2D" w:rsidRDefault="00215D2D" w:rsidP="002B148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15D2D">
              <w:rPr>
                <w:rFonts w:ascii="Times New Roman" w:hAnsi="Times New Roman" w:cs="Times New Roman"/>
                <w:u w:val="single"/>
              </w:rPr>
              <w:t xml:space="preserve">Sociālo </w:t>
            </w:r>
            <w:proofErr w:type="spellStart"/>
            <w:r w:rsidRPr="00215D2D">
              <w:rPr>
                <w:rFonts w:ascii="Times New Roman" w:hAnsi="Times New Roman" w:cs="Times New Roman"/>
                <w:u w:val="single"/>
              </w:rPr>
              <w:t>mentoru</w:t>
            </w:r>
            <w:proofErr w:type="spellEnd"/>
            <w:r w:rsidRPr="00215D2D">
              <w:rPr>
                <w:rFonts w:ascii="Times New Roman" w:hAnsi="Times New Roman" w:cs="Times New Roman"/>
                <w:u w:val="single"/>
              </w:rPr>
              <w:t xml:space="preserve"> mācības</w:t>
            </w:r>
          </w:p>
        </w:tc>
      </w:tr>
      <w:tr w:rsidR="00215D2D" w14:paraId="1072D9AD" w14:textId="77777777" w:rsidTr="00752ECE">
        <w:tc>
          <w:tcPr>
            <w:tcW w:w="704" w:type="dxa"/>
          </w:tcPr>
          <w:p w14:paraId="601822E9" w14:textId="77777777" w:rsidR="00215D2D" w:rsidRDefault="00215D2D" w:rsidP="002B14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14:paraId="190022FB" w14:textId="77777777" w:rsidR="00215D2D" w:rsidRDefault="00215D2D" w:rsidP="002B1486">
            <w:pPr>
              <w:jc w:val="both"/>
              <w:rPr>
                <w:rFonts w:ascii="Times New Roman" w:hAnsi="Times New Roman" w:cs="Times New Roman"/>
              </w:rPr>
            </w:pPr>
            <w:r w:rsidRPr="004A180E">
              <w:rPr>
                <w:rFonts w:ascii="Times New Roman" w:hAnsi="Times New Roman" w:cs="Times New Roman"/>
              </w:rPr>
              <w:t xml:space="preserve">Sociālo </w:t>
            </w:r>
            <w:proofErr w:type="spellStart"/>
            <w:r w:rsidRPr="004A180E">
              <w:rPr>
                <w:rFonts w:ascii="Times New Roman" w:hAnsi="Times New Roman" w:cs="Times New Roman"/>
              </w:rPr>
              <w:t>mentoru</w:t>
            </w:r>
            <w:proofErr w:type="spellEnd"/>
            <w:r w:rsidRPr="004A180E">
              <w:rPr>
                <w:rFonts w:ascii="Times New Roman" w:hAnsi="Times New Roman" w:cs="Times New Roman"/>
              </w:rPr>
              <w:t xml:space="preserve"> mācību apmaksāto stundu skaits kopā (</w:t>
            </w:r>
            <w:r w:rsidRPr="004A180E">
              <w:rPr>
                <w:rFonts w:ascii="Times New Roman" w:hAnsi="Times New Roman" w:cs="Times New Roman"/>
                <w:i/>
              </w:rPr>
              <w:t>3 mēnešu summa</w:t>
            </w:r>
            <w:r w:rsidRPr="004A18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5" w:type="dxa"/>
          </w:tcPr>
          <w:p w14:paraId="354AC4F6" w14:textId="77777777" w:rsidR="00215D2D" w:rsidRDefault="00215D2D" w:rsidP="002B1486">
            <w:pPr>
              <w:jc w:val="both"/>
              <w:rPr>
                <w:rFonts w:ascii="Times New Roman" w:hAnsi="Times New Roman" w:cs="Times New Roman"/>
              </w:rPr>
            </w:pPr>
            <w:r w:rsidRPr="004A180E">
              <w:rPr>
                <w:rFonts w:ascii="Times New Roman" w:hAnsi="Times New Roman" w:cs="Times New Roman"/>
              </w:rPr>
              <w:t xml:space="preserve">manuāli norāda </w:t>
            </w:r>
            <w:r>
              <w:rPr>
                <w:rFonts w:ascii="Times New Roman" w:hAnsi="Times New Roman" w:cs="Times New Roman"/>
              </w:rPr>
              <w:t xml:space="preserve">faktisko </w:t>
            </w:r>
            <w:r w:rsidR="002E016B">
              <w:rPr>
                <w:rFonts w:ascii="Times New Roman" w:hAnsi="Times New Roman" w:cs="Times New Roman"/>
              </w:rPr>
              <w:t xml:space="preserve">sociālo </w:t>
            </w:r>
            <w:proofErr w:type="spellStart"/>
            <w:r w:rsidR="002E016B">
              <w:rPr>
                <w:rFonts w:ascii="Times New Roman" w:hAnsi="Times New Roman" w:cs="Times New Roman"/>
              </w:rPr>
              <w:t>mentoru</w:t>
            </w:r>
            <w:proofErr w:type="spellEnd"/>
            <w:r w:rsidR="002E016B">
              <w:rPr>
                <w:rFonts w:ascii="Times New Roman" w:hAnsi="Times New Roman" w:cs="Times New Roman"/>
              </w:rPr>
              <w:t xml:space="preserve"> apmācību </w:t>
            </w:r>
            <w:r>
              <w:rPr>
                <w:rFonts w:ascii="Times New Roman" w:hAnsi="Times New Roman" w:cs="Times New Roman"/>
              </w:rPr>
              <w:t>stundu</w:t>
            </w:r>
            <w:r w:rsidRPr="004A180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akadēmiskās</w:t>
            </w:r>
            <w:r w:rsidRPr="004A180E">
              <w:rPr>
                <w:rFonts w:ascii="Times New Roman" w:hAnsi="Times New Roman" w:cs="Times New Roman"/>
              </w:rPr>
              <w:t xml:space="preserve"> stundas) </w:t>
            </w:r>
            <w:r>
              <w:rPr>
                <w:rFonts w:ascii="Times New Roman" w:hAnsi="Times New Roman" w:cs="Times New Roman"/>
              </w:rPr>
              <w:t xml:space="preserve">skaitu </w:t>
            </w:r>
            <w:r w:rsidRPr="004A180E">
              <w:rPr>
                <w:rFonts w:ascii="Times New Roman" w:hAnsi="Times New Roman" w:cs="Times New Roman"/>
              </w:rPr>
              <w:t>pārskata ceturksnī</w:t>
            </w:r>
            <w:r w:rsidR="0097080B">
              <w:rPr>
                <w:rFonts w:ascii="Times New Roman" w:hAnsi="Times New Roman" w:cs="Times New Roman"/>
              </w:rPr>
              <w:t>.</w:t>
            </w:r>
          </w:p>
        </w:tc>
      </w:tr>
      <w:tr w:rsidR="00215D2D" w14:paraId="34E3CBA0" w14:textId="77777777" w:rsidTr="00752ECE">
        <w:tc>
          <w:tcPr>
            <w:tcW w:w="704" w:type="dxa"/>
          </w:tcPr>
          <w:p w14:paraId="21158031" w14:textId="77777777" w:rsidR="00215D2D" w:rsidRDefault="00215D2D" w:rsidP="002B14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7" w:type="dxa"/>
          </w:tcPr>
          <w:p w14:paraId="50E39012" w14:textId="77777777" w:rsidR="00215D2D" w:rsidRDefault="00215D2D" w:rsidP="002B1486">
            <w:pPr>
              <w:jc w:val="both"/>
              <w:rPr>
                <w:rFonts w:ascii="Times New Roman" w:hAnsi="Times New Roman" w:cs="Times New Roman"/>
              </w:rPr>
            </w:pPr>
            <w:r w:rsidRPr="00AA1B14">
              <w:rPr>
                <w:rFonts w:ascii="Times New Roman" w:hAnsi="Times New Roman" w:cs="Times New Roman"/>
              </w:rPr>
              <w:t>Cena par vienu akadēmisko stundu (</w:t>
            </w:r>
            <w:r w:rsidRPr="00AA1B14">
              <w:rPr>
                <w:rFonts w:ascii="Times New Roman" w:hAnsi="Times New Roman" w:cs="Times New Roman"/>
                <w:i/>
              </w:rPr>
              <w:t xml:space="preserve">24h nodarbības, vada 2 lektori, katram samaksa līdz 50.00 </w:t>
            </w:r>
            <w:proofErr w:type="spellStart"/>
            <w:r w:rsidRPr="00AA1B14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AA1B14">
              <w:rPr>
                <w:rFonts w:ascii="Times New Roman" w:hAnsi="Times New Roman" w:cs="Times New Roman"/>
                <w:i/>
              </w:rPr>
              <w:t xml:space="preserve"> akadēmiskajā stundā</w:t>
            </w:r>
            <w:r w:rsidRPr="00AA1B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5" w:type="dxa"/>
          </w:tcPr>
          <w:p w14:paraId="451AEC30" w14:textId="77777777" w:rsidR="00215D2D" w:rsidRDefault="00B74FE7" w:rsidP="002B1486">
            <w:pPr>
              <w:jc w:val="both"/>
              <w:rPr>
                <w:rFonts w:ascii="Times New Roman" w:hAnsi="Times New Roman" w:cs="Times New Roman"/>
              </w:rPr>
            </w:pPr>
            <w:r w:rsidRPr="00B74FE7">
              <w:rPr>
                <w:rFonts w:ascii="Times New Roman" w:hAnsi="Times New Roman" w:cs="Times New Roman"/>
              </w:rPr>
              <w:t xml:space="preserve">aprēķina sistēma </w:t>
            </w:r>
            <w:r w:rsidR="00215D2D" w:rsidRPr="00AA1B14">
              <w:rPr>
                <w:rFonts w:ascii="Times New Roman" w:hAnsi="Times New Roman" w:cs="Times New Roman"/>
              </w:rPr>
              <w:t xml:space="preserve">dalot </w:t>
            </w:r>
            <w:r w:rsidR="00215D2D">
              <w:rPr>
                <w:rFonts w:ascii="Times New Roman" w:hAnsi="Times New Roman" w:cs="Times New Roman"/>
              </w:rPr>
              <w:t xml:space="preserve">faktiskos </w:t>
            </w:r>
            <w:r w:rsidR="00215D2D" w:rsidRPr="00AA1B14">
              <w:rPr>
                <w:rFonts w:ascii="Times New Roman" w:hAnsi="Times New Roman" w:cs="Times New Roman"/>
              </w:rPr>
              <w:t>izdevumus</w:t>
            </w:r>
            <w:r w:rsidR="00215D2D">
              <w:rPr>
                <w:rFonts w:ascii="Times New Roman" w:hAnsi="Times New Roman" w:cs="Times New Roman"/>
              </w:rPr>
              <w:t xml:space="preserve"> </w:t>
            </w:r>
            <w:r w:rsidR="0007001D">
              <w:rPr>
                <w:rFonts w:ascii="Times New Roman" w:hAnsi="Times New Roman" w:cs="Times New Roman"/>
              </w:rPr>
              <w:t xml:space="preserve">par sociālo </w:t>
            </w:r>
            <w:proofErr w:type="spellStart"/>
            <w:r w:rsidR="0007001D">
              <w:rPr>
                <w:rFonts w:ascii="Times New Roman" w:hAnsi="Times New Roman" w:cs="Times New Roman"/>
              </w:rPr>
              <w:t>mentoru</w:t>
            </w:r>
            <w:proofErr w:type="spellEnd"/>
            <w:r w:rsidR="0007001D">
              <w:rPr>
                <w:rFonts w:ascii="Times New Roman" w:hAnsi="Times New Roman" w:cs="Times New Roman"/>
              </w:rPr>
              <w:t xml:space="preserve"> mācībām </w:t>
            </w:r>
            <w:r w:rsidR="00215D2D">
              <w:rPr>
                <w:rFonts w:ascii="Times New Roman" w:hAnsi="Times New Roman" w:cs="Times New Roman"/>
              </w:rPr>
              <w:t xml:space="preserve">pārskata ceturksnī ar sociālo </w:t>
            </w:r>
            <w:proofErr w:type="spellStart"/>
            <w:r w:rsidR="00215D2D">
              <w:rPr>
                <w:rFonts w:ascii="Times New Roman" w:hAnsi="Times New Roman" w:cs="Times New Roman"/>
              </w:rPr>
              <w:t>mentoru</w:t>
            </w:r>
            <w:proofErr w:type="spellEnd"/>
            <w:r w:rsidR="00215D2D">
              <w:rPr>
                <w:rFonts w:ascii="Times New Roman" w:hAnsi="Times New Roman" w:cs="Times New Roman"/>
              </w:rPr>
              <w:t xml:space="preserve"> mācībām apmaksāto stundu skaitu</w:t>
            </w:r>
            <w:r w:rsidR="0007001D">
              <w:rPr>
                <w:rFonts w:ascii="Times New Roman" w:hAnsi="Times New Roman" w:cs="Times New Roman"/>
              </w:rPr>
              <w:t xml:space="preserve"> pārskata ceturksnī </w:t>
            </w:r>
            <w:r w:rsidR="0007001D" w:rsidRPr="0007001D">
              <w:rPr>
                <w:rFonts w:ascii="Times New Roman" w:hAnsi="Times New Roman" w:cs="Times New Roman"/>
                <w:i/>
              </w:rPr>
              <w:t>(j</w:t>
            </w:r>
            <w:r w:rsidR="00215D2D" w:rsidRPr="0007001D">
              <w:rPr>
                <w:rFonts w:ascii="Times New Roman" w:hAnsi="Times New Roman" w:cs="Times New Roman"/>
                <w:i/>
              </w:rPr>
              <w:t xml:space="preserve">āpievērš uzmanība, lai faktiskās izmaksas par vienu stundu nepārsniedz finansējuma no valsts budžeta noteikto apmēru, ne vairāk kā 50 </w:t>
            </w:r>
            <w:proofErr w:type="spellStart"/>
            <w:r w:rsidR="00215D2D" w:rsidRPr="0007001D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="00215D2D" w:rsidRPr="0007001D">
              <w:rPr>
                <w:rFonts w:ascii="Times New Roman" w:hAnsi="Times New Roman" w:cs="Times New Roman"/>
                <w:i/>
              </w:rPr>
              <w:t xml:space="preserve"> par vienu akadēmisko stundu</w:t>
            </w:r>
            <w:r w:rsidR="0007001D" w:rsidRPr="0007001D">
              <w:rPr>
                <w:rFonts w:ascii="Times New Roman" w:hAnsi="Times New Roman" w:cs="Times New Roman"/>
                <w:i/>
              </w:rPr>
              <w:t>)</w:t>
            </w:r>
            <w:r w:rsidR="0097080B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15D2D" w14:paraId="28485C11" w14:textId="77777777" w:rsidTr="00752ECE">
        <w:tc>
          <w:tcPr>
            <w:tcW w:w="704" w:type="dxa"/>
          </w:tcPr>
          <w:p w14:paraId="220778F7" w14:textId="77777777" w:rsidR="00215D2D" w:rsidRDefault="00215D2D" w:rsidP="002B14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77" w:type="dxa"/>
          </w:tcPr>
          <w:p w14:paraId="13B86C48" w14:textId="77777777" w:rsidR="00215D2D" w:rsidRDefault="00215D2D" w:rsidP="002B1486">
            <w:pPr>
              <w:jc w:val="both"/>
              <w:rPr>
                <w:rFonts w:ascii="Times New Roman" w:hAnsi="Times New Roman" w:cs="Times New Roman"/>
              </w:rPr>
            </w:pPr>
            <w:r w:rsidRPr="00662E83">
              <w:rPr>
                <w:rFonts w:ascii="Times New Roman" w:hAnsi="Times New Roman" w:cs="Times New Roman"/>
              </w:rPr>
              <w:t>Izdevumi pārskata periodā (</w:t>
            </w:r>
            <w:proofErr w:type="spellStart"/>
            <w:r w:rsidRPr="00662E83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662E83">
              <w:rPr>
                <w:rFonts w:ascii="Times New Roman" w:hAnsi="Times New Roman" w:cs="Times New Roman"/>
              </w:rPr>
              <w:t>) (</w:t>
            </w:r>
            <w:r w:rsidRPr="00662E83">
              <w:rPr>
                <w:rFonts w:ascii="Times New Roman" w:hAnsi="Times New Roman" w:cs="Times New Roman"/>
                <w:i/>
              </w:rPr>
              <w:t>3 mēnešu summa</w:t>
            </w:r>
            <w:r w:rsidRPr="00662E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5" w:type="dxa"/>
          </w:tcPr>
          <w:p w14:paraId="251EC3C0" w14:textId="77777777" w:rsidR="00215D2D" w:rsidRDefault="00215D2D" w:rsidP="002B1486">
            <w:pPr>
              <w:jc w:val="both"/>
              <w:rPr>
                <w:rFonts w:ascii="Times New Roman" w:hAnsi="Times New Roman" w:cs="Times New Roman"/>
              </w:rPr>
            </w:pPr>
            <w:r w:rsidRPr="00662E83">
              <w:rPr>
                <w:rFonts w:ascii="Times New Roman" w:hAnsi="Times New Roman" w:cs="Times New Roman"/>
              </w:rPr>
              <w:t>manuāli norāda</w:t>
            </w:r>
            <w:r>
              <w:rPr>
                <w:rFonts w:ascii="Times New Roman" w:hAnsi="Times New Roman" w:cs="Times New Roman"/>
              </w:rPr>
              <w:t xml:space="preserve"> faktiskos izdevumus par sociālo </w:t>
            </w:r>
            <w:proofErr w:type="spellStart"/>
            <w:r>
              <w:rPr>
                <w:rFonts w:ascii="Times New Roman" w:hAnsi="Times New Roman" w:cs="Times New Roman"/>
              </w:rPr>
              <w:t>mentoru</w:t>
            </w:r>
            <w:proofErr w:type="spellEnd"/>
            <w:r>
              <w:rPr>
                <w:rFonts w:ascii="Times New Roman" w:hAnsi="Times New Roman" w:cs="Times New Roman"/>
              </w:rPr>
              <w:t xml:space="preserve"> mācībā pārskata ceturksnī</w:t>
            </w:r>
            <w:r w:rsidR="0097080B">
              <w:rPr>
                <w:rFonts w:ascii="Times New Roman" w:hAnsi="Times New Roman" w:cs="Times New Roman"/>
              </w:rPr>
              <w:t>.</w:t>
            </w:r>
          </w:p>
        </w:tc>
      </w:tr>
      <w:tr w:rsidR="00215D2D" w14:paraId="7F2B9CD7" w14:textId="77777777" w:rsidTr="00F504DE">
        <w:tc>
          <w:tcPr>
            <w:tcW w:w="704" w:type="dxa"/>
          </w:tcPr>
          <w:p w14:paraId="7B00BE4E" w14:textId="77777777" w:rsidR="00215D2D" w:rsidRDefault="00215D2D" w:rsidP="002B14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2" w:type="dxa"/>
            <w:gridSpan w:val="2"/>
          </w:tcPr>
          <w:p w14:paraId="6691B723" w14:textId="77777777" w:rsidR="00215D2D" w:rsidRDefault="00215D2D" w:rsidP="002B14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215D2D">
              <w:rPr>
                <w:rFonts w:ascii="Times New Roman" w:hAnsi="Times New Roman" w:cs="Times New Roman"/>
              </w:rPr>
              <w:t xml:space="preserve">inanšu </w:t>
            </w:r>
            <w:proofErr w:type="spellStart"/>
            <w:r w:rsidRPr="00215D2D">
              <w:rPr>
                <w:rFonts w:ascii="Times New Roman" w:hAnsi="Times New Roman" w:cs="Times New Roman"/>
              </w:rPr>
              <w:t>pratības</w:t>
            </w:r>
            <w:proofErr w:type="spellEnd"/>
            <w:r w:rsidRPr="00215D2D">
              <w:rPr>
                <w:rFonts w:ascii="Times New Roman" w:hAnsi="Times New Roman" w:cs="Times New Roman"/>
              </w:rPr>
              <w:t xml:space="preserve"> apguve</w:t>
            </w:r>
          </w:p>
        </w:tc>
      </w:tr>
      <w:tr w:rsidR="00215D2D" w14:paraId="167B0D2B" w14:textId="77777777" w:rsidTr="00752ECE">
        <w:tc>
          <w:tcPr>
            <w:tcW w:w="704" w:type="dxa"/>
          </w:tcPr>
          <w:p w14:paraId="472CF039" w14:textId="77777777" w:rsidR="00215D2D" w:rsidRDefault="00215D2D" w:rsidP="00215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977" w:type="dxa"/>
          </w:tcPr>
          <w:p w14:paraId="220887F6" w14:textId="77777777" w:rsidR="00215D2D" w:rsidRDefault="00215D2D" w:rsidP="00215D2D">
            <w:pPr>
              <w:jc w:val="both"/>
              <w:rPr>
                <w:rFonts w:ascii="Times New Roman" w:hAnsi="Times New Roman" w:cs="Times New Roman"/>
              </w:rPr>
            </w:pPr>
            <w:r w:rsidRPr="00215D2D">
              <w:rPr>
                <w:rFonts w:ascii="Times New Roman" w:hAnsi="Times New Roman" w:cs="Times New Roman"/>
              </w:rPr>
              <w:t>Personu skaits, kurām pašvaldības sociālais dienests piešķīris pabalstu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D2D">
              <w:rPr>
                <w:rFonts w:ascii="Times New Roman" w:hAnsi="Times New Roman" w:cs="Times New Roman"/>
              </w:rPr>
              <w:t xml:space="preserve">finanšu </w:t>
            </w:r>
            <w:proofErr w:type="spellStart"/>
            <w:r w:rsidRPr="00215D2D">
              <w:rPr>
                <w:rFonts w:ascii="Times New Roman" w:hAnsi="Times New Roman" w:cs="Times New Roman"/>
              </w:rPr>
              <w:t>pratības</w:t>
            </w:r>
            <w:proofErr w:type="spellEnd"/>
            <w:r w:rsidRPr="00215D2D">
              <w:rPr>
                <w:rFonts w:ascii="Times New Roman" w:hAnsi="Times New Roman" w:cs="Times New Roman"/>
              </w:rPr>
              <w:t xml:space="preserve"> apguvei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D2D">
              <w:rPr>
                <w:rFonts w:ascii="Times New Roman" w:hAnsi="Times New Roman" w:cs="Times New Roman"/>
              </w:rPr>
              <w:t>(</w:t>
            </w:r>
            <w:r w:rsidRPr="00215D2D">
              <w:rPr>
                <w:rFonts w:ascii="Times New Roman" w:hAnsi="Times New Roman" w:cs="Times New Roman"/>
                <w:i/>
              </w:rPr>
              <w:t>unikālais personu skaits)</w:t>
            </w:r>
          </w:p>
        </w:tc>
        <w:tc>
          <w:tcPr>
            <w:tcW w:w="4615" w:type="dxa"/>
          </w:tcPr>
          <w:p w14:paraId="3C54A642" w14:textId="77777777" w:rsidR="00215D2D" w:rsidRDefault="00215D2D" w:rsidP="00215D2D">
            <w:pPr>
              <w:jc w:val="both"/>
              <w:rPr>
                <w:rFonts w:ascii="Times New Roman" w:hAnsi="Times New Roman" w:cs="Times New Roman"/>
              </w:rPr>
            </w:pPr>
            <w:r w:rsidRPr="00C77069">
              <w:rPr>
                <w:rFonts w:ascii="Times New Roman" w:hAnsi="Times New Roman" w:cs="Times New Roman"/>
              </w:rPr>
              <w:t xml:space="preserve">manuāli norāda unikālo personu skaitu, kurām pārskata ceturksnī </w:t>
            </w:r>
            <w:r>
              <w:rPr>
                <w:rFonts w:ascii="Times New Roman" w:hAnsi="Times New Roman" w:cs="Times New Roman"/>
              </w:rPr>
              <w:t xml:space="preserve">piešķirts pabalsts finanšu </w:t>
            </w:r>
            <w:proofErr w:type="spellStart"/>
            <w:r>
              <w:rPr>
                <w:rFonts w:ascii="Times New Roman" w:hAnsi="Times New Roman" w:cs="Times New Roman"/>
              </w:rPr>
              <w:t>pratības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apguvei</w:t>
            </w:r>
            <w:r w:rsidR="0097080B">
              <w:rPr>
                <w:rFonts w:ascii="Times New Roman" w:hAnsi="Times New Roman" w:cs="Times New Roman"/>
              </w:rPr>
              <w:t>.</w:t>
            </w:r>
          </w:p>
        </w:tc>
      </w:tr>
      <w:tr w:rsidR="00215D2D" w14:paraId="6E79301E" w14:textId="77777777" w:rsidTr="00752ECE">
        <w:tc>
          <w:tcPr>
            <w:tcW w:w="704" w:type="dxa"/>
          </w:tcPr>
          <w:p w14:paraId="09B4E046" w14:textId="77777777" w:rsidR="00215D2D" w:rsidRDefault="006B4C46" w:rsidP="00215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7" w:type="dxa"/>
          </w:tcPr>
          <w:p w14:paraId="7B0C9300" w14:textId="77777777" w:rsidR="00215D2D" w:rsidRDefault="00215D2D" w:rsidP="00215D2D">
            <w:pPr>
              <w:jc w:val="both"/>
              <w:rPr>
                <w:rFonts w:ascii="Times New Roman" w:hAnsi="Times New Roman" w:cs="Times New Roman"/>
              </w:rPr>
            </w:pPr>
            <w:r w:rsidRPr="00215D2D">
              <w:rPr>
                <w:rFonts w:ascii="Times New Roman" w:hAnsi="Times New Roman" w:cs="Times New Roman"/>
              </w:rPr>
              <w:t xml:space="preserve">Dienu skaits, par kurām personai faktiski maksāts pabalsts finanšu </w:t>
            </w:r>
            <w:proofErr w:type="spellStart"/>
            <w:r w:rsidRPr="00215D2D">
              <w:rPr>
                <w:rFonts w:ascii="Times New Roman" w:hAnsi="Times New Roman" w:cs="Times New Roman"/>
              </w:rPr>
              <w:t>pratības</w:t>
            </w:r>
            <w:proofErr w:type="spellEnd"/>
            <w:r w:rsidRPr="00215D2D">
              <w:rPr>
                <w:rFonts w:ascii="Times New Roman" w:hAnsi="Times New Roman" w:cs="Times New Roman"/>
              </w:rPr>
              <w:t xml:space="preserve"> apguvei </w:t>
            </w:r>
            <w:r w:rsidRPr="007C0742">
              <w:rPr>
                <w:rFonts w:ascii="Times New Roman" w:hAnsi="Times New Roman" w:cs="Times New Roman"/>
                <w:i/>
              </w:rPr>
              <w:t>(3 mēnešu summa</w:t>
            </w:r>
            <w:r w:rsidRPr="00215D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5" w:type="dxa"/>
          </w:tcPr>
          <w:p w14:paraId="2C706255" w14:textId="77777777" w:rsidR="00215D2D" w:rsidRDefault="0022112A" w:rsidP="00215D2D">
            <w:pPr>
              <w:jc w:val="both"/>
              <w:rPr>
                <w:rFonts w:ascii="Times New Roman" w:hAnsi="Times New Roman" w:cs="Times New Roman"/>
              </w:rPr>
            </w:pPr>
            <w:r w:rsidRPr="002B1486">
              <w:rPr>
                <w:rFonts w:ascii="Times New Roman" w:hAnsi="Times New Roman" w:cs="Times New Roman"/>
              </w:rPr>
              <w:t xml:space="preserve">manuāli norāda </w:t>
            </w:r>
            <w:r>
              <w:rPr>
                <w:rFonts w:ascii="Times New Roman" w:hAnsi="Times New Roman" w:cs="Times New Roman"/>
              </w:rPr>
              <w:t xml:space="preserve">faktisko dienu skaitu par kurām </w:t>
            </w:r>
            <w:r w:rsidRPr="0022112A">
              <w:rPr>
                <w:rFonts w:ascii="Times New Roman" w:hAnsi="Times New Roman" w:cs="Times New Roman"/>
              </w:rPr>
              <w:t xml:space="preserve">maksāts pabalsts finanšu </w:t>
            </w:r>
            <w:proofErr w:type="spellStart"/>
            <w:r w:rsidRPr="0022112A">
              <w:rPr>
                <w:rFonts w:ascii="Times New Roman" w:hAnsi="Times New Roman" w:cs="Times New Roman"/>
              </w:rPr>
              <w:t>pratības</w:t>
            </w:r>
            <w:proofErr w:type="spellEnd"/>
            <w:r w:rsidRPr="0022112A">
              <w:rPr>
                <w:rFonts w:ascii="Times New Roman" w:hAnsi="Times New Roman" w:cs="Times New Roman"/>
              </w:rPr>
              <w:t xml:space="preserve"> apguvei</w:t>
            </w:r>
            <w:r>
              <w:t xml:space="preserve"> </w:t>
            </w:r>
            <w:r w:rsidRPr="0022112A">
              <w:rPr>
                <w:rFonts w:ascii="Times New Roman" w:hAnsi="Times New Roman" w:cs="Times New Roman"/>
              </w:rPr>
              <w:t>pārskata ceturksnī</w:t>
            </w:r>
            <w:r w:rsidR="0007001D">
              <w:rPr>
                <w:rFonts w:ascii="Times New Roman" w:hAnsi="Times New Roman" w:cs="Times New Roman"/>
              </w:rPr>
              <w:t xml:space="preserve"> (</w:t>
            </w:r>
            <w:r w:rsidR="0007001D" w:rsidRPr="0007001D">
              <w:rPr>
                <w:rFonts w:ascii="Times New Roman" w:hAnsi="Times New Roman" w:cs="Times New Roman"/>
                <w:i/>
              </w:rPr>
              <w:t>p</w:t>
            </w:r>
            <w:r w:rsidRPr="0007001D">
              <w:rPr>
                <w:rFonts w:ascii="Times New Roman" w:hAnsi="Times New Roman" w:cs="Times New Roman"/>
                <w:i/>
              </w:rPr>
              <w:t xml:space="preserve">abalsts finanšu </w:t>
            </w:r>
            <w:proofErr w:type="spellStart"/>
            <w:r w:rsidRPr="0007001D">
              <w:rPr>
                <w:rFonts w:ascii="Times New Roman" w:hAnsi="Times New Roman" w:cs="Times New Roman"/>
                <w:i/>
              </w:rPr>
              <w:t>pratības</w:t>
            </w:r>
            <w:proofErr w:type="spellEnd"/>
            <w:r w:rsidRPr="0007001D">
              <w:rPr>
                <w:rFonts w:ascii="Times New Roman" w:hAnsi="Times New Roman" w:cs="Times New Roman"/>
                <w:i/>
              </w:rPr>
              <w:t xml:space="preserve"> apguvei pilngadību sasniegušam bērnam izmaksājams vienu reizi mēnesī proporcionāli kalendārā mēneša dienu skaitam no dienas,</w:t>
            </w:r>
            <w:r w:rsidRPr="0007001D">
              <w:rPr>
                <w:i/>
              </w:rPr>
              <w:t xml:space="preserve"> </w:t>
            </w:r>
            <w:r w:rsidRPr="0007001D">
              <w:rPr>
                <w:rFonts w:ascii="Times New Roman" w:hAnsi="Times New Roman" w:cs="Times New Roman"/>
                <w:i/>
              </w:rPr>
              <w:t>kad pašvaldības sociālais dienests lēmis par pilngadību sasniegušai personai nepieciešamo atbalsta pasākumu piešķiršanu</w:t>
            </w:r>
            <w:r w:rsidR="0007001D">
              <w:rPr>
                <w:rFonts w:ascii="Times New Roman" w:hAnsi="Times New Roman" w:cs="Times New Roman"/>
              </w:rPr>
              <w:t>)</w:t>
            </w:r>
            <w:r w:rsidR="0097080B">
              <w:rPr>
                <w:rFonts w:ascii="Times New Roman" w:hAnsi="Times New Roman" w:cs="Times New Roman"/>
              </w:rPr>
              <w:t>.</w:t>
            </w:r>
          </w:p>
        </w:tc>
      </w:tr>
      <w:tr w:rsidR="00215D2D" w14:paraId="6E6535BE" w14:textId="77777777" w:rsidTr="00752ECE">
        <w:tc>
          <w:tcPr>
            <w:tcW w:w="704" w:type="dxa"/>
          </w:tcPr>
          <w:p w14:paraId="3A37D58D" w14:textId="77777777" w:rsidR="00215D2D" w:rsidRDefault="006B4C46" w:rsidP="00215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77" w:type="dxa"/>
          </w:tcPr>
          <w:p w14:paraId="0B08565F" w14:textId="77777777" w:rsidR="00215D2D" w:rsidRPr="00215D2D" w:rsidRDefault="006B4C46" w:rsidP="00215D2D">
            <w:pPr>
              <w:jc w:val="both"/>
              <w:rPr>
                <w:rFonts w:ascii="Times New Roman" w:hAnsi="Times New Roman" w:cs="Times New Roman"/>
              </w:rPr>
            </w:pPr>
            <w:r w:rsidRPr="006B4C46">
              <w:rPr>
                <w:rFonts w:ascii="Times New Roman" w:hAnsi="Times New Roman" w:cs="Times New Roman"/>
              </w:rPr>
              <w:t>Likme 1 dienai (</w:t>
            </w:r>
            <w:proofErr w:type="spellStart"/>
            <w:r w:rsidRPr="006B4C46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6B4C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5" w:type="dxa"/>
          </w:tcPr>
          <w:p w14:paraId="59E62D50" w14:textId="77777777" w:rsidR="00215D2D" w:rsidRDefault="0007001D" w:rsidP="00215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sistēmā norādīta </w:t>
            </w:r>
            <w:r w:rsidRPr="0022112A">
              <w:rPr>
                <w:rFonts w:ascii="Times New Roman" w:hAnsi="Times New Roman" w:cs="Times New Roman"/>
              </w:rPr>
              <w:t xml:space="preserve">likme </w:t>
            </w:r>
            <w:r w:rsidRPr="0007001D">
              <w:rPr>
                <w:rFonts w:ascii="Times New Roman" w:hAnsi="Times New Roman" w:cs="Times New Roman"/>
              </w:rPr>
              <w:t>pabalst</w:t>
            </w:r>
            <w:r>
              <w:rPr>
                <w:rFonts w:ascii="Times New Roman" w:hAnsi="Times New Roman" w:cs="Times New Roman"/>
              </w:rPr>
              <w:t>am</w:t>
            </w:r>
            <w:r w:rsidRPr="0007001D">
              <w:rPr>
                <w:rFonts w:ascii="Times New Roman" w:hAnsi="Times New Roman" w:cs="Times New Roman"/>
              </w:rPr>
              <w:t xml:space="preserve"> finanšu </w:t>
            </w:r>
            <w:proofErr w:type="spellStart"/>
            <w:r w:rsidRPr="0007001D">
              <w:rPr>
                <w:rFonts w:ascii="Times New Roman" w:hAnsi="Times New Roman" w:cs="Times New Roman"/>
              </w:rPr>
              <w:t>pratības</w:t>
            </w:r>
            <w:proofErr w:type="spellEnd"/>
            <w:r w:rsidRPr="0007001D">
              <w:rPr>
                <w:rFonts w:ascii="Times New Roman" w:hAnsi="Times New Roman" w:cs="Times New Roman"/>
              </w:rPr>
              <w:t xml:space="preserve"> apguvei </w:t>
            </w:r>
            <w:r w:rsidR="0022112A" w:rsidRPr="0022112A">
              <w:rPr>
                <w:rFonts w:ascii="Times New Roman" w:hAnsi="Times New Roman" w:cs="Times New Roman"/>
              </w:rPr>
              <w:t>par vienu dienu</w:t>
            </w:r>
            <w:r>
              <w:rPr>
                <w:rFonts w:ascii="Times New Roman" w:hAnsi="Times New Roman" w:cs="Times New Roman"/>
              </w:rPr>
              <w:t xml:space="preserve"> ir</w:t>
            </w:r>
            <w:r w:rsidR="0022112A" w:rsidRPr="0022112A">
              <w:rPr>
                <w:rFonts w:ascii="Times New Roman" w:hAnsi="Times New Roman" w:cs="Times New Roman"/>
              </w:rPr>
              <w:t xml:space="preserve"> 3,29 </w:t>
            </w:r>
            <w:proofErr w:type="spellStart"/>
            <w:r w:rsidR="0022112A" w:rsidRPr="0022112A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="0022112A" w:rsidRPr="0022112A">
              <w:rPr>
                <w:rFonts w:ascii="Times New Roman" w:hAnsi="Times New Roman" w:cs="Times New Roman"/>
              </w:rPr>
              <w:t xml:space="preserve"> dienā </w:t>
            </w:r>
            <w:r w:rsidR="0097080B">
              <w:rPr>
                <w:rFonts w:ascii="Times New Roman" w:hAnsi="Times New Roman" w:cs="Times New Roman"/>
              </w:rPr>
              <w:t>.</w:t>
            </w:r>
          </w:p>
        </w:tc>
      </w:tr>
      <w:tr w:rsidR="006B4C46" w14:paraId="1497FA13" w14:textId="77777777" w:rsidTr="00752ECE">
        <w:tc>
          <w:tcPr>
            <w:tcW w:w="704" w:type="dxa"/>
          </w:tcPr>
          <w:p w14:paraId="3BCBB881" w14:textId="77777777" w:rsidR="006B4C46" w:rsidRDefault="006B4C46" w:rsidP="00215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77" w:type="dxa"/>
          </w:tcPr>
          <w:p w14:paraId="1171F7B8" w14:textId="77777777" w:rsidR="006B4C46" w:rsidRPr="00215D2D" w:rsidRDefault="006B4C46" w:rsidP="00215D2D">
            <w:pPr>
              <w:jc w:val="both"/>
              <w:rPr>
                <w:rFonts w:ascii="Times New Roman" w:hAnsi="Times New Roman" w:cs="Times New Roman"/>
              </w:rPr>
            </w:pPr>
            <w:r w:rsidRPr="006B4C46">
              <w:rPr>
                <w:rFonts w:ascii="Times New Roman" w:hAnsi="Times New Roman" w:cs="Times New Roman"/>
              </w:rPr>
              <w:t>Izdevumi pārskata periodā (</w:t>
            </w:r>
            <w:proofErr w:type="spellStart"/>
            <w:r w:rsidRPr="006B4C46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6B4C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5" w:type="dxa"/>
          </w:tcPr>
          <w:p w14:paraId="5C3912ED" w14:textId="77777777" w:rsidR="006B4C46" w:rsidRDefault="00B74FE7" w:rsidP="00215D2D">
            <w:pPr>
              <w:jc w:val="both"/>
              <w:rPr>
                <w:rFonts w:ascii="Times New Roman" w:hAnsi="Times New Roman" w:cs="Times New Roman"/>
              </w:rPr>
            </w:pPr>
            <w:r w:rsidRPr="00B74FE7">
              <w:rPr>
                <w:rFonts w:ascii="Times New Roman" w:hAnsi="Times New Roman" w:cs="Times New Roman"/>
              </w:rPr>
              <w:t xml:space="preserve">aprēķina sistēma </w:t>
            </w:r>
            <w:r w:rsidR="0022112A">
              <w:rPr>
                <w:rFonts w:ascii="Times New Roman" w:hAnsi="Times New Roman" w:cs="Times New Roman"/>
              </w:rPr>
              <w:t>reizinot d</w:t>
            </w:r>
            <w:r w:rsidR="0022112A" w:rsidRPr="0022112A">
              <w:rPr>
                <w:rFonts w:ascii="Times New Roman" w:hAnsi="Times New Roman" w:cs="Times New Roman"/>
              </w:rPr>
              <w:t>ienu skait</w:t>
            </w:r>
            <w:r w:rsidR="0022112A">
              <w:rPr>
                <w:rFonts w:ascii="Times New Roman" w:hAnsi="Times New Roman" w:cs="Times New Roman"/>
              </w:rPr>
              <w:t>u</w:t>
            </w:r>
            <w:r w:rsidR="0022112A" w:rsidRPr="0022112A">
              <w:rPr>
                <w:rFonts w:ascii="Times New Roman" w:hAnsi="Times New Roman" w:cs="Times New Roman"/>
              </w:rPr>
              <w:t xml:space="preserve">, par kurām personai faktiski maksāts pabalsts finanšu </w:t>
            </w:r>
            <w:proofErr w:type="spellStart"/>
            <w:r w:rsidR="0022112A" w:rsidRPr="0022112A">
              <w:rPr>
                <w:rFonts w:ascii="Times New Roman" w:hAnsi="Times New Roman" w:cs="Times New Roman"/>
              </w:rPr>
              <w:t>pratības</w:t>
            </w:r>
            <w:proofErr w:type="spellEnd"/>
            <w:r w:rsidR="0022112A" w:rsidRPr="0022112A">
              <w:rPr>
                <w:rFonts w:ascii="Times New Roman" w:hAnsi="Times New Roman" w:cs="Times New Roman"/>
              </w:rPr>
              <w:t xml:space="preserve"> apguvei </w:t>
            </w:r>
            <w:r w:rsidR="0022112A">
              <w:rPr>
                <w:rFonts w:ascii="Times New Roman" w:hAnsi="Times New Roman" w:cs="Times New Roman"/>
              </w:rPr>
              <w:t>ar l</w:t>
            </w:r>
            <w:r w:rsidR="0022112A" w:rsidRPr="0022112A">
              <w:rPr>
                <w:rFonts w:ascii="Times New Roman" w:hAnsi="Times New Roman" w:cs="Times New Roman"/>
              </w:rPr>
              <w:t>ikm</w:t>
            </w:r>
            <w:r w:rsidR="0022112A">
              <w:rPr>
                <w:rFonts w:ascii="Times New Roman" w:hAnsi="Times New Roman" w:cs="Times New Roman"/>
              </w:rPr>
              <w:t>i</w:t>
            </w:r>
            <w:r w:rsidR="0022112A" w:rsidRPr="0022112A">
              <w:rPr>
                <w:rFonts w:ascii="Times New Roman" w:hAnsi="Times New Roman" w:cs="Times New Roman"/>
              </w:rPr>
              <w:t xml:space="preserve"> </w:t>
            </w:r>
            <w:r w:rsidR="0007001D">
              <w:rPr>
                <w:rFonts w:ascii="Times New Roman" w:hAnsi="Times New Roman" w:cs="Times New Roman"/>
              </w:rPr>
              <w:t>vienai</w:t>
            </w:r>
            <w:r w:rsidR="0022112A" w:rsidRPr="0022112A">
              <w:rPr>
                <w:rFonts w:ascii="Times New Roman" w:hAnsi="Times New Roman" w:cs="Times New Roman"/>
              </w:rPr>
              <w:t xml:space="preserve"> dienai</w:t>
            </w:r>
            <w:r w:rsidR="0007001D">
              <w:rPr>
                <w:rFonts w:ascii="Times New Roman" w:hAnsi="Times New Roman" w:cs="Times New Roman"/>
              </w:rPr>
              <w:t xml:space="preserve"> 3,29 </w:t>
            </w:r>
            <w:proofErr w:type="spellStart"/>
            <w:r w:rsidR="0007001D" w:rsidRPr="0007001D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="0097080B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B4C46" w14:paraId="734C145B" w14:textId="77777777" w:rsidTr="00EB54F9">
        <w:tc>
          <w:tcPr>
            <w:tcW w:w="704" w:type="dxa"/>
          </w:tcPr>
          <w:p w14:paraId="25615490" w14:textId="77777777" w:rsidR="006B4C46" w:rsidRDefault="006B4C46" w:rsidP="00215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2" w:type="dxa"/>
            <w:gridSpan w:val="2"/>
          </w:tcPr>
          <w:p w14:paraId="21F5F1DB" w14:textId="77777777" w:rsidR="006B4C46" w:rsidRDefault="006B4C46" w:rsidP="00215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6B4C46">
              <w:rPr>
                <w:rFonts w:ascii="Times New Roman" w:hAnsi="Times New Roman" w:cs="Times New Roman"/>
              </w:rPr>
              <w:t>tbalsta grupas dažādu sociālo prasmju un iemaņu apguvei</w:t>
            </w:r>
          </w:p>
        </w:tc>
      </w:tr>
      <w:tr w:rsidR="006B4C46" w14:paraId="36112561" w14:textId="77777777" w:rsidTr="00752ECE">
        <w:tc>
          <w:tcPr>
            <w:tcW w:w="704" w:type="dxa"/>
          </w:tcPr>
          <w:p w14:paraId="48B5D0EF" w14:textId="77777777" w:rsidR="006B4C46" w:rsidRDefault="006B4C46" w:rsidP="00215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77" w:type="dxa"/>
          </w:tcPr>
          <w:p w14:paraId="021D2DA1" w14:textId="77777777" w:rsidR="006B4C46" w:rsidRPr="00215D2D" w:rsidRDefault="006B4C46" w:rsidP="00215D2D">
            <w:pPr>
              <w:jc w:val="both"/>
              <w:rPr>
                <w:rFonts w:ascii="Times New Roman" w:hAnsi="Times New Roman" w:cs="Times New Roman"/>
              </w:rPr>
            </w:pPr>
            <w:r w:rsidRPr="006B4C46">
              <w:rPr>
                <w:rFonts w:ascii="Times New Roman" w:hAnsi="Times New Roman" w:cs="Times New Roman"/>
              </w:rPr>
              <w:t>Personu skaits atbalsta grupās (</w:t>
            </w:r>
            <w:r w:rsidRPr="006B4C46">
              <w:rPr>
                <w:rFonts w:ascii="Times New Roman" w:hAnsi="Times New Roman" w:cs="Times New Roman"/>
                <w:i/>
              </w:rPr>
              <w:t>unikālais personu skaits)</w:t>
            </w:r>
          </w:p>
        </w:tc>
        <w:tc>
          <w:tcPr>
            <w:tcW w:w="4615" w:type="dxa"/>
          </w:tcPr>
          <w:p w14:paraId="346C33EF" w14:textId="77777777" w:rsidR="006B4C46" w:rsidRDefault="007C0742" w:rsidP="00215D2D">
            <w:pPr>
              <w:jc w:val="both"/>
              <w:rPr>
                <w:rFonts w:ascii="Times New Roman" w:hAnsi="Times New Roman" w:cs="Times New Roman"/>
              </w:rPr>
            </w:pPr>
            <w:r w:rsidRPr="007C0742">
              <w:rPr>
                <w:rFonts w:ascii="Times New Roman" w:hAnsi="Times New Roman" w:cs="Times New Roman"/>
              </w:rPr>
              <w:t xml:space="preserve">manuāli norāda unikālo </w:t>
            </w:r>
            <w:r w:rsidR="0007001D" w:rsidRPr="0007001D">
              <w:rPr>
                <w:rFonts w:ascii="Times New Roman" w:hAnsi="Times New Roman" w:cs="Times New Roman"/>
              </w:rPr>
              <w:t>pilngadību sasnieguš</w:t>
            </w:r>
            <w:r w:rsidR="0007001D">
              <w:rPr>
                <w:rFonts w:ascii="Times New Roman" w:hAnsi="Times New Roman" w:cs="Times New Roman"/>
              </w:rPr>
              <w:t>o</w:t>
            </w:r>
            <w:r w:rsidR="0007001D" w:rsidRPr="0007001D">
              <w:rPr>
                <w:rFonts w:ascii="Times New Roman" w:hAnsi="Times New Roman" w:cs="Times New Roman"/>
              </w:rPr>
              <w:t xml:space="preserve"> bērn</w:t>
            </w:r>
            <w:r w:rsidR="0007001D">
              <w:rPr>
                <w:rFonts w:ascii="Times New Roman" w:hAnsi="Times New Roman" w:cs="Times New Roman"/>
              </w:rPr>
              <w:t>u</w:t>
            </w:r>
            <w:r w:rsidR="0007001D" w:rsidRPr="0007001D">
              <w:rPr>
                <w:rFonts w:ascii="Times New Roman" w:hAnsi="Times New Roman" w:cs="Times New Roman"/>
              </w:rPr>
              <w:t xml:space="preserve"> </w:t>
            </w:r>
            <w:r w:rsidRPr="007C0742">
              <w:rPr>
                <w:rFonts w:ascii="Times New Roman" w:hAnsi="Times New Roman" w:cs="Times New Roman"/>
              </w:rPr>
              <w:t>skaitu</w:t>
            </w:r>
            <w:r w:rsidR="00964A9E">
              <w:rPr>
                <w:rFonts w:ascii="Times New Roman" w:hAnsi="Times New Roman" w:cs="Times New Roman"/>
              </w:rPr>
              <w:t>, kuras piedalījušās atbalsta grupās pārskata ceturksnī</w:t>
            </w:r>
            <w:r w:rsidR="0097080B">
              <w:rPr>
                <w:rFonts w:ascii="Times New Roman" w:hAnsi="Times New Roman" w:cs="Times New Roman"/>
              </w:rPr>
              <w:t>.</w:t>
            </w:r>
          </w:p>
        </w:tc>
      </w:tr>
      <w:tr w:rsidR="006B4C46" w14:paraId="5F137638" w14:textId="77777777" w:rsidTr="00752ECE">
        <w:tc>
          <w:tcPr>
            <w:tcW w:w="704" w:type="dxa"/>
          </w:tcPr>
          <w:p w14:paraId="4AD3C4A4" w14:textId="77777777" w:rsidR="006B4C46" w:rsidRDefault="006B4C46" w:rsidP="00215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77" w:type="dxa"/>
          </w:tcPr>
          <w:p w14:paraId="392BAF94" w14:textId="77777777" w:rsidR="006B4C46" w:rsidRPr="00215D2D" w:rsidRDefault="006B4C46" w:rsidP="00215D2D">
            <w:pPr>
              <w:jc w:val="both"/>
              <w:rPr>
                <w:rFonts w:ascii="Times New Roman" w:hAnsi="Times New Roman" w:cs="Times New Roman"/>
              </w:rPr>
            </w:pPr>
            <w:r w:rsidRPr="006B4C46">
              <w:rPr>
                <w:rFonts w:ascii="Times New Roman" w:hAnsi="Times New Roman" w:cs="Times New Roman"/>
              </w:rPr>
              <w:t>Atbalsta grupu skaits (</w:t>
            </w:r>
            <w:r w:rsidRPr="006B4C46">
              <w:rPr>
                <w:rFonts w:ascii="Times New Roman" w:hAnsi="Times New Roman" w:cs="Times New Roman"/>
                <w:i/>
              </w:rPr>
              <w:t>nodarbības dzīves prasmju apguvei, socializēšanās prasmju apguvei, ieskaitot materiālus (ēst gatavošanas, mājsaimniecības vai citas dzīves prasmju apguve), (3 mēnešu summa)</w:t>
            </w:r>
          </w:p>
        </w:tc>
        <w:tc>
          <w:tcPr>
            <w:tcW w:w="4615" w:type="dxa"/>
          </w:tcPr>
          <w:p w14:paraId="5BFB9F19" w14:textId="77777777" w:rsidR="006B4C46" w:rsidRDefault="00964A9E" w:rsidP="00215D2D">
            <w:pPr>
              <w:jc w:val="both"/>
              <w:rPr>
                <w:rFonts w:ascii="Times New Roman" w:hAnsi="Times New Roman" w:cs="Times New Roman"/>
              </w:rPr>
            </w:pPr>
            <w:r w:rsidRPr="00964A9E">
              <w:rPr>
                <w:rFonts w:ascii="Times New Roman" w:hAnsi="Times New Roman" w:cs="Times New Roman"/>
              </w:rPr>
              <w:t xml:space="preserve">manuāli norāda </w:t>
            </w:r>
            <w:r>
              <w:rPr>
                <w:rFonts w:ascii="Times New Roman" w:hAnsi="Times New Roman" w:cs="Times New Roman"/>
              </w:rPr>
              <w:t>faktisko atbalsta grupu skaitu pārskata ceturksnī.</w:t>
            </w:r>
          </w:p>
        </w:tc>
      </w:tr>
      <w:tr w:rsidR="006B4C46" w14:paraId="332598E3" w14:textId="77777777" w:rsidTr="00752ECE">
        <w:tc>
          <w:tcPr>
            <w:tcW w:w="704" w:type="dxa"/>
          </w:tcPr>
          <w:p w14:paraId="08AB3104" w14:textId="77777777" w:rsidR="006B4C46" w:rsidRDefault="006B4C46" w:rsidP="00215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77" w:type="dxa"/>
          </w:tcPr>
          <w:p w14:paraId="2A8424CC" w14:textId="77777777" w:rsidR="006B4C46" w:rsidRPr="00215D2D" w:rsidRDefault="006B4C46" w:rsidP="00215D2D">
            <w:pPr>
              <w:jc w:val="both"/>
              <w:rPr>
                <w:rFonts w:ascii="Times New Roman" w:hAnsi="Times New Roman" w:cs="Times New Roman"/>
              </w:rPr>
            </w:pPr>
            <w:r w:rsidRPr="006B4C46">
              <w:rPr>
                <w:rFonts w:ascii="Times New Roman" w:hAnsi="Times New Roman" w:cs="Times New Roman"/>
              </w:rPr>
              <w:t xml:space="preserve">Atbalsta grupu faktiskie izdevumi pārskata periodā, bet ne vairāk kā 250 </w:t>
            </w:r>
            <w:proofErr w:type="spellStart"/>
            <w:r w:rsidRPr="00964A9E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6B4C46">
              <w:rPr>
                <w:rFonts w:ascii="Times New Roman" w:hAnsi="Times New Roman" w:cs="Times New Roman"/>
              </w:rPr>
              <w:t xml:space="preserve"> par vienu atbalsta grupu (</w:t>
            </w:r>
            <w:proofErr w:type="spellStart"/>
            <w:r w:rsidRPr="006B4C46">
              <w:rPr>
                <w:rFonts w:ascii="Times New Roman" w:hAnsi="Times New Roman" w:cs="Times New Roman"/>
                <w:i/>
              </w:rPr>
              <w:t>t.i.,jāsummē</w:t>
            </w:r>
            <w:proofErr w:type="spellEnd"/>
            <w:r w:rsidRPr="006B4C46">
              <w:rPr>
                <w:rFonts w:ascii="Times New Roman" w:hAnsi="Times New Roman" w:cs="Times New Roman"/>
                <w:i/>
              </w:rPr>
              <w:t xml:space="preserve"> faktiskie izdevumi par katru pārskata periodā organizēto atbalsta grupu, nepārsniedzot 16,67 </w:t>
            </w:r>
            <w:proofErr w:type="spellStart"/>
            <w:r w:rsidRPr="006B4C46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6B4C46">
              <w:rPr>
                <w:rFonts w:ascii="Times New Roman" w:hAnsi="Times New Roman" w:cs="Times New Roman"/>
                <w:i/>
              </w:rPr>
              <w:t xml:space="preserve"> par vienu personu ) (</w:t>
            </w:r>
            <w:proofErr w:type="spellStart"/>
            <w:r w:rsidRPr="006B4C46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6B4C46">
              <w:rPr>
                <w:rFonts w:ascii="Times New Roman" w:hAnsi="Times New Roman" w:cs="Times New Roman"/>
                <w:i/>
              </w:rPr>
              <w:t>), (3 mēnešu summa)</w:t>
            </w:r>
          </w:p>
        </w:tc>
        <w:tc>
          <w:tcPr>
            <w:tcW w:w="4615" w:type="dxa"/>
          </w:tcPr>
          <w:p w14:paraId="2A845E62" w14:textId="77777777" w:rsidR="006B4C46" w:rsidRDefault="00964A9E" w:rsidP="00215D2D">
            <w:pPr>
              <w:jc w:val="both"/>
              <w:rPr>
                <w:rFonts w:ascii="Times New Roman" w:hAnsi="Times New Roman" w:cs="Times New Roman"/>
              </w:rPr>
            </w:pPr>
            <w:r w:rsidRPr="00752ECE">
              <w:rPr>
                <w:rFonts w:ascii="Times New Roman" w:hAnsi="Times New Roman" w:cs="Times New Roman"/>
              </w:rPr>
              <w:t xml:space="preserve">manuāli norāda faktiskos izdevumus </w:t>
            </w:r>
            <w:r>
              <w:rPr>
                <w:rFonts w:ascii="Times New Roman" w:hAnsi="Times New Roman" w:cs="Times New Roman"/>
              </w:rPr>
              <w:t xml:space="preserve">par atbalsta grupām </w:t>
            </w:r>
            <w:r w:rsidRPr="00752ECE">
              <w:rPr>
                <w:rFonts w:ascii="Times New Roman" w:hAnsi="Times New Roman" w:cs="Times New Roman"/>
              </w:rPr>
              <w:t>pārskata ceturksnī</w:t>
            </w:r>
            <w:r w:rsidR="0097080B">
              <w:rPr>
                <w:rFonts w:ascii="Times New Roman" w:hAnsi="Times New Roman" w:cs="Times New Roman"/>
              </w:rPr>
              <w:t>.</w:t>
            </w:r>
          </w:p>
        </w:tc>
      </w:tr>
    </w:tbl>
    <w:p w14:paraId="44671AA6" w14:textId="77777777" w:rsidR="00964A9E" w:rsidRPr="000D76A2" w:rsidRDefault="00964A9E" w:rsidP="006B4C4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64A9E" w14:paraId="4C62A3C6" w14:textId="77777777" w:rsidTr="00557C49">
        <w:tc>
          <w:tcPr>
            <w:tcW w:w="8296" w:type="dxa"/>
          </w:tcPr>
          <w:p w14:paraId="42763882" w14:textId="77777777" w:rsidR="00964A9E" w:rsidRDefault="00964A9E" w:rsidP="00964A9E">
            <w:pPr>
              <w:jc w:val="both"/>
              <w:rPr>
                <w:rFonts w:ascii="Times New Roman" w:hAnsi="Times New Roman" w:cs="Times New Roman"/>
              </w:rPr>
            </w:pPr>
            <w:r w:rsidRPr="00215D2D">
              <w:rPr>
                <w:rFonts w:ascii="Times New Roman" w:hAnsi="Times New Roman" w:cs="Times New Roman"/>
                <w:b/>
              </w:rPr>
              <w:t>Kolonnā “</w:t>
            </w:r>
            <w:r w:rsidRPr="00964A9E">
              <w:rPr>
                <w:rFonts w:ascii="Times New Roman" w:hAnsi="Times New Roman" w:cs="Times New Roman"/>
                <w:b/>
              </w:rPr>
              <w:t>Iepriekšējo periodu korekcija</w:t>
            </w:r>
            <w:r w:rsidRPr="00215D2D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900EEA" w14:paraId="33A7B1C8" w14:textId="77777777" w:rsidTr="00EB4F29">
        <w:tc>
          <w:tcPr>
            <w:tcW w:w="8296" w:type="dxa"/>
          </w:tcPr>
          <w:p w14:paraId="7F31C6E1" w14:textId="77777777" w:rsidR="00900EEA" w:rsidRDefault="00A40D0D" w:rsidP="00964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Aizpilda, ja nepieciešams koriģēt iepriekšējo pārskata ceturkšņu faktisk</w:t>
            </w:r>
            <w:r w:rsidR="00D42D2A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informāciju </w:t>
            </w:r>
            <w:r w:rsidR="0007001D">
              <w:rPr>
                <w:rFonts w:ascii="Times New Roman" w:hAnsi="Times New Roman" w:cs="Times New Roman"/>
              </w:rPr>
              <w:t xml:space="preserve">- norāda </w:t>
            </w:r>
            <w:r w:rsidR="00054952">
              <w:rPr>
                <w:rFonts w:ascii="Times New Roman" w:hAnsi="Times New Roman" w:cs="Times New Roman"/>
              </w:rPr>
              <w:t>nepieciešamās izmaiņas</w:t>
            </w:r>
            <w:r w:rsidR="00D42D2A">
              <w:rPr>
                <w:rFonts w:ascii="Times New Roman" w:hAnsi="Times New Roman" w:cs="Times New Roman"/>
              </w:rPr>
              <w:t xml:space="preserve">. Vienlaikus </w:t>
            </w:r>
            <w:r w:rsidR="0046129C">
              <w:rPr>
                <w:rFonts w:ascii="Times New Roman" w:hAnsi="Times New Roman" w:cs="Times New Roman"/>
              </w:rPr>
              <w:t xml:space="preserve">zem </w:t>
            </w:r>
            <w:r w:rsidR="00D42D2A">
              <w:rPr>
                <w:rFonts w:ascii="Times New Roman" w:hAnsi="Times New Roman" w:cs="Times New Roman"/>
              </w:rPr>
              <w:t>veidlapas</w:t>
            </w:r>
            <w:r w:rsidR="009F75E9">
              <w:rPr>
                <w:rFonts w:ascii="Times New Roman" w:hAnsi="Times New Roman" w:cs="Times New Roman"/>
              </w:rPr>
              <w:t>,</w:t>
            </w:r>
            <w:r w:rsidR="00D42D2A">
              <w:rPr>
                <w:rFonts w:ascii="Times New Roman" w:hAnsi="Times New Roman" w:cs="Times New Roman"/>
              </w:rPr>
              <w:t xml:space="preserve"> </w:t>
            </w:r>
            <w:r w:rsidR="0046129C">
              <w:rPr>
                <w:rFonts w:ascii="Times New Roman" w:hAnsi="Times New Roman" w:cs="Times New Roman"/>
              </w:rPr>
              <w:t>sadaļā</w:t>
            </w:r>
            <w:r w:rsidR="00D42D2A">
              <w:rPr>
                <w:rFonts w:ascii="Times New Roman" w:hAnsi="Times New Roman" w:cs="Times New Roman"/>
              </w:rPr>
              <w:t xml:space="preserve"> “</w:t>
            </w:r>
            <w:r w:rsidR="00D42D2A" w:rsidRPr="009F75E9">
              <w:rPr>
                <w:rFonts w:ascii="Times New Roman" w:hAnsi="Times New Roman" w:cs="Times New Roman"/>
                <w:b/>
              </w:rPr>
              <w:t>Pamatojums, ja nepieciešama iepriekšējo periodu korekcija</w:t>
            </w:r>
            <w:r w:rsidR="00D42D2A">
              <w:rPr>
                <w:rFonts w:ascii="Times New Roman" w:hAnsi="Times New Roman" w:cs="Times New Roman"/>
              </w:rPr>
              <w:t xml:space="preserve">” aprakstot īsu, saprotamu skaidrojumu par </w:t>
            </w:r>
            <w:r w:rsidR="0046129C">
              <w:rPr>
                <w:rFonts w:ascii="Times New Roman" w:hAnsi="Times New Roman" w:cs="Times New Roman"/>
              </w:rPr>
              <w:t>veikto korekciju nepieciešamību.</w:t>
            </w:r>
            <w:r w:rsidR="00D42D2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35C0BDD" w14:textId="77777777" w:rsidR="00964A9E" w:rsidRDefault="00964A9E" w:rsidP="006B4C46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C596D" w14:paraId="5B1AAB3C" w14:textId="77777777" w:rsidTr="003C596D">
        <w:tc>
          <w:tcPr>
            <w:tcW w:w="8296" w:type="dxa"/>
          </w:tcPr>
          <w:p w14:paraId="3D3FFEB1" w14:textId="77777777" w:rsidR="003C596D" w:rsidRDefault="003C596D" w:rsidP="003C596D">
            <w:pPr>
              <w:jc w:val="both"/>
              <w:rPr>
                <w:rFonts w:ascii="Times New Roman" w:hAnsi="Times New Roman" w:cs="Times New Roman"/>
              </w:rPr>
            </w:pPr>
            <w:r w:rsidRPr="00215D2D">
              <w:rPr>
                <w:rFonts w:ascii="Times New Roman" w:hAnsi="Times New Roman" w:cs="Times New Roman"/>
                <w:b/>
              </w:rPr>
              <w:t>Kolonnā “</w:t>
            </w:r>
            <w:r w:rsidRPr="003C596D">
              <w:rPr>
                <w:rFonts w:ascii="Times New Roman" w:hAnsi="Times New Roman" w:cs="Times New Roman"/>
                <w:b/>
              </w:rPr>
              <w:t>Pārskata periodā kopā ar korekciju</w:t>
            </w:r>
            <w:r w:rsidRPr="00215D2D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3C596D" w14:paraId="7DF9B3B3" w14:textId="77777777" w:rsidTr="003C596D">
        <w:tc>
          <w:tcPr>
            <w:tcW w:w="8296" w:type="dxa"/>
          </w:tcPr>
          <w:p w14:paraId="2927FBF5" w14:textId="77777777" w:rsidR="003C596D" w:rsidRDefault="00B74FE7" w:rsidP="003C5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B74FE7">
              <w:rPr>
                <w:rFonts w:ascii="Times New Roman" w:hAnsi="Times New Roman" w:cs="Times New Roman"/>
              </w:rPr>
              <w:t>prēķina sistēma</w:t>
            </w:r>
            <w:r w:rsidR="009F75E9">
              <w:rPr>
                <w:rFonts w:ascii="Times New Roman" w:hAnsi="Times New Roman" w:cs="Times New Roman"/>
              </w:rPr>
              <w:t>.</w:t>
            </w:r>
          </w:p>
        </w:tc>
      </w:tr>
    </w:tbl>
    <w:p w14:paraId="6F6FE817" w14:textId="77777777" w:rsidR="003C596D" w:rsidRDefault="003C596D" w:rsidP="006B4C46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C596D" w14:paraId="12ABFA0C" w14:textId="77777777" w:rsidTr="003C596D">
        <w:tc>
          <w:tcPr>
            <w:tcW w:w="8296" w:type="dxa"/>
          </w:tcPr>
          <w:p w14:paraId="3327A32E" w14:textId="77777777" w:rsidR="003C596D" w:rsidRDefault="003C596D" w:rsidP="003C596D">
            <w:pPr>
              <w:jc w:val="both"/>
              <w:rPr>
                <w:rFonts w:ascii="Times New Roman" w:hAnsi="Times New Roman" w:cs="Times New Roman"/>
              </w:rPr>
            </w:pPr>
            <w:r w:rsidRPr="00215D2D">
              <w:rPr>
                <w:rFonts w:ascii="Times New Roman" w:hAnsi="Times New Roman" w:cs="Times New Roman"/>
                <w:b/>
              </w:rPr>
              <w:t>Kolonnā “</w:t>
            </w:r>
            <w:r w:rsidRPr="003C596D">
              <w:rPr>
                <w:rFonts w:ascii="Times New Roman" w:hAnsi="Times New Roman" w:cs="Times New Roman"/>
                <w:b/>
              </w:rPr>
              <w:t>Kopā no gada sākuma</w:t>
            </w:r>
            <w:r w:rsidRPr="00215D2D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3C596D" w14:paraId="40D54305" w14:textId="77777777" w:rsidTr="003C596D">
        <w:tc>
          <w:tcPr>
            <w:tcW w:w="8296" w:type="dxa"/>
          </w:tcPr>
          <w:p w14:paraId="6AA46C22" w14:textId="77777777" w:rsidR="003C596D" w:rsidRDefault="00B74FE7" w:rsidP="003C5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</w:t>
            </w:r>
            <w:r w:rsidRPr="00B74FE7">
              <w:rPr>
                <w:rFonts w:ascii="Times New Roman" w:hAnsi="Times New Roman" w:cs="Times New Roman"/>
              </w:rPr>
              <w:t>prēķina sistēma</w:t>
            </w:r>
            <w:r w:rsidR="009F75E9">
              <w:rPr>
                <w:rFonts w:ascii="Times New Roman" w:hAnsi="Times New Roman" w:cs="Times New Roman"/>
              </w:rPr>
              <w:t>.</w:t>
            </w:r>
            <w:r w:rsidR="0007001D">
              <w:rPr>
                <w:rFonts w:ascii="Times New Roman" w:hAnsi="Times New Roman" w:cs="Times New Roman"/>
              </w:rPr>
              <w:t xml:space="preserve"> Jāņem vērā, ka</w:t>
            </w:r>
            <w:r w:rsidR="009F75E9">
              <w:rPr>
                <w:rFonts w:ascii="Times New Roman" w:hAnsi="Times New Roman" w:cs="Times New Roman"/>
              </w:rPr>
              <w:t xml:space="preserve"> </w:t>
            </w:r>
            <w:r w:rsidR="0007001D">
              <w:rPr>
                <w:rFonts w:ascii="Times New Roman" w:hAnsi="Times New Roman" w:cs="Times New Roman"/>
              </w:rPr>
              <w:t>g</w:t>
            </w:r>
            <w:r w:rsidR="009F75E9">
              <w:rPr>
                <w:rFonts w:ascii="Times New Roman" w:hAnsi="Times New Roman" w:cs="Times New Roman"/>
              </w:rPr>
              <w:t xml:space="preserve">adījumā, ja </w:t>
            </w:r>
            <w:r w:rsidR="00332ADA">
              <w:rPr>
                <w:rFonts w:ascii="Times New Roman" w:hAnsi="Times New Roman" w:cs="Times New Roman"/>
              </w:rPr>
              <w:t xml:space="preserve">I ceturksnī pašvaldība ir </w:t>
            </w:r>
            <w:r w:rsidR="0007001D">
              <w:rPr>
                <w:rFonts w:ascii="Times New Roman" w:hAnsi="Times New Roman" w:cs="Times New Roman"/>
              </w:rPr>
              <w:t xml:space="preserve">sniegusi pakalpojumu un iesniegusi </w:t>
            </w:r>
            <w:proofErr w:type="spellStart"/>
            <w:r w:rsidR="0007001D">
              <w:rPr>
                <w:rFonts w:ascii="Times New Roman" w:hAnsi="Times New Roman" w:cs="Times New Roman"/>
              </w:rPr>
              <w:t>ePārskatos</w:t>
            </w:r>
            <w:proofErr w:type="spellEnd"/>
            <w:r w:rsidR="0007001D">
              <w:rPr>
                <w:rFonts w:ascii="Times New Roman" w:hAnsi="Times New Roman" w:cs="Times New Roman"/>
              </w:rPr>
              <w:t xml:space="preserve"> pārskatu, bet kādā no turpmākajiem pārskata periodiem (</w:t>
            </w:r>
            <w:r w:rsidR="00332ADA">
              <w:rPr>
                <w:rFonts w:ascii="Times New Roman" w:hAnsi="Times New Roman" w:cs="Times New Roman"/>
              </w:rPr>
              <w:t>II, III vai IV ceturksnī</w:t>
            </w:r>
            <w:r w:rsidR="0007001D">
              <w:rPr>
                <w:rFonts w:ascii="Times New Roman" w:hAnsi="Times New Roman" w:cs="Times New Roman"/>
              </w:rPr>
              <w:t>)</w:t>
            </w:r>
            <w:r w:rsidR="00332ADA">
              <w:rPr>
                <w:rFonts w:ascii="Times New Roman" w:hAnsi="Times New Roman" w:cs="Times New Roman"/>
              </w:rPr>
              <w:t xml:space="preserve"> </w:t>
            </w:r>
            <w:r w:rsidR="009F75E9">
              <w:rPr>
                <w:rFonts w:ascii="Times New Roman" w:hAnsi="Times New Roman" w:cs="Times New Roman"/>
              </w:rPr>
              <w:t xml:space="preserve">pašvaldībā netiek sniegti </w:t>
            </w:r>
            <w:r w:rsidR="009F75E9" w:rsidRPr="009F75E9">
              <w:rPr>
                <w:rFonts w:ascii="Times New Roman" w:hAnsi="Times New Roman" w:cs="Times New Roman"/>
              </w:rPr>
              <w:t>atbalsta pasākum</w:t>
            </w:r>
            <w:r w:rsidR="009F75E9">
              <w:rPr>
                <w:rFonts w:ascii="Times New Roman" w:hAnsi="Times New Roman" w:cs="Times New Roman"/>
              </w:rPr>
              <w:t>i</w:t>
            </w:r>
            <w:r w:rsidR="009F75E9" w:rsidRPr="009F75E9">
              <w:rPr>
                <w:rFonts w:ascii="Times New Roman" w:hAnsi="Times New Roman" w:cs="Times New Roman"/>
              </w:rPr>
              <w:t xml:space="preserve"> pilngadību sasniegušam bērnam</w:t>
            </w:r>
            <w:r w:rsidR="009F75E9">
              <w:rPr>
                <w:rFonts w:ascii="Times New Roman" w:hAnsi="Times New Roman" w:cs="Times New Roman"/>
              </w:rPr>
              <w:t>, pārskats nākamajam pārskata ceturksnim ir jāpārsummē un jāparaksta</w:t>
            </w:r>
            <w:r w:rsidR="003861E9">
              <w:rPr>
                <w:rFonts w:ascii="Times New Roman" w:hAnsi="Times New Roman" w:cs="Times New Roman"/>
              </w:rPr>
              <w:t>. Tas nepieciešams,</w:t>
            </w:r>
            <w:r w:rsidR="009F75E9">
              <w:rPr>
                <w:rFonts w:ascii="Times New Roman" w:hAnsi="Times New Roman" w:cs="Times New Roman"/>
              </w:rPr>
              <w:t xml:space="preserve"> lai līdz </w:t>
            </w:r>
            <w:r w:rsidR="003861E9">
              <w:rPr>
                <w:rFonts w:ascii="Times New Roman" w:hAnsi="Times New Roman" w:cs="Times New Roman"/>
              </w:rPr>
              <w:t xml:space="preserve">pārskata </w:t>
            </w:r>
            <w:r w:rsidR="009F75E9">
              <w:rPr>
                <w:rFonts w:ascii="Times New Roman" w:hAnsi="Times New Roman" w:cs="Times New Roman"/>
              </w:rPr>
              <w:t>gada beigām e-Pārskatos saglabātos korekta kopējā informācija par visām pašvaldībām</w:t>
            </w:r>
            <w:r w:rsidR="003861E9">
              <w:rPr>
                <w:rFonts w:ascii="Times New Roman" w:hAnsi="Times New Roman" w:cs="Times New Roman"/>
              </w:rPr>
              <w:t xml:space="preserve"> Labklājības ministrijai </w:t>
            </w:r>
            <w:r w:rsidR="00D0630D">
              <w:rPr>
                <w:rFonts w:ascii="Times New Roman" w:hAnsi="Times New Roman" w:cs="Times New Roman"/>
              </w:rPr>
              <w:t>iesniegto datu analīzei.</w:t>
            </w:r>
            <w:r w:rsidR="009F75E9"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14:paraId="5078FB85" w14:textId="77777777" w:rsidR="003C596D" w:rsidRDefault="003C596D" w:rsidP="006B4C46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63AD8" w14:paraId="19AF82EE" w14:textId="77777777" w:rsidTr="00133296">
        <w:tc>
          <w:tcPr>
            <w:tcW w:w="8296" w:type="dxa"/>
            <w:gridSpan w:val="2"/>
          </w:tcPr>
          <w:p w14:paraId="4C55FBF3" w14:textId="77777777" w:rsidR="00763AD8" w:rsidRDefault="00763AD8" w:rsidP="006B4C46">
            <w:pPr>
              <w:jc w:val="both"/>
              <w:rPr>
                <w:rFonts w:ascii="Times New Roman" w:hAnsi="Times New Roman" w:cs="Times New Roman"/>
              </w:rPr>
            </w:pPr>
            <w:r w:rsidRPr="00763AD8">
              <w:rPr>
                <w:rFonts w:ascii="Times New Roman" w:hAnsi="Times New Roman" w:cs="Times New Roman"/>
                <w:b/>
              </w:rPr>
              <w:t>Apkopojošā daļa</w:t>
            </w:r>
          </w:p>
        </w:tc>
      </w:tr>
      <w:tr w:rsidR="00DE7122" w14:paraId="6A2A05F8" w14:textId="77777777" w:rsidTr="00DE7122">
        <w:tc>
          <w:tcPr>
            <w:tcW w:w="4148" w:type="dxa"/>
          </w:tcPr>
          <w:p w14:paraId="7D3E9C47" w14:textId="77777777" w:rsidR="00DE7122" w:rsidRDefault="00ED490C" w:rsidP="006B4C46">
            <w:pPr>
              <w:jc w:val="both"/>
              <w:rPr>
                <w:rFonts w:ascii="Times New Roman" w:hAnsi="Times New Roman" w:cs="Times New Roman"/>
              </w:rPr>
            </w:pPr>
            <w:r w:rsidRPr="00ED490C">
              <w:rPr>
                <w:rFonts w:ascii="Times New Roman" w:hAnsi="Times New Roman" w:cs="Times New Roman"/>
              </w:rPr>
              <w:t>Izdevumi pārskata periodā kopā (</w:t>
            </w:r>
            <w:proofErr w:type="spellStart"/>
            <w:r w:rsidRPr="00763AD8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ED49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8" w:type="dxa"/>
          </w:tcPr>
          <w:p w14:paraId="65FE5C5B" w14:textId="77777777" w:rsidR="00DE7122" w:rsidRDefault="00B74FE7" w:rsidP="006B4C46">
            <w:pPr>
              <w:jc w:val="both"/>
              <w:rPr>
                <w:rFonts w:ascii="Times New Roman" w:hAnsi="Times New Roman" w:cs="Times New Roman"/>
              </w:rPr>
            </w:pPr>
            <w:r w:rsidRPr="00B74FE7">
              <w:rPr>
                <w:rFonts w:ascii="Times New Roman" w:hAnsi="Times New Roman" w:cs="Times New Roman"/>
              </w:rPr>
              <w:t xml:space="preserve">aprēķina sistēma </w:t>
            </w:r>
            <w:r w:rsidR="004E2990">
              <w:rPr>
                <w:rFonts w:ascii="Times New Roman" w:hAnsi="Times New Roman" w:cs="Times New Roman"/>
              </w:rPr>
              <w:t>sasummējot faktiskos i</w:t>
            </w:r>
            <w:r w:rsidR="004E2990" w:rsidRPr="004E2990">
              <w:rPr>
                <w:rFonts w:ascii="Times New Roman" w:hAnsi="Times New Roman" w:cs="Times New Roman"/>
              </w:rPr>
              <w:t>zdevum</w:t>
            </w:r>
            <w:r w:rsidR="004E2990">
              <w:rPr>
                <w:rFonts w:ascii="Times New Roman" w:hAnsi="Times New Roman" w:cs="Times New Roman"/>
              </w:rPr>
              <w:t>us</w:t>
            </w:r>
            <w:r w:rsidR="004E2990" w:rsidRPr="004E2990">
              <w:rPr>
                <w:rFonts w:ascii="Times New Roman" w:hAnsi="Times New Roman" w:cs="Times New Roman"/>
              </w:rPr>
              <w:t xml:space="preserve"> par </w:t>
            </w:r>
            <w:r w:rsidR="004E2990">
              <w:rPr>
                <w:rFonts w:ascii="Times New Roman" w:hAnsi="Times New Roman" w:cs="Times New Roman"/>
              </w:rPr>
              <w:t xml:space="preserve">sociālā </w:t>
            </w:r>
            <w:proofErr w:type="spellStart"/>
            <w:r w:rsidR="004E2990" w:rsidRPr="004E2990">
              <w:rPr>
                <w:rFonts w:ascii="Times New Roman" w:hAnsi="Times New Roman" w:cs="Times New Roman"/>
              </w:rPr>
              <w:t>mentora</w:t>
            </w:r>
            <w:proofErr w:type="spellEnd"/>
            <w:r w:rsidR="004E2990" w:rsidRPr="004E2990">
              <w:rPr>
                <w:rFonts w:ascii="Times New Roman" w:hAnsi="Times New Roman" w:cs="Times New Roman"/>
              </w:rPr>
              <w:t xml:space="preserve"> pakalpojum</w:t>
            </w:r>
            <w:r w:rsidR="004E2990">
              <w:rPr>
                <w:rFonts w:ascii="Times New Roman" w:hAnsi="Times New Roman" w:cs="Times New Roman"/>
              </w:rPr>
              <w:t>iem, s</w:t>
            </w:r>
            <w:r w:rsidR="004E2990" w:rsidRPr="004E2990">
              <w:rPr>
                <w:rFonts w:ascii="Times New Roman" w:hAnsi="Times New Roman" w:cs="Times New Roman"/>
              </w:rPr>
              <w:t xml:space="preserve">ociālo </w:t>
            </w:r>
            <w:proofErr w:type="spellStart"/>
            <w:r w:rsidR="004E2990" w:rsidRPr="004E2990">
              <w:rPr>
                <w:rFonts w:ascii="Times New Roman" w:hAnsi="Times New Roman" w:cs="Times New Roman"/>
              </w:rPr>
              <w:t>mentoru</w:t>
            </w:r>
            <w:proofErr w:type="spellEnd"/>
            <w:r w:rsidR="004E2990" w:rsidRPr="004E2990">
              <w:rPr>
                <w:rFonts w:ascii="Times New Roman" w:hAnsi="Times New Roman" w:cs="Times New Roman"/>
              </w:rPr>
              <w:t xml:space="preserve"> mācīb</w:t>
            </w:r>
            <w:r w:rsidR="004E2990">
              <w:rPr>
                <w:rFonts w:ascii="Times New Roman" w:hAnsi="Times New Roman" w:cs="Times New Roman"/>
              </w:rPr>
              <w:t xml:space="preserve">ām, </w:t>
            </w:r>
            <w:r w:rsidR="004E2990" w:rsidRPr="004E2990">
              <w:rPr>
                <w:rFonts w:ascii="Times New Roman" w:hAnsi="Times New Roman" w:cs="Times New Roman"/>
              </w:rPr>
              <w:t>pabalst</w:t>
            </w:r>
            <w:r w:rsidR="004E2990">
              <w:rPr>
                <w:rFonts w:ascii="Times New Roman" w:hAnsi="Times New Roman" w:cs="Times New Roman"/>
              </w:rPr>
              <w:t>am</w:t>
            </w:r>
            <w:r w:rsidR="004E2990" w:rsidRPr="004E2990">
              <w:rPr>
                <w:rFonts w:ascii="Times New Roman" w:hAnsi="Times New Roman" w:cs="Times New Roman"/>
              </w:rPr>
              <w:t xml:space="preserve"> finanšu </w:t>
            </w:r>
            <w:proofErr w:type="spellStart"/>
            <w:r w:rsidR="004E2990" w:rsidRPr="004E2990">
              <w:rPr>
                <w:rFonts w:ascii="Times New Roman" w:hAnsi="Times New Roman" w:cs="Times New Roman"/>
              </w:rPr>
              <w:t>pratības</w:t>
            </w:r>
            <w:proofErr w:type="spellEnd"/>
            <w:r w:rsidR="004E2990" w:rsidRPr="004E2990">
              <w:rPr>
                <w:rFonts w:ascii="Times New Roman" w:hAnsi="Times New Roman" w:cs="Times New Roman"/>
              </w:rPr>
              <w:t xml:space="preserve"> apguvei</w:t>
            </w:r>
            <w:r w:rsidR="004E2990">
              <w:rPr>
                <w:rFonts w:ascii="Times New Roman" w:hAnsi="Times New Roman" w:cs="Times New Roman"/>
              </w:rPr>
              <w:t xml:space="preserve"> un atbalsta grupām</w:t>
            </w:r>
            <w:r w:rsidR="00EE784C">
              <w:rPr>
                <w:rFonts w:ascii="Times New Roman" w:hAnsi="Times New Roman" w:cs="Times New Roman"/>
              </w:rPr>
              <w:t>.</w:t>
            </w:r>
          </w:p>
        </w:tc>
      </w:tr>
      <w:tr w:rsidR="00DE7122" w14:paraId="642E06C4" w14:textId="77777777" w:rsidTr="00DE7122">
        <w:tc>
          <w:tcPr>
            <w:tcW w:w="4148" w:type="dxa"/>
          </w:tcPr>
          <w:p w14:paraId="6933DF0C" w14:textId="77777777" w:rsidR="00DE7122" w:rsidRDefault="00ED490C" w:rsidP="006B4C46">
            <w:pPr>
              <w:jc w:val="both"/>
              <w:rPr>
                <w:rFonts w:ascii="Times New Roman" w:hAnsi="Times New Roman" w:cs="Times New Roman"/>
              </w:rPr>
            </w:pPr>
            <w:r w:rsidRPr="00ED490C">
              <w:rPr>
                <w:rFonts w:ascii="Times New Roman" w:hAnsi="Times New Roman" w:cs="Times New Roman"/>
              </w:rPr>
              <w:t>Administratīvie izdevumi 10% (</w:t>
            </w:r>
            <w:proofErr w:type="spellStart"/>
            <w:r w:rsidRPr="00763AD8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ED49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8" w:type="dxa"/>
          </w:tcPr>
          <w:p w14:paraId="0600B50A" w14:textId="77777777" w:rsidR="00DE7122" w:rsidRDefault="00B74FE7" w:rsidP="006B4C46">
            <w:pPr>
              <w:jc w:val="both"/>
              <w:rPr>
                <w:rFonts w:ascii="Times New Roman" w:hAnsi="Times New Roman" w:cs="Times New Roman"/>
              </w:rPr>
            </w:pPr>
            <w:r w:rsidRPr="00B74FE7">
              <w:rPr>
                <w:rFonts w:ascii="Times New Roman" w:hAnsi="Times New Roman" w:cs="Times New Roman"/>
              </w:rPr>
              <w:t xml:space="preserve">aprēķina sistēma </w:t>
            </w:r>
            <w:r w:rsidR="004E2990">
              <w:rPr>
                <w:rFonts w:ascii="Times New Roman" w:hAnsi="Times New Roman" w:cs="Times New Roman"/>
              </w:rPr>
              <w:t>10% no izdevumiem pārskata periodā kopā</w:t>
            </w:r>
            <w:r w:rsidR="00EE784C">
              <w:rPr>
                <w:rFonts w:ascii="Times New Roman" w:hAnsi="Times New Roman" w:cs="Times New Roman"/>
              </w:rPr>
              <w:t>.</w:t>
            </w:r>
          </w:p>
        </w:tc>
      </w:tr>
      <w:tr w:rsidR="00DE7122" w14:paraId="6A16E2A2" w14:textId="77777777" w:rsidTr="00DE7122">
        <w:tc>
          <w:tcPr>
            <w:tcW w:w="4148" w:type="dxa"/>
          </w:tcPr>
          <w:p w14:paraId="54C667A4" w14:textId="77777777" w:rsidR="00DE7122" w:rsidRDefault="00ED490C" w:rsidP="006B4C46">
            <w:pPr>
              <w:jc w:val="both"/>
              <w:rPr>
                <w:rFonts w:ascii="Times New Roman" w:hAnsi="Times New Roman" w:cs="Times New Roman"/>
              </w:rPr>
            </w:pPr>
            <w:r w:rsidRPr="00ED490C">
              <w:rPr>
                <w:rFonts w:ascii="Times New Roman" w:hAnsi="Times New Roman" w:cs="Times New Roman"/>
              </w:rPr>
              <w:t>Izdevumi pārskata periodā kopā ar administrēšanas izdevumiem(</w:t>
            </w:r>
            <w:proofErr w:type="spellStart"/>
            <w:r w:rsidRPr="00763AD8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ED49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8" w:type="dxa"/>
          </w:tcPr>
          <w:p w14:paraId="5A82E1A2" w14:textId="77777777" w:rsidR="00DE7122" w:rsidRDefault="00B74FE7" w:rsidP="006B4C46">
            <w:pPr>
              <w:jc w:val="both"/>
              <w:rPr>
                <w:rFonts w:ascii="Times New Roman" w:hAnsi="Times New Roman" w:cs="Times New Roman"/>
              </w:rPr>
            </w:pPr>
            <w:r w:rsidRPr="00B74FE7">
              <w:rPr>
                <w:rFonts w:ascii="Times New Roman" w:hAnsi="Times New Roman" w:cs="Times New Roman"/>
              </w:rPr>
              <w:t xml:space="preserve">aprēķina sistēma </w:t>
            </w:r>
            <w:r w:rsidR="004E2990">
              <w:rPr>
                <w:rFonts w:ascii="Times New Roman" w:hAnsi="Times New Roman" w:cs="Times New Roman"/>
              </w:rPr>
              <w:t>sasummējot izdevumus pārskata periodā kopā un aprēķinātos administratīvos izdevumus 10%</w:t>
            </w:r>
            <w:r w:rsidR="00EE784C">
              <w:rPr>
                <w:rFonts w:ascii="Times New Roman" w:hAnsi="Times New Roman" w:cs="Times New Roman"/>
              </w:rPr>
              <w:t>.</w:t>
            </w:r>
          </w:p>
        </w:tc>
      </w:tr>
    </w:tbl>
    <w:p w14:paraId="0B015871" w14:textId="77777777" w:rsidR="00DE7122" w:rsidRDefault="00DE7122" w:rsidP="006B4C46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56E2C" w14:paraId="24618571" w14:textId="77777777" w:rsidTr="00C56E2C">
        <w:trPr>
          <w:trHeight w:val="387"/>
        </w:trPr>
        <w:tc>
          <w:tcPr>
            <w:tcW w:w="8296" w:type="dxa"/>
            <w:gridSpan w:val="2"/>
          </w:tcPr>
          <w:p w14:paraId="4DAA96A1" w14:textId="77777777" w:rsidR="00C56E2C" w:rsidRPr="00C56E2C" w:rsidRDefault="00C56E2C" w:rsidP="00ED49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 par līdz</w:t>
            </w:r>
            <w:r w:rsidRPr="00C56E2C">
              <w:rPr>
                <w:rFonts w:ascii="Times New Roman" w:hAnsi="Times New Roman" w:cs="Times New Roman"/>
                <w:b/>
              </w:rPr>
              <w:t xml:space="preserve"> gada beigām pieejam</w:t>
            </w:r>
            <w:r>
              <w:rPr>
                <w:rFonts w:ascii="Times New Roman" w:hAnsi="Times New Roman" w:cs="Times New Roman"/>
                <w:b/>
              </w:rPr>
              <w:t>ā</w:t>
            </w:r>
            <w:r w:rsidRPr="00C56E2C">
              <w:rPr>
                <w:rFonts w:ascii="Times New Roman" w:hAnsi="Times New Roman" w:cs="Times New Roman"/>
                <w:b/>
              </w:rPr>
              <w:t xml:space="preserve"> valsts nodrošinātā atbalsta apmēr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Pr="00C56E2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pašvaldībai </w:t>
            </w:r>
            <w:r w:rsidRPr="00C56E2C">
              <w:rPr>
                <w:rFonts w:ascii="Times New Roman" w:hAnsi="Times New Roman" w:cs="Times New Roman"/>
                <w:b/>
              </w:rPr>
              <w:t>pakalpojuma nodrošināšanai</w:t>
            </w:r>
          </w:p>
        </w:tc>
      </w:tr>
      <w:tr w:rsidR="00C56E2C" w14:paraId="107D08BA" w14:textId="77777777" w:rsidTr="00DE7122">
        <w:tc>
          <w:tcPr>
            <w:tcW w:w="4148" w:type="dxa"/>
          </w:tcPr>
          <w:p w14:paraId="4C49098E" w14:textId="77777777" w:rsidR="00C56E2C" w:rsidRDefault="00C56E2C" w:rsidP="00C56E2C">
            <w:pPr>
              <w:jc w:val="both"/>
              <w:rPr>
                <w:rFonts w:ascii="Times New Roman" w:hAnsi="Times New Roman" w:cs="Times New Roman"/>
              </w:rPr>
            </w:pPr>
            <w:r w:rsidRPr="00ED490C">
              <w:rPr>
                <w:rFonts w:ascii="Times New Roman" w:hAnsi="Times New Roman" w:cs="Times New Roman"/>
              </w:rPr>
              <w:t>Personu skaits kopā, kurām tiek sniegts atbalsts pārskata periodā (</w:t>
            </w:r>
            <w:r w:rsidRPr="00763AD8">
              <w:rPr>
                <w:rFonts w:ascii="Times New Roman" w:hAnsi="Times New Roman" w:cs="Times New Roman"/>
                <w:i/>
              </w:rPr>
              <w:t>unikālais personu skaits</w:t>
            </w:r>
            <w:r w:rsidRPr="00ED49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8" w:type="dxa"/>
          </w:tcPr>
          <w:p w14:paraId="29006DB2" w14:textId="77777777" w:rsidR="00C56E2C" w:rsidRDefault="00C56E2C" w:rsidP="00C56E2C">
            <w:pPr>
              <w:jc w:val="both"/>
              <w:rPr>
                <w:rFonts w:ascii="Times New Roman" w:hAnsi="Times New Roman" w:cs="Times New Roman"/>
              </w:rPr>
            </w:pPr>
            <w:r w:rsidRPr="004E2990">
              <w:rPr>
                <w:rFonts w:ascii="Times New Roman" w:hAnsi="Times New Roman" w:cs="Times New Roman"/>
              </w:rPr>
              <w:t xml:space="preserve">manuāli norāda unikālo </w:t>
            </w:r>
            <w:r w:rsidRPr="00C56E2C">
              <w:rPr>
                <w:rFonts w:ascii="Times New Roman" w:hAnsi="Times New Roman" w:cs="Times New Roman"/>
              </w:rPr>
              <w:t>pilngadību sasnieguš</w:t>
            </w:r>
            <w:r>
              <w:rPr>
                <w:rFonts w:ascii="Times New Roman" w:hAnsi="Times New Roman" w:cs="Times New Roman"/>
              </w:rPr>
              <w:t>o</w:t>
            </w:r>
            <w:r w:rsidRPr="00C56E2C">
              <w:rPr>
                <w:rFonts w:ascii="Times New Roman" w:hAnsi="Times New Roman" w:cs="Times New Roman"/>
              </w:rPr>
              <w:t xml:space="preserve"> bērn</w:t>
            </w:r>
            <w:r>
              <w:rPr>
                <w:rFonts w:ascii="Times New Roman" w:hAnsi="Times New Roman" w:cs="Times New Roman"/>
              </w:rPr>
              <w:t>u</w:t>
            </w:r>
            <w:r w:rsidRPr="00C56E2C">
              <w:rPr>
                <w:rFonts w:ascii="Times New Roman" w:hAnsi="Times New Roman" w:cs="Times New Roman"/>
              </w:rPr>
              <w:t xml:space="preserve"> </w:t>
            </w:r>
            <w:r w:rsidRPr="004E2990">
              <w:rPr>
                <w:rFonts w:ascii="Times New Roman" w:hAnsi="Times New Roman" w:cs="Times New Roman"/>
              </w:rPr>
              <w:t xml:space="preserve">skaitu, kurām </w:t>
            </w:r>
            <w:r>
              <w:rPr>
                <w:rFonts w:ascii="Times New Roman" w:hAnsi="Times New Roman" w:cs="Times New Roman"/>
              </w:rPr>
              <w:t>visā pārskata periodā kopā (t.i. no gada sākuma)</w:t>
            </w:r>
            <w:r w:rsidRPr="004E2990">
              <w:rPr>
                <w:rFonts w:ascii="Times New Roman" w:hAnsi="Times New Roman" w:cs="Times New Roman"/>
              </w:rPr>
              <w:t xml:space="preserve"> sniegts </w:t>
            </w:r>
            <w:r>
              <w:rPr>
                <w:rFonts w:ascii="Times New Roman" w:hAnsi="Times New Roman" w:cs="Times New Roman"/>
              </w:rPr>
              <w:t>pakalpojums</w:t>
            </w:r>
            <w:r w:rsidR="0097080B">
              <w:rPr>
                <w:rFonts w:ascii="Times New Roman" w:hAnsi="Times New Roman" w:cs="Times New Roman"/>
              </w:rPr>
              <w:t>.</w:t>
            </w:r>
          </w:p>
        </w:tc>
      </w:tr>
      <w:tr w:rsidR="00C56E2C" w14:paraId="01EF637C" w14:textId="77777777" w:rsidTr="00DE7122">
        <w:tc>
          <w:tcPr>
            <w:tcW w:w="4148" w:type="dxa"/>
          </w:tcPr>
          <w:p w14:paraId="27C490DA" w14:textId="77777777" w:rsidR="00C56E2C" w:rsidRDefault="00C56E2C" w:rsidP="00C56E2C">
            <w:pPr>
              <w:jc w:val="both"/>
              <w:rPr>
                <w:rFonts w:ascii="Times New Roman" w:hAnsi="Times New Roman" w:cs="Times New Roman"/>
              </w:rPr>
            </w:pPr>
            <w:r w:rsidRPr="00ED490C">
              <w:rPr>
                <w:rFonts w:ascii="Times New Roman" w:hAnsi="Times New Roman" w:cs="Times New Roman"/>
              </w:rPr>
              <w:t>Maksimālais valsts atbalsta apmērs uz 1 personu (jaunieti) gadā kopā ar administrēšanas izdevumiem 10%  (</w:t>
            </w:r>
            <w:proofErr w:type="spellStart"/>
            <w:r w:rsidRPr="00763AD8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ED49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8" w:type="dxa"/>
          </w:tcPr>
          <w:p w14:paraId="3AF5C766" w14:textId="77777777" w:rsidR="00C56E2C" w:rsidRDefault="00C56E2C" w:rsidP="00C56E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sistēmā norādīts </w:t>
            </w:r>
            <w:r w:rsidR="00AF1BE9">
              <w:rPr>
                <w:rFonts w:ascii="Times New Roman" w:hAnsi="Times New Roman" w:cs="Times New Roman"/>
              </w:rPr>
              <w:t>maksimālais</w:t>
            </w:r>
            <w:r>
              <w:rPr>
                <w:rFonts w:ascii="Times New Roman" w:hAnsi="Times New Roman" w:cs="Times New Roman"/>
              </w:rPr>
              <w:t xml:space="preserve"> no valsts budžeta pašvaldībai </w:t>
            </w:r>
            <w:r w:rsidR="00F317D6">
              <w:rPr>
                <w:rFonts w:ascii="Times New Roman" w:hAnsi="Times New Roman" w:cs="Times New Roman"/>
              </w:rPr>
              <w:t>plānotais</w:t>
            </w:r>
            <w:r>
              <w:rPr>
                <w:rFonts w:ascii="Times New Roman" w:hAnsi="Times New Roman" w:cs="Times New Roman"/>
              </w:rPr>
              <w:t xml:space="preserve"> finansējum</w:t>
            </w:r>
            <w:r w:rsidR="00AF1BE9">
              <w:rPr>
                <w:rFonts w:ascii="Times New Roman" w:hAnsi="Times New Roman" w:cs="Times New Roman"/>
              </w:rPr>
              <w:t>a apmērs</w:t>
            </w:r>
            <w:r>
              <w:rPr>
                <w:rFonts w:ascii="Times New Roman" w:hAnsi="Times New Roman" w:cs="Times New Roman"/>
              </w:rPr>
              <w:t xml:space="preserve"> kopā ar administrēšanas izdevumiem </w:t>
            </w:r>
            <w:r w:rsidR="00AF1BE9">
              <w:rPr>
                <w:rFonts w:ascii="Times New Roman" w:hAnsi="Times New Roman" w:cs="Times New Roman"/>
              </w:rPr>
              <w:t xml:space="preserve">10% par </w:t>
            </w:r>
            <w:r w:rsidR="00867081">
              <w:rPr>
                <w:rFonts w:ascii="Times New Roman" w:hAnsi="Times New Roman" w:cs="Times New Roman"/>
              </w:rPr>
              <w:t xml:space="preserve">vienu </w:t>
            </w:r>
            <w:r w:rsidR="00AF1BE9">
              <w:rPr>
                <w:rFonts w:ascii="Times New Roman" w:hAnsi="Times New Roman" w:cs="Times New Roman"/>
              </w:rPr>
              <w:t xml:space="preserve"> </w:t>
            </w:r>
            <w:r w:rsidR="00AF1BE9" w:rsidRPr="00AF1BE9">
              <w:rPr>
                <w:rFonts w:ascii="Times New Roman" w:hAnsi="Times New Roman" w:cs="Times New Roman"/>
              </w:rPr>
              <w:t>pilngadību sasniegušo bērnu</w:t>
            </w:r>
            <w:r w:rsidR="00AF1BE9">
              <w:rPr>
                <w:rFonts w:ascii="Times New Roman" w:hAnsi="Times New Roman" w:cs="Times New Roman"/>
              </w:rPr>
              <w:t xml:space="preserve">, kuram sniegts atbalsts 3 921.71 </w:t>
            </w:r>
            <w:proofErr w:type="spellStart"/>
            <w:r w:rsidR="00AF1BE9" w:rsidRPr="00AF1BE9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="0097080B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C56E2C" w14:paraId="7304D3E3" w14:textId="77777777" w:rsidTr="00DE7122">
        <w:tc>
          <w:tcPr>
            <w:tcW w:w="4148" w:type="dxa"/>
          </w:tcPr>
          <w:p w14:paraId="57C82DD7" w14:textId="77777777" w:rsidR="00C56E2C" w:rsidRDefault="00C56E2C" w:rsidP="00C56E2C">
            <w:pPr>
              <w:jc w:val="both"/>
              <w:rPr>
                <w:rFonts w:ascii="Times New Roman" w:hAnsi="Times New Roman" w:cs="Times New Roman"/>
              </w:rPr>
            </w:pPr>
            <w:r w:rsidRPr="00ED490C">
              <w:rPr>
                <w:rFonts w:ascii="Times New Roman" w:hAnsi="Times New Roman" w:cs="Times New Roman"/>
              </w:rPr>
              <w:t>Gadā pieejamais valsts nodrošinātā atbalsta  apmērs</w:t>
            </w:r>
          </w:p>
        </w:tc>
        <w:tc>
          <w:tcPr>
            <w:tcW w:w="4148" w:type="dxa"/>
          </w:tcPr>
          <w:p w14:paraId="359367E0" w14:textId="77777777" w:rsidR="00C56E2C" w:rsidRDefault="00B74FE7" w:rsidP="00C56E2C">
            <w:pPr>
              <w:jc w:val="both"/>
              <w:rPr>
                <w:rFonts w:ascii="Times New Roman" w:hAnsi="Times New Roman" w:cs="Times New Roman"/>
              </w:rPr>
            </w:pPr>
            <w:r w:rsidRPr="00B74FE7">
              <w:rPr>
                <w:rFonts w:ascii="Times New Roman" w:hAnsi="Times New Roman" w:cs="Times New Roman"/>
              </w:rPr>
              <w:t xml:space="preserve">aprēķina sistēma </w:t>
            </w:r>
            <w:r w:rsidR="00867081">
              <w:rPr>
                <w:rFonts w:ascii="Times New Roman" w:hAnsi="Times New Roman" w:cs="Times New Roman"/>
              </w:rPr>
              <w:t xml:space="preserve">sareizinot </w:t>
            </w:r>
            <w:r w:rsidR="00867081" w:rsidRPr="00867081">
              <w:rPr>
                <w:rFonts w:ascii="Times New Roman" w:hAnsi="Times New Roman" w:cs="Times New Roman"/>
              </w:rPr>
              <w:t>unikālo pilngadību sasniegušo bērnu skaitu</w:t>
            </w:r>
            <w:r w:rsidR="00867081">
              <w:rPr>
                <w:rFonts w:ascii="Times New Roman" w:hAnsi="Times New Roman" w:cs="Times New Roman"/>
              </w:rPr>
              <w:t xml:space="preserve"> ar m</w:t>
            </w:r>
            <w:r w:rsidR="00867081" w:rsidRPr="00867081">
              <w:rPr>
                <w:rFonts w:ascii="Times New Roman" w:hAnsi="Times New Roman" w:cs="Times New Roman"/>
              </w:rPr>
              <w:t>aksimāl</w:t>
            </w:r>
            <w:r w:rsidR="00867081">
              <w:rPr>
                <w:rFonts w:ascii="Times New Roman" w:hAnsi="Times New Roman" w:cs="Times New Roman"/>
              </w:rPr>
              <w:t>o</w:t>
            </w:r>
            <w:r w:rsidR="00867081" w:rsidRPr="00867081">
              <w:rPr>
                <w:rFonts w:ascii="Times New Roman" w:hAnsi="Times New Roman" w:cs="Times New Roman"/>
              </w:rPr>
              <w:t xml:space="preserve"> valsts atbalsta apmēr</w:t>
            </w:r>
            <w:r w:rsidR="00867081">
              <w:rPr>
                <w:rFonts w:ascii="Times New Roman" w:hAnsi="Times New Roman" w:cs="Times New Roman"/>
              </w:rPr>
              <w:t xml:space="preserve">u vienam </w:t>
            </w:r>
            <w:r w:rsidR="00867081" w:rsidRPr="00867081">
              <w:rPr>
                <w:rFonts w:ascii="Times New Roman" w:hAnsi="Times New Roman" w:cs="Times New Roman"/>
              </w:rPr>
              <w:t>pilngadību sasnieguš</w:t>
            </w:r>
            <w:r w:rsidR="00867081">
              <w:rPr>
                <w:rFonts w:ascii="Times New Roman" w:hAnsi="Times New Roman" w:cs="Times New Roman"/>
              </w:rPr>
              <w:t>am</w:t>
            </w:r>
            <w:r w:rsidR="00867081" w:rsidRPr="00867081">
              <w:rPr>
                <w:rFonts w:ascii="Times New Roman" w:hAnsi="Times New Roman" w:cs="Times New Roman"/>
              </w:rPr>
              <w:t xml:space="preserve"> bērn</w:t>
            </w:r>
            <w:r w:rsidR="00867081">
              <w:rPr>
                <w:rFonts w:ascii="Times New Roman" w:hAnsi="Times New Roman" w:cs="Times New Roman"/>
              </w:rPr>
              <w:t>am</w:t>
            </w:r>
            <w:r w:rsidR="0097080B">
              <w:rPr>
                <w:rFonts w:ascii="Times New Roman" w:hAnsi="Times New Roman" w:cs="Times New Roman"/>
              </w:rPr>
              <w:t>.</w:t>
            </w:r>
          </w:p>
        </w:tc>
      </w:tr>
      <w:tr w:rsidR="00C56E2C" w14:paraId="19BA8C43" w14:textId="77777777" w:rsidTr="00DE7122">
        <w:tc>
          <w:tcPr>
            <w:tcW w:w="4148" w:type="dxa"/>
          </w:tcPr>
          <w:p w14:paraId="1B41B1AA" w14:textId="77777777" w:rsidR="00C56E2C" w:rsidRDefault="00C56E2C" w:rsidP="00C56E2C">
            <w:pPr>
              <w:jc w:val="both"/>
              <w:rPr>
                <w:rFonts w:ascii="Times New Roman" w:hAnsi="Times New Roman" w:cs="Times New Roman"/>
              </w:rPr>
            </w:pPr>
            <w:r w:rsidRPr="00ED490C">
              <w:rPr>
                <w:rFonts w:ascii="Times New Roman" w:hAnsi="Times New Roman" w:cs="Times New Roman"/>
              </w:rPr>
              <w:t>Līdz gada beigām pieejamais valsts nodrošinātā atbalsta apmērs pakalpojuma nodrošināšanai</w:t>
            </w:r>
          </w:p>
        </w:tc>
        <w:tc>
          <w:tcPr>
            <w:tcW w:w="4148" w:type="dxa"/>
          </w:tcPr>
          <w:p w14:paraId="42498686" w14:textId="77777777" w:rsidR="00C56E2C" w:rsidRDefault="00867081" w:rsidP="00C56E2C">
            <w:pPr>
              <w:jc w:val="both"/>
              <w:rPr>
                <w:rFonts w:ascii="Times New Roman" w:hAnsi="Times New Roman" w:cs="Times New Roman"/>
              </w:rPr>
            </w:pPr>
            <w:r w:rsidRPr="00867081">
              <w:rPr>
                <w:rFonts w:ascii="Times New Roman" w:hAnsi="Times New Roman" w:cs="Times New Roman"/>
              </w:rPr>
              <w:t xml:space="preserve">aprēķinās </w:t>
            </w:r>
            <w:r w:rsidR="00B74FE7">
              <w:rPr>
                <w:rFonts w:ascii="Times New Roman" w:hAnsi="Times New Roman" w:cs="Times New Roman"/>
              </w:rPr>
              <w:t xml:space="preserve">sistēmā </w:t>
            </w:r>
            <w:r w:rsidRPr="00867081">
              <w:rPr>
                <w:rFonts w:ascii="Times New Roman" w:hAnsi="Times New Roman" w:cs="Times New Roman"/>
              </w:rPr>
              <w:t>pēc formulas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4FE7">
              <w:rPr>
                <w:rFonts w:ascii="Times New Roman" w:hAnsi="Times New Roman" w:cs="Times New Roman"/>
              </w:rPr>
              <w:t xml:space="preserve">- </w:t>
            </w:r>
            <w:r w:rsidR="000566EF">
              <w:rPr>
                <w:rFonts w:ascii="Times New Roman" w:hAnsi="Times New Roman" w:cs="Times New Roman"/>
              </w:rPr>
              <w:t xml:space="preserve">starpība </w:t>
            </w:r>
            <w:r w:rsidR="002656E8">
              <w:rPr>
                <w:rFonts w:ascii="Times New Roman" w:hAnsi="Times New Roman" w:cs="Times New Roman"/>
              </w:rPr>
              <w:t>starp</w:t>
            </w:r>
            <w:r w:rsidR="000566EF">
              <w:rPr>
                <w:rFonts w:ascii="Times New Roman" w:hAnsi="Times New Roman" w:cs="Times New Roman"/>
              </w:rPr>
              <w:t xml:space="preserve"> aprēķināto </w:t>
            </w:r>
            <w:r w:rsidR="00F317D6">
              <w:rPr>
                <w:rFonts w:ascii="Times New Roman" w:hAnsi="Times New Roman" w:cs="Times New Roman"/>
              </w:rPr>
              <w:t xml:space="preserve">pašvaldībai </w:t>
            </w:r>
            <w:r w:rsidR="00F317D6" w:rsidRPr="00F317D6">
              <w:rPr>
                <w:rFonts w:ascii="Times New Roman" w:hAnsi="Times New Roman" w:cs="Times New Roman"/>
              </w:rPr>
              <w:t>pieejam</w:t>
            </w:r>
            <w:r w:rsidR="00F317D6">
              <w:rPr>
                <w:rFonts w:ascii="Times New Roman" w:hAnsi="Times New Roman" w:cs="Times New Roman"/>
              </w:rPr>
              <w:t>o</w:t>
            </w:r>
            <w:r w:rsidR="00F317D6" w:rsidRPr="00F317D6">
              <w:rPr>
                <w:rFonts w:ascii="Times New Roman" w:hAnsi="Times New Roman" w:cs="Times New Roman"/>
              </w:rPr>
              <w:t xml:space="preserve"> valsts nodrošinātā atbalsta  apmēr</w:t>
            </w:r>
            <w:r w:rsidR="00F317D6">
              <w:rPr>
                <w:rFonts w:ascii="Times New Roman" w:hAnsi="Times New Roman" w:cs="Times New Roman"/>
              </w:rPr>
              <w:t>u un izdevumiem pārskata periodā no gada sākuma</w:t>
            </w:r>
            <w:r w:rsidR="0097080B">
              <w:rPr>
                <w:rFonts w:ascii="Times New Roman" w:hAnsi="Times New Roman" w:cs="Times New Roman"/>
              </w:rPr>
              <w:t>.</w:t>
            </w:r>
            <w:r w:rsidR="00F317D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4A3A80E" w14:textId="77777777" w:rsidR="00DE7122" w:rsidRDefault="00DE7122" w:rsidP="006B4C46">
      <w:pPr>
        <w:ind w:firstLine="709"/>
        <w:jc w:val="both"/>
        <w:rPr>
          <w:rFonts w:ascii="Times New Roman" w:hAnsi="Times New Roman" w:cs="Times New Roman"/>
        </w:rPr>
      </w:pPr>
    </w:p>
    <w:p w14:paraId="3572E007" w14:textId="14996BBD" w:rsidR="003B3DCF" w:rsidRPr="003B3DCF" w:rsidRDefault="008E1296" w:rsidP="003B3DCF">
      <w:pPr>
        <w:jc w:val="both"/>
        <w:rPr>
          <w:rFonts w:ascii="Times New Roman" w:hAnsi="Times New Roman" w:cs="Times New Roman"/>
        </w:rPr>
      </w:pPr>
      <w:r w:rsidRPr="003B3DCF">
        <w:rPr>
          <w:rFonts w:ascii="Times New Roman" w:hAnsi="Times New Roman" w:cs="Times New Roman"/>
        </w:rPr>
        <w:t xml:space="preserve">Kontaktinformācija: </w:t>
      </w:r>
      <w:r w:rsidR="005D3660">
        <w:rPr>
          <w:rFonts w:ascii="Times New Roman" w:hAnsi="Times New Roman" w:cs="Times New Roman"/>
        </w:rPr>
        <w:t xml:space="preserve">Vita Madjare tālr. 20688358, </w:t>
      </w:r>
      <w:hyperlink r:id="rId5" w:history="1">
        <w:r w:rsidR="005D3660">
          <w:rPr>
            <w:rStyle w:val="Hipersaite"/>
            <w:rFonts w:ascii="Times New Roman" w:hAnsi="Times New Roman" w:cs="Times New Roman"/>
          </w:rPr>
          <w:t>Vita.Madjare@lm.gov.lv</w:t>
        </w:r>
      </w:hyperlink>
    </w:p>
    <w:sectPr w:rsidR="003B3DCF" w:rsidRPr="003B3D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59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014FFF"/>
    <w:multiLevelType w:val="hybridMultilevel"/>
    <w:tmpl w:val="7B54A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59"/>
    <w:rsid w:val="00054952"/>
    <w:rsid w:val="000566EF"/>
    <w:rsid w:val="0007001D"/>
    <w:rsid w:val="000864A5"/>
    <w:rsid w:val="000D76A2"/>
    <w:rsid w:val="00133B18"/>
    <w:rsid w:val="00146E19"/>
    <w:rsid w:val="00175A83"/>
    <w:rsid w:val="00177FE0"/>
    <w:rsid w:val="001A3B5A"/>
    <w:rsid w:val="00215D2D"/>
    <w:rsid w:val="0022112A"/>
    <w:rsid w:val="002656E8"/>
    <w:rsid w:val="002B1486"/>
    <w:rsid w:val="002E016B"/>
    <w:rsid w:val="002F243C"/>
    <w:rsid w:val="0031051F"/>
    <w:rsid w:val="00332ADA"/>
    <w:rsid w:val="00365344"/>
    <w:rsid w:val="003861E9"/>
    <w:rsid w:val="003B3DCF"/>
    <w:rsid w:val="003C596D"/>
    <w:rsid w:val="00410DEA"/>
    <w:rsid w:val="004170C0"/>
    <w:rsid w:val="0046129C"/>
    <w:rsid w:val="004A180E"/>
    <w:rsid w:val="004E2990"/>
    <w:rsid w:val="004E4377"/>
    <w:rsid w:val="005D3660"/>
    <w:rsid w:val="00662E83"/>
    <w:rsid w:val="006B4C46"/>
    <w:rsid w:val="007462BD"/>
    <w:rsid w:val="00752ECE"/>
    <w:rsid w:val="00763AD8"/>
    <w:rsid w:val="007A6E36"/>
    <w:rsid w:val="007C0742"/>
    <w:rsid w:val="00867081"/>
    <w:rsid w:val="008E1296"/>
    <w:rsid w:val="008E1AB5"/>
    <w:rsid w:val="00900EEA"/>
    <w:rsid w:val="00964A9E"/>
    <w:rsid w:val="0097080B"/>
    <w:rsid w:val="00992859"/>
    <w:rsid w:val="009C5C28"/>
    <w:rsid w:val="009F75E9"/>
    <w:rsid w:val="00A40D0D"/>
    <w:rsid w:val="00A7241C"/>
    <w:rsid w:val="00AA1B14"/>
    <w:rsid w:val="00AF1BE9"/>
    <w:rsid w:val="00B74FE7"/>
    <w:rsid w:val="00C56E2C"/>
    <w:rsid w:val="00C77069"/>
    <w:rsid w:val="00D0630D"/>
    <w:rsid w:val="00D42D2A"/>
    <w:rsid w:val="00DE7122"/>
    <w:rsid w:val="00E92828"/>
    <w:rsid w:val="00ED490C"/>
    <w:rsid w:val="00EE784C"/>
    <w:rsid w:val="00F27FDD"/>
    <w:rsid w:val="00F3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710B35"/>
  <w15:chartTrackingRefBased/>
  <w15:docId w15:val="{253DB6D0-CCA8-416B-B0C7-FC7878F9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A6E36"/>
    <w:pPr>
      <w:ind w:left="720"/>
      <w:contextualSpacing/>
    </w:pPr>
  </w:style>
  <w:style w:type="table" w:styleId="Reatabula">
    <w:name w:val="Table Grid"/>
    <w:basedOn w:val="Parastatabula"/>
    <w:uiPriority w:val="39"/>
    <w:rsid w:val="002B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5D36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ta.Madjare@lm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4682</Words>
  <Characters>2669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Kaija Berga</dc:creator>
  <cp:keywords/>
  <dc:description/>
  <cp:lastModifiedBy>Evita Rumbiniece</cp:lastModifiedBy>
  <cp:revision>4</cp:revision>
  <dcterms:created xsi:type="dcterms:W3CDTF">2024-05-16T08:27:00Z</dcterms:created>
  <dcterms:modified xsi:type="dcterms:W3CDTF">2025-01-27T06:27:00Z</dcterms:modified>
</cp:coreProperties>
</file>