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07DD" w14:textId="466BC335" w:rsidR="00A07C63" w:rsidRDefault="00A07C63" w:rsidP="00A07C63">
      <w:pPr>
        <w:jc w:val="center"/>
        <w:rPr>
          <w:rFonts w:ascii="Times New Roman" w:hAnsi="Times New Roman" w:cs="Times New Roman"/>
          <w:b/>
          <w:sz w:val="24"/>
          <w:szCs w:val="24"/>
          <w:u w:val="single"/>
        </w:rPr>
      </w:pPr>
      <w:r w:rsidRPr="00C22F4C">
        <w:rPr>
          <w:rFonts w:ascii="Times New Roman" w:hAnsi="Times New Roman" w:cs="Times New Roman"/>
          <w:b/>
          <w:sz w:val="24"/>
          <w:szCs w:val="24"/>
          <w:u w:val="single"/>
        </w:rPr>
        <w:t>Reģistrētā bezdarba prognoze 20</w:t>
      </w:r>
      <w:r w:rsidR="00AC0897" w:rsidRPr="00C22F4C">
        <w:rPr>
          <w:rFonts w:ascii="Times New Roman" w:hAnsi="Times New Roman" w:cs="Times New Roman"/>
          <w:b/>
          <w:sz w:val="24"/>
          <w:szCs w:val="24"/>
          <w:u w:val="single"/>
        </w:rPr>
        <w:t>2</w:t>
      </w:r>
      <w:r w:rsidR="009B4022">
        <w:rPr>
          <w:rFonts w:ascii="Times New Roman" w:hAnsi="Times New Roman" w:cs="Times New Roman"/>
          <w:b/>
          <w:sz w:val="24"/>
          <w:szCs w:val="24"/>
          <w:u w:val="single"/>
        </w:rPr>
        <w:t>5</w:t>
      </w:r>
      <w:r w:rsidRPr="00C22F4C">
        <w:rPr>
          <w:rFonts w:ascii="Times New Roman" w:hAnsi="Times New Roman" w:cs="Times New Roman"/>
          <w:b/>
          <w:sz w:val="24"/>
          <w:szCs w:val="24"/>
          <w:u w:val="single"/>
        </w:rPr>
        <w:t>.gadam</w:t>
      </w:r>
    </w:p>
    <w:p w14:paraId="5D6C1F5E" w14:textId="5CFFD1DF" w:rsidR="00A50C5A" w:rsidRPr="00936584" w:rsidRDefault="00A50C5A" w:rsidP="00A07C63">
      <w:pPr>
        <w:jc w:val="center"/>
        <w:rPr>
          <w:rFonts w:ascii="Times New Roman" w:hAnsi="Times New Roman" w:cs="Times New Roman"/>
          <w:b/>
          <w:sz w:val="24"/>
          <w:szCs w:val="24"/>
        </w:rPr>
      </w:pPr>
      <w:r w:rsidRPr="00936584">
        <w:rPr>
          <w:rFonts w:ascii="Times New Roman" w:hAnsi="Times New Roman" w:cs="Times New Roman"/>
          <w:b/>
          <w:sz w:val="24"/>
          <w:szCs w:val="24"/>
        </w:rPr>
        <w:t>(</w:t>
      </w:r>
      <w:r w:rsidR="009B4022">
        <w:rPr>
          <w:rFonts w:ascii="Times New Roman" w:hAnsi="Times New Roman" w:cs="Times New Roman"/>
          <w:b/>
          <w:sz w:val="24"/>
          <w:szCs w:val="24"/>
        </w:rPr>
        <w:t>13</w:t>
      </w:r>
      <w:r w:rsidRPr="00936584">
        <w:rPr>
          <w:rFonts w:ascii="Times New Roman" w:hAnsi="Times New Roman" w:cs="Times New Roman"/>
          <w:b/>
          <w:sz w:val="24"/>
          <w:szCs w:val="24"/>
        </w:rPr>
        <w:t>/0</w:t>
      </w:r>
      <w:r w:rsidR="009B4022">
        <w:rPr>
          <w:rFonts w:ascii="Times New Roman" w:hAnsi="Times New Roman" w:cs="Times New Roman"/>
          <w:b/>
          <w:sz w:val="24"/>
          <w:szCs w:val="24"/>
        </w:rPr>
        <w:t>1</w:t>
      </w:r>
      <w:r w:rsidRPr="00936584">
        <w:rPr>
          <w:rFonts w:ascii="Times New Roman" w:hAnsi="Times New Roman" w:cs="Times New Roman"/>
          <w:b/>
          <w:sz w:val="24"/>
          <w:szCs w:val="24"/>
        </w:rPr>
        <w:t>/202</w:t>
      </w:r>
      <w:r w:rsidR="009B4022">
        <w:rPr>
          <w:rFonts w:ascii="Times New Roman" w:hAnsi="Times New Roman" w:cs="Times New Roman"/>
          <w:b/>
          <w:sz w:val="24"/>
          <w:szCs w:val="24"/>
        </w:rPr>
        <w:t>5</w:t>
      </w:r>
      <w:r w:rsidRPr="00936584">
        <w:rPr>
          <w:rFonts w:ascii="Times New Roman" w:hAnsi="Times New Roman" w:cs="Times New Roman"/>
          <w:b/>
          <w:sz w:val="24"/>
          <w:szCs w:val="24"/>
        </w:rPr>
        <w:t>)</w:t>
      </w:r>
    </w:p>
    <w:p w14:paraId="6F34FB18" w14:textId="77777777" w:rsidR="00C22F4C" w:rsidRDefault="00C22F4C" w:rsidP="005A66A4">
      <w:pPr>
        <w:spacing w:after="120"/>
        <w:ind w:firstLine="720"/>
        <w:jc w:val="both"/>
        <w:rPr>
          <w:rFonts w:ascii="Times New Roman" w:hAnsi="Times New Roman" w:cs="Times New Roman"/>
          <w:sz w:val="24"/>
          <w:szCs w:val="24"/>
        </w:rPr>
      </w:pPr>
    </w:p>
    <w:p w14:paraId="2B485855" w14:textId="690646B6" w:rsidR="00074F27" w:rsidRDefault="005C261F" w:rsidP="00E84960">
      <w:pPr>
        <w:spacing w:after="120"/>
        <w:ind w:firstLine="720"/>
        <w:jc w:val="both"/>
        <w:rPr>
          <w:rFonts w:ascii="Times New Roman" w:hAnsi="Times New Roman" w:cs="Times New Roman"/>
          <w:sz w:val="24"/>
          <w:szCs w:val="24"/>
        </w:rPr>
      </w:pPr>
      <w:r>
        <w:rPr>
          <w:rFonts w:ascii="Times New Roman" w:hAnsi="Times New Roman" w:cs="Times New Roman"/>
          <w:sz w:val="24"/>
          <w:szCs w:val="24"/>
        </w:rPr>
        <w:t>Latvijā joprojām ir salīdzinoš</w:t>
      </w:r>
      <w:r w:rsidR="009B4022">
        <w:rPr>
          <w:rFonts w:ascii="Times New Roman" w:hAnsi="Times New Roman" w:cs="Times New Roman"/>
          <w:sz w:val="24"/>
          <w:szCs w:val="24"/>
        </w:rPr>
        <w:t>i</w:t>
      </w:r>
      <w:r>
        <w:rPr>
          <w:rFonts w:ascii="Times New Roman" w:hAnsi="Times New Roman" w:cs="Times New Roman"/>
          <w:sz w:val="24"/>
          <w:szCs w:val="24"/>
        </w:rPr>
        <w:t xml:space="preserve"> augsts ekonomiskās aktivitātes līmenis</w:t>
      </w:r>
      <w:r w:rsidR="004E200E">
        <w:rPr>
          <w:rFonts w:ascii="Times New Roman" w:hAnsi="Times New Roman" w:cs="Times New Roman"/>
          <w:sz w:val="24"/>
          <w:szCs w:val="24"/>
        </w:rPr>
        <w:t xml:space="preserve"> (83</w:t>
      </w:r>
      <w:r w:rsidR="00301695">
        <w:rPr>
          <w:rFonts w:ascii="Times New Roman" w:hAnsi="Times New Roman" w:cs="Times New Roman"/>
          <w:sz w:val="24"/>
          <w:szCs w:val="24"/>
        </w:rPr>
        <w:t>,</w:t>
      </w:r>
      <w:r w:rsidR="004E200E">
        <w:rPr>
          <w:rFonts w:ascii="Times New Roman" w:hAnsi="Times New Roman" w:cs="Times New Roman"/>
          <w:sz w:val="24"/>
          <w:szCs w:val="24"/>
        </w:rPr>
        <w:t>6% 2024.</w:t>
      </w:r>
      <w:r w:rsidR="004C6C4D">
        <w:rPr>
          <w:rFonts w:ascii="Times New Roman" w:hAnsi="Times New Roman" w:cs="Times New Roman"/>
          <w:sz w:val="24"/>
          <w:szCs w:val="24"/>
        </w:rPr>
        <w:t> </w:t>
      </w:r>
      <w:r w:rsidR="004E200E">
        <w:rPr>
          <w:rFonts w:ascii="Times New Roman" w:hAnsi="Times New Roman" w:cs="Times New Roman"/>
          <w:sz w:val="24"/>
          <w:szCs w:val="24"/>
        </w:rPr>
        <w:t>gada 3.cet.</w:t>
      </w:r>
      <w:r w:rsidR="004F4B48">
        <w:rPr>
          <w:rFonts w:ascii="Times New Roman" w:hAnsi="Times New Roman" w:cs="Times New Roman"/>
          <w:sz w:val="24"/>
          <w:szCs w:val="24"/>
        </w:rPr>
        <w:t>, 20-64 gadi)</w:t>
      </w:r>
      <w:r>
        <w:rPr>
          <w:rFonts w:ascii="Times New Roman" w:hAnsi="Times New Roman" w:cs="Times New Roman"/>
          <w:sz w:val="24"/>
          <w:szCs w:val="24"/>
        </w:rPr>
        <w:t>, pieaug nodarbinātības līmenis</w:t>
      </w:r>
      <w:r w:rsidR="0076334C">
        <w:rPr>
          <w:rFonts w:ascii="Times New Roman" w:hAnsi="Times New Roman" w:cs="Times New Roman"/>
          <w:sz w:val="24"/>
          <w:szCs w:val="24"/>
        </w:rPr>
        <w:t xml:space="preserve"> (77</w:t>
      </w:r>
      <w:r w:rsidR="00301695">
        <w:rPr>
          <w:rFonts w:ascii="Times New Roman" w:hAnsi="Times New Roman" w:cs="Times New Roman"/>
          <w:sz w:val="24"/>
          <w:szCs w:val="24"/>
        </w:rPr>
        <w:t>,</w:t>
      </w:r>
      <w:r w:rsidR="0076334C">
        <w:rPr>
          <w:rFonts w:ascii="Times New Roman" w:hAnsi="Times New Roman" w:cs="Times New Roman"/>
          <w:sz w:val="24"/>
          <w:szCs w:val="24"/>
        </w:rPr>
        <w:t>6% 2024.</w:t>
      </w:r>
      <w:r w:rsidR="00DE0E33">
        <w:rPr>
          <w:rFonts w:ascii="Times New Roman" w:hAnsi="Times New Roman" w:cs="Times New Roman"/>
          <w:sz w:val="24"/>
          <w:szCs w:val="24"/>
        </w:rPr>
        <w:t> </w:t>
      </w:r>
      <w:r w:rsidR="0076334C">
        <w:rPr>
          <w:rFonts w:ascii="Times New Roman" w:hAnsi="Times New Roman" w:cs="Times New Roman"/>
          <w:sz w:val="24"/>
          <w:szCs w:val="24"/>
        </w:rPr>
        <w:t>gada 3.cet.</w:t>
      </w:r>
      <w:r w:rsidR="004F4B48">
        <w:rPr>
          <w:rFonts w:ascii="Times New Roman" w:hAnsi="Times New Roman" w:cs="Times New Roman"/>
          <w:sz w:val="24"/>
          <w:szCs w:val="24"/>
        </w:rPr>
        <w:t>, 20-64 gadi)</w:t>
      </w:r>
      <w:r w:rsidR="004F4B48">
        <w:rPr>
          <w:rStyle w:val="FootnoteReference"/>
          <w:rFonts w:ascii="Times New Roman" w:hAnsi="Times New Roman" w:cs="Times New Roman"/>
          <w:sz w:val="24"/>
          <w:szCs w:val="24"/>
        </w:rPr>
        <w:footnoteReference w:id="1"/>
      </w:r>
      <w:r w:rsidR="0076334C">
        <w:rPr>
          <w:rFonts w:ascii="Times New Roman" w:hAnsi="Times New Roman" w:cs="Times New Roman"/>
          <w:sz w:val="24"/>
          <w:szCs w:val="24"/>
        </w:rPr>
        <w:t xml:space="preserve"> </w:t>
      </w:r>
      <w:r>
        <w:rPr>
          <w:rFonts w:ascii="Times New Roman" w:hAnsi="Times New Roman" w:cs="Times New Roman"/>
          <w:sz w:val="24"/>
          <w:szCs w:val="24"/>
        </w:rPr>
        <w:t xml:space="preserve">un attiecīgi arī </w:t>
      </w:r>
      <w:r w:rsidR="001A1031">
        <w:rPr>
          <w:rFonts w:ascii="Times New Roman" w:hAnsi="Times New Roman" w:cs="Times New Roman"/>
          <w:sz w:val="24"/>
          <w:szCs w:val="24"/>
        </w:rPr>
        <w:t>202</w:t>
      </w:r>
      <w:r w:rsidR="009B4022">
        <w:rPr>
          <w:rFonts w:ascii="Times New Roman" w:hAnsi="Times New Roman" w:cs="Times New Roman"/>
          <w:sz w:val="24"/>
          <w:szCs w:val="24"/>
        </w:rPr>
        <w:t>5</w:t>
      </w:r>
      <w:r w:rsidR="001A1031">
        <w:rPr>
          <w:rFonts w:ascii="Times New Roman" w:hAnsi="Times New Roman" w:cs="Times New Roman"/>
          <w:sz w:val="24"/>
          <w:szCs w:val="24"/>
        </w:rPr>
        <w:t>.</w:t>
      </w:r>
      <w:r w:rsidR="00DE0E33">
        <w:rPr>
          <w:rFonts w:ascii="Times New Roman" w:hAnsi="Times New Roman" w:cs="Times New Roman"/>
          <w:sz w:val="24"/>
          <w:szCs w:val="24"/>
        </w:rPr>
        <w:t> </w:t>
      </w:r>
      <w:r w:rsidR="001A1031">
        <w:rPr>
          <w:rFonts w:ascii="Times New Roman" w:hAnsi="Times New Roman" w:cs="Times New Roman"/>
          <w:sz w:val="24"/>
          <w:szCs w:val="24"/>
        </w:rPr>
        <w:t>gadā</w:t>
      </w:r>
      <w:r w:rsidR="00791327">
        <w:rPr>
          <w:rFonts w:ascii="Times New Roman" w:hAnsi="Times New Roman" w:cs="Times New Roman"/>
          <w:sz w:val="24"/>
          <w:szCs w:val="24"/>
        </w:rPr>
        <w:t xml:space="preserve">, neskatoties uz globālās </w:t>
      </w:r>
      <w:r w:rsidR="00032040">
        <w:rPr>
          <w:rFonts w:ascii="Times New Roman" w:hAnsi="Times New Roman" w:cs="Times New Roman"/>
          <w:sz w:val="24"/>
          <w:szCs w:val="24"/>
        </w:rPr>
        <w:t xml:space="preserve">ekonomikas </w:t>
      </w:r>
      <w:r w:rsidR="00791327">
        <w:rPr>
          <w:rFonts w:ascii="Times New Roman" w:hAnsi="Times New Roman" w:cs="Times New Roman"/>
          <w:sz w:val="24"/>
          <w:szCs w:val="24"/>
        </w:rPr>
        <w:t>izaugsmes vājināšanos,</w:t>
      </w:r>
      <w:r w:rsidR="001A1031">
        <w:rPr>
          <w:rFonts w:ascii="Times New Roman" w:hAnsi="Times New Roman" w:cs="Times New Roman"/>
          <w:sz w:val="24"/>
          <w:szCs w:val="24"/>
        </w:rPr>
        <w:t xml:space="preserve"> </w:t>
      </w:r>
      <w:r w:rsidR="0072730C">
        <w:rPr>
          <w:rFonts w:ascii="Times New Roman" w:hAnsi="Times New Roman" w:cs="Times New Roman"/>
          <w:sz w:val="24"/>
          <w:szCs w:val="24"/>
        </w:rPr>
        <w:t xml:space="preserve">kopumā </w:t>
      </w:r>
      <w:r w:rsidR="00011940">
        <w:rPr>
          <w:rFonts w:ascii="Times New Roman" w:hAnsi="Times New Roman" w:cs="Times New Roman"/>
          <w:sz w:val="24"/>
          <w:szCs w:val="24"/>
        </w:rPr>
        <w:t>ne</w:t>
      </w:r>
      <w:r w:rsidR="0072730C">
        <w:rPr>
          <w:rFonts w:ascii="Times New Roman" w:hAnsi="Times New Roman" w:cs="Times New Roman"/>
          <w:sz w:val="24"/>
          <w:szCs w:val="24"/>
        </w:rPr>
        <w:t xml:space="preserve">tiek </w:t>
      </w:r>
      <w:r w:rsidR="00791327">
        <w:rPr>
          <w:rFonts w:ascii="Times New Roman" w:hAnsi="Times New Roman" w:cs="Times New Roman"/>
          <w:sz w:val="24"/>
          <w:szCs w:val="24"/>
        </w:rPr>
        <w:t>prog</w:t>
      </w:r>
      <w:r w:rsidR="00095BD8">
        <w:rPr>
          <w:rFonts w:ascii="Times New Roman" w:hAnsi="Times New Roman" w:cs="Times New Roman"/>
          <w:sz w:val="24"/>
          <w:szCs w:val="24"/>
        </w:rPr>
        <w:t>n</w:t>
      </w:r>
      <w:r w:rsidR="00791327">
        <w:rPr>
          <w:rFonts w:ascii="Times New Roman" w:hAnsi="Times New Roman" w:cs="Times New Roman"/>
          <w:sz w:val="24"/>
          <w:szCs w:val="24"/>
        </w:rPr>
        <w:t>ozēt</w:t>
      </w:r>
      <w:r w:rsidR="00032040">
        <w:rPr>
          <w:rFonts w:ascii="Times New Roman" w:hAnsi="Times New Roman" w:cs="Times New Roman"/>
          <w:sz w:val="24"/>
          <w:szCs w:val="24"/>
        </w:rPr>
        <w:t>a</w:t>
      </w:r>
      <w:r w:rsidR="00791327">
        <w:rPr>
          <w:rFonts w:ascii="Times New Roman" w:hAnsi="Times New Roman" w:cs="Times New Roman"/>
          <w:sz w:val="24"/>
          <w:szCs w:val="24"/>
        </w:rPr>
        <w:t>s</w:t>
      </w:r>
      <w:r w:rsidR="00011940">
        <w:rPr>
          <w:rFonts w:ascii="Times New Roman" w:hAnsi="Times New Roman" w:cs="Times New Roman"/>
          <w:sz w:val="24"/>
          <w:szCs w:val="24"/>
        </w:rPr>
        <w:t xml:space="preserve"> </w:t>
      </w:r>
      <w:r w:rsidR="00032040">
        <w:rPr>
          <w:rFonts w:ascii="Times New Roman" w:hAnsi="Times New Roman" w:cs="Times New Roman"/>
          <w:sz w:val="24"/>
          <w:szCs w:val="24"/>
        </w:rPr>
        <w:t xml:space="preserve">būtiskas </w:t>
      </w:r>
      <w:r w:rsidR="00095BD8">
        <w:rPr>
          <w:rFonts w:ascii="Times New Roman" w:hAnsi="Times New Roman" w:cs="Times New Roman"/>
          <w:sz w:val="24"/>
          <w:szCs w:val="24"/>
        </w:rPr>
        <w:t xml:space="preserve">bezdarba </w:t>
      </w:r>
      <w:r w:rsidR="00032040">
        <w:rPr>
          <w:rFonts w:ascii="Times New Roman" w:hAnsi="Times New Roman" w:cs="Times New Roman"/>
          <w:sz w:val="24"/>
          <w:szCs w:val="24"/>
        </w:rPr>
        <w:t>situācijas izmaiņas:</w:t>
      </w:r>
      <w:r w:rsidR="004416E7">
        <w:rPr>
          <w:rFonts w:ascii="Times New Roman" w:hAnsi="Times New Roman" w:cs="Times New Roman"/>
          <w:sz w:val="24"/>
          <w:szCs w:val="24"/>
        </w:rPr>
        <w:t xml:space="preserve"> </w:t>
      </w:r>
    </w:p>
    <w:p w14:paraId="69633B69" w14:textId="77777777" w:rsidR="005F4DE3" w:rsidRDefault="00A07C63" w:rsidP="005F4DE3">
      <w:pPr>
        <w:pStyle w:val="ListParagraph"/>
        <w:numPr>
          <w:ilvl w:val="0"/>
          <w:numId w:val="3"/>
        </w:numPr>
        <w:spacing w:after="120"/>
        <w:jc w:val="both"/>
        <w:rPr>
          <w:rFonts w:ascii="Times New Roman" w:hAnsi="Times New Roman" w:cs="Times New Roman"/>
          <w:sz w:val="24"/>
          <w:szCs w:val="24"/>
        </w:rPr>
      </w:pPr>
      <w:r w:rsidRPr="005F4DE3">
        <w:rPr>
          <w:rFonts w:ascii="Times New Roman" w:hAnsi="Times New Roman" w:cs="Times New Roman"/>
          <w:b/>
          <w:sz w:val="24"/>
          <w:szCs w:val="24"/>
        </w:rPr>
        <w:t>Eiropas Komisijas</w:t>
      </w:r>
      <w:r w:rsidRPr="005F4DE3">
        <w:rPr>
          <w:rFonts w:ascii="Times New Roman" w:hAnsi="Times New Roman" w:cs="Times New Roman"/>
          <w:sz w:val="24"/>
          <w:szCs w:val="24"/>
        </w:rPr>
        <w:t xml:space="preserve"> prognoze</w:t>
      </w:r>
      <w:r w:rsidRPr="0064349D">
        <w:rPr>
          <w:rStyle w:val="FootnoteReference"/>
          <w:rFonts w:ascii="Times New Roman" w:hAnsi="Times New Roman" w:cs="Times New Roman"/>
          <w:sz w:val="24"/>
          <w:szCs w:val="24"/>
        </w:rPr>
        <w:footnoteReference w:id="2"/>
      </w:r>
      <w:r w:rsidRPr="005F4DE3">
        <w:rPr>
          <w:rFonts w:ascii="Times New Roman" w:hAnsi="Times New Roman" w:cs="Times New Roman"/>
          <w:sz w:val="24"/>
          <w:szCs w:val="24"/>
        </w:rPr>
        <w:t xml:space="preserve"> bezdarba līmenim (CSP Darbaspēka apsekojumā iegūstamie dati) Latvijai </w:t>
      </w:r>
      <w:r w:rsidR="00FD0E74" w:rsidRPr="005F4DE3">
        <w:rPr>
          <w:rFonts w:ascii="Times New Roman" w:hAnsi="Times New Roman" w:cs="Times New Roman"/>
          <w:sz w:val="24"/>
          <w:szCs w:val="24"/>
        </w:rPr>
        <w:t>202</w:t>
      </w:r>
      <w:r w:rsidR="001762B1" w:rsidRPr="005F4DE3">
        <w:rPr>
          <w:rFonts w:ascii="Times New Roman" w:hAnsi="Times New Roman" w:cs="Times New Roman"/>
          <w:sz w:val="24"/>
          <w:szCs w:val="24"/>
        </w:rPr>
        <w:t>5</w:t>
      </w:r>
      <w:r w:rsidR="00FD0E74" w:rsidRPr="005F4DE3">
        <w:rPr>
          <w:rFonts w:ascii="Times New Roman" w:hAnsi="Times New Roman" w:cs="Times New Roman"/>
          <w:sz w:val="24"/>
          <w:szCs w:val="24"/>
        </w:rPr>
        <w:t>.</w:t>
      </w:r>
      <w:r w:rsidR="00DE0E33" w:rsidRPr="005F4DE3">
        <w:rPr>
          <w:rFonts w:ascii="Times New Roman" w:hAnsi="Times New Roman" w:cs="Times New Roman"/>
          <w:sz w:val="24"/>
          <w:szCs w:val="24"/>
        </w:rPr>
        <w:t> </w:t>
      </w:r>
      <w:r w:rsidR="00FD0E74" w:rsidRPr="005F4DE3">
        <w:rPr>
          <w:rFonts w:ascii="Times New Roman" w:hAnsi="Times New Roman" w:cs="Times New Roman"/>
          <w:sz w:val="24"/>
          <w:szCs w:val="24"/>
        </w:rPr>
        <w:t xml:space="preserve">gadam </w:t>
      </w:r>
      <w:r w:rsidR="009464AE" w:rsidRPr="005F4DE3">
        <w:rPr>
          <w:rFonts w:ascii="Times New Roman" w:hAnsi="Times New Roman" w:cs="Times New Roman"/>
          <w:sz w:val="24"/>
          <w:szCs w:val="24"/>
        </w:rPr>
        <w:t xml:space="preserve">ir </w:t>
      </w:r>
      <w:r w:rsidR="009E5418" w:rsidRPr="005F4DE3">
        <w:rPr>
          <w:rFonts w:ascii="Times New Roman" w:hAnsi="Times New Roman" w:cs="Times New Roman"/>
          <w:sz w:val="24"/>
          <w:szCs w:val="24"/>
        </w:rPr>
        <w:t>6,</w:t>
      </w:r>
      <w:r w:rsidR="00301695" w:rsidRPr="005F4DE3">
        <w:rPr>
          <w:rFonts w:ascii="Times New Roman" w:hAnsi="Times New Roman" w:cs="Times New Roman"/>
          <w:sz w:val="24"/>
          <w:szCs w:val="24"/>
        </w:rPr>
        <w:t>7</w:t>
      </w:r>
      <w:r w:rsidR="00FD0E74" w:rsidRPr="005F4DE3">
        <w:rPr>
          <w:rFonts w:ascii="Times New Roman" w:hAnsi="Times New Roman" w:cs="Times New Roman"/>
          <w:sz w:val="24"/>
          <w:szCs w:val="24"/>
        </w:rPr>
        <w:t>%</w:t>
      </w:r>
      <w:r w:rsidR="005B07E6" w:rsidRPr="005F4DE3">
        <w:rPr>
          <w:rFonts w:ascii="Times New Roman" w:hAnsi="Times New Roman" w:cs="Times New Roman"/>
          <w:sz w:val="24"/>
          <w:szCs w:val="24"/>
        </w:rPr>
        <w:t xml:space="preserve">, </w:t>
      </w:r>
      <w:r w:rsidR="00301695" w:rsidRPr="005F4DE3">
        <w:rPr>
          <w:rFonts w:ascii="Times New Roman" w:hAnsi="Times New Roman" w:cs="Times New Roman"/>
          <w:sz w:val="24"/>
          <w:szCs w:val="24"/>
        </w:rPr>
        <w:t>tād</w:t>
      </w:r>
      <w:r w:rsidR="006E5A15" w:rsidRPr="005F4DE3">
        <w:rPr>
          <w:rFonts w:ascii="Times New Roman" w:hAnsi="Times New Roman" w:cs="Times New Roman"/>
          <w:sz w:val="24"/>
          <w:szCs w:val="24"/>
        </w:rPr>
        <w:t>s</w:t>
      </w:r>
      <w:r w:rsidR="00301695" w:rsidRPr="005F4DE3">
        <w:rPr>
          <w:rFonts w:ascii="Times New Roman" w:hAnsi="Times New Roman" w:cs="Times New Roman"/>
          <w:sz w:val="24"/>
          <w:szCs w:val="24"/>
        </w:rPr>
        <w:t xml:space="preserve"> pat</w:t>
      </w:r>
      <w:r w:rsidR="006E5A15" w:rsidRPr="005F4DE3">
        <w:rPr>
          <w:rFonts w:ascii="Times New Roman" w:hAnsi="Times New Roman" w:cs="Times New Roman"/>
          <w:sz w:val="24"/>
          <w:szCs w:val="24"/>
        </w:rPr>
        <w:t>s</w:t>
      </w:r>
      <w:r w:rsidR="005B07E6" w:rsidRPr="005F4DE3">
        <w:rPr>
          <w:rFonts w:ascii="Times New Roman" w:hAnsi="Times New Roman" w:cs="Times New Roman"/>
          <w:sz w:val="24"/>
          <w:szCs w:val="24"/>
        </w:rPr>
        <w:t xml:space="preserve"> kā bija </w:t>
      </w:r>
      <w:r w:rsidR="00E029E3" w:rsidRPr="005F4DE3">
        <w:rPr>
          <w:rFonts w:ascii="Times New Roman" w:hAnsi="Times New Roman" w:cs="Times New Roman"/>
          <w:sz w:val="24"/>
          <w:szCs w:val="24"/>
        </w:rPr>
        <w:t>prognozēts 202</w:t>
      </w:r>
      <w:r w:rsidR="009C2FD6" w:rsidRPr="005F4DE3">
        <w:rPr>
          <w:rFonts w:ascii="Times New Roman" w:hAnsi="Times New Roman" w:cs="Times New Roman"/>
          <w:sz w:val="24"/>
          <w:szCs w:val="24"/>
        </w:rPr>
        <w:t>4</w:t>
      </w:r>
      <w:r w:rsidR="00E029E3" w:rsidRPr="005F4DE3">
        <w:rPr>
          <w:rFonts w:ascii="Times New Roman" w:hAnsi="Times New Roman" w:cs="Times New Roman"/>
          <w:sz w:val="24"/>
          <w:szCs w:val="24"/>
        </w:rPr>
        <w:t>.</w:t>
      </w:r>
      <w:r w:rsidR="00DE0E33" w:rsidRPr="005F4DE3">
        <w:rPr>
          <w:rFonts w:ascii="Times New Roman" w:hAnsi="Times New Roman" w:cs="Times New Roman"/>
          <w:sz w:val="24"/>
          <w:szCs w:val="24"/>
        </w:rPr>
        <w:t> </w:t>
      </w:r>
      <w:r w:rsidR="00E029E3" w:rsidRPr="005F4DE3">
        <w:rPr>
          <w:rFonts w:ascii="Times New Roman" w:hAnsi="Times New Roman" w:cs="Times New Roman"/>
          <w:sz w:val="24"/>
          <w:szCs w:val="24"/>
        </w:rPr>
        <w:t>gadā (202</w:t>
      </w:r>
      <w:r w:rsidR="006767E3" w:rsidRPr="005F4DE3">
        <w:rPr>
          <w:rFonts w:ascii="Times New Roman" w:hAnsi="Times New Roman" w:cs="Times New Roman"/>
          <w:sz w:val="24"/>
          <w:szCs w:val="24"/>
        </w:rPr>
        <w:t>4</w:t>
      </w:r>
      <w:r w:rsidR="00E029E3" w:rsidRPr="005F4DE3">
        <w:rPr>
          <w:rFonts w:ascii="Times New Roman" w:hAnsi="Times New Roman" w:cs="Times New Roman"/>
          <w:sz w:val="24"/>
          <w:szCs w:val="24"/>
        </w:rPr>
        <w:t>.</w:t>
      </w:r>
      <w:r w:rsidR="00DE0E33" w:rsidRPr="005F4DE3">
        <w:rPr>
          <w:rFonts w:ascii="Times New Roman" w:hAnsi="Times New Roman" w:cs="Times New Roman"/>
          <w:sz w:val="24"/>
          <w:szCs w:val="24"/>
        </w:rPr>
        <w:t> </w:t>
      </w:r>
      <w:r w:rsidR="00E029E3" w:rsidRPr="005F4DE3">
        <w:rPr>
          <w:rFonts w:ascii="Times New Roman" w:hAnsi="Times New Roman" w:cs="Times New Roman"/>
          <w:sz w:val="24"/>
          <w:szCs w:val="24"/>
        </w:rPr>
        <w:t>gada novembrī saskaņā ar CSP datiem bezdarba līmenis bija 6,6%</w:t>
      </w:r>
      <w:r w:rsidR="006767E3">
        <w:rPr>
          <w:rStyle w:val="FootnoteReference"/>
          <w:rFonts w:ascii="Times New Roman" w:hAnsi="Times New Roman" w:cs="Times New Roman"/>
          <w:sz w:val="24"/>
          <w:szCs w:val="24"/>
        </w:rPr>
        <w:footnoteReference w:id="3"/>
      </w:r>
      <w:r w:rsidR="00E029E3" w:rsidRPr="005F4DE3">
        <w:rPr>
          <w:rFonts w:ascii="Times New Roman" w:hAnsi="Times New Roman" w:cs="Times New Roman"/>
          <w:sz w:val="24"/>
          <w:szCs w:val="24"/>
        </w:rPr>
        <w:t>)</w:t>
      </w:r>
      <w:r w:rsidR="00FD0D45" w:rsidRPr="005F4DE3">
        <w:rPr>
          <w:rFonts w:ascii="Times New Roman" w:hAnsi="Times New Roman" w:cs="Times New Roman"/>
          <w:sz w:val="24"/>
          <w:szCs w:val="24"/>
        </w:rPr>
        <w:t xml:space="preserve">. </w:t>
      </w:r>
      <w:r w:rsidR="006B2D86" w:rsidRPr="005F4DE3">
        <w:rPr>
          <w:rFonts w:ascii="Times New Roman" w:hAnsi="Times New Roman" w:cs="Times New Roman"/>
          <w:sz w:val="24"/>
          <w:szCs w:val="24"/>
        </w:rPr>
        <w:t xml:space="preserve">Paredzams, ka </w:t>
      </w:r>
      <w:r w:rsidR="00C44055" w:rsidRPr="005F4DE3">
        <w:rPr>
          <w:rFonts w:ascii="Times New Roman" w:hAnsi="Times New Roman" w:cs="Times New Roman"/>
          <w:sz w:val="24"/>
          <w:szCs w:val="24"/>
        </w:rPr>
        <w:t>202</w:t>
      </w:r>
      <w:r w:rsidR="00AF175D" w:rsidRPr="005F4DE3">
        <w:rPr>
          <w:rFonts w:ascii="Times New Roman" w:hAnsi="Times New Roman" w:cs="Times New Roman"/>
          <w:sz w:val="24"/>
          <w:szCs w:val="24"/>
        </w:rPr>
        <w:t>5</w:t>
      </w:r>
      <w:r w:rsidR="00C44055" w:rsidRPr="005F4DE3">
        <w:rPr>
          <w:rFonts w:ascii="Times New Roman" w:hAnsi="Times New Roman" w:cs="Times New Roman"/>
          <w:sz w:val="24"/>
          <w:szCs w:val="24"/>
        </w:rPr>
        <w:t>.</w:t>
      </w:r>
      <w:r w:rsidR="00DE0E33" w:rsidRPr="005F4DE3">
        <w:rPr>
          <w:rFonts w:ascii="Times New Roman" w:hAnsi="Times New Roman" w:cs="Times New Roman"/>
          <w:sz w:val="24"/>
          <w:szCs w:val="24"/>
        </w:rPr>
        <w:t> </w:t>
      </w:r>
      <w:r w:rsidR="00C44055" w:rsidRPr="005F4DE3">
        <w:rPr>
          <w:rFonts w:ascii="Times New Roman" w:hAnsi="Times New Roman" w:cs="Times New Roman"/>
          <w:sz w:val="24"/>
          <w:szCs w:val="24"/>
        </w:rPr>
        <w:t xml:space="preserve">gadā </w:t>
      </w:r>
      <w:r w:rsidR="002000B9" w:rsidRPr="005F4DE3">
        <w:rPr>
          <w:rFonts w:ascii="Times New Roman" w:hAnsi="Times New Roman" w:cs="Times New Roman"/>
          <w:sz w:val="24"/>
          <w:szCs w:val="24"/>
        </w:rPr>
        <w:t xml:space="preserve">ekonomiskā aktivitāte </w:t>
      </w:r>
      <w:r w:rsidR="007B3EE6" w:rsidRPr="005F4DE3">
        <w:rPr>
          <w:rFonts w:ascii="Times New Roman" w:hAnsi="Times New Roman" w:cs="Times New Roman"/>
          <w:sz w:val="24"/>
          <w:szCs w:val="24"/>
        </w:rPr>
        <w:t>varētu palikt tādā pašā līmenī kā 2024.</w:t>
      </w:r>
      <w:r w:rsidR="00DE0E33" w:rsidRPr="005F4DE3">
        <w:rPr>
          <w:rFonts w:ascii="Times New Roman" w:hAnsi="Times New Roman" w:cs="Times New Roman"/>
          <w:sz w:val="24"/>
          <w:szCs w:val="24"/>
        </w:rPr>
        <w:t> </w:t>
      </w:r>
      <w:r w:rsidR="007B3EE6" w:rsidRPr="005F4DE3">
        <w:rPr>
          <w:rFonts w:ascii="Times New Roman" w:hAnsi="Times New Roman" w:cs="Times New Roman"/>
          <w:sz w:val="24"/>
          <w:szCs w:val="24"/>
        </w:rPr>
        <w:t>gadā vai nedaudz pieaugt, arī</w:t>
      </w:r>
      <w:r w:rsidR="000C00AE" w:rsidRPr="005F4DE3">
        <w:rPr>
          <w:rFonts w:ascii="Times New Roman" w:hAnsi="Times New Roman" w:cs="Times New Roman"/>
          <w:sz w:val="24"/>
          <w:szCs w:val="24"/>
        </w:rPr>
        <w:t xml:space="preserve"> </w:t>
      </w:r>
      <w:r w:rsidR="00A672B9" w:rsidRPr="005F4DE3">
        <w:rPr>
          <w:rFonts w:ascii="Times New Roman" w:hAnsi="Times New Roman" w:cs="Times New Roman"/>
          <w:sz w:val="24"/>
          <w:szCs w:val="24"/>
        </w:rPr>
        <w:t xml:space="preserve">brīvo darba vietu </w:t>
      </w:r>
      <w:r w:rsidR="000C00AE" w:rsidRPr="005F4DE3">
        <w:rPr>
          <w:rFonts w:ascii="Times New Roman" w:hAnsi="Times New Roman" w:cs="Times New Roman"/>
          <w:sz w:val="24"/>
          <w:szCs w:val="24"/>
        </w:rPr>
        <w:t>skaits 2024.</w:t>
      </w:r>
      <w:r w:rsidR="00DE0E33" w:rsidRPr="005F4DE3">
        <w:rPr>
          <w:rFonts w:ascii="Times New Roman" w:hAnsi="Times New Roman" w:cs="Times New Roman"/>
          <w:sz w:val="24"/>
          <w:szCs w:val="24"/>
        </w:rPr>
        <w:t> </w:t>
      </w:r>
      <w:r w:rsidR="000C00AE" w:rsidRPr="005F4DE3">
        <w:rPr>
          <w:rFonts w:ascii="Times New Roman" w:hAnsi="Times New Roman" w:cs="Times New Roman"/>
          <w:sz w:val="24"/>
          <w:szCs w:val="24"/>
        </w:rPr>
        <w:t>gadā, salīdzinājumā ar 2023.</w:t>
      </w:r>
      <w:r w:rsidR="00DE0E33" w:rsidRPr="005F4DE3">
        <w:rPr>
          <w:rFonts w:ascii="Times New Roman" w:hAnsi="Times New Roman" w:cs="Times New Roman"/>
          <w:sz w:val="24"/>
          <w:szCs w:val="24"/>
        </w:rPr>
        <w:t> </w:t>
      </w:r>
      <w:r w:rsidR="000C00AE" w:rsidRPr="005F4DE3">
        <w:rPr>
          <w:rFonts w:ascii="Times New Roman" w:hAnsi="Times New Roman" w:cs="Times New Roman"/>
          <w:sz w:val="24"/>
          <w:szCs w:val="24"/>
        </w:rPr>
        <w:t>gadu</w:t>
      </w:r>
      <w:r w:rsidR="005F4DE3">
        <w:rPr>
          <w:rFonts w:ascii="Times New Roman" w:hAnsi="Times New Roman" w:cs="Times New Roman"/>
          <w:sz w:val="24"/>
          <w:szCs w:val="24"/>
        </w:rPr>
        <w:t>,</w:t>
      </w:r>
      <w:r w:rsidR="000C00AE" w:rsidRPr="005F4DE3">
        <w:rPr>
          <w:rFonts w:ascii="Times New Roman" w:hAnsi="Times New Roman" w:cs="Times New Roman"/>
          <w:sz w:val="24"/>
          <w:szCs w:val="24"/>
        </w:rPr>
        <w:t xml:space="preserve"> būtiski nemainījās</w:t>
      </w:r>
      <w:r w:rsidR="000C00AE">
        <w:rPr>
          <w:rStyle w:val="FootnoteReference"/>
          <w:rFonts w:ascii="Times New Roman" w:hAnsi="Times New Roman" w:cs="Times New Roman"/>
          <w:sz w:val="24"/>
          <w:szCs w:val="24"/>
        </w:rPr>
        <w:footnoteReference w:id="4"/>
      </w:r>
      <w:r w:rsidR="00C44055" w:rsidRPr="005F4DE3">
        <w:rPr>
          <w:rFonts w:ascii="Times New Roman" w:hAnsi="Times New Roman" w:cs="Times New Roman"/>
          <w:sz w:val="24"/>
          <w:szCs w:val="24"/>
        </w:rPr>
        <w:t xml:space="preserve">, </w:t>
      </w:r>
      <w:r w:rsidR="00311478" w:rsidRPr="005F4DE3">
        <w:rPr>
          <w:rFonts w:ascii="Times New Roman" w:hAnsi="Times New Roman" w:cs="Times New Roman"/>
          <w:sz w:val="24"/>
          <w:szCs w:val="24"/>
        </w:rPr>
        <w:t>līdz ar to</w:t>
      </w:r>
      <w:r w:rsidR="006E5A15" w:rsidRPr="005F4DE3">
        <w:rPr>
          <w:rFonts w:ascii="Times New Roman" w:hAnsi="Times New Roman" w:cs="Times New Roman"/>
          <w:sz w:val="24"/>
          <w:szCs w:val="24"/>
        </w:rPr>
        <w:t xml:space="preserve"> sagaidāms, ka</w:t>
      </w:r>
      <w:r w:rsidR="00A672B9" w:rsidRPr="005F4DE3">
        <w:rPr>
          <w:rFonts w:ascii="Times New Roman" w:hAnsi="Times New Roman" w:cs="Times New Roman"/>
          <w:sz w:val="24"/>
          <w:szCs w:val="24"/>
        </w:rPr>
        <w:t xml:space="preserve"> 2025.</w:t>
      </w:r>
      <w:r w:rsidR="00DE0E33" w:rsidRPr="005F4DE3">
        <w:rPr>
          <w:rFonts w:ascii="Times New Roman" w:hAnsi="Times New Roman" w:cs="Times New Roman"/>
          <w:sz w:val="24"/>
          <w:szCs w:val="24"/>
        </w:rPr>
        <w:t> </w:t>
      </w:r>
      <w:r w:rsidR="00A672B9" w:rsidRPr="005F4DE3">
        <w:rPr>
          <w:rFonts w:ascii="Times New Roman" w:hAnsi="Times New Roman" w:cs="Times New Roman"/>
          <w:sz w:val="24"/>
          <w:szCs w:val="24"/>
        </w:rPr>
        <w:t xml:space="preserve">gadā </w:t>
      </w:r>
      <w:r w:rsidR="006E5A15" w:rsidRPr="005F4DE3">
        <w:rPr>
          <w:rFonts w:ascii="Times New Roman" w:hAnsi="Times New Roman" w:cs="Times New Roman"/>
          <w:sz w:val="24"/>
          <w:szCs w:val="24"/>
        </w:rPr>
        <w:t xml:space="preserve">turpinās </w:t>
      </w:r>
      <w:r w:rsidR="00A672B9" w:rsidRPr="005F4DE3">
        <w:rPr>
          <w:rFonts w:ascii="Times New Roman" w:hAnsi="Times New Roman" w:cs="Times New Roman"/>
          <w:sz w:val="24"/>
          <w:szCs w:val="24"/>
        </w:rPr>
        <w:t>pieaug</w:t>
      </w:r>
      <w:r w:rsidR="006E5A15" w:rsidRPr="005F4DE3">
        <w:rPr>
          <w:rFonts w:ascii="Times New Roman" w:hAnsi="Times New Roman" w:cs="Times New Roman"/>
          <w:sz w:val="24"/>
          <w:szCs w:val="24"/>
        </w:rPr>
        <w:t>t</w:t>
      </w:r>
      <w:r w:rsidR="00A672B9" w:rsidRPr="005F4DE3">
        <w:rPr>
          <w:rFonts w:ascii="Times New Roman" w:hAnsi="Times New Roman" w:cs="Times New Roman"/>
          <w:sz w:val="24"/>
          <w:szCs w:val="24"/>
        </w:rPr>
        <w:t xml:space="preserve"> darbaspēka trūkums</w:t>
      </w:r>
      <w:r w:rsidR="00AF5BDD" w:rsidRPr="005F4DE3">
        <w:rPr>
          <w:rFonts w:ascii="Times New Roman" w:hAnsi="Times New Roman" w:cs="Times New Roman"/>
          <w:sz w:val="24"/>
          <w:szCs w:val="24"/>
        </w:rPr>
        <w:t xml:space="preserve"> un attiecīgi</w:t>
      </w:r>
      <w:r w:rsidR="00D958FF" w:rsidRPr="005F4DE3">
        <w:rPr>
          <w:rFonts w:ascii="Times New Roman" w:hAnsi="Times New Roman" w:cs="Times New Roman"/>
          <w:sz w:val="24"/>
          <w:szCs w:val="24"/>
        </w:rPr>
        <w:t xml:space="preserve"> palielināsies</w:t>
      </w:r>
      <w:r w:rsidR="00AF5BDD" w:rsidRPr="005F4DE3">
        <w:rPr>
          <w:rFonts w:ascii="Times New Roman" w:hAnsi="Times New Roman" w:cs="Times New Roman"/>
          <w:sz w:val="24"/>
          <w:szCs w:val="24"/>
        </w:rPr>
        <w:t xml:space="preserve"> darbaspēka pieprasījums </w:t>
      </w:r>
      <w:r w:rsidR="00F26BBA" w:rsidRPr="005F4DE3">
        <w:rPr>
          <w:rFonts w:ascii="Times New Roman" w:hAnsi="Times New Roman" w:cs="Times New Roman"/>
          <w:sz w:val="24"/>
          <w:szCs w:val="24"/>
        </w:rPr>
        <w:t>darbaspēka</w:t>
      </w:r>
      <w:r w:rsidR="00AF5BDD" w:rsidRPr="005F4DE3">
        <w:rPr>
          <w:rFonts w:ascii="Times New Roman" w:hAnsi="Times New Roman" w:cs="Times New Roman"/>
          <w:sz w:val="24"/>
          <w:szCs w:val="24"/>
        </w:rPr>
        <w:t xml:space="preserve"> </w:t>
      </w:r>
      <w:r w:rsidR="00A672B9" w:rsidRPr="005F4DE3">
        <w:rPr>
          <w:rFonts w:ascii="Times New Roman" w:hAnsi="Times New Roman" w:cs="Times New Roman"/>
          <w:sz w:val="24"/>
          <w:szCs w:val="24"/>
        </w:rPr>
        <w:t xml:space="preserve">novecošanās dēļ. </w:t>
      </w:r>
      <w:r w:rsidR="00311478" w:rsidRPr="005F4DE3">
        <w:rPr>
          <w:rFonts w:ascii="Times New Roman" w:hAnsi="Times New Roman" w:cs="Times New Roman"/>
          <w:sz w:val="24"/>
          <w:szCs w:val="24"/>
        </w:rPr>
        <w:t>2026.</w:t>
      </w:r>
      <w:r w:rsidR="00DE0E33" w:rsidRPr="005F4DE3">
        <w:rPr>
          <w:rFonts w:ascii="Times New Roman" w:hAnsi="Times New Roman" w:cs="Times New Roman"/>
          <w:sz w:val="24"/>
          <w:szCs w:val="24"/>
        </w:rPr>
        <w:t> </w:t>
      </w:r>
      <w:r w:rsidR="00311478" w:rsidRPr="005F4DE3">
        <w:rPr>
          <w:rFonts w:ascii="Times New Roman" w:hAnsi="Times New Roman" w:cs="Times New Roman"/>
          <w:sz w:val="24"/>
          <w:szCs w:val="24"/>
        </w:rPr>
        <w:t>gadā, atbilstoši prognozei, bezdarba līmenis varētu samazināties par 0,2</w:t>
      </w:r>
      <w:r w:rsidR="00A2091A" w:rsidRPr="005F4DE3">
        <w:rPr>
          <w:rFonts w:ascii="Times New Roman" w:hAnsi="Times New Roman" w:cs="Times New Roman"/>
          <w:sz w:val="24"/>
          <w:szCs w:val="24"/>
        </w:rPr>
        <w:t xml:space="preserve"> procentpunktiem, līdz 6,5</w:t>
      </w:r>
      <w:r w:rsidR="00DE0E33" w:rsidRPr="005F4DE3">
        <w:rPr>
          <w:rFonts w:ascii="Times New Roman" w:hAnsi="Times New Roman" w:cs="Times New Roman"/>
          <w:sz w:val="24"/>
          <w:szCs w:val="24"/>
        </w:rPr>
        <w:t> </w:t>
      </w:r>
      <w:r w:rsidR="00A2091A" w:rsidRPr="005F4DE3">
        <w:rPr>
          <w:rFonts w:ascii="Times New Roman" w:hAnsi="Times New Roman" w:cs="Times New Roman"/>
          <w:sz w:val="24"/>
          <w:szCs w:val="24"/>
        </w:rPr>
        <w:t xml:space="preserve">%. </w:t>
      </w:r>
    </w:p>
    <w:p w14:paraId="4FF0F22F" w14:textId="5CCAC137" w:rsidR="00DB34FF" w:rsidRPr="005F4DE3" w:rsidRDefault="00DB34FF" w:rsidP="005F4DE3">
      <w:pPr>
        <w:pStyle w:val="ListParagraph"/>
        <w:numPr>
          <w:ilvl w:val="0"/>
          <w:numId w:val="3"/>
        </w:numPr>
        <w:spacing w:after="120"/>
        <w:jc w:val="both"/>
        <w:rPr>
          <w:rFonts w:ascii="Times New Roman" w:hAnsi="Times New Roman" w:cs="Times New Roman"/>
          <w:sz w:val="24"/>
          <w:szCs w:val="24"/>
        </w:rPr>
      </w:pPr>
      <w:r w:rsidRPr="005F4DE3">
        <w:rPr>
          <w:rFonts w:ascii="Times New Roman" w:hAnsi="Times New Roman" w:cs="Times New Roman"/>
          <w:b/>
          <w:sz w:val="24"/>
          <w:szCs w:val="24"/>
        </w:rPr>
        <w:t xml:space="preserve">OECD </w:t>
      </w:r>
      <w:r w:rsidRPr="005F4DE3">
        <w:rPr>
          <w:rFonts w:ascii="Times New Roman" w:hAnsi="Times New Roman" w:cs="Times New Roman"/>
          <w:sz w:val="24"/>
          <w:szCs w:val="24"/>
        </w:rPr>
        <w:t>prognoze</w:t>
      </w:r>
      <w:r w:rsidRPr="0064349D">
        <w:rPr>
          <w:rStyle w:val="FootnoteReference"/>
          <w:rFonts w:ascii="Times New Roman" w:hAnsi="Times New Roman" w:cs="Times New Roman"/>
          <w:sz w:val="24"/>
          <w:szCs w:val="24"/>
        </w:rPr>
        <w:footnoteReference w:id="5"/>
      </w:r>
      <w:r w:rsidRPr="005F4DE3">
        <w:rPr>
          <w:rFonts w:ascii="Times New Roman" w:hAnsi="Times New Roman" w:cs="Times New Roman"/>
          <w:sz w:val="24"/>
          <w:szCs w:val="24"/>
        </w:rPr>
        <w:t xml:space="preserve"> bezdarba līmenim (CSP Darbaspēka apsekojumā iegūstamie dati) 202</w:t>
      </w:r>
      <w:r w:rsidR="00207753" w:rsidRPr="005F4DE3">
        <w:rPr>
          <w:rFonts w:ascii="Times New Roman" w:hAnsi="Times New Roman" w:cs="Times New Roman"/>
          <w:sz w:val="24"/>
          <w:szCs w:val="24"/>
        </w:rPr>
        <w:t>5</w:t>
      </w:r>
      <w:r w:rsidRPr="005F4DE3">
        <w:rPr>
          <w:rFonts w:ascii="Times New Roman" w:hAnsi="Times New Roman" w:cs="Times New Roman"/>
          <w:sz w:val="24"/>
          <w:szCs w:val="24"/>
        </w:rPr>
        <w:t>.</w:t>
      </w:r>
      <w:r w:rsidR="00DE0E33" w:rsidRPr="005F4DE3">
        <w:rPr>
          <w:rFonts w:ascii="Times New Roman" w:hAnsi="Times New Roman" w:cs="Times New Roman"/>
          <w:sz w:val="24"/>
          <w:szCs w:val="24"/>
        </w:rPr>
        <w:t> </w:t>
      </w:r>
      <w:r w:rsidRPr="005F4DE3">
        <w:rPr>
          <w:rFonts w:ascii="Times New Roman" w:hAnsi="Times New Roman" w:cs="Times New Roman"/>
          <w:sz w:val="24"/>
          <w:szCs w:val="24"/>
        </w:rPr>
        <w:t xml:space="preserve">gadam </w:t>
      </w:r>
      <w:r w:rsidR="00312744" w:rsidRPr="005F4DE3">
        <w:rPr>
          <w:rFonts w:ascii="Times New Roman" w:hAnsi="Times New Roman" w:cs="Times New Roman"/>
          <w:sz w:val="24"/>
          <w:szCs w:val="24"/>
        </w:rPr>
        <w:t>ir</w:t>
      </w:r>
      <w:r w:rsidRPr="005F4DE3">
        <w:rPr>
          <w:rFonts w:ascii="Times New Roman" w:hAnsi="Times New Roman" w:cs="Times New Roman"/>
          <w:sz w:val="24"/>
          <w:szCs w:val="24"/>
        </w:rPr>
        <w:t xml:space="preserve"> 6,</w:t>
      </w:r>
      <w:r w:rsidR="00491574" w:rsidRPr="005F4DE3">
        <w:rPr>
          <w:rFonts w:ascii="Times New Roman" w:hAnsi="Times New Roman" w:cs="Times New Roman"/>
          <w:sz w:val="24"/>
          <w:szCs w:val="24"/>
        </w:rPr>
        <w:t>6</w:t>
      </w:r>
      <w:r w:rsidRPr="005F4DE3">
        <w:rPr>
          <w:rFonts w:ascii="Times New Roman" w:hAnsi="Times New Roman" w:cs="Times New Roman"/>
          <w:sz w:val="24"/>
          <w:szCs w:val="24"/>
        </w:rPr>
        <w:t>%</w:t>
      </w:r>
      <w:r w:rsidR="003209B4" w:rsidRPr="005F4DE3">
        <w:rPr>
          <w:rFonts w:ascii="Times New Roman" w:hAnsi="Times New Roman" w:cs="Times New Roman"/>
          <w:sz w:val="24"/>
          <w:szCs w:val="24"/>
        </w:rPr>
        <w:t>, kas ir par 0,1 procentpunktu vairāk kā tika prognozēts 202</w:t>
      </w:r>
      <w:r w:rsidR="00491574" w:rsidRPr="005F4DE3">
        <w:rPr>
          <w:rFonts w:ascii="Times New Roman" w:hAnsi="Times New Roman" w:cs="Times New Roman"/>
          <w:sz w:val="24"/>
          <w:szCs w:val="24"/>
        </w:rPr>
        <w:t>4</w:t>
      </w:r>
      <w:r w:rsidR="003209B4" w:rsidRPr="005F4DE3">
        <w:rPr>
          <w:rFonts w:ascii="Times New Roman" w:hAnsi="Times New Roman" w:cs="Times New Roman"/>
          <w:sz w:val="24"/>
          <w:szCs w:val="24"/>
        </w:rPr>
        <w:t>.</w:t>
      </w:r>
      <w:r w:rsidR="00DE0E33" w:rsidRPr="005F4DE3">
        <w:rPr>
          <w:rFonts w:ascii="Times New Roman" w:hAnsi="Times New Roman" w:cs="Times New Roman"/>
          <w:sz w:val="24"/>
          <w:szCs w:val="24"/>
        </w:rPr>
        <w:t> </w:t>
      </w:r>
      <w:r w:rsidR="003209B4" w:rsidRPr="005F4DE3">
        <w:rPr>
          <w:rFonts w:ascii="Times New Roman" w:hAnsi="Times New Roman" w:cs="Times New Roman"/>
          <w:sz w:val="24"/>
          <w:szCs w:val="24"/>
        </w:rPr>
        <w:t>gadam.</w:t>
      </w:r>
    </w:p>
    <w:p w14:paraId="48C7D90A" w14:textId="77777777" w:rsidR="005F4DE3" w:rsidRDefault="009342F3" w:rsidP="005F4DE3">
      <w:pPr>
        <w:pStyle w:val="ListParagraph"/>
        <w:numPr>
          <w:ilvl w:val="0"/>
          <w:numId w:val="3"/>
        </w:numPr>
        <w:spacing w:after="120"/>
        <w:jc w:val="both"/>
        <w:rPr>
          <w:rFonts w:ascii="Times New Roman" w:hAnsi="Times New Roman" w:cs="Times New Roman"/>
          <w:sz w:val="24"/>
          <w:szCs w:val="24"/>
        </w:rPr>
      </w:pPr>
      <w:r w:rsidRPr="00D51109">
        <w:rPr>
          <w:rFonts w:ascii="Times New Roman" w:hAnsi="Times New Roman" w:cs="Times New Roman"/>
          <w:b/>
          <w:sz w:val="24"/>
          <w:szCs w:val="24"/>
        </w:rPr>
        <w:t xml:space="preserve">Latvijas </w:t>
      </w:r>
      <w:r w:rsidR="008F4DCD" w:rsidRPr="00293058">
        <w:rPr>
          <w:rFonts w:ascii="Times New Roman" w:hAnsi="Times New Roman" w:cs="Times New Roman"/>
          <w:b/>
          <w:sz w:val="24"/>
          <w:szCs w:val="24"/>
        </w:rPr>
        <w:t>B</w:t>
      </w:r>
      <w:r w:rsidRPr="00AB3E3A">
        <w:rPr>
          <w:rFonts w:ascii="Times New Roman" w:hAnsi="Times New Roman" w:cs="Times New Roman"/>
          <w:b/>
          <w:sz w:val="24"/>
          <w:szCs w:val="24"/>
        </w:rPr>
        <w:t>ankas</w:t>
      </w:r>
      <w:r w:rsidRPr="00AB3E3A">
        <w:rPr>
          <w:rFonts w:ascii="Times New Roman" w:hAnsi="Times New Roman" w:cs="Times New Roman"/>
          <w:sz w:val="24"/>
          <w:szCs w:val="24"/>
        </w:rPr>
        <w:t xml:space="preserve"> ekspert</w:t>
      </w:r>
      <w:r w:rsidR="0072730C" w:rsidRPr="00AB3E3A">
        <w:rPr>
          <w:rFonts w:ascii="Times New Roman" w:hAnsi="Times New Roman" w:cs="Times New Roman"/>
          <w:sz w:val="24"/>
          <w:szCs w:val="24"/>
        </w:rPr>
        <w:t>i</w:t>
      </w:r>
      <w:r w:rsidRPr="00AB3E3A">
        <w:rPr>
          <w:rFonts w:ascii="Times New Roman" w:hAnsi="Times New Roman" w:cs="Times New Roman"/>
          <w:sz w:val="24"/>
          <w:szCs w:val="24"/>
        </w:rPr>
        <w:t xml:space="preserve"> </w:t>
      </w:r>
      <w:r w:rsidR="00F46212" w:rsidRPr="00AB3E3A">
        <w:rPr>
          <w:rFonts w:ascii="Times New Roman" w:hAnsi="Times New Roman" w:cs="Times New Roman"/>
          <w:sz w:val="24"/>
          <w:szCs w:val="24"/>
        </w:rPr>
        <w:t>202</w:t>
      </w:r>
      <w:r w:rsidR="00491574">
        <w:rPr>
          <w:rFonts w:ascii="Times New Roman" w:hAnsi="Times New Roman" w:cs="Times New Roman"/>
          <w:sz w:val="24"/>
          <w:szCs w:val="24"/>
        </w:rPr>
        <w:t>5</w:t>
      </w:r>
      <w:r w:rsidR="00F46212" w:rsidRPr="00AB3E3A">
        <w:rPr>
          <w:rFonts w:ascii="Times New Roman" w:hAnsi="Times New Roman" w:cs="Times New Roman"/>
          <w:sz w:val="24"/>
          <w:szCs w:val="24"/>
        </w:rPr>
        <w:t>.</w:t>
      </w:r>
      <w:r w:rsidR="00DE0E33">
        <w:rPr>
          <w:rFonts w:ascii="Times New Roman" w:hAnsi="Times New Roman" w:cs="Times New Roman"/>
          <w:sz w:val="24"/>
          <w:szCs w:val="24"/>
        </w:rPr>
        <w:t> </w:t>
      </w:r>
      <w:r w:rsidR="00F46212" w:rsidRPr="006238CE">
        <w:rPr>
          <w:rFonts w:ascii="Times New Roman" w:hAnsi="Times New Roman" w:cs="Times New Roman"/>
          <w:sz w:val="24"/>
          <w:szCs w:val="24"/>
        </w:rPr>
        <w:t>gadā salīdzinājumā ar 202</w:t>
      </w:r>
      <w:r w:rsidR="006739E9">
        <w:rPr>
          <w:rFonts w:ascii="Times New Roman" w:hAnsi="Times New Roman" w:cs="Times New Roman"/>
          <w:sz w:val="24"/>
          <w:szCs w:val="24"/>
        </w:rPr>
        <w:t>4</w:t>
      </w:r>
      <w:r w:rsidR="00F46212" w:rsidRPr="006238CE">
        <w:rPr>
          <w:rFonts w:ascii="Times New Roman" w:hAnsi="Times New Roman" w:cs="Times New Roman"/>
          <w:sz w:val="24"/>
          <w:szCs w:val="24"/>
        </w:rPr>
        <w:t>.</w:t>
      </w:r>
      <w:r w:rsidR="00DE0E33">
        <w:rPr>
          <w:rFonts w:ascii="Times New Roman" w:hAnsi="Times New Roman" w:cs="Times New Roman"/>
          <w:sz w:val="24"/>
          <w:szCs w:val="24"/>
        </w:rPr>
        <w:t> </w:t>
      </w:r>
      <w:r w:rsidR="00F46212" w:rsidRPr="006238CE">
        <w:rPr>
          <w:rFonts w:ascii="Times New Roman" w:hAnsi="Times New Roman" w:cs="Times New Roman"/>
          <w:sz w:val="24"/>
          <w:szCs w:val="24"/>
        </w:rPr>
        <w:t>gadu prognozē bezdarba līmeņa samazin</w:t>
      </w:r>
      <w:r w:rsidR="00F46212" w:rsidRPr="00FD0D45">
        <w:rPr>
          <w:rFonts w:ascii="Times New Roman" w:hAnsi="Times New Roman" w:cs="Times New Roman"/>
          <w:sz w:val="24"/>
          <w:szCs w:val="24"/>
        </w:rPr>
        <w:t>ājumu par 0</w:t>
      </w:r>
      <w:r w:rsidR="00F46212" w:rsidRPr="00467C73">
        <w:rPr>
          <w:rFonts w:ascii="Times New Roman" w:hAnsi="Times New Roman" w:cs="Times New Roman"/>
          <w:sz w:val="24"/>
          <w:szCs w:val="24"/>
        </w:rPr>
        <w:t>,</w:t>
      </w:r>
      <w:r w:rsidR="006739E9">
        <w:rPr>
          <w:rFonts w:ascii="Times New Roman" w:hAnsi="Times New Roman" w:cs="Times New Roman"/>
          <w:sz w:val="24"/>
          <w:szCs w:val="24"/>
        </w:rPr>
        <w:t>3 procentpunkt</w:t>
      </w:r>
      <w:r w:rsidR="005F4DE3">
        <w:rPr>
          <w:rFonts w:ascii="Times New Roman" w:hAnsi="Times New Roman" w:cs="Times New Roman"/>
          <w:sz w:val="24"/>
          <w:szCs w:val="24"/>
        </w:rPr>
        <w:t>iem</w:t>
      </w:r>
      <w:r w:rsidR="00132332" w:rsidRPr="00467C73">
        <w:rPr>
          <w:rFonts w:ascii="Times New Roman" w:hAnsi="Times New Roman" w:cs="Times New Roman"/>
          <w:sz w:val="24"/>
          <w:szCs w:val="24"/>
        </w:rPr>
        <w:t xml:space="preserve"> un</w:t>
      </w:r>
      <w:r w:rsidR="00C5716D" w:rsidRPr="00467C73">
        <w:rPr>
          <w:rFonts w:ascii="Times New Roman" w:hAnsi="Times New Roman" w:cs="Times New Roman"/>
          <w:sz w:val="24"/>
          <w:szCs w:val="24"/>
        </w:rPr>
        <w:t xml:space="preserve"> </w:t>
      </w:r>
      <w:r w:rsidR="00F46212" w:rsidRPr="00467C73">
        <w:rPr>
          <w:rFonts w:ascii="Times New Roman" w:hAnsi="Times New Roman" w:cs="Times New Roman"/>
          <w:sz w:val="24"/>
          <w:szCs w:val="24"/>
        </w:rPr>
        <w:t xml:space="preserve">attiecīgi </w:t>
      </w:r>
      <w:r w:rsidR="008460D6">
        <w:rPr>
          <w:rFonts w:ascii="Times New Roman" w:hAnsi="Times New Roman" w:cs="Times New Roman"/>
          <w:sz w:val="24"/>
          <w:szCs w:val="24"/>
        </w:rPr>
        <w:t xml:space="preserve">tas varētu būt </w:t>
      </w:r>
      <w:r w:rsidR="00C5716D" w:rsidRPr="00467C73">
        <w:rPr>
          <w:rFonts w:ascii="Times New Roman" w:hAnsi="Times New Roman" w:cs="Times New Roman"/>
          <w:sz w:val="24"/>
          <w:szCs w:val="24"/>
        </w:rPr>
        <w:t>6,</w:t>
      </w:r>
      <w:r w:rsidR="005C7F9C">
        <w:rPr>
          <w:rFonts w:ascii="Times New Roman" w:hAnsi="Times New Roman" w:cs="Times New Roman"/>
          <w:sz w:val="24"/>
          <w:szCs w:val="24"/>
        </w:rPr>
        <w:t>8</w:t>
      </w:r>
      <w:r w:rsidR="00F8133B">
        <w:rPr>
          <w:rFonts w:ascii="Times New Roman" w:hAnsi="Times New Roman" w:cs="Times New Roman"/>
          <w:sz w:val="24"/>
          <w:szCs w:val="24"/>
        </w:rPr>
        <w:t> </w:t>
      </w:r>
      <w:r w:rsidR="00C5716D" w:rsidRPr="00467C73">
        <w:rPr>
          <w:rFonts w:ascii="Times New Roman" w:hAnsi="Times New Roman" w:cs="Times New Roman"/>
          <w:sz w:val="24"/>
          <w:szCs w:val="24"/>
        </w:rPr>
        <w:t xml:space="preserve">%, </w:t>
      </w:r>
      <w:r w:rsidR="00132332" w:rsidRPr="00467C73">
        <w:rPr>
          <w:rFonts w:ascii="Times New Roman" w:hAnsi="Times New Roman" w:cs="Times New Roman"/>
          <w:sz w:val="24"/>
          <w:szCs w:val="24"/>
        </w:rPr>
        <w:t>kā arī pakāpenisku samazinājumu turpmākajos gados</w:t>
      </w:r>
      <w:r w:rsidR="00B714E4">
        <w:rPr>
          <w:rFonts w:ascii="Times New Roman" w:hAnsi="Times New Roman" w:cs="Times New Roman"/>
          <w:sz w:val="24"/>
          <w:szCs w:val="24"/>
        </w:rPr>
        <w:t xml:space="preserve"> (līdz 6,5% 2026.</w:t>
      </w:r>
      <w:r w:rsidR="00F8133B">
        <w:rPr>
          <w:rFonts w:ascii="Times New Roman" w:hAnsi="Times New Roman" w:cs="Times New Roman"/>
          <w:sz w:val="24"/>
          <w:szCs w:val="24"/>
        </w:rPr>
        <w:t> </w:t>
      </w:r>
      <w:r w:rsidR="00B714E4">
        <w:rPr>
          <w:rFonts w:ascii="Times New Roman" w:hAnsi="Times New Roman" w:cs="Times New Roman"/>
          <w:sz w:val="24"/>
          <w:szCs w:val="24"/>
        </w:rPr>
        <w:t>gadā)</w:t>
      </w:r>
      <w:r w:rsidR="00132332" w:rsidRPr="00467C73">
        <w:rPr>
          <w:rFonts w:ascii="Times New Roman" w:hAnsi="Times New Roman" w:cs="Times New Roman"/>
          <w:sz w:val="24"/>
          <w:szCs w:val="24"/>
        </w:rPr>
        <w:t>.</w:t>
      </w:r>
      <w:r w:rsidR="006238CE">
        <w:rPr>
          <w:rStyle w:val="FootnoteReference"/>
          <w:rFonts w:ascii="Times New Roman" w:hAnsi="Times New Roman" w:cs="Times New Roman"/>
          <w:sz w:val="24"/>
          <w:szCs w:val="24"/>
        </w:rPr>
        <w:footnoteReference w:id="6"/>
      </w:r>
      <w:r w:rsidR="00132332" w:rsidRPr="006238CE">
        <w:rPr>
          <w:rFonts w:ascii="Times New Roman" w:hAnsi="Times New Roman" w:cs="Times New Roman"/>
          <w:sz w:val="24"/>
          <w:szCs w:val="24"/>
        </w:rPr>
        <w:t xml:space="preserve"> </w:t>
      </w:r>
      <w:r w:rsidR="006A5F65" w:rsidRPr="00AB3E3A">
        <w:rPr>
          <w:rFonts w:ascii="Times New Roman" w:hAnsi="Times New Roman" w:cs="Times New Roman"/>
          <w:sz w:val="24"/>
          <w:szCs w:val="24"/>
        </w:rPr>
        <w:t>Latvijas Banka</w:t>
      </w:r>
      <w:r w:rsidR="008460D6">
        <w:rPr>
          <w:rFonts w:ascii="Times New Roman" w:hAnsi="Times New Roman" w:cs="Times New Roman"/>
          <w:sz w:val="24"/>
          <w:szCs w:val="24"/>
        </w:rPr>
        <w:t>s eksperti</w:t>
      </w:r>
      <w:r w:rsidR="001D059E">
        <w:rPr>
          <w:rFonts w:ascii="Times New Roman" w:hAnsi="Times New Roman" w:cs="Times New Roman"/>
          <w:sz w:val="24"/>
          <w:szCs w:val="24"/>
        </w:rPr>
        <w:t xml:space="preserve"> norād</w:t>
      </w:r>
      <w:r w:rsidR="005F4DE3">
        <w:rPr>
          <w:rFonts w:ascii="Times New Roman" w:hAnsi="Times New Roman" w:cs="Times New Roman"/>
          <w:sz w:val="24"/>
          <w:szCs w:val="24"/>
        </w:rPr>
        <w:t>a</w:t>
      </w:r>
      <w:r w:rsidR="001D059E">
        <w:rPr>
          <w:rFonts w:ascii="Times New Roman" w:hAnsi="Times New Roman" w:cs="Times New Roman"/>
          <w:sz w:val="24"/>
          <w:szCs w:val="24"/>
        </w:rPr>
        <w:t xml:space="preserve"> uz vājo ekonomisko aktivitāti vairākām iedzīvotāju grupām (piemēram, jaunieši, kas mācās un mācību laikā paliek ekonomiski neaktīvi), kā arī </w:t>
      </w:r>
      <w:r w:rsidR="00BD2E07" w:rsidRPr="00BD2E07">
        <w:rPr>
          <w:rFonts w:ascii="Times New Roman" w:hAnsi="Times New Roman" w:cs="Times New Roman"/>
          <w:sz w:val="24"/>
          <w:szCs w:val="24"/>
        </w:rPr>
        <w:t>darbaspēka izmaksu spiedienu</w:t>
      </w:r>
      <w:r w:rsidR="00BD2E07">
        <w:rPr>
          <w:rFonts w:ascii="Times New Roman" w:hAnsi="Times New Roman" w:cs="Times New Roman"/>
          <w:sz w:val="24"/>
          <w:szCs w:val="24"/>
        </w:rPr>
        <w:t xml:space="preserve"> p</w:t>
      </w:r>
      <w:r w:rsidR="00BD2E07" w:rsidRPr="00BD2E07">
        <w:rPr>
          <w:rFonts w:ascii="Times New Roman" w:hAnsi="Times New Roman" w:cs="Times New Roman"/>
          <w:sz w:val="24"/>
          <w:szCs w:val="24"/>
        </w:rPr>
        <w:t>rivātā sektora uzņēmēji</w:t>
      </w:r>
      <w:r w:rsidR="00BD2E07">
        <w:rPr>
          <w:rFonts w:ascii="Times New Roman" w:hAnsi="Times New Roman" w:cs="Times New Roman"/>
          <w:sz w:val="24"/>
          <w:szCs w:val="24"/>
        </w:rPr>
        <w:t>em</w:t>
      </w:r>
      <w:r w:rsidR="00BD2E07" w:rsidRPr="00BD2E07">
        <w:rPr>
          <w:rFonts w:ascii="Times New Roman" w:hAnsi="Times New Roman" w:cs="Times New Roman"/>
          <w:sz w:val="24"/>
          <w:szCs w:val="24"/>
        </w:rPr>
        <w:t>. Par to</w:t>
      </w:r>
      <w:r w:rsidR="00BD2E07">
        <w:rPr>
          <w:rFonts w:ascii="Times New Roman" w:hAnsi="Times New Roman" w:cs="Times New Roman"/>
          <w:sz w:val="24"/>
          <w:szCs w:val="24"/>
        </w:rPr>
        <w:t xml:space="preserve"> </w:t>
      </w:r>
      <w:r w:rsidR="00BD2E07" w:rsidRPr="00BD2E07">
        <w:rPr>
          <w:rFonts w:ascii="Times New Roman" w:hAnsi="Times New Roman" w:cs="Times New Roman"/>
          <w:sz w:val="24"/>
          <w:szCs w:val="24"/>
        </w:rPr>
        <w:t>netieši liecina tas, ka mazāk uzņēmēju uzskata darbaspēka trūkumu par galveno ražošanas</w:t>
      </w:r>
      <w:r w:rsidR="00BD2E07">
        <w:rPr>
          <w:rFonts w:ascii="Times New Roman" w:hAnsi="Times New Roman" w:cs="Times New Roman"/>
          <w:sz w:val="24"/>
          <w:szCs w:val="24"/>
        </w:rPr>
        <w:t xml:space="preserve"> </w:t>
      </w:r>
      <w:r w:rsidR="00BD2E07" w:rsidRPr="00BD2E07">
        <w:rPr>
          <w:rFonts w:ascii="Times New Roman" w:hAnsi="Times New Roman" w:cs="Times New Roman"/>
          <w:sz w:val="24"/>
          <w:szCs w:val="24"/>
        </w:rPr>
        <w:t>ierobežojošo faktoru. Konkurētspējas pasliktinājuma dēļ uzņēmumiem saruks iespējas</w:t>
      </w:r>
      <w:r w:rsidR="00BD2E07">
        <w:rPr>
          <w:rFonts w:ascii="Times New Roman" w:hAnsi="Times New Roman" w:cs="Times New Roman"/>
          <w:sz w:val="24"/>
          <w:szCs w:val="24"/>
        </w:rPr>
        <w:t xml:space="preserve"> </w:t>
      </w:r>
      <w:r w:rsidR="00BD2E07" w:rsidRPr="00BD2E07">
        <w:rPr>
          <w:rFonts w:ascii="Times New Roman" w:hAnsi="Times New Roman" w:cs="Times New Roman"/>
          <w:sz w:val="24"/>
          <w:szCs w:val="24"/>
        </w:rPr>
        <w:t>palielināt darb</w:t>
      </w:r>
      <w:r w:rsidR="00BD2E07">
        <w:rPr>
          <w:rFonts w:ascii="Times New Roman" w:hAnsi="Times New Roman" w:cs="Times New Roman"/>
          <w:sz w:val="24"/>
          <w:szCs w:val="24"/>
        </w:rPr>
        <w:t xml:space="preserve">a </w:t>
      </w:r>
      <w:r w:rsidR="00BD2E07" w:rsidRPr="00BD2E07">
        <w:rPr>
          <w:rFonts w:ascii="Times New Roman" w:hAnsi="Times New Roman" w:cs="Times New Roman"/>
          <w:sz w:val="24"/>
          <w:szCs w:val="24"/>
        </w:rPr>
        <w:t>vietu skaitu. Lai gan sabiedriskajā sektorā, īpaši veselības nozarē, nodarbināto</w:t>
      </w:r>
      <w:r w:rsidR="00BD2E07">
        <w:rPr>
          <w:rFonts w:ascii="Times New Roman" w:hAnsi="Times New Roman" w:cs="Times New Roman"/>
          <w:sz w:val="24"/>
          <w:szCs w:val="24"/>
        </w:rPr>
        <w:t xml:space="preserve"> </w:t>
      </w:r>
      <w:r w:rsidR="00BD2E07" w:rsidRPr="00BD2E07">
        <w:rPr>
          <w:rFonts w:ascii="Times New Roman" w:hAnsi="Times New Roman" w:cs="Times New Roman"/>
          <w:sz w:val="24"/>
          <w:szCs w:val="24"/>
        </w:rPr>
        <w:t xml:space="preserve">skaits turpināja pieaugt, šo tendenci </w:t>
      </w:r>
      <w:r w:rsidR="00BD2E07">
        <w:rPr>
          <w:rFonts w:ascii="Times New Roman" w:hAnsi="Times New Roman" w:cs="Times New Roman"/>
          <w:sz w:val="24"/>
          <w:szCs w:val="24"/>
        </w:rPr>
        <w:t xml:space="preserve">turpmāk </w:t>
      </w:r>
      <w:r w:rsidR="00BD2E07" w:rsidRPr="00BD2E07">
        <w:rPr>
          <w:rFonts w:ascii="Times New Roman" w:hAnsi="Times New Roman" w:cs="Times New Roman"/>
          <w:sz w:val="24"/>
          <w:szCs w:val="24"/>
        </w:rPr>
        <w:t>ierobežos valsts budžeta iespējas</w:t>
      </w:r>
      <w:r w:rsidR="00AB3E3A" w:rsidRPr="00BD2E07">
        <w:rPr>
          <w:rFonts w:ascii="Times New Roman" w:hAnsi="Times New Roman" w:cs="Times New Roman"/>
          <w:sz w:val="24"/>
          <w:szCs w:val="24"/>
        </w:rPr>
        <w:t>.</w:t>
      </w:r>
      <w:r w:rsidR="00E848C0">
        <w:rPr>
          <w:rStyle w:val="FootnoteReference"/>
          <w:rFonts w:ascii="Times New Roman" w:hAnsi="Times New Roman" w:cs="Times New Roman"/>
          <w:sz w:val="24"/>
          <w:szCs w:val="24"/>
        </w:rPr>
        <w:footnoteReference w:id="7"/>
      </w:r>
    </w:p>
    <w:p w14:paraId="05593CE8" w14:textId="77777777" w:rsidR="005F4DE3" w:rsidRDefault="00A07C63" w:rsidP="005F4DE3">
      <w:pPr>
        <w:pStyle w:val="ListParagraph"/>
        <w:numPr>
          <w:ilvl w:val="0"/>
          <w:numId w:val="3"/>
        </w:numPr>
        <w:spacing w:after="120"/>
        <w:jc w:val="both"/>
        <w:rPr>
          <w:rFonts w:ascii="Times New Roman" w:hAnsi="Times New Roman" w:cs="Times New Roman"/>
          <w:sz w:val="24"/>
          <w:szCs w:val="24"/>
        </w:rPr>
      </w:pPr>
      <w:r w:rsidRPr="005F4DE3">
        <w:rPr>
          <w:rFonts w:ascii="Times New Roman" w:hAnsi="Times New Roman" w:cs="Times New Roman"/>
          <w:b/>
          <w:sz w:val="24"/>
          <w:szCs w:val="24"/>
        </w:rPr>
        <w:t>Ekonomikas ministrija</w:t>
      </w:r>
      <w:r w:rsidRPr="005F4DE3">
        <w:rPr>
          <w:rFonts w:ascii="Times New Roman" w:hAnsi="Times New Roman" w:cs="Times New Roman"/>
          <w:sz w:val="24"/>
          <w:szCs w:val="24"/>
        </w:rPr>
        <w:t xml:space="preserve"> prognozē, ka bezdarba līmenis</w:t>
      </w:r>
      <w:r w:rsidR="00CF0251" w:rsidRPr="005F4DE3">
        <w:rPr>
          <w:rFonts w:ascii="Times New Roman" w:hAnsi="Times New Roman" w:cs="Times New Roman"/>
          <w:sz w:val="24"/>
          <w:szCs w:val="24"/>
        </w:rPr>
        <w:t xml:space="preserve"> turpinās pakāpeniski samazināties un </w:t>
      </w:r>
      <w:r w:rsidRPr="005F4DE3">
        <w:rPr>
          <w:rFonts w:ascii="Times New Roman" w:hAnsi="Times New Roman" w:cs="Times New Roman"/>
          <w:sz w:val="24"/>
          <w:szCs w:val="24"/>
        </w:rPr>
        <w:t>20</w:t>
      </w:r>
      <w:r w:rsidR="006818F6" w:rsidRPr="005F4DE3">
        <w:rPr>
          <w:rFonts w:ascii="Times New Roman" w:hAnsi="Times New Roman" w:cs="Times New Roman"/>
          <w:sz w:val="24"/>
          <w:szCs w:val="24"/>
        </w:rPr>
        <w:t>2</w:t>
      </w:r>
      <w:r w:rsidR="00D15306" w:rsidRPr="005F4DE3">
        <w:rPr>
          <w:rFonts w:ascii="Times New Roman" w:hAnsi="Times New Roman" w:cs="Times New Roman"/>
          <w:sz w:val="24"/>
          <w:szCs w:val="24"/>
        </w:rPr>
        <w:t>5</w:t>
      </w:r>
      <w:r w:rsidRPr="005F4DE3">
        <w:rPr>
          <w:rFonts w:ascii="Times New Roman" w:hAnsi="Times New Roman" w:cs="Times New Roman"/>
          <w:sz w:val="24"/>
          <w:szCs w:val="24"/>
        </w:rPr>
        <w:t>.</w:t>
      </w:r>
      <w:r w:rsidR="00F8133B" w:rsidRPr="005F4DE3">
        <w:rPr>
          <w:rFonts w:ascii="Times New Roman" w:hAnsi="Times New Roman" w:cs="Times New Roman"/>
          <w:sz w:val="24"/>
          <w:szCs w:val="24"/>
        </w:rPr>
        <w:t> </w:t>
      </w:r>
      <w:r w:rsidRPr="005F4DE3">
        <w:rPr>
          <w:rFonts w:ascii="Times New Roman" w:hAnsi="Times New Roman" w:cs="Times New Roman"/>
          <w:sz w:val="24"/>
          <w:szCs w:val="24"/>
        </w:rPr>
        <w:t xml:space="preserve">gadā varētu </w:t>
      </w:r>
      <w:r w:rsidR="00D65C55" w:rsidRPr="005F4DE3">
        <w:rPr>
          <w:rFonts w:ascii="Times New Roman" w:hAnsi="Times New Roman" w:cs="Times New Roman"/>
          <w:sz w:val="24"/>
          <w:szCs w:val="24"/>
        </w:rPr>
        <w:t>būt</w:t>
      </w:r>
      <w:r w:rsidRPr="005F4DE3">
        <w:rPr>
          <w:rFonts w:ascii="Times New Roman" w:hAnsi="Times New Roman" w:cs="Times New Roman"/>
          <w:sz w:val="24"/>
          <w:szCs w:val="24"/>
        </w:rPr>
        <w:t xml:space="preserve"> </w:t>
      </w:r>
      <w:r w:rsidR="00F02B12" w:rsidRPr="005F4DE3">
        <w:rPr>
          <w:rFonts w:ascii="Times New Roman" w:hAnsi="Times New Roman" w:cs="Times New Roman"/>
          <w:sz w:val="24"/>
          <w:szCs w:val="24"/>
        </w:rPr>
        <w:t>6,</w:t>
      </w:r>
      <w:r w:rsidR="00D15306" w:rsidRPr="005F4DE3">
        <w:rPr>
          <w:rFonts w:ascii="Times New Roman" w:hAnsi="Times New Roman" w:cs="Times New Roman"/>
          <w:sz w:val="24"/>
          <w:szCs w:val="24"/>
        </w:rPr>
        <w:t>4</w:t>
      </w:r>
      <w:r w:rsidR="00F8133B" w:rsidRPr="005F4DE3">
        <w:rPr>
          <w:rFonts w:ascii="Times New Roman" w:hAnsi="Times New Roman" w:cs="Times New Roman"/>
          <w:sz w:val="24"/>
          <w:szCs w:val="24"/>
        </w:rPr>
        <w:t> </w:t>
      </w:r>
      <w:r w:rsidR="00E85CD3" w:rsidRPr="005F4DE3">
        <w:rPr>
          <w:rFonts w:ascii="Times New Roman" w:hAnsi="Times New Roman" w:cs="Times New Roman"/>
          <w:sz w:val="24"/>
          <w:szCs w:val="24"/>
        </w:rPr>
        <w:t>%</w:t>
      </w:r>
      <w:r w:rsidR="00D15306" w:rsidRPr="005F4DE3">
        <w:rPr>
          <w:rFonts w:ascii="Times New Roman" w:hAnsi="Times New Roman" w:cs="Times New Roman"/>
          <w:sz w:val="24"/>
          <w:szCs w:val="24"/>
        </w:rPr>
        <w:t>, savukārt iepriekšējā</w:t>
      </w:r>
      <w:r w:rsidR="009D0F5E" w:rsidRPr="005F4DE3">
        <w:rPr>
          <w:rFonts w:ascii="Times New Roman" w:hAnsi="Times New Roman" w:cs="Times New Roman"/>
          <w:sz w:val="24"/>
          <w:szCs w:val="24"/>
        </w:rPr>
        <w:t xml:space="preserve"> 2024.</w:t>
      </w:r>
      <w:r w:rsidR="00F8133B" w:rsidRPr="005F4DE3">
        <w:rPr>
          <w:rFonts w:ascii="Times New Roman" w:hAnsi="Times New Roman" w:cs="Times New Roman"/>
          <w:sz w:val="24"/>
          <w:szCs w:val="24"/>
        </w:rPr>
        <w:t> </w:t>
      </w:r>
      <w:r w:rsidR="009D0F5E" w:rsidRPr="005F4DE3">
        <w:rPr>
          <w:rFonts w:ascii="Times New Roman" w:hAnsi="Times New Roman" w:cs="Times New Roman"/>
          <w:sz w:val="24"/>
          <w:szCs w:val="24"/>
        </w:rPr>
        <w:t xml:space="preserve">gadā </w:t>
      </w:r>
      <w:r w:rsidR="00D15306" w:rsidRPr="005F4DE3">
        <w:rPr>
          <w:rFonts w:ascii="Times New Roman" w:hAnsi="Times New Roman" w:cs="Times New Roman"/>
          <w:sz w:val="24"/>
          <w:szCs w:val="24"/>
        </w:rPr>
        <w:t>varētu veidot</w:t>
      </w:r>
      <w:r w:rsidR="00A15E9D" w:rsidRPr="005F4DE3">
        <w:rPr>
          <w:rFonts w:ascii="Times New Roman" w:hAnsi="Times New Roman" w:cs="Times New Roman"/>
          <w:sz w:val="24"/>
          <w:szCs w:val="24"/>
        </w:rPr>
        <w:t xml:space="preserve"> </w:t>
      </w:r>
      <w:r w:rsidR="009D0F5E" w:rsidRPr="005F4DE3">
        <w:rPr>
          <w:rFonts w:ascii="Times New Roman" w:hAnsi="Times New Roman" w:cs="Times New Roman"/>
          <w:sz w:val="24"/>
          <w:szCs w:val="24"/>
        </w:rPr>
        <w:t>6,</w:t>
      </w:r>
      <w:r w:rsidR="00D15306" w:rsidRPr="005F4DE3">
        <w:rPr>
          <w:rFonts w:ascii="Times New Roman" w:hAnsi="Times New Roman" w:cs="Times New Roman"/>
          <w:sz w:val="24"/>
          <w:szCs w:val="24"/>
        </w:rPr>
        <w:t>5</w:t>
      </w:r>
      <w:r w:rsidR="00F8133B" w:rsidRPr="005F4DE3">
        <w:rPr>
          <w:rFonts w:ascii="Times New Roman" w:hAnsi="Times New Roman" w:cs="Times New Roman"/>
          <w:sz w:val="24"/>
          <w:szCs w:val="24"/>
        </w:rPr>
        <w:t> </w:t>
      </w:r>
      <w:r w:rsidRPr="005F4DE3">
        <w:rPr>
          <w:rFonts w:ascii="Times New Roman" w:hAnsi="Times New Roman" w:cs="Times New Roman"/>
          <w:sz w:val="24"/>
          <w:szCs w:val="24"/>
        </w:rPr>
        <w:t>%</w:t>
      </w:r>
      <w:r w:rsidR="00AB7ACE" w:rsidRPr="005F4DE3">
        <w:rPr>
          <w:rFonts w:ascii="Times New Roman" w:hAnsi="Times New Roman" w:cs="Times New Roman"/>
          <w:sz w:val="24"/>
          <w:szCs w:val="24"/>
        </w:rPr>
        <w:t>.</w:t>
      </w:r>
      <w:r w:rsidR="00E848C0">
        <w:rPr>
          <w:rStyle w:val="FootnoteReference"/>
          <w:rFonts w:ascii="Times New Roman" w:hAnsi="Times New Roman" w:cs="Times New Roman"/>
          <w:sz w:val="24"/>
          <w:szCs w:val="24"/>
        </w:rPr>
        <w:footnoteReference w:id="8"/>
      </w:r>
      <w:r w:rsidR="00AB7ACE" w:rsidRPr="005F4DE3">
        <w:rPr>
          <w:rFonts w:ascii="Times New Roman" w:hAnsi="Times New Roman" w:cs="Times New Roman"/>
          <w:sz w:val="24"/>
          <w:szCs w:val="24"/>
        </w:rPr>
        <w:t xml:space="preserve"> </w:t>
      </w:r>
      <w:r w:rsidR="00D65C55" w:rsidRPr="005F4DE3">
        <w:rPr>
          <w:rFonts w:ascii="Times New Roman" w:hAnsi="Times New Roman" w:cs="Times New Roman"/>
          <w:sz w:val="24"/>
          <w:szCs w:val="24"/>
        </w:rPr>
        <w:t xml:space="preserve">Latvijas ekonomikas noturība pret ārējiem šokiem iepriekšējos gados ir ievērojami nostiprinājusies, tādejādi sankciju un eksporta tirgus sašaurināšanās tiešā ietekme uz Latvijas darba tirgu sagaidāma ierobežota. </w:t>
      </w:r>
    </w:p>
    <w:p w14:paraId="2ED8C8F0" w14:textId="2A57CCD1" w:rsidR="003C3D6C" w:rsidRPr="005F4DE3" w:rsidRDefault="000521E8" w:rsidP="005F4DE3">
      <w:pPr>
        <w:pStyle w:val="ListParagraph"/>
        <w:numPr>
          <w:ilvl w:val="0"/>
          <w:numId w:val="3"/>
        </w:numPr>
        <w:spacing w:after="120"/>
        <w:jc w:val="both"/>
        <w:rPr>
          <w:rFonts w:ascii="Times New Roman" w:hAnsi="Times New Roman" w:cs="Times New Roman"/>
          <w:sz w:val="24"/>
          <w:szCs w:val="24"/>
        </w:rPr>
      </w:pPr>
      <w:r w:rsidRPr="005F4DE3">
        <w:rPr>
          <w:rFonts w:ascii="Times New Roman" w:hAnsi="Times New Roman" w:cs="Times New Roman"/>
          <w:b/>
          <w:sz w:val="24"/>
          <w:szCs w:val="24"/>
        </w:rPr>
        <w:lastRenderedPageBreak/>
        <w:t>Finanšu ministrija</w:t>
      </w:r>
      <w:r w:rsidRPr="005F4DE3">
        <w:rPr>
          <w:rFonts w:ascii="Times New Roman" w:hAnsi="Times New Roman" w:cs="Times New Roman"/>
          <w:sz w:val="24"/>
          <w:szCs w:val="24"/>
        </w:rPr>
        <w:t xml:space="preserve"> prognozē, ka </w:t>
      </w:r>
      <w:r w:rsidR="001734D9" w:rsidRPr="005F4DE3">
        <w:rPr>
          <w:rFonts w:ascii="Times New Roman" w:hAnsi="Times New Roman" w:cs="Times New Roman"/>
          <w:sz w:val="24"/>
          <w:szCs w:val="24"/>
        </w:rPr>
        <w:t>2024.</w:t>
      </w:r>
      <w:r w:rsidR="00F8133B" w:rsidRPr="005F4DE3">
        <w:rPr>
          <w:rFonts w:ascii="Times New Roman" w:hAnsi="Times New Roman" w:cs="Times New Roman"/>
          <w:sz w:val="24"/>
          <w:szCs w:val="24"/>
        </w:rPr>
        <w:t> </w:t>
      </w:r>
      <w:r w:rsidR="001734D9" w:rsidRPr="005F4DE3">
        <w:rPr>
          <w:rFonts w:ascii="Times New Roman" w:hAnsi="Times New Roman" w:cs="Times New Roman"/>
          <w:sz w:val="24"/>
          <w:szCs w:val="24"/>
        </w:rPr>
        <w:t xml:space="preserve">gadā </w:t>
      </w:r>
      <w:r w:rsidRPr="005F4DE3">
        <w:rPr>
          <w:rFonts w:ascii="Times New Roman" w:hAnsi="Times New Roman" w:cs="Times New Roman"/>
          <w:sz w:val="24"/>
          <w:szCs w:val="24"/>
        </w:rPr>
        <w:t xml:space="preserve">bezdarba līmenis varētu būt </w:t>
      </w:r>
      <w:r w:rsidR="004B47CD" w:rsidRPr="005F4DE3">
        <w:rPr>
          <w:rFonts w:ascii="Times New Roman" w:hAnsi="Times New Roman" w:cs="Times New Roman"/>
          <w:sz w:val="24"/>
          <w:szCs w:val="24"/>
        </w:rPr>
        <w:t>6,</w:t>
      </w:r>
      <w:r w:rsidR="00450A35" w:rsidRPr="005F4DE3">
        <w:rPr>
          <w:rFonts w:ascii="Times New Roman" w:hAnsi="Times New Roman" w:cs="Times New Roman"/>
          <w:sz w:val="24"/>
          <w:szCs w:val="24"/>
        </w:rPr>
        <w:t>7</w:t>
      </w:r>
      <w:r w:rsidR="00F8133B" w:rsidRPr="005F4DE3">
        <w:rPr>
          <w:rFonts w:ascii="Times New Roman" w:hAnsi="Times New Roman" w:cs="Times New Roman"/>
          <w:sz w:val="24"/>
          <w:szCs w:val="24"/>
        </w:rPr>
        <w:t> </w:t>
      </w:r>
      <w:r w:rsidR="003D331C" w:rsidRPr="005F4DE3">
        <w:rPr>
          <w:rFonts w:ascii="Times New Roman" w:hAnsi="Times New Roman" w:cs="Times New Roman"/>
          <w:sz w:val="24"/>
          <w:szCs w:val="24"/>
        </w:rPr>
        <w:t>%</w:t>
      </w:r>
      <w:r w:rsidR="00110398" w:rsidRPr="005F4DE3">
        <w:rPr>
          <w:rFonts w:ascii="Times New Roman" w:hAnsi="Times New Roman" w:cs="Times New Roman"/>
          <w:sz w:val="24"/>
          <w:szCs w:val="24"/>
        </w:rPr>
        <w:t xml:space="preserve"> un 202</w:t>
      </w:r>
      <w:r w:rsidR="003D331C" w:rsidRPr="005F4DE3">
        <w:rPr>
          <w:rFonts w:ascii="Times New Roman" w:hAnsi="Times New Roman" w:cs="Times New Roman"/>
          <w:sz w:val="24"/>
          <w:szCs w:val="24"/>
        </w:rPr>
        <w:t>5</w:t>
      </w:r>
      <w:r w:rsidR="00110398" w:rsidRPr="005F4DE3">
        <w:rPr>
          <w:rFonts w:ascii="Times New Roman" w:hAnsi="Times New Roman" w:cs="Times New Roman"/>
          <w:sz w:val="24"/>
          <w:szCs w:val="24"/>
        </w:rPr>
        <w:t>.</w:t>
      </w:r>
      <w:r w:rsidR="00F8133B" w:rsidRPr="005F4DE3">
        <w:rPr>
          <w:rFonts w:ascii="Times New Roman" w:hAnsi="Times New Roman" w:cs="Times New Roman"/>
          <w:sz w:val="24"/>
          <w:szCs w:val="24"/>
        </w:rPr>
        <w:t> </w:t>
      </w:r>
      <w:r w:rsidR="00110398" w:rsidRPr="005F4DE3">
        <w:rPr>
          <w:rFonts w:ascii="Times New Roman" w:hAnsi="Times New Roman" w:cs="Times New Roman"/>
          <w:sz w:val="24"/>
          <w:szCs w:val="24"/>
        </w:rPr>
        <w:t xml:space="preserve">gadā </w:t>
      </w:r>
      <w:r w:rsidR="003D331C" w:rsidRPr="005F4DE3">
        <w:rPr>
          <w:rFonts w:ascii="Times New Roman" w:hAnsi="Times New Roman" w:cs="Times New Roman"/>
          <w:sz w:val="24"/>
          <w:szCs w:val="24"/>
        </w:rPr>
        <w:t xml:space="preserve">samazināties līdz </w:t>
      </w:r>
      <w:r w:rsidR="007C2306" w:rsidRPr="005F4DE3">
        <w:rPr>
          <w:rFonts w:ascii="Times New Roman" w:hAnsi="Times New Roman" w:cs="Times New Roman"/>
          <w:sz w:val="24"/>
          <w:szCs w:val="24"/>
        </w:rPr>
        <w:t>6,</w:t>
      </w:r>
      <w:r w:rsidR="00450A35" w:rsidRPr="005F4DE3">
        <w:rPr>
          <w:rFonts w:ascii="Times New Roman" w:hAnsi="Times New Roman" w:cs="Times New Roman"/>
          <w:sz w:val="24"/>
          <w:szCs w:val="24"/>
        </w:rPr>
        <w:t>3</w:t>
      </w:r>
      <w:r w:rsidR="00F8133B" w:rsidRPr="005F4DE3">
        <w:rPr>
          <w:rFonts w:ascii="Times New Roman" w:hAnsi="Times New Roman" w:cs="Times New Roman"/>
          <w:sz w:val="24"/>
          <w:szCs w:val="24"/>
        </w:rPr>
        <w:t> </w:t>
      </w:r>
      <w:r w:rsidR="00110398" w:rsidRPr="005F4DE3">
        <w:rPr>
          <w:rFonts w:ascii="Times New Roman" w:hAnsi="Times New Roman" w:cs="Times New Roman"/>
          <w:sz w:val="24"/>
          <w:szCs w:val="24"/>
        </w:rPr>
        <w:t>%</w:t>
      </w:r>
      <w:r w:rsidRPr="005F4DE3">
        <w:rPr>
          <w:rFonts w:ascii="Times New Roman" w:hAnsi="Times New Roman" w:cs="Times New Roman"/>
          <w:sz w:val="24"/>
          <w:szCs w:val="24"/>
        </w:rPr>
        <w:t>.</w:t>
      </w:r>
      <w:r w:rsidR="003D331C">
        <w:rPr>
          <w:rStyle w:val="FootnoteReference"/>
          <w:rFonts w:ascii="Times New Roman" w:hAnsi="Times New Roman" w:cs="Times New Roman"/>
          <w:sz w:val="24"/>
          <w:szCs w:val="24"/>
        </w:rPr>
        <w:footnoteReference w:id="9"/>
      </w:r>
      <w:r w:rsidR="00C047B1" w:rsidRPr="00C047B1">
        <w:t xml:space="preserve"> </w:t>
      </w:r>
      <w:r w:rsidR="005B6748" w:rsidRPr="005F4DE3">
        <w:rPr>
          <w:rFonts w:ascii="Times New Roman" w:hAnsi="Times New Roman" w:cs="Times New Roman"/>
          <w:sz w:val="24"/>
          <w:szCs w:val="24"/>
        </w:rPr>
        <w:t>Finanšu ministrijas eksperti norāda uz</w:t>
      </w:r>
      <w:r w:rsidR="00563EA3" w:rsidRPr="005F4DE3">
        <w:rPr>
          <w:rFonts w:ascii="Times New Roman" w:hAnsi="Times New Roman" w:cs="Times New Roman"/>
          <w:sz w:val="24"/>
          <w:szCs w:val="24"/>
        </w:rPr>
        <w:t xml:space="preserve"> ekonomiskās izaugsmes sabremzēšan</w:t>
      </w:r>
      <w:r w:rsidR="005B6748" w:rsidRPr="005F4DE3">
        <w:rPr>
          <w:rFonts w:ascii="Times New Roman" w:hAnsi="Times New Roman" w:cs="Times New Roman"/>
          <w:sz w:val="24"/>
          <w:szCs w:val="24"/>
        </w:rPr>
        <w:t>o</w:t>
      </w:r>
      <w:r w:rsidR="00563EA3" w:rsidRPr="005F4DE3">
        <w:rPr>
          <w:rFonts w:ascii="Times New Roman" w:hAnsi="Times New Roman" w:cs="Times New Roman"/>
          <w:sz w:val="24"/>
          <w:szCs w:val="24"/>
        </w:rPr>
        <w:t xml:space="preserve">s un </w:t>
      </w:r>
      <w:r w:rsidR="005B6748" w:rsidRPr="005F4DE3">
        <w:rPr>
          <w:rFonts w:ascii="Times New Roman" w:hAnsi="Times New Roman" w:cs="Times New Roman"/>
          <w:sz w:val="24"/>
          <w:szCs w:val="24"/>
        </w:rPr>
        <w:t>darbspējas vecuma iedzīvotāju skaita samazinājumu, kas pašreiz ietekmē darba tirgu</w:t>
      </w:r>
      <w:r w:rsidR="002C20FB" w:rsidRPr="005F4DE3">
        <w:rPr>
          <w:rFonts w:ascii="Times New Roman" w:hAnsi="Times New Roman" w:cs="Times New Roman"/>
          <w:sz w:val="24"/>
          <w:szCs w:val="24"/>
        </w:rPr>
        <w:t xml:space="preserve">. </w:t>
      </w:r>
      <w:r w:rsidR="009C5F64" w:rsidRPr="005F4DE3">
        <w:rPr>
          <w:rFonts w:ascii="Times New Roman" w:hAnsi="Times New Roman" w:cs="Times New Roman"/>
          <w:sz w:val="24"/>
          <w:szCs w:val="24"/>
        </w:rPr>
        <w:t>Nākamajos gados gaidāms, ka bezdarba līmenis līdz ar straujāku ekonomikas izaugsmes atjaunošanos atsāks pazemināties, ko ietekmēs arī demogrāfiskā situācija un mazāks darbspējas vecuma iedzīvotāju skaits, bet nodarbināto skaits saglabāsies stabils.</w:t>
      </w:r>
      <w:r w:rsidR="009C5F64" w:rsidRPr="005F4DE3" w:rsidDel="009C5F64">
        <w:rPr>
          <w:rFonts w:ascii="Times New Roman" w:hAnsi="Times New Roman" w:cs="Times New Roman"/>
          <w:sz w:val="24"/>
          <w:szCs w:val="24"/>
        </w:rPr>
        <w:t xml:space="preserve"> </w:t>
      </w:r>
      <w:r w:rsidR="003C3D6C">
        <w:rPr>
          <w:rStyle w:val="FootnoteReference"/>
          <w:rFonts w:ascii="Times New Roman" w:hAnsi="Times New Roman" w:cs="Times New Roman"/>
          <w:sz w:val="24"/>
          <w:szCs w:val="24"/>
        </w:rPr>
        <w:footnoteReference w:id="10"/>
      </w:r>
    </w:p>
    <w:p w14:paraId="2B49A414" w14:textId="6917B84A" w:rsidR="00213CCD" w:rsidRPr="007E2503" w:rsidRDefault="00213CCD" w:rsidP="007E2503">
      <w:pPr>
        <w:spacing w:after="120"/>
        <w:ind w:firstLine="709"/>
        <w:jc w:val="both"/>
        <w:rPr>
          <w:rFonts w:ascii="Times New Roman" w:hAnsi="Times New Roman" w:cs="Times New Roman"/>
          <w:sz w:val="24"/>
          <w:szCs w:val="24"/>
        </w:rPr>
      </w:pPr>
      <w:r w:rsidRPr="007E2503">
        <w:rPr>
          <w:rFonts w:ascii="Times New Roman" w:hAnsi="Times New Roman" w:cs="Times New Roman"/>
          <w:sz w:val="24"/>
          <w:szCs w:val="24"/>
        </w:rPr>
        <w:t xml:space="preserve">Ņemot vērā iepriekš </w:t>
      </w:r>
      <w:r w:rsidR="005F4DE3">
        <w:rPr>
          <w:rFonts w:ascii="Times New Roman" w:hAnsi="Times New Roman" w:cs="Times New Roman"/>
          <w:sz w:val="24"/>
          <w:szCs w:val="24"/>
        </w:rPr>
        <w:t>minēto</w:t>
      </w:r>
      <w:r w:rsidRPr="007E2503">
        <w:rPr>
          <w:rFonts w:ascii="Times New Roman" w:hAnsi="Times New Roman" w:cs="Times New Roman"/>
          <w:sz w:val="24"/>
          <w:szCs w:val="24"/>
        </w:rPr>
        <w:t xml:space="preserve"> informāciju, bezdarba līmenis 202</w:t>
      </w:r>
      <w:r w:rsidR="00A46F17">
        <w:rPr>
          <w:rFonts w:ascii="Times New Roman" w:hAnsi="Times New Roman" w:cs="Times New Roman"/>
          <w:sz w:val="24"/>
          <w:szCs w:val="24"/>
        </w:rPr>
        <w:t>5</w:t>
      </w:r>
      <w:r w:rsidRPr="007E2503">
        <w:rPr>
          <w:rFonts w:ascii="Times New Roman" w:hAnsi="Times New Roman" w:cs="Times New Roman"/>
          <w:sz w:val="24"/>
          <w:szCs w:val="24"/>
        </w:rPr>
        <w:t>.</w:t>
      </w:r>
      <w:r w:rsidR="00F8133B">
        <w:rPr>
          <w:rFonts w:ascii="Times New Roman" w:hAnsi="Times New Roman" w:cs="Times New Roman"/>
          <w:sz w:val="24"/>
          <w:szCs w:val="24"/>
        </w:rPr>
        <w:t> </w:t>
      </w:r>
      <w:r w:rsidRPr="007E2503">
        <w:rPr>
          <w:rFonts w:ascii="Times New Roman" w:hAnsi="Times New Roman" w:cs="Times New Roman"/>
          <w:sz w:val="24"/>
          <w:szCs w:val="24"/>
        </w:rPr>
        <w:t xml:space="preserve">gadā (atbilstoši Darbaspēka apsekojuma metodikai) </w:t>
      </w:r>
      <w:r w:rsidR="00FF5D31" w:rsidRPr="007E2503">
        <w:rPr>
          <w:rFonts w:ascii="Times New Roman" w:hAnsi="Times New Roman" w:cs="Times New Roman"/>
          <w:sz w:val="24"/>
          <w:szCs w:val="24"/>
        </w:rPr>
        <w:t>varētu būt robežās no 6,</w:t>
      </w:r>
      <w:r w:rsidR="00277374">
        <w:rPr>
          <w:rFonts w:ascii="Times New Roman" w:hAnsi="Times New Roman" w:cs="Times New Roman"/>
          <w:sz w:val="24"/>
          <w:szCs w:val="24"/>
        </w:rPr>
        <w:t>3</w:t>
      </w:r>
      <w:r w:rsidR="00FF5D31" w:rsidRPr="007E2503">
        <w:rPr>
          <w:rFonts w:ascii="Times New Roman" w:hAnsi="Times New Roman" w:cs="Times New Roman"/>
          <w:sz w:val="24"/>
          <w:szCs w:val="24"/>
        </w:rPr>
        <w:t xml:space="preserve">% līdz </w:t>
      </w:r>
      <w:r w:rsidR="00E85CD3" w:rsidRPr="007E2503">
        <w:rPr>
          <w:rFonts w:ascii="Times New Roman" w:hAnsi="Times New Roman" w:cs="Times New Roman"/>
          <w:sz w:val="24"/>
          <w:szCs w:val="24"/>
        </w:rPr>
        <w:t>6,</w:t>
      </w:r>
      <w:r w:rsidR="00A46F17">
        <w:rPr>
          <w:rFonts w:ascii="Times New Roman" w:hAnsi="Times New Roman" w:cs="Times New Roman"/>
          <w:sz w:val="24"/>
          <w:szCs w:val="24"/>
        </w:rPr>
        <w:t>8</w:t>
      </w:r>
      <w:r w:rsidR="00FF5D31" w:rsidRPr="007E2503">
        <w:rPr>
          <w:rFonts w:ascii="Times New Roman" w:hAnsi="Times New Roman" w:cs="Times New Roman"/>
          <w:sz w:val="24"/>
          <w:szCs w:val="24"/>
        </w:rPr>
        <w:t>%.</w:t>
      </w:r>
    </w:p>
    <w:p w14:paraId="3600B292" w14:textId="69D3218A" w:rsidR="00FB435C" w:rsidRDefault="00B14CE2" w:rsidP="00965E8E">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Atbilstoši Nodarbinātības valsts aģentūras (turpmāk – NVA) datiem, </w:t>
      </w:r>
      <w:r w:rsidR="009C7835" w:rsidRPr="00523585">
        <w:rPr>
          <w:rFonts w:ascii="Times New Roman" w:hAnsi="Times New Roman" w:cs="Times New Roman"/>
          <w:sz w:val="24"/>
          <w:szCs w:val="24"/>
        </w:rPr>
        <w:t>202</w:t>
      </w:r>
      <w:r w:rsidR="00A46F17">
        <w:rPr>
          <w:rFonts w:ascii="Times New Roman" w:hAnsi="Times New Roman" w:cs="Times New Roman"/>
          <w:sz w:val="24"/>
          <w:szCs w:val="24"/>
        </w:rPr>
        <w:t>4</w:t>
      </w:r>
      <w:r w:rsidR="009342F3" w:rsidRPr="00523585">
        <w:rPr>
          <w:rFonts w:ascii="Times New Roman" w:hAnsi="Times New Roman" w:cs="Times New Roman"/>
          <w:sz w:val="24"/>
          <w:szCs w:val="24"/>
        </w:rPr>
        <w:t>.</w:t>
      </w:r>
      <w:r w:rsidR="00F8133B">
        <w:rPr>
          <w:rFonts w:ascii="Times New Roman" w:hAnsi="Times New Roman" w:cs="Times New Roman"/>
          <w:sz w:val="24"/>
          <w:szCs w:val="24"/>
        </w:rPr>
        <w:t> </w:t>
      </w:r>
      <w:r w:rsidR="009342F3" w:rsidRPr="00523585">
        <w:rPr>
          <w:rFonts w:ascii="Times New Roman" w:hAnsi="Times New Roman" w:cs="Times New Roman"/>
          <w:sz w:val="24"/>
          <w:szCs w:val="24"/>
        </w:rPr>
        <w:t xml:space="preserve">gadā vidējais </w:t>
      </w:r>
      <w:r w:rsidR="0053244E" w:rsidRPr="00523585">
        <w:rPr>
          <w:rFonts w:ascii="Times New Roman" w:hAnsi="Times New Roman" w:cs="Times New Roman"/>
          <w:sz w:val="24"/>
          <w:szCs w:val="24"/>
        </w:rPr>
        <w:t>reģistrēt</w:t>
      </w:r>
      <w:r w:rsidR="00393461">
        <w:rPr>
          <w:rFonts w:ascii="Times New Roman" w:hAnsi="Times New Roman" w:cs="Times New Roman"/>
          <w:sz w:val="24"/>
          <w:szCs w:val="24"/>
        </w:rPr>
        <w:t>ā</w:t>
      </w:r>
      <w:r w:rsidR="0053244E" w:rsidRPr="00523585">
        <w:rPr>
          <w:rFonts w:ascii="Times New Roman" w:hAnsi="Times New Roman" w:cs="Times New Roman"/>
          <w:sz w:val="24"/>
          <w:szCs w:val="24"/>
        </w:rPr>
        <w:t xml:space="preserve"> </w:t>
      </w:r>
      <w:r w:rsidR="009342F3" w:rsidRPr="00523585">
        <w:rPr>
          <w:rFonts w:ascii="Times New Roman" w:hAnsi="Times New Roman" w:cs="Times New Roman"/>
          <w:sz w:val="24"/>
          <w:szCs w:val="24"/>
        </w:rPr>
        <w:t>bezdarba līmenis</w:t>
      </w:r>
      <w:r w:rsidR="009C7835" w:rsidRPr="00523585">
        <w:rPr>
          <w:rFonts w:ascii="Times New Roman" w:hAnsi="Times New Roman" w:cs="Times New Roman"/>
          <w:sz w:val="24"/>
          <w:szCs w:val="24"/>
        </w:rPr>
        <w:t xml:space="preserve"> (mēnešu griezumā)</w:t>
      </w:r>
      <w:r w:rsidR="009342F3" w:rsidRPr="00523585">
        <w:rPr>
          <w:rFonts w:ascii="Times New Roman" w:hAnsi="Times New Roman" w:cs="Times New Roman"/>
          <w:sz w:val="24"/>
          <w:szCs w:val="24"/>
        </w:rPr>
        <w:t xml:space="preserve"> bija </w:t>
      </w:r>
      <w:r w:rsidR="002448CA">
        <w:rPr>
          <w:rFonts w:ascii="Times New Roman" w:hAnsi="Times New Roman" w:cs="Times New Roman"/>
          <w:sz w:val="24"/>
          <w:szCs w:val="24"/>
        </w:rPr>
        <w:t>5,3</w:t>
      </w:r>
      <w:r w:rsidR="009342F3" w:rsidRPr="00523585">
        <w:rPr>
          <w:rFonts w:ascii="Times New Roman" w:hAnsi="Times New Roman" w:cs="Times New Roman"/>
          <w:sz w:val="24"/>
          <w:szCs w:val="24"/>
        </w:rPr>
        <w:t>%</w:t>
      </w:r>
      <w:r w:rsidR="00003384">
        <w:rPr>
          <w:rFonts w:ascii="Times New Roman" w:hAnsi="Times New Roman" w:cs="Times New Roman"/>
          <w:sz w:val="24"/>
          <w:szCs w:val="24"/>
        </w:rPr>
        <w:t>, savukārt vidējais reģistrēto bezdarbnieku skaits – 47 </w:t>
      </w:r>
      <w:r w:rsidR="002448CA">
        <w:rPr>
          <w:rFonts w:ascii="Times New Roman" w:hAnsi="Times New Roman" w:cs="Times New Roman"/>
          <w:sz w:val="24"/>
          <w:szCs w:val="24"/>
        </w:rPr>
        <w:t xml:space="preserve">187 </w:t>
      </w:r>
      <w:r w:rsidR="00003384">
        <w:rPr>
          <w:rFonts w:ascii="Times New Roman" w:hAnsi="Times New Roman" w:cs="Times New Roman"/>
          <w:sz w:val="24"/>
          <w:szCs w:val="24"/>
        </w:rPr>
        <w:t>personas</w:t>
      </w:r>
      <w:r w:rsidR="009342F3" w:rsidRPr="00523585">
        <w:rPr>
          <w:rFonts w:ascii="Times New Roman" w:hAnsi="Times New Roman" w:cs="Times New Roman"/>
          <w:sz w:val="24"/>
          <w:szCs w:val="24"/>
        </w:rPr>
        <w:t>.</w:t>
      </w:r>
      <w:r w:rsidR="000521E8" w:rsidRPr="00523585">
        <w:rPr>
          <w:rFonts w:ascii="Times New Roman" w:hAnsi="Times New Roman" w:cs="Times New Roman"/>
          <w:sz w:val="24"/>
          <w:szCs w:val="24"/>
        </w:rPr>
        <w:t xml:space="preserve"> </w:t>
      </w:r>
      <w:r w:rsidR="00FB435C" w:rsidRPr="00FB44A9">
        <w:rPr>
          <w:rFonts w:ascii="Times New Roman" w:hAnsi="Times New Roman" w:cs="Times New Roman"/>
          <w:sz w:val="24"/>
          <w:szCs w:val="24"/>
        </w:rPr>
        <w:t xml:space="preserve">Vidējais reģistrētā bezdarba līmenis (saskaņā ar </w:t>
      </w:r>
      <w:r w:rsidR="000E484B" w:rsidRPr="00FB44A9">
        <w:rPr>
          <w:rFonts w:ascii="Times New Roman" w:hAnsi="Times New Roman" w:cs="Times New Roman"/>
          <w:sz w:val="24"/>
          <w:szCs w:val="24"/>
        </w:rPr>
        <w:t>Labklājības ministrijas</w:t>
      </w:r>
      <w:r w:rsidR="00FB435C" w:rsidRPr="00FB44A9">
        <w:rPr>
          <w:rFonts w:ascii="Times New Roman" w:hAnsi="Times New Roman" w:cs="Times New Roman"/>
          <w:sz w:val="24"/>
          <w:szCs w:val="24"/>
        </w:rPr>
        <w:t xml:space="preserve"> datiem) 202</w:t>
      </w:r>
      <w:r w:rsidR="00003384">
        <w:rPr>
          <w:rFonts w:ascii="Times New Roman" w:hAnsi="Times New Roman" w:cs="Times New Roman"/>
          <w:sz w:val="24"/>
          <w:szCs w:val="24"/>
        </w:rPr>
        <w:t>5</w:t>
      </w:r>
      <w:r w:rsidR="00FB435C" w:rsidRPr="00FB44A9">
        <w:rPr>
          <w:rFonts w:ascii="Times New Roman" w:hAnsi="Times New Roman" w:cs="Times New Roman"/>
          <w:sz w:val="24"/>
          <w:szCs w:val="24"/>
        </w:rPr>
        <w:t>.</w:t>
      </w:r>
      <w:r w:rsidR="004C2321">
        <w:rPr>
          <w:rFonts w:ascii="Times New Roman" w:hAnsi="Times New Roman" w:cs="Times New Roman"/>
          <w:sz w:val="24"/>
          <w:szCs w:val="24"/>
        </w:rPr>
        <w:t> </w:t>
      </w:r>
      <w:r w:rsidR="00FB435C" w:rsidRPr="00FB44A9">
        <w:rPr>
          <w:rFonts w:ascii="Times New Roman" w:hAnsi="Times New Roman" w:cs="Times New Roman"/>
          <w:sz w:val="24"/>
          <w:szCs w:val="24"/>
        </w:rPr>
        <w:t xml:space="preserve">gadā tiek prognozēts </w:t>
      </w:r>
      <w:r w:rsidR="00E3771F">
        <w:rPr>
          <w:rFonts w:ascii="Times New Roman" w:hAnsi="Times New Roman" w:cs="Times New Roman"/>
          <w:sz w:val="24"/>
          <w:szCs w:val="24"/>
        </w:rPr>
        <w:t>4,9</w:t>
      </w:r>
      <w:r w:rsidR="0053244E">
        <w:rPr>
          <w:rFonts w:ascii="Times New Roman" w:hAnsi="Times New Roman" w:cs="Times New Roman"/>
          <w:sz w:val="24"/>
          <w:szCs w:val="24"/>
        </w:rPr>
        <w:t>%</w:t>
      </w:r>
      <w:r w:rsidR="00FB435C" w:rsidRPr="00FB44A9">
        <w:rPr>
          <w:rFonts w:ascii="Times New Roman" w:hAnsi="Times New Roman" w:cs="Times New Roman"/>
          <w:sz w:val="24"/>
          <w:szCs w:val="24"/>
        </w:rPr>
        <w:t xml:space="preserve"> apmērā</w:t>
      </w:r>
      <w:r w:rsidR="000E484B" w:rsidRPr="00FB44A9">
        <w:rPr>
          <w:rFonts w:ascii="Times New Roman" w:hAnsi="Times New Roman" w:cs="Times New Roman"/>
          <w:sz w:val="24"/>
          <w:szCs w:val="24"/>
        </w:rPr>
        <w:t xml:space="preserve"> (vidēji</w:t>
      </w:r>
      <w:r w:rsidR="00DC685F" w:rsidRPr="00FB44A9">
        <w:rPr>
          <w:rFonts w:ascii="Times New Roman" w:hAnsi="Times New Roman" w:cs="Times New Roman"/>
          <w:sz w:val="24"/>
          <w:szCs w:val="24"/>
        </w:rPr>
        <w:t xml:space="preserve"> </w:t>
      </w:r>
      <w:r w:rsidR="00FB44A9" w:rsidRPr="00FB44A9">
        <w:rPr>
          <w:rFonts w:ascii="Times New Roman" w:hAnsi="Times New Roman" w:cs="Times New Roman"/>
          <w:sz w:val="24"/>
          <w:szCs w:val="24"/>
        </w:rPr>
        <w:t>4</w:t>
      </w:r>
      <w:r w:rsidR="00E3771F">
        <w:rPr>
          <w:rFonts w:ascii="Times New Roman" w:hAnsi="Times New Roman" w:cs="Times New Roman"/>
          <w:sz w:val="24"/>
          <w:szCs w:val="24"/>
        </w:rPr>
        <w:t>4</w:t>
      </w:r>
      <w:r w:rsidR="00DC685F" w:rsidRPr="00FB44A9">
        <w:rPr>
          <w:rFonts w:ascii="Times New Roman" w:hAnsi="Times New Roman" w:cs="Times New Roman"/>
          <w:sz w:val="24"/>
          <w:szCs w:val="24"/>
        </w:rPr>
        <w:t xml:space="preserve"> tūkstoši bezdarbnieku)</w:t>
      </w:r>
      <w:r w:rsidR="00FB435C" w:rsidRPr="00FB44A9">
        <w:rPr>
          <w:rFonts w:ascii="Times New Roman" w:hAnsi="Times New Roman" w:cs="Times New Roman"/>
          <w:sz w:val="24"/>
          <w:szCs w:val="24"/>
        </w:rPr>
        <w:t>.</w:t>
      </w:r>
    </w:p>
    <w:p w14:paraId="21AB45BB" w14:textId="5193EC11" w:rsidR="00DE2CB4" w:rsidRDefault="001851DB" w:rsidP="00480536">
      <w:pPr>
        <w:spacing w:after="120"/>
        <w:rPr>
          <w:rFonts w:ascii="Times New Roman" w:hAnsi="Times New Roman" w:cs="Times New Roman"/>
          <w:sz w:val="24"/>
          <w:szCs w:val="24"/>
        </w:rPr>
      </w:pPr>
      <w:r>
        <w:rPr>
          <w:noProof/>
        </w:rPr>
        <w:drawing>
          <wp:inline distT="0" distB="0" distL="0" distR="0" wp14:anchorId="32D431AD" wp14:editId="3BB48821">
            <wp:extent cx="5608320" cy="3211830"/>
            <wp:effectExtent l="0" t="0" r="0" b="7620"/>
            <wp:docPr id="1" name="Diagramma 1">
              <a:extLst xmlns:a="http://schemas.openxmlformats.org/drawingml/2006/main">
                <a:ext uri="{FF2B5EF4-FFF2-40B4-BE49-F238E27FC236}">
                  <a16:creationId xmlns:a16="http://schemas.microsoft.com/office/drawing/2014/main" id="{74C758CD-2196-42BD-B058-EAAE375B2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E33459" w14:textId="75B4BD96" w:rsidR="002B2FE6" w:rsidRDefault="002B2FE6" w:rsidP="007B6376">
      <w:pPr>
        <w:spacing w:after="120"/>
        <w:ind w:firstLine="720"/>
        <w:jc w:val="both"/>
        <w:rPr>
          <w:rFonts w:ascii="Times New Roman" w:hAnsi="Times New Roman" w:cs="Times New Roman"/>
          <w:sz w:val="24"/>
          <w:szCs w:val="24"/>
        </w:rPr>
      </w:pPr>
      <w:r w:rsidRPr="002B2FE6">
        <w:rPr>
          <w:rFonts w:ascii="Times New Roman" w:hAnsi="Times New Roman" w:cs="Times New Roman"/>
          <w:sz w:val="24"/>
          <w:szCs w:val="24"/>
        </w:rPr>
        <w:t>2024.</w:t>
      </w:r>
      <w:r w:rsidR="004F7776">
        <w:rPr>
          <w:rFonts w:ascii="Times New Roman" w:hAnsi="Times New Roman" w:cs="Times New Roman"/>
          <w:sz w:val="24"/>
          <w:szCs w:val="24"/>
        </w:rPr>
        <w:t> </w:t>
      </w:r>
      <w:r w:rsidRPr="002B2FE6">
        <w:rPr>
          <w:rFonts w:ascii="Times New Roman" w:hAnsi="Times New Roman" w:cs="Times New Roman"/>
          <w:sz w:val="24"/>
          <w:szCs w:val="24"/>
        </w:rPr>
        <w:t>gadā NVA pavisam tika reģistrētas 89</w:t>
      </w:r>
      <w:r>
        <w:rPr>
          <w:rFonts w:ascii="Times New Roman" w:hAnsi="Times New Roman" w:cs="Times New Roman"/>
          <w:sz w:val="24"/>
          <w:szCs w:val="24"/>
        </w:rPr>
        <w:t> </w:t>
      </w:r>
      <w:r w:rsidRPr="002B2FE6">
        <w:rPr>
          <w:rFonts w:ascii="Times New Roman" w:hAnsi="Times New Roman" w:cs="Times New Roman"/>
          <w:sz w:val="24"/>
          <w:szCs w:val="24"/>
        </w:rPr>
        <w:t>216 vakances, kas bija par 1</w:t>
      </w:r>
      <w:r w:rsidR="004F7776">
        <w:rPr>
          <w:rFonts w:ascii="Times New Roman" w:hAnsi="Times New Roman" w:cs="Times New Roman"/>
          <w:sz w:val="24"/>
          <w:szCs w:val="24"/>
        </w:rPr>
        <w:t> </w:t>
      </w:r>
      <w:r w:rsidRPr="002B2FE6">
        <w:rPr>
          <w:rFonts w:ascii="Times New Roman" w:hAnsi="Times New Roman" w:cs="Times New Roman"/>
          <w:sz w:val="24"/>
          <w:szCs w:val="24"/>
        </w:rPr>
        <w:t>886 vakancēm jeb par 2,2% vairāk kā 2023.</w:t>
      </w:r>
      <w:r w:rsidR="004F7776">
        <w:rPr>
          <w:rFonts w:ascii="Times New Roman" w:hAnsi="Times New Roman" w:cs="Times New Roman"/>
          <w:sz w:val="24"/>
          <w:szCs w:val="24"/>
        </w:rPr>
        <w:t> </w:t>
      </w:r>
      <w:r w:rsidRPr="002B2FE6">
        <w:rPr>
          <w:rFonts w:ascii="Times New Roman" w:hAnsi="Times New Roman" w:cs="Times New Roman"/>
          <w:sz w:val="24"/>
          <w:szCs w:val="24"/>
        </w:rPr>
        <w:t>gadā. Paredzams, ka 2025.</w:t>
      </w:r>
      <w:r w:rsidR="004F7776">
        <w:rPr>
          <w:rFonts w:ascii="Times New Roman" w:hAnsi="Times New Roman" w:cs="Times New Roman"/>
          <w:sz w:val="24"/>
          <w:szCs w:val="24"/>
        </w:rPr>
        <w:t> </w:t>
      </w:r>
      <w:r w:rsidRPr="002B2FE6">
        <w:rPr>
          <w:rFonts w:ascii="Times New Roman" w:hAnsi="Times New Roman" w:cs="Times New Roman"/>
          <w:sz w:val="24"/>
          <w:szCs w:val="24"/>
        </w:rPr>
        <w:t xml:space="preserve">gadā </w:t>
      </w:r>
      <w:r w:rsidR="00F37A91">
        <w:rPr>
          <w:rFonts w:ascii="Times New Roman" w:hAnsi="Times New Roman" w:cs="Times New Roman"/>
          <w:sz w:val="24"/>
          <w:szCs w:val="24"/>
        </w:rPr>
        <w:t xml:space="preserve">no jauna </w:t>
      </w:r>
      <w:r w:rsidRPr="002B2FE6">
        <w:rPr>
          <w:rFonts w:ascii="Times New Roman" w:hAnsi="Times New Roman" w:cs="Times New Roman"/>
          <w:sz w:val="24"/>
          <w:szCs w:val="24"/>
        </w:rPr>
        <w:t xml:space="preserve">pieteikto vakanču skaits varētu </w:t>
      </w:r>
      <w:r w:rsidR="00F37A91">
        <w:rPr>
          <w:rFonts w:ascii="Times New Roman" w:hAnsi="Times New Roman" w:cs="Times New Roman"/>
          <w:sz w:val="24"/>
          <w:szCs w:val="24"/>
        </w:rPr>
        <w:t>pieaugt</w:t>
      </w:r>
      <w:r w:rsidR="00EF46C4">
        <w:rPr>
          <w:rFonts w:ascii="Times New Roman" w:hAnsi="Times New Roman" w:cs="Times New Roman"/>
          <w:sz w:val="24"/>
          <w:szCs w:val="24"/>
        </w:rPr>
        <w:t>, ja</w:t>
      </w:r>
      <w:r w:rsidR="00FF2B81">
        <w:rPr>
          <w:rFonts w:ascii="Times New Roman" w:hAnsi="Times New Roman" w:cs="Times New Roman"/>
          <w:sz w:val="24"/>
          <w:szCs w:val="24"/>
        </w:rPr>
        <w:t>, atbilstoši Finanšu ministrijas prognozēm,</w:t>
      </w:r>
      <w:r w:rsidR="00EF46C4">
        <w:rPr>
          <w:rFonts w:ascii="Times New Roman" w:hAnsi="Times New Roman" w:cs="Times New Roman"/>
          <w:sz w:val="24"/>
          <w:szCs w:val="24"/>
        </w:rPr>
        <w:t xml:space="preserve"> </w:t>
      </w:r>
      <w:r w:rsidR="00346CEF">
        <w:rPr>
          <w:rFonts w:ascii="Times New Roman" w:hAnsi="Times New Roman" w:cs="Times New Roman"/>
          <w:sz w:val="24"/>
          <w:szCs w:val="24"/>
        </w:rPr>
        <w:t>ekonomiskā aktivitāte</w:t>
      </w:r>
      <w:r w:rsidR="00FF2B81">
        <w:rPr>
          <w:rFonts w:ascii="Times New Roman" w:hAnsi="Times New Roman" w:cs="Times New Roman"/>
          <w:sz w:val="24"/>
          <w:szCs w:val="24"/>
        </w:rPr>
        <w:t xml:space="preserve"> turpinās pakāpeniski</w:t>
      </w:r>
      <w:r w:rsidR="00346CEF">
        <w:rPr>
          <w:rFonts w:ascii="Times New Roman" w:hAnsi="Times New Roman" w:cs="Times New Roman"/>
          <w:sz w:val="24"/>
          <w:szCs w:val="24"/>
        </w:rPr>
        <w:t xml:space="preserve"> pieaug</w:t>
      </w:r>
      <w:r w:rsidR="00FF2B81">
        <w:rPr>
          <w:rFonts w:ascii="Times New Roman" w:hAnsi="Times New Roman" w:cs="Times New Roman"/>
          <w:sz w:val="24"/>
          <w:szCs w:val="24"/>
        </w:rPr>
        <w:t>t</w:t>
      </w:r>
      <w:r w:rsidRPr="002B2FE6">
        <w:rPr>
          <w:rFonts w:ascii="Times New Roman" w:hAnsi="Times New Roman" w:cs="Times New Roman"/>
          <w:sz w:val="24"/>
          <w:szCs w:val="24"/>
        </w:rPr>
        <w:t>.</w:t>
      </w:r>
    </w:p>
    <w:p w14:paraId="0861684C" w14:textId="4E05CF3D" w:rsidR="004B1870" w:rsidRDefault="002B2FE6" w:rsidP="00A07C63">
      <w:pPr>
        <w:spacing w:after="120"/>
        <w:ind w:firstLine="720"/>
        <w:jc w:val="both"/>
        <w:rPr>
          <w:rFonts w:ascii="Times New Roman" w:hAnsi="Times New Roman" w:cs="Times New Roman"/>
          <w:sz w:val="24"/>
          <w:szCs w:val="24"/>
        </w:rPr>
      </w:pPr>
      <w:r w:rsidRPr="002B2FE6">
        <w:rPr>
          <w:rFonts w:ascii="Times New Roman" w:hAnsi="Times New Roman" w:cs="Times New Roman"/>
          <w:sz w:val="24"/>
          <w:szCs w:val="24"/>
        </w:rPr>
        <w:t>Pavisam 2024.</w:t>
      </w:r>
      <w:r w:rsidR="004F7776">
        <w:rPr>
          <w:rFonts w:ascii="Times New Roman" w:hAnsi="Times New Roman" w:cs="Times New Roman"/>
          <w:sz w:val="24"/>
          <w:szCs w:val="24"/>
        </w:rPr>
        <w:t> </w:t>
      </w:r>
      <w:r w:rsidRPr="002B2FE6">
        <w:rPr>
          <w:rFonts w:ascii="Times New Roman" w:hAnsi="Times New Roman" w:cs="Times New Roman"/>
          <w:sz w:val="24"/>
          <w:szCs w:val="24"/>
        </w:rPr>
        <w:t>gada laikā reģistrētā bezdarbnieka statusu NVA ieguva 92</w:t>
      </w:r>
      <w:r w:rsidR="004F7776">
        <w:rPr>
          <w:rFonts w:ascii="Times New Roman" w:hAnsi="Times New Roman" w:cs="Times New Roman"/>
          <w:sz w:val="24"/>
          <w:szCs w:val="24"/>
        </w:rPr>
        <w:t> </w:t>
      </w:r>
      <w:r w:rsidRPr="002B2FE6">
        <w:rPr>
          <w:rFonts w:ascii="Times New Roman" w:hAnsi="Times New Roman" w:cs="Times New Roman"/>
          <w:sz w:val="24"/>
          <w:szCs w:val="24"/>
        </w:rPr>
        <w:t>426 personas (ienākošā plūsma), savukārt statusu zaudēja 96</w:t>
      </w:r>
      <w:r w:rsidR="004F7776">
        <w:rPr>
          <w:rFonts w:ascii="Times New Roman" w:hAnsi="Times New Roman" w:cs="Times New Roman"/>
          <w:sz w:val="24"/>
          <w:szCs w:val="24"/>
        </w:rPr>
        <w:t> </w:t>
      </w:r>
      <w:r w:rsidRPr="002B2FE6">
        <w:rPr>
          <w:rFonts w:ascii="Times New Roman" w:hAnsi="Times New Roman" w:cs="Times New Roman"/>
          <w:sz w:val="24"/>
          <w:szCs w:val="24"/>
        </w:rPr>
        <w:t>640 personas (izejošā plūsma) - 56,6% iekārtojās darbā, 28,9% nepildīja pienākumus, 12,4% bija cits iemesls, savukārt 2,1% sasniedza pensijas vecumu. Līdzīga situācija bija arī 2023.</w:t>
      </w:r>
      <w:r w:rsidR="004F7776">
        <w:rPr>
          <w:rFonts w:ascii="Times New Roman" w:hAnsi="Times New Roman" w:cs="Times New Roman"/>
          <w:sz w:val="24"/>
          <w:szCs w:val="24"/>
        </w:rPr>
        <w:t> </w:t>
      </w:r>
      <w:r w:rsidRPr="002B2FE6">
        <w:rPr>
          <w:rFonts w:ascii="Times New Roman" w:hAnsi="Times New Roman" w:cs="Times New Roman"/>
          <w:sz w:val="24"/>
          <w:szCs w:val="24"/>
        </w:rPr>
        <w:t>gadā, kad ienākošā plūsma bija 93</w:t>
      </w:r>
      <w:r w:rsidR="004F7776">
        <w:rPr>
          <w:rFonts w:ascii="Times New Roman" w:hAnsi="Times New Roman" w:cs="Times New Roman"/>
          <w:sz w:val="24"/>
          <w:szCs w:val="24"/>
        </w:rPr>
        <w:t> </w:t>
      </w:r>
      <w:r w:rsidRPr="002B2FE6">
        <w:rPr>
          <w:rFonts w:ascii="Times New Roman" w:hAnsi="Times New Roman" w:cs="Times New Roman"/>
          <w:sz w:val="24"/>
          <w:szCs w:val="24"/>
        </w:rPr>
        <w:t>181 personas un izejošā plūsma bija 96</w:t>
      </w:r>
      <w:r w:rsidR="004F7776">
        <w:rPr>
          <w:rFonts w:ascii="Times New Roman" w:hAnsi="Times New Roman" w:cs="Times New Roman"/>
          <w:sz w:val="24"/>
          <w:szCs w:val="24"/>
        </w:rPr>
        <w:t> </w:t>
      </w:r>
      <w:r w:rsidRPr="002B2FE6">
        <w:rPr>
          <w:rFonts w:ascii="Times New Roman" w:hAnsi="Times New Roman" w:cs="Times New Roman"/>
          <w:sz w:val="24"/>
          <w:szCs w:val="24"/>
        </w:rPr>
        <w:t>632 personas. Arī 2025.</w:t>
      </w:r>
      <w:r w:rsidR="004F7776">
        <w:rPr>
          <w:rFonts w:ascii="Times New Roman" w:hAnsi="Times New Roman" w:cs="Times New Roman"/>
          <w:sz w:val="24"/>
          <w:szCs w:val="24"/>
        </w:rPr>
        <w:t> </w:t>
      </w:r>
      <w:r w:rsidRPr="002B2FE6">
        <w:rPr>
          <w:rFonts w:ascii="Times New Roman" w:hAnsi="Times New Roman" w:cs="Times New Roman"/>
          <w:sz w:val="24"/>
          <w:szCs w:val="24"/>
        </w:rPr>
        <w:t>gadā prognozējams, ka ienākošā un izejošā plūsma varētu būt līdzīga kā iepriekšējā gadā.</w:t>
      </w:r>
    </w:p>
    <w:p w14:paraId="1B7F8EF4" w14:textId="63BF048D" w:rsidR="004B1870" w:rsidRDefault="004B1870" w:rsidP="00FC7DA9">
      <w:pPr>
        <w:spacing w:after="120"/>
        <w:ind w:firstLine="720"/>
        <w:jc w:val="both"/>
        <w:rPr>
          <w:rFonts w:ascii="Times New Roman" w:hAnsi="Times New Roman" w:cs="Times New Roman"/>
          <w:sz w:val="24"/>
          <w:szCs w:val="24"/>
        </w:rPr>
      </w:pPr>
      <w:r w:rsidRPr="004B1870">
        <w:rPr>
          <w:rFonts w:ascii="Times New Roman" w:hAnsi="Times New Roman" w:cs="Times New Roman"/>
          <w:sz w:val="24"/>
          <w:szCs w:val="24"/>
        </w:rPr>
        <w:lastRenderedPageBreak/>
        <w:t>2024.</w:t>
      </w:r>
      <w:r>
        <w:rPr>
          <w:rFonts w:ascii="Times New Roman" w:hAnsi="Times New Roman" w:cs="Times New Roman"/>
          <w:sz w:val="24"/>
          <w:szCs w:val="24"/>
        </w:rPr>
        <w:t> </w:t>
      </w:r>
      <w:r w:rsidRPr="004B1870">
        <w:rPr>
          <w:rFonts w:ascii="Times New Roman" w:hAnsi="Times New Roman" w:cs="Times New Roman"/>
          <w:sz w:val="24"/>
          <w:szCs w:val="24"/>
        </w:rPr>
        <w:t>gada laikā kopumā darbā iekārtojās 54</w:t>
      </w:r>
      <w:r>
        <w:rPr>
          <w:rFonts w:ascii="Times New Roman" w:hAnsi="Times New Roman" w:cs="Times New Roman"/>
          <w:sz w:val="24"/>
          <w:szCs w:val="24"/>
        </w:rPr>
        <w:t> </w:t>
      </w:r>
      <w:r w:rsidRPr="004B1870">
        <w:rPr>
          <w:rFonts w:ascii="Times New Roman" w:hAnsi="Times New Roman" w:cs="Times New Roman"/>
          <w:sz w:val="24"/>
          <w:szCs w:val="24"/>
        </w:rPr>
        <w:t>664 reģistrētie bezdarbnieki, savukārt 2023.</w:t>
      </w:r>
      <w:r>
        <w:rPr>
          <w:rFonts w:ascii="Times New Roman" w:hAnsi="Times New Roman" w:cs="Times New Roman"/>
          <w:sz w:val="24"/>
          <w:szCs w:val="24"/>
        </w:rPr>
        <w:t> </w:t>
      </w:r>
      <w:r w:rsidRPr="004B1870">
        <w:rPr>
          <w:rFonts w:ascii="Times New Roman" w:hAnsi="Times New Roman" w:cs="Times New Roman"/>
          <w:sz w:val="24"/>
          <w:szCs w:val="24"/>
        </w:rPr>
        <w:t>gada laikā darbā bija iekārtojušies 54</w:t>
      </w:r>
      <w:r>
        <w:rPr>
          <w:rFonts w:ascii="Times New Roman" w:hAnsi="Times New Roman" w:cs="Times New Roman"/>
          <w:sz w:val="24"/>
          <w:szCs w:val="24"/>
        </w:rPr>
        <w:t> </w:t>
      </w:r>
      <w:r w:rsidRPr="004B1870">
        <w:rPr>
          <w:rFonts w:ascii="Times New Roman" w:hAnsi="Times New Roman" w:cs="Times New Roman"/>
          <w:sz w:val="24"/>
          <w:szCs w:val="24"/>
        </w:rPr>
        <w:t>539 bezdarbnieki. 2025.</w:t>
      </w:r>
      <w:r>
        <w:rPr>
          <w:rFonts w:ascii="Times New Roman" w:hAnsi="Times New Roman" w:cs="Times New Roman"/>
          <w:sz w:val="24"/>
          <w:szCs w:val="24"/>
        </w:rPr>
        <w:t> </w:t>
      </w:r>
      <w:r w:rsidRPr="004B1870">
        <w:rPr>
          <w:rFonts w:ascii="Times New Roman" w:hAnsi="Times New Roman" w:cs="Times New Roman"/>
          <w:sz w:val="24"/>
          <w:szCs w:val="24"/>
        </w:rPr>
        <w:t>gadā darbā iekārtojušos bezdarbnieku skaits varētu sasniegt 53</w:t>
      </w:r>
      <w:r>
        <w:rPr>
          <w:rFonts w:ascii="Times New Roman" w:hAnsi="Times New Roman" w:cs="Times New Roman"/>
          <w:sz w:val="24"/>
          <w:szCs w:val="24"/>
        </w:rPr>
        <w:t> </w:t>
      </w:r>
      <w:r w:rsidRPr="004B1870">
        <w:rPr>
          <w:rFonts w:ascii="Times New Roman" w:hAnsi="Times New Roman" w:cs="Times New Roman"/>
          <w:sz w:val="24"/>
          <w:szCs w:val="24"/>
        </w:rPr>
        <w:t>000.</w:t>
      </w:r>
    </w:p>
    <w:p w14:paraId="0E225F76" w14:textId="720FF039" w:rsidR="00FC7DA9" w:rsidRPr="002C0451" w:rsidRDefault="00756E67" w:rsidP="00FC7DA9">
      <w:pPr>
        <w:spacing w:after="120"/>
        <w:ind w:firstLine="720"/>
        <w:jc w:val="both"/>
        <w:rPr>
          <w:rFonts w:ascii="Times New Roman" w:hAnsi="Times New Roman" w:cs="Times New Roman"/>
          <w:sz w:val="24"/>
          <w:szCs w:val="24"/>
        </w:rPr>
      </w:pPr>
      <w:r w:rsidRPr="00447854">
        <w:rPr>
          <w:rFonts w:ascii="Times New Roman" w:hAnsi="Times New Roman" w:cs="Times New Roman"/>
          <w:sz w:val="24"/>
          <w:szCs w:val="24"/>
        </w:rPr>
        <w:t>Arī 202</w:t>
      </w:r>
      <w:r w:rsidR="005F4DE3">
        <w:rPr>
          <w:rFonts w:ascii="Times New Roman" w:hAnsi="Times New Roman" w:cs="Times New Roman"/>
          <w:sz w:val="24"/>
          <w:szCs w:val="24"/>
        </w:rPr>
        <w:t>5</w:t>
      </w:r>
      <w:r w:rsidRPr="00447854">
        <w:rPr>
          <w:rFonts w:ascii="Times New Roman" w:hAnsi="Times New Roman" w:cs="Times New Roman"/>
          <w:sz w:val="24"/>
          <w:szCs w:val="24"/>
        </w:rPr>
        <w:t>.</w:t>
      </w:r>
      <w:r w:rsidR="004B1870">
        <w:rPr>
          <w:rFonts w:ascii="Times New Roman" w:hAnsi="Times New Roman" w:cs="Times New Roman"/>
          <w:sz w:val="24"/>
          <w:szCs w:val="24"/>
        </w:rPr>
        <w:t> </w:t>
      </w:r>
      <w:r w:rsidRPr="00447854">
        <w:rPr>
          <w:rFonts w:ascii="Times New Roman" w:hAnsi="Times New Roman" w:cs="Times New Roman"/>
          <w:sz w:val="24"/>
          <w:szCs w:val="24"/>
        </w:rPr>
        <w:t xml:space="preserve">gadā tiek turpināts atbalsts Ukrainas civiliedzīvotājiem un nodarbinātības un </w:t>
      </w:r>
      <w:r w:rsidRPr="009E5FC0">
        <w:rPr>
          <w:rFonts w:ascii="Times New Roman" w:hAnsi="Times New Roman" w:cs="Times New Roman"/>
          <w:sz w:val="24"/>
          <w:szCs w:val="24"/>
        </w:rPr>
        <w:t xml:space="preserve">pašnodarbinātības uzsākšanas pabalsta izmaksa pēc faktiskās darbā iekārtošanās. </w:t>
      </w:r>
      <w:r w:rsidR="009D222D" w:rsidRPr="009E5FC0">
        <w:rPr>
          <w:rFonts w:ascii="Times New Roman" w:hAnsi="Times New Roman" w:cs="Times New Roman"/>
          <w:sz w:val="24"/>
          <w:szCs w:val="24"/>
        </w:rPr>
        <w:t xml:space="preserve">No </w:t>
      </w:r>
      <w:r w:rsidR="00CD1A7D" w:rsidRPr="009E5FC0">
        <w:rPr>
          <w:rFonts w:ascii="Times New Roman" w:hAnsi="Times New Roman" w:cs="Times New Roman"/>
          <w:sz w:val="24"/>
          <w:szCs w:val="24"/>
        </w:rPr>
        <w:t>2022.</w:t>
      </w:r>
      <w:r w:rsidR="00CD562C">
        <w:rPr>
          <w:rFonts w:ascii="Times New Roman" w:hAnsi="Times New Roman" w:cs="Times New Roman"/>
          <w:sz w:val="24"/>
          <w:szCs w:val="24"/>
        </w:rPr>
        <w:t> </w:t>
      </w:r>
      <w:r w:rsidR="00CD1A7D" w:rsidRPr="009E5FC0">
        <w:rPr>
          <w:rFonts w:ascii="Times New Roman" w:hAnsi="Times New Roman" w:cs="Times New Roman"/>
          <w:sz w:val="24"/>
          <w:szCs w:val="24"/>
        </w:rPr>
        <w:t>gad</w:t>
      </w:r>
      <w:r w:rsidR="00E73177" w:rsidRPr="009E5FC0">
        <w:rPr>
          <w:rFonts w:ascii="Times New Roman" w:hAnsi="Times New Roman" w:cs="Times New Roman"/>
          <w:sz w:val="24"/>
          <w:szCs w:val="24"/>
        </w:rPr>
        <w:t xml:space="preserve">a </w:t>
      </w:r>
      <w:r w:rsidR="009D222D" w:rsidRPr="009E5FC0">
        <w:rPr>
          <w:rFonts w:ascii="Times New Roman" w:hAnsi="Times New Roman" w:cs="Times New Roman"/>
          <w:sz w:val="24"/>
          <w:szCs w:val="24"/>
        </w:rPr>
        <w:t>7.</w:t>
      </w:r>
      <w:r w:rsidR="00CD562C">
        <w:rPr>
          <w:rFonts w:ascii="Times New Roman" w:hAnsi="Times New Roman" w:cs="Times New Roman"/>
          <w:sz w:val="24"/>
          <w:szCs w:val="24"/>
        </w:rPr>
        <w:t> </w:t>
      </w:r>
      <w:r w:rsidR="009D222D" w:rsidRPr="009E5FC0">
        <w:rPr>
          <w:rFonts w:ascii="Times New Roman" w:hAnsi="Times New Roman" w:cs="Times New Roman"/>
          <w:sz w:val="24"/>
          <w:szCs w:val="24"/>
        </w:rPr>
        <w:t>marta līdz 202</w:t>
      </w:r>
      <w:r w:rsidR="000458F8">
        <w:rPr>
          <w:rFonts w:ascii="Times New Roman" w:hAnsi="Times New Roman" w:cs="Times New Roman"/>
          <w:sz w:val="24"/>
          <w:szCs w:val="24"/>
        </w:rPr>
        <w:t>4</w:t>
      </w:r>
      <w:r w:rsidR="009D222D" w:rsidRPr="009E5FC0">
        <w:rPr>
          <w:rFonts w:ascii="Times New Roman" w:hAnsi="Times New Roman" w:cs="Times New Roman"/>
          <w:sz w:val="24"/>
          <w:szCs w:val="24"/>
        </w:rPr>
        <w:t>.</w:t>
      </w:r>
      <w:r w:rsidR="00CD562C">
        <w:rPr>
          <w:rFonts w:ascii="Times New Roman" w:hAnsi="Times New Roman" w:cs="Times New Roman"/>
          <w:sz w:val="24"/>
          <w:szCs w:val="24"/>
        </w:rPr>
        <w:t> </w:t>
      </w:r>
      <w:r w:rsidR="009D222D" w:rsidRPr="009E5FC0">
        <w:rPr>
          <w:rFonts w:ascii="Times New Roman" w:hAnsi="Times New Roman" w:cs="Times New Roman"/>
          <w:sz w:val="24"/>
          <w:szCs w:val="24"/>
        </w:rPr>
        <w:t xml:space="preserve">gada beigām </w:t>
      </w:r>
      <w:r w:rsidR="00CD1A7D" w:rsidRPr="009E5FC0">
        <w:rPr>
          <w:rFonts w:ascii="Times New Roman" w:hAnsi="Times New Roman" w:cs="Times New Roman"/>
          <w:sz w:val="24"/>
          <w:szCs w:val="24"/>
        </w:rPr>
        <w:t xml:space="preserve">NVA </w:t>
      </w:r>
      <w:r w:rsidR="007B6376" w:rsidRPr="009E5FC0">
        <w:rPr>
          <w:rFonts w:ascii="Times New Roman" w:hAnsi="Times New Roman" w:cs="Times New Roman"/>
          <w:sz w:val="24"/>
          <w:szCs w:val="24"/>
        </w:rPr>
        <w:t>tika</w:t>
      </w:r>
      <w:r w:rsidR="00E73177" w:rsidRPr="009E5FC0">
        <w:rPr>
          <w:rFonts w:ascii="Times New Roman" w:hAnsi="Times New Roman" w:cs="Times New Roman"/>
          <w:sz w:val="24"/>
          <w:szCs w:val="24"/>
        </w:rPr>
        <w:t xml:space="preserve"> reģistrēti </w:t>
      </w:r>
      <w:r w:rsidR="000458F8">
        <w:rPr>
          <w:rFonts w:ascii="Times New Roman" w:hAnsi="Times New Roman" w:cs="Times New Roman"/>
          <w:sz w:val="24"/>
          <w:szCs w:val="24"/>
        </w:rPr>
        <w:t>31</w:t>
      </w:r>
      <w:r w:rsidR="00CD562C">
        <w:rPr>
          <w:rFonts w:ascii="Times New Roman" w:hAnsi="Times New Roman" w:cs="Times New Roman"/>
          <w:sz w:val="24"/>
          <w:szCs w:val="24"/>
        </w:rPr>
        <w:t> </w:t>
      </w:r>
      <w:r w:rsidR="000458F8">
        <w:rPr>
          <w:rFonts w:ascii="Times New Roman" w:hAnsi="Times New Roman" w:cs="Times New Roman"/>
          <w:sz w:val="24"/>
          <w:szCs w:val="24"/>
        </w:rPr>
        <w:t>677</w:t>
      </w:r>
      <w:r w:rsidR="00E73177" w:rsidRPr="009E5FC0">
        <w:rPr>
          <w:rFonts w:ascii="Times New Roman" w:hAnsi="Times New Roman" w:cs="Times New Roman"/>
          <w:sz w:val="24"/>
          <w:szCs w:val="24"/>
        </w:rPr>
        <w:t xml:space="preserve"> Ukrainas civiliedzīvotāji, no kuriem </w:t>
      </w:r>
      <w:r w:rsidR="000458F8">
        <w:rPr>
          <w:rFonts w:ascii="Times New Roman" w:hAnsi="Times New Roman" w:cs="Times New Roman"/>
          <w:sz w:val="24"/>
          <w:szCs w:val="24"/>
        </w:rPr>
        <w:t>10</w:t>
      </w:r>
      <w:r w:rsidR="00CD562C">
        <w:rPr>
          <w:rFonts w:ascii="Times New Roman" w:hAnsi="Times New Roman" w:cs="Times New Roman"/>
          <w:sz w:val="24"/>
          <w:szCs w:val="24"/>
        </w:rPr>
        <w:t> </w:t>
      </w:r>
      <w:r w:rsidR="000458F8">
        <w:rPr>
          <w:rFonts w:ascii="Times New Roman" w:hAnsi="Times New Roman" w:cs="Times New Roman"/>
          <w:sz w:val="24"/>
          <w:szCs w:val="24"/>
        </w:rPr>
        <w:t>297</w:t>
      </w:r>
      <w:r w:rsidR="00E73177" w:rsidRPr="009E5FC0">
        <w:rPr>
          <w:rFonts w:ascii="Times New Roman" w:hAnsi="Times New Roman" w:cs="Times New Roman"/>
          <w:sz w:val="24"/>
          <w:szCs w:val="24"/>
        </w:rPr>
        <w:t xml:space="preserve"> piešķirts bezdarbnieka statuss, </w:t>
      </w:r>
      <w:r w:rsidR="00674D31">
        <w:rPr>
          <w:rFonts w:ascii="Times New Roman" w:hAnsi="Times New Roman" w:cs="Times New Roman"/>
          <w:sz w:val="24"/>
          <w:szCs w:val="24"/>
        </w:rPr>
        <w:t xml:space="preserve">4 462 </w:t>
      </w:r>
      <w:r w:rsidR="00E73177" w:rsidRPr="006F7DB9">
        <w:rPr>
          <w:rFonts w:ascii="Times New Roman" w:hAnsi="Times New Roman" w:cs="Times New Roman"/>
          <w:sz w:val="24"/>
          <w:szCs w:val="24"/>
        </w:rPr>
        <w:t>personas iesaistī</w:t>
      </w:r>
      <w:r w:rsidR="00326B77" w:rsidRPr="006F7DB9">
        <w:rPr>
          <w:rFonts w:ascii="Times New Roman" w:hAnsi="Times New Roman" w:cs="Times New Roman"/>
          <w:sz w:val="24"/>
          <w:szCs w:val="24"/>
        </w:rPr>
        <w:t xml:space="preserve">jušās </w:t>
      </w:r>
      <w:r w:rsidR="00E73177" w:rsidRPr="006F7DB9">
        <w:rPr>
          <w:rFonts w:ascii="Times New Roman" w:hAnsi="Times New Roman" w:cs="Times New Roman"/>
          <w:sz w:val="24"/>
          <w:szCs w:val="24"/>
        </w:rPr>
        <w:t xml:space="preserve">aktīvajos nodarbinātības pasākumos, </w:t>
      </w:r>
      <w:r w:rsidR="00EE28AF">
        <w:rPr>
          <w:rFonts w:ascii="Times New Roman" w:hAnsi="Times New Roman" w:cs="Times New Roman"/>
          <w:sz w:val="24"/>
          <w:szCs w:val="24"/>
        </w:rPr>
        <w:t>16</w:t>
      </w:r>
      <w:r w:rsidR="00CD562C">
        <w:rPr>
          <w:rFonts w:ascii="Times New Roman" w:hAnsi="Times New Roman" w:cs="Times New Roman"/>
          <w:sz w:val="24"/>
          <w:szCs w:val="24"/>
        </w:rPr>
        <w:t> </w:t>
      </w:r>
      <w:r w:rsidR="00EE28AF">
        <w:rPr>
          <w:rFonts w:ascii="Times New Roman" w:hAnsi="Times New Roman" w:cs="Times New Roman"/>
          <w:sz w:val="24"/>
          <w:szCs w:val="24"/>
        </w:rPr>
        <w:t>397</w:t>
      </w:r>
      <w:r w:rsidR="002C0451" w:rsidRPr="002C0451">
        <w:rPr>
          <w:rFonts w:ascii="Times New Roman" w:hAnsi="Times New Roman" w:cs="Times New Roman"/>
          <w:sz w:val="24"/>
          <w:szCs w:val="24"/>
        </w:rPr>
        <w:t xml:space="preserve"> </w:t>
      </w:r>
      <w:r w:rsidR="00CD1A7D" w:rsidRPr="002C0451">
        <w:rPr>
          <w:rFonts w:ascii="Times New Roman" w:hAnsi="Times New Roman" w:cs="Times New Roman"/>
          <w:sz w:val="24"/>
          <w:szCs w:val="24"/>
        </w:rPr>
        <w:t xml:space="preserve">personām izmaksāts nodarbinātības </w:t>
      </w:r>
      <w:r w:rsidR="00E73177" w:rsidRPr="002C0451">
        <w:rPr>
          <w:rFonts w:ascii="Times New Roman" w:hAnsi="Times New Roman" w:cs="Times New Roman"/>
          <w:sz w:val="24"/>
          <w:szCs w:val="24"/>
        </w:rPr>
        <w:t xml:space="preserve">vai pašnodarbinātības </w:t>
      </w:r>
      <w:r w:rsidR="00CD1A7D" w:rsidRPr="002C0451">
        <w:rPr>
          <w:rFonts w:ascii="Times New Roman" w:hAnsi="Times New Roman" w:cs="Times New Roman"/>
          <w:sz w:val="24"/>
          <w:szCs w:val="24"/>
        </w:rPr>
        <w:t>uzsākšanas pabalsts</w:t>
      </w:r>
      <w:r w:rsidR="00095839" w:rsidRPr="002C0451">
        <w:rPr>
          <w:rFonts w:ascii="Times New Roman" w:hAnsi="Times New Roman" w:cs="Times New Roman"/>
          <w:sz w:val="24"/>
          <w:szCs w:val="24"/>
        </w:rPr>
        <w:t>.</w:t>
      </w:r>
      <w:r w:rsidR="00674D31">
        <w:rPr>
          <w:rFonts w:ascii="Times New Roman" w:hAnsi="Times New Roman" w:cs="Times New Roman"/>
          <w:sz w:val="24"/>
          <w:szCs w:val="24"/>
        </w:rPr>
        <w:t xml:space="preserve"> </w:t>
      </w:r>
    </w:p>
    <w:p w14:paraId="12D36094" w14:textId="0E3EF801" w:rsidR="003F3973" w:rsidRPr="00480536" w:rsidRDefault="00555E2B" w:rsidP="00FC7DA9">
      <w:pPr>
        <w:spacing w:after="120"/>
        <w:ind w:firstLine="720"/>
        <w:jc w:val="both"/>
        <w:rPr>
          <w:rFonts w:ascii="Times New Roman" w:hAnsi="Times New Roman" w:cs="Times New Roman"/>
          <w:sz w:val="24"/>
          <w:szCs w:val="24"/>
        </w:rPr>
      </w:pPr>
      <w:r w:rsidRPr="00480536">
        <w:rPr>
          <w:rFonts w:ascii="Times New Roman" w:hAnsi="Times New Roman" w:cs="Times New Roman"/>
          <w:sz w:val="24"/>
          <w:szCs w:val="24"/>
        </w:rPr>
        <w:t>202</w:t>
      </w:r>
      <w:r w:rsidR="00F43436">
        <w:rPr>
          <w:rFonts w:ascii="Times New Roman" w:hAnsi="Times New Roman" w:cs="Times New Roman"/>
          <w:sz w:val="24"/>
          <w:szCs w:val="24"/>
        </w:rPr>
        <w:t>5</w:t>
      </w:r>
      <w:r w:rsidRPr="00480536">
        <w:rPr>
          <w:rFonts w:ascii="Times New Roman" w:hAnsi="Times New Roman" w:cs="Times New Roman"/>
          <w:sz w:val="24"/>
          <w:szCs w:val="24"/>
        </w:rPr>
        <w:t>.</w:t>
      </w:r>
      <w:r w:rsidR="00CD562C">
        <w:rPr>
          <w:rFonts w:ascii="Times New Roman" w:hAnsi="Times New Roman" w:cs="Times New Roman"/>
          <w:sz w:val="24"/>
          <w:szCs w:val="24"/>
        </w:rPr>
        <w:t> </w:t>
      </w:r>
      <w:r w:rsidRPr="00480536">
        <w:rPr>
          <w:rFonts w:ascii="Times New Roman" w:hAnsi="Times New Roman" w:cs="Times New Roman"/>
          <w:sz w:val="24"/>
          <w:szCs w:val="24"/>
        </w:rPr>
        <w:t>gadā tik</w:t>
      </w:r>
      <w:r w:rsidR="00480536" w:rsidRPr="00480536">
        <w:rPr>
          <w:rFonts w:ascii="Times New Roman" w:hAnsi="Times New Roman" w:cs="Times New Roman"/>
          <w:sz w:val="24"/>
          <w:szCs w:val="24"/>
        </w:rPr>
        <w:t>s</w:t>
      </w:r>
      <w:r w:rsidRPr="00480536">
        <w:rPr>
          <w:rFonts w:ascii="Times New Roman" w:hAnsi="Times New Roman" w:cs="Times New Roman"/>
          <w:sz w:val="24"/>
          <w:szCs w:val="24"/>
        </w:rPr>
        <w:t xml:space="preserve"> </w:t>
      </w:r>
      <w:r w:rsidR="002D036C" w:rsidRPr="00480536">
        <w:rPr>
          <w:rFonts w:ascii="Times New Roman" w:hAnsi="Times New Roman" w:cs="Times New Roman"/>
          <w:sz w:val="24"/>
          <w:szCs w:val="24"/>
        </w:rPr>
        <w:t>turpināta</w:t>
      </w:r>
      <w:r w:rsidR="00FA5D9F" w:rsidRPr="00480536">
        <w:rPr>
          <w:rFonts w:ascii="Times New Roman" w:hAnsi="Times New Roman" w:cs="Times New Roman"/>
          <w:sz w:val="24"/>
          <w:szCs w:val="24"/>
        </w:rPr>
        <w:t xml:space="preserve"> NVA aktīvās darba tirgus politikas pasākum</w:t>
      </w:r>
      <w:r w:rsidR="00A650EF" w:rsidRPr="00480536">
        <w:rPr>
          <w:rFonts w:ascii="Times New Roman" w:hAnsi="Times New Roman" w:cs="Times New Roman"/>
          <w:sz w:val="24"/>
          <w:szCs w:val="24"/>
        </w:rPr>
        <w:t>u īstenošana</w:t>
      </w:r>
      <w:r w:rsidR="00FA5D9F" w:rsidRPr="00480536">
        <w:rPr>
          <w:rFonts w:ascii="Times New Roman" w:hAnsi="Times New Roman" w:cs="Times New Roman"/>
          <w:sz w:val="24"/>
          <w:szCs w:val="24"/>
        </w:rPr>
        <w:t>, pielāgojot tos izmaiņām tautsaimniecībā un vienlaikus arī palīdzot bezdarbniekiem pārvarēt tos šķēršļus, kas kavē iesaisti darba tirgū, kā arī sniedzot atbalstu darba devējiem, kuriem nepieciešams papildu darbaspēks.</w:t>
      </w:r>
    </w:p>
    <w:p w14:paraId="4A9657CF" w14:textId="6232B3DE" w:rsidR="00286757" w:rsidRDefault="00D75B9B" w:rsidP="00286757">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Reģistrētā bezdarba prognoze </w:t>
      </w:r>
      <w:r w:rsidR="007B6376">
        <w:rPr>
          <w:rFonts w:ascii="Times New Roman" w:hAnsi="Times New Roman" w:cs="Times New Roman"/>
          <w:sz w:val="24"/>
          <w:szCs w:val="24"/>
        </w:rPr>
        <w:t>tiek</w:t>
      </w:r>
      <w:r>
        <w:rPr>
          <w:rFonts w:ascii="Times New Roman" w:hAnsi="Times New Roman" w:cs="Times New Roman"/>
          <w:sz w:val="24"/>
          <w:szCs w:val="24"/>
        </w:rPr>
        <w:t xml:space="preserve"> pārskatīta </w:t>
      </w:r>
      <w:r w:rsidR="00023D97">
        <w:rPr>
          <w:rFonts w:ascii="Times New Roman" w:hAnsi="Times New Roman" w:cs="Times New Roman"/>
          <w:sz w:val="24"/>
          <w:szCs w:val="24"/>
        </w:rPr>
        <w:t xml:space="preserve">un precizēta </w:t>
      </w:r>
      <w:r>
        <w:rPr>
          <w:rFonts w:ascii="Times New Roman" w:hAnsi="Times New Roman" w:cs="Times New Roman"/>
          <w:sz w:val="24"/>
          <w:szCs w:val="24"/>
        </w:rPr>
        <w:t>atkarībā no situācijas attīstības tautsaimniecībā, ārējiem apstākļiem un to ietekm</w:t>
      </w:r>
      <w:r w:rsidR="00AE6470">
        <w:rPr>
          <w:rFonts w:ascii="Times New Roman" w:hAnsi="Times New Roman" w:cs="Times New Roman"/>
          <w:sz w:val="24"/>
          <w:szCs w:val="24"/>
        </w:rPr>
        <w:t>es</w:t>
      </w:r>
      <w:r>
        <w:rPr>
          <w:rFonts w:ascii="Times New Roman" w:hAnsi="Times New Roman" w:cs="Times New Roman"/>
          <w:sz w:val="24"/>
          <w:szCs w:val="24"/>
        </w:rPr>
        <w:t xml:space="preserve"> uz darba tirgu.</w:t>
      </w:r>
    </w:p>
    <w:sectPr w:rsidR="00286757" w:rsidSect="006B539D">
      <w:footerReference w:type="default" r:id="rId9"/>
      <w:pgSz w:w="11906" w:h="16838"/>
      <w:pgMar w:top="993" w:right="1274"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1DA8" w14:textId="77777777" w:rsidR="008D671E" w:rsidRDefault="008D671E" w:rsidP="00A07C63">
      <w:pPr>
        <w:spacing w:after="0" w:line="240" w:lineRule="auto"/>
      </w:pPr>
      <w:r>
        <w:separator/>
      </w:r>
    </w:p>
  </w:endnote>
  <w:endnote w:type="continuationSeparator" w:id="0">
    <w:p w14:paraId="13A416BE" w14:textId="77777777" w:rsidR="008D671E" w:rsidRDefault="008D671E" w:rsidP="00A0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01765"/>
      <w:docPartObj>
        <w:docPartGallery w:val="Page Numbers (Bottom of Page)"/>
        <w:docPartUnique/>
      </w:docPartObj>
    </w:sdtPr>
    <w:sdtEndPr>
      <w:rPr>
        <w:noProof/>
      </w:rPr>
    </w:sdtEndPr>
    <w:sdtContent>
      <w:p w14:paraId="1F3FED76" w14:textId="092F6A3C" w:rsidR="006F3F23" w:rsidRDefault="006F3F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806B6" w14:textId="77777777" w:rsidR="006F3F23" w:rsidRDefault="006F3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DFD7" w14:textId="77777777" w:rsidR="008D671E" w:rsidRDefault="008D671E" w:rsidP="00A07C63">
      <w:pPr>
        <w:spacing w:after="0" w:line="240" w:lineRule="auto"/>
      </w:pPr>
      <w:r>
        <w:separator/>
      </w:r>
    </w:p>
  </w:footnote>
  <w:footnote w:type="continuationSeparator" w:id="0">
    <w:p w14:paraId="59FB93A3" w14:textId="77777777" w:rsidR="008D671E" w:rsidRDefault="008D671E" w:rsidP="00A07C63">
      <w:pPr>
        <w:spacing w:after="0" w:line="240" w:lineRule="auto"/>
      </w:pPr>
      <w:r>
        <w:continuationSeparator/>
      </w:r>
    </w:p>
  </w:footnote>
  <w:footnote w:id="1">
    <w:p w14:paraId="04B26530" w14:textId="6B25FB6F" w:rsidR="004F4B48" w:rsidRPr="004F4B48" w:rsidRDefault="004F4B48">
      <w:pPr>
        <w:pStyle w:val="FootnoteText"/>
        <w:rPr>
          <w:lang w:val="en-US"/>
        </w:rPr>
      </w:pPr>
      <w:r>
        <w:rPr>
          <w:rStyle w:val="FootnoteReference"/>
        </w:rPr>
        <w:footnoteRef/>
      </w:r>
      <w:r>
        <w:t xml:space="preserve"> </w:t>
      </w:r>
      <w:hyperlink r:id="rId1" w:history="1">
        <w:r w:rsidR="00974D23" w:rsidRPr="00E47C3E">
          <w:rPr>
            <w:rStyle w:val="Hyperlink"/>
          </w:rPr>
          <w:t>https://ec.europa.eu/eurostat/databrowser/view/lfsi_emp_q__custom_14951194/default/table?lang=en</w:t>
        </w:r>
      </w:hyperlink>
      <w:r w:rsidR="00974D23">
        <w:t xml:space="preserve"> </w:t>
      </w:r>
    </w:p>
  </w:footnote>
  <w:footnote w:id="2">
    <w:p w14:paraId="2794780D" w14:textId="2B389A1C" w:rsidR="00A07C63" w:rsidRDefault="00A07C63" w:rsidP="00A07C63">
      <w:pPr>
        <w:pStyle w:val="FootnoteText"/>
      </w:pPr>
      <w:r>
        <w:rPr>
          <w:rStyle w:val="FootnoteReference"/>
        </w:rPr>
        <w:footnoteRef/>
      </w:r>
      <w:r>
        <w:t xml:space="preserve"> </w:t>
      </w:r>
      <w:hyperlink r:id="rId2" w:history="1">
        <w:r w:rsidR="000827A2" w:rsidRPr="00DA0C63">
          <w:rPr>
            <w:rStyle w:val="Hyperlink"/>
          </w:rPr>
          <w:t>https://economy-finance.ec.europa.eu/economic-surveillance-eu-economies/latvia/economic-forecast-latvia_en</w:t>
        </w:r>
      </w:hyperlink>
      <w:r w:rsidR="000827A2">
        <w:t xml:space="preserve"> </w:t>
      </w:r>
    </w:p>
  </w:footnote>
  <w:footnote w:id="3">
    <w:p w14:paraId="151A3B1D" w14:textId="665192CD" w:rsidR="006767E3" w:rsidRPr="006767E3" w:rsidRDefault="006767E3">
      <w:pPr>
        <w:pStyle w:val="FootnoteText"/>
      </w:pPr>
      <w:r>
        <w:rPr>
          <w:rStyle w:val="FootnoteReference"/>
        </w:rPr>
        <w:footnoteRef/>
      </w:r>
      <w:hyperlink r:id="rId3" w:history="1">
        <w:r w:rsidR="005F4DE3" w:rsidRPr="00450555">
          <w:rPr>
            <w:rStyle w:val="Hyperlink"/>
          </w:rPr>
          <w:t>https://data.stat.gov.lv/pxweb/lv/OSP_PUB/START__EMP__NBBA__NBBB/NBB150m/table/tableViewLayout1/</w:t>
        </w:r>
      </w:hyperlink>
      <w:r w:rsidR="00974D23">
        <w:t xml:space="preserve"> </w:t>
      </w:r>
    </w:p>
  </w:footnote>
  <w:footnote w:id="4">
    <w:p w14:paraId="11ED884D" w14:textId="489FBD77" w:rsidR="000C00AE" w:rsidRPr="000C00AE" w:rsidRDefault="000C00AE">
      <w:pPr>
        <w:pStyle w:val="FootnoteText"/>
      </w:pPr>
      <w:r>
        <w:rPr>
          <w:rStyle w:val="FootnoteReference"/>
        </w:rPr>
        <w:footnoteRef/>
      </w:r>
      <w:hyperlink r:id="rId4" w:history="1">
        <w:r w:rsidR="005F4DE3" w:rsidRPr="00450555">
          <w:rPr>
            <w:rStyle w:val="Hyperlink"/>
          </w:rPr>
          <w:t>https://data.stat.gov.lv/pxweb/lv/OSP_PUB/START__EMP__DV__DVB/DVB010c/table/tableViewLayout1/</w:t>
        </w:r>
      </w:hyperlink>
      <w:r w:rsidR="00974D23">
        <w:t xml:space="preserve"> </w:t>
      </w:r>
    </w:p>
  </w:footnote>
  <w:footnote w:id="5">
    <w:p w14:paraId="6987D3B5" w14:textId="14202B83" w:rsidR="00DB34FF" w:rsidRDefault="00207753" w:rsidP="00DB34FF">
      <w:pPr>
        <w:pStyle w:val="FootnoteText"/>
      </w:pPr>
      <w:r>
        <w:rPr>
          <w:vertAlign w:val="superscript"/>
        </w:rPr>
        <w:t>5</w:t>
      </w:r>
      <w:r>
        <w:t xml:space="preserve"> </w:t>
      </w:r>
      <w:hyperlink r:id="rId5" w:history="1">
        <w:r w:rsidR="005F4DE3" w:rsidRPr="00450555">
          <w:rPr>
            <w:rStyle w:val="Hyperlink"/>
          </w:rPr>
          <w:t>https://data.oecd.org/unemp/unemployment-rate-forecast.htm</w:t>
        </w:r>
      </w:hyperlink>
      <w:r w:rsidR="00132332">
        <w:t xml:space="preserve"> </w:t>
      </w:r>
    </w:p>
  </w:footnote>
  <w:footnote w:id="6">
    <w:p w14:paraId="481F426C" w14:textId="538EE428" w:rsidR="006238CE" w:rsidRDefault="006238CE">
      <w:pPr>
        <w:pStyle w:val="FootnoteText"/>
      </w:pPr>
      <w:r>
        <w:rPr>
          <w:rStyle w:val="FootnoteReference"/>
        </w:rPr>
        <w:footnoteRef/>
      </w:r>
      <w:r>
        <w:t xml:space="preserve"> </w:t>
      </w:r>
      <w:hyperlink r:id="rId6" w:history="1">
        <w:r w:rsidRPr="00DA2A78">
          <w:rPr>
            <w:rStyle w:val="Hyperlink"/>
          </w:rPr>
          <w:t>https://www.bank.lv/darbibas-jomas/monetaras-politikas-istenosana/prognozes</w:t>
        </w:r>
      </w:hyperlink>
    </w:p>
  </w:footnote>
  <w:footnote w:id="7">
    <w:p w14:paraId="54190B3C" w14:textId="733A0F66" w:rsidR="00E848C0" w:rsidRDefault="00E848C0">
      <w:pPr>
        <w:pStyle w:val="FootnoteText"/>
      </w:pPr>
      <w:r>
        <w:rPr>
          <w:rStyle w:val="FootnoteReference"/>
        </w:rPr>
        <w:footnoteRef/>
      </w:r>
      <w:hyperlink r:id="rId7" w:history="1">
        <w:r w:rsidR="005F4DE3" w:rsidRPr="00450555">
          <w:rPr>
            <w:rStyle w:val="Hyperlink"/>
          </w:rPr>
          <w:t>https://datnes.latvijasbanka.lv/MPP/MPP_2024_oktobris.pdf?_gl=1*19zq21w*_ga*MTkxOTkyNzU3Mi4xNzM2NzU2Mzg0*_ga_F8V1V8BEFY*MTczNjc1NjM4NC4xLjEuMTczNjc1NjY4OS4xLjAuMA</w:t>
        </w:r>
      </w:hyperlink>
      <w:r w:rsidR="00455B76" w:rsidRPr="00455B76">
        <w:t>..</w:t>
      </w:r>
      <w:r w:rsidR="00974D23">
        <w:t xml:space="preserve"> </w:t>
      </w:r>
    </w:p>
  </w:footnote>
  <w:footnote w:id="8">
    <w:p w14:paraId="68F57FAE" w14:textId="40D2F79A" w:rsidR="00E848C0" w:rsidRDefault="00E848C0">
      <w:pPr>
        <w:pStyle w:val="FootnoteText"/>
      </w:pPr>
      <w:r>
        <w:rPr>
          <w:rStyle w:val="FootnoteReference"/>
        </w:rPr>
        <w:footnoteRef/>
      </w:r>
      <w:r>
        <w:t xml:space="preserve"> </w:t>
      </w:r>
      <w:hyperlink r:id="rId8" w:history="1">
        <w:r w:rsidRPr="00DA2A78">
          <w:rPr>
            <w:rStyle w:val="Hyperlink"/>
          </w:rPr>
          <w:t>https://prognozes.em.gov.lv/lv</w:t>
        </w:r>
      </w:hyperlink>
    </w:p>
  </w:footnote>
  <w:footnote w:id="9">
    <w:p w14:paraId="760D1472" w14:textId="6F9A548A" w:rsidR="003D331C" w:rsidRDefault="003D331C">
      <w:pPr>
        <w:pStyle w:val="FootnoteText"/>
      </w:pPr>
      <w:r>
        <w:rPr>
          <w:rStyle w:val="FootnoteReference"/>
        </w:rPr>
        <w:footnoteRef/>
      </w:r>
      <w:r>
        <w:t xml:space="preserve"> </w:t>
      </w:r>
      <w:hyperlink r:id="rId9" w:history="1">
        <w:r w:rsidR="00974D23" w:rsidRPr="00E47C3E">
          <w:rPr>
            <w:rStyle w:val="Hyperlink"/>
          </w:rPr>
          <w:t>https://www.fm.gov.lv/lv/tautsaimniecibas-un-budzeta-izpildes-analize</w:t>
        </w:r>
      </w:hyperlink>
      <w:r w:rsidR="00974D23">
        <w:t xml:space="preserve"> </w:t>
      </w:r>
    </w:p>
  </w:footnote>
  <w:footnote w:id="10">
    <w:p w14:paraId="53EA89BB" w14:textId="4138ED69" w:rsidR="003C3D6C" w:rsidRDefault="003C3D6C">
      <w:pPr>
        <w:pStyle w:val="FootnoteText"/>
      </w:pPr>
      <w:r>
        <w:rPr>
          <w:rStyle w:val="FootnoteReference"/>
        </w:rPr>
        <w:footnoteRef/>
      </w:r>
      <w:r>
        <w:t xml:space="preserve"> </w:t>
      </w:r>
      <w:hyperlink r:id="rId10" w:history="1">
        <w:r w:rsidR="00974D23" w:rsidRPr="00E47C3E">
          <w:rPr>
            <w:rStyle w:val="Hyperlink"/>
          </w:rPr>
          <w:t>https://www.fm.gov.lv/lv/jaunums/fm-bezdarba-limenis-tresaja-ceturksni-nedaudz-augstaks-neka-pirms-gada</w:t>
        </w:r>
      </w:hyperlink>
      <w:r w:rsidR="00974D2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87B33"/>
    <w:multiLevelType w:val="hybridMultilevel"/>
    <w:tmpl w:val="A9E069AC"/>
    <w:lvl w:ilvl="0" w:tplc="04260001">
      <w:start w:val="1"/>
      <w:numFmt w:val="bullet"/>
      <w:lvlText w:val=""/>
      <w:lvlJc w:val="left"/>
      <w:pPr>
        <w:ind w:left="720" w:hanging="360"/>
      </w:pPr>
      <w:rPr>
        <w:rFonts w:ascii="Symbol" w:hAnsi="Symbol" w:hint="default"/>
      </w:rPr>
    </w:lvl>
    <w:lvl w:ilvl="1" w:tplc="10A4BD4E">
      <w:start w:val="2019"/>
      <w:numFmt w:val="bullet"/>
      <w:lvlText w:val="•"/>
      <w:lvlJc w:val="left"/>
      <w:pPr>
        <w:ind w:left="1800" w:hanging="720"/>
      </w:pPr>
      <w:rPr>
        <w:rFonts w:ascii="Times New Roman" w:eastAsiaTheme="minorHAnsi" w:hAnsi="Times New Roman" w:cs="Times New Roman" w:hint="default"/>
        <w:b w:val="0"/>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073242B"/>
    <w:multiLevelType w:val="hybridMultilevel"/>
    <w:tmpl w:val="16A4E534"/>
    <w:lvl w:ilvl="0" w:tplc="A1F494E6">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71763B9"/>
    <w:multiLevelType w:val="hybridMultilevel"/>
    <w:tmpl w:val="EBA847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63"/>
    <w:rsid w:val="00003384"/>
    <w:rsid w:val="00007892"/>
    <w:rsid w:val="00010A66"/>
    <w:rsid w:val="00011940"/>
    <w:rsid w:val="00023D97"/>
    <w:rsid w:val="00025E50"/>
    <w:rsid w:val="00027567"/>
    <w:rsid w:val="00032040"/>
    <w:rsid w:val="000374F5"/>
    <w:rsid w:val="000445E3"/>
    <w:rsid w:val="000458F8"/>
    <w:rsid w:val="0004744D"/>
    <w:rsid w:val="00050C2F"/>
    <w:rsid w:val="000521E8"/>
    <w:rsid w:val="00052CC6"/>
    <w:rsid w:val="00054B84"/>
    <w:rsid w:val="00054E25"/>
    <w:rsid w:val="00057EEE"/>
    <w:rsid w:val="00060D37"/>
    <w:rsid w:val="00063A19"/>
    <w:rsid w:val="00063E0D"/>
    <w:rsid w:val="000647FC"/>
    <w:rsid w:val="00065A41"/>
    <w:rsid w:val="00070429"/>
    <w:rsid w:val="00070BC7"/>
    <w:rsid w:val="00074D02"/>
    <w:rsid w:val="00074F27"/>
    <w:rsid w:val="000827A2"/>
    <w:rsid w:val="000831A0"/>
    <w:rsid w:val="000855FE"/>
    <w:rsid w:val="000934F3"/>
    <w:rsid w:val="00094A35"/>
    <w:rsid w:val="00095839"/>
    <w:rsid w:val="00095BD8"/>
    <w:rsid w:val="000974FA"/>
    <w:rsid w:val="000A1B8F"/>
    <w:rsid w:val="000B1185"/>
    <w:rsid w:val="000B54C3"/>
    <w:rsid w:val="000C00AE"/>
    <w:rsid w:val="000C0E19"/>
    <w:rsid w:val="000C1ADD"/>
    <w:rsid w:val="000D5B3F"/>
    <w:rsid w:val="000E484B"/>
    <w:rsid w:val="000E4D68"/>
    <w:rsid w:val="000E6D4E"/>
    <w:rsid w:val="000F5E72"/>
    <w:rsid w:val="00107B41"/>
    <w:rsid w:val="00110398"/>
    <w:rsid w:val="001106ED"/>
    <w:rsid w:val="0012690C"/>
    <w:rsid w:val="00126ECC"/>
    <w:rsid w:val="00131EB9"/>
    <w:rsid w:val="00132332"/>
    <w:rsid w:val="00134A2A"/>
    <w:rsid w:val="001541E9"/>
    <w:rsid w:val="00160153"/>
    <w:rsid w:val="001624B6"/>
    <w:rsid w:val="00164630"/>
    <w:rsid w:val="00166AD0"/>
    <w:rsid w:val="00166FA2"/>
    <w:rsid w:val="001730E7"/>
    <w:rsid w:val="001734D9"/>
    <w:rsid w:val="0017430C"/>
    <w:rsid w:val="001762B1"/>
    <w:rsid w:val="00176F1A"/>
    <w:rsid w:val="00177A75"/>
    <w:rsid w:val="0018078C"/>
    <w:rsid w:val="0018128B"/>
    <w:rsid w:val="001851DB"/>
    <w:rsid w:val="00186B15"/>
    <w:rsid w:val="00192E1A"/>
    <w:rsid w:val="001933D5"/>
    <w:rsid w:val="00194449"/>
    <w:rsid w:val="001A0B4E"/>
    <w:rsid w:val="001A0D89"/>
    <w:rsid w:val="001A1031"/>
    <w:rsid w:val="001A3437"/>
    <w:rsid w:val="001A4279"/>
    <w:rsid w:val="001B1E3F"/>
    <w:rsid w:val="001B5582"/>
    <w:rsid w:val="001C1CCE"/>
    <w:rsid w:val="001C3AC2"/>
    <w:rsid w:val="001C6DA5"/>
    <w:rsid w:val="001D059E"/>
    <w:rsid w:val="001E146F"/>
    <w:rsid w:val="001E3CD3"/>
    <w:rsid w:val="001E3FD4"/>
    <w:rsid w:val="001E46B1"/>
    <w:rsid w:val="001F413B"/>
    <w:rsid w:val="001F6769"/>
    <w:rsid w:val="002000B9"/>
    <w:rsid w:val="002026BC"/>
    <w:rsid w:val="00207753"/>
    <w:rsid w:val="00210789"/>
    <w:rsid w:val="00211D81"/>
    <w:rsid w:val="00211E70"/>
    <w:rsid w:val="00212578"/>
    <w:rsid w:val="00213CCD"/>
    <w:rsid w:val="00216D02"/>
    <w:rsid w:val="00225F7A"/>
    <w:rsid w:val="0023659C"/>
    <w:rsid w:val="002448CA"/>
    <w:rsid w:val="002460B4"/>
    <w:rsid w:val="00246AFA"/>
    <w:rsid w:val="00252993"/>
    <w:rsid w:val="00253AB7"/>
    <w:rsid w:val="00257A0C"/>
    <w:rsid w:val="00266790"/>
    <w:rsid w:val="00271892"/>
    <w:rsid w:val="00277374"/>
    <w:rsid w:val="002820F5"/>
    <w:rsid w:val="00286757"/>
    <w:rsid w:val="00293058"/>
    <w:rsid w:val="002A05F5"/>
    <w:rsid w:val="002A359D"/>
    <w:rsid w:val="002A6275"/>
    <w:rsid w:val="002B1DEB"/>
    <w:rsid w:val="002B2FE6"/>
    <w:rsid w:val="002B39AA"/>
    <w:rsid w:val="002C0451"/>
    <w:rsid w:val="002C0B39"/>
    <w:rsid w:val="002C20FB"/>
    <w:rsid w:val="002C3239"/>
    <w:rsid w:val="002C5CED"/>
    <w:rsid w:val="002D01D3"/>
    <w:rsid w:val="002D036C"/>
    <w:rsid w:val="002D1E70"/>
    <w:rsid w:val="002D6B58"/>
    <w:rsid w:val="002E250C"/>
    <w:rsid w:val="002E3D84"/>
    <w:rsid w:val="002E6DA3"/>
    <w:rsid w:val="002E795F"/>
    <w:rsid w:val="002F29D4"/>
    <w:rsid w:val="002F5D6F"/>
    <w:rsid w:val="002F6BFD"/>
    <w:rsid w:val="00300374"/>
    <w:rsid w:val="00301695"/>
    <w:rsid w:val="00304F60"/>
    <w:rsid w:val="00311478"/>
    <w:rsid w:val="00312744"/>
    <w:rsid w:val="003128D2"/>
    <w:rsid w:val="00313DB4"/>
    <w:rsid w:val="003142E1"/>
    <w:rsid w:val="0031647A"/>
    <w:rsid w:val="003206CD"/>
    <w:rsid w:val="003209B4"/>
    <w:rsid w:val="00324305"/>
    <w:rsid w:val="00325B82"/>
    <w:rsid w:val="00325BF7"/>
    <w:rsid w:val="00326B77"/>
    <w:rsid w:val="003271AE"/>
    <w:rsid w:val="0033654A"/>
    <w:rsid w:val="003376CD"/>
    <w:rsid w:val="003424F4"/>
    <w:rsid w:val="00344A20"/>
    <w:rsid w:val="0034601F"/>
    <w:rsid w:val="00346CEF"/>
    <w:rsid w:val="00365A3E"/>
    <w:rsid w:val="00366872"/>
    <w:rsid w:val="00367A7E"/>
    <w:rsid w:val="00371CEB"/>
    <w:rsid w:val="0037311C"/>
    <w:rsid w:val="00373911"/>
    <w:rsid w:val="00374684"/>
    <w:rsid w:val="0038234D"/>
    <w:rsid w:val="003863C7"/>
    <w:rsid w:val="00386A82"/>
    <w:rsid w:val="00390DA8"/>
    <w:rsid w:val="00393461"/>
    <w:rsid w:val="00393A78"/>
    <w:rsid w:val="00395CE2"/>
    <w:rsid w:val="00395D4C"/>
    <w:rsid w:val="003A09C6"/>
    <w:rsid w:val="003A4347"/>
    <w:rsid w:val="003B09FB"/>
    <w:rsid w:val="003B3F98"/>
    <w:rsid w:val="003B74BF"/>
    <w:rsid w:val="003C0A5A"/>
    <w:rsid w:val="003C3D6C"/>
    <w:rsid w:val="003C6874"/>
    <w:rsid w:val="003D0F75"/>
    <w:rsid w:val="003D331C"/>
    <w:rsid w:val="003D4054"/>
    <w:rsid w:val="003E2B2F"/>
    <w:rsid w:val="003F37F1"/>
    <w:rsid w:val="003F3973"/>
    <w:rsid w:val="003F48A9"/>
    <w:rsid w:val="003F5802"/>
    <w:rsid w:val="003F7A66"/>
    <w:rsid w:val="003F7F6E"/>
    <w:rsid w:val="00401604"/>
    <w:rsid w:val="004023F1"/>
    <w:rsid w:val="00406864"/>
    <w:rsid w:val="00407B85"/>
    <w:rsid w:val="004104D0"/>
    <w:rsid w:val="00416F08"/>
    <w:rsid w:val="00422575"/>
    <w:rsid w:val="00424686"/>
    <w:rsid w:val="0043009D"/>
    <w:rsid w:val="00430462"/>
    <w:rsid w:val="004416E7"/>
    <w:rsid w:val="0044278A"/>
    <w:rsid w:val="00443651"/>
    <w:rsid w:val="00443E1C"/>
    <w:rsid w:val="00447854"/>
    <w:rsid w:val="00450A35"/>
    <w:rsid w:val="00450BCD"/>
    <w:rsid w:val="00455AE7"/>
    <w:rsid w:val="00455B76"/>
    <w:rsid w:val="004561F8"/>
    <w:rsid w:val="00456631"/>
    <w:rsid w:val="00467C73"/>
    <w:rsid w:val="00467E14"/>
    <w:rsid w:val="004700F8"/>
    <w:rsid w:val="00475304"/>
    <w:rsid w:val="00476486"/>
    <w:rsid w:val="00476C9F"/>
    <w:rsid w:val="00477070"/>
    <w:rsid w:val="00480021"/>
    <w:rsid w:val="00480536"/>
    <w:rsid w:val="004866D8"/>
    <w:rsid w:val="00490A39"/>
    <w:rsid w:val="00491574"/>
    <w:rsid w:val="00492BD9"/>
    <w:rsid w:val="004941A6"/>
    <w:rsid w:val="004A6245"/>
    <w:rsid w:val="004B1870"/>
    <w:rsid w:val="004B47CD"/>
    <w:rsid w:val="004C1244"/>
    <w:rsid w:val="004C2321"/>
    <w:rsid w:val="004C6151"/>
    <w:rsid w:val="004C6C4D"/>
    <w:rsid w:val="004D427B"/>
    <w:rsid w:val="004E17BF"/>
    <w:rsid w:val="004E1DEC"/>
    <w:rsid w:val="004E200E"/>
    <w:rsid w:val="004E79E2"/>
    <w:rsid w:val="004F4B48"/>
    <w:rsid w:val="004F5133"/>
    <w:rsid w:val="004F7776"/>
    <w:rsid w:val="00505C91"/>
    <w:rsid w:val="00505FBF"/>
    <w:rsid w:val="00506923"/>
    <w:rsid w:val="00510972"/>
    <w:rsid w:val="0051612A"/>
    <w:rsid w:val="00520894"/>
    <w:rsid w:val="00523585"/>
    <w:rsid w:val="00524B83"/>
    <w:rsid w:val="005250A4"/>
    <w:rsid w:val="00527CB2"/>
    <w:rsid w:val="00531072"/>
    <w:rsid w:val="0053244E"/>
    <w:rsid w:val="0053649C"/>
    <w:rsid w:val="00552224"/>
    <w:rsid w:val="005523CF"/>
    <w:rsid w:val="00555E2B"/>
    <w:rsid w:val="005566FB"/>
    <w:rsid w:val="00557CBA"/>
    <w:rsid w:val="00563EA3"/>
    <w:rsid w:val="00565265"/>
    <w:rsid w:val="00566462"/>
    <w:rsid w:val="00572D10"/>
    <w:rsid w:val="00582B6A"/>
    <w:rsid w:val="005872C2"/>
    <w:rsid w:val="00587C8B"/>
    <w:rsid w:val="00596F1F"/>
    <w:rsid w:val="005A66A4"/>
    <w:rsid w:val="005A67C6"/>
    <w:rsid w:val="005B07E6"/>
    <w:rsid w:val="005B4DBE"/>
    <w:rsid w:val="005B5B63"/>
    <w:rsid w:val="005B61BA"/>
    <w:rsid w:val="005B6748"/>
    <w:rsid w:val="005C0515"/>
    <w:rsid w:val="005C0DB9"/>
    <w:rsid w:val="005C261F"/>
    <w:rsid w:val="005C3B9F"/>
    <w:rsid w:val="005C5FDE"/>
    <w:rsid w:val="005C7F9C"/>
    <w:rsid w:val="005D02CE"/>
    <w:rsid w:val="005D17B0"/>
    <w:rsid w:val="005D3D32"/>
    <w:rsid w:val="005D4C28"/>
    <w:rsid w:val="005D4E3A"/>
    <w:rsid w:val="005D68BE"/>
    <w:rsid w:val="005F2597"/>
    <w:rsid w:val="005F4DE3"/>
    <w:rsid w:val="005F56E5"/>
    <w:rsid w:val="005F6D59"/>
    <w:rsid w:val="006129DE"/>
    <w:rsid w:val="00613E1A"/>
    <w:rsid w:val="00621F94"/>
    <w:rsid w:val="006229CB"/>
    <w:rsid w:val="006238CE"/>
    <w:rsid w:val="006312D0"/>
    <w:rsid w:val="006323FE"/>
    <w:rsid w:val="00643376"/>
    <w:rsid w:val="0064353F"/>
    <w:rsid w:val="00645200"/>
    <w:rsid w:val="00651A61"/>
    <w:rsid w:val="0065637E"/>
    <w:rsid w:val="006613F1"/>
    <w:rsid w:val="0066393A"/>
    <w:rsid w:val="00666E86"/>
    <w:rsid w:val="006739E9"/>
    <w:rsid w:val="00674216"/>
    <w:rsid w:val="00674D31"/>
    <w:rsid w:val="006767E3"/>
    <w:rsid w:val="006776AE"/>
    <w:rsid w:val="006818F6"/>
    <w:rsid w:val="00682662"/>
    <w:rsid w:val="006849C8"/>
    <w:rsid w:val="00687E77"/>
    <w:rsid w:val="006914C5"/>
    <w:rsid w:val="00692CC3"/>
    <w:rsid w:val="006958EC"/>
    <w:rsid w:val="00697B0B"/>
    <w:rsid w:val="006A112E"/>
    <w:rsid w:val="006A43DE"/>
    <w:rsid w:val="006A5F65"/>
    <w:rsid w:val="006B2D86"/>
    <w:rsid w:val="006B539D"/>
    <w:rsid w:val="006C5C67"/>
    <w:rsid w:val="006D2FA9"/>
    <w:rsid w:val="006D3769"/>
    <w:rsid w:val="006D5867"/>
    <w:rsid w:val="006E12C5"/>
    <w:rsid w:val="006E3F14"/>
    <w:rsid w:val="006E5A15"/>
    <w:rsid w:val="006F05D2"/>
    <w:rsid w:val="006F227F"/>
    <w:rsid w:val="006F3F23"/>
    <w:rsid w:val="006F3F99"/>
    <w:rsid w:val="006F7DB9"/>
    <w:rsid w:val="007032B1"/>
    <w:rsid w:val="00704EC3"/>
    <w:rsid w:val="00710E1A"/>
    <w:rsid w:val="00711C7B"/>
    <w:rsid w:val="00712F80"/>
    <w:rsid w:val="00717766"/>
    <w:rsid w:val="00726E6A"/>
    <w:rsid w:val="0072730C"/>
    <w:rsid w:val="00731B22"/>
    <w:rsid w:val="0073229C"/>
    <w:rsid w:val="00732BCB"/>
    <w:rsid w:val="007375F9"/>
    <w:rsid w:val="00740BCF"/>
    <w:rsid w:val="00742733"/>
    <w:rsid w:val="00742F97"/>
    <w:rsid w:val="007510BD"/>
    <w:rsid w:val="00753F1E"/>
    <w:rsid w:val="007548AA"/>
    <w:rsid w:val="00756D7A"/>
    <w:rsid w:val="00756E67"/>
    <w:rsid w:val="0076334C"/>
    <w:rsid w:val="00767CA8"/>
    <w:rsid w:val="00770CE4"/>
    <w:rsid w:val="00771F1D"/>
    <w:rsid w:val="00772B2A"/>
    <w:rsid w:val="0078027C"/>
    <w:rsid w:val="00780D0E"/>
    <w:rsid w:val="007814A0"/>
    <w:rsid w:val="00782877"/>
    <w:rsid w:val="00791327"/>
    <w:rsid w:val="007920B9"/>
    <w:rsid w:val="00792B01"/>
    <w:rsid w:val="00794123"/>
    <w:rsid w:val="007A65BB"/>
    <w:rsid w:val="007A7F35"/>
    <w:rsid w:val="007B1B68"/>
    <w:rsid w:val="007B374B"/>
    <w:rsid w:val="007B3EE6"/>
    <w:rsid w:val="007B6376"/>
    <w:rsid w:val="007C2306"/>
    <w:rsid w:val="007C3E85"/>
    <w:rsid w:val="007C6913"/>
    <w:rsid w:val="007D0329"/>
    <w:rsid w:val="007D2A44"/>
    <w:rsid w:val="007D587D"/>
    <w:rsid w:val="007D5B1F"/>
    <w:rsid w:val="007E2503"/>
    <w:rsid w:val="007E6A11"/>
    <w:rsid w:val="007F217A"/>
    <w:rsid w:val="007F4993"/>
    <w:rsid w:val="007F6556"/>
    <w:rsid w:val="008067C4"/>
    <w:rsid w:val="00812ED0"/>
    <w:rsid w:val="00813CB5"/>
    <w:rsid w:val="008220AD"/>
    <w:rsid w:val="00825686"/>
    <w:rsid w:val="00832A42"/>
    <w:rsid w:val="008365E4"/>
    <w:rsid w:val="00845185"/>
    <w:rsid w:val="008460D6"/>
    <w:rsid w:val="0085001E"/>
    <w:rsid w:val="0085131C"/>
    <w:rsid w:val="008519FF"/>
    <w:rsid w:val="00856B91"/>
    <w:rsid w:val="0086359D"/>
    <w:rsid w:val="00876597"/>
    <w:rsid w:val="00882A91"/>
    <w:rsid w:val="008839E8"/>
    <w:rsid w:val="008904FF"/>
    <w:rsid w:val="008910AE"/>
    <w:rsid w:val="0089155A"/>
    <w:rsid w:val="00893EBB"/>
    <w:rsid w:val="008943CB"/>
    <w:rsid w:val="008949E9"/>
    <w:rsid w:val="0089507D"/>
    <w:rsid w:val="008A791E"/>
    <w:rsid w:val="008B103E"/>
    <w:rsid w:val="008C042C"/>
    <w:rsid w:val="008C4039"/>
    <w:rsid w:val="008C411D"/>
    <w:rsid w:val="008C53F7"/>
    <w:rsid w:val="008C7ED0"/>
    <w:rsid w:val="008D1B0E"/>
    <w:rsid w:val="008D2A96"/>
    <w:rsid w:val="008D3FA0"/>
    <w:rsid w:val="008D671E"/>
    <w:rsid w:val="008E38A4"/>
    <w:rsid w:val="008E6C7E"/>
    <w:rsid w:val="008F4DCD"/>
    <w:rsid w:val="008F548D"/>
    <w:rsid w:val="00901E99"/>
    <w:rsid w:val="00903D85"/>
    <w:rsid w:val="009040D3"/>
    <w:rsid w:val="00905B1F"/>
    <w:rsid w:val="00911C56"/>
    <w:rsid w:val="00915E9F"/>
    <w:rsid w:val="00916B93"/>
    <w:rsid w:val="00925CD1"/>
    <w:rsid w:val="009342F3"/>
    <w:rsid w:val="00936584"/>
    <w:rsid w:val="00941129"/>
    <w:rsid w:val="009459C9"/>
    <w:rsid w:val="009464AE"/>
    <w:rsid w:val="009551C7"/>
    <w:rsid w:val="009554D7"/>
    <w:rsid w:val="00955DC0"/>
    <w:rsid w:val="009570D4"/>
    <w:rsid w:val="00960F28"/>
    <w:rsid w:val="0096127B"/>
    <w:rsid w:val="00965E8E"/>
    <w:rsid w:val="0097051C"/>
    <w:rsid w:val="00971107"/>
    <w:rsid w:val="00973E98"/>
    <w:rsid w:val="00974D23"/>
    <w:rsid w:val="00977DFB"/>
    <w:rsid w:val="00980049"/>
    <w:rsid w:val="00986745"/>
    <w:rsid w:val="009868D2"/>
    <w:rsid w:val="009901A4"/>
    <w:rsid w:val="00992646"/>
    <w:rsid w:val="00993C5E"/>
    <w:rsid w:val="009A273C"/>
    <w:rsid w:val="009A3E87"/>
    <w:rsid w:val="009A7B63"/>
    <w:rsid w:val="009B4022"/>
    <w:rsid w:val="009B4897"/>
    <w:rsid w:val="009B5371"/>
    <w:rsid w:val="009B59D9"/>
    <w:rsid w:val="009B5EC9"/>
    <w:rsid w:val="009B7861"/>
    <w:rsid w:val="009C14CE"/>
    <w:rsid w:val="009C2FD6"/>
    <w:rsid w:val="009C5F64"/>
    <w:rsid w:val="009C7835"/>
    <w:rsid w:val="009C7DB5"/>
    <w:rsid w:val="009D0F5E"/>
    <w:rsid w:val="009D222D"/>
    <w:rsid w:val="009E2651"/>
    <w:rsid w:val="009E2EE8"/>
    <w:rsid w:val="009E5418"/>
    <w:rsid w:val="009E5FC0"/>
    <w:rsid w:val="009E74B3"/>
    <w:rsid w:val="009F138B"/>
    <w:rsid w:val="009F356B"/>
    <w:rsid w:val="009F39BF"/>
    <w:rsid w:val="009F6478"/>
    <w:rsid w:val="00A03FB2"/>
    <w:rsid w:val="00A044A4"/>
    <w:rsid w:val="00A07C63"/>
    <w:rsid w:val="00A11EAE"/>
    <w:rsid w:val="00A15E9D"/>
    <w:rsid w:val="00A177DE"/>
    <w:rsid w:val="00A2091A"/>
    <w:rsid w:val="00A2388E"/>
    <w:rsid w:val="00A25A7C"/>
    <w:rsid w:val="00A311DB"/>
    <w:rsid w:val="00A33E33"/>
    <w:rsid w:val="00A4147E"/>
    <w:rsid w:val="00A46F17"/>
    <w:rsid w:val="00A50C5A"/>
    <w:rsid w:val="00A5353F"/>
    <w:rsid w:val="00A54D0E"/>
    <w:rsid w:val="00A637D9"/>
    <w:rsid w:val="00A650EF"/>
    <w:rsid w:val="00A672B9"/>
    <w:rsid w:val="00A67A07"/>
    <w:rsid w:val="00A71972"/>
    <w:rsid w:val="00A772A9"/>
    <w:rsid w:val="00A7744C"/>
    <w:rsid w:val="00A77FD5"/>
    <w:rsid w:val="00A813AB"/>
    <w:rsid w:val="00A83B30"/>
    <w:rsid w:val="00A83D3B"/>
    <w:rsid w:val="00A84B8C"/>
    <w:rsid w:val="00A92DF4"/>
    <w:rsid w:val="00A944A6"/>
    <w:rsid w:val="00A94C8E"/>
    <w:rsid w:val="00A95AC8"/>
    <w:rsid w:val="00AA341F"/>
    <w:rsid w:val="00AA4BF3"/>
    <w:rsid w:val="00AB0218"/>
    <w:rsid w:val="00AB3653"/>
    <w:rsid w:val="00AB3E3A"/>
    <w:rsid w:val="00AB7945"/>
    <w:rsid w:val="00AB7ACE"/>
    <w:rsid w:val="00AC0897"/>
    <w:rsid w:val="00AD1E5A"/>
    <w:rsid w:val="00AD2179"/>
    <w:rsid w:val="00AD24B9"/>
    <w:rsid w:val="00AD4795"/>
    <w:rsid w:val="00AD54D0"/>
    <w:rsid w:val="00AD7C01"/>
    <w:rsid w:val="00AE15AE"/>
    <w:rsid w:val="00AE43A0"/>
    <w:rsid w:val="00AE6470"/>
    <w:rsid w:val="00AE7C3C"/>
    <w:rsid w:val="00AF0F39"/>
    <w:rsid w:val="00AF1263"/>
    <w:rsid w:val="00AF175D"/>
    <w:rsid w:val="00AF3ABE"/>
    <w:rsid w:val="00AF5BDD"/>
    <w:rsid w:val="00AF5DE0"/>
    <w:rsid w:val="00B025ED"/>
    <w:rsid w:val="00B034E7"/>
    <w:rsid w:val="00B14CE2"/>
    <w:rsid w:val="00B179A4"/>
    <w:rsid w:val="00B24094"/>
    <w:rsid w:val="00B34467"/>
    <w:rsid w:val="00B4357C"/>
    <w:rsid w:val="00B52650"/>
    <w:rsid w:val="00B5503A"/>
    <w:rsid w:val="00B64521"/>
    <w:rsid w:val="00B65DEF"/>
    <w:rsid w:val="00B714E4"/>
    <w:rsid w:val="00B77F7B"/>
    <w:rsid w:val="00B96DB1"/>
    <w:rsid w:val="00BA15BE"/>
    <w:rsid w:val="00BA7AA4"/>
    <w:rsid w:val="00BB29A4"/>
    <w:rsid w:val="00BB354F"/>
    <w:rsid w:val="00BB7D89"/>
    <w:rsid w:val="00BC15D1"/>
    <w:rsid w:val="00BC4246"/>
    <w:rsid w:val="00BD061B"/>
    <w:rsid w:val="00BD1074"/>
    <w:rsid w:val="00BD2E07"/>
    <w:rsid w:val="00BD338E"/>
    <w:rsid w:val="00BD693C"/>
    <w:rsid w:val="00BE4FBA"/>
    <w:rsid w:val="00BE5659"/>
    <w:rsid w:val="00BF1E82"/>
    <w:rsid w:val="00BF3B15"/>
    <w:rsid w:val="00BF7962"/>
    <w:rsid w:val="00C0053A"/>
    <w:rsid w:val="00C047B1"/>
    <w:rsid w:val="00C10628"/>
    <w:rsid w:val="00C11637"/>
    <w:rsid w:val="00C16069"/>
    <w:rsid w:val="00C22F4C"/>
    <w:rsid w:val="00C258BC"/>
    <w:rsid w:val="00C323AC"/>
    <w:rsid w:val="00C34334"/>
    <w:rsid w:val="00C36DD7"/>
    <w:rsid w:val="00C379E2"/>
    <w:rsid w:val="00C44055"/>
    <w:rsid w:val="00C46056"/>
    <w:rsid w:val="00C5716D"/>
    <w:rsid w:val="00C67520"/>
    <w:rsid w:val="00C70526"/>
    <w:rsid w:val="00C815AD"/>
    <w:rsid w:val="00C81B5A"/>
    <w:rsid w:val="00C9212C"/>
    <w:rsid w:val="00C95958"/>
    <w:rsid w:val="00CA0834"/>
    <w:rsid w:val="00CB1B38"/>
    <w:rsid w:val="00CC2810"/>
    <w:rsid w:val="00CD0526"/>
    <w:rsid w:val="00CD1A7D"/>
    <w:rsid w:val="00CD562C"/>
    <w:rsid w:val="00CE0AFC"/>
    <w:rsid w:val="00CE1440"/>
    <w:rsid w:val="00CE3C98"/>
    <w:rsid w:val="00CE6FAF"/>
    <w:rsid w:val="00CE7BA7"/>
    <w:rsid w:val="00CF0251"/>
    <w:rsid w:val="00CF0791"/>
    <w:rsid w:val="00CF3957"/>
    <w:rsid w:val="00CF54CB"/>
    <w:rsid w:val="00CF7CB9"/>
    <w:rsid w:val="00D00C52"/>
    <w:rsid w:val="00D15306"/>
    <w:rsid w:val="00D157A6"/>
    <w:rsid w:val="00D16F00"/>
    <w:rsid w:val="00D23E64"/>
    <w:rsid w:val="00D2640F"/>
    <w:rsid w:val="00D32C82"/>
    <w:rsid w:val="00D33B79"/>
    <w:rsid w:val="00D3547B"/>
    <w:rsid w:val="00D434F1"/>
    <w:rsid w:val="00D448B6"/>
    <w:rsid w:val="00D473D7"/>
    <w:rsid w:val="00D47480"/>
    <w:rsid w:val="00D477A7"/>
    <w:rsid w:val="00D478CB"/>
    <w:rsid w:val="00D51109"/>
    <w:rsid w:val="00D56485"/>
    <w:rsid w:val="00D5781E"/>
    <w:rsid w:val="00D6359F"/>
    <w:rsid w:val="00D64C95"/>
    <w:rsid w:val="00D64D27"/>
    <w:rsid w:val="00D655A2"/>
    <w:rsid w:val="00D65C55"/>
    <w:rsid w:val="00D73FE0"/>
    <w:rsid w:val="00D75B9B"/>
    <w:rsid w:val="00D8165F"/>
    <w:rsid w:val="00D85276"/>
    <w:rsid w:val="00D91731"/>
    <w:rsid w:val="00D93B92"/>
    <w:rsid w:val="00D958FF"/>
    <w:rsid w:val="00D964BF"/>
    <w:rsid w:val="00DA5B66"/>
    <w:rsid w:val="00DA6260"/>
    <w:rsid w:val="00DB1F1A"/>
    <w:rsid w:val="00DB22E9"/>
    <w:rsid w:val="00DB34FF"/>
    <w:rsid w:val="00DB7122"/>
    <w:rsid w:val="00DC685F"/>
    <w:rsid w:val="00DC7747"/>
    <w:rsid w:val="00DD4FAD"/>
    <w:rsid w:val="00DE0E33"/>
    <w:rsid w:val="00DE2CB4"/>
    <w:rsid w:val="00DF1CFE"/>
    <w:rsid w:val="00E00AFF"/>
    <w:rsid w:val="00E029E3"/>
    <w:rsid w:val="00E0517C"/>
    <w:rsid w:val="00E0648D"/>
    <w:rsid w:val="00E20161"/>
    <w:rsid w:val="00E27CFD"/>
    <w:rsid w:val="00E339BB"/>
    <w:rsid w:val="00E3771F"/>
    <w:rsid w:val="00E435B8"/>
    <w:rsid w:val="00E443CB"/>
    <w:rsid w:val="00E45506"/>
    <w:rsid w:val="00E46B8A"/>
    <w:rsid w:val="00E72C5B"/>
    <w:rsid w:val="00E73177"/>
    <w:rsid w:val="00E77B65"/>
    <w:rsid w:val="00E80F14"/>
    <w:rsid w:val="00E83A1B"/>
    <w:rsid w:val="00E848C0"/>
    <w:rsid w:val="00E84960"/>
    <w:rsid w:val="00E85BCE"/>
    <w:rsid w:val="00E85CD3"/>
    <w:rsid w:val="00E87D5C"/>
    <w:rsid w:val="00E915E4"/>
    <w:rsid w:val="00EB18FC"/>
    <w:rsid w:val="00EC463C"/>
    <w:rsid w:val="00EC4FF9"/>
    <w:rsid w:val="00ED1FDD"/>
    <w:rsid w:val="00ED4030"/>
    <w:rsid w:val="00ED6441"/>
    <w:rsid w:val="00EE1754"/>
    <w:rsid w:val="00EE28AF"/>
    <w:rsid w:val="00EE34E9"/>
    <w:rsid w:val="00EE41CE"/>
    <w:rsid w:val="00EE4EC2"/>
    <w:rsid w:val="00EE6200"/>
    <w:rsid w:val="00EF0151"/>
    <w:rsid w:val="00EF0C16"/>
    <w:rsid w:val="00EF1DFC"/>
    <w:rsid w:val="00EF28B4"/>
    <w:rsid w:val="00EF46C4"/>
    <w:rsid w:val="00EF7757"/>
    <w:rsid w:val="00F01021"/>
    <w:rsid w:val="00F02B12"/>
    <w:rsid w:val="00F03A6D"/>
    <w:rsid w:val="00F14383"/>
    <w:rsid w:val="00F1518F"/>
    <w:rsid w:val="00F15B99"/>
    <w:rsid w:val="00F20FA2"/>
    <w:rsid w:val="00F26BBA"/>
    <w:rsid w:val="00F37A91"/>
    <w:rsid w:val="00F4151B"/>
    <w:rsid w:val="00F43436"/>
    <w:rsid w:val="00F46212"/>
    <w:rsid w:val="00F55CB8"/>
    <w:rsid w:val="00F6438E"/>
    <w:rsid w:val="00F70445"/>
    <w:rsid w:val="00F70EB0"/>
    <w:rsid w:val="00F75064"/>
    <w:rsid w:val="00F77C39"/>
    <w:rsid w:val="00F8133B"/>
    <w:rsid w:val="00F81576"/>
    <w:rsid w:val="00F81A60"/>
    <w:rsid w:val="00F830A0"/>
    <w:rsid w:val="00F85B8C"/>
    <w:rsid w:val="00F95E3A"/>
    <w:rsid w:val="00FA5056"/>
    <w:rsid w:val="00FA5D9F"/>
    <w:rsid w:val="00FB2480"/>
    <w:rsid w:val="00FB2E46"/>
    <w:rsid w:val="00FB435C"/>
    <w:rsid w:val="00FB44A9"/>
    <w:rsid w:val="00FC7DA9"/>
    <w:rsid w:val="00FD08EA"/>
    <w:rsid w:val="00FD0D45"/>
    <w:rsid w:val="00FD0E74"/>
    <w:rsid w:val="00FD3263"/>
    <w:rsid w:val="00FE25E7"/>
    <w:rsid w:val="00FE789E"/>
    <w:rsid w:val="00FE7C66"/>
    <w:rsid w:val="00FF2B81"/>
    <w:rsid w:val="00FF2D44"/>
    <w:rsid w:val="00FF33A4"/>
    <w:rsid w:val="00FF404F"/>
    <w:rsid w:val="00FF52C9"/>
    <w:rsid w:val="00FF56DB"/>
    <w:rsid w:val="00FF5D31"/>
    <w:rsid w:val="00FF6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CAC1"/>
  <w15:chartTrackingRefBased/>
  <w15:docId w15:val="{9842845B-C79B-4812-A94B-3477FF5C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C6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FootnoteReference">
    <w:name w:val="footnote reference"/>
    <w:aliases w:val="Footnote Reference Number,Footnote symbol,Footnote Reference Superscript,Footnote Refernece,ftref,SUPERS,stylish,BVI fnr,Fußnotenzeichen_Raxen,callout"/>
    <w:rsid w:val="00A07C63"/>
    <w:rPr>
      <w:vertAlign w:val="superscript"/>
    </w:r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
    <w:semiHidden/>
    <w:rsid w:val="00A07C63"/>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Char Char Char,Char Char Char Char Char Char Char Char Char Char Char Char Char Char Char Char Char,Footnote Char,Fußnote Char1,Fußnote Char Char,Fußnote Char Char Char Char,Char Char1,Footnote Text Char1 Char"/>
    <w:basedOn w:val="DefaultParagraphFont"/>
    <w:link w:val="FootnoteText"/>
    <w:semiHidden/>
    <w:rsid w:val="00A07C63"/>
    <w:rPr>
      <w:rFonts w:ascii="Times New Roman" w:eastAsia="Times New Roman" w:hAnsi="Times New Roman" w:cs="Times New Roman"/>
      <w:sz w:val="20"/>
      <w:szCs w:val="20"/>
      <w:lang w:eastAsia="lv-LV"/>
    </w:rPr>
  </w:style>
  <w:style w:type="character" w:styleId="Hyperlink">
    <w:name w:val="Hyperlink"/>
    <w:rsid w:val="00A07C63"/>
    <w:rPr>
      <w:color w:val="0563C1"/>
      <w:u w:val="single"/>
    </w:rPr>
  </w:style>
  <w:style w:type="character" w:styleId="UnresolvedMention">
    <w:name w:val="Unresolved Mention"/>
    <w:basedOn w:val="DefaultParagraphFont"/>
    <w:uiPriority w:val="99"/>
    <w:semiHidden/>
    <w:unhideWhenUsed/>
    <w:rsid w:val="001B1E3F"/>
    <w:rPr>
      <w:color w:val="605E5C"/>
      <w:shd w:val="clear" w:color="auto" w:fill="E1DFDD"/>
    </w:rPr>
  </w:style>
  <w:style w:type="character" w:styleId="CommentReference">
    <w:name w:val="annotation reference"/>
    <w:basedOn w:val="DefaultParagraphFont"/>
    <w:uiPriority w:val="99"/>
    <w:semiHidden/>
    <w:unhideWhenUsed/>
    <w:rsid w:val="0053649C"/>
    <w:rPr>
      <w:sz w:val="16"/>
      <w:szCs w:val="16"/>
    </w:rPr>
  </w:style>
  <w:style w:type="paragraph" w:styleId="CommentText">
    <w:name w:val="annotation text"/>
    <w:basedOn w:val="Normal"/>
    <w:link w:val="CommentTextChar"/>
    <w:uiPriority w:val="99"/>
    <w:semiHidden/>
    <w:unhideWhenUsed/>
    <w:rsid w:val="0053649C"/>
    <w:pPr>
      <w:spacing w:line="240" w:lineRule="auto"/>
    </w:pPr>
    <w:rPr>
      <w:sz w:val="20"/>
      <w:szCs w:val="20"/>
    </w:rPr>
  </w:style>
  <w:style w:type="character" w:customStyle="1" w:styleId="CommentTextChar">
    <w:name w:val="Comment Text Char"/>
    <w:basedOn w:val="DefaultParagraphFont"/>
    <w:link w:val="CommentText"/>
    <w:uiPriority w:val="99"/>
    <w:semiHidden/>
    <w:rsid w:val="0053649C"/>
    <w:rPr>
      <w:sz w:val="20"/>
      <w:szCs w:val="20"/>
    </w:rPr>
  </w:style>
  <w:style w:type="paragraph" w:styleId="CommentSubject">
    <w:name w:val="annotation subject"/>
    <w:basedOn w:val="CommentText"/>
    <w:next w:val="CommentText"/>
    <w:link w:val="CommentSubjectChar"/>
    <w:uiPriority w:val="99"/>
    <w:semiHidden/>
    <w:unhideWhenUsed/>
    <w:rsid w:val="0053649C"/>
    <w:rPr>
      <w:b/>
      <w:bCs/>
    </w:rPr>
  </w:style>
  <w:style w:type="character" w:customStyle="1" w:styleId="CommentSubjectChar">
    <w:name w:val="Comment Subject Char"/>
    <w:basedOn w:val="CommentTextChar"/>
    <w:link w:val="CommentSubject"/>
    <w:uiPriority w:val="99"/>
    <w:semiHidden/>
    <w:rsid w:val="0053649C"/>
    <w:rPr>
      <w:b/>
      <w:bCs/>
      <w:sz w:val="20"/>
      <w:szCs w:val="20"/>
    </w:rPr>
  </w:style>
  <w:style w:type="paragraph" w:styleId="BalloonText">
    <w:name w:val="Balloon Text"/>
    <w:basedOn w:val="Normal"/>
    <w:link w:val="BalloonTextChar"/>
    <w:uiPriority w:val="99"/>
    <w:semiHidden/>
    <w:unhideWhenUsed/>
    <w:rsid w:val="0053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9C"/>
    <w:rPr>
      <w:rFonts w:ascii="Segoe UI" w:hAnsi="Segoe UI" w:cs="Segoe UI"/>
      <w:sz w:val="18"/>
      <w:szCs w:val="18"/>
    </w:rPr>
  </w:style>
  <w:style w:type="paragraph" w:styleId="Header">
    <w:name w:val="header"/>
    <w:basedOn w:val="Normal"/>
    <w:link w:val="HeaderChar"/>
    <w:uiPriority w:val="99"/>
    <w:unhideWhenUsed/>
    <w:rsid w:val="006F3F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F23"/>
  </w:style>
  <w:style w:type="paragraph" w:styleId="Footer">
    <w:name w:val="footer"/>
    <w:basedOn w:val="Normal"/>
    <w:link w:val="FooterChar"/>
    <w:uiPriority w:val="99"/>
    <w:unhideWhenUsed/>
    <w:rsid w:val="006F3F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F23"/>
  </w:style>
  <w:style w:type="paragraph" w:styleId="ListParagraph">
    <w:name w:val="List Paragraph"/>
    <w:basedOn w:val="Normal"/>
    <w:uiPriority w:val="34"/>
    <w:qFormat/>
    <w:rsid w:val="0072730C"/>
    <w:pPr>
      <w:ind w:left="720"/>
      <w:contextualSpacing/>
    </w:pPr>
  </w:style>
  <w:style w:type="character" w:styleId="FollowedHyperlink">
    <w:name w:val="FollowedHyperlink"/>
    <w:basedOn w:val="DefaultParagraphFont"/>
    <w:uiPriority w:val="99"/>
    <w:semiHidden/>
    <w:unhideWhenUsed/>
    <w:rsid w:val="001E3CD3"/>
    <w:rPr>
      <w:color w:val="954F72" w:themeColor="followedHyperlink"/>
      <w:u w:val="single"/>
    </w:rPr>
  </w:style>
  <w:style w:type="paragraph" w:styleId="EndnoteText">
    <w:name w:val="endnote text"/>
    <w:basedOn w:val="Normal"/>
    <w:link w:val="EndnoteTextChar"/>
    <w:uiPriority w:val="99"/>
    <w:semiHidden/>
    <w:unhideWhenUsed/>
    <w:rsid w:val="00AB3E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E3A"/>
    <w:rPr>
      <w:sz w:val="20"/>
      <w:szCs w:val="20"/>
    </w:rPr>
  </w:style>
  <w:style w:type="character" w:styleId="EndnoteReference">
    <w:name w:val="endnote reference"/>
    <w:basedOn w:val="DefaultParagraphFont"/>
    <w:uiPriority w:val="99"/>
    <w:semiHidden/>
    <w:unhideWhenUsed/>
    <w:rsid w:val="00AB3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4568">
      <w:bodyDiv w:val="1"/>
      <w:marLeft w:val="0"/>
      <w:marRight w:val="0"/>
      <w:marTop w:val="0"/>
      <w:marBottom w:val="0"/>
      <w:divBdr>
        <w:top w:val="none" w:sz="0" w:space="0" w:color="auto"/>
        <w:left w:val="none" w:sz="0" w:space="0" w:color="auto"/>
        <w:bottom w:val="none" w:sz="0" w:space="0" w:color="auto"/>
        <w:right w:val="none" w:sz="0" w:space="0" w:color="auto"/>
      </w:divBdr>
    </w:div>
    <w:div w:id="486670649">
      <w:bodyDiv w:val="1"/>
      <w:marLeft w:val="0"/>
      <w:marRight w:val="0"/>
      <w:marTop w:val="0"/>
      <w:marBottom w:val="0"/>
      <w:divBdr>
        <w:top w:val="none" w:sz="0" w:space="0" w:color="auto"/>
        <w:left w:val="none" w:sz="0" w:space="0" w:color="auto"/>
        <w:bottom w:val="none" w:sz="0" w:space="0" w:color="auto"/>
        <w:right w:val="none" w:sz="0" w:space="0" w:color="auto"/>
      </w:divBdr>
    </w:div>
    <w:div w:id="806431706">
      <w:bodyDiv w:val="1"/>
      <w:marLeft w:val="0"/>
      <w:marRight w:val="0"/>
      <w:marTop w:val="0"/>
      <w:marBottom w:val="0"/>
      <w:divBdr>
        <w:top w:val="none" w:sz="0" w:space="0" w:color="auto"/>
        <w:left w:val="none" w:sz="0" w:space="0" w:color="auto"/>
        <w:bottom w:val="none" w:sz="0" w:space="0" w:color="auto"/>
        <w:right w:val="none" w:sz="0" w:space="0" w:color="auto"/>
      </w:divBdr>
    </w:div>
    <w:div w:id="17592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rognozes.em.gov.lv/lv" TargetMode="External"/><Relationship Id="rId3" Type="http://schemas.openxmlformats.org/officeDocument/2006/relationships/hyperlink" Target="https://data.stat.gov.lv/pxweb/lv/OSP_PUB/START__EMP__NBBA__NBBB/NBB150m/table/tableViewLayout1/" TargetMode="External"/><Relationship Id="rId7" Type="http://schemas.openxmlformats.org/officeDocument/2006/relationships/hyperlink" Target="https://datnes.latvijasbanka.lv/MPP/MPP_2024_oktobris.pdf?_gl=1*19zq21w*_ga*MTkxOTkyNzU3Mi4xNzM2NzU2Mzg0*_ga_F8V1V8BEFY*MTczNjc1NjM4NC4xLjEuMTczNjc1NjY4OS4xLjAuMA" TargetMode="External"/><Relationship Id="rId2" Type="http://schemas.openxmlformats.org/officeDocument/2006/relationships/hyperlink" Target="https://economy-finance.ec.europa.eu/economic-surveillance-eu-economies/latvia/economic-forecast-latvia_en" TargetMode="External"/><Relationship Id="rId1" Type="http://schemas.openxmlformats.org/officeDocument/2006/relationships/hyperlink" Target="https://ec.europa.eu/eurostat/databrowser/view/lfsi_emp_q__custom_14951194/default/table?lang=en" TargetMode="External"/><Relationship Id="rId6" Type="http://schemas.openxmlformats.org/officeDocument/2006/relationships/hyperlink" Target="https://www.bank.lv/darbibas-jomas/monetaras-politikas-istenosana/prognozes" TargetMode="External"/><Relationship Id="rId5" Type="http://schemas.openxmlformats.org/officeDocument/2006/relationships/hyperlink" Target="https://data.oecd.org/unemp/unemployment-rate-forecast.htm" TargetMode="External"/><Relationship Id="rId10" Type="http://schemas.openxmlformats.org/officeDocument/2006/relationships/hyperlink" Target="https://www.fm.gov.lv/lv/jaunums/fm-bezdarba-limenis-tresaja-ceturksni-nedaudz-augstaks-neka-pirms-gada" TargetMode="External"/><Relationship Id="rId4" Type="http://schemas.openxmlformats.org/officeDocument/2006/relationships/hyperlink" Target="https://data.stat.gov.lv/pxweb/lv/OSP_PUB/START__EMP__DV__DVB/DVB010c/table/tableViewLayout1/" TargetMode="External"/><Relationship Id="rId9" Type="http://schemas.openxmlformats.org/officeDocument/2006/relationships/hyperlink" Target="https://www.fm.gov.lv/lv/tautsaimniecibas-un-budzeta-izpildes-analiz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Reģistrētā bezdarba prognoze 202</a:t>
            </a:r>
            <a:r>
              <a:rPr lang="en-US"/>
              <a:t>5</a:t>
            </a:r>
            <a:r>
              <a:rPr lang="lv-LV"/>
              <a:t>.gadam</a:t>
            </a:r>
          </a:p>
        </c:rich>
      </c:tx>
      <c:layout>
        <c:manualLayout>
          <c:xMode val="edge"/>
          <c:yMode val="edge"/>
          <c:x val="0.21931041737989274"/>
          <c:y val="0"/>
        </c:manualLayout>
      </c:layout>
      <c:overlay val="0"/>
      <c:spPr>
        <a:noFill/>
        <a:ln>
          <a:noFill/>
        </a:ln>
        <a:effectLst/>
      </c:spPr>
    </c:title>
    <c:autoTitleDeleted val="0"/>
    <c:plotArea>
      <c:layout>
        <c:manualLayout>
          <c:layoutTarget val="inner"/>
          <c:xMode val="edge"/>
          <c:yMode val="edge"/>
          <c:x val="7.3933727034120739E-2"/>
          <c:y val="0.15558451101085671"/>
          <c:w val="0.87797040825059913"/>
          <c:h val="0.59888495091283966"/>
        </c:manualLayout>
      </c:layout>
      <c:barChart>
        <c:barDir val="col"/>
        <c:grouping val="clustered"/>
        <c:varyColors val="0"/>
        <c:ser>
          <c:idx val="1"/>
          <c:order val="1"/>
          <c:tx>
            <c:strRef>
              <c:f>Sheet1!$B$34</c:f>
              <c:strCache>
                <c:ptCount val="1"/>
                <c:pt idx="0">
                  <c:v>reģistrēto bezdarbnieku skaits</c:v>
                </c:pt>
              </c:strCache>
            </c:strRef>
          </c:tx>
          <c:spPr>
            <a:solidFill>
              <a:schemeClr val="accent6">
                <a:lumMod val="60000"/>
                <a:lumOff val="40000"/>
              </a:schemeClr>
            </a:solidFill>
          </c:spPr>
          <c:invertIfNegative val="0"/>
          <c:dLbls>
            <c:numFmt formatCode="#,##0" sourceLinked="0"/>
            <c:spPr>
              <a:noFill/>
              <a:ln>
                <a:noFill/>
              </a:ln>
              <a:effectLst/>
            </c:spPr>
            <c:txPr>
              <a:bodyPr rot="-5400000" vert="horz" wrap="square" lIns="38100" tIns="19050" rIns="38100" bIns="19050" anchor="ctr">
                <a:spAutoFit/>
              </a:bodyPr>
              <a:lstStyle/>
              <a:p>
                <a:pPr>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Sheet1!$C$32:$N$32</c:f>
              <c:strCache>
                <c:ptCount val="12"/>
                <c:pt idx="0">
                  <c:v>janvāris</c:v>
                </c:pt>
                <c:pt idx="1">
                  <c:v>februāris</c:v>
                </c:pt>
                <c:pt idx="2">
                  <c:v>marts</c:v>
                </c:pt>
                <c:pt idx="3">
                  <c:v>aprīlis</c:v>
                </c:pt>
                <c:pt idx="4">
                  <c:v>maijs</c:v>
                </c:pt>
                <c:pt idx="5">
                  <c:v>jūnijs</c:v>
                </c:pt>
                <c:pt idx="6">
                  <c:v>jūlijs</c:v>
                </c:pt>
                <c:pt idx="7">
                  <c:v>augusts</c:v>
                </c:pt>
                <c:pt idx="8">
                  <c:v>septembris</c:v>
                </c:pt>
                <c:pt idx="9">
                  <c:v>oktobris</c:v>
                </c:pt>
                <c:pt idx="10">
                  <c:v>novembris</c:v>
                </c:pt>
                <c:pt idx="11">
                  <c:v>decembris</c:v>
                </c:pt>
              </c:strCache>
            </c:strRef>
          </c:cat>
          <c:val>
            <c:numRef>
              <c:f>Sheet1!$C$34:$N$34</c:f>
              <c:numCache>
                <c:formatCode>0</c:formatCode>
                <c:ptCount val="12"/>
                <c:pt idx="0">
                  <c:v>48965.566037735851</c:v>
                </c:pt>
                <c:pt idx="1">
                  <c:v>48966</c:v>
                </c:pt>
                <c:pt idx="2">
                  <c:v>47185.418181818182</c:v>
                </c:pt>
                <c:pt idx="3">
                  <c:v>44514.545454545456</c:v>
                </c:pt>
                <c:pt idx="4">
                  <c:v>42733.963636363638</c:v>
                </c:pt>
                <c:pt idx="5">
                  <c:v>42733.963636363638</c:v>
                </c:pt>
                <c:pt idx="6">
                  <c:v>43624.254545454554</c:v>
                </c:pt>
                <c:pt idx="7">
                  <c:v>42733.963636363638</c:v>
                </c:pt>
                <c:pt idx="8">
                  <c:v>40953.381818181821</c:v>
                </c:pt>
                <c:pt idx="9">
                  <c:v>40953.381818181821</c:v>
                </c:pt>
                <c:pt idx="10">
                  <c:v>40953.381818181821</c:v>
                </c:pt>
                <c:pt idx="11">
                  <c:v>42733.963636363638</c:v>
                </c:pt>
              </c:numCache>
            </c:numRef>
          </c:val>
          <c:extLst>
            <c:ext xmlns:c16="http://schemas.microsoft.com/office/drawing/2014/chart" uri="{C3380CC4-5D6E-409C-BE32-E72D297353CC}">
              <c16:uniqueId val="{00000000-423F-46BD-8B6D-A6004C2546F0}"/>
            </c:ext>
          </c:extLst>
        </c:ser>
        <c:dLbls>
          <c:showLegendKey val="0"/>
          <c:showVal val="0"/>
          <c:showCatName val="0"/>
          <c:showSerName val="0"/>
          <c:showPercent val="0"/>
          <c:showBubbleSize val="0"/>
        </c:dLbls>
        <c:gapWidth val="56"/>
        <c:axId val="1633222208"/>
        <c:axId val="1560997600"/>
      </c:barChart>
      <c:lineChart>
        <c:grouping val="standard"/>
        <c:varyColors val="0"/>
        <c:ser>
          <c:idx val="0"/>
          <c:order val="0"/>
          <c:tx>
            <c:strRef>
              <c:f>Sheet1!$B$33</c:f>
              <c:strCache>
                <c:ptCount val="1"/>
                <c:pt idx="0">
                  <c:v>reģistrētā bezdarba līmenis</c:v>
                </c:pt>
              </c:strCache>
            </c:strRef>
          </c:tx>
          <c:marker>
            <c:symbol val="none"/>
          </c:marker>
          <c:dLbls>
            <c:dLbl>
              <c:idx val="0"/>
              <c:tx>
                <c:rich>
                  <a:bodyPr/>
                  <a:lstStyle/>
                  <a:p>
                    <a:fld id="{5CE3573D-CB08-441B-A45D-1D94A3B9BA2A}"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23F-46BD-8B6D-A6004C2546F0}"/>
                </c:ext>
              </c:extLst>
            </c:dLbl>
            <c:dLbl>
              <c:idx val="1"/>
              <c:tx>
                <c:rich>
                  <a:bodyPr/>
                  <a:lstStyle/>
                  <a:p>
                    <a:fld id="{F810B6CB-9B5F-471A-8CDA-FB11F72860E1}"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23F-46BD-8B6D-A6004C2546F0}"/>
                </c:ext>
              </c:extLst>
            </c:dLbl>
            <c:dLbl>
              <c:idx val="2"/>
              <c:tx>
                <c:rich>
                  <a:bodyPr/>
                  <a:lstStyle/>
                  <a:p>
                    <a:fld id="{79D46376-D8E5-4891-912A-99C067D83F3F}"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23F-46BD-8B6D-A6004C2546F0}"/>
                </c:ext>
              </c:extLst>
            </c:dLbl>
            <c:dLbl>
              <c:idx val="3"/>
              <c:tx>
                <c:rich>
                  <a:bodyPr/>
                  <a:lstStyle/>
                  <a:p>
                    <a:fld id="{B3AC6CF5-5BDD-4491-AE47-D43A6FF75F90}"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23F-46BD-8B6D-A6004C2546F0}"/>
                </c:ext>
              </c:extLst>
            </c:dLbl>
            <c:dLbl>
              <c:idx val="4"/>
              <c:tx>
                <c:rich>
                  <a:bodyPr/>
                  <a:lstStyle/>
                  <a:p>
                    <a:fld id="{FC182981-BC86-46EB-B751-D85F8DFBE041}"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23F-46BD-8B6D-A6004C2546F0}"/>
                </c:ext>
              </c:extLst>
            </c:dLbl>
            <c:dLbl>
              <c:idx val="5"/>
              <c:tx>
                <c:rich>
                  <a:bodyPr/>
                  <a:lstStyle/>
                  <a:p>
                    <a:fld id="{BD45CB04-85C3-42F6-ADB9-FC90F2422765}"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423F-46BD-8B6D-A6004C2546F0}"/>
                </c:ext>
              </c:extLst>
            </c:dLbl>
            <c:dLbl>
              <c:idx val="6"/>
              <c:tx>
                <c:rich>
                  <a:bodyPr/>
                  <a:lstStyle/>
                  <a:p>
                    <a:fld id="{6B1F8A67-61E8-4510-8963-2245A2BA12B5}"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23F-46BD-8B6D-A6004C2546F0}"/>
                </c:ext>
              </c:extLst>
            </c:dLbl>
            <c:dLbl>
              <c:idx val="7"/>
              <c:tx>
                <c:rich>
                  <a:bodyPr/>
                  <a:lstStyle/>
                  <a:p>
                    <a:fld id="{A6D02FF1-813C-4347-905B-3017D925976A}"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423F-46BD-8B6D-A6004C2546F0}"/>
                </c:ext>
              </c:extLst>
            </c:dLbl>
            <c:dLbl>
              <c:idx val="8"/>
              <c:tx>
                <c:rich>
                  <a:bodyPr/>
                  <a:lstStyle/>
                  <a:p>
                    <a:fld id="{DB5A1E49-2555-443D-9664-F782319AACAA}"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23F-46BD-8B6D-A6004C2546F0}"/>
                </c:ext>
              </c:extLst>
            </c:dLbl>
            <c:dLbl>
              <c:idx val="9"/>
              <c:tx>
                <c:rich>
                  <a:bodyPr/>
                  <a:lstStyle/>
                  <a:p>
                    <a:fld id="{79FDDD15-B7CF-4058-B92B-A136D08CC647}"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423F-46BD-8B6D-A6004C2546F0}"/>
                </c:ext>
              </c:extLst>
            </c:dLbl>
            <c:dLbl>
              <c:idx val="10"/>
              <c:tx>
                <c:rich>
                  <a:bodyPr/>
                  <a:lstStyle/>
                  <a:p>
                    <a:fld id="{390C6FC2-84EF-4AD9-B865-6BE9D6A9B8C5}"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23F-46BD-8B6D-A6004C2546F0}"/>
                </c:ext>
              </c:extLst>
            </c:dLbl>
            <c:dLbl>
              <c:idx val="11"/>
              <c:tx>
                <c:rich>
                  <a:bodyPr/>
                  <a:lstStyle/>
                  <a:p>
                    <a:fld id="{CC2AB7EF-CAF0-4AA4-9A29-4992594ABC0D}" type="VALUE">
                      <a:rPr lang="en-US"/>
                      <a:pPr/>
                      <a:t>[VALUE]</a:t>
                    </a:fld>
                    <a:r>
                      <a:rPr lang="en-US"/>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423F-46BD-8B6D-A6004C2546F0}"/>
                </c:ext>
              </c:extLst>
            </c:dLbl>
            <c:numFmt formatCode="#,##0.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Sheet1!$C$32:$N$32</c:f>
              <c:strCache>
                <c:ptCount val="12"/>
                <c:pt idx="0">
                  <c:v>janvāris</c:v>
                </c:pt>
                <c:pt idx="1">
                  <c:v>februāris</c:v>
                </c:pt>
                <c:pt idx="2">
                  <c:v>marts</c:v>
                </c:pt>
                <c:pt idx="3">
                  <c:v>aprīlis</c:v>
                </c:pt>
                <c:pt idx="4">
                  <c:v>maijs</c:v>
                </c:pt>
                <c:pt idx="5">
                  <c:v>jūnijs</c:v>
                </c:pt>
                <c:pt idx="6">
                  <c:v>jūlijs</c:v>
                </c:pt>
                <c:pt idx="7">
                  <c:v>augusts</c:v>
                </c:pt>
                <c:pt idx="8">
                  <c:v>septembris</c:v>
                </c:pt>
                <c:pt idx="9">
                  <c:v>oktobris</c:v>
                </c:pt>
                <c:pt idx="10">
                  <c:v>novembris</c:v>
                </c:pt>
                <c:pt idx="11">
                  <c:v>decembris</c:v>
                </c:pt>
              </c:strCache>
            </c:strRef>
          </c:cat>
          <c:val>
            <c:numRef>
              <c:f>Sheet1!$C$33:$N$33</c:f>
              <c:numCache>
                <c:formatCode>0.0</c:formatCode>
                <c:ptCount val="12"/>
                <c:pt idx="0">
                  <c:v>5.5</c:v>
                </c:pt>
                <c:pt idx="1">
                  <c:v>5.5</c:v>
                </c:pt>
                <c:pt idx="2">
                  <c:v>5.3</c:v>
                </c:pt>
                <c:pt idx="3">
                  <c:v>5</c:v>
                </c:pt>
                <c:pt idx="4">
                  <c:v>4.8</c:v>
                </c:pt>
                <c:pt idx="5">
                  <c:v>4.8</c:v>
                </c:pt>
                <c:pt idx="6">
                  <c:v>4.9000000000000004</c:v>
                </c:pt>
                <c:pt idx="7">
                  <c:v>4.8</c:v>
                </c:pt>
                <c:pt idx="8">
                  <c:v>4.5999999999999996</c:v>
                </c:pt>
                <c:pt idx="9">
                  <c:v>4.5999999999999996</c:v>
                </c:pt>
                <c:pt idx="10">
                  <c:v>4.5999999999999996</c:v>
                </c:pt>
                <c:pt idx="11">
                  <c:v>4.8</c:v>
                </c:pt>
              </c:numCache>
            </c:numRef>
          </c:val>
          <c:smooth val="0"/>
          <c:extLst>
            <c:ext xmlns:c16="http://schemas.microsoft.com/office/drawing/2014/chart" uri="{C3380CC4-5D6E-409C-BE32-E72D297353CC}">
              <c16:uniqueId val="{0000000D-423F-46BD-8B6D-A6004C2546F0}"/>
            </c:ext>
          </c:extLst>
        </c:ser>
        <c:dLbls>
          <c:showLegendKey val="0"/>
          <c:showVal val="0"/>
          <c:showCatName val="0"/>
          <c:showSerName val="0"/>
          <c:showPercent val="0"/>
          <c:showBubbleSize val="0"/>
        </c:dLbls>
        <c:marker val="1"/>
        <c:smooth val="0"/>
        <c:axId val="1562916912"/>
        <c:axId val="1562735536"/>
      </c:lineChart>
      <c:catAx>
        <c:axId val="163322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60997600"/>
        <c:crosses val="autoZero"/>
        <c:auto val="1"/>
        <c:lblAlgn val="ctr"/>
        <c:lblOffset val="100"/>
        <c:noMultiLvlLbl val="0"/>
      </c:catAx>
      <c:valAx>
        <c:axId val="1560997600"/>
        <c:scaling>
          <c:orientation val="minMax"/>
          <c:min val="25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crossAx val="1633222208"/>
        <c:crosses val="autoZero"/>
        <c:crossBetween val="between"/>
      </c:valAx>
      <c:valAx>
        <c:axId val="1562735536"/>
        <c:scaling>
          <c:orientation val="minMax"/>
          <c:min val="3"/>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crossAx val="1562916912"/>
        <c:crosses val="max"/>
        <c:crossBetween val="between"/>
      </c:valAx>
      <c:catAx>
        <c:axId val="1562916912"/>
        <c:scaling>
          <c:orientation val="minMax"/>
        </c:scaling>
        <c:delete val="1"/>
        <c:axPos val="b"/>
        <c:numFmt formatCode="General" sourceLinked="1"/>
        <c:majorTickMark val="out"/>
        <c:minorTickMark val="none"/>
        <c:tickLblPos val="nextTo"/>
        <c:crossAx val="15627355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CF9B-747D-4BE6-8678-8C586A21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3467</Words>
  <Characters>1977</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Gaiķe</dc:creator>
  <cp:keywords/>
  <dc:description/>
  <cp:lastModifiedBy>Alona Tutova</cp:lastModifiedBy>
  <cp:revision>2</cp:revision>
  <cp:lastPrinted>2020-01-20T08:16:00Z</cp:lastPrinted>
  <dcterms:created xsi:type="dcterms:W3CDTF">2025-01-30T11:54:00Z</dcterms:created>
  <dcterms:modified xsi:type="dcterms:W3CDTF">2025-01-30T11:54:00Z</dcterms:modified>
</cp:coreProperties>
</file>