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3036E" w14:textId="77777777" w:rsidR="005D0106" w:rsidRDefault="005D0106" w:rsidP="00046EB6">
      <w:pPr>
        <w:jc w:val="center"/>
        <w:rPr>
          <w:b/>
        </w:rPr>
      </w:pPr>
    </w:p>
    <w:p w14:paraId="431A87A9" w14:textId="77777777" w:rsidR="005D0106" w:rsidRDefault="005D0106" w:rsidP="00046EB6">
      <w:pPr>
        <w:jc w:val="center"/>
        <w:rPr>
          <w:b/>
        </w:rPr>
      </w:pPr>
    </w:p>
    <w:p w14:paraId="12677256" w14:textId="77777777" w:rsidR="005D0106" w:rsidRDefault="005D0106" w:rsidP="00046EB6">
      <w:pPr>
        <w:jc w:val="center"/>
        <w:rPr>
          <w:b/>
        </w:rPr>
      </w:pPr>
    </w:p>
    <w:p w14:paraId="684E8B36" w14:textId="77777777" w:rsidR="000D0990" w:rsidRDefault="000D0990" w:rsidP="00046EB6">
      <w:pPr>
        <w:jc w:val="center"/>
        <w:rPr>
          <w:b/>
        </w:rPr>
      </w:pPr>
    </w:p>
    <w:p w14:paraId="3CAAB0D5" w14:textId="77777777" w:rsidR="000D0990" w:rsidRDefault="000D0990" w:rsidP="00046EB6">
      <w:pPr>
        <w:jc w:val="center"/>
        <w:rPr>
          <w:b/>
        </w:rPr>
      </w:pPr>
    </w:p>
    <w:p w14:paraId="6704C300" w14:textId="77777777" w:rsidR="000D0990" w:rsidRDefault="000D0990" w:rsidP="00046EB6">
      <w:pPr>
        <w:jc w:val="center"/>
        <w:rPr>
          <w:b/>
        </w:rPr>
      </w:pPr>
    </w:p>
    <w:p w14:paraId="16A37A74" w14:textId="77777777" w:rsidR="000D0990" w:rsidRDefault="000D0990" w:rsidP="00046EB6">
      <w:pPr>
        <w:jc w:val="center"/>
        <w:rPr>
          <w:b/>
        </w:rPr>
      </w:pPr>
    </w:p>
    <w:p w14:paraId="0F766D94" w14:textId="77777777" w:rsidR="000D0990" w:rsidRDefault="000D0990" w:rsidP="00046EB6">
      <w:pPr>
        <w:jc w:val="center"/>
        <w:rPr>
          <w:b/>
        </w:rPr>
      </w:pPr>
    </w:p>
    <w:p w14:paraId="1EF0F9ED" w14:textId="77777777" w:rsidR="000D0990" w:rsidRDefault="000D0990" w:rsidP="00046EB6">
      <w:pPr>
        <w:jc w:val="center"/>
        <w:rPr>
          <w:b/>
        </w:rPr>
      </w:pPr>
    </w:p>
    <w:p w14:paraId="46535499" w14:textId="77777777" w:rsidR="000D0990" w:rsidRDefault="000D0990" w:rsidP="00046EB6">
      <w:pPr>
        <w:jc w:val="center"/>
        <w:rPr>
          <w:b/>
        </w:rPr>
      </w:pPr>
    </w:p>
    <w:p w14:paraId="270D5EB2" w14:textId="77777777" w:rsidR="000D0990" w:rsidRDefault="000D0990" w:rsidP="00046EB6">
      <w:pPr>
        <w:jc w:val="center"/>
        <w:rPr>
          <w:b/>
        </w:rPr>
      </w:pPr>
    </w:p>
    <w:p w14:paraId="27AAA28E" w14:textId="77777777" w:rsidR="005D0106" w:rsidRDefault="005D0106" w:rsidP="00046EB6">
      <w:pPr>
        <w:jc w:val="center"/>
        <w:rPr>
          <w:b/>
        </w:rPr>
      </w:pPr>
    </w:p>
    <w:p w14:paraId="668D43D4" w14:textId="77777777" w:rsidR="005D0106" w:rsidRDefault="005D0106" w:rsidP="00046EB6">
      <w:pPr>
        <w:jc w:val="center"/>
        <w:rPr>
          <w:b/>
        </w:rPr>
      </w:pPr>
    </w:p>
    <w:p w14:paraId="7F02882A" w14:textId="77777777" w:rsidR="005D0106" w:rsidRDefault="005D0106" w:rsidP="00046EB6">
      <w:pPr>
        <w:jc w:val="center"/>
        <w:rPr>
          <w:b/>
        </w:rPr>
      </w:pPr>
    </w:p>
    <w:p w14:paraId="21AC95DD" w14:textId="1ED35380" w:rsidR="004B791A" w:rsidRDefault="005410C4" w:rsidP="00046EB6">
      <w:pPr>
        <w:jc w:val="center"/>
        <w:rPr>
          <w:b/>
          <w:sz w:val="44"/>
          <w:szCs w:val="44"/>
        </w:rPr>
      </w:pPr>
      <w:r w:rsidRPr="005410C4">
        <w:rPr>
          <w:b/>
          <w:sz w:val="44"/>
          <w:szCs w:val="44"/>
        </w:rPr>
        <w:t>Pārskats par bērnu stāvokli Latvijā 201</w:t>
      </w:r>
      <w:r w:rsidR="00046662">
        <w:rPr>
          <w:b/>
          <w:sz w:val="44"/>
          <w:szCs w:val="44"/>
        </w:rPr>
        <w:t>8</w:t>
      </w:r>
      <w:r w:rsidRPr="005410C4">
        <w:rPr>
          <w:b/>
          <w:sz w:val="44"/>
          <w:szCs w:val="44"/>
        </w:rPr>
        <w:t>.gadā</w:t>
      </w:r>
      <w:r w:rsidR="00046EB6" w:rsidRPr="005410C4">
        <w:rPr>
          <w:b/>
          <w:sz w:val="44"/>
          <w:szCs w:val="44"/>
        </w:rPr>
        <w:t xml:space="preserve"> </w:t>
      </w:r>
    </w:p>
    <w:p w14:paraId="3F95EE33" w14:textId="77777777" w:rsidR="005410C4" w:rsidRPr="00D41453" w:rsidRDefault="005410C4" w:rsidP="00046EB6">
      <w:pPr>
        <w:jc w:val="center"/>
        <w:rPr>
          <w:b/>
          <w:sz w:val="44"/>
          <w:szCs w:val="44"/>
        </w:rPr>
      </w:pPr>
    </w:p>
    <w:p w14:paraId="07CAA475" w14:textId="77777777" w:rsidR="00046EB6" w:rsidRPr="00486C40" w:rsidRDefault="00046EB6" w:rsidP="00046EB6">
      <w:pPr>
        <w:jc w:val="center"/>
      </w:pPr>
    </w:p>
    <w:p w14:paraId="0A532EB5" w14:textId="77777777" w:rsidR="004D218C" w:rsidRDefault="004D218C" w:rsidP="00046EB6">
      <w:pPr>
        <w:jc w:val="center"/>
      </w:pPr>
    </w:p>
    <w:p w14:paraId="11806760" w14:textId="77777777" w:rsidR="005D0106" w:rsidRDefault="005D0106" w:rsidP="00046EB6">
      <w:pPr>
        <w:jc w:val="center"/>
      </w:pPr>
    </w:p>
    <w:p w14:paraId="4F1121F6" w14:textId="77777777" w:rsidR="005D0106" w:rsidRDefault="005D0106" w:rsidP="00046EB6">
      <w:pPr>
        <w:jc w:val="center"/>
      </w:pPr>
    </w:p>
    <w:p w14:paraId="7BAE50E8" w14:textId="77777777" w:rsidR="005D0106" w:rsidRDefault="005D0106" w:rsidP="00046EB6">
      <w:pPr>
        <w:jc w:val="center"/>
      </w:pPr>
    </w:p>
    <w:p w14:paraId="577E911B" w14:textId="77777777" w:rsidR="005D0106" w:rsidRDefault="005D0106" w:rsidP="00046EB6">
      <w:pPr>
        <w:jc w:val="center"/>
      </w:pPr>
    </w:p>
    <w:p w14:paraId="702AFF8E" w14:textId="77777777" w:rsidR="005D0106" w:rsidRDefault="005D0106" w:rsidP="00046EB6">
      <w:pPr>
        <w:jc w:val="center"/>
      </w:pPr>
    </w:p>
    <w:p w14:paraId="34723FE5" w14:textId="77777777" w:rsidR="005D0106" w:rsidRDefault="005D0106" w:rsidP="00046EB6">
      <w:pPr>
        <w:jc w:val="center"/>
      </w:pPr>
    </w:p>
    <w:p w14:paraId="1D628833" w14:textId="77777777" w:rsidR="005D0106" w:rsidRDefault="005D0106" w:rsidP="00046EB6">
      <w:pPr>
        <w:jc w:val="center"/>
      </w:pPr>
    </w:p>
    <w:p w14:paraId="79B8367C" w14:textId="77777777" w:rsidR="005D0106" w:rsidRDefault="005D0106" w:rsidP="00046EB6">
      <w:pPr>
        <w:jc w:val="center"/>
      </w:pPr>
    </w:p>
    <w:p w14:paraId="53358F6B" w14:textId="77777777" w:rsidR="005D0106" w:rsidRDefault="005D0106" w:rsidP="00046EB6">
      <w:pPr>
        <w:jc w:val="center"/>
      </w:pPr>
    </w:p>
    <w:p w14:paraId="04D1D7E1" w14:textId="77777777" w:rsidR="005D0106" w:rsidRDefault="005D0106" w:rsidP="00046EB6">
      <w:pPr>
        <w:jc w:val="center"/>
      </w:pPr>
    </w:p>
    <w:p w14:paraId="4B8D9ED4" w14:textId="77777777" w:rsidR="005D0106" w:rsidRDefault="005D0106" w:rsidP="00046EB6">
      <w:pPr>
        <w:jc w:val="center"/>
      </w:pPr>
    </w:p>
    <w:p w14:paraId="219B400C" w14:textId="77777777" w:rsidR="005D0106" w:rsidRDefault="005D0106" w:rsidP="00046EB6">
      <w:pPr>
        <w:jc w:val="center"/>
      </w:pPr>
    </w:p>
    <w:p w14:paraId="6303F484" w14:textId="77777777" w:rsidR="005D0106" w:rsidRDefault="005D0106" w:rsidP="00046EB6">
      <w:pPr>
        <w:jc w:val="center"/>
      </w:pPr>
    </w:p>
    <w:p w14:paraId="181617B4" w14:textId="77777777" w:rsidR="005D0106" w:rsidRDefault="005D0106" w:rsidP="00046EB6">
      <w:pPr>
        <w:jc w:val="center"/>
      </w:pPr>
    </w:p>
    <w:p w14:paraId="22FF8F51" w14:textId="77777777" w:rsidR="005D0106" w:rsidRDefault="005D0106" w:rsidP="00046EB6">
      <w:pPr>
        <w:jc w:val="center"/>
      </w:pPr>
    </w:p>
    <w:p w14:paraId="0A9E7B8A" w14:textId="77777777" w:rsidR="005D0106" w:rsidRDefault="005D0106" w:rsidP="00046EB6">
      <w:pPr>
        <w:jc w:val="center"/>
      </w:pPr>
    </w:p>
    <w:p w14:paraId="18464219" w14:textId="77777777" w:rsidR="005D0106" w:rsidRDefault="005D0106" w:rsidP="00046EB6">
      <w:pPr>
        <w:jc w:val="center"/>
      </w:pPr>
    </w:p>
    <w:p w14:paraId="532A53FB" w14:textId="77777777" w:rsidR="005D0106" w:rsidRDefault="005D0106" w:rsidP="00046EB6">
      <w:pPr>
        <w:jc w:val="center"/>
      </w:pPr>
    </w:p>
    <w:p w14:paraId="3034F8BD" w14:textId="77777777" w:rsidR="005D0106" w:rsidRDefault="005D0106" w:rsidP="00046EB6">
      <w:pPr>
        <w:jc w:val="center"/>
      </w:pPr>
    </w:p>
    <w:p w14:paraId="64C6E19A" w14:textId="77777777" w:rsidR="005D0106" w:rsidRDefault="005D0106" w:rsidP="00046EB6">
      <w:pPr>
        <w:jc w:val="center"/>
      </w:pPr>
    </w:p>
    <w:p w14:paraId="571A6385" w14:textId="77777777" w:rsidR="005D0106" w:rsidRDefault="005D0106" w:rsidP="00046EB6">
      <w:pPr>
        <w:jc w:val="center"/>
      </w:pPr>
    </w:p>
    <w:p w14:paraId="02E190AB" w14:textId="77777777" w:rsidR="005D0106" w:rsidRDefault="005D0106" w:rsidP="00046EB6">
      <w:pPr>
        <w:jc w:val="center"/>
      </w:pPr>
    </w:p>
    <w:p w14:paraId="658E4C58" w14:textId="77777777" w:rsidR="005D0106" w:rsidRDefault="005D0106" w:rsidP="00046EB6">
      <w:pPr>
        <w:jc w:val="center"/>
      </w:pPr>
    </w:p>
    <w:p w14:paraId="1393EA91" w14:textId="77777777" w:rsidR="005D0106" w:rsidRDefault="005D0106" w:rsidP="00046EB6">
      <w:pPr>
        <w:jc w:val="center"/>
      </w:pPr>
    </w:p>
    <w:p w14:paraId="56E02056" w14:textId="77777777" w:rsidR="005D0106" w:rsidRDefault="005D0106" w:rsidP="00046EB6">
      <w:pPr>
        <w:jc w:val="center"/>
      </w:pPr>
    </w:p>
    <w:p w14:paraId="28D96E7A" w14:textId="77777777" w:rsidR="005D0106" w:rsidRDefault="005D0106" w:rsidP="00046EB6">
      <w:pPr>
        <w:jc w:val="center"/>
      </w:pPr>
    </w:p>
    <w:p w14:paraId="0D355D1D" w14:textId="77777777" w:rsidR="005D0106" w:rsidRDefault="005D0106" w:rsidP="00046EB6">
      <w:pPr>
        <w:jc w:val="center"/>
      </w:pPr>
    </w:p>
    <w:p w14:paraId="3406FFB0" w14:textId="77777777" w:rsidR="005D0106" w:rsidRDefault="005D0106" w:rsidP="00046EB6">
      <w:pPr>
        <w:jc w:val="center"/>
      </w:pPr>
    </w:p>
    <w:p w14:paraId="6A47FF02" w14:textId="77777777" w:rsidR="00D41453" w:rsidRDefault="00D41453" w:rsidP="00046EB6">
      <w:pPr>
        <w:jc w:val="center"/>
      </w:pPr>
    </w:p>
    <w:p w14:paraId="2E02FC05" w14:textId="77777777" w:rsidR="00D41453" w:rsidRDefault="00D41453" w:rsidP="00046EB6">
      <w:pPr>
        <w:jc w:val="center"/>
      </w:pPr>
    </w:p>
    <w:p w14:paraId="3610044E" w14:textId="77777777" w:rsidR="005D0106" w:rsidRDefault="005D0106" w:rsidP="00046EB6">
      <w:pPr>
        <w:jc w:val="center"/>
      </w:pPr>
    </w:p>
    <w:p w14:paraId="22B435DA" w14:textId="77777777" w:rsidR="00412E50" w:rsidRDefault="00412E50" w:rsidP="00412E50">
      <w:pPr>
        <w:rPr>
          <w:b/>
        </w:rPr>
      </w:pPr>
      <w:r w:rsidRPr="00412E50">
        <w:rPr>
          <w:b/>
        </w:rPr>
        <w:t>Satura rādītājs</w:t>
      </w:r>
    </w:p>
    <w:p w14:paraId="6848A4A5" w14:textId="77777777" w:rsidR="00861269" w:rsidRDefault="00861269" w:rsidP="00412E50">
      <w:pPr>
        <w:rPr>
          <w:b/>
        </w:rPr>
      </w:pPr>
    </w:p>
    <w:p w14:paraId="54CF7040" w14:textId="77777777" w:rsidR="0056447C" w:rsidRDefault="0056447C" w:rsidP="00412E50">
      <w:pPr>
        <w:rPr>
          <w:b/>
        </w:rPr>
      </w:pPr>
    </w:p>
    <w:p w14:paraId="4D66DB6A" w14:textId="77777777" w:rsidR="0056447C" w:rsidRPr="00412E50" w:rsidRDefault="0056447C" w:rsidP="00412E50">
      <w:pPr>
        <w:rPr>
          <w:b/>
        </w:rPr>
      </w:pPr>
    </w:p>
    <w:p w14:paraId="4B33DC02" w14:textId="1D9C0253" w:rsidR="001752D1" w:rsidRDefault="0074451F">
      <w:pPr>
        <w:pStyle w:val="Saturs1"/>
        <w:tabs>
          <w:tab w:val="right" w:leader="dot" w:pos="8455"/>
        </w:tabs>
        <w:rPr>
          <w:rFonts w:eastAsiaTheme="minorEastAsia" w:cstheme="minorBidi"/>
          <w:b w:val="0"/>
          <w:bCs w:val="0"/>
          <w:caps w:val="0"/>
          <w:noProof/>
          <w:sz w:val="22"/>
          <w:szCs w:val="22"/>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11939905" w:history="1">
        <w:r w:rsidR="001752D1" w:rsidRPr="00E2649A">
          <w:rPr>
            <w:rStyle w:val="Hipersaite"/>
            <w:rFonts w:ascii="Times New Roman" w:hAnsi="Times New Roman"/>
            <w:noProof/>
          </w:rPr>
          <w:t>Ievads</w:t>
        </w:r>
        <w:r w:rsidR="001752D1">
          <w:rPr>
            <w:noProof/>
            <w:webHidden/>
          </w:rPr>
          <w:tab/>
        </w:r>
        <w:r w:rsidR="001752D1">
          <w:rPr>
            <w:noProof/>
            <w:webHidden/>
          </w:rPr>
          <w:fldChar w:fldCharType="begin"/>
        </w:r>
        <w:r w:rsidR="001752D1">
          <w:rPr>
            <w:noProof/>
            <w:webHidden/>
          </w:rPr>
          <w:instrText xml:space="preserve"> PAGEREF _Toc11939905 \h </w:instrText>
        </w:r>
        <w:r w:rsidR="001752D1">
          <w:rPr>
            <w:noProof/>
            <w:webHidden/>
          </w:rPr>
        </w:r>
        <w:r w:rsidR="001752D1">
          <w:rPr>
            <w:noProof/>
            <w:webHidden/>
          </w:rPr>
          <w:fldChar w:fldCharType="separate"/>
        </w:r>
        <w:r w:rsidR="001752D1">
          <w:rPr>
            <w:noProof/>
            <w:webHidden/>
          </w:rPr>
          <w:t>3</w:t>
        </w:r>
        <w:r w:rsidR="001752D1">
          <w:rPr>
            <w:noProof/>
            <w:webHidden/>
          </w:rPr>
          <w:fldChar w:fldCharType="end"/>
        </w:r>
      </w:hyperlink>
    </w:p>
    <w:p w14:paraId="1F8C0EE5" w14:textId="4021758C" w:rsidR="001752D1" w:rsidRDefault="001752D1">
      <w:pPr>
        <w:pStyle w:val="Saturs1"/>
        <w:tabs>
          <w:tab w:val="right" w:leader="dot" w:pos="8455"/>
        </w:tabs>
        <w:rPr>
          <w:rFonts w:eastAsiaTheme="minorEastAsia" w:cstheme="minorBidi"/>
          <w:b w:val="0"/>
          <w:bCs w:val="0"/>
          <w:caps w:val="0"/>
          <w:noProof/>
          <w:sz w:val="22"/>
          <w:szCs w:val="22"/>
        </w:rPr>
      </w:pPr>
      <w:hyperlink w:anchor="_Toc11939906" w:history="1">
        <w:r w:rsidRPr="00E2649A">
          <w:rPr>
            <w:rStyle w:val="Hipersaite"/>
            <w:rFonts w:ascii="Times New Roman" w:hAnsi="Times New Roman"/>
            <w:noProof/>
          </w:rPr>
          <w:t>A. daļa. Vispārējie ANO Bērnu tiesību konvencijas īstenošanas pasākumi</w:t>
        </w:r>
        <w:r>
          <w:rPr>
            <w:noProof/>
            <w:webHidden/>
          </w:rPr>
          <w:tab/>
        </w:r>
        <w:r>
          <w:rPr>
            <w:noProof/>
            <w:webHidden/>
          </w:rPr>
          <w:fldChar w:fldCharType="begin"/>
        </w:r>
        <w:r>
          <w:rPr>
            <w:noProof/>
            <w:webHidden/>
          </w:rPr>
          <w:instrText xml:space="preserve"> PAGEREF _Toc11939906 \h </w:instrText>
        </w:r>
        <w:r>
          <w:rPr>
            <w:noProof/>
            <w:webHidden/>
          </w:rPr>
        </w:r>
        <w:r>
          <w:rPr>
            <w:noProof/>
            <w:webHidden/>
          </w:rPr>
          <w:fldChar w:fldCharType="separate"/>
        </w:r>
        <w:r>
          <w:rPr>
            <w:noProof/>
            <w:webHidden/>
          </w:rPr>
          <w:t>5</w:t>
        </w:r>
        <w:r>
          <w:rPr>
            <w:noProof/>
            <w:webHidden/>
          </w:rPr>
          <w:fldChar w:fldCharType="end"/>
        </w:r>
      </w:hyperlink>
    </w:p>
    <w:p w14:paraId="5B243CAF" w14:textId="5E0331AA" w:rsidR="001752D1" w:rsidRDefault="001752D1">
      <w:pPr>
        <w:pStyle w:val="Saturs2"/>
        <w:tabs>
          <w:tab w:val="right" w:leader="dot" w:pos="8455"/>
        </w:tabs>
        <w:rPr>
          <w:rFonts w:eastAsiaTheme="minorEastAsia" w:cstheme="minorBidi"/>
          <w:smallCaps w:val="0"/>
          <w:noProof/>
          <w:sz w:val="22"/>
          <w:szCs w:val="22"/>
        </w:rPr>
      </w:pPr>
      <w:hyperlink w:anchor="_Toc11939907" w:history="1">
        <w:r w:rsidRPr="00E2649A">
          <w:rPr>
            <w:rStyle w:val="Hipersaite"/>
            <w:rFonts w:ascii="Times New Roman" w:hAnsi="Times New Roman"/>
            <w:noProof/>
          </w:rPr>
          <w:t>Resursu piešķiršana</w:t>
        </w:r>
        <w:r>
          <w:rPr>
            <w:noProof/>
            <w:webHidden/>
          </w:rPr>
          <w:tab/>
        </w:r>
        <w:r>
          <w:rPr>
            <w:noProof/>
            <w:webHidden/>
          </w:rPr>
          <w:fldChar w:fldCharType="begin"/>
        </w:r>
        <w:r>
          <w:rPr>
            <w:noProof/>
            <w:webHidden/>
          </w:rPr>
          <w:instrText xml:space="preserve"> PAGEREF _Toc11939907 \h </w:instrText>
        </w:r>
        <w:r>
          <w:rPr>
            <w:noProof/>
            <w:webHidden/>
          </w:rPr>
        </w:r>
        <w:r>
          <w:rPr>
            <w:noProof/>
            <w:webHidden/>
          </w:rPr>
          <w:fldChar w:fldCharType="separate"/>
        </w:r>
        <w:r>
          <w:rPr>
            <w:noProof/>
            <w:webHidden/>
          </w:rPr>
          <w:t>5</w:t>
        </w:r>
        <w:r>
          <w:rPr>
            <w:noProof/>
            <w:webHidden/>
          </w:rPr>
          <w:fldChar w:fldCharType="end"/>
        </w:r>
      </w:hyperlink>
    </w:p>
    <w:p w14:paraId="1838E915" w14:textId="6912E985" w:rsidR="001752D1" w:rsidRDefault="001752D1">
      <w:pPr>
        <w:pStyle w:val="Saturs2"/>
        <w:tabs>
          <w:tab w:val="right" w:leader="dot" w:pos="8455"/>
        </w:tabs>
        <w:rPr>
          <w:rFonts w:eastAsiaTheme="minorEastAsia" w:cstheme="minorBidi"/>
          <w:smallCaps w:val="0"/>
          <w:noProof/>
          <w:sz w:val="22"/>
          <w:szCs w:val="22"/>
        </w:rPr>
      </w:pPr>
      <w:hyperlink w:anchor="_Toc11939908" w:history="1">
        <w:r w:rsidRPr="00E2649A">
          <w:rPr>
            <w:rStyle w:val="Hipersaite"/>
            <w:rFonts w:ascii="Times New Roman" w:hAnsi="Times New Roman"/>
            <w:noProof/>
          </w:rPr>
          <w:t>Izplatīšana un izpratnes veicināšana</w:t>
        </w:r>
        <w:r>
          <w:rPr>
            <w:noProof/>
            <w:webHidden/>
          </w:rPr>
          <w:tab/>
        </w:r>
        <w:r>
          <w:rPr>
            <w:noProof/>
            <w:webHidden/>
          </w:rPr>
          <w:fldChar w:fldCharType="begin"/>
        </w:r>
        <w:r>
          <w:rPr>
            <w:noProof/>
            <w:webHidden/>
          </w:rPr>
          <w:instrText xml:space="preserve"> PAGEREF _Toc11939908 \h </w:instrText>
        </w:r>
        <w:r>
          <w:rPr>
            <w:noProof/>
            <w:webHidden/>
          </w:rPr>
        </w:r>
        <w:r>
          <w:rPr>
            <w:noProof/>
            <w:webHidden/>
          </w:rPr>
          <w:fldChar w:fldCharType="separate"/>
        </w:r>
        <w:r>
          <w:rPr>
            <w:noProof/>
            <w:webHidden/>
          </w:rPr>
          <w:t>5</w:t>
        </w:r>
        <w:r>
          <w:rPr>
            <w:noProof/>
            <w:webHidden/>
          </w:rPr>
          <w:fldChar w:fldCharType="end"/>
        </w:r>
      </w:hyperlink>
    </w:p>
    <w:p w14:paraId="5A52867F" w14:textId="1EF8583B" w:rsidR="001752D1" w:rsidRDefault="001752D1">
      <w:pPr>
        <w:pStyle w:val="Saturs2"/>
        <w:tabs>
          <w:tab w:val="right" w:leader="dot" w:pos="8455"/>
        </w:tabs>
        <w:rPr>
          <w:rFonts w:eastAsiaTheme="minorEastAsia" w:cstheme="minorBidi"/>
          <w:smallCaps w:val="0"/>
          <w:noProof/>
          <w:sz w:val="22"/>
          <w:szCs w:val="22"/>
        </w:rPr>
      </w:pPr>
      <w:hyperlink w:anchor="_Toc11939909" w:history="1">
        <w:r w:rsidRPr="00E2649A">
          <w:rPr>
            <w:rStyle w:val="Hipersaite"/>
            <w:rFonts w:ascii="Times New Roman" w:hAnsi="Times New Roman"/>
            <w:noProof/>
          </w:rPr>
          <w:t>Speciālistu mācības</w:t>
        </w:r>
        <w:r>
          <w:rPr>
            <w:noProof/>
            <w:webHidden/>
          </w:rPr>
          <w:tab/>
        </w:r>
        <w:r>
          <w:rPr>
            <w:noProof/>
            <w:webHidden/>
          </w:rPr>
          <w:fldChar w:fldCharType="begin"/>
        </w:r>
        <w:r>
          <w:rPr>
            <w:noProof/>
            <w:webHidden/>
          </w:rPr>
          <w:instrText xml:space="preserve"> PAGEREF _Toc11939909 \h </w:instrText>
        </w:r>
        <w:r>
          <w:rPr>
            <w:noProof/>
            <w:webHidden/>
          </w:rPr>
        </w:r>
        <w:r>
          <w:rPr>
            <w:noProof/>
            <w:webHidden/>
          </w:rPr>
          <w:fldChar w:fldCharType="separate"/>
        </w:r>
        <w:r>
          <w:rPr>
            <w:noProof/>
            <w:webHidden/>
          </w:rPr>
          <w:t>6</w:t>
        </w:r>
        <w:r>
          <w:rPr>
            <w:noProof/>
            <w:webHidden/>
          </w:rPr>
          <w:fldChar w:fldCharType="end"/>
        </w:r>
      </w:hyperlink>
    </w:p>
    <w:p w14:paraId="2AFE94FF" w14:textId="5AFCBE5B" w:rsidR="001752D1" w:rsidRDefault="001752D1">
      <w:pPr>
        <w:pStyle w:val="Saturs2"/>
        <w:tabs>
          <w:tab w:val="right" w:leader="dot" w:pos="8455"/>
        </w:tabs>
        <w:rPr>
          <w:rFonts w:eastAsiaTheme="minorEastAsia" w:cstheme="minorBidi"/>
          <w:smallCaps w:val="0"/>
          <w:noProof/>
          <w:sz w:val="22"/>
          <w:szCs w:val="22"/>
        </w:rPr>
      </w:pPr>
      <w:hyperlink w:anchor="_Toc11939910" w:history="1">
        <w:r w:rsidRPr="00E2649A">
          <w:rPr>
            <w:rStyle w:val="Hipersaite"/>
            <w:rFonts w:ascii="Times New Roman" w:hAnsi="Times New Roman"/>
            <w:noProof/>
          </w:rPr>
          <w:t>Datu vākšana</w:t>
        </w:r>
        <w:r>
          <w:rPr>
            <w:noProof/>
            <w:webHidden/>
          </w:rPr>
          <w:tab/>
        </w:r>
        <w:r>
          <w:rPr>
            <w:noProof/>
            <w:webHidden/>
          </w:rPr>
          <w:fldChar w:fldCharType="begin"/>
        </w:r>
        <w:r>
          <w:rPr>
            <w:noProof/>
            <w:webHidden/>
          </w:rPr>
          <w:instrText xml:space="preserve"> PAGEREF _Toc11939910 \h </w:instrText>
        </w:r>
        <w:r>
          <w:rPr>
            <w:noProof/>
            <w:webHidden/>
          </w:rPr>
        </w:r>
        <w:r>
          <w:rPr>
            <w:noProof/>
            <w:webHidden/>
          </w:rPr>
          <w:fldChar w:fldCharType="separate"/>
        </w:r>
        <w:r>
          <w:rPr>
            <w:noProof/>
            <w:webHidden/>
          </w:rPr>
          <w:t>8</w:t>
        </w:r>
        <w:r>
          <w:rPr>
            <w:noProof/>
            <w:webHidden/>
          </w:rPr>
          <w:fldChar w:fldCharType="end"/>
        </w:r>
      </w:hyperlink>
    </w:p>
    <w:p w14:paraId="03A6D2D5" w14:textId="33735A7A" w:rsidR="001752D1" w:rsidRDefault="001752D1">
      <w:pPr>
        <w:pStyle w:val="Saturs2"/>
        <w:tabs>
          <w:tab w:val="right" w:leader="dot" w:pos="8455"/>
        </w:tabs>
        <w:rPr>
          <w:rFonts w:eastAsiaTheme="minorEastAsia" w:cstheme="minorBidi"/>
          <w:smallCaps w:val="0"/>
          <w:noProof/>
          <w:sz w:val="22"/>
          <w:szCs w:val="22"/>
        </w:rPr>
      </w:pPr>
      <w:hyperlink w:anchor="_Toc11939911" w:history="1">
        <w:r w:rsidRPr="00E2649A">
          <w:rPr>
            <w:rStyle w:val="Hipersaite"/>
            <w:rFonts w:ascii="Times New Roman" w:hAnsi="Times New Roman"/>
            <w:noProof/>
          </w:rPr>
          <w:t>Sadarbība ar pilsonisko sabiedrību</w:t>
        </w:r>
        <w:r>
          <w:rPr>
            <w:noProof/>
            <w:webHidden/>
          </w:rPr>
          <w:tab/>
        </w:r>
        <w:r>
          <w:rPr>
            <w:noProof/>
            <w:webHidden/>
          </w:rPr>
          <w:fldChar w:fldCharType="begin"/>
        </w:r>
        <w:r>
          <w:rPr>
            <w:noProof/>
            <w:webHidden/>
          </w:rPr>
          <w:instrText xml:space="preserve"> PAGEREF _Toc11939911 \h </w:instrText>
        </w:r>
        <w:r>
          <w:rPr>
            <w:noProof/>
            <w:webHidden/>
          </w:rPr>
        </w:r>
        <w:r>
          <w:rPr>
            <w:noProof/>
            <w:webHidden/>
          </w:rPr>
          <w:fldChar w:fldCharType="separate"/>
        </w:r>
        <w:r>
          <w:rPr>
            <w:noProof/>
            <w:webHidden/>
          </w:rPr>
          <w:t>8</w:t>
        </w:r>
        <w:r>
          <w:rPr>
            <w:noProof/>
            <w:webHidden/>
          </w:rPr>
          <w:fldChar w:fldCharType="end"/>
        </w:r>
      </w:hyperlink>
    </w:p>
    <w:p w14:paraId="31F2E0D7" w14:textId="3FFEF2AD" w:rsidR="001752D1" w:rsidRDefault="001752D1">
      <w:pPr>
        <w:pStyle w:val="Saturs1"/>
        <w:tabs>
          <w:tab w:val="right" w:leader="dot" w:pos="8455"/>
        </w:tabs>
        <w:rPr>
          <w:rFonts w:eastAsiaTheme="minorEastAsia" w:cstheme="minorBidi"/>
          <w:b w:val="0"/>
          <w:bCs w:val="0"/>
          <w:caps w:val="0"/>
          <w:noProof/>
          <w:sz w:val="22"/>
          <w:szCs w:val="22"/>
        </w:rPr>
      </w:pPr>
      <w:hyperlink w:anchor="_Toc11939912" w:history="1">
        <w:r w:rsidRPr="00E2649A">
          <w:rPr>
            <w:rStyle w:val="Hipersaite"/>
            <w:rFonts w:ascii="Times New Roman" w:hAnsi="Times New Roman"/>
            <w:noProof/>
          </w:rPr>
          <w:t>B. daļa. Vispārējie bērnu tiesību principi</w:t>
        </w:r>
        <w:r>
          <w:rPr>
            <w:noProof/>
            <w:webHidden/>
          </w:rPr>
          <w:tab/>
        </w:r>
        <w:r>
          <w:rPr>
            <w:noProof/>
            <w:webHidden/>
          </w:rPr>
          <w:fldChar w:fldCharType="begin"/>
        </w:r>
        <w:r>
          <w:rPr>
            <w:noProof/>
            <w:webHidden/>
          </w:rPr>
          <w:instrText xml:space="preserve"> PAGEREF _Toc11939912 \h </w:instrText>
        </w:r>
        <w:r>
          <w:rPr>
            <w:noProof/>
            <w:webHidden/>
          </w:rPr>
        </w:r>
        <w:r>
          <w:rPr>
            <w:noProof/>
            <w:webHidden/>
          </w:rPr>
          <w:fldChar w:fldCharType="separate"/>
        </w:r>
        <w:r>
          <w:rPr>
            <w:noProof/>
            <w:webHidden/>
          </w:rPr>
          <w:t>9</w:t>
        </w:r>
        <w:r>
          <w:rPr>
            <w:noProof/>
            <w:webHidden/>
          </w:rPr>
          <w:fldChar w:fldCharType="end"/>
        </w:r>
      </w:hyperlink>
    </w:p>
    <w:p w14:paraId="4DA85911" w14:textId="394FB325" w:rsidR="001752D1" w:rsidRDefault="001752D1">
      <w:pPr>
        <w:pStyle w:val="Saturs2"/>
        <w:tabs>
          <w:tab w:val="right" w:leader="dot" w:pos="8455"/>
        </w:tabs>
        <w:rPr>
          <w:rFonts w:eastAsiaTheme="minorEastAsia" w:cstheme="minorBidi"/>
          <w:smallCaps w:val="0"/>
          <w:noProof/>
          <w:sz w:val="22"/>
          <w:szCs w:val="22"/>
        </w:rPr>
      </w:pPr>
      <w:hyperlink w:anchor="_Toc11939913" w:history="1">
        <w:r w:rsidRPr="00E2649A">
          <w:rPr>
            <w:rStyle w:val="Hipersaite"/>
            <w:rFonts w:ascii="Times New Roman" w:hAnsi="Times New Roman"/>
            <w:noProof/>
          </w:rPr>
          <w:t>Diskriminācijas aizliegums</w:t>
        </w:r>
        <w:r>
          <w:rPr>
            <w:noProof/>
            <w:webHidden/>
          </w:rPr>
          <w:tab/>
        </w:r>
        <w:r>
          <w:rPr>
            <w:noProof/>
            <w:webHidden/>
          </w:rPr>
          <w:fldChar w:fldCharType="begin"/>
        </w:r>
        <w:r>
          <w:rPr>
            <w:noProof/>
            <w:webHidden/>
          </w:rPr>
          <w:instrText xml:space="preserve"> PAGEREF _Toc11939913 \h </w:instrText>
        </w:r>
        <w:r>
          <w:rPr>
            <w:noProof/>
            <w:webHidden/>
          </w:rPr>
        </w:r>
        <w:r>
          <w:rPr>
            <w:noProof/>
            <w:webHidden/>
          </w:rPr>
          <w:fldChar w:fldCharType="separate"/>
        </w:r>
        <w:r>
          <w:rPr>
            <w:noProof/>
            <w:webHidden/>
          </w:rPr>
          <w:t>9</w:t>
        </w:r>
        <w:r>
          <w:rPr>
            <w:noProof/>
            <w:webHidden/>
          </w:rPr>
          <w:fldChar w:fldCharType="end"/>
        </w:r>
      </w:hyperlink>
    </w:p>
    <w:p w14:paraId="4E6DCD86" w14:textId="0BA6B0BB" w:rsidR="001752D1" w:rsidRDefault="001752D1">
      <w:pPr>
        <w:pStyle w:val="Saturs2"/>
        <w:tabs>
          <w:tab w:val="right" w:leader="dot" w:pos="8455"/>
        </w:tabs>
        <w:rPr>
          <w:rFonts w:eastAsiaTheme="minorEastAsia" w:cstheme="minorBidi"/>
          <w:smallCaps w:val="0"/>
          <w:noProof/>
          <w:sz w:val="22"/>
          <w:szCs w:val="22"/>
        </w:rPr>
      </w:pPr>
      <w:hyperlink w:anchor="_Toc11939914" w:history="1">
        <w:r w:rsidRPr="00E2649A">
          <w:rPr>
            <w:rStyle w:val="Hipersaite"/>
            <w:rFonts w:ascii="Times New Roman" w:hAnsi="Times New Roman"/>
            <w:noProof/>
          </w:rPr>
          <w:t>Tiesības uz dzīvību, izdzīvošanu un attīstību</w:t>
        </w:r>
        <w:r>
          <w:rPr>
            <w:noProof/>
            <w:webHidden/>
          </w:rPr>
          <w:tab/>
        </w:r>
        <w:r>
          <w:rPr>
            <w:noProof/>
            <w:webHidden/>
          </w:rPr>
          <w:fldChar w:fldCharType="begin"/>
        </w:r>
        <w:r>
          <w:rPr>
            <w:noProof/>
            <w:webHidden/>
          </w:rPr>
          <w:instrText xml:space="preserve"> PAGEREF _Toc11939914 \h </w:instrText>
        </w:r>
        <w:r>
          <w:rPr>
            <w:noProof/>
            <w:webHidden/>
          </w:rPr>
        </w:r>
        <w:r>
          <w:rPr>
            <w:noProof/>
            <w:webHidden/>
          </w:rPr>
          <w:fldChar w:fldCharType="separate"/>
        </w:r>
        <w:r>
          <w:rPr>
            <w:noProof/>
            <w:webHidden/>
          </w:rPr>
          <w:t>11</w:t>
        </w:r>
        <w:r>
          <w:rPr>
            <w:noProof/>
            <w:webHidden/>
          </w:rPr>
          <w:fldChar w:fldCharType="end"/>
        </w:r>
      </w:hyperlink>
    </w:p>
    <w:p w14:paraId="65725A2E" w14:textId="7857D105" w:rsidR="001752D1" w:rsidRDefault="001752D1">
      <w:pPr>
        <w:pStyle w:val="Saturs3"/>
        <w:tabs>
          <w:tab w:val="right" w:leader="dot" w:pos="8455"/>
        </w:tabs>
        <w:rPr>
          <w:rFonts w:eastAsiaTheme="minorEastAsia" w:cstheme="minorBidi"/>
          <w:i w:val="0"/>
          <w:iCs w:val="0"/>
          <w:noProof/>
          <w:sz w:val="22"/>
          <w:szCs w:val="22"/>
        </w:rPr>
      </w:pPr>
      <w:hyperlink w:anchor="_Toc11939915" w:history="1">
        <w:r w:rsidRPr="00E2649A">
          <w:rPr>
            <w:rStyle w:val="Hipersaite"/>
            <w:rFonts w:ascii="Times New Roman" w:hAnsi="Times New Roman" w:cs="Times New Roman"/>
            <w:noProof/>
            <w:lang w:eastAsia="en-US"/>
          </w:rPr>
          <w:t>Bērnu pašnāvību novēršana</w:t>
        </w:r>
        <w:r>
          <w:rPr>
            <w:noProof/>
            <w:webHidden/>
          </w:rPr>
          <w:tab/>
        </w:r>
        <w:r>
          <w:rPr>
            <w:noProof/>
            <w:webHidden/>
          </w:rPr>
          <w:fldChar w:fldCharType="begin"/>
        </w:r>
        <w:r>
          <w:rPr>
            <w:noProof/>
            <w:webHidden/>
          </w:rPr>
          <w:instrText xml:space="preserve"> PAGEREF _Toc11939915 \h </w:instrText>
        </w:r>
        <w:r>
          <w:rPr>
            <w:noProof/>
            <w:webHidden/>
          </w:rPr>
        </w:r>
        <w:r>
          <w:rPr>
            <w:noProof/>
            <w:webHidden/>
          </w:rPr>
          <w:fldChar w:fldCharType="separate"/>
        </w:r>
        <w:r>
          <w:rPr>
            <w:noProof/>
            <w:webHidden/>
          </w:rPr>
          <w:t>11</w:t>
        </w:r>
        <w:r>
          <w:rPr>
            <w:noProof/>
            <w:webHidden/>
          </w:rPr>
          <w:fldChar w:fldCharType="end"/>
        </w:r>
      </w:hyperlink>
    </w:p>
    <w:p w14:paraId="6EFA8201" w14:textId="77E67354" w:rsidR="001752D1" w:rsidRDefault="001752D1">
      <w:pPr>
        <w:pStyle w:val="Saturs3"/>
        <w:tabs>
          <w:tab w:val="right" w:leader="dot" w:pos="8455"/>
        </w:tabs>
        <w:rPr>
          <w:rFonts w:eastAsiaTheme="minorEastAsia" w:cstheme="minorBidi"/>
          <w:i w:val="0"/>
          <w:iCs w:val="0"/>
          <w:noProof/>
          <w:sz w:val="22"/>
          <w:szCs w:val="22"/>
        </w:rPr>
      </w:pPr>
      <w:hyperlink w:anchor="_Toc11939916" w:history="1">
        <w:r w:rsidRPr="00E2649A">
          <w:rPr>
            <w:rStyle w:val="Hipersaite"/>
            <w:rFonts w:ascii="Times New Roman" w:hAnsi="Times New Roman" w:cs="Times New Roman"/>
            <w:noProof/>
          </w:rPr>
          <w:t>Ceļu satiksmes negadījumu novēršana</w:t>
        </w:r>
        <w:r>
          <w:rPr>
            <w:noProof/>
            <w:webHidden/>
          </w:rPr>
          <w:tab/>
        </w:r>
        <w:r>
          <w:rPr>
            <w:noProof/>
            <w:webHidden/>
          </w:rPr>
          <w:fldChar w:fldCharType="begin"/>
        </w:r>
        <w:r>
          <w:rPr>
            <w:noProof/>
            <w:webHidden/>
          </w:rPr>
          <w:instrText xml:space="preserve"> PAGEREF _Toc11939916 \h </w:instrText>
        </w:r>
        <w:r>
          <w:rPr>
            <w:noProof/>
            <w:webHidden/>
          </w:rPr>
        </w:r>
        <w:r>
          <w:rPr>
            <w:noProof/>
            <w:webHidden/>
          </w:rPr>
          <w:fldChar w:fldCharType="separate"/>
        </w:r>
        <w:r>
          <w:rPr>
            <w:noProof/>
            <w:webHidden/>
          </w:rPr>
          <w:t>12</w:t>
        </w:r>
        <w:r>
          <w:rPr>
            <w:noProof/>
            <w:webHidden/>
          </w:rPr>
          <w:fldChar w:fldCharType="end"/>
        </w:r>
      </w:hyperlink>
    </w:p>
    <w:p w14:paraId="1B5A64C4" w14:textId="756B580B" w:rsidR="001752D1" w:rsidRDefault="001752D1">
      <w:pPr>
        <w:pStyle w:val="Saturs3"/>
        <w:tabs>
          <w:tab w:val="right" w:leader="dot" w:pos="8455"/>
        </w:tabs>
        <w:rPr>
          <w:rFonts w:eastAsiaTheme="minorEastAsia" w:cstheme="minorBidi"/>
          <w:i w:val="0"/>
          <w:iCs w:val="0"/>
          <w:noProof/>
          <w:sz w:val="22"/>
          <w:szCs w:val="22"/>
        </w:rPr>
      </w:pPr>
      <w:hyperlink w:anchor="_Toc11939917" w:history="1">
        <w:r w:rsidRPr="00E2649A">
          <w:rPr>
            <w:rStyle w:val="Hipersaite"/>
            <w:rFonts w:ascii="Times New Roman" w:hAnsi="Times New Roman" w:cs="Times New Roman"/>
            <w:noProof/>
            <w:lang w:eastAsia="en-US"/>
          </w:rPr>
          <w:t>Nelaimes gadījumu uz dzelzceļa novēršana</w:t>
        </w:r>
        <w:r>
          <w:rPr>
            <w:noProof/>
            <w:webHidden/>
          </w:rPr>
          <w:tab/>
        </w:r>
        <w:r>
          <w:rPr>
            <w:noProof/>
            <w:webHidden/>
          </w:rPr>
          <w:fldChar w:fldCharType="begin"/>
        </w:r>
        <w:r>
          <w:rPr>
            <w:noProof/>
            <w:webHidden/>
          </w:rPr>
          <w:instrText xml:space="preserve"> PAGEREF _Toc11939917 \h </w:instrText>
        </w:r>
        <w:r>
          <w:rPr>
            <w:noProof/>
            <w:webHidden/>
          </w:rPr>
        </w:r>
        <w:r>
          <w:rPr>
            <w:noProof/>
            <w:webHidden/>
          </w:rPr>
          <w:fldChar w:fldCharType="separate"/>
        </w:r>
        <w:r>
          <w:rPr>
            <w:noProof/>
            <w:webHidden/>
          </w:rPr>
          <w:t>16</w:t>
        </w:r>
        <w:r>
          <w:rPr>
            <w:noProof/>
            <w:webHidden/>
          </w:rPr>
          <w:fldChar w:fldCharType="end"/>
        </w:r>
      </w:hyperlink>
    </w:p>
    <w:p w14:paraId="75D8652D" w14:textId="0D306738" w:rsidR="001752D1" w:rsidRDefault="001752D1">
      <w:pPr>
        <w:pStyle w:val="Saturs3"/>
        <w:tabs>
          <w:tab w:val="right" w:leader="dot" w:pos="8455"/>
        </w:tabs>
        <w:rPr>
          <w:rFonts w:eastAsiaTheme="minorEastAsia" w:cstheme="minorBidi"/>
          <w:i w:val="0"/>
          <w:iCs w:val="0"/>
          <w:noProof/>
          <w:sz w:val="22"/>
          <w:szCs w:val="22"/>
        </w:rPr>
      </w:pPr>
      <w:hyperlink w:anchor="_Toc11939918" w:history="1">
        <w:r w:rsidRPr="00E2649A">
          <w:rPr>
            <w:rStyle w:val="Hipersaite"/>
            <w:rFonts w:ascii="Times New Roman" w:hAnsi="Times New Roman" w:cs="Times New Roman"/>
            <w:noProof/>
            <w:lang w:eastAsia="en-US"/>
          </w:rPr>
          <w:t>Ugunsgrēku un nelaimes gadījumu ūdenstilpnēs novēršana</w:t>
        </w:r>
        <w:r>
          <w:rPr>
            <w:noProof/>
            <w:webHidden/>
          </w:rPr>
          <w:tab/>
        </w:r>
        <w:r>
          <w:rPr>
            <w:noProof/>
            <w:webHidden/>
          </w:rPr>
          <w:fldChar w:fldCharType="begin"/>
        </w:r>
        <w:r>
          <w:rPr>
            <w:noProof/>
            <w:webHidden/>
          </w:rPr>
          <w:instrText xml:space="preserve"> PAGEREF _Toc11939918 \h </w:instrText>
        </w:r>
        <w:r>
          <w:rPr>
            <w:noProof/>
            <w:webHidden/>
          </w:rPr>
        </w:r>
        <w:r>
          <w:rPr>
            <w:noProof/>
            <w:webHidden/>
          </w:rPr>
          <w:fldChar w:fldCharType="separate"/>
        </w:r>
        <w:r>
          <w:rPr>
            <w:noProof/>
            <w:webHidden/>
          </w:rPr>
          <w:t>17</w:t>
        </w:r>
        <w:r>
          <w:rPr>
            <w:noProof/>
            <w:webHidden/>
          </w:rPr>
          <w:fldChar w:fldCharType="end"/>
        </w:r>
      </w:hyperlink>
    </w:p>
    <w:p w14:paraId="09AE7579" w14:textId="2E084B33" w:rsidR="001752D1" w:rsidRDefault="001752D1">
      <w:pPr>
        <w:pStyle w:val="Saturs2"/>
        <w:tabs>
          <w:tab w:val="right" w:leader="dot" w:pos="8455"/>
        </w:tabs>
        <w:rPr>
          <w:rFonts w:eastAsiaTheme="minorEastAsia" w:cstheme="minorBidi"/>
          <w:smallCaps w:val="0"/>
          <w:noProof/>
          <w:sz w:val="22"/>
          <w:szCs w:val="22"/>
        </w:rPr>
      </w:pPr>
      <w:hyperlink w:anchor="_Toc11939919" w:history="1">
        <w:r w:rsidRPr="00E2649A">
          <w:rPr>
            <w:rStyle w:val="Hipersaite"/>
            <w:rFonts w:ascii="Times New Roman" w:hAnsi="Times New Roman"/>
            <w:noProof/>
          </w:rPr>
          <w:t>Bērni, kas ir upuri un noziegumu liecinieki</w:t>
        </w:r>
        <w:r>
          <w:rPr>
            <w:noProof/>
            <w:webHidden/>
          </w:rPr>
          <w:tab/>
        </w:r>
        <w:r>
          <w:rPr>
            <w:noProof/>
            <w:webHidden/>
          </w:rPr>
          <w:fldChar w:fldCharType="begin"/>
        </w:r>
        <w:r>
          <w:rPr>
            <w:noProof/>
            <w:webHidden/>
          </w:rPr>
          <w:instrText xml:space="preserve"> PAGEREF _Toc11939919 \h </w:instrText>
        </w:r>
        <w:r>
          <w:rPr>
            <w:noProof/>
            <w:webHidden/>
          </w:rPr>
        </w:r>
        <w:r>
          <w:rPr>
            <w:noProof/>
            <w:webHidden/>
          </w:rPr>
          <w:fldChar w:fldCharType="separate"/>
        </w:r>
        <w:r>
          <w:rPr>
            <w:noProof/>
            <w:webHidden/>
          </w:rPr>
          <w:t>18</w:t>
        </w:r>
        <w:r>
          <w:rPr>
            <w:noProof/>
            <w:webHidden/>
          </w:rPr>
          <w:fldChar w:fldCharType="end"/>
        </w:r>
      </w:hyperlink>
    </w:p>
    <w:p w14:paraId="04DD5BD5" w14:textId="0559A5C2" w:rsidR="001752D1" w:rsidRDefault="001752D1">
      <w:pPr>
        <w:pStyle w:val="Saturs2"/>
        <w:tabs>
          <w:tab w:val="right" w:leader="dot" w:pos="8455"/>
        </w:tabs>
        <w:rPr>
          <w:rFonts w:eastAsiaTheme="minorEastAsia" w:cstheme="minorBidi"/>
          <w:smallCaps w:val="0"/>
          <w:noProof/>
          <w:sz w:val="22"/>
          <w:szCs w:val="22"/>
        </w:rPr>
      </w:pPr>
      <w:hyperlink w:anchor="_Toc11939920" w:history="1">
        <w:r w:rsidRPr="00E2649A">
          <w:rPr>
            <w:rStyle w:val="Hipersaite"/>
            <w:rFonts w:ascii="Times New Roman" w:hAnsi="Times New Roman"/>
            <w:noProof/>
          </w:rPr>
          <w:t>Cieņa pret bērnu viedokli</w:t>
        </w:r>
        <w:r>
          <w:rPr>
            <w:noProof/>
            <w:webHidden/>
          </w:rPr>
          <w:tab/>
        </w:r>
        <w:r>
          <w:rPr>
            <w:noProof/>
            <w:webHidden/>
          </w:rPr>
          <w:fldChar w:fldCharType="begin"/>
        </w:r>
        <w:r>
          <w:rPr>
            <w:noProof/>
            <w:webHidden/>
          </w:rPr>
          <w:instrText xml:space="preserve"> PAGEREF _Toc11939920 \h </w:instrText>
        </w:r>
        <w:r>
          <w:rPr>
            <w:noProof/>
            <w:webHidden/>
          </w:rPr>
        </w:r>
        <w:r>
          <w:rPr>
            <w:noProof/>
            <w:webHidden/>
          </w:rPr>
          <w:fldChar w:fldCharType="separate"/>
        </w:r>
        <w:r>
          <w:rPr>
            <w:noProof/>
            <w:webHidden/>
          </w:rPr>
          <w:t>23</w:t>
        </w:r>
        <w:r>
          <w:rPr>
            <w:noProof/>
            <w:webHidden/>
          </w:rPr>
          <w:fldChar w:fldCharType="end"/>
        </w:r>
      </w:hyperlink>
    </w:p>
    <w:p w14:paraId="3B18A8AF" w14:textId="529486E3" w:rsidR="001752D1" w:rsidRDefault="001752D1">
      <w:pPr>
        <w:pStyle w:val="Saturs1"/>
        <w:tabs>
          <w:tab w:val="right" w:leader="dot" w:pos="8455"/>
        </w:tabs>
        <w:rPr>
          <w:rFonts w:eastAsiaTheme="minorEastAsia" w:cstheme="minorBidi"/>
          <w:b w:val="0"/>
          <w:bCs w:val="0"/>
          <w:caps w:val="0"/>
          <w:noProof/>
          <w:sz w:val="22"/>
          <w:szCs w:val="22"/>
        </w:rPr>
      </w:pPr>
      <w:hyperlink w:anchor="_Toc11939921" w:history="1">
        <w:r w:rsidRPr="00E2649A">
          <w:rPr>
            <w:rStyle w:val="Hipersaite"/>
            <w:rFonts w:ascii="Times New Roman" w:hAnsi="Times New Roman"/>
            <w:noProof/>
          </w:rPr>
          <w:t>C. daļa. Pilsoniskās tiesības un brīvības</w:t>
        </w:r>
        <w:r>
          <w:rPr>
            <w:noProof/>
            <w:webHidden/>
          </w:rPr>
          <w:tab/>
        </w:r>
        <w:r>
          <w:rPr>
            <w:noProof/>
            <w:webHidden/>
          </w:rPr>
          <w:fldChar w:fldCharType="begin"/>
        </w:r>
        <w:r>
          <w:rPr>
            <w:noProof/>
            <w:webHidden/>
          </w:rPr>
          <w:instrText xml:space="preserve"> PAGEREF _Toc11939921 \h </w:instrText>
        </w:r>
        <w:r>
          <w:rPr>
            <w:noProof/>
            <w:webHidden/>
          </w:rPr>
        </w:r>
        <w:r>
          <w:rPr>
            <w:noProof/>
            <w:webHidden/>
          </w:rPr>
          <w:fldChar w:fldCharType="separate"/>
        </w:r>
        <w:r>
          <w:rPr>
            <w:noProof/>
            <w:webHidden/>
          </w:rPr>
          <w:t>26</w:t>
        </w:r>
        <w:r>
          <w:rPr>
            <w:noProof/>
            <w:webHidden/>
          </w:rPr>
          <w:fldChar w:fldCharType="end"/>
        </w:r>
      </w:hyperlink>
    </w:p>
    <w:p w14:paraId="3C0C2528" w14:textId="67BB74B7" w:rsidR="001752D1" w:rsidRDefault="001752D1">
      <w:pPr>
        <w:pStyle w:val="Saturs2"/>
        <w:tabs>
          <w:tab w:val="right" w:leader="dot" w:pos="8455"/>
        </w:tabs>
        <w:rPr>
          <w:rFonts w:eastAsiaTheme="minorEastAsia" w:cstheme="minorBidi"/>
          <w:smallCaps w:val="0"/>
          <w:noProof/>
          <w:sz w:val="22"/>
          <w:szCs w:val="22"/>
        </w:rPr>
      </w:pPr>
      <w:hyperlink w:anchor="_Toc11939922" w:history="1">
        <w:r w:rsidRPr="00E2649A">
          <w:rPr>
            <w:rStyle w:val="Hipersaite"/>
            <w:rFonts w:ascii="Times New Roman" w:hAnsi="Times New Roman"/>
            <w:noProof/>
          </w:rPr>
          <w:t>Vārds un pilsonība</w:t>
        </w:r>
        <w:r>
          <w:rPr>
            <w:noProof/>
            <w:webHidden/>
          </w:rPr>
          <w:tab/>
        </w:r>
        <w:r>
          <w:rPr>
            <w:noProof/>
            <w:webHidden/>
          </w:rPr>
          <w:fldChar w:fldCharType="begin"/>
        </w:r>
        <w:r>
          <w:rPr>
            <w:noProof/>
            <w:webHidden/>
          </w:rPr>
          <w:instrText xml:space="preserve"> PAGEREF _Toc11939922 \h </w:instrText>
        </w:r>
        <w:r>
          <w:rPr>
            <w:noProof/>
            <w:webHidden/>
          </w:rPr>
        </w:r>
        <w:r>
          <w:rPr>
            <w:noProof/>
            <w:webHidden/>
          </w:rPr>
          <w:fldChar w:fldCharType="separate"/>
        </w:r>
        <w:r>
          <w:rPr>
            <w:noProof/>
            <w:webHidden/>
          </w:rPr>
          <w:t>26</w:t>
        </w:r>
        <w:r>
          <w:rPr>
            <w:noProof/>
            <w:webHidden/>
          </w:rPr>
          <w:fldChar w:fldCharType="end"/>
        </w:r>
      </w:hyperlink>
    </w:p>
    <w:p w14:paraId="38FA325E" w14:textId="42632B93" w:rsidR="001752D1" w:rsidRDefault="001752D1">
      <w:pPr>
        <w:pStyle w:val="Saturs1"/>
        <w:tabs>
          <w:tab w:val="right" w:leader="dot" w:pos="8455"/>
        </w:tabs>
        <w:rPr>
          <w:rFonts w:eastAsiaTheme="minorEastAsia" w:cstheme="minorBidi"/>
          <w:b w:val="0"/>
          <w:bCs w:val="0"/>
          <w:caps w:val="0"/>
          <w:noProof/>
          <w:sz w:val="22"/>
          <w:szCs w:val="22"/>
        </w:rPr>
      </w:pPr>
      <w:hyperlink w:anchor="_Toc11939923" w:history="1">
        <w:r w:rsidRPr="00E2649A">
          <w:rPr>
            <w:rStyle w:val="Hipersaite"/>
            <w:rFonts w:ascii="Times New Roman" w:hAnsi="Times New Roman"/>
            <w:noProof/>
          </w:rPr>
          <w:t>D. daļa. Vardarbība pret bērniem</w:t>
        </w:r>
        <w:r>
          <w:rPr>
            <w:noProof/>
            <w:webHidden/>
          </w:rPr>
          <w:tab/>
        </w:r>
        <w:r>
          <w:rPr>
            <w:noProof/>
            <w:webHidden/>
          </w:rPr>
          <w:fldChar w:fldCharType="begin"/>
        </w:r>
        <w:r>
          <w:rPr>
            <w:noProof/>
            <w:webHidden/>
          </w:rPr>
          <w:instrText xml:space="preserve"> PAGEREF _Toc11939923 \h </w:instrText>
        </w:r>
        <w:r>
          <w:rPr>
            <w:noProof/>
            <w:webHidden/>
          </w:rPr>
        </w:r>
        <w:r>
          <w:rPr>
            <w:noProof/>
            <w:webHidden/>
          </w:rPr>
          <w:fldChar w:fldCharType="separate"/>
        </w:r>
        <w:r>
          <w:rPr>
            <w:noProof/>
            <w:webHidden/>
          </w:rPr>
          <w:t>27</w:t>
        </w:r>
        <w:r>
          <w:rPr>
            <w:noProof/>
            <w:webHidden/>
          </w:rPr>
          <w:fldChar w:fldCharType="end"/>
        </w:r>
      </w:hyperlink>
    </w:p>
    <w:p w14:paraId="716B1AE2" w14:textId="1C4E3415" w:rsidR="001752D1" w:rsidRDefault="001752D1">
      <w:pPr>
        <w:pStyle w:val="Saturs2"/>
        <w:tabs>
          <w:tab w:val="right" w:leader="dot" w:pos="8455"/>
        </w:tabs>
        <w:rPr>
          <w:rFonts w:eastAsiaTheme="minorEastAsia" w:cstheme="minorBidi"/>
          <w:smallCaps w:val="0"/>
          <w:noProof/>
          <w:sz w:val="22"/>
          <w:szCs w:val="22"/>
        </w:rPr>
      </w:pPr>
      <w:hyperlink w:anchor="_Toc11939924" w:history="1">
        <w:r w:rsidRPr="00E2649A">
          <w:rPr>
            <w:rStyle w:val="Hipersaite"/>
            <w:rFonts w:ascii="Times New Roman" w:hAnsi="Times New Roman"/>
            <w:noProof/>
          </w:rPr>
          <w:t>Bērnība brīva no visa veida vardarbības</w:t>
        </w:r>
        <w:r>
          <w:rPr>
            <w:noProof/>
            <w:webHidden/>
          </w:rPr>
          <w:tab/>
        </w:r>
        <w:r>
          <w:rPr>
            <w:noProof/>
            <w:webHidden/>
          </w:rPr>
          <w:fldChar w:fldCharType="begin"/>
        </w:r>
        <w:r>
          <w:rPr>
            <w:noProof/>
            <w:webHidden/>
          </w:rPr>
          <w:instrText xml:space="preserve"> PAGEREF _Toc11939924 \h </w:instrText>
        </w:r>
        <w:r>
          <w:rPr>
            <w:noProof/>
            <w:webHidden/>
          </w:rPr>
        </w:r>
        <w:r>
          <w:rPr>
            <w:noProof/>
            <w:webHidden/>
          </w:rPr>
          <w:fldChar w:fldCharType="separate"/>
        </w:r>
        <w:r>
          <w:rPr>
            <w:noProof/>
            <w:webHidden/>
          </w:rPr>
          <w:t>27</w:t>
        </w:r>
        <w:r>
          <w:rPr>
            <w:noProof/>
            <w:webHidden/>
          </w:rPr>
          <w:fldChar w:fldCharType="end"/>
        </w:r>
      </w:hyperlink>
    </w:p>
    <w:p w14:paraId="34F34F08" w14:textId="298E0257" w:rsidR="001752D1" w:rsidRDefault="001752D1">
      <w:pPr>
        <w:pStyle w:val="Saturs2"/>
        <w:tabs>
          <w:tab w:val="right" w:leader="dot" w:pos="8455"/>
        </w:tabs>
        <w:rPr>
          <w:rFonts w:eastAsiaTheme="minorEastAsia" w:cstheme="minorBidi"/>
          <w:smallCaps w:val="0"/>
          <w:noProof/>
          <w:sz w:val="22"/>
          <w:szCs w:val="22"/>
        </w:rPr>
      </w:pPr>
      <w:hyperlink w:anchor="_Toc11939925" w:history="1">
        <w:r w:rsidRPr="00E2649A">
          <w:rPr>
            <w:rStyle w:val="Hipersaite"/>
            <w:rFonts w:ascii="Times New Roman" w:hAnsi="Times New Roman"/>
            <w:noProof/>
          </w:rPr>
          <w:t>Uzticības tālruņa līnijas</w:t>
        </w:r>
        <w:r>
          <w:rPr>
            <w:noProof/>
            <w:webHidden/>
          </w:rPr>
          <w:tab/>
        </w:r>
        <w:r>
          <w:rPr>
            <w:noProof/>
            <w:webHidden/>
          </w:rPr>
          <w:fldChar w:fldCharType="begin"/>
        </w:r>
        <w:r>
          <w:rPr>
            <w:noProof/>
            <w:webHidden/>
          </w:rPr>
          <w:instrText xml:space="preserve"> PAGEREF _Toc11939925 \h </w:instrText>
        </w:r>
        <w:r>
          <w:rPr>
            <w:noProof/>
            <w:webHidden/>
          </w:rPr>
        </w:r>
        <w:r>
          <w:rPr>
            <w:noProof/>
            <w:webHidden/>
          </w:rPr>
          <w:fldChar w:fldCharType="separate"/>
        </w:r>
        <w:r>
          <w:rPr>
            <w:noProof/>
            <w:webHidden/>
          </w:rPr>
          <w:t>28</w:t>
        </w:r>
        <w:r>
          <w:rPr>
            <w:noProof/>
            <w:webHidden/>
          </w:rPr>
          <w:fldChar w:fldCharType="end"/>
        </w:r>
      </w:hyperlink>
    </w:p>
    <w:p w14:paraId="752BB45A" w14:textId="6EAE435F" w:rsidR="001752D1" w:rsidRDefault="001752D1">
      <w:pPr>
        <w:pStyle w:val="Saturs1"/>
        <w:tabs>
          <w:tab w:val="right" w:leader="dot" w:pos="8455"/>
        </w:tabs>
        <w:rPr>
          <w:rFonts w:eastAsiaTheme="minorEastAsia" w:cstheme="minorBidi"/>
          <w:b w:val="0"/>
          <w:bCs w:val="0"/>
          <w:caps w:val="0"/>
          <w:noProof/>
          <w:sz w:val="22"/>
          <w:szCs w:val="22"/>
        </w:rPr>
      </w:pPr>
      <w:hyperlink w:anchor="_Toc11939926" w:history="1">
        <w:r w:rsidRPr="00E2649A">
          <w:rPr>
            <w:rStyle w:val="Hipersaite"/>
            <w:rFonts w:ascii="Times New Roman" w:hAnsi="Times New Roman"/>
            <w:noProof/>
          </w:rPr>
          <w:t>E. daļa. Ģimenes vide un alternatīvā aprūpe</w:t>
        </w:r>
        <w:r>
          <w:rPr>
            <w:noProof/>
            <w:webHidden/>
          </w:rPr>
          <w:tab/>
        </w:r>
        <w:r>
          <w:rPr>
            <w:noProof/>
            <w:webHidden/>
          </w:rPr>
          <w:fldChar w:fldCharType="begin"/>
        </w:r>
        <w:r>
          <w:rPr>
            <w:noProof/>
            <w:webHidden/>
          </w:rPr>
          <w:instrText xml:space="preserve"> PAGEREF _Toc11939926 \h </w:instrText>
        </w:r>
        <w:r>
          <w:rPr>
            <w:noProof/>
            <w:webHidden/>
          </w:rPr>
        </w:r>
        <w:r>
          <w:rPr>
            <w:noProof/>
            <w:webHidden/>
          </w:rPr>
          <w:fldChar w:fldCharType="separate"/>
        </w:r>
        <w:r>
          <w:rPr>
            <w:noProof/>
            <w:webHidden/>
          </w:rPr>
          <w:t>31</w:t>
        </w:r>
        <w:r>
          <w:rPr>
            <w:noProof/>
            <w:webHidden/>
          </w:rPr>
          <w:fldChar w:fldCharType="end"/>
        </w:r>
      </w:hyperlink>
    </w:p>
    <w:p w14:paraId="28B2E7B8" w14:textId="370C5533" w:rsidR="001752D1" w:rsidRDefault="001752D1">
      <w:pPr>
        <w:pStyle w:val="Saturs2"/>
        <w:tabs>
          <w:tab w:val="right" w:leader="dot" w:pos="8455"/>
        </w:tabs>
        <w:rPr>
          <w:rFonts w:eastAsiaTheme="minorEastAsia" w:cstheme="minorBidi"/>
          <w:smallCaps w:val="0"/>
          <w:noProof/>
          <w:sz w:val="22"/>
          <w:szCs w:val="22"/>
        </w:rPr>
      </w:pPr>
      <w:hyperlink w:anchor="_Toc11939927" w:history="1">
        <w:r w:rsidRPr="00E2649A">
          <w:rPr>
            <w:rStyle w:val="Hipersaite"/>
            <w:rFonts w:ascii="Times New Roman" w:hAnsi="Times New Roman"/>
            <w:noProof/>
          </w:rPr>
          <w:t>Ģimenes vide</w:t>
        </w:r>
        <w:r>
          <w:rPr>
            <w:noProof/>
            <w:webHidden/>
          </w:rPr>
          <w:tab/>
        </w:r>
        <w:r>
          <w:rPr>
            <w:noProof/>
            <w:webHidden/>
          </w:rPr>
          <w:fldChar w:fldCharType="begin"/>
        </w:r>
        <w:r>
          <w:rPr>
            <w:noProof/>
            <w:webHidden/>
          </w:rPr>
          <w:instrText xml:space="preserve"> PAGEREF _Toc11939927 \h </w:instrText>
        </w:r>
        <w:r>
          <w:rPr>
            <w:noProof/>
            <w:webHidden/>
          </w:rPr>
        </w:r>
        <w:r>
          <w:rPr>
            <w:noProof/>
            <w:webHidden/>
          </w:rPr>
          <w:fldChar w:fldCharType="separate"/>
        </w:r>
        <w:r>
          <w:rPr>
            <w:noProof/>
            <w:webHidden/>
          </w:rPr>
          <w:t>31</w:t>
        </w:r>
        <w:r>
          <w:rPr>
            <w:noProof/>
            <w:webHidden/>
          </w:rPr>
          <w:fldChar w:fldCharType="end"/>
        </w:r>
      </w:hyperlink>
    </w:p>
    <w:p w14:paraId="72703D9B" w14:textId="48C32891" w:rsidR="001752D1" w:rsidRDefault="001752D1">
      <w:pPr>
        <w:pStyle w:val="Saturs2"/>
        <w:tabs>
          <w:tab w:val="right" w:leader="dot" w:pos="8455"/>
        </w:tabs>
        <w:rPr>
          <w:rFonts w:eastAsiaTheme="minorEastAsia" w:cstheme="minorBidi"/>
          <w:smallCaps w:val="0"/>
          <w:noProof/>
          <w:sz w:val="22"/>
          <w:szCs w:val="22"/>
        </w:rPr>
      </w:pPr>
      <w:hyperlink w:anchor="_Toc11939928" w:history="1">
        <w:r w:rsidRPr="00E2649A">
          <w:rPr>
            <w:rStyle w:val="Hipersaite"/>
            <w:rFonts w:ascii="Times New Roman" w:hAnsi="Times New Roman"/>
            <w:noProof/>
          </w:rPr>
          <w:t>Bērni, kas nošķirti no ģimenes vides</w:t>
        </w:r>
        <w:r>
          <w:rPr>
            <w:noProof/>
            <w:webHidden/>
          </w:rPr>
          <w:tab/>
        </w:r>
        <w:r>
          <w:rPr>
            <w:noProof/>
            <w:webHidden/>
          </w:rPr>
          <w:fldChar w:fldCharType="begin"/>
        </w:r>
        <w:r>
          <w:rPr>
            <w:noProof/>
            <w:webHidden/>
          </w:rPr>
          <w:instrText xml:space="preserve"> PAGEREF _Toc11939928 \h </w:instrText>
        </w:r>
        <w:r>
          <w:rPr>
            <w:noProof/>
            <w:webHidden/>
          </w:rPr>
        </w:r>
        <w:r>
          <w:rPr>
            <w:noProof/>
            <w:webHidden/>
          </w:rPr>
          <w:fldChar w:fldCharType="separate"/>
        </w:r>
        <w:r>
          <w:rPr>
            <w:noProof/>
            <w:webHidden/>
          </w:rPr>
          <w:t>33</w:t>
        </w:r>
        <w:r>
          <w:rPr>
            <w:noProof/>
            <w:webHidden/>
          </w:rPr>
          <w:fldChar w:fldCharType="end"/>
        </w:r>
      </w:hyperlink>
    </w:p>
    <w:p w14:paraId="56F85340" w14:textId="05879077" w:rsidR="001752D1" w:rsidRDefault="001752D1">
      <w:pPr>
        <w:pStyle w:val="Saturs1"/>
        <w:tabs>
          <w:tab w:val="right" w:leader="dot" w:pos="8455"/>
        </w:tabs>
        <w:rPr>
          <w:rFonts w:eastAsiaTheme="minorEastAsia" w:cstheme="minorBidi"/>
          <w:b w:val="0"/>
          <w:bCs w:val="0"/>
          <w:caps w:val="0"/>
          <w:noProof/>
          <w:sz w:val="22"/>
          <w:szCs w:val="22"/>
        </w:rPr>
      </w:pPr>
      <w:hyperlink w:anchor="_Toc11939929" w:history="1">
        <w:r w:rsidRPr="00E2649A">
          <w:rPr>
            <w:rStyle w:val="Hipersaite"/>
            <w:rFonts w:ascii="Times New Roman" w:hAnsi="Times New Roman"/>
            <w:noProof/>
          </w:rPr>
          <w:t>F. daļa. Invaliditāte, pamata veselība un labklājība</w:t>
        </w:r>
        <w:r>
          <w:rPr>
            <w:noProof/>
            <w:webHidden/>
          </w:rPr>
          <w:tab/>
        </w:r>
        <w:r>
          <w:rPr>
            <w:noProof/>
            <w:webHidden/>
          </w:rPr>
          <w:fldChar w:fldCharType="begin"/>
        </w:r>
        <w:r>
          <w:rPr>
            <w:noProof/>
            <w:webHidden/>
          </w:rPr>
          <w:instrText xml:space="preserve"> PAGEREF _Toc11939929 \h </w:instrText>
        </w:r>
        <w:r>
          <w:rPr>
            <w:noProof/>
            <w:webHidden/>
          </w:rPr>
        </w:r>
        <w:r>
          <w:rPr>
            <w:noProof/>
            <w:webHidden/>
          </w:rPr>
          <w:fldChar w:fldCharType="separate"/>
        </w:r>
        <w:r>
          <w:rPr>
            <w:noProof/>
            <w:webHidden/>
          </w:rPr>
          <w:t>39</w:t>
        </w:r>
        <w:r>
          <w:rPr>
            <w:noProof/>
            <w:webHidden/>
          </w:rPr>
          <w:fldChar w:fldCharType="end"/>
        </w:r>
      </w:hyperlink>
    </w:p>
    <w:p w14:paraId="0F9EA67B" w14:textId="1FA73A69" w:rsidR="001752D1" w:rsidRDefault="001752D1">
      <w:pPr>
        <w:pStyle w:val="Saturs2"/>
        <w:tabs>
          <w:tab w:val="right" w:leader="dot" w:pos="8455"/>
        </w:tabs>
        <w:rPr>
          <w:rFonts w:eastAsiaTheme="minorEastAsia" w:cstheme="minorBidi"/>
          <w:smallCaps w:val="0"/>
          <w:noProof/>
          <w:sz w:val="22"/>
          <w:szCs w:val="22"/>
        </w:rPr>
      </w:pPr>
      <w:hyperlink w:anchor="_Toc11939930" w:history="1">
        <w:r w:rsidRPr="00E2649A">
          <w:rPr>
            <w:rStyle w:val="Hipersaite"/>
            <w:rFonts w:ascii="Times New Roman" w:hAnsi="Times New Roman"/>
            <w:noProof/>
          </w:rPr>
          <w:t>Bērni ar invaliditāti</w:t>
        </w:r>
        <w:r>
          <w:rPr>
            <w:noProof/>
            <w:webHidden/>
          </w:rPr>
          <w:tab/>
        </w:r>
        <w:r>
          <w:rPr>
            <w:noProof/>
            <w:webHidden/>
          </w:rPr>
          <w:fldChar w:fldCharType="begin"/>
        </w:r>
        <w:r>
          <w:rPr>
            <w:noProof/>
            <w:webHidden/>
          </w:rPr>
          <w:instrText xml:space="preserve"> PAGEREF _Toc11939930 \h </w:instrText>
        </w:r>
        <w:r>
          <w:rPr>
            <w:noProof/>
            <w:webHidden/>
          </w:rPr>
        </w:r>
        <w:r>
          <w:rPr>
            <w:noProof/>
            <w:webHidden/>
          </w:rPr>
          <w:fldChar w:fldCharType="separate"/>
        </w:r>
        <w:r>
          <w:rPr>
            <w:noProof/>
            <w:webHidden/>
          </w:rPr>
          <w:t>39</w:t>
        </w:r>
        <w:r>
          <w:rPr>
            <w:noProof/>
            <w:webHidden/>
          </w:rPr>
          <w:fldChar w:fldCharType="end"/>
        </w:r>
      </w:hyperlink>
    </w:p>
    <w:p w14:paraId="54656332" w14:textId="6582E38D" w:rsidR="001752D1" w:rsidRDefault="001752D1">
      <w:pPr>
        <w:pStyle w:val="Saturs2"/>
        <w:tabs>
          <w:tab w:val="right" w:leader="dot" w:pos="8455"/>
        </w:tabs>
        <w:rPr>
          <w:rFonts w:eastAsiaTheme="minorEastAsia" w:cstheme="minorBidi"/>
          <w:smallCaps w:val="0"/>
          <w:noProof/>
          <w:sz w:val="22"/>
          <w:szCs w:val="22"/>
        </w:rPr>
      </w:pPr>
      <w:hyperlink w:anchor="_Toc11939931" w:history="1">
        <w:r w:rsidRPr="00E2649A">
          <w:rPr>
            <w:rStyle w:val="Hipersaite"/>
            <w:rFonts w:ascii="Times New Roman" w:hAnsi="Times New Roman"/>
            <w:noProof/>
          </w:rPr>
          <w:t>Veselība un veselības aprūpes pakalpojumi</w:t>
        </w:r>
        <w:r>
          <w:rPr>
            <w:noProof/>
            <w:webHidden/>
          </w:rPr>
          <w:tab/>
        </w:r>
        <w:r>
          <w:rPr>
            <w:noProof/>
            <w:webHidden/>
          </w:rPr>
          <w:fldChar w:fldCharType="begin"/>
        </w:r>
        <w:r>
          <w:rPr>
            <w:noProof/>
            <w:webHidden/>
          </w:rPr>
          <w:instrText xml:space="preserve"> PAGEREF _Toc11939931 \h </w:instrText>
        </w:r>
        <w:r>
          <w:rPr>
            <w:noProof/>
            <w:webHidden/>
          </w:rPr>
        </w:r>
        <w:r>
          <w:rPr>
            <w:noProof/>
            <w:webHidden/>
          </w:rPr>
          <w:fldChar w:fldCharType="separate"/>
        </w:r>
        <w:r>
          <w:rPr>
            <w:noProof/>
            <w:webHidden/>
          </w:rPr>
          <w:t>41</w:t>
        </w:r>
        <w:r>
          <w:rPr>
            <w:noProof/>
            <w:webHidden/>
          </w:rPr>
          <w:fldChar w:fldCharType="end"/>
        </w:r>
      </w:hyperlink>
    </w:p>
    <w:p w14:paraId="509B5CF0" w14:textId="10858217" w:rsidR="001752D1" w:rsidRDefault="001752D1">
      <w:pPr>
        <w:pStyle w:val="Saturs2"/>
        <w:tabs>
          <w:tab w:val="right" w:leader="dot" w:pos="8455"/>
        </w:tabs>
        <w:rPr>
          <w:rFonts w:eastAsiaTheme="minorEastAsia" w:cstheme="minorBidi"/>
          <w:smallCaps w:val="0"/>
          <w:noProof/>
          <w:sz w:val="22"/>
          <w:szCs w:val="22"/>
        </w:rPr>
      </w:pPr>
      <w:hyperlink w:anchor="_Toc11939932" w:history="1">
        <w:r w:rsidRPr="00E2649A">
          <w:rPr>
            <w:rStyle w:val="Hipersaite"/>
            <w:rFonts w:ascii="Times New Roman" w:hAnsi="Times New Roman"/>
            <w:noProof/>
          </w:rPr>
          <w:t>Pusaudžu veselība</w:t>
        </w:r>
        <w:r>
          <w:rPr>
            <w:noProof/>
            <w:webHidden/>
          </w:rPr>
          <w:tab/>
        </w:r>
        <w:r>
          <w:rPr>
            <w:noProof/>
            <w:webHidden/>
          </w:rPr>
          <w:fldChar w:fldCharType="begin"/>
        </w:r>
        <w:r>
          <w:rPr>
            <w:noProof/>
            <w:webHidden/>
          </w:rPr>
          <w:instrText xml:space="preserve"> PAGEREF _Toc11939932 \h </w:instrText>
        </w:r>
        <w:r>
          <w:rPr>
            <w:noProof/>
            <w:webHidden/>
          </w:rPr>
        </w:r>
        <w:r>
          <w:rPr>
            <w:noProof/>
            <w:webHidden/>
          </w:rPr>
          <w:fldChar w:fldCharType="separate"/>
        </w:r>
        <w:r>
          <w:rPr>
            <w:noProof/>
            <w:webHidden/>
          </w:rPr>
          <w:t>42</w:t>
        </w:r>
        <w:r>
          <w:rPr>
            <w:noProof/>
            <w:webHidden/>
          </w:rPr>
          <w:fldChar w:fldCharType="end"/>
        </w:r>
      </w:hyperlink>
    </w:p>
    <w:p w14:paraId="734952FA" w14:textId="55803F30" w:rsidR="001752D1" w:rsidRDefault="001752D1">
      <w:pPr>
        <w:pStyle w:val="Saturs1"/>
        <w:tabs>
          <w:tab w:val="right" w:leader="dot" w:pos="8455"/>
        </w:tabs>
        <w:rPr>
          <w:rFonts w:eastAsiaTheme="minorEastAsia" w:cstheme="minorBidi"/>
          <w:b w:val="0"/>
          <w:bCs w:val="0"/>
          <w:caps w:val="0"/>
          <w:noProof/>
          <w:sz w:val="22"/>
          <w:szCs w:val="22"/>
        </w:rPr>
      </w:pPr>
      <w:hyperlink w:anchor="_Toc11939933" w:history="1">
        <w:r w:rsidRPr="00E2649A">
          <w:rPr>
            <w:rStyle w:val="Hipersaite"/>
            <w:rFonts w:ascii="Times New Roman" w:hAnsi="Times New Roman"/>
            <w:noProof/>
          </w:rPr>
          <w:t>G. daļa. Izglītība, brīvais laiks un kultūras aktivitātes</w:t>
        </w:r>
        <w:r>
          <w:rPr>
            <w:noProof/>
            <w:webHidden/>
          </w:rPr>
          <w:tab/>
        </w:r>
        <w:r>
          <w:rPr>
            <w:noProof/>
            <w:webHidden/>
          </w:rPr>
          <w:fldChar w:fldCharType="begin"/>
        </w:r>
        <w:r>
          <w:rPr>
            <w:noProof/>
            <w:webHidden/>
          </w:rPr>
          <w:instrText xml:space="preserve"> PAGEREF _Toc11939933 \h </w:instrText>
        </w:r>
        <w:r>
          <w:rPr>
            <w:noProof/>
            <w:webHidden/>
          </w:rPr>
        </w:r>
        <w:r>
          <w:rPr>
            <w:noProof/>
            <w:webHidden/>
          </w:rPr>
          <w:fldChar w:fldCharType="separate"/>
        </w:r>
        <w:r>
          <w:rPr>
            <w:noProof/>
            <w:webHidden/>
          </w:rPr>
          <w:t>42</w:t>
        </w:r>
        <w:r>
          <w:rPr>
            <w:noProof/>
            <w:webHidden/>
          </w:rPr>
          <w:fldChar w:fldCharType="end"/>
        </w:r>
      </w:hyperlink>
    </w:p>
    <w:p w14:paraId="5F014152" w14:textId="61E41F9C" w:rsidR="001752D1" w:rsidRDefault="001752D1">
      <w:pPr>
        <w:pStyle w:val="Saturs2"/>
        <w:tabs>
          <w:tab w:val="right" w:leader="dot" w:pos="8455"/>
        </w:tabs>
        <w:rPr>
          <w:rFonts w:eastAsiaTheme="minorEastAsia" w:cstheme="minorBidi"/>
          <w:smallCaps w:val="0"/>
          <w:noProof/>
          <w:sz w:val="22"/>
          <w:szCs w:val="22"/>
        </w:rPr>
      </w:pPr>
      <w:hyperlink w:anchor="_Toc11939934" w:history="1">
        <w:r w:rsidRPr="00E2649A">
          <w:rPr>
            <w:rStyle w:val="Hipersaite"/>
            <w:rFonts w:ascii="Times New Roman" w:hAnsi="Times New Roman"/>
            <w:noProof/>
          </w:rPr>
          <w:t>Izglītība, tostarp arodmācības un konsultēšana</w:t>
        </w:r>
        <w:r>
          <w:rPr>
            <w:noProof/>
            <w:webHidden/>
          </w:rPr>
          <w:tab/>
        </w:r>
        <w:r>
          <w:rPr>
            <w:noProof/>
            <w:webHidden/>
          </w:rPr>
          <w:fldChar w:fldCharType="begin"/>
        </w:r>
        <w:r>
          <w:rPr>
            <w:noProof/>
            <w:webHidden/>
          </w:rPr>
          <w:instrText xml:space="preserve"> PAGEREF _Toc11939934 \h </w:instrText>
        </w:r>
        <w:r>
          <w:rPr>
            <w:noProof/>
            <w:webHidden/>
          </w:rPr>
        </w:r>
        <w:r>
          <w:rPr>
            <w:noProof/>
            <w:webHidden/>
          </w:rPr>
          <w:fldChar w:fldCharType="separate"/>
        </w:r>
        <w:r>
          <w:rPr>
            <w:noProof/>
            <w:webHidden/>
          </w:rPr>
          <w:t>43</w:t>
        </w:r>
        <w:r>
          <w:rPr>
            <w:noProof/>
            <w:webHidden/>
          </w:rPr>
          <w:fldChar w:fldCharType="end"/>
        </w:r>
      </w:hyperlink>
    </w:p>
    <w:p w14:paraId="4E33D469" w14:textId="57D9AE22" w:rsidR="001752D1" w:rsidRDefault="001752D1">
      <w:pPr>
        <w:pStyle w:val="Saturs2"/>
        <w:tabs>
          <w:tab w:val="right" w:leader="dot" w:pos="8455"/>
        </w:tabs>
        <w:rPr>
          <w:rFonts w:eastAsiaTheme="minorEastAsia" w:cstheme="minorBidi"/>
          <w:smallCaps w:val="0"/>
          <w:noProof/>
          <w:sz w:val="22"/>
          <w:szCs w:val="22"/>
        </w:rPr>
      </w:pPr>
      <w:hyperlink w:anchor="_Toc11939935" w:history="1">
        <w:r w:rsidRPr="00E2649A">
          <w:rPr>
            <w:rStyle w:val="Hipersaite"/>
            <w:rFonts w:ascii="Times New Roman" w:hAnsi="Times New Roman"/>
            <w:noProof/>
          </w:rPr>
          <w:t>Atpūta, brīvais laiks, izklaides, kultūras un mākslinieciskās aktivitātes</w:t>
        </w:r>
        <w:r>
          <w:rPr>
            <w:noProof/>
            <w:webHidden/>
          </w:rPr>
          <w:tab/>
        </w:r>
        <w:r>
          <w:rPr>
            <w:noProof/>
            <w:webHidden/>
          </w:rPr>
          <w:fldChar w:fldCharType="begin"/>
        </w:r>
        <w:r>
          <w:rPr>
            <w:noProof/>
            <w:webHidden/>
          </w:rPr>
          <w:instrText xml:space="preserve"> PAGEREF _Toc11939935 \h </w:instrText>
        </w:r>
        <w:r>
          <w:rPr>
            <w:noProof/>
            <w:webHidden/>
          </w:rPr>
        </w:r>
        <w:r>
          <w:rPr>
            <w:noProof/>
            <w:webHidden/>
          </w:rPr>
          <w:fldChar w:fldCharType="separate"/>
        </w:r>
        <w:r>
          <w:rPr>
            <w:noProof/>
            <w:webHidden/>
          </w:rPr>
          <w:t>44</w:t>
        </w:r>
        <w:r>
          <w:rPr>
            <w:noProof/>
            <w:webHidden/>
          </w:rPr>
          <w:fldChar w:fldCharType="end"/>
        </w:r>
      </w:hyperlink>
    </w:p>
    <w:p w14:paraId="35689005" w14:textId="7A5F0291" w:rsidR="001752D1" w:rsidRDefault="001752D1">
      <w:pPr>
        <w:pStyle w:val="Saturs1"/>
        <w:tabs>
          <w:tab w:val="right" w:leader="dot" w:pos="8455"/>
        </w:tabs>
        <w:rPr>
          <w:rFonts w:eastAsiaTheme="minorEastAsia" w:cstheme="minorBidi"/>
          <w:b w:val="0"/>
          <w:bCs w:val="0"/>
          <w:caps w:val="0"/>
          <w:noProof/>
          <w:sz w:val="22"/>
          <w:szCs w:val="22"/>
        </w:rPr>
      </w:pPr>
      <w:hyperlink w:anchor="_Toc11939936" w:history="1">
        <w:r w:rsidRPr="00E2649A">
          <w:rPr>
            <w:rStyle w:val="Hipersaite"/>
            <w:rFonts w:ascii="Times New Roman" w:hAnsi="Times New Roman"/>
            <w:noProof/>
          </w:rPr>
          <w:t>H. daļa. Īpašie aizsardzības pasākumi</w:t>
        </w:r>
        <w:r>
          <w:rPr>
            <w:noProof/>
            <w:webHidden/>
          </w:rPr>
          <w:tab/>
        </w:r>
        <w:r>
          <w:rPr>
            <w:noProof/>
            <w:webHidden/>
          </w:rPr>
          <w:fldChar w:fldCharType="begin"/>
        </w:r>
        <w:r>
          <w:rPr>
            <w:noProof/>
            <w:webHidden/>
          </w:rPr>
          <w:instrText xml:space="preserve"> PAGEREF _Toc11939936 \h </w:instrText>
        </w:r>
        <w:r>
          <w:rPr>
            <w:noProof/>
            <w:webHidden/>
          </w:rPr>
        </w:r>
        <w:r>
          <w:rPr>
            <w:noProof/>
            <w:webHidden/>
          </w:rPr>
          <w:fldChar w:fldCharType="separate"/>
        </w:r>
        <w:r>
          <w:rPr>
            <w:noProof/>
            <w:webHidden/>
          </w:rPr>
          <w:t>47</w:t>
        </w:r>
        <w:r>
          <w:rPr>
            <w:noProof/>
            <w:webHidden/>
          </w:rPr>
          <w:fldChar w:fldCharType="end"/>
        </w:r>
      </w:hyperlink>
    </w:p>
    <w:p w14:paraId="0769DB6C" w14:textId="0533B540" w:rsidR="001752D1" w:rsidRDefault="001752D1">
      <w:pPr>
        <w:pStyle w:val="Saturs2"/>
        <w:tabs>
          <w:tab w:val="right" w:leader="dot" w:pos="8455"/>
        </w:tabs>
        <w:rPr>
          <w:rFonts w:eastAsiaTheme="minorEastAsia" w:cstheme="minorBidi"/>
          <w:smallCaps w:val="0"/>
          <w:noProof/>
          <w:sz w:val="22"/>
          <w:szCs w:val="22"/>
        </w:rPr>
      </w:pPr>
      <w:hyperlink w:anchor="_Toc11939937" w:history="1">
        <w:r w:rsidRPr="00E2649A">
          <w:rPr>
            <w:rStyle w:val="Hipersaite"/>
            <w:rFonts w:ascii="Times New Roman" w:hAnsi="Times New Roman"/>
            <w:noProof/>
          </w:rPr>
          <w:t>Patvēruma meklētāju un bēgļu bērni</w:t>
        </w:r>
        <w:r>
          <w:rPr>
            <w:noProof/>
            <w:webHidden/>
          </w:rPr>
          <w:tab/>
        </w:r>
        <w:r>
          <w:rPr>
            <w:noProof/>
            <w:webHidden/>
          </w:rPr>
          <w:fldChar w:fldCharType="begin"/>
        </w:r>
        <w:r>
          <w:rPr>
            <w:noProof/>
            <w:webHidden/>
          </w:rPr>
          <w:instrText xml:space="preserve"> PAGEREF _Toc11939937 \h </w:instrText>
        </w:r>
        <w:r>
          <w:rPr>
            <w:noProof/>
            <w:webHidden/>
          </w:rPr>
        </w:r>
        <w:r>
          <w:rPr>
            <w:noProof/>
            <w:webHidden/>
          </w:rPr>
          <w:fldChar w:fldCharType="separate"/>
        </w:r>
        <w:r>
          <w:rPr>
            <w:noProof/>
            <w:webHidden/>
          </w:rPr>
          <w:t>47</w:t>
        </w:r>
        <w:r>
          <w:rPr>
            <w:noProof/>
            <w:webHidden/>
          </w:rPr>
          <w:fldChar w:fldCharType="end"/>
        </w:r>
      </w:hyperlink>
    </w:p>
    <w:p w14:paraId="03137C47" w14:textId="37C5FD3E" w:rsidR="001752D1" w:rsidRDefault="001752D1">
      <w:pPr>
        <w:pStyle w:val="Saturs2"/>
        <w:tabs>
          <w:tab w:val="right" w:leader="dot" w:pos="8455"/>
        </w:tabs>
        <w:rPr>
          <w:rFonts w:eastAsiaTheme="minorEastAsia" w:cstheme="minorBidi"/>
          <w:smallCaps w:val="0"/>
          <w:noProof/>
          <w:sz w:val="22"/>
          <w:szCs w:val="22"/>
        </w:rPr>
      </w:pPr>
      <w:hyperlink w:anchor="_Toc11939938" w:history="1">
        <w:r w:rsidRPr="00E2649A">
          <w:rPr>
            <w:rStyle w:val="Hipersaite"/>
            <w:rFonts w:ascii="Times New Roman" w:hAnsi="Times New Roman"/>
            <w:noProof/>
          </w:rPr>
          <w:t>Tiesvedības nepilngadīgo lietās pārvaldība</w:t>
        </w:r>
        <w:r>
          <w:rPr>
            <w:noProof/>
            <w:webHidden/>
          </w:rPr>
          <w:tab/>
        </w:r>
        <w:r>
          <w:rPr>
            <w:noProof/>
            <w:webHidden/>
          </w:rPr>
          <w:fldChar w:fldCharType="begin"/>
        </w:r>
        <w:r>
          <w:rPr>
            <w:noProof/>
            <w:webHidden/>
          </w:rPr>
          <w:instrText xml:space="preserve"> PAGEREF _Toc11939938 \h </w:instrText>
        </w:r>
        <w:r>
          <w:rPr>
            <w:noProof/>
            <w:webHidden/>
          </w:rPr>
        </w:r>
        <w:r>
          <w:rPr>
            <w:noProof/>
            <w:webHidden/>
          </w:rPr>
          <w:fldChar w:fldCharType="separate"/>
        </w:r>
        <w:r>
          <w:rPr>
            <w:noProof/>
            <w:webHidden/>
          </w:rPr>
          <w:t>49</w:t>
        </w:r>
        <w:r>
          <w:rPr>
            <w:noProof/>
            <w:webHidden/>
          </w:rPr>
          <w:fldChar w:fldCharType="end"/>
        </w:r>
      </w:hyperlink>
    </w:p>
    <w:p w14:paraId="1D93728E" w14:textId="16FE4469" w:rsidR="001752D1" w:rsidRDefault="001752D1">
      <w:pPr>
        <w:pStyle w:val="Saturs2"/>
        <w:tabs>
          <w:tab w:val="right" w:leader="dot" w:pos="8455"/>
        </w:tabs>
        <w:rPr>
          <w:rFonts w:eastAsiaTheme="minorEastAsia" w:cstheme="minorBidi"/>
          <w:smallCaps w:val="0"/>
          <w:noProof/>
          <w:sz w:val="22"/>
          <w:szCs w:val="22"/>
        </w:rPr>
      </w:pPr>
      <w:hyperlink w:anchor="_Toc11939939" w:history="1">
        <w:r w:rsidRPr="00E2649A">
          <w:rPr>
            <w:rStyle w:val="Hipersaite"/>
            <w:rFonts w:ascii="Times New Roman" w:hAnsi="Times New Roman"/>
            <w:noProof/>
          </w:rPr>
          <w:t>Bērni, kas ir upuri un noziegumu liecinieki</w:t>
        </w:r>
        <w:r>
          <w:rPr>
            <w:noProof/>
            <w:webHidden/>
          </w:rPr>
          <w:tab/>
        </w:r>
        <w:r>
          <w:rPr>
            <w:noProof/>
            <w:webHidden/>
          </w:rPr>
          <w:fldChar w:fldCharType="begin"/>
        </w:r>
        <w:r>
          <w:rPr>
            <w:noProof/>
            <w:webHidden/>
          </w:rPr>
          <w:instrText xml:space="preserve"> PAGEREF _Toc11939939 \h </w:instrText>
        </w:r>
        <w:r>
          <w:rPr>
            <w:noProof/>
            <w:webHidden/>
          </w:rPr>
        </w:r>
        <w:r>
          <w:rPr>
            <w:noProof/>
            <w:webHidden/>
          </w:rPr>
          <w:fldChar w:fldCharType="separate"/>
        </w:r>
        <w:r>
          <w:rPr>
            <w:noProof/>
            <w:webHidden/>
          </w:rPr>
          <w:t>57</w:t>
        </w:r>
        <w:r>
          <w:rPr>
            <w:noProof/>
            <w:webHidden/>
          </w:rPr>
          <w:fldChar w:fldCharType="end"/>
        </w:r>
      </w:hyperlink>
    </w:p>
    <w:p w14:paraId="3C9E855C" w14:textId="16EAEB7C" w:rsidR="001752D1" w:rsidRDefault="001752D1">
      <w:pPr>
        <w:pStyle w:val="Saturs1"/>
        <w:tabs>
          <w:tab w:val="right" w:leader="dot" w:pos="8455"/>
        </w:tabs>
        <w:rPr>
          <w:rFonts w:eastAsiaTheme="minorEastAsia" w:cstheme="minorBidi"/>
          <w:b w:val="0"/>
          <w:bCs w:val="0"/>
          <w:caps w:val="0"/>
          <w:noProof/>
          <w:sz w:val="22"/>
          <w:szCs w:val="22"/>
        </w:rPr>
      </w:pPr>
      <w:hyperlink w:anchor="_Toc11939940" w:history="1">
        <w:r w:rsidRPr="00E2649A">
          <w:rPr>
            <w:rStyle w:val="Hipersaite"/>
            <w:rFonts w:ascii="Times New Roman" w:hAnsi="Times New Roman"/>
            <w:noProof/>
          </w:rPr>
          <w:t>Papildu protokols cīņai pret tirdzniecību ar bērniem, bērna prostitūciju un bērna pornogrāfiju</w:t>
        </w:r>
        <w:r>
          <w:rPr>
            <w:noProof/>
            <w:webHidden/>
          </w:rPr>
          <w:tab/>
        </w:r>
        <w:r>
          <w:rPr>
            <w:noProof/>
            <w:webHidden/>
          </w:rPr>
          <w:fldChar w:fldCharType="begin"/>
        </w:r>
        <w:r>
          <w:rPr>
            <w:noProof/>
            <w:webHidden/>
          </w:rPr>
          <w:instrText xml:space="preserve"> PAGEREF _Toc11939940 \h </w:instrText>
        </w:r>
        <w:r>
          <w:rPr>
            <w:noProof/>
            <w:webHidden/>
          </w:rPr>
        </w:r>
        <w:r>
          <w:rPr>
            <w:noProof/>
            <w:webHidden/>
          </w:rPr>
          <w:fldChar w:fldCharType="separate"/>
        </w:r>
        <w:r>
          <w:rPr>
            <w:noProof/>
            <w:webHidden/>
          </w:rPr>
          <w:t>59</w:t>
        </w:r>
        <w:r>
          <w:rPr>
            <w:noProof/>
            <w:webHidden/>
          </w:rPr>
          <w:fldChar w:fldCharType="end"/>
        </w:r>
      </w:hyperlink>
    </w:p>
    <w:p w14:paraId="286EE7C0" w14:textId="0337A86B" w:rsidR="001752D1" w:rsidRDefault="001752D1">
      <w:pPr>
        <w:pStyle w:val="Saturs1"/>
        <w:tabs>
          <w:tab w:val="right" w:leader="dot" w:pos="8455"/>
        </w:tabs>
        <w:rPr>
          <w:rFonts w:eastAsiaTheme="minorEastAsia" w:cstheme="minorBidi"/>
          <w:b w:val="0"/>
          <w:bCs w:val="0"/>
          <w:caps w:val="0"/>
          <w:noProof/>
          <w:sz w:val="22"/>
          <w:szCs w:val="22"/>
        </w:rPr>
      </w:pPr>
      <w:hyperlink w:anchor="_Toc11939941" w:history="1">
        <w:r w:rsidRPr="00E2649A">
          <w:rPr>
            <w:rStyle w:val="Hipersaite"/>
            <w:rFonts w:ascii="Times New Roman" w:hAnsi="Times New Roman"/>
            <w:noProof/>
          </w:rPr>
          <w:t>Papildu protokols cīņai pret bērnu iesaistīšanu bruņotos konfliktos</w:t>
        </w:r>
        <w:r>
          <w:rPr>
            <w:noProof/>
            <w:webHidden/>
          </w:rPr>
          <w:tab/>
        </w:r>
        <w:r>
          <w:rPr>
            <w:noProof/>
            <w:webHidden/>
          </w:rPr>
          <w:fldChar w:fldCharType="begin"/>
        </w:r>
        <w:r>
          <w:rPr>
            <w:noProof/>
            <w:webHidden/>
          </w:rPr>
          <w:instrText xml:space="preserve"> PAGEREF _Toc11939941 \h </w:instrText>
        </w:r>
        <w:r>
          <w:rPr>
            <w:noProof/>
            <w:webHidden/>
          </w:rPr>
        </w:r>
        <w:r>
          <w:rPr>
            <w:noProof/>
            <w:webHidden/>
          </w:rPr>
          <w:fldChar w:fldCharType="separate"/>
        </w:r>
        <w:r>
          <w:rPr>
            <w:noProof/>
            <w:webHidden/>
          </w:rPr>
          <w:t>61</w:t>
        </w:r>
        <w:r>
          <w:rPr>
            <w:noProof/>
            <w:webHidden/>
          </w:rPr>
          <w:fldChar w:fldCharType="end"/>
        </w:r>
      </w:hyperlink>
    </w:p>
    <w:p w14:paraId="41BD759C" w14:textId="5366E91D" w:rsidR="001752D1" w:rsidRDefault="001752D1">
      <w:pPr>
        <w:pStyle w:val="Saturs1"/>
        <w:tabs>
          <w:tab w:val="right" w:leader="dot" w:pos="8455"/>
        </w:tabs>
        <w:rPr>
          <w:rFonts w:eastAsiaTheme="minorEastAsia" w:cstheme="minorBidi"/>
          <w:b w:val="0"/>
          <w:bCs w:val="0"/>
          <w:caps w:val="0"/>
          <w:noProof/>
          <w:sz w:val="22"/>
          <w:szCs w:val="22"/>
        </w:rPr>
      </w:pPr>
      <w:hyperlink w:anchor="_Toc11939942" w:history="1">
        <w:r w:rsidRPr="00E2649A">
          <w:rPr>
            <w:rStyle w:val="Hipersaite"/>
            <w:rFonts w:ascii="Times New Roman" w:hAnsi="Times New Roman"/>
            <w:noProof/>
          </w:rPr>
          <w:t>Papildu protokols par komunikāciju procedūru</w:t>
        </w:r>
        <w:r>
          <w:rPr>
            <w:noProof/>
            <w:webHidden/>
          </w:rPr>
          <w:tab/>
        </w:r>
        <w:r>
          <w:rPr>
            <w:noProof/>
            <w:webHidden/>
          </w:rPr>
          <w:fldChar w:fldCharType="begin"/>
        </w:r>
        <w:r>
          <w:rPr>
            <w:noProof/>
            <w:webHidden/>
          </w:rPr>
          <w:instrText xml:space="preserve"> PAGEREF _Toc11939942 \h </w:instrText>
        </w:r>
        <w:r>
          <w:rPr>
            <w:noProof/>
            <w:webHidden/>
          </w:rPr>
        </w:r>
        <w:r>
          <w:rPr>
            <w:noProof/>
            <w:webHidden/>
          </w:rPr>
          <w:fldChar w:fldCharType="separate"/>
        </w:r>
        <w:r>
          <w:rPr>
            <w:noProof/>
            <w:webHidden/>
          </w:rPr>
          <w:t>65</w:t>
        </w:r>
        <w:r>
          <w:rPr>
            <w:noProof/>
            <w:webHidden/>
          </w:rPr>
          <w:fldChar w:fldCharType="end"/>
        </w:r>
      </w:hyperlink>
    </w:p>
    <w:p w14:paraId="1C55B8BE" w14:textId="609C1294" w:rsidR="001752D1" w:rsidRDefault="001752D1">
      <w:pPr>
        <w:pStyle w:val="Saturs1"/>
        <w:tabs>
          <w:tab w:val="right" w:leader="dot" w:pos="8455"/>
        </w:tabs>
        <w:rPr>
          <w:rFonts w:eastAsiaTheme="minorEastAsia" w:cstheme="minorBidi"/>
          <w:b w:val="0"/>
          <w:bCs w:val="0"/>
          <w:caps w:val="0"/>
          <w:noProof/>
          <w:sz w:val="22"/>
          <w:szCs w:val="22"/>
        </w:rPr>
      </w:pPr>
      <w:hyperlink w:anchor="_Toc11939943" w:history="1">
        <w:r w:rsidRPr="00E2649A">
          <w:rPr>
            <w:rStyle w:val="Hipersaite"/>
            <w:rFonts w:ascii="Times New Roman" w:hAnsi="Times New Roman"/>
            <w:noProof/>
          </w:rPr>
          <w:t>Informācija par Komitejas noslēguma apsvērumos Latvijai izteikto rekomendāciju izpildes plāna 2018.gadam izpildi</w:t>
        </w:r>
        <w:r>
          <w:rPr>
            <w:noProof/>
            <w:webHidden/>
          </w:rPr>
          <w:tab/>
        </w:r>
        <w:r>
          <w:rPr>
            <w:noProof/>
            <w:webHidden/>
          </w:rPr>
          <w:fldChar w:fldCharType="begin"/>
        </w:r>
        <w:r>
          <w:rPr>
            <w:noProof/>
            <w:webHidden/>
          </w:rPr>
          <w:instrText xml:space="preserve"> PAGEREF _Toc11939943 \h </w:instrText>
        </w:r>
        <w:r>
          <w:rPr>
            <w:noProof/>
            <w:webHidden/>
          </w:rPr>
        </w:r>
        <w:r>
          <w:rPr>
            <w:noProof/>
            <w:webHidden/>
          </w:rPr>
          <w:fldChar w:fldCharType="separate"/>
        </w:r>
        <w:r>
          <w:rPr>
            <w:noProof/>
            <w:webHidden/>
          </w:rPr>
          <w:t>66</w:t>
        </w:r>
        <w:r>
          <w:rPr>
            <w:noProof/>
            <w:webHidden/>
          </w:rPr>
          <w:fldChar w:fldCharType="end"/>
        </w:r>
      </w:hyperlink>
    </w:p>
    <w:p w14:paraId="1F9D070D" w14:textId="2AFAAC64" w:rsidR="001752D1" w:rsidRDefault="001752D1">
      <w:pPr>
        <w:pStyle w:val="Saturs1"/>
        <w:tabs>
          <w:tab w:val="right" w:leader="dot" w:pos="8455"/>
        </w:tabs>
        <w:rPr>
          <w:rFonts w:eastAsiaTheme="minorEastAsia" w:cstheme="minorBidi"/>
          <w:b w:val="0"/>
          <w:bCs w:val="0"/>
          <w:caps w:val="0"/>
          <w:noProof/>
          <w:sz w:val="22"/>
          <w:szCs w:val="22"/>
        </w:rPr>
      </w:pPr>
      <w:hyperlink w:anchor="_Toc11939944" w:history="1">
        <w:r w:rsidRPr="00E2649A">
          <w:rPr>
            <w:rStyle w:val="Hipersaite"/>
            <w:rFonts w:ascii="Times New Roman" w:hAnsi="Times New Roman"/>
            <w:noProof/>
          </w:rPr>
          <w:t>Tekstā lietotie saīsinājumi</w:t>
        </w:r>
        <w:r>
          <w:rPr>
            <w:noProof/>
            <w:webHidden/>
          </w:rPr>
          <w:tab/>
        </w:r>
        <w:r>
          <w:rPr>
            <w:noProof/>
            <w:webHidden/>
          </w:rPr>
          <w:fldChar w:fldCharType="begin"/>
        </w:r>
        <w:r>
          <w:rPr>
            <w:noProof/>
            <w:webHidden/>
          </w:rPr>
          <w:instrText xml:space="preserve"> PAGEREF _Toc11939944 \h </w:instrText>
        </w:r>
        <w:r>
          <w:rPr>
            <w:noProof/>
            <w:webHidden/>
          </w:rPr>
        </w:r>
        <w:r>
          <w:rPr>
            <w:noProof/>
            <w:webHidden/>
          </w:rPr>
          <w:fldChar w:fldCharType="separate"/>
        </w:r>
        <w:r>
          <w:rPr>
            <w:noProof/>
            <w:webHidden/>
          </w:rPr>
          <w:t>74</w:t>
        </w:r>
        <w:r>
          <w:rPr>
            <w:noProof/>
            <w:webHidden/>
          </w:rPr>
          <w:fldChar w:fldCharType="end"/>
        </w:r>
      </w:hyperlink>
    </w:p>
    <w:p w14:paraId="5BEEC84A" w14:textId="58D3AA29" w:rsidR="00412E50" w:rsidRDefault="0074451F" w:rsidP="0035421A">
      <w:pPr>
        <w:tabs>
          <w:tab w:val="right" w:pos="8280"/>
        </w:tabs>
        <w:jc w:val="both"/>
      </w:pPr>
      <w:r>
        <w:rPr>
          <w:rFonts w:asciiTheme="minorHAnsi" w:hAnsiTheme="minorHAnsi" w:cstheme="minorHAnsi"/>
          <w:b/>
          <w:bCs/>
          <w:caps/>
          <w:sz w:val="20"/>
          <w:szCs w:val="20"/>
        </w:rPr>
        <w:fldChar w:fldCharType="end"/>
      </w:r>
    </w:p>
    <w:p w14:paraId="66BC4611" w14:textId="77777777" w:rsidR="000D0990" w:rsidRDefault="000D0990" w:rsidP="00743B8B">
      <w:pPr>
        <w:ind w:left="720"/>
        <w:jc w:val="center"/>
      </w:pPr>
    </w:p>
    <w:p w14:paraId="4E8241E1" w14:textId="77777777" w:rsidR="000D0990" w:rsidRDefault="000D0990" w:rsidP="00046EB6">
      <w:pPr>
        <w:jc w:val="center"/>
      </w:pPr>
    </w:p>
    <w:p w14:paraId="0F60F576" w14:textId="77777777" w:rsidR="000D0990" w:rsidRDefault="000D0990" w:rsidP="00046EB6">
      <w:pPr>
        <w:jc w:val="center"/>
      </w:pPr>
    </w:p>
    <w:p w14:paraId="2303C2DA" w14:textId="77777777" w:rsidR="000D0990" w:rsidRDefault="000D0990" w:rsidP="00046EB6">
      <w:pPr>
        <w:jc w:val="center"/>
      </w:pPr>
    </w:p>
    <w:p w14:paraId="3338CB2F" w14:textId="77777777" w:rsidR="000D0990" w:rsidRDefault="000D0990" w:rsidP="00046EB6">
      <w:pPr>
        <w:jc w:val="center"/>
      </w:pPr>
    </w:p>
    <w:p w14:paraId="0E9ED6B5" w14:textId="77777777" w:rsidR="000D0990" w:rsidRDefault="000D0990" w:rsidP="00046EB6">
      <w:pPr>
        <w:jc w:val="center"/>
      </w:pPr>
    </w:p>
    <w:p w14:paraId="6982D59D" w14:textId="77777777" w:rsidR="000D0990" w:rsidRDefault="000D0990" w:rsidP="00046EB6">
      <w:pPr>
        <w:jc w:val="center"/>
      </w:pPr>
    </w:p>
    <w:p w14:paraId="681A6657" w14:textId="77777777" w:rsidR="000D0990" w:rsidRDefault="000D0990" w:rsidP="00046EB6">
      <w:pPr>
        <w:jc w:val="center"/>
      </w:pPr>
    </w:p>
    <w:p w14:paraId="009E70C5" w14:textId="77777777" w:rsidR="000D0990" w:rsidRDefault="000D0990" w:rsidP="00046EB6">
      <w:pPr>
        <w:jc w:val="center"/>
      </w:pPr>
    </w:p>
    <w:p w14:paraId="47519114" w14:textId="77777777" w:rsidR="000D0990" w:rsidRDefault="000D0990" w:rsidP="00046EB6">
      <w:pPr>
        <w:jc w:val="center"/>
      </w:pPr>
    </w:p>
    <w:p w14:paraId="273CE2C8" w14:textId="77777777" w:rsidR="000D0990" w:rsidRDefault="000D0990" w:rsidP="00046EB6">
      <w:pPr>
        <w:jc w:val="center"/>
      </w:pPr>
    </w:p>
    <w:p w14:paraId="695B8882" w14:textId="77777777" w:rsidR="000D0990" w:rsidRDefault="000D0990" w:rsidP="00046EB6">
      <w:pPr>
        <w:jc w:val="center"/>
      </w:pPr>
    </w:p>
    <w:p w14:paraId="0F70377A" w14:textId="77777777" w:rsidR="000D0990" w:rsidRDefault="000D0990" w:rsidP="00046EB6">
      <w:pPr>
        <w:jc w:val="center"/>
      </w:pPr>
    </w:p>
    <w:p w14:paraId="25329366" w14:textId="77777777" w:rsidR="000D0990" w:rsidRDefault="000D0990" w:rsidP="00046EB6">
      <w:pPr>
        <w:jc w:val="center"/>
      </w:pPr>
    </w:p>
    <w:p w14:paraId="4EC1D392" w14:textId="77777777" w:rsidR="000D0990" w:rsidRDefault="000D0990" w:rsidP="00046EB6">
      <w:pPr>
        <w:jc w:val="center"/>
      </w:pPr>
    </w:p>
    <w:p w14:paraId="28D968FA" w14:textId="77777777" w:rsidR="000D0990" w:rsidRDefault="000D0990" w:rsidP="00046EB6">
      <w:pPr>
        <w:jc w:val="center"/>
      </w:pPr>
    </w:p>
    <w:p w14:paraId="39529B66" w14:textId="77777777" w:rsidR="000D0990" w:rsidRDefault="000D0990" w:rsidP="00046EB6">
      <w:pPr>
        <w:jc w:val="center"/>
      </w:pPr>
    </w:p>
    <w:p w14:paraId="0E348444" w14:textId="77777777" w:rsidR="000D0990" w:rsidRDefault="000D0990" w:rsidP="00046EB6">
      <w:pPr>
        <w:jc w:val="center"/>
      </w:pPr>
    </w:p>
    <w:p w14:paraId="4AAF3C49" w14:textId="77777777" w:rsidR="000D0990" w:rsidRDefault="000D0990" w:rsidP="00046EB6">
      <w:pPr>
        <w:jc w:val="center"/>
      </w:pPr>
    </w:p>
    <w:p w14:paraId="2030789F" w14:textId="77777777" w:rsidR="000D0990" w:rsidRDefault="000D0990" w:rsidP="00046EB6">
      <w:pPr>
        <w:jc w:val="center"/>
      </w:pPr>
    </w:p>
    <w:p w14:paraId="22552325" w14:textId="77777777" w:rsidR="000D0990" w:rsidRDefault="000D0990" w:rsidP="00046EB6">
      <w:pPr>
        <w:jc w:val="center"/>
      </w:pPr>
    </w:p>
    <w:p w14:paraId="0741CFC6" w14:textId="77777777" w:rsidR="009574F6" w:rsidRDefault="009574F6" w:rsidP="00046EB6">
      <w:pPr>
        <w:jc w:val="center"/>
      </w:pPr>
    </w:p>
    <w:p w14:paraId="003ACBE1" w14:textId="77777777" w:rsidR="009574F6" w:rsidRDefault="009574F6" w:rsidP="00046EB6">
      <w:pPr>
        <w:jc w:val="center"/>
      </w:pPr>
    </w:p>
    <w:p w14:paraId="523FC64C" w14:textId="77777777" w:rsidR="009574F6" w:rsidRDefault="009574F6" w:rsidP="00046EB6">
      <w:pPr>
        <w:jc w:val="center"/>
      </w:pPr>
    </w:p>
    <w:p w14:paraId="19DADE97" w14:textId="77777777" w:rsidR="009574F6" w:rsidRDefault="009574F6" w:rsidP="00046EB6">
      <w:pPr>
        <w:jc w:val="center"/>
      </w:pPr>
    </w:p>
    <w:p w14:paraId="1427E92D" w14:textId="77777777" w:rsidR="009574F6" w:rsidRDefault="009574F6" w:rsidP="00046EB6">
      <w:pPr>
        <w:jc w:val="center"/>
      </w:pPr>
    </w:p>
    <w:p w14:paraId="6F125D15" w14:textId="77777777" w:rsidR="009574F6" w:rsidRDefault="009574F6" w:rsidP="00046EB6">
      <w:pPr>
        <w:jc w:val="center"/>
      </w:pPr>
    </w:p>
    <w:p w14:paraId="53BCA9C5" w14:textId="33297E8B" w:rsidR="009574F6" w:rsidRDefault="009574F6" w:rsidP="00046EB6">
      <w:pPr>
        <w:jc w:val="center"/>
      </w:pPr>
    </w:p>
    <w:p w14:paraId="59E87070" w14:textId="71FC66BC" w:rsidR="00551438" w:rsidRDefault="00551438" w:rsidP="00046EB6">
      <w:pPr>
        <w:jc w:val="center"/>
      </w:pPr>
    </w:p>
    <w:p w14:paraId="7AFE23B8" w14:textId="16026C3A" w:rsidR="00551438" w:rsidRDefault="00551438" w:rsidP="00046EB6">
      <w:pPr>
        <w:jc w:val="center"/>
      </w:pPr>
    </w:p>
    <w:p w14:paraId="75FEA21E" w14:textId="3A3D3277" w:rsidR="00551438" w:rsidRDefault="00551438" w:rsidP="00046EB6">
      <w:pPr>
        <w:jc w:val="center"/>
      </w:pPr>
    </w:p>
    <w:p w14:paraId="58C5C9A2" w14:textId="3E0DFF2F" w:rsidR="00551438" w:rsidRDefault="00551438" w:rsidP="00046EB6">
      <w:pPr>
        <w:jc w:val="center"/>
      </w:pPr>
    </w:p>
    <w:p w14:paraId="3A037661" w14:textId="348A63B9" w:rsidR="00551438" w:rsidRDefault="00551438" w:rsidP="00046EB6">
      <w:pPr>
        <w:jc w:val="center"/>
      </w:pPr>
    </w:p>
    <w:p w14:paraId="3C208E64" w14:textId="07193226" w:rsidR="00551438" w:rsidRDefault="00551438" w:rsidP="00046EB6">
      <w:pPr>
        <w:jc w:val="center"/>
      </w:pPr>
    </w:p>
    <w:p w14:paraId="6CA58636" w14:textId="36A23F58" w:rsidR="00927D17" w:rsidRDefault="00927D17" w:rsidP="00046EB6">
      <w:pPr>
        <w:jc w:val="center"/>
      </w:pPr>
    </w:p>
    <w:p w14:paraId="0964DEBA" w14:textId="7DC12B2E" w:rsidR="00927D17" w:rsidRDefault="00927D17" w:rsidP="00046EB6">
      <w:pPr>
        <w:jc w:val="center"/>
      </w:pPr>
    </w:p>
    <w:p w14:paraId="76A28AF4" w14:textId="54B9AD99" w:rsidR="00927D17" w:rsidRDefault="00927D17" w:rsidP="00046EB6">
      <w:pPr>
        <w:jc w:val="center"/>
      </w:pPr>
    </w:p>
    <w:p w14:paraId="7245A344" w14:textId="74955BFD" w:rsidR="00927D17" w:rsidRDefault="00927D17" w:rsidP="00046EB6">
      <w:pPr>
        <w:jc w:val="center"/>
      </w:pPr>
    </w:p>
    <w:p w14:paraId="20F6F585" w14:textId="3D35A57D" w:rsidR="00927D17" w:rsidRDefault="00927D17" w:rsidP="00046EB6">
      <w:pPr>
        <w:jc w:val="center"/>
      </w:pPr>
    </w:p>
    <w:p w14:paraId="4E1A92C3" w14:textId="6C7D2152" w:rsidR="00927D17" w:rsidRDefault="00927D17" w:rsidP="00046EB6">
      <w:pPr>
        <w:jc w:val="center"/>
      </w:pPr>
    </w:p>
    <w:p w14:paraId="177448DE" w14:textId="631C2CB6" w:rsidR="00927D17" w:rsidRDefault="00927D17" w:rsidP="00046EB6">
      <w:pPr>
        <w:jc w:val="center"/>
      </w:pPr>
    </w:p>
    <w:p w14:paraId="4AEC2792" w14:textId="77777777" w:rsidR="00927D17" w:rsidRDefault="00927D17" w:rsidP="00046EB6">
      <w:pPr>
        <w:jc w:val="center"/>
      </w:pPr>
    </w:p>
    <w:p w14:paraId="3660A1E6" w14:textId="77777777" w:rsidR="00551438" w:rsidRDefault="00551438" w:rsidP="00046EB6">
      <w:pPr>
        <w:jc w:val="center"/>
      </w:pPr>
    </w:p>
    <w:p w14:paraId="194C4114" w14:textId="5441D88F" w:rsidR="00046EB6" w:rsidRPr="00241F3D" w:rsidRDefault="00DC2235" w:rsidP="00BF3BE8">
      <w:pPr>
        <w:pStyle w:val="Virsraksts1"/>
        <w:rPr>
          <w:rFonts w:ascii="Times New Roman" w:hAnsi="Times New Roman"/>
          <w:color w:val="000000"/>
          <w:sz w:val="24"/>
          <w:lang w:val="lv-LV"/>
        </w:rPr>
      </w:pPr>
      <w:bookmarkStart w:id="0" w:name="_Toc11939905"/>
      <w:r w:rsidRPr="00241F3D">
        <w:rPr>
          <w:rFonts w:ascii="Times New Roman" w:hAnsi="Times New Roman"/>
          <w:color w:val="000000"/>
          <w:sz w:val="24"/>
          <w:lang w:val="lv-LV"/>
        </w:rPr>
        <w:lastRenderedPageBreak/>
        <w:t>Ievads</w:t>
      </w:r>
      <w:bookmarkEnd w:id="0"/>
    </w:p>
    <w:p w14:paraId="2DD07C4B" w14:textId="77777777" w:rsidR="00DF086F" w:rsidRDefault="00DF086F" w:rsidP="00DF086F">
      <w:pPr>
        <w:jc w:val="both"/>
        <w:rPr>
          <w:highlight w:val="yellow"/>
        </w:rPr>
      </w:pPr>
    </w:p>
    <w:p w14:paraId="1066018E" w14:textId="3B57AE8F" w:rsidR="00393CD3" w:rsidRPr="00241F3D" w:rsidRDefault="00163DE3" w:rsidP="00DF086F">
      <w:pPr>
        <w:jc w:val="both"/>
      </w:pPr>
      <w:r w:rsidRPr="00241F3D">
        <w:t xml:space="preserve">Informatīvais ziņojums </w:t>
      </w:r>
      <w:r w:rsidR="00393CD3" w:rsidRPr="00241F3D">
        <w:t>„Pārskats par bērnu stāvokli Latvijā 201</w:t>
      </w:r>
      <w:r w:rsidR="00DB74C3">
        <w:t>8</w:t>
      </w:r>
      <w:r w:rsidR="00393CD3" w:rsidRPr="00241F3D">
        <w:t xml:space="preserve">.gadā” ir sagatavots atbilstoši </w:t>
      </w:r>
      <w:r w:rsidR="00241F3D">
        <w:t xml:space="preserve">Bērnu tiesību aizsardzības likuma 62.panta pirmās daļas 7.punktā dotajam uzdevumam </w:t>
      </w:r>
      <w:r w:rsidR="00EB2B4E">
        <w:t>L</w:t>
      </w:r>
      <w:r w:rsidR="00135DD0">
        <w:t>abklājības ministrijai</w:t>
      </w:r>
      <w:r w:rsidR="00241F3D">
        <w:t xml:space="preserve"> nodrošināt </w:t>
      </w:r>
      <w:r w:rsidR="00241F3D" w:rsidRPr="00241F3D">
        <w:t xml:space="preserve">ikgadējā pārskata par bērnu stāvokli valstī sagatavošanu un iesniegšanu Saeimai un </w:t>
      </w:r>
      <w:r w:rsidR="00B85FC1">
        <w:t>M</w:t>
      </w:r>
      <w:r w:rsidR="00F072CD">
        <w:t>inistru kabinetam</w:t>
      </w:r>
      <w:r w:rsidR="00241F3D">
        <w:t>.</w:t>
      </w:r>
      <w:r w:rsidR="00C43CF9">
        <w:t xml:space="preserve"> </w:t>
      </w:r>
    </w:p>
    <w:p w14:paraId="0B9DF706" w14:textId="77777777" w:rsidR="0016464A" w:rsidRDefault="0016464A" w:rsidP="00962661">
      <w:pPr>
        <w:ind w:left="720"/>
        <w:jc w:val="both"/>
      </w:pPr>
    </w:p>
    <w:p w14:paraId="36B84FA8" w14:textId="09A16CE8" w:rsidR="006C226E" w:rsidRDefault="1A6D5A99" w:rsidP="00DF086F">
      <w:pPr>
        <w:jc w:val="both"/>
      </w:pPr>
      <w:r>
        <w:t xml:space="preserve">Izpildot Ministru kabineta 2016.gada 2.augusta sēdes protokola Nr.38, 36.§, 3.punktu, pārskatā iekļauta informācija par </w:t>
      </w:r>
      <w:r w:rsidR="00FC340A">
        <w:t>ANO</w:t>
      </w:r>
      <w:r>
        <w:t xml:space="preserve"> Bērnu tiesību komitejas (turpmāk – Komiteja) 2016.gada 29.janvāra noslēguma apsvērumos Latvijai izteikto rekomendāciju izpildes nodrošināšanu </w:t>
      </w:r>
      <w:hyperlink r:id="rId8">
        <w:r w:rsidR="00B4229C">
          <w:rPr>
            <w:rStyle w:val="Hipersaite"/>
          </w:rPr>
          <w:t xml:space="preserve">par </w:t>
        </w:r>
        <w:r w:rsidR="00FC340A">
          <w:rPr>
            <w:rStyle w:val="Hipersaite"/>
          </w:rPr>
          <w:t>ANO</w:t>
        </w:r>
        <w:r w:rsidRPr="1A6D5A99">
          <w:rPr>
            <w:rStyle w:val="Hipersaite"/>
          </w:rPr>
          <w:t xml:space="preserve"> Bērnu tiesību konvenciju</w:t>
        </w:r>
      </w:hyperlink>
      <w:r w:rsidR="00FC340A">
        <w:rPr>
          <w:rStyle w:val="Hipersaite"/>
        </w:rPr>
        <w:t xml:space="preserve"> (turpmāk – Konvencija)</w:t>
      </w:r>
      <w:r>
        <w:t xml:space="preserve">, kā arī tās diviem papildu protokoliem: </w:t>
      </w:r>
      <w:hyperlink r:id="rId9">
        <w:r w:rsidR="00287EEB">
          <w:rPr>
            <w:rStyle w:val="Hipersaite"/>
          </w:rPr>
          <w:t>cīņai pret</w:t>
        </w:r>
        <w:r w:rsidRPr="1A6D5A99">
          <w:rPr>
            <w:rStyle w:val="Hipersaite"/>
          </w:rPr>
          <w:t xml:space="preserve"> tirdzniecību ar bērniem, bērna prostitūciju un bērna pornogrāfiju</w:t>
        </w:r>
      </w:hyperlink>
      <w:r>
        <w:t xml:space="preserve"> un </w:t>
      </w:r>
      <w:hyperlink r:id="rId10">
        <w:r w:rsidR="00287EEB">
          <w:rPr>
            <w:rStyle w:val="Hipersaite"/>
          </w:rPr>
          <w:t>cīņai pret</w:t>
        </w:r>
        <w:r w:rsidRPr="1A6D5A99">
          <w:rPr>
            <w:rStyle w:val="Hipersaite"/>
          </w:rPr>
          <w:t xml:space="preserve"> bērnu iesaistīšanu bruņotos konfliktos</w:t>
        </w:r>
      </w:hyperlink>
      <w:r>
        <w:t>.</w:t>
      </w:r>
      <w:r w:rsidR="00F26146">
        <w:t xml:space="preserve"> Veikts izvērtējums par konkrētiem Komitejas minētajiem jautājumiem.</w:t>
      </w:r>
    </w:p>
    <w:p w14:paraId="6EE1F6EE" w14:textId="65DDA3A2" w:rsidR="00EA4620" w:rsidRDefault="00EA4620" w:rsidP="00C055CA">
      <w:pPr>
        <w:jc w:val="both"/>
      </w:pPr>
    </w:p>
    <w:p w14:paraId="77E98174" w14:textId="25FA2F76" w:rsidR="00EA4620" w:rsidRDefault="00EA4620" w:rsidP="00DF086F">
      <w:pPr>
        <w:jc w:val="both"/>
      </w:pPr>
      <w:r>
        <w:t>Ņemot vērā Komitejas izteikto rekomendāciju lielo apjomu, pārskatā uzmanība pievērsta tiem Komitejas iezīmētajiem jautājumiem, kuri kompetento institūciju ieskatā pelnījuši īpaš</w:t>
      </w:r>
      <w:r w:rsidR="00921E5B">
        <w:t>u</w:t>
      </w:r>
      <w:r>
        <w:t xml:space="preserve"> ievērību un </w:t>
      </w:r>
      <w:r w:rsidR="00551438">
        <w:t>informēšanu par aktuālajiem ieviešanas rezultātiem</w:t>
      </w:r>
      <w:r>
        <w:t>. Savukārt pārējo (šajā pārskatā neminēt</w:t>
      </w:r>
      <w:r w:rsidR="00BB289F">
        <w:t>o</w:t>
      </w:r>
      <w:r>
        <w:t>) jautājumu plašāk</w:t>
      </w:r>
      <w:r w:rsidR="00BB289F">
        <w:t>a</w:t>
      </w:r>
      <w:r>
        <w:t xml:space="preserve"> analīz</w:t>
      </w:r>
      <w:r w:rsidR="00BB289F">
        <w:t>e</w:t>
      </w:r>
      <w:r>
        <w:t xml:space="preserve"> atstāt</w:t>
      </w:r>
      <w:r w:rsidR="00BB289F">
        <w:t>a</w:t>
      </w:r>
      <w:r>
        <w:t xml:space="preserve"> iekļaušanai nākamajos pārskatos</w:t>
      </w:r>
      <w:r w:rsidR="00BB289F">
        <w:t xml:space="preserve"> par bērnu stāvokli Latvijā</w:t>
      </w:r>
      <w:r>
        <w:t>.</w:t>
      </w:r>
      <w:r w:rsidR="00BB289F">
        <w:t xml:space="preserve"> Tādējādi tiek novērsta apjoma ziņā nesamērīgi liela dokumenta sagatavošana, kas apgrūtinātu tā uztveramību un praktisku pielietoju</w:t>
      </w:r>
      <w:r w:rsidR="003D7DCF">
        <w:t>mu</w:t>
      </w:r>
      <w:r w:rsidR="00BB289F">
        <w:t xml:space="preserve">. </w:t>
      </w:r>
    </w:p>
    <w:p w14:paraId="61907A80" w14:textId="77777777" w:rsidR="0039127B" w:rsidRDefault="0039127B" w:rsidP="00962661">
      <w:pPr>
        <w:ind w:left="720"/>
        <w:jc w:val="both"/>
      </w:pPr>
    </w:p>
    <w:p w14:paraId="338242DE" w14:textId="70BAF27C" w:rsidR="0039127B" w:rsidRPr="00E17697" w:rsidRDefault="0039127B" w:rsidP="00DF086F">
      <w:pPr>
        <w:jc w:val="both"/>
      </w:pPr>
      <w:r w:rsidRPr="00E17697">
        <w:t xml:space="preserve">Pārskata struktūra veidota, balstoties uz </w:t>
      </w:r>
      <w:r w:rsidR="007164A5" w:rsidRPr="00E17697">
        <w:t>Komitejas 2016.gada 29.janvāra Latvijai sniegtajos noslēguma apsvērumos izteiktajām rekomendācijām par</w:t>
      </w:r>
      <w:r w:rsidR="00366820">
        <w:t xml:space="preserve"> </w:t>
      </w:r>
      <w:hyperlink r:id="rId11" w:history="1">
        <w:r w:rsidR="00366820">
          <w:rPr>
            <w:rStyle w:val="Hipersaite"/>
          </w:rPr>
          <w:t>K</w:t>
        </w:r>
        <w:r w:rsidR="007164A5" w:rsidRPr="00453C0E">
          <w:rPr>
            <w:rStyle w:val="Hipersaite"/>
          </w:rPr>
          <w:t>onvencijā</w:t>
        </w:r>
      </w:hyperlink>
      <w:r w:rsidR="007164A5" w:rsidRPr="00E17697">
        <w:t>, kā arī tās divos papildu protokolos (</w:t>
      </w:r>
      <w:r w:rsidR="00FE47EB" w:rsidRPr="00E17697">
        <w:t xml:space="preserve">papildu protokols </w:t>
      </w:r>
      <w:hyperlink r:id="rId12" w:history="1">
        <w:r w:rsidR="00287EEB">
          <w:rPr>
            <w:rStyle w:val="Hipersaite"/>
          </w:rPr>
          <w:t>cīņai pret</w:t>
        </w:r>
        <w:r w:rsidR="00FE47EB" w:rsidRPr="00453C0E">
          <w:rPr>
            <w:rStyle w:val="Hipersaite"/>
          </w:rPr>
          <w:t xml:space="preserve"> tirdzniecību ar bērniem, bērna prostitūciju un bērna pornogrāfiju</w:t>
        </w:r>
      </w:hyperlink>
      <w:r w:rsidR="00FE47EB" w:rsidRPr="00E17697">
        <w:t xml:space="preserve">; </w:t>
      </w:r>
      <w:r w:rsidR="00E17697" w:rsidRPr="00E17697">
        <w:t xml:space="preserve">papildu protokols </w:t>
      </w:r>
      <w:hyperlink r:id="rId13" w:history="1">
        <w:r w:rsidR="00287EEB">
          <w:rPr>
            <w:rStyle w:val="Hipersaite"/>
          </w:rPr>
          <w:t>cīņai pret</w:t>
        </w:r>
        <w:r w:rsidR="00E17697" w:rsidRPr="00453C0E">
          <w:rPr>
            <w:rStyle w:val="Hipersaite"/>
          </w:rPr>
          <w:t xml:space="preserve"> bērnu iesaistīšanu bruņotos konfliktos</w:t>
        </w:r>
      </w:hyperlink>
      <w:r w:rsidR="007164A5" w:rsidRPr="00E17697">
        <w:t>) noteikto prasību ieviešanu.</w:t>
      </w:r>
      <w:r w:rsidR="00EF2C5F" w:rsidRPr="00E17697">
        <w:t xml:space="preserve"> </w:t>
      </w:r>
      <w:r w:rsidRPr="00E17697">
        <w:t xml:space="preserve"> </w:t>
      </w:r>
    </w:p>
    <w:p w14:paraId="6E9CA02E" w14:textId="77777777" w:rsidR="007305A0" w:rsidRDefault="007305A0" w:rsidP="00962661">
      <w:pPr>
        <w:ind w:left="720"/>
        <w:jc w:val="both"/>
      </w:pPr>
    </w:p>
    <w:p w14:paraId="34DC5DD7" w14:textId="6CCF1624" w:rsidR="00082E5C" w:rsidRDefault="00082E5C" w:rsidP="00DF086F">
      <w:pPr>
        <w:jc w:val="both"/>
      </w:pPr>
      <w:r>
        <w:t>Lai gan pārskata primārais aplūkojamais jautājums ir bērnu stāvoklis 201</w:t>
      </w:r>
      <w:r w:rsidR="00FF5320">
        <w:t>8</w:t>
      </w:r>
      <w:r>
        <w:t xml:space="preserve">.gadā, ilustratīvos nolūkos, lai labāk raksturotu situācijas kopainu, par atsevišķiem rekomendāciju punktiem sniegta informācija arī par agrāku laika posmu. </w:t>
      </w:r>
      <w:r w:rsidR="00BB289F">
        <w:t>Vienlaikus</w:t>
      </w:r>
      <w:r>
        <w:t xml:space="preserve"> par atsevišķiem rekomendāciju punktiem iezīmēta nākotnes perspektīva, ja gadījumā ticis konstatēts, ka saistībā ar Komitejas minēto jautājumu nepieciešama turpmāka valsts institūciju rīcība.</w:t>
      </w:r>
    </w:p>
    <w:p w14:paraId="20CBC04A" w14:textId="77777777" w:rsidR="00082E5C" w:rsidRDefault="00082E5C" w:rsidP="00962661">
      <w:pPr>
        <w:ind w:left="720"/>
        <w:jc w:val="both"/>
      </w:pPr>
    </w:p>
    <w:p w14:paraId="4C3E6AC2" w14:textId="2B87644A" w:rsidR="00F26146" w:rsidRDefault="00DD449A" w:rsidP="00DF086F">
      <w:pPr>
        <w:jc w:val="both"/>
      </w:pPr>
      <w:r>
        <w:t>P</w:t>
      </w:r>
      <w:r w:rsidR="00F26146">
        <w:t>ārskats pievēršas konkrēt</w:t>
      </w:r>
      <w:r w:rsidR="00FD7753">
        <w:t>iem Komitejas norādītiem</w:t>
      </w:r>
      <w:r w:rsidR="00F26146">
        <w:t xml:space="preserve"> problēmjautājum</w:t>
      </w:r>
      <w:r w:rsidR="00FD7753">
        <w:t>iem</w:t>
      </w:r>
      <w:r w:rsidR="00F26146">
        <w:t xml:space="preserve"> un to risināšanas ierosinājumu analīzei</w:t>
      </w:r>
      <w:r w:rsidR="009250FD">
        <w:t>, institūciju īstenotajiem pasākumiem</w:t>
      </w:r>
      <w:r w:rsidR="00F26146">
        <w:t>.</w:t>
      </w:r>
      <w:r w:rsidR="001F331A">
        <w:t xml:space="preserve"> </w:t>
      </w:r>
      <w:r>
        <w:t>Savukārt</w:t>
      </w:r>
      <w:r w:rsidR="001F331A">
        <w:t xml:space="preserve"> kvalitatīvu aktuālo statistikas datu analīzi par bērnu stāvokli valstī regulāri gatavo Centrālā statistikas pārvalde, šim mērķim veidojot īpašu izdevumu – statistisko datu krājumu</w:t>
      </w:r>
      <w:r w:rsidR="006A3CD6">
        <w:t xml:space="preserve"> par attiecīgo pārskata gadu</w:t>
      </w:r>
      <w:r w:rsidR="001F331A">
        <w:t xml:space="preserve"> “Bērni Latvijā”</w:t>
      </w:r>
      <w:r w:rsidR="00D01D43">
        <w:rPr>
          <w:rStyle w:val="Vresatsauce"/>
        </w:rPr>
        <w:footnoteReference w:id="1"/>
      </w:r>
      <w:r w:rsidR="001F331A">
        <w:t xml:space="preserve">. </w:t>
      </w:r>
      <w:r w:rsidR="00C055CA" w:rsidRPr="00DF4209">
        <w:rPr>
          <w:b/>
          <w:u w:val="single"/>
        </w:rPr>
        <w:t>Pārskat</w:t>
      </w:r>
      <w:r w:rsidR="00A11A20" w:rsidRPr="00DF4209">
        <w:rPr>
          <w:b/>
          <w:u w:val="single"/>
        </w:rPr>
        <w:t>ā n</w:t>
      </w:r>
      <w:r w:rsidR="00DF4209" w:rsidRPr="00DF4209">
        <w:rPr>
          <w:b/>
          <w:u w:val="single"/>
        </w:rPr>
        <w:t>etiek</w:t>
      </w:r>
      <w:r w:rsidR="00A11A20" w:rsidRPr="00DF4209">
        <w:rPr>
          <w:b/>
          <w:u w:val="single"/>
        </w:rPr>
        <w:t xml:space="preserve"> aplūkoti </w:t>
      </w:r>
      <w:r w:rsidR="00C055CA" w:rsidRPr="00DF4209">
        <w:rPr>
          <w:b/>
          <w:u w:val="single"/>
        </w:rPr>
        <w:t>tād</w:t>
      </w:r>
      <w:r w:rsidR="00A11A20" w:rsidRPr="00DF4209">
        <w:rPr>
          <w:b/>
          <w:u w:val="single"/>
        </w:rPr>
        <w:t>i</w:t>
      </w:r>
      <w:r w:rsidR="00C055CA" w:rsidRPr="00DF4209">
        <w:rPr>
          <w:b/>
          <w:u w:val="single"/>
        </w:rPr>
        <w:t xml:space="preserve"> jautājum</w:t>
      </w:r>
      <w:r w:rsidR="00A11A20" w:rsidRPr="00DF4209">
        <w:rPr>
          <w:b/>
          <w:u w:val="single"/>
        </w:rPr>
        <w:t xml:space="preserve">i, kuriem pārskata periodā </w:t>
      </w:r>
      <w:r w:rsidR="009250FD" w:rsidRPr="00DF4209">
        <w:rPr>
          <w:b/>
          <w:u w:val="single"/>
        </w:rPr>
        <w:t xml:space="preserve">īpaši </w:t>
      </w:r>
      <w:r w:rsidR="00A11A20" w:rsidRPr="00DF4209">
        <w:rPr>
          <w:b/>
          <w:u w:val="single"/>
        </w:rPr>
        <w:t>ir ticis veltīts institūcij</w:t>
      </w:r>
      <w:r w:rsidR="009250FD" w:rsidRPr="00DF4209">
        <w:rPr>
          <w:b/>
          <w:u w:val="single"/>
        </w:rPr>
        <w:t>as</w:t>
      </w:r>
      <w:r w:rsidR="00A11A20" w:rsidRPr="00DF4209">
        <w:rPr>
          <w:b/>
          <w:u w:val="single"/>
        </w:rPr>
        <w:t xml:space="preserve"> vai organizācij</w:t>
      </w:r>
      <w:r w:rsidR="009250FD" w:rsidRPr="00DF4209">
        <w:rPr>
          <w:b/>
          <w:u w:val="single"/>
        </w:rPr>
        <w:t>as</w:t>
      </w:r>
      <w:r w:rsidR="00A11A20" w:rsidRPr="00DF4209">
        <w:rPr>
          <w:b/>
          <w:u w:val="single"/>
        </w:rPr>
        <w:t xml:space="preserve"> gatavots situācijas izvērtējums</w:t>
      </w:r>
      <w:r w:rsidR="00A11A20">
        <w:t xml:space="preserve"> </w:t>
      </w:r>
      <w:r w:rsidR="00890254">
        <w:t xml:space="preserve">(piemēram, </w:t>
      </w:r>
      <w:r w:rsidR="00890254" w:rsidRPr="00890254">
        <w:t>Valsts kontrole</w:t>
      </w:r>
      <w:r w:rsidR="009250FD">
        <w:t>s</w:t>
      </w:r>
      <w:r w:rsidR="00890254" w:rsidRPr="00890254">
        <w:t xml:space="preserve"> revīzijas ziņojum</w:t>
      </w:r>
      <w:r w:rsidR="009250FD">
        <w:t>s</w:t>
      </w:r>
      <w:r w:rsidR="0063510C">
        <w:rPr>
          <w:rStyle w:val="Vresatsauce"/>
        </w:rPr>
        <w:footnoteReference w:id="2"/>
      </w:r>
      <w:r w:rsidR="00890254">
        <w:t xml:space="preserve">, </w:t>
      </w:r>
      <w:r w:rsidR="009250FD">
        <w:t>tiesībsarga atzinums pārbaudes lietā</w:t>
      </w:r>
      <w:r w:rsidR="009250FD">
        <w:rPr>
          <w:rStyle w:val="Vresatsauce"/>
        </w:rPr>
        <w:footnoteReference w:id="3"/>
      </w:r>
      <w:r w:rsidR="00890254">
        <w:t>).</w:t>
      </w:r>
    </w:p>
    <w:p w14:paraId="36A6A0A3" w14:textId="77777777" w:rsidR="00181919" w:rsidRDefault="00181919" w:rsidP="00962661">
      <w:pPr>
        <w:ind w:left="720"/>
        <w:jc w:val="both"/>
      </w:pPr>
    </w:p>
    <w:p w14:paraId="430FCF00" w14:textId="1D2AACFE" w:rsidR="007305A0" w:rsidRPr="00504AAE" w:rsidRDefault="00A852DC" w:rsidP="00DF086F">
      <w:pPr>
        <w:jc w:val="both"/>
        <w:rPr>
          <w:lang w:val="en-GB"/>
        </w:rPr>
      </w:pPr>
      <w:r>
        <w:lastRenderedPageBreak/>
        <w:t>Pārskatam nepieciešamās informācijas sagatavošanā piedalījās</w:t>
      </w:r>
      <w:r w:rsidR="00453C0E">
        <w:t xml:space="preserve"> </w:t>
      </w:r>
      <w:r w:rsidR="003B211F">
        <w:t xml:space="preserve">arī </w:t>
      </w:r>
      <w:r w:rsidR="00CC23E4">
        <w:t xml:space="preserve">šādas </w:t>
      </w:r>
      <w:r w:rsidR="00453C0E">
        <w:t>ministrijas un to padotības institūcijas, kuru kompetencē ietilpst attiecīg</w:t>
      </w:r>
      <w:r w:rsidR="009015C5">
        <w:t>o</w:t>
      </w:r>
      <w:r w:rsidR="00453C0E">
        <w:t xml:space="preserve"> Komitejas sniegto rekomendāciju ieviešanas nodrošināšana:</w:t>
      </w:r>
      <w:r>
        <w:t xml:space="preserve"> </w:t>
      </w:r>
      <w:r w:rsidR="00C02400">
        <w:t>Aizsardzības ministrija,</w:t>
      </w:r>
      <w:r w:rsidR="009F60F9">
        <w:t xml:space="preserve"> Ārlietu ministrija,</w:t>
      </w:r>
      <w:r w:rsidR="0037799A">
        <w:t xml:space="preserve"> </w:t>
      </w:r>
      <w:r w:rsidR="00C02400">
        <w:t xml:space="preserve">Ekonomikas ministrija, Iekšlietu ministrija, Izglītības un zinātnes ministrija, Kultūras ministrija, Satiksmes ministrija, </w:t>
      </w:r>
      <w:r w:rsidR="00931B05">
        <w:t>T</w:t>
      </w:r>
      <w:r w:rsidR="00C02400">
        <w:t>ieslietu ministrija</w:t>
      </w:r>
      <w:r w:rsidR="00366820">
        <w:t>,</w:t>
      </w:r>
      <w:r w:rsidR="00C02400">
        <w:t xml:space="preserve"> Veselības ministrija</w:t>
      </w:r>
      <w:r w:rsidR="00366820">
        <w:t>, Zemkopības ministrija</w:t>
      </w:r>
      <w:r w:rsidR="00CC5CF2">
        <w:t xml:space="preserve"> un</w:t>
      </w:r>
      <w:r w:rsidR="00366820">
        <w:t xml:space="preserve"> Vides aizsardzības un reģionālās attīstības ministrija</w:t>
      </w:r>
      <w:r w:rsidR="00CC5CF2">
        <w:t xml:space="preserve">. </w:t>
      </w:r>
      <w:r w:rsidR="00CC23E4">
        <w:t xml:space="preserve">Savukārt Finanšu ministrija </w:t>
      </w:r>
      <w:r w:rsidR="00CC23E4" w:rsidRPr="00CC23E4">
        <w:t>informē</w:t>
      </w:r>
      <w:r w:rsidR="00CC23E4">
        <w:t>ja</w:t>
      </w:r>
      <w:r w:rsidR="00CC23E4" w:rsidRPr="00CC23E4">
        <w:t>, ka atbilstoši kompetencei</w:t>
      </w:r>
      <w:r w:rsidR="00CC5CF2">
        <w:t xml:space="preserve"> tai</w:t>
      </w:r>
      <w:r w:rsidR="00CC23E4" w:rsidRPr="00CC23E4">
        <w:t xml:space="preserve"> nav informācijas, kas būtu iekļaujama ikgadējā pārskatā par bērnu stāvokli valstī.</w:t>
      </w:r>
      <w:r w:rsidR="004E3594">
        <w:t xml:space="preserve"> </w:t>
      </w:r>
    </w:p>
    <w:p w14:paraId="1B0F65C5" w14:textId="77777777" w:rsidR="00365F4F" w:rsidRDefault="00365F4F" w:rsidP="00365F4F">
      <w:pPr>
        <w:jc w:val="both"/>
      </w:pPr>
    </w:p>
    <w:p w14:paraId="44031E7A" w14:textId="77777777" w:rsidR="005A35F8" w:rsidRDefault="005A35F8" w:rsidP="00046EB6">
      <w:pPr>
        <w:jc w:val="both"/>
        <w:rPr>
          <w:lang w:eastAsia="en-US"/>
        </w:rPr>
      </w:pPr>
    </w:p>
    <w:p w14:paraId="647A9A9D" w14:textId="2195FA7D" w:rsidR="007D45D2" w:rsidRPr="007729CD" w:rsidRDefault="007D45D2" w:rsidP="001948AA">
      <w:pPr>
        <w:pStyle w:val="Virsraksts1"/>
        <w:rPr>
          <w:rFonts w:ascii="Times New Roman" w:hAnsi="Times New Roman"/>
          <w:sz w:val="24"/>
          <w:szCs w:val="24"/>
          <w:lang w:val="lv-LV"/>
        </w:rPr>
      </w:pPr>
      <w:bookmarkStart w:id="1" w:name="_Toc11939906"/>
      <w:r w:rsidRPr="007729CD">
        <w:rPr>
          <w:rFonts w:ascii="Times New Roman" w:hAnsi="Times New Roman"/>
          <w:sz w:val="24"/>
          <w:szCs w:val="24"/>
          <w:lang w:val="lv-LV"/>
        </w:rPr>
        <w:t>A. daļa.</w:t>
      </w:r>
      <w:r w:rsidR="000F0277" w:rsidRPr="007729CD">
        <w:rPr>
          <w:rFonts w:ascii="Times New Roman" w:hAnsi="Times New Roman"/>
          <w:sz w:val="24"/>
          <w:szCs w:val="24"/>
          <w:lang w:val="lv-LV"/>
        </w:rPr>
        <w:t xml:space="preserve"> </w:t>
      </w:r>
      <w:r w:rsidR="00AB5065" w:rsidRPr="007729CD">
        <w:rPr>
          <w:rFonts w:ascii="Times New Roman" w:hAnsi="Times New Roman"/>
          <w:sz w:val="24"/>
          <w:szCs w:val="24"/>
          <w:lang w:val="lv-LV"/>
        </w:rPr>
        <w:t>Vispārējie</w:t>
      </w:r>
      <w:r w:rsidR="00E553A0" w:rsidRPr="007729CD">
        <w:rPr>
          <w:rFonts w:ascii="Times New Roman" w:hAnsi="Times New Roman"/>
          <w:sz w:val="24"/>
          <w:szCs w:val="24"/>
          <w:lang w:val="lv-LV"/>
        </w:rPr>
        <w:t xml:space="preserve"> ANO Bērnu tiesību konvencijas</w:t>
      </w:r>
      <w:r w:rsidR="00AB5065" w:rsidRPr="007729CD">
        <w:rPr>
          <w:rFonts w:ascii="Times New Roman" w:hAnsi="Times New Roman"/>
          <w:sz w:val="24"/>
          <w:szCs w:val="24"/>
          <w:lang w:val="lv-LV"/>
        </w:rPr>
        <w:t xml:space="preserve"> īstenošanas pasākumi</w:t>
      </w:r>
      <w:bookmarkEnd w:id="1"/>
      <w:r w:rsidR="00AB5065" w:rsidRPr="007729CD">
        <w:rPr>
          <w:rFonts w:ascii="Times New Roman" w:hAnsi="Times New Roman"/>
          <w:sz w:val="24"/>
          <w:szCs w:val="24"/>
          <w:lang w:val="lv-LV"/>
        </w:rPr>
        <w:t xml:space="preserve"> </w:t>
      </w:r>
    </w:p>
    <w:p w14:paraId="3999A525" w14:textId="6E4EF681" w:rsidR="00AB5065" w:rsidRPr="00AB5065" w:rsidRDefault="00AB5065" w:rsidP="00AB5065">
      <w:pPr>
        <w:jc w:val="both"/>
        <w:rPr>
          <w:b/>
          <w:lang w:eastAsia="en-US"/>
        </w:rPr>
      </w:pPr>
      <w:r w:rsidRPr="00AB5065">
        <w:rPr>
          <w:b/>
          <w:lang w:eastAsia="en-US"/>
        </w:rPr>
        <w:t>(</w:t>
      </w:r>
      <w:r w:rsidR="00DE7F8A">
        <w:rPr>
          <w:b/>
          <w:lang w:eastAsia="en-US"/>
        </w:rPr>
        <w:t>Konvencijas</w:t>
      </w:r>
      <w:r w:rsidRPr="00AB5065">
        <w:rPr>
          <w:b/>
          <w:lang w:eastAsia="en-US"/>
        </w:rPr>
        <w:t xml:space="preserve"> 4.pants, 42.pants un 44.panta 6.punkts)</w:t>
      </w:r>
    </w:p>
    <w:p w14:paraId="0BD9C6CB" w14:textId="7AB0C9FF" w:rsidR="00CF26B6" w:rsidRDefault="00CF26B6" w:rsidP="00383DE2">
      <w:pPr>
        <w:jc w:val="both"/>
        <w:rPr>
          <w:lang w:eastAsia="en-US"/>
        </w:rPr>
      </w:pPr>
    </w:p>
    <w:p w14:paraId="6B422549" w14:textId="01CFF9EF" w:rsidR="00C00DCC" w:rsidRPr="00C00DCC" w:rsidRDefault="00C00DCC" w:rsidP="00C00DCC">
      <w:pPr>
        <w:pStyle w:val="Virsraksts2"/>
        <w:jc w:val="left"/>
        <w:rPr>
          <w:rFonts w:ascii="Times New Roman" w:hAnsi="Times New Roman"/>
          <w:u w:val="none"/>
        </w:rPr>
      </w:pPr>
      <w:bookmarkStart w:id="2" w:name="_Toc11939907"/>
      <w:r w:rsidRPr="00C00DCC">
        <w:rPr>
          <w:rFonts w:ascii="Times New Roman" w:hAnsi="Times New Roman"/>
          <w:u w:val="none"/>
        </w:rPr>
        <w:t>Resursu piešķiršana</w:t>
      </w:r>
      <w:bookmarkEnd w:id="2"/>
    </w:p>
    <w:p w14:paraId="0F9C7A75" w14:textId="7159FDC7" w:rsidR="00C00DCC" w:rsidRDefault="00C00DCC" w:rsidP="00383DE2">
      <w:pPr>
        <w:jc w:val="both"/>
        <w:rPr>
          <w:lang w:eastAsia="en-US"/>
        </w:rPr>
      </w:pPr>
    </w:p>
    <w:p w14:paraId="68E2EF4A" w14:textId="2F32C9C8" w:rsidR="009B35EC" w:rsidRDefault="003522D6" w:rsidP="007A0D72">
      <w:pPr>
        <w:jc w:val="both"/>
        <w:rPr>
          <w:i/>
          <w:lang w:eastAsia="en-US"/>
        </w:rPr>
      </w:pPr>
      <w:r w:rsidRPr="009B35EC">
        <w:rPr>
          <w:i/>
          <w:lang w:eastAsia="en-US"/>
        </w:rPr>
        <w:t>Komitejas ieteikum</w:t>
      </w:r>
      <w:r w:rsidR="009B35EC" w:rsidRPr="009B35EC">
        <w:rPr>
          <w:i/>
          <w:lang w:eastAsia="en-US"/>
        </w:rPr>
        <w:t>s:</w:t>
      </w:r>
      <w:r>
        <w:rPr>
          <w:lang w:eastAsia="en-US"/>
        </w:rPr>
        <w:t xml:space="preserve"> </w:t>
      </w:r>
      <w:r w:rsidR="003811DF" w:rsidRPr="003811DF">
        <w:rPr>
          <w:i/>
          <w:lang w:eastAsia="en-US"/>
        </w:rPr>
        <w:t>izmantot uz bērnu tiesībām vērstu pieeju, izstrādājot valsts un</w:t>
      </w:r>
      <w:r w:rsidR="003811DF">
        <w:rPr>
          <w:i/>
          <w:lang w:eastAsia="en-US"/>
        </w:rPr>
        <w:t xml:space="preserve"> </w:t>
      </w:r>
      <w:r w:rsidR="003811DF" w:rsidRPr="003811DF">
        <w:rPr>
          <w:i/>
          <w:lang w:eastAsia="en-US"/>
        </w:rPr>
        <w:t>pašvaldību budžetu, proti, ietvert budžetā izsekošanas sistēmas, kas ļauj uzraudzīt</w:t>
      </w:r>
      <w:r w:rsidR="003811DF">
        <w:rPr>
          <w:i/>
          <w:lang w:eastAsia="en-US"/>
        </w:rPr>
        <w:t xml:space="preserve"> </w:t>
      </w:r>
      <w:r w:rsidR="003811DF" w:rsidRPr="003811DF">
        <w:rPr>
          <w:i/>
          <w:lang w:eastAsia="en-US"/>
        </w:rPr>
        <w:t>bērniem piešķirto resursu piešķiršanu un izmantošanu</w:t>
      </w:r>
      <w:r w:rsidR="002C63CC">
        <w:rPr>
          <w:i/>
          <w:lang w:eastAsia="en-US"/>
        </w:rPr>
        <w:t>;</w:t>
      </w:r>
      <w:r w:rsidR="003811DF" w:rsidRPr="003811DF">
        <w:rPr>
          <w:i/>
          <w:lang w:eastAsia="en-US"/>
        </w:rPr>
        <w:t xml:space="preserve"> izmanto</w:t>
      </w:r>
      <w:r w:rsidR="005E7950">
        <w:rPr>
          <w:i/>
          <w:lang w:eastAsia="en-US"/>
        </w:rPr>
        <w:t>t</w:t>
      </w:r>
      <w:r w:rsidR="003811DF" w:rsidRPr="003811DF">
        <w:rPr>
          <w:i/>
          <w:lang w:eastAsia="en-US"/>
        </w:rPr>
        <w:t xml:space="preserve"> šī</w:t>
      </w:r>
      <w:r w:rsidR="005E7950">
        <w:rPr>
          <w:i/>
          <w:lang w:eastAsia="en-US"/>
        </w:rPr>
        <w:t>s</w:t>
      </w:r>
      <w:r w:rsidR="003811DF">
        <w:rPr>
          <w:i/>
          <w:lang w:eastAsia="en-US"/>
        </w:rPr>
        <w:t xml:space="preserve"> </w:t>
      </w:r>
      <w:r w:rsidR="003811DF" w:rsidRPr="003811DF">
        <w:rPr>
          <w:i/>
          <w:lang w:eastAsia="en-US"/>
        </w:rPr>
        <w:t>izsekošanas sistēma</w:t>
      </w:r>
      <w:r w:rsidR="005E7950">
        <w:rPr>
          <w:i/>
          <w:lang w:eastAsia="en-US"/>
        </w:rPr>
        <w:t>s</w:t>
      </w:r>
      <w:r w:rsidR="003811DF" w:rsidRPr="003811DF">
        <w:rPr>
          <w:i/>
          <w:lang w:eastAsia="en-US"/>
        </w:rPr>
        <w:t>, lai izvērtētu, cik lielā mērā investīcijas katrā nozarē atbilst</w:t>
      </w:r>
      <w:r w:rsidR="003811DF">
        <w:rPr>
          <w:i/>
          <w:lang w:eastAsia="en-US"/>
        </w:rPr>
        <w:t xml:space="preserve"> </w:t>
      </w:r>
      <w:r w:rsidR="003811DF" w:rsidRPr="003811DF">
        <w:rPr>
          <w:i/>
          <w:lang w:eastAsia="en-US"/>
        </w:rPr>
        <w:t>“bērnu interesēm”, panākot, ka tiek noteikta atsevišķa ietekme uz meitenēm un</w:t>
      </w:r>
      <w:r w:rsidR="007A0D72">
        <w:rPr>
          <w:i/>
          <w:lang w:eastAsia="en-US"/>
        </w:rPr>
        <w:t xml:space="preserve"> </w:t>
      </w:r>
      <w:r w:rsidR="003811DF" w:rsidRPr="003811DF">
        <w:rPr>
          <w:i/>
          <w:lang w:eastAsia="en-US"/>
        </w:rPr>
        <w:t>zēniem</w:t>
      </w:r>
      <w:r w:rsidR="009B35EC">
        <w:rPr>
          <w:i/>
          <w:lang w:eastAsia="en-US"/>
        </w:rPr>
        <w:t>.</w:t>
      </w:r>
    </w:p>
    <w:p w14:paraId="390F5FDE" w14:textId="77777777" w:rsidR="009B35EC" w:rsidRDefault="009B35EC" w:rsidP="007A0D72">
      <w:pPr>
        <w:jc w:val="both"/>
        <w:rPr>
          <w:lang w:eastAsia="en-US"/>
        </w:rPr>
      </w:pPr>
    </w:p>
    <w:p w14:paraId="180BA16A" w14:textId="182AF95C" w:rsidR="000102C3" w:rsidRPr="00863C0A" w:rsidRDefault="009B35EC" w:rsidP="007A0D72">
      <w:pPr>
        <w:jc w:val="both"/>
        <w:rPr>
          <w:rFonts w:ascii="Arial" w:hAnsi="Arial" w:cs="Arial"/>
          <w:color w:val="414142"/>
          <w:sz w:val="20"/>
          <w:szCs w:val="20"/>
        </w:rPr>
      </w:pPr>
      <w:r>
        <w:t>S</w:t>
      </w:r>
      <w:r w:rsidR="000102C3" w:rsidRPr="000102C3">
        <w:t>askaņā ar 2015.gada 4.martā pieņemto Ministru kabineta rīkojumu Nr.110 „Par kultūras ministrijas padotībā esošo profesionālās vidējās kultūrizglītības iestāžu attīstības koncepciju”</w:t>
      </w:r>
      <w:r w:rsidR="000102C3" w:rsidRPr="00863C0A">
        <w:rPr>
          <w:b/>
        </w:rPr>
        <w:t xml:space="preserve"> </w:t>
      </w:r>
      <w:r w:rsidR="000102C3" w:rsidRPr="00863C0A">
        <w:t>ir veikta</w:t>
      </w:r>
      <w:r w:rsidR="000102C3" w:rsidRPr="00863C0A">
        <w:rPr>
          <w:b/>
        </w:rPr>
        <w:t xml:space="preserve"> </w:t>
      </w:r>
      <w:r w:rsidR="000102C3" w:rsidRPr="00863C0A">
        <w:t xml:space="preserve">profesionālās vidējās kultūrizglītības sistēmas optimizācija, lai veicinātu mūsdienīgas mācību vides un izglītības satura kvalitātes nodrošināšanu. Izveidojot PIKC, tiek samazināta profesionālās vidējās kultūrizglītības sistēmas sadrumstalotība un veidojas efektīvāks profesionālās vidējās izglītības administratīvās un finanšu pārvaldes modelis, nodrošinot pieejamo resursu pilnvērtīgu izmantošanu profesionālās vidējās kultūrizglītības kvalitātes nodrošināšanai. Kopumā ieplānotās reformas uzlabo mācību vidi bērniem un jauniešiem. Ir izveidoti 4 kultūrizglītības PIKC, kas </w:t>
      </w:r>
      <w:r w:rsidR="00A5111C">
        <w:t>saņēmuši</w:t>
      </w:r>
      <w:r w:rsidR="000102C3" w:rsidRPr="00863C0A">
        <w:t xml:space="preserve"> finansējumu ES “Darbības programmas “Izaugsme un nodarbinātība” 8.1.3.specifiskā atbalsta mērķa “Palielināt modernizēto profesionālās izglītības iestāžu skaitu” (8.1.3.SAM) ietvaros ar mērķi modernizēt profesionālās izglītības iestāžu infrastruktūru un modernizēt prioritārās izglītības programmas</w:t>
      </w:r>
      <w:r w:rsidR="00A5111C">
        <w:t xml:space="preserve">: </w:t>
      </w:r>
      <w:r w:rsidR="00A5111C" w:rsidRPr="00863C0A">
        <w:t xml:space="preserve">PIKC </w:t>
      </w:r>
      <w:r w:rsidR="00A5111C">
        <w:t>“</w:t>
      </w:r>
      <w:r w:rsidR="00A5111C" w:rsidRPr="00863C0A">
        <w:t>Ventspils mūzikas vidusskola</w:t>
      </w:r>
      <w:r w:rsidR="00A5111C">
        <w:t>” (</w:t>
      </w:r>
      <w:r w:rsidR="000102C3" w:rsidRPr="00863C0A">
        <w:t xml:space="preserve">10 949 856 </w:t>
      </w:r>
      <w:r w:rsidR="000102C3" w:rsidRPr="00863C0A">
        <w:rPr>
          <w:i/>
        </w:rPr>
        <w:t>euro</w:t>
      </w:r>
      <w:r w:rsidR="00A5111C">
        <w:t>); PIKC “</w:t>
      </w:r>
      <w:r w:rsidR="000102C3" w:rsidRPr="00863C0A">
        <w:t>Rīgas Dizaina un mākslas vidusskola</w:t>
      </w:r>
      <w:r w:rsidR="00A5111C">
        <w:t>”</w:t>
      </w:r>
      <w:r w:rsidR="000102C3" w:rsidRPr="00863C0A">
        <w:t xml:space="preserve"> </w:t>
      </w:r>
      <w:r w:rsidR="00A5111C">
        <w:t>(</w:t>
      </w:r>
      <w:r w:rsidR="000102C3" w:rsidRPr="00863C0A">
        <w:t xml:space="preserve">1 145 983 </w:t>
      </w:r>
      <w:r w:rsidR="000102C3" w:rsidRPr="00863C0A">
        <w:rPr>
          <w:i/>
        </w:rPr>
        <w:t>euro</w:t>
      </w:r>
      <w:r w:rsidR="00A5111C">
        <w:t>)</w:t>
      </w:r>
      <w:r w:rsidR="000102C3" w:rsidRPr="00863C0A">
        <w:t xml:space="preserve">, PIKC </w:t>
      </w:r>
      <w:r w:rsidR="00A5111C">
        <w:t>“</w:t>
      </w:r>
      <w:r w:rsidR="000102C3" w:rsidRPr="00863C0A">
        <w:t>Nacionālā Mākslu vidusskola</w:t>
      </w:r>
      <w:r w:rsidR="00A5111C">
        <w:t>”</w:t>
      </w:r>
      <w:r w:rsidR="000102C3" w:rsidRPr="00863C0A">
        <w:t xml:space="preserve"> </w:t>
      </w:r>
      <w:r w:rsidR="00A5111C">
        <w:t>(</w:t>
      </w:r>
      <w:r w:rsidR="000102C3" w:rsidRPr="00863C0A">
        <w:t xml:space="preserve">5 729 916 </w:t>
      </w:r>
      <w:r w:rsidR="000102C3" w:rsidRPr="00863C0A">
        <w:rPr>
          <w:i/>
        </w:rPr>
        <w:t>euro</w:t>
      </w:r>
      <w:r w:rsidR="00A5111C">
        <w:t xml:space="preserve">); </w:t>
      </w:r>
      <w:r w:rsidR="000102C3" w:rsidRPr="00863C0A">
        <w:t xml:space="preserve">PIKC </w:t>
      </w:r>
      <w:r w:rsidR="00A5111C">
        <w:t>“</w:t>
      </w:r>
      <w:r w:rsidR="000102C3" w:rsidRPr="00863C0A">
        <w:t>Liepājas Mūzikas, mākslas un dizaina vidusskola</w:t>
      </w:r>
      <w:r w:rsidR="00A5111C">
        <w:t>”</w:t>
      </w:r>
      <w:r w:rsidR="000102C3" w:rsidRPr="00863C0A">
        <w:t xml:space="preserve"> </w:t>
      </w:r>
      <w:r w:rsidR="00A5111C">
        <w:t>(</w:t>
      </w:r>
      <w:r w:rsidR="000102C3" w:rsidRPr="00863C0A">
        <w:t xml:space="preserve">2 129 619 </w:t>
      </w:r>
      <w:r w:rsidR="000102C3" w:rsidRPr="00863C0A">
        <w:rPr>
          <w:i/>
        </w:rPr>
        <w:t>euro</w:t>
      </w:r>
      <w:r w:rsidR="00A5111C">
        <w:t>)</w:t>
      </w:r>
      <w:r w:rsidR="000102C3" w:rsidRPr="00863C0A">
        <w:t>.</w:t>
      </w:r>
    </w:p>
    <w:p w14:paraId="2469A086" w14:textId="6BAD6B71" w:rsidR="00C00DCC" w:rsidRDefault="00C00DCC" w:rsidP="00383DE2">
      <w:pPr>
        <w:jc w:val="both"/>
        <w:rPr>
          <w:lang w:eastAsia="en-US"/>
        </w:rPr>
      </w:pPr>
    </w:p>
    <w:p w14:paraId="48047DD2" w14:textId="77777777" w:rsidR="00C00DCC" w:rsidRDefault="00C00DCC" w:rsidP="00383DE2">
      <w:pPr>
        <w:jc w:val="both"/>
        <w:rPr>
          <w:lang w:eastAsia="en-US"/>
        </w:rPr>
      </w:pPr>
    </w:p>
    <w:p w14:paraId="0350D03A" w14:textId="559B624F" w:rsidR="00AA441A" w:rsidRPr="00FB5EEF" w:rsidRDefault="00AA441A" w:rsidP="00FB5EEF">
      <w:pPr>
        <w:pStyle w:val="Virsraksts2"/>
        <w:jc w:val="left"/>
        <w:rPr>
          <w:rFonts w:ascii="Times New Roman" w:hAnsi="Times New Roman"/>
          <w:u w:val="none"/>
        </w:rPr>
      </w:pPr>
      <w:bookmarkStart w:id="3" w:name="_Toc11939908"/>
      <w:r w:rsidRPr="00FB5EEF">
        <w:rPr>
          <w:rFonts w:ascii="Times New Roman" w:hAnsi="Times New Roman"/>
          <w:u w:val="none"/>
        </w:rPr>
        <w:t>Izplatīšana un izpratnes veicināšana</w:t>
      </w:r>
      <w:bookmarkEnd w:id="3"/>
    </w:p>
    <w:p w14:paraId="10C2C78F" w14:textId="16FEDE48" w:rsidR="00AA441A" w:rsidRDefault="00AA441A" w:rsidP="00383DE2">
      <w:pPr>
        <w:jc w:val="both"/>
        <w:rPr>
          <w:lang w:eastAsia="en-US"/>
        </w:rPr>
      </w:pPr>
    </w:p>
    <w:p w14:paraId="4D83B15A" w14:textId="77777777" w:rsidR="00441B21" w:rsidRDefault="00FB5EEF" w:rsidP="00FB5EEF">
      <w:pPr>
        <w:jc w:val="both"/>
      </w:pPr>
      <w:r w:rsidRPr="00BC26CC">
        <w:rPr>
          <w:i/>
        </w:rPr>
        <w:t xml:space="preserve">Komitejas </w:t>
      </w:r>
      <w:r w:rsidR="00BC26CC" w:rsidRPr="00BC26CC">
        <w:rPr>
          <w:i/>
        </w:rPr>
        <w:t>ieteikums:</w:t>
      </w:r>
      <w:r>
        <w:t xml:space="preserve"> </w:t>
      </w:r>
      <w:r w:rsidRPr="00FB5EEF">
        <w:rPr>
          <w:i/>
        </w:rPr>
        <w:t xml:space="preserve">nodrošināt, ka </w:t>
      </w:r>
      <w:r w:rsidR="00441B21">
        <w:rPr>
          <w:i/>
        </w:rPr>
        <w:t>K</w:t>
      </w:r>
      <w:r w:rsidR="003812A7">
        <w:rPr>
          <w:i/>
        </w:rPr>
        <w:t>onvencija</w:t>
      </w:r>
      <w:r w:rsidRPr="00FB5EEF">
        <w:rPr>
          <w:i/>
        </w:rPr>
        <w:t xml:space="preserve"> ir pastāvīgi pieejama bērniem saprotamā valodā, kā arī iekļaut apmācību par </w:t>
      </w:r>
      <w:r w:rsidR="00441B21">
        <w:rPr>
          <w:i/>
        </w:rPr>
        <w:t>K</w:t>
      </w:r>
      <w:r w:rsidRPr="00FB5EEF">
        <w:rPr>
          <w:i/>
        </w:rPr>
        <w:t>onvenciju skolu mācību programmās līdz pat augstākās izglītības līmenim</w:t>
      </w:r>
      <w:r w:rsidR="00441B21">
        <w:t>.</w:t>
      </w:r>
      <w:r>
        <w:t xml:space="preserve"> </w:t>
      </w:r>
    </w:p>
    <w:p w14:paraId="04EDA964" w14:textId="77777777" w:rsidR="00441B21" w:rsidRDefault="00441B21" w:rsidP="00FB5EEF">
      <w:pPr>
        <w:jc w:val="both"/>
      </w:pPr>
    </w:p>
    <w:p w14:paraId="7C15C727" w14:textId="431DF698" w:rsidR="00FB5EEF" w:rsidRPr="00E070A5" w:rsidRDefault="00441B21" w:rsidP="00FB5EEF">
      <w:pPr>
        <w:jc w:val="both"/>
      </w:pPr>
      <w:r>
        <w:t>U</w:t>
      </w:r>
      <w:r w:rsidR="00FB5EEF" w:rsidRPr="00E070A5">
        <w:t>zsāktas būtiskas pārmaiņas gan mācību satura pilnveidē, gan tā īstenošanas procesā. VISC īstenotā ESF projekta “Kompetenču pieeja mācību saturā” ietvaros ir izstrādāti un pieņemti Ministru kabineta 2018.gada 21.novembra</w:t>
      </w:r>
      <w:r w:rsidR="00207DBB">
        <w:t xml:space="preserve"> noteikumi Nr.716</w:t>
      </w:r>
      <w:r w:rsidR="00FB5EEF" w:rsidRPr="00E070A5">
        <w:t xml:space="preserve"> </w:t>
      </w:r>
      <w:r w:rsidR="00207DBB">
        <w:t>“</w:t>
      </w:r>
      <w:r w:rsidR="00FB5EEF" w:rsidRPr="00E070A5">
        <w:t xml:space="preserve">Noteikumi par valsts pirmsskolas izglītības vadlīnijām un pirmsskolas izglītības programmu </w:t>
      </w:r>
      <w:r w:rsidR="00FB5EEF" w:rsidRPr="00E070A5">
        <w:lastRenderedPageBreak/>
        <w:t>paraugiem</w:t>
      </w:r>
      <w:r w:rsidR="00207DBB">
        <w:t>”</w:t>
      </w:r>
      <w:r w:rsidR="008908FD">
        <w:t xml:space="preserve"> (stājas spēkā 2019.gada 1.septembrī)</w:t>
      </w:r>
      <w:r w:rsidR="00FB5EEF" w:rsidRPr="00E070A5">
        <w:t>, kā arī Ministru kabineta 2018.gada 27.novembra</w:t>
      </w:r>
      <w:r w:rsidR="00207DBB">
        <w:t xml:space="preserve"> noteikumi Nr.747 “</w:t>
      </w:r>
      <w:r w:rsidR="00FB5EEF" w:rsidRPr="00E070A5">
        <w:t>Noteikumi par valsts pamatizglītības standartu un pamatizglītības programmu paraugiem</w:t>
      </w:r>
      <w:r w:rsidR="00207DBB">
        <w:t>”</w:t>
      </w:r>
      <w:r w:rsidR="00D80EEE">
        <w:t xml:space="preserve"> (stājas spēkā 2019.gada 1.septembrī)</w:t>
      </w:r>
      <w:r w:rsidR="00FB5EEF" w:rsidRPr="00E070A5">
        <w:t xml:space="preserve">. Projekta mērķis ir mācību satura un tā īstenošanas pilnveide un pedagogu profesionālo vajadzību  izzināšana, viedokļu apmaiņa un praktiska rīcība skolēnu lietpratības un skolotāju profesionālās kompetences paaugstināšanā. </w:t>
      </w:r>
    </w:p>
    <w:p w14:paraId="35A79E7F" w14:textId="77777777" w:rsidR="00FB5EEF" w:rsidRDefault="00FB5EEF" w:rsidP="00FB5EEF">
      <w:pPr>
        <w:jc w:val="both"/>
      </w:pPr>
    </w:p>
    <w:p w14:paraId="4AA2365D" w14:textId="489E8E6F" w:rsidR="00AA441A" w:rsidRDefault="00FB5EEF" w:rsidP="00FB5EEF">
      <w:pPr>
        <w:jc w:val="both"/>
        <w:rPr>
          <w:lang w:eastAsia="en-US"/>
        </w:rPr>
      </w:pPr>
      <w:r w:rsidRPr="00E070A5">
        <w:t>Tiesiskuma, veselības un drošības jautājumi, kas ietver vērtību kontekstu, kritisko domāšanu, zināšanas un izpratni par cilvēktiesībām un bērnu tiesībām ir būtiska kompetenču pieejā veidotā mācību satura daļa visās izglītības pakāpēs. Minētie jautājumi ir iekļauti vadlīniju, pamatizglītības standarta dažādu mācību jomu un caurviju prasmju saturā.</w:t>
      </w:r>
    </w:p>
    <w:p w14:paraId="141289BD" w14:textId="05CB062E" w:rsidR="00AA441A" w:rsidRDefault="00AA441A" w:rsidP="00383DE2">
      <w:pPr>
        <w:jc w:val="both"/>
        <w:rPr>
          <w:lang w:eastAsia="en-US"/>
        </w:rPr>
      </w:pPr>
    </w:p>
    <w:p w14:paraId="58B8BB9F" w14:textId="77777777" w:rsidR="0020424A" w:rsidRDefault="0020424A" w:rsidP="00383DE2">
      <w:pPr>
        <w:jc w:val="both"/>
        <w:rPr>
          <w:lang w:eastAsia="en-US"/>
        </w:rPr>
      </w:pPr>
    </w:p>
    <w:p w14:paraId="79FD28C9" w14:textId="37E9B8AF" w:rsidR="00D42085" w:rsidRPr="00AA441A" w:rsidRDefault="009033AF" w:rsidP="00AA441A">
      <w:pPr>
        <w:pStyle w:val="Virsraksts2"/>
        <w:jc w:val="left"/>
        <w:rPr>
          <w:rFonts w:ascii="Times New Roman" w:hAnsi="Times New Roman"/>
          <w:u w:val="none"/>
        </w:rPr>
      </w:pPr>
      <w:bookmarkStart w:id="4" w:name="_Toc11939909"/>
      <w:r>
        <w:rPr>
          <w:rFonts w:ascii="Times New Roman" w:hAnsi="Times New Roman"/>
          <w:u w:val="none"/>
        </w:rPr>
        <w:t xml:space="preserve">Speciālistu </w:t>
      </w:r>
      <w:r w:rsidR="00D42085" w:rsidRPr="00AA441A">
        <w:rPr>
          <w:rFonts w:ascii="Times New Roman" w:hAnsi="Times New Roman"/>
          <w:u w:val="none"/>
        </w:rPr>
        <w:t>mācība</w:t>
      </w:r>
      <w:r>
        <w:rPr>
          <w:rFonts w:ascii="Times New Roman" w:hAnsi="Times New Roman"/>
          <w:u w:val="none"/>
        </w:rPr>
        <w:t>s</w:t>
      </w:r>
      <w:bookmarkEnd w:id="4"/>
    </w:p>
    <w:p w14:paraId="684F7450" w14:textId="3AD6775E" w:rsidR="00D42085" w:rsidRDefault="00D42085" w:rsidP="00CA27A2">
      <w:pPr>
        <w:contextualSpacing/>
        <w:jc w:val="both"/>
      </w:pPr>
    </w:p>
    <w:p w14:paraId="2356B503" w14:textId="77777777" w:rsidR="00E54E01" w:rsidRPr="00433F5A" w:rsidRDefault="00E54E01" w:rsidP="0066382C">
      <w:pPr>
        <w:jc w:val="both"/>
      </w:pPr>
      <w:r w:rsidRPr="00433F5A">
        <w:t>VP amatpersonas speciālas zināšanas bērnu tiesību aizsardzības jomā apgūst VP koledžā. Profesionālās pilnveides izglītības programma “Bērnu tiesību aizsardzība” tiek apgūta 40 akadēmisko stundu apjomā, bet, ik pēc 5 gadiem pilnveidojot zināšanas bērnu tiesību aizsardzības jomā, VP amatpersonas apgūst profesionālās pilnveides izglītības programmu “Bērnu tiesību aizsardzība – 2” 24 akadēmisko stundu apjomā.</w:t>
      </w:r>
    </w:p>
    <w:p w14:paraId="50AE1ED9" w14:textId="506AF4C1" w:rsidR="00D42085" w:rsidRPr="00433F5A" w:rsidRDefault="00D42085" w:rsidP="00CA27A2">
      <w:pPr>
        <w:contextualSpacing/>
        <w:jc w:val="both"/>
      </w:pPr>
    </w:p>
    <w:p w14:paraId="7566E7F4" w14:textId="04392506" w:rsidR="00FA4E3E" w:rsidRPr="00433F5A" w:rsidRDefault="00333203" w:rsidP="00333203">
      <w:pPr>
        <w:jc w:val="both"/>
      </w:pPr>
      <w:r>
        <w:t xml:space="preserve">Saskaņā ar </w:t>
      </w:r>
      <w:r w:rsidR="00FA4E3E" w:rsidRPr="00433F5A">
        <w:t>VP koledžas sniegt</w:t>
      </w:r>
      <w:r>
        <w:t>o</w:t>
      </w:r>
      <w:r w:rsidR="00FA4E3E" w:rsidRPr="00433F5A">
        <w:t xml:space="preserve"> informācij</w:t>
      </w:r>
      <w:r>
        <w:t>u</w:t>
      </w:r>
      <w:r w:rsidR="001605F0">
        <w:t xml:space="preserve"> par 2018.gadu</w:t>
      </w:r>
      <w:r w:rsidR="00FA4E3E" w:rsidRPr="00433F5A">
        <w:t>:</w:t>
      </w:r>
    </w:p>
    <w:p w14:paraId="07DD6392" w14:textId="4C54D0A5" w:rsidR="00FA4E3E" w:rsidRPr="00433F5A" w:rsidRDefault="00333203" w:rsidP="00FA4E3E">
      <w:pPr>
        <w:numPr>
          <w:ilvl w:val="0"/>
          <w:numId w:val="21"/>
        </w:numPr>
        <w:jc w:val="both"/>
      </w:pPr>
      <w:r>
        <w:t>p</w:t>
      </w:r>
      <w:r w:rsidR="00FA4E3E" w:rsidRPr="00433F5A">
        <w:t xml:space="preserve">rofesionālās pilnveides izglītības programmā “Bērnu tiesību aizsardzība”  apmācītas 132 amatpersonas; </w:t>
      </w:r>
    </w:p>
    <w:p w14:paraId="5341891E" w14:textId="6703C766" w:rsidR="00FA4E3E" w:rsidRPr="00433F5A" w:rsidRDefault="00333203" w:rsidP="00FA4E3E">
      <w:pPr>
        <w:numPr>
          <w:ilvl w:val="0"/>
          <w:numId w:val="21"/>
        </w:numPr>
        <w:jc w:val="both"/>
      </w:pPr>
      <w:r>
        <w:t>p</w:t>
      </w:r>
      <w:r w:rsidR="00FA4E3E" w:rsidRPr="00433F5A">
        <w:t>rofesionālās pilnveides izglītības programmā “Bērnu tiesību aizsardzība – 2” apmācītas 96 amatpersonas;</w:t>
      </w:r>
    </w:p>
    <w:p w14:paraId="14361CC4" w14:textId="63861A3E" w:rsidR="00FA4E3E" w:rsidRPr="00433F5A" w:rsidRDefault="00333203" w:rsidP="00FA4E3E">
      <w:pPr>
        <w:numPr>
          <w:ilvl w:val="0"/>
          <w:numId w:val="21"/>
        </w:numPr>
        <w:jc w:val="both"/>
      </w:pPr>
      <w:r>
        <w:t>p</w:t>
      </w:r>
      <w:r w:rsidR="00FA4E3E" w:rsidRPr="00433F5A">
        <w:t>rofesionālās pilnveides izglītības programmā “Policijas darbinieka rīcība gadījumos, kas saistīti ar vardarbību ģimenē” apmācītas 78 amatpersonas;</w:t>
      </w:r>
    </w:p>
    <w:p w14:paraId="5793C310" w14:textId="12381E9C" w:rsidR="00FA4E3E" w:rsidRPr="00433F5A" w:rsidRDefault="00333203" w:rsidP="00FA4E3E">
      <w:pPr>
        <w:numPr>
          <w:ilvl w:val="0"/>
          <w:numId w:val="21"/>
        </w:numPr>
        <w:contextualSpacing/>
        <w:jc w:val="both"/>
      </w:pPr>
      <w:r>
        <w:t>p</w:t>
      </w:r>
      <w:r w:rsidR="00FA4E3E" w:rsidRPr="00433F5A">
        <w:t>rofesionālās pilnveides izglītības programmā “Policijas darbinieka rīcības psiholoģiskie un tiesiskie aspekti seksuālās vardarbības gadījumos” 2018.gadā apmācītas 25 amatpersonas;</w:t>
      </w:r>
    </w:p>
    <w:p w14:paraId="5AAF2796" w14:textId="0655E298" w:rsidR="00FA4E3E" w:rsidRPr="00433F5A" w:rsidRDefault="00333203" w:rsidP="00FA4E3E">
      <w:pPr>
        <w:numPr>
          <w:ilvl w:val="0"/>
          <w:numId w:val="21"/>
        </w:numPr>
        <w:contextualSpacing/>
        <w:jc w:val="both"/>
      </w:pPr>
      <w:r>
        <w:t>p</w:t>
      </w:r>
      <w:r w:rsidR="00FA4E3E" w:rsidRPr="00433F5A">
        <w:t>rofesionālās pilnveides izglītības programmā “Pratināšanas psiholoģiskie un taktiskie aspekti” apmācītas 33 amatpersonas;</w:t>
      </w:r>
    </w:p>
    <w:p w14:paraId="0C8E791E" w14:textId="7136BF8B" w:rsidR="00FA4E3E" w:rsidRPr="00433F5A" w:rsidRDefault="00333203" w:rsidP="00FA4E3E">
      <w:pPr>
        <w:numPr>
          <w:ilvl w:val="0"/>
          <w:numId w:val="21"/>
        </w:numPr>
        <w:contextualSpacing/>
        <w:jc w:val="both"/>
      </w:pPr>
      <w:r>
        <w:t>p</w:t>
      </w:r>
      <w:r w:rsidR="00FA4E3E" w:rsidRPr="00433F5A">
        <w:t>rofesionālās pilnveides izglītības programmā “Darbs ar cietušajiem (pirmais līmenis)” apmācītas 84 amatpersonas;</w:t>
      </w:r>
    </w:p>
    <w:p w14:paraId="50C91C49" w14:textId="514F06AF" w:rsidR="00FA4E3E" w:rsidRPr="00433F5A" w:rsidRDefault="00333203" w:rsidP="00FA4E3E">
      <w:pPr>
        <w:numPr>
          <w:ilvl w:val="0"/>
          <w:numId w:val="21"/>
        </w:numPr>
        <w:contextualSpacing/>
        <w:jc w:val="both"/>
      </w:pPr>
      <w:r>
        <w:t>p</w:t>
      </w:r>
      <w:r w:rsidR="00FA4E3E" w:rsidRPr="00433F5A">
        <w:t>rofesionālās pilnveides izglītības programmā “Darbs ar cietušajiem (otrais līmenis)” apmācītas 20 amatpersonas.</w:t>
      </w:r>
    </w:p>
    <w:p w14:paraId="4AC95970" w14:textId="3354388C" w:rsidR="007F3565" w:rsidRPr="00433F5A" w:rsidRDefault="007F3565" w:rsidP="00383DE2">
      <w:pPr>
        <w:jc w:val="both"/>
        <w:rPr>
          <w:lang w:eastAsia="en-US"/>
        </w:rPr>
      </w:pPr>
    </w:p>
    <w:p w14:paraId="6AC4528F" w14:textId="6FDA3172" w:rsidR="008E15C3" w:rsidRPr="00433F5A" w:rsidRDefault="008E15C3" w:rsidP="00C25571">
      <w:pPr>
        <w:pStyle w:val="Bezatstarpm"/>
        <w:jc w:val="both"/>
        <w:rPr>
          <w:rFonts w:ascii="Times New Roman" w:hAnsi="Times New Roman"/>
          <w:sz w:val="24"/>
          <w:szCs w:val="24"/>
          <w:lang w:val="lv-LV"/>
        </w:rPr>
      </w:pPr>
      <w:r w:rsidRPr="00433F5A">
        <w:rPr>
          <w:rFonts w:ascii="Times New Roman" w:hAnsi="Times New Roman"/>
          <w:sz w:val="24"/>
          <w:szCs w:val="24"/>
          <w:lang w:val="lv-LV"/>
        </w:rPr>
        <w:t xml:space="preserve">2018.gadā PMLP tika organizētas mācības par bērnu tiesību aizsardzības jautājumiem, kurās piedalījās vairāk nekā 50 PMLP darbinieki, kuri ikdienā strādā ar migrācijas un patvēruma jautājumiem.  Mācību laikā tika izskatīti jautājumi, kas saistīti ar starptautisko tiesību aktu piemērošanu, starpinstitucionālo sadarbību, procesuālo tiesību jautājumiem, kā arī saskarsmes, tai skaitā vardarbības aspektiem, nodrošinot bērnu tiesību aizsardzību. Patvēruma jomā nodarbinātie darbinieki regulāri iesaistās Eiropas Patvēruma </w:t>
      </w:r>
      <w:r w:rsidR="00E53700">
        <w:rPr>
          <w:rFonts w:ascii="Times New Roman" w:hAnsi="Times New Roman"/>
          <w:sz w:val="24"/>
          <w:szCs w:val="24"/>
          <w:lang w:val="lv-LV"/>
        </w:rPr>
        <w:t>a</w:t>
      </w:r>
      <w:r w:rsidRPr="00433F5A">
        <w:rPr>
          <w:rFonts w:ascii="Times New Roman" w:hAnsi="Times New Roman"/>
          <w:sz w:val="24"/>
          <w:szCs w:val="24"/>
          <w:lang w:val="lv-LV"/>
        </w:rPr>
        <w:t xml:space="preserve">tbalsta biroja organizētajās apmācībās saistībā ar dažādiem patvēruma iesnieguma izskatīšanas aspektiem, t.sk. gadījumos, kad iesaistīti bērni.  </w:t>
      </w:r>
    </w:p>
    <w:p w14:paraId="6E64AB00" w14:textId="77777777" w:rsidR="00DE65F8" w:rsidRPr="00433F5A" w:rsidRDefault="00DE65F8" w:rsidP="00DE65F8">
      <w:pPr>
        <w:pStyle w:val="Bezatstarpm"/>
        <w:jc w:val="both"/>
        <w:rPr>
          <w:rFonts w:ascii="Times New Roman" w:hAnsi="Times New Roman"/>
          <w:sz w:val="24"/>
          <w:szCs w:val="24"/>
          <w:lang w:val="lv-LV"/>
        </w:rPr>
      </w:pPr>
    </w:p>
    <w:p w14:paraId="1E5A13BE" w14:textId="08C454C6" w:rsidR="00BA451A" w:rsidRPr="00433F5A" w:rsidRDefault="00BA451A" w:rsidP="00DE65F8">
      <w:pPr>
        <w:pStyle w:val="Bezatstarpm"/>
        <w:jc w:val="both"/>
        <w:rPr>
          <w:rFonts w:ascii="Times New Roman" w:hAnsi="Times New Roman"/>
          <w:sz w:val="24"/>
          <w:szCs w:val="24"/>
          <w:lang w:val="lv-LV"/>
        </w:rPr>
      </w:pPr>
      <w:r w:rsidRPr="00433F5A">
        <w:rPr>
          <w:rFonts w:ascii="Times New Roman" w:hAnsi="Times New Roman"/>
          <w:sz w:val="24"/>
          <w:szCs w:val="24"/>
          <w:lang w:val="lv-LV"/>
        </w:rPr>
        <w:t xml:space="preserve">Vienlaikus </w:t>
      </w:r>
      <w:r w:rsidR="00E12595">
        <w:rPr>
          <w:rFonts w:ascii="Times New Roman" w:hAnsi="Times New Roman"/>
          <w:sz w:val="24"/>
          <w:szCs w:val="24"/>
          <w:lang w:val="lv-LV"/>
        </w:rPr>
        <w:t>p</w:t>
      </w:r>
      <w:r w:rsidRPr="00433F5A">
        <w:rPr>
          <w:rFonts w:ascii="Times New Roman" w:hAnsi="Times New Roman"/>
          <w:sz w:val="24"/>
          <w:szCs w:val="24"/>
          <w:lang w:val="lv-LV"/>
        </w:rPr>
        <w:t xml:space="preserve">atvēruma jomā nodarbinātie darbinieki regulāri iesaistās Eiropas Patvēruma </w:t>
      </w:r>
      <w:r w:rsidR="00E53700">
        <w:rPr>
          <w:rFonts w:ascii="Times New Roman" w:hAnsi="Times New Roman"/>
          <w:sz w:val="24"/>
          <w:szCs w:val="24"/>
          <w:lang w:val="lv-LV"/>
        </w:rPr>
        <w:t>a</w:t>
      </w:r>
      <w:r w:rsidRPr="00433F5A">
        <w:rPr>
          <w:rFonts w:ascii="Times New Roman" w:hAnsi="Times New Roman"/>
          <w:sz w:val="24"/>
          <w:szCs w:val="24"/>
          <w:lang w:val="lv-LV"/>
        </w:rPr>
        <w:t xml:space="preserve">tbalsta biroja organizētajās mācībās saistībā ar dažādiem patvēruma iesnieguma </w:t>
      </w:r>
      <w:r w:rsidRPr="00433F5A">
        <w:rPr>
          <w:rFonts w:ascii="Times New Roman" w:hAnsi="Times New Roman"/>
          <w:sz w:val="24"/>
          <w:szCs w:val="24"/>
          <w:lang w:val="lv-LV"/>
        </w:rPr>
        <w:lastRenderedPageBreak/>
        <w:t>izskatīšanas aspektiem, t.sk. lai identificētu situācijas, kas varētu liecināt par seksuālās vardarbības gadījumiem, kuros iesaistīti bērni.</w:t>
      </w:r>
    </w:p>
    <w:p w14:paraId="2FFA8857" w14:textId="500B70A6" w:rsidR="00733484" w:rsidRPr="00433F5A" w:rsidRDefault="00733484" w:rsidP="00C25571">
      <w:pPr>
        <w:pStyle w:val="Bezatstarpm"/>
        <w:jc w:val="both"/>
        <w:rPr>
          <w:rFonts w:ascii="Times New Roman" w:hAnsi="Times New Roman"/>
          <w:sz w:val="24"/>
          <w:szCs w:val="24"/>
          <w:lang w:val="lv-LV"/>
        </w:rPr>
      </w:pPr>
      <w:r w:rsidRPr="00433F5A">
        <w:rPr>
          <w:rFonts w:ascii="Times New Roman" w:hAnsi="Times New Roman"/>
          <w:sz w:val="24"/>
          <w:szCs w:val="24"/>
          <w:lang w:val="lv-LV"/>
        </w:rPr>
        <w:t xml:space="preserve"> </w:t>
      </w:r>
    </w:p>
    <w:p w14:paraId="5D123D2A" w14:textId="3C8D361E" w:rsidR="00547BD2" w:rsidRPr="00433F5A" w:rsidRDefault="00547BD2" w:rsidP="00C25571">
      <w:pPr>
        <w:pStyle w:val="Bezatstarpm"/>
        <w:jc w:val="both"/>
        <w:rPr>
          <w:rFonts w:ascii="Times New Roman" w:hAnsi="Times New Roman"/>
          <w:sz w:val="24"/>
          <w:szCs w:val="24"/>
          <w:lang w:val="lv-LV"/>
        </w:rPr>
      </w:pPr>
      <w:r w:rsidRPr="00433F5A">
        <w:rPr>
          <w:rFonts w:ascii="Times New Roman" w:hAnsi="Times New Roman"/>
          <w:sz w:val="24"/>
          <w:szCs w:val="24"/>
          <w:lang w:val="lv-LV"/>
        </w:rPr>
        <w:t>VRS koledžas pirmā līmeņa profesionālās augstākās izglītības studiju programmas “Robežapsardze” studiju kursa “Imigrācijas kontrole” tēmā “Ārzemnieka ieceļošanas un uzturēšanās nosacījumi Latvijas Republikā” ir iekļauta apakštēma “Nepil</w:t>
      </w:r>
      <w:r w:rsidR="00562AE9" w:rsidRPr="00433F5A">
        <w:rPr>
          <w:rFonts w:ascii="Times New Roman" w:hAnsi="Times New Roman"/>
          <w:sz w:val="24"/>
          <w:szCs w:val="24"/>
          <w:lang w:val="lv-LV"/>
        </w:rPr>
        <w:t>n</w:t>
      </w:r>
      <w:r w:rsidRPr="00433F5A">
        <w:rPr>
          <w:rFonts w:ascii="Times New Roman" w:hAnsi="Times New Roman"/>
          <w:sz w:val="24"/>
          <w:szCs w:val="24"/>
          <w:lang w:val="lv-LV"/>
        </w:rPr>
        <w:t>gadīgo ārzemnieku ieceļošana un uzturēšanās Latvijas Republikā” un studiju kursa “Robežpārbaudes” tēmā „Personu robežpārbaudes” ir iekļauta apakštēma “Nepil</w:t>
      </w:r>
      <w:r w:rsidR="00562AE9" w:rsidRPr="00433F5A">
        <w:rPr>
          <w:rFonts w:ascii="Times New Roman" w:hAnsi="Times New Roman"/>
          <w:sz w:val="24"/>
          <w:szCs w:val="24"/>
          <w:lang w:val="lv-LV"/>
        </w:rPr>
        <w:t>n</w:t>
      </w:r>
      <w:r w:rsidRPr="00433F5A">
        <w:rPr>
          <w:rFonts w:ascii="Times New Roman" w:hAnsi="Times New Roman"/>
          <w:sz w:val="24"/>
          <w:szCs w:val="24"/>
          <w:lang w:val="lv-LV"/>
        </w:rPr>
        <w:t>gadīgo robežšķ</w:t>
      </w:r>
      <w:r w:rsidR="00562AE9" w:rsidRPr="00433F5A">
        <w:rPr>
          <w:rFonts w:ascii="Times New Roman" w:hAnsi="Times New Roman"/>
          <w:sz w:val="24"/>
          <w:szCs w:val="24"/>
          <w:lang w:val="lv-LV"/>
        </w:rPr>
        <w:t>ē</w:t>
      </w:r>
      <w:r w:rsidRPr="00433F5A">
        <w:rPr>
          <w:rFonts w:ascii="Times New Roman" w:hAnsi="Times New Roman"/>
          <w:sz w:val="24"/>
          <w:szCs w:val="24"/>
          <w:lang w:val="lv-LV"/>
        </w:rPr>
        <w:t>rsošanas</w:t>
      </w:r>
      <w:r w:rsidR="00562AE9" w:rsidRPr="00433F5A">
        <w:rPr>
          <w:rFonts w:ascii="Times New Roman" w:hAnsi="Times New Roman"/>
          <w:sz w:val="24"/>
          <w:szCs w:val="24"/>
          <w:lang w:val="lv-LV"/>
        </w:rPr>
        <w:t xml:space="preserve"> </w:t>
      </w:r>
      <w:r w:rsidRPr="00433F5A">
        <w:rPr>
          <w:rFonts w:ascii="Times New Roman" w:hAnsi="Times New Roman"/>
          <w:sz w:val="24"/>
          <w:szCs w:val="24"/>
          <w:lang w:val="lv-LV"/>
        </w:rPr>
        <w:t xml:space="preserve"> kārtība”.</w:t>
      </w:r>
    </w:p>
    <w:p w14:paraId="035544B7" w14:textId="77777777" w:rsidR="0072340A" w:rsidRPr="00433F5A" w:rsidRDefault="0072340A" w:rsidP="00547BD2">
      <w:pPr>
        <w:pStyle w:val="Bezatstarpm"/>
        <w:ind w:firstLine="567"/>
        <w:jc w:val="both"/>
        <w:rPr>
          <w:rFonts w:ascii="Times New Roman" w:hAnsi="Times New Roman"/>
          <w:sz w:val="24"/>
          <w:szCs w:val="24"/>
          <w:lang w:val="lv-LV"/>
        </w:rPr>
      </w:pPr>
    </w:p>
    <w:p w14:paraId="1FC15EA9" w14:textId="2C1AC92A" w:rsidR="00547BD2" w:rsidRPr="00433F5A" w:rsidRDefault="00547BD2" w:rsidP="00C25571">
      <w:pPr>
        <w:pStyle w:val="Bezatstarpm"/>
        <w:jc w:val="both"/>
        <w:rPr>
          <w:rFonts w:ascii="Times New Roman" w:hAnsi="Times New Roman"/>
          <w:sz w:val="24"/>
          <w:szCs w:val="24"/>
          <w:lang w:val="lv-LV"/>
        </w:rPr>
      </w:pPr>
      <w:r w:rsidRPr="00433F5A">
        <w:rPr>
          <w:rFonts w:ascii="Times New Roman" w:hAnsi="Times New Roman"/>
          <w:sz w:val="24"/>
          <w:szCs w:val="24"/>
          <w:lang w:val="lv-LV"/>
        </w:rPr>
        <w:t>Rēzeknes Tehnoloģiju akadēmijas otrā līmeņa profesionālās augstākās izglītības bakalaura studiju programmā “Robežsardze” ir iekļauts studiju kurss “Bērnu tiesību a</w:t>
      </w:r>
      <w:r w:rsidR="00416227">
        <w:rPr>
          <w:rFonts w:ascii="Times New Roman" w:hAnsi="Times New Roman"/>
          <w:sz w:val="24"/>
          <w:szCs w:val="24"/>
          <w:lang w:val="lv-LV"/>
        </w:rPr>
        <w:t>iz</w:t>
      </w:r>
      <w:r w:rsidRPr="00433F5A">
        <w:rPr>
          <w:rFonts w:ascii="Times New Roman" w:hAnsi="Times New Roman"/>
          <w:sz w:val="24"/>
          <w:szCs w:val="24"/>
          <w:lang w:val="lv-LV"/>
        </w:rPr>
        <w:t>sardzība” viena kredītpunkta apjomā, kurā iekļautas sekojošas apmācību tēmas: bērna tiesību aizsardzības mērķi, principi, subjekti, tiesiskais regulējums un organizācijas, bērnu tiesības un pienākumi, bāriņtiesas kompetence un darbības principi tiesību aizsardzības jomā, vecāku un bērnu personiskās attiecības, atbildība par bērna tiesību neievērošanu, atbildība par vardarbību pret bērniem un pašvaldību kompetence bērnu tiesību aizsardzīb</w:t>
      </w:r>
      <w:r w:rsidR="002B007C">
        <w:rPr>
          <w:rFonts w:ascii="Times New Roman" w:hAnsi="Times New Roman"/>
          <w:sz w:val="24"/>
          <w:szCs w:val="24"/>
          <w:lang w:val="lv-LV"/>
        </w:rPr>
        <w:t>ā</w:t>
      </w:r>
      <w:r w:rsidRPr="00433F5A">
        <w:rPr>
          <w:rFonts w:ascii="Times New Roman" w:hAnsi="Times New Roman"/>
          <w:sz w:val="24"/>
          <w:szCs w:val="24"/>
          <w:lang w:val="lv-LV"/>
        </w:rPr>
        <w:t xml:space="preserve">. </w:t>
      </w:r>
    </w:p>
    <w:p w14:paraId="4FE85036" w14:textId="0A6850A4" w:rsidR="00BA451A" w:rsidRDefault="00BA451A" w:rsidP="00383DE2">
      <w:pPr>
        <w:jc w:val="both"/>
        <w:rPr>
          <w:lang w:eastAsia="en-US"/>
        </w:rPr>
      </w:pPr>
    </w:p>
    <w:p w14:paraId="00930F46" w14:textId="7CED5BE3" w:rsidR="00410F1D" w:rsidRPr="00E070A5" w:rsidRDefault="00410F1D" w:rsidP="00410F1D">
      <w:pPr>
        <w:jc w:val="both"/>
        <w:rPr>
          <w:b/>
        </w:rPr>
      </w:pPr>
      <w:r>
        <w:t xml:space="preserve">Savukārt </w:t>
      </w:r>
      <w:r w:rsidRPr="00E070A5">
        <w:t xml:space="preserve">vispārējās izglītības un profesionālās izglītības, tajā skaitā profesionālās ievirzes, kā arī interešu izglītības pedagogs </w:t>
      </w:r>
      <w:r>
        <w:t>a</w:t>
      </w:r>
      <w:r w:rsidRPr="00E070A5">
        <w:t>tbilstoši normatīvajam regulējumam ir atbildīgs par savas profesionālās kompetences pilnveidi, kuru veic triju gadu laikā ne mazāk par 36 stundām.</w:t>
      </w:r>
      <w:r>
        <w:t xml:space="preserve"> </w:t>
      </w:r>
      <w:r w:rsidRPr="00E070A5">
        <w:t>Atbilstoši Izglītības attīstības pamatnostādnēm 2014</w:t>
      </w:r>
      <w:r w:rsidR="008309CD">
        <w:t>.</w:t>
      </w:r>
      <w:r w:rsidRPr="00E070A5">
        <w:t xml:space="preserve">-2020.gadam </w:t>
      </w:r>
      <w:r w:rsidR="00956FA6">
        <w:t>(apstiprinātas Saeimā 2014.gada 22.maijā)</w:t>
      </w:r>
      <w:r w:rsidR="00956FA6" w:rsidRPr="00E070A5">
        <w:t xml:space="preserve"> </w:t>
      </w:r>
      <w:r w:rsidRPr="00E070A5">
        <w:t>tiek nodrošināta pedagogu profesionālās kompetences pilnveide specifiskajos jautājumos, t.sk. uzņēmējspējas, IKT, vardarbības problemātikas risināšana u.c.</w:t>
      </w:r>
    </w:p>
    <w:p w14:paraId="5EEA497E" w14:textId="09D0F957" w:rsidR="00547BD2" w:rsidRDefault="00547BD2" w:rsidP="00383DE2">
      <w:pPr>
        <w:jc w:val="both"/>
        <w:rPr>
          <w:lang w:eastAsia="en-US"/>
        </w:rPr>
      </w:pPr>
    </w:p>
    <w:p w14:paraId="74E8D537" w14:textId="3605C89F" w:rsidR="00E1569A" w:rsidRDefault="00C25571" w:rsidP="00383DE2">
      <w:pPr>
        <w:jc w:val="both"/>
        <w:rPr>
          <w:lang w:eastAsia="en-US"/>
        </w:rPr>
      </w:pPr>
      <w:r>
        <w:rPr>
          <w:lang w:eastAsia="en-US"/>
        </w:rPr>
        <w:t xml:space="preserve">VBTAI ir izstrādājusi </w:t>
      </w:r>
      <w:r w:rsidR="00E1569A">
        <w:rPr>
          <w:lang w:eastAsia="en-US"/>
        </w:rPr>
        <w:t>iestādes k</w:t>
      </w:r>
      <w:r w:rsidR="00E1569A" w:rsidRPr="00E1569A">
        <w:rPr>
          <w:lang w:eastAsia="en-US"/>
        </w:rPr>
        <w:t>valifikācijas celšanas plān</w:t>
      </w:r>
      <w:r w:rsidR="0060138A">
        <w:rPr>
          <w:lang w:eastAsia="en-US"/>
        </w:rPr>
        <w:t>u</w:t>
      </w:r>
      <w:r w:rsidR="00E1569A" w:rsidRPr="00E1569A">
        <w:rPr>
          <w:lang w:eastAsia="en-US"/>
        </w:rPr>
        <w:t xml:space="preserve"> (apstiprināts ar </w:t>
      </w:r>
      <w:r w:rsidR="00E1569A">
        <w:rPr>
          <w:lang w:eastAsia="en-US"/>
        </w:rPr>
        <w:t xml:space="preserve">2018.gada 9.janvāra </w:t>
      </w:r>
      <w:r w:rsidR="00E1569A" w:rsidRPr="00E1569A">
        <w:rPr>
          <w:lang w:eastAsia="en-US"/>
        </w:rPr>
        <w:t xml:space="preserve">rīkojumu Nr.16). Saskaņā ar </w:t>
      </w:r>
      <w:r w:rsidR="003228D2">
        <w:rPr>
          <w:lang w:eastAsia="en-US"/>
        </w:rPr>
        <w:t xml:space="preserve">minēto </w:t>
      </w:r>
      <w:r w:rsidR="00E1569A" w:rsidRPr="00E1569A">
        <w:rPr>
          <w:lang w:eastAsia="en-US"/>
        </w:rPr>
        <w:t xml:space="preserve">plānu tiek nodrošināta strādājošo profesionālo un vispārējo zināšanu pilnveide, piesaistot gan inspekcijas speciālistus, gan </w:t>
      </w:r>
      <w:r w:rsidR="00B0010E">
        <w:rPr>
          <w:lang w:eastAsia="en-US"/>
        </w:rPr>
        <w:t xml:space="preserve">jomas </w:t>
      </w:r>
      <w:r w:rsidR="00E1569A" w:rsidRPr="00E1569A">
        <w:rPr>
          <w:lang w:eastAsia="en-US"/>
        </w:rPr>
        <w:t>ekspertus.</w:t>
      </w:r>
      <w:r w:rsidR="00E1569A">
        <w:rPr>
          <w:lang w:eastAsia="en-US"/>
        </w:rPr>
        <w:t xml:space="preserve"> </w:t>
      </w:r>
      <w:r w:rsidR="00E1569A" w:rsidRPr="00E1569A">
        <w:rPr>
          <w:lang w:eastAsia="en-US"/>
        </w:rPr>
        <w:t>Ik</w:t>
      </w:r>
      <w:r w:rsidR="00E1569A">
        <w:rPr>
          <w:lang w:eastAsia="en-US"/>
        </w:rPr>
        <w:t xml:space="preserve"> </w:t>
      </w:r>
      <w:r w:rsidR="00E1569A" w:rsidRPr="00E1569A">
        <w:rPr>
          <w:lang w:eastAsia="en-US"/>
        </w:rPr>
        <w:t>mēnesi tiek organizēti semināri darbinieku/ ierēdņu kvalifikācijas paaugstināšanai, sarežģītu un netipisku gadījumu risināšanā, izmantojot konkrētus piemērus. Ieviests un nostiprināts kovīzijas</w:t>
      </w:r>
      <w:r w:rsidR="00857E39">
        <w:rPr>
          <w:rStyle w:val="Vresatsauce"/>
          <w:lang w:eastAsia="en-US"/>
        </w:rPr>
        <w:footnoteReference w:id="4"/>
      </w:r>
      <w:r w:rsidR="00E1569A" w:rsidRPr="00E1569A">
        <w:rPr>
          <w:lang w:eastAsia="en-US"/>
        </w:rPr>
        <w:t xml:space="preserve"> princips</w:t>
      </w:r>
      <w:r w:rsidR="00FB5456">
        <w:rPr>
          <w:lang w:eastAsia="en-US"/>
        </w:rPr>
        <w:t>,</w:t>
      </w:r>
      <w:r w:rsidR="00E1569A" w:rsidRPr="00E1569A">
        <w:rPr>
          <w:lang w:eastAsia="en-US"/>
        </w:rPr>
        <w:t xml:space="preserve"> identificējot un izplatot labo praksi.</w:t>
      </w:r>
    </w:p>
    <w:p w14:paraId="73F9584C" w14:textId="70F7A257" w:rsidR="00C25571" w:rsidRDefault="00C25571" w:rsidP="00383DE2">
      <w:pPr>
        <w:jc w:val="both"/>
        <w:rPr>
          <w:lang w:eastAsia="en-US"/>
        </w:rPr>
      </w:pPr>
    </w:p>
    <w:p w14:paraId="671BD126" w14:textId="42676647" w:rsidR="00E1569A" w:rsidRDefault="00A16447" w:rsidP="00383DE2">
      <w:pPr>
        <w:jc w:val="both"/>
        <w:rPr>
          <w:lang w:eastAsia="en-US"/>
        </w:rPr>
      </w:pPr>
      <w:r>
        <w:rPr>
          <w:lang w:eastAsia="en-US"/>
        </w:rPr>
        <w:t xml:space="preserve">Papildus minētajiem pasākumiem </w:t>
      </w:r>
      <w:r w:rsidRPr="00A16447">
        <w:rPr>
          <w:lang w:eastAsia="en-US"/>
        </w:rPr>
        <w:t>VBTAI īstenoj</w:t>
      </w:r>
      <w:r>
        <w:rPr>
          <w:lang w:eastAsia="en-US"/>
        </w:rPr>
        <w:t>usi</w:t>
      </w:r>
      <w:r w:rsidRPr="00A16447">
        <w:rPr>
          <w:lang w:eastAsia="en-US"/>
        </w:rPr>
        <w:t xml:space="preserve"> pieredzes apmaiņas braucienus uz Lietuvu, Čehiju un Poliju, lai iepazītos un pārņemtu labās prakses piemērus bērnu tiesību aizsardzības jomā.</w:t>
      </w:r>
    </w:p>
    <w:p w14:paraId="13CB99CC" w14:textId="04D7F616" w:rsidR="00A16447" w:rsidRDefault="00A16447" w:rsidP="00383DE2">
      <w:pPr>
        <w:jc w:val="both"/>
        <w:rPr>
          <w:lang w:eastAsia="en-US"/>
        </w:rPr>
      </w:pPr>
    </w:p>
    <w:p w14:paraId="6C086EB3" w14:textId="0DC18176" w:rsidR="00A16447" w:rsidRDefault="00111BCA" w:rsidP="00383DE2">
      <w:pPr>
        <w:jc w:val="both"/>
        <w:rPr>
          <w:lang w:eastAsia="en-US"/>
        </w:rPr>
      </w:pPr>
      <w:r>
        <w:rPr>
          <w:lang w:eastAsia="en-US"/>
        </w:rPr>
        <w:t xml:space="preserve">VBTAI darbinieki 2018.gadā arī apmeklēja </w:t>
      </w:r>
      <w:r w:rsidR="00211255">
        <w:rPr>
          <w:lang w:eastAsia="en-US"/>
        </w:rPr>
        <w:t>mācības “Kompetenta intervence un pārejas procesu</w:t>
      </w:r>
      <w:r w:rsidR="00D60FC2" w:rsidRPr="00D60FC2">
        <w:t xml:space="preserve"> </w:t>
      </w:r>
      <w:r w:rsidR="00D60FC2">
        <w:t>[</w:t>
      </w:r>
      <w:r w:rsidR="00D60FC2" w:rsidRPr="00D60FC2">
        <w:rPr>
          <w:lang w:eastAsia="en-US"/>
        </w:rPr>
        <w:t>bērnam mainot dzīvesvietu un aprūpētāju</w:t>
      </w:r>
      <w:r w:rsidR="00D60FC2">
        <w:rPr>
          <w:lang w:eastAsia="en-US"/>
        </w:rPr>
        <w:t>]</w:t>
      </w:r>
      <w:r w:rsidR="00211255">
        <w:rPr>
          <w:lang w:eastAsia="en-US"/>
        </w:rPr>
        <w:t xml:space="preserve"> vadīšana, aprūpējot emocionāli </w:t>
      </w:r>
      <w:r w:rsidR="00211255">
        <w:rPr>
          <w:lang w:eastAsia="en-US"/>
        </w:rPr>
        <w:lastRenderedPageBreak/>
        <w:t>traumētu bērnu”</w:t>
      </w:r>
      <w:r w:rsidR="00DD649C" w:rsidRPr="00DD649C">
        <w:rPr>
          <w:lang w:eastAsia="en-US"/>
        </w:rPr>
        <w:t>, kur</w:t>
      </w:r>
      <w:r w:rsidR="00EB6C7B">
        <w:rPr>
          <w:lang w:eastAsia="en-US"/>
        </w:rPr>
        <w:t>as</w:t>
      </w:r>
      <w:r w:rsidR="00DD649C" w:rsidRPr="00DD649C">
        <w:rPr>
          <w:lang w:eastAsia="en-US"/>
        </w:rPr>
        <w:t xml:space="preserve"> </w:t>
      </w:r>
      <w:r w:rsidR="002F0CD9">
        <w:rPr>
          <w:lang w:eastAsia="en-US"/>
        </w:rPr>
        <w:t xml:space="preserve">organizēja </w:t>
      </w:r>
      <w:r w:rsidR="00DD649C" w:rsidRPr="00DD649C">
        <w:rPr>
          <w:lang w:eastAsia="en-US"/>
        </w:rPr>
        <w:t>Latvijas Kristīgā alianse bāreņiem sadarbībā ar programmas izstrādātājiem organizācijā Back2Back Ministries.</w:t>
      </w:r>
      <w:r w:rsidR="00B7503E">
        <w:rPr>
          <w:rStyle w:val="Vresatsauce"/>
          <w:lang w:eastAsia="en-US"/>
        </w:rPr>
        <w:footnoteReference w:id="5"/>
      </w:r>
    </w:p>
    <w:p w14:paraId="504564AF" w14:textId="17D07429" w:rsidR="00A16447" w:rsidRDefault="00A16447" w:rsidP="00383DE2">
      <w:pPr>
        <w:jc w:val="both"/>
        <w:rPr>
          <w:lang w:eastAsia="en-US"/>
        </w:rPr>
      </w:pPr>
    </w:p>
    <w:p w14:paraId="71442D14" w14:textId="77777777" w:rsidR="00E23EB4" w:rsidRDefault="00E23EB4" w:rsidP="00E23EB4">
      <w:pPr>
        <w:jc w:val="both"/>
        <w:rPr>
          <w:lang w:eastAsia="en-US"/>
        </w:rPr>
      </w:pPr>
      <w:r>
        <w:rPr>
          <w:lang w:eastAsia="en-US"/>
        </w:rPr>
        <w:t xml:space="preserve">2018.gadā 36 VPD darbinieki apguva un pilnveidoja zināšanas bērnu tiesību aizsardzības jomā. Mācības nodrošināja Pašvaldību mācību centrs ESF projekta Nr. 9.2.1.3/16/I/001 “Atbalsta sistēmas pilnveide ar saskarsmes grūtībām, uzvedības traucējumiem un vardarbību ģimenē” ietvaros. </w:t>
      </w:r>
    </w:p>
    <w:p w14:paraId="5F825804" w14:textId="77777777" w:rsidR="00E23EB4" w:rsidRDefault="00E23EB4" w:rsidP="00E23EB4">
      <w:pPr>
        <w:jc w:val="both"/>
        <w:rPr>
          <w:lang w:eastAsia="en-US"/>
        </w:rPr>
      </w:pPr>
    </w:p>
    <w:p w14:paraId="2677861E" w14:textId="77777777" w:rsidR="00E23EB4" w:rsidRDefault="00E23EB4" w:rsidP="00E23EB4">
      <w:pPr>
        <w:jc w:val="both"/>
        <w:rPr>
          <w:lang w:eastAsia="en-US"/>
        </w:rPr>
      </w:pPr>
      <w:r>
        <w:rPr>
          <w:lang w:eastAsia="en-US"/>
        </w:rPr>
        <w:t>2018.gada ietvaros, papildus tam VPD nodarbinātie piedalījās šādos mācību pasākumos:</w:t>
      </w:r>
    </w:p>
    <w:p w14:paraId="5260FF9E" w14:textId="06910DF6" w:rsidR="00E23EB4" w:rsidRDefault="00E23EB4" w:rsidP="00E23EB4">
      <w:pPr>
        <w:pStyle w:val="Sarakstarindkopa"/>
        <w:numPr>
          <w:ilvl w:val="0"/>
          <w:numId w:val="30"/>
        </w:numPr>
        <w:jc w:val="both"/>
        <w:rPr>
          <w:lang w:eastAsia="en-US"/>
        </w:rPr>
      </w:pPr>
      <w:r>
        <w:rPr>
          <w:lang w:eastAsia="en-US"/>
        </w:rPr>
        <w:t>seksuālā vardarbībā cietušo bērnu nopratināšana (nodibinājums “Centrs Dardedze”) - 1 dalībnieks;</w:t>
      </w:r>
    </w:p>
    <w:p w14:paraId="6E3B3E9E" w14:textId="2C6767E3" w:rsidR="00E23EB4" w:rsidRDefault="00E23EB4" w:rsidP="00E23EB4">
      <w:pPr>
        <w:pStyle w:val="Sarakstarindkopa"/>
        <w:numPr>
          <w:ilvl w:val="0"/>
          <w:numId w:val="30"/>
        </w:numPr>
        <w:jc w:val="both"/>
        <w:rPr>
          <w:lang w:eastAsia="en-US"/>
        </w:rPr>
      </w:pPr>
      <w:r>
        <w:rPr>
          <w:lang w:eastAsia="en-US"/>
        </w:rPr>
        <w:t>domnīca - forums “Bērni un jaunieši: piedāvājumi, izaicinājumi, risinājumi” – VBTAI - 1 dalībnieks;</w:t>
      </w:r>
    </w:p>
    <w:p w14:paraId="71DE14A7" w14:textId="7209E85E" w:rsidR="00E23EB4" w:rsidRPr="004202EE" w:rsidRDefault="00E23EB4" w:rsidP="00E23EB4">
      <w:pPr>
        <w:pStyle w:val="Sarakstarindkopa"/>
        <w:numPr>
          <w:ilvl w:val="0"/>
          <w:numId w:val="30"/>
        </w:numPr>
        <w:jc w:val="both"/>
        <w:rPr>
          <w:lang w:eastAsia="en-US"/>
        </w:rPr>
      </w:pPr>
      <w:r>
        <w:rPr>
          <w:lang w:eastAsia="en-US"/>
        </w:rPr>
        <w:t>komplekso funkciju mācības, kas tika organizētas VPD darbiniekiem</w:t>
      </w:r>
      <w:r w:rsidR="00426C67">
        <w:rPr>
          <w:lang w:eastAsia="en-US"/>
        </w:rPr>
        <w:t xml:space="preserve"> –</w:t>
      </w:r>
      <w:r>
        <w:rPr>
          <w:lang w:eastAsia="en-US"/>
        </w:rPr>
        <w:t xml:space="preserve"> Probācijas programmu nodaļas vecākā eksperte Krista Skara </w:t>
      </w:r>
      <w:r w:rsidR="00426C67">
        <w:rPr>
          <w:lang w:eastAsia="en-US"/>
        </w:rPr>
        <w:t>no</w:t>
      </w:r>
      <w:r>
        <w:rPr>
          <w:lang w:eastAsia="en-US"/>
        </w:rPr>
        <w:t>lasīja lekciju</w:t>
      </w:r>
      <w:r w:rsidR="00426C67">
        <w:rPr>
          <w:lang w:eastAsia="en-US"/>
        </w:rPr>
        <w:t>, kā arī</w:t>
      </w:r>
      <w:r>
        <w:rPr>
          <w:lang w:eastAsia="en-US"/>
        </w:rPr>
        <w:t xml:space="preserve"> vadīja diskusijas par tēmu “Kādēļ ar jauniešiem jāstrādā citādāk?”. Kopā šo lekciju noklausījās 216 VPD nodarbinātie.</w:t>
      </w:r>
    </w:p>
    <w:p w14:paraId="33050450" w14:textId="09C6EADF" w:rsidR="00152FD4" w:rsidRDefault="00152FD4" w:rsidP="00383DE2">
      <w:pPr>
        <w:jc w:val="both"/>
        <w:rPr>
          <w:lang w:eastAsia="en-US"/>
        </w:rPr>
      </w:pPr>
    </w:p>
    <w:p w14:paraId="2F2D207D" w14:textId="34BE313F" w:rsidR="00E23EB4" w:rsidRDefault="00E23EB4" w:rsidP="00383DE2">
      <w:pPr>
        <w:jc w:val="both"/>
        <w:rPr>
          <w:lang w:eastAsia="en-US"/>
        </w:rPr>
      </w:pPr>
    </w:p>
    <w:p w14:paraId="7F74171F" w14:textId="77777777" w:rsidR="00E23EB4" w:rsidRDefault="00E23EB4" w:rsidP="00383DE2">
      <w:pPr>
        <w:jc w:val="both"/>
        <w:rPr>
          <w:lang w:eastAsia="en-US"/>
        </w:rPr>
      </w:pPr>
    </w:p>
    <w:p w14:paraId="679A42F0" w14:textId="1B5223B5" w:rsidR="00410612" w:rsidRPr="004F46F5" w:rsidRDefault="00410612" w:rsidP="004F46F5">
      <w:pPr>
        <w:pStyle w:val="Virsraksts2"/>
        <w:jc w:val="left"/>
        <w:rPr>
          <w:rFonts w:ascii="Times New Roman" w:hAnsi="Times New Roman"/>
          <w:u w:val="none"/>
        </w:rPr>
      </w:pPr>
      <w:bookmarkStart w:id="5" w:name="_Toc11939910"/>
      <w:r w:rsidRPr="004F46F5">
        <w:rPr>
          <w:rFonts w:ascii="Times New Roman" w:hAnsi="Times New Roman"/>
          <w:u w:val="none"/>
        </w:rPr>
        <w:t>Datu vākšana</w:t>
      </w:r>
      <w:bookmarkEnd w:id="5"/>
    </w:p>
    <w:p w14:paraId="439C0E68" w14:textId="6DB62388" w:rsidR="00410612" w:rsidRDefault="00410612" w:rsidP="00383DE2">
      <w:pPr>
        <w:jc w:val="both"/>
        <w:rPr>
          <w:lang w:eastAsia="en-US"/>
        </w:rPr>
      </w:pPr>
    </w:p>
    <w:p w14:paraId="3C1C3976" w14:textId="0A470610" w:rsidR="00CE045D" w:rsidRPr="003B5937" w:rsidRDefault="00CE045D" w:rsidP="00CE045D">
      <w:pPr>
        <w:jc w:val="both"/>
      </w:pPr>
      <w:r w:rsidRPr="003B5937">
        <w:t>Lai veicinātu bērnu tiesību un interešu aizsardzību, nodrošinātu nepieciešamās informācijas apstrādi un sekmētu starpinstitūciju sadarbību</w:t>
      </w:r>
      <w:r w:rsidR="004005D7">
        <w:t>,</w:t>
      </w:r>
      <w:r w:rsidRPr="003B5937">
        <w:t xml:space="preserve"> 2013.gadā tika izveidota NPAIS, kas ir </w:t>
      </w:r>
      <w:r w:rsidR="00AC7D57">
        <w:t>I</w:t>
      </w:r>
      <w:r w:rsidR="00791101">
        <w:t>e</w:t>
      </w:r>
      <w:r w:rsidR="00AC7D57">
        <w:t xml:space="preserve">M IC pārziņā esošās </w:t>
      </w:r>
      <w:r w:rsidRPr="003B5937">
        <w:t>valsts informācijas sistēmas “Integrētā iekšlietu informācijas sistēma” sastāvdaļa.</w:t>
      </w:r>
    </w:p>
    <w:p w14:paraId="290D4D3C" w14:textId="77777777" w:rsidR="00CE045D" w:rsidRPr="003B5937" w:rsidRDefault="00CE045D" w:rsidP="00CE045D">
      <w:pPr>
        <w:jc w:val="both"/>
      </w:pPr>
    </w:p>
    <w:p w14:paraId="5159F092" w14:textId="28FD0DBD" w:rsidR="00C518D1" w:rsidRDefault="00CE045D" w:rsidP="00CE045D">
      <w:pPr>
        <w:jc w:val="both"/>
      </w:pPr>
      <w:r w:rsidRPr="003B5937">
        <w:t>Vērojams, ka 2018.gadā uzlaboj</w:t>
      </w:r>
      <w:r w:rsidR="00E45D54">
        <w:t>ie</w:t>
      </w:r>
      <w:r w:rsidRPr="003B5937">
        <w:t xml:space="preserve">s institūciju darbs ar NPAIS. Saskaņā ar IeM IC </w:t>
      </w:r>
      <w:r w:rsidR="004005D7">
        <w:t xml:space="preserve">apkopoto </w:t>
      </w:r>
      <w:r w:rsidRPr="003B5937">
        <w:t>NPAIS rādītāju pārskatu 2018.gadā veikti 63</w:t>
      </w:r>
      <w:r w:rsidR="00A56943">
        <w:t> </w:t>
      </w:r>
      <w:r w:rsidRPr="003B5937">
        <w:t xml:space="preserve">668 meklēšanas pieprasījumi formās un </w:t>
      </w:r>
      <w:r w:rsidR="00A56943">
        <w:t>tīmekļa</w:t>
      </w:r>
      <w:r w:rsidRPr="003B5937">
        <w:t xml:space="preserve"> pārlūkā (2017.gadā – 46</w:t>
      </w:r>
      <w:r w:rsidR="00A56943">
        <w:t> </w:t>
      </w:r>
      <w:r w:rsidRPr="003B5937">
        <w:t xml:space="preserve">876). </w:t>
      </w:r>
      <w:r w:rsidR="00C518D1" w:rsidRPr="00C518D1">
        <w:t xml:space="preserve">Saskaņā ar </w:t>
      </w:r>
      <w:r w:rsidR="00C518D1">
        <w:t>I</w:t>
      </w:r>
      <w:r w:rsidR="00791101">
        <w:t>e</w:t>
      </w:r>
      <w:r w:rsidR="00C518D1">
        <w:t>M IC</w:t>
      </w:r>
      <w:r w:rsidR="00C518D1" w:rsidRPr="00C518D1">
        <w:t xml:space="preserve"> sniegto informāciju bērnu skaits, ar kuriem iestādes strādā, starpinstitucionālai saziņai izmantojot NPAIS, </w:t>
      </w:r>
      <w:r w:rsidR="00C518D1">
        <w:t xml:space="preserve">salīdzinoši </w:t>
      </w:r>
      <w:r w:rsidR="00C518D1" w:rsidRPr="00C518D1">
        <w:t>2017.gadā bija 10 155 bērni, savukārt 2018.gadā – 12 539 bērni.</w:t>
      </w:r>
    </w:p>
    <w:p w14:paraId="77EFE079" w14:textId="77777777" w:rsidR="00C518D1" w:rsidRDefault="00C518D1" w:rsidP="00CE045D">
      <w:pPr>
        <w:jc w:val="both"/>
      </w:pPr>
    </w:p>
    <w:p w14:paraId="21D53551" w14:textId="4DB8C111" w:rsidR="00CE045D" w:rsidRPr="003B5937" w:rsidRDefault="00CE045D" w:rsidP="00CE045D">
      <w:pPr>
        <w:jc w:val="both"/>
      </w:pPr>
      <w:r w:rsidRPr="003B5937">
        <w:t>Tāpat ir pieaudzis iestāžu nosūtīto darba uzdevumu skaits, izmantojot NPAIS dispečera uzdevumu formu. 2018.gadā ir nosūtīti 4</w:t>
      </w:r>
      <w:r w:rsidR="00A56943">
        <w:t> </w:t>
      </w:r>
      <w:r w:rsidRPr="003B5937">
        <w:t>589 uzdevumi (2017.gadā – 3</w:t>
      </w:r>
      <w:r w:rsidR="00A56943">
        <w:t> </w:t>
      </w:r>
      <w:r w:rsidRPr="003B5937">
        <w:t>067). Tas liecina, ka institūcijas izmanto NPAIS starpinstitūciju sadarbībai, tādējādi sekmējot labāku informācijas apmaiņu bērnu tiesību un interešu aizsardzības nodrošināšanai.</w:t>
      </w:r>
    </w:p>
    <w:p w14:paraId="7F7E0499" w14:textId="43D384E3" w:rsidR="00410612" w:rsidRDefault="00410612" w:rsidP="00383DE2">
      <w:pPr>
        <w:jc w:val="both"/>
        <w:rPr>
          <w:lang w:eastAsia="en-US"/>
        </w:rPr>
      </w:pPr>
    </w:p>
    <w:p w14:paraId="6A24E465" w14:textId="020C8FDD" w:rsidR="00882644" w:rsidRPr="003B5937" w:rsidRDefault="00765B83" w:rsidP="00383DE2">
      <w:pPr>
        <w:jc w:val="both"/>
        <w:rPr>
          <w:lang w:eastAsia="en-US"/>
        </w:rPr>
      </w:pPr>
      <w:r>
        <w:rPr>
          <w:lang w:eastAsia="en-US"/>
        </w:rPr>
        <w:t xml:space="preserve">Tomēr atbilstoši tiesībsarga </w:t>
      </w:r>
      <w:r w:rsidR="002C0E47">
        <w:rPr>
          <w:lang w:eastAsia="en-US"/>
        </w:rPr>
        <w:t>2018.gada 11.decembr</w:t>
      </w:r>
      <w:r>
        <w:rPr>
          <w:lang w:eastAsia="en-US"/>
        </w:rPr>
        <w:t>a</w:t>
      </w:r>
      <w:r w:rsidR="002C0E47">
        <w:rPr>
          <w:lang w:eastAsia="en-US"/>
        </w:rPr>
        <w:t xml:space="preserve"> atzinum</w:t>
      </w:r>
      <w:r>
        <w:rPr>
          <w:lang w:eastAsia="en-US"/>
        </w:rPr>
        <w:t xml:space="preserve">am Nr.6-6/32 </w:t>
      </w:r>
      <w:r w:rsidR="002C0E47">
        <w:rPr>
          <w:lang w:eastAsia="en-US"/>
        </w:rPr>
        <w:t xml:space="preserve">pārbaudes lietā Nr.2017-42-27K par </w:t>
      </w:r>
      <w:r>
        <w:rPr>
          <w:lang w:eastAsia="en-US"/>
        </w:rPr>
        <w:t>NPAIS</w:t>
      </w:r>
      <w:r w:rsidR="0037621B">
        <w:rPr>
          <w:rStyle w:val="Vresatsauce"/>
          <w:lang w:eastAsia="en-US"/>
        </w:rPr>
        <w:footnoteReference w:id="6"/>
      </w:r>
      <w:r w:rsidR="002C0E47">
        <w:rPr>
          <w:lang w:eastAsia="en-US"/>
        </w:rPr>
        <w:t xml:space="preserve"> </w:t>
      </w:r>
      <w:r w:rsidR="0096690C">
        <w:rPr>
          <w:lang w:eastAsia="en-US"/>
        </w:rPr>
        <w:t>tiesībsargs konstatējis trūkumus attiecībā uz pilnvērtīgu NPAIS izmantošanu bērnu tiesību aizsardzības nodrošināšanai, kā arī sniedzis rekomendācijas</w:t>
      </w:r>
      <w:r>
        <w:rPr>
          <w:lang w:eastAsia="en-US"/>
        </w:rPr>
        <w:t xml:space="preserve"> minēto trūkumu novēršanai</w:t>
      </w:r>
      <w:r w:rsidR="002C0E47">
        <w:rPr>
          <w:lang w:eastAsia="en-US"/>
        </w:rPr>
        <w:t>.</w:t>
      </w:r>
      <w:r w:rsidR="0096690C">
        <w:rPr>
          <w:lang w:eastAsia="en-US"/>
        </w:rPr>
        <w:t xml:space="preserve"> </w:t>
      </w:r>
      <w:r w:rsidR="00FE6847">
        <w:rPr>
          <w:lang w:eastAsia="en-US"/>
        </w:rPr>
        <w:t>Ministru kabinets 2019.gada 9.aprīļa sēdē izskatī</w:t>
      </w:r>
      <w:r w:rsidR="00DD4E35">
        <w:rPr>
          <w:lang w:eastAsia="en-US"/>
        </w:rPr>
        <w:t>jis un</w:t>
      </w:r>
      <w:r w:rsidR="00FE6847">
        <w:rPr>
          <w:lang w:eastAsia="en-US"/>
        </w:rPr>
        <w:t xml:space="preserve"> </w:t>
      </w:r>
      <w:r w:rsidR="00DD4E35">
        <w:rPr>
          <w:lang w:eastAsia="en-US"/>
        </w:rPr>
        <w:t xml:space="preserve">atbalstījis sagatavoto </w:t>
      </w:r>
      <w:r w:rsidR="00FE6847">
        <w:rPr>
          <w:lang w:eastAsia="en-US"/>
        </w:rPr>
        <w:t>atbildes vēstul</w:t>
      </w:r>
      <w:r w:rsidR="00DD4E35">
        <w:rPr>
          <w:lang w:eastAsia="en-US"/>
        </w:rPr>
        <w:t>i</w:t>
      </w:r>
      <w:r w:rsidR="00FE6847">
        <w:rPr>
          <w:lang w:eastAsia="en-US"/>
        </w:rPr>
        <w:t xml:space="preserve"> tiesībsargam (prot.</w:t>
      </w:r>
      <w:r w:rsidR="00DD4E35">
        <w:rPr>
          <w:lang w:eastAsia="en-US"/>
        </w:rPr>
        <w:t xml:space="preserve">Nr.18 </w:t>
      </w:r>
      <w:r w:rsidR="00DD4E35" w:rsidRPr="00DD4E35">
        <w:rPr>
          <w:lang w:eastAsia="en-US"/>
        </w:rPr>
        <w:t>37.§</w:t>
      </w:r>
      <w:r w:rsidR="00FE6847">
        <w:rPr>
          <w:lang w:eastAsia="en-US"/>
        </w:rPr>
        <w:t>)</w:t>
      </w:r>
      <w:r w:rsidR="00DD4E35">
        <w:rPr>
          <w:rStyle w:val="Vresatsauce"/>
          <w:lang w:eastAsia="en-US"/>
        </w:rPr>
        <w:footnoteReference w:id="7"/>
      </w:r>
      <w:r w:rsidR="00DD4E35">
        <w:rPr>
          <w:lang w:eastAsia="en-US"/>
        </w:rPr>
        <w:t xml:space="preserve">, kurā ietverts pārskats par </w:t>
      </w:r>
      <w:r w:rsidR="00DD4E35" w:rsidRPr="00DD4E35">
        <w:rPr>
          <w:lang w:eastAsia="en-US"/>
        </w:rPr>
        <w:t>iestāžu īstenotajiem pasākumiem, lai novērstu tiesībsarga konstatētos trūkumus NPAIS</w:t>
      </w:r>
      <w:r w:rsidR="00DD4E35">
        <w:rPr>
          <w:lang w:eastAsia="en-US"/>
        </w:rPr>
        <w:t>.</w:t>
      </w:r>
    </w:p>
    <w:p w14:paraId="477EAF87" w14:textId="6FF41B43" w:rsidR="008F5D34" w:rsidRPr="00621438" w:rsidRDefault="008F5D34" w:rsidP="008F5D34">
      <w:pPr>
        <w:pStyle w:val="Virsraksts2"/>
        <w:jc w:val="left"/>
        <w:rPr>
          <w:rFonts w:ascii="Times New Roman" w:hAnsi="Times New Roman"/>
          <w:u w:val="none"/>
        </w:rPr>
      </w:pPr>
      <w:bookmarkStart w:id="6" w:name="_Toc11939911"/>
      <w:r w:rsidRPr="00621438">
        <w:rPr>
          <w:rFonts w:ascii="Times New Roman" w:hAnsi="Times New Roman"/>
          <w:u w:val="none"/>
        </w:rPr>
        <w:lastRenderedPageBreak/>
        <w:t>Sadarbība ar pilsonisko sabiedrību</w:t>
      </w:r>
      <w:bookmarkEnd w:id="6"/>
      <w:r w:rsidRPr="00621438">
        <w:rPr>
          <w:rFonts w:ascii="Times New Roman" w:hAnsi="Times New Roman"/>
          <w:u w:val="none"/>
        </w:rPr>
        <w:cr/>
      </w:r>
    </w:p>
    <w:p w14:paraId="0601A339" w14:textId="77777777" w:rsidR="007B1F94" w:rsidRDefault="002C2D22" w:rsidP="00383DE2">
      <w:pPr>
        <w:jc w:val="both"/>
        <w:rPr>
          <w:i/>
          <w:lang w:eastAsia="en-US"/>
        </w:rPr>
      </w:pPr>
      <w:r w:rsidRPr="00621438">
        <w:rPr>
          <w:i/>
          <w:lang w:eastAsia="en-US"/>
        </w:rPr>
        <w:t>Komitejas ieteikum</w:t>
      </w:r>
      <w:r w:rsidR="007B1F94" w:rsidRPr="00621438">
        <w:rPr>
          <w:i/>
          <w:lang w:eastAsia="en-US"/>
        </w:rPr>
        <w:t>s:</w:t>
      </w:r>
      <w:r w:rsidRPr="00621438">
        <w:rPr>
          <w:lang w:eastAsia="en-US"/>
        </w:rPr>
        <w:t xml:space="preserve"> i</w:t>
      </w:r>
      <w:r w:rsidR="00997121" w:rsidRPr="00621438">
        <w:rPr>
          <w:i/>
          <w:lang w:eastAsia="en-US"/>
        </w:rPr>
        <w:t>zstrādāt efektīvu mehānismu, kā sistemātiski iesaistīt pilsoniskās sabiedrības</w:t>
      </w:r>
      <w:r w:rsidR="00997121" w:rsidRPr="00997121">
        <w:rPr>
          <w:i/>
          <w:lang w:eastAsia="en-US"/>
        </w:rPr>
        <w:t xml:space="preserve"> nevalstiskās organizācijas (arī no lauku apvidiem) bērnu tiesību jomā, izstrādājot, ieviešot, uzraugot un izvērtējot likumus, politikas un programmas, kas saistītas ar bērnu tiesībām</w:t>
      </w:r>
      <w:r w:rsidR="007B1F94">
        <w:rPr>
          <w:i/>
          <w:lang w:eastAsia="en-US"/>
        </w:rPr>
        <w:t>.</w:t>
      </w:r>
      <w:r>
        <w:rPr>
          <w:i/>
          <w:lang w:eastAsia="en-US"/>
        </w:rPr>
        <w:t xml:space="preserve"> </w:t>
      </w:r>
    </w:p>
    <w:p w14:paraId="2043B8E8" w14:textId="77777777" w:rsidR="007B1F94" w:rsidRDefault="007B1F94" w:rsidP="00383DE2">
      <w:pPr>
        <w:jc w:val="both"/>
        <w:rPr>
          <w:lang w:eastAsia="en-US"/>
        </w:rPr>
      </w:pPr>
    </w:p>
    <w:p w14:paraId="608E8EA5" w14:textId="730EA032" w:rsidR="00997121" w:rsidRDefault="002C2D22" w:rsidP="00383DE2">
      <w:pPr>
        <w:jc w:val="both"/>
        <w:rPr>
          <w:lang w:eastAsia="en-US"/>
        </w:rPr>
      </w:pPr>
      <w:r>
        <w:rPr>
          <w:lang w:eastAsia="en-US"/>
        </w:rPr>
        <w:t xml:space="preserve">KM </w:t>
      </w:r>
      <w:r w:rsidR="009E49DA" w:rsidRPr="009E49DA">
        <w:rPr>
          <w:lang w:eastAsia="en-US"/>
        </w:rPr>
        <w:t>2018.gadā snie</w:t>
      </w:r>
      <w:r>
        <w:rPr>
          <w:lang w:eastAsia="en-US"/>
        </w:rPr>
        <w:t>dza</w:t>
      </w:r>
      <w:r w:rsidR="0081351C">
        <w:rPr>
          <w:lang w:eastAsia="en-US"/>
        </w:rPr>
        <w:t xml:space="preserve"> atbalst</w:t>
      </w:r>
      <w:r>
        <w:rPr>
          <w:lang w:eastAsia="en-US"/>
        </w:rPr>
        <w:t>u</w:t>
      </w:r>
      <w:r w:rsidR="009E49DA" w:rsidRPr="009E49DA">
        <w:rPr>
          <w:lang w:eastAsia="en-US"/>
        </w:rPr>
        <w:t xml:space="preserve"> reģionāl</w:t>
      </w:r>
      <w:r w:rsidR="0081351C">
        <w:rPr>
          <w:lang w:eastAsia="en-US"/>
        </w:rPr>
        <w:t xml:space="preserve">iem </w:t>
      </w:r>
      <w:r w:rsidR="009E49DA" w:rsidRPr="009E49DA">
        <w:rPr>
          <w:lang w:eastAsia="en-US"/>
        </w:rPr>
        <w:t>NVO projekt</w:t>
      </w:r>
      <w:r w:rsidR="0081351C">
        <w:rPr>
          <w:lang w:eastAsia="en-US"/>
        </w:rPr>
        <w:t>iem</w:t>
      </w:r>
      <w:r w:rsidR="009E49DA" w:rsidRPr="009E49DA">
        <w:rPr>
          <w:lang w:eastAsia="en-US"/>
        </w:rPr>
        <w:t xml:space="preserve"> un iniciatīv</w:t>
      </w:r>
      <w:r w:rsidR="0081351C">
        <w:rPr>
          <w:lang w:eastAsia="en-US"/>
        </w:rPr>
        <w:t>ām</w:t>
      </w:r>
      <w:r w:rsidR="009E49DA" w:rsidRPr="009E49DA">
        <w:rPr>
          <w:lang w:eastAsia="en-US"/>
        </w:rPr>
        <w:t>, kas paredz</w:t>
      </w:r>
      <w:r w:rsidR="0081351C">
        <w:rPr>
          <w:lang w:eastAsia="en-US"/>
        </w:rPr>
        <w:t>ēja</w:t>
      </w:r>
      <w:r w:rsidR="009E49DA" w:rsidRPr="009E49DA">
        <w:rPr>
          <w:lang w:eastAsia="en-US"/>
        </w:rPr>
        <w:t xml:space="preserve"> arī pasākumus minoritāšu bērniem un jauniešiem, t.sk. starpkultūru dialoga un kultūras pasākumus. Ir atbalstīt</w:t>
      </w:r>
      <w:r w:rsidR="0081351C">
        <w:rPr>
          <w:lang w:eastAsia="en-US"/>
        </w:rPr>
        <w:t>i</w:t>
      </w:r>
      <w:r w:rsidR="009E49DA" w:rsidRPr="009E49DA">
        <w:rPr>
          <w:lang w:eastAsia="en-US"/>
        </w:rPr>
        <w:t xml:space="preserve"> NVO, t.sk. minoritāšu un romu NVO projekt</w:t>
      </w:r>
      <w:r w:rsidR="009E49DA">
        <w:rPr>
          <w:lang w:eastAsia="en-US"/>
        </w:rPr>
        <w:t>i</w:t>
      </w:r>
      <w:r w:rsidR="009E49DA" w:rsidRPr="009E49DA">
        <w:rPr>
          <w:lang w:eastAsia="en-US"/>
        </w:rPr>
        <w:t xml:space="preserve"> visos Latvijas plānošanas reģionos.</w:t>
      </w:r>
    </w:p>
    <w:p w14:paraId="76DBCE37" w14:textId="3933302D" w:rsidR="005A2634" w:rsidRPr="007729CD" w:rsidRDefault="00814126" w:rsidP="001948AA">
      <w:pPr>
        <w:pStyle w:val="Virsraksts1"/>
        <w:rPr>
          <w:rFonts w:ascii="Times New Roman" w:hAnsi="Times New Roman"/>
          <w:sz w:val="24"/>
          <w:szCs w:val="24"/>
          <w:lang w:val="lv-LV"/>
        </w:rPr>
      </w:pPr>
      <w:bookmarkStart w:id="7" w:name="_Toc11939912"/>
      <w:r w:rsidRPr="007729CD">
        <w:rPr>
          <w:rFonts w:ascii="Times New Roman" w:hAnsi="Times New Roman"/>
          <w:sz w:val="24"/>
          <w:szCs w:val="24"/>
          <w:lang w:val="lv-LV"/>
        </w:rPr>
        <w:t xml:space="preserve">B. daļa. </w:t>
      </w:r>
      <w:r w:rsidR="00AB5065" w:rsidRPr="007729CD">
        <w:rPr>
          <w:rFonts w:ascii="Times New Roman" w:hAnsi="Times New Roman"/>
          <w:sz w:val="24"/>
          <w:szCs w:val="24"/>
          <w:lang w:val="lv-LV"/>
        </w:rPr>
        <w:t>Vispārējie</w:t>
      </w:r>
      <w:r w:rsidR="00E553A0" w:rsidRPr="007729CD">
        <w:rPr>
          <w:rFonts w:ascii="Times New Roman" w:hAnsi="Times New Roman"/>
          <w:sz w:val="24"/>
          <w:szCs w:val="24"/>
          <w:lang w:val="lv-LV"/>
        </w:rPr>
        <w:t xml:space="preserve"> bērnu tiesību</w:t>
      </w:r>
      <w:r w:rsidR="00AB5065" w:rsidRPr="007729CD">
        <w:rPr>
          <w:rFonts w:ascii="Times New Roman" w:hAnsi="Times New Roman"/>
          <w:sz w:val="24"/>
          <w:szCs w:val="24"/>
          <w:lang w:val="lv-LV"/>
        </w:rPr>
        <w:t xml:space="preserve"> principi</w:t>
      </w:r>
      <w:bookmarkEnd w:id="7"/>
      <w:r w:rsidR="00AB5065" w:rsidRPr="007729CD">
        <w:rPr>
          <w:rFonts w:ascii="Times New Roman" w:hAnsi="Times New Roman"/>
          <w:sz w:val="24"/>
          <w:szCs w:val="24"/>
          <w:lang w:val="lv-LV"/>
        </w:rPr>
        <w:t xml:space="preserve"> </w:t>
      </w:r>
    </w:p>
    <w:p w14:paraId="749CD4DA" w14:textId="33E8EF94" w:rsidR="00AB5065" w:rsidRPr="00AB5065" w:rsidRDefault="00AB5065" w:rsidP="00AB5065">
      <w:pPr>
        <w:jc w:val="both"/>
        <w:rPr>
          <w:b/>
          <w:lang w:eastAsia="en-US"/>
        </w:rPr>
      </w:pPr>
      <w:r w:rsidRPr="00AB5065">
        <w:rPr>
          <w:b/>
          <w:lang w:eastAsia="en-US"/>
        </w:rPr>
        <w:t>(</w:t>
      </w:r>
      <w:r w:rsidR="003639D0">
        <w:rPr>
          <w:b/>
          <w:lang w:eastAsia="en-US"/>
        </w:rPr>
        <w:t>Konvencijas</w:t>
      </w:r>
      <w:r w:rsidRPr="00AB5065">
        <w:rPr>
          <w:b/>
          <w:lang w:eastAsia="en-US"/>
        </w:rPr>
        <w:t xml:space="preserve"> 2., 3., 6. un 12. pants)</w:t>
      </w:r>
    </w:p>
    <w:p w14:paraId="1B8776A4" w14:textId="5E3C32AF" w:rsidR="00AB5065" w:rsidRDefault="00AB5065" w:rsidP="00AB5065">
      <w:pPr>
        <w:jc w:val="both"/>
        <w:rPr>
          <w:lang w:eastAsia="en-US"/>
        </w:rPr>
      </w:pPr>
    </w:p>
    <w:p w14:paraId="467147C1" w14:textId="6439822F" w:rsidR="00CE3751" w:rsidRPr="00CE3751" w:rsidRDefault="00CE3751" w:rsidP="00CE3751">
      <w:pPr>
        <w:pStyle w:val="Virsraksts2"/>
        <w:jc w:val="left"/>
        <w:rPr>
          <w:rFonts w:ascii="Times New Roman" w:hAnsi="Times New Roman"/>
          <w:u w:val="none"/>
        </w:rPr>
      </w:pPr>
      <w:bookmarkStart w:id="8" w:name="_Toc11939913"/>
      <w:r w:rsidRPr="00CE3751">
        <w:rPr>
          <w:rFonts w:ascii="Times New Roman" w:hAnsi="Times New Roman"/>
          <w:u w:val="none"/>
        </w:rPr>
        <w:t>Diskriminācijas aizliegums</w:t>
      </w:r>
      <w:bookmarkEnd w:id="8"/>
    </w:p>
    <w:p w14:paraId="15201C04" w14:textId="27AD7E6E" w:rsidR="00CE3751" w:rsidRDefault="00CE3751" w:rsidP="00AB5065">
      <w:pPr>
        <w:jc w:val="both"/>
        <w:rPr>
          <w:lang w:eastAsia="en-US"/>
        </w:rPr>
      </w:pPr>
    </w:p>
    <w:p w14:paraId="5B84EB96" w14:textId="77777777" w:rsidR="00E672D1" w:rsidRDefault="00D74761" w:rsidP="008D45A9">
      <w:pPr>
        <w:jc w:val="both"/>
        <w:rPr>
          <w:i/>
          <w:lang w:eastAsia="en-US"/>
        </w:rPr>
      </w:pPr>
      <w:r w:rsidRPr="00E672D1">
        <w:rPr>
          <w:i/>
          <w:lang w:eastAsia="en-US"/>
        </w:rPr>
        <w:t xml:space="preserve">Komitejas </w:t>
      </w:r>
      <w:r w:rsidR="00E672D1" w:rsidRPr="00E672D1">
        <w:rPr>
          <w:i/>
          <w:lang w:eastAsia="en-US"/>
        </w:rPr>
        <w:t>ieteikums:</w:t>
      </w:r>
      <w:r>
        <w:rPr>
          <w:lang w:eastAsia="en-US"/>
        </w:rPr>
        <w:t xml:space="preserve"> </w:t>
      </w:r>
      <w:r w:rsidRPr="00D74761">
        <w:rPr>
          <w:i/>
          <w:lang w:eastAsia="en-US"/>
        </w:rPr>
        <w:t>nodrošināt, ka praksē tiek īstenoti dažādi likumi, kas aizliedz diskrimināciju, īpašu izmanību pievēršot bērniem</w:t>
      </w:r>
      <w:r w:rsidR="008D45A9">
        <w:rPr>
          <w:i/>
          <w:lang w:eastAsia="en-US"/>
        </w:rPr>
        <w:t xml:space="preserve"> </w:t>
      </w:r>
      <w:r w:rsidRPr="00D74761">
        <w:rPr>
          <w:i/>
          <w:lang w:eastAsia="en-US"/>
        </w:rPr>
        <w:t>ar invaliditāti un minoritāšu bērniem, arī romu bērniem</w:t>
      </w:r>
      <w:r w:rsidR="00E672D1">
        <w:rPr>
          <w:i/>
          <w:lang w:eastAsia="en-US"/>
        </w:rPr>
        <w:t>.</w:t>
      </w:r>
      <w:r>
        <w:rPr>
          <w:i/>
          <w:lang w:eastAsia="en-US"/>
        </w:rPr>
        <w:t xml:space="preserve"> </w:t>
      </w:r>
    </w:p>
    <w:p w14:paraId="0A39736A" w14:textId="77777777" w:rsidR="00E672D1" w:rsidRDefault="00E672D1" w:rsidP="008D45A9">
      <w:pPr>
        <w:jc w:val="both"/>
        <w:rPr>
          <w:lang w:eastAsia="en-US"/>
        </w:rPr>
      </w:pPr>
    </w:p>
    <w:p w14:paraId="43C50C96" w14:textId="12BA0383" w:rsidR="008D45A9" w:rsidRDefault="00E672D1" w:rsidP="008D45A9">
      <w:pPr>
        <w:jc w:val="both"/>
      </w:pPr>
      <w:r>
        <w:t>M</w:t>
      </w:r>
      <w:r w:rsidR="008D45A9" w:rsidRPr="00E070A5">
        <w:t>azākumtautību valodā valsts finansētu izglītību var iegūt valsts un pašvaldību izglītības iestādēs, kurās tiek īstenotas mazākumtautību izglītības programmas –</w:t>
      </w:r>
      <w:r w:rsidR="008D45A9">
        <w:t xml:space="preserve"> </w:t>
      </w:r>
      <w:r w:rsidR="008D45A9" w:rsidRPr="00E070A5">
        <w:t>valsts finansētas mazākumtautību izglītības programmas var apgūt septiņās valodās: krievu, poļu, ukraiņu, baltkrievu, lietuviešu, igauņu valodās un ivritā. Papildus tiek piedāvātas valsts finansētas fakultatīvās nodarbības, lai veicinātu etniskās identitātes, kultūras un mazākumtautību valodas apguvi.</w:t>
      </w:r>
    </w:p>
    <w:p w14:paraId="36E70BDA" w14:textId="77777777" w:rsidR="008D45A9" w:rsidRPr="00E070A5" w:rsidRDefault="008D45A9" w:rsidP="008D45A9">
      <w:pPr>
        <w:jc w:val="both"/>
      </w:pPr>
    </w:p>
    <w:p w14:paraId="7980B07A" w14:textId="77777777" w:rsidR="008D45A9" w:rsidRPr="00E070A5" w:rsidRDefault="008D45A9" w:rsidP="008D45A9">
      <w:pPr>
        <w:jc w:val="both"/>
      </w:pPr>
      <w:r w:rsidRPr="00E070A5">
        <w:t>IZM sadarbībā ar republikas pilsētu un novadu izglītības pārvaldēm un izglītības iestādēm veic romu skolēnu mācību sasniegumu monitoringu, kā rezultātā apkopoti dati šādos aspektos:</w:t>
      </w:r>
    </w:p>
    <w:p w14:paraId="58FF3E4A" w14:textId="77777777" w:rsidR="008D45A9" w:rsidRPr="00E070A5" w:rsidRDefault="008D45A9" w:rsidP="008D45A9">
      <w:pPr>
        <w:pStyle w:val="Pamatteksts3"/>
        <w:numPr>
          <w:ilvl w:val="0"/>
          <w:numId w:val="25"/>
        </w:numPr>
        <w:spacing w:after="0"/>
        <w:jc w:val="both"/>
        <w:rPr>
          <w:sz w:val="24"/>
          <w:szCs w:val="24"/>
        </w:rPr>
      </w:pPr>
      <w:r w:rsidRPr="00E070A5">
        <w:rPr>
          <w:sz w:val="24"/>
          <w:szCs w:val="24"/>
        </w:rPr>
        <w:t>romu skolēnu skaits, kuri apgūst vispārējās izglītības programmas, tajā skaitā  pirmsskolas, pamatizglītības, vispārējās vidējās izglītības programmas;</w:t>
      </w:r>
    </w:p>
    <w:p w14:paraId="53059465" w14:textId="77777777" w:rsidR="008D45A9" w:rsidRPr="00E070A5" w:rsidRDefault="008D45A9" w:rsidP="008D45A9">
      <w:pPr>
        <w:pStyle w:val="Pamatteksts3"/>
        <w:numPr>
          <w:ilvl w:val="0"/>
          <w:numId w:val="25"/>
        </w:numPr>
        <w:spacing w:after="0"/>
        <w:jc w:val="both"/>
        <w:rPr>
          <w:sz w:val="24"/>
          <w:szCs w:val="24"/>
        </w:rPr>
      </w:pPr>
      <w:r w:rsidRPr="00E070A5">
        <w:rPr>
          <w:sz w:val="24"/>
          <w:szCs w:val="24"/>
        </w:rPr>
        <w:t>romu skolēnu skaits, kuri nav ieguvuši izglītības dokumentu par obligātās pamatizglītības apguvi;</w:t>
      </w:r>
    </w:p>
    <w:p w14:paraId="181AB5AB" w14:textId="77777777" w:rsidR="008D45A9" w:rsidRPr="00E070A5" w:rsidRDefault="008D45A9" w:rsidP="008D45A9">
      <w:pPr>
        <w:pStyle w:val="Pamatteksts3"/>
        <w:numPr>
          <w:ilvl w:val="0"/>
          <w:numId w:val="25"/>
        </w:numPr>
        <w:spacing w:after="0"/>
        <w:jc w:val="both"/>
        <w:rPr>
          <w:sz w:val="24"/>
          <w:szCs w:val="24"/>
        </w:rPr>
      </w:pPr>
      <w:r w:rsidRPr="00E070A5">
        <w:rPr>
          <w:sz w:val="24"/>
          <w:szCs w:val="24"/>
        </w:rPr>
        <w:t>romu skolēnu skaits, kuriem ar izglītības iestādes pedagoģiskās padomes ieteikumu ir noteikti atbalsta pasākumi  mācību sasniegumu uzlabošanai;</w:t>
      </w:r>
    </w:p>
    <w:p w14:paraId="53B825D4" w14:textId="77777777" w:rsidR="008D45A9" w:rsidRPr="00E070A5" w:rsidRDefault="008D45A9" w:rsidP="008D45A9">
      <w:pPr>
        <w:pStyle w:val="Pamatteksts3"/>
        <w:numPr>
          <w:ilvl w:val="0"/>
          <w:numId w:val="25"/>
        </w:numPr>
        <w:spacing w:after="0"/>
        <w:jc w:val="both"/>
        <w:rPr>
          <w:sz w:val="24"/>
          <w:szCs w:val="24"/>
        </w:rPr>
      </w:pPr>
      <w:r w:rsidRPr="00E070A5">
        <w:rPr>
          <w:sz w:val="24"/>
          <w:szCs w:val="24"/>
        </w:rPr>
        <w:t xml:space="preserve">romu tautības skolotāja palīgi, kuri strādā vispārējās izglītības iestādēs. </w:t>
      </w:r>
    </w:p>
    <w:p w14:paraId="05C84264" w14:textId="77777777" w:rsidR="006314FC" w:rsidRDefault="006314FC" w:rsidP="008D45A9">
      <w:pPr>
        <w:pStyle w:val="Pamatteksts3"/>
        <w:spacing w:after="0"/>
        <w:jc w:val="both"/>
        <w:rPr>
          <w:sz w:val="24"/>
          <w:szCs w:val="24"/>
        </w:rPr>
      </w:pPr>
    </w:p>
    <w:p w14:paraId="5A902582" w14:textId="6EA7B39E" w:rsidR="008D45A9" w:rsidRDefault="008D45A9" w:rsidP="008D45A9">
      <w:pPr>
        <w:pStyle w:val="Pamatteksts3"/>
        <w:spacing w:after="0"/>
        <w:jc w:val="both"/>
        <w:rPr>
          <w:sz w:val="24"/>
          <w:szCs w:val="24"/>
        </w:rPr>
      </w:pPr>
      <w:r w:rsidRPr="00E070A5">
        <w:rPr>
          <w:sz w:val="24"/>
          <w:szCs w:val="24"/>
        </w:rPr>
        <w:t>Būtiski palielinājies romu skolēnu skaits, kuri iegūst obligāto pamatizglītību. Pēdējo 3 gadu periodā tas ir palielinājies par 7,5%. Pēdējo 3 gadu laikā būtiski ir samazinājies romu skolēnu skaits, kuri neiegūst obligāto pamatizglītību līdz 18 gadu vecumam.</w:t>
      </w:r>
    </w:p>
    <w:p w14:paraId="32A2A491" w14:textId="21B0A47E" w:rsidR="006314FC" w:rsidRDefault="006314FC" w:rsidP="008D45A9">
      <w:pPr>
        <w:pStyle w:val="Pamatteksts3"/>
        <w:spacing w:after="0"/>
        <w:jc w:val="both"/>
        <w:rPr>
          <w:sz w:val="24"/>
          <w:szCs w:val="24"/>
        </w:rPr>
      </w:pPr>
    </w:p>
    <w:p w14:paraId="31858BE2" w14:textId="79A49B4A" w:rsidR="00B31EDB" w:rsidRPr="00B31EDB" w:rsidRDefault="00B31EDB" w:rsidP="00B31EDB">
      <w:pPr>
        <w:pStyle w:val="Pamatteksts3"/>
        <w:jc w:val="both"/>
        <w:rPr>
          <w:sz w:val="24"/>
          <w:szCs w:val="24"/>
        </w:rPr>
      </w:pPr>
      <w:r>
        <w:rPr>
          <w:sz w:val="24"/>
          <w:szCs w:val="24"/>
        </w:rPr>
        <w:t>Ī</w:t>
      </w:r>
      <w:r w:rsidRPr="00B31EDB">
        <w:rPr>
          <w:sz w:val="24"/>
          <w:szCs w:val="24"/>
        </w:rPr>
        <w:t>stenojot projektu „Latvijas romu platforma”, ir veicinā</w:t>
      </w:r>
      <w:r w:rsidR="00AC027F">
        <w:rPr>
          <w:sz w:val="24"/>
          <w:szCs w:val="24"/>
        </w:rPr>
        <w:t>ta</w:t>
      </w:r>
      <w:r w:rsidRPr="00B31EDB">
        <w:rPr>
          <w:sz w:val="24"/>
          <w:szCs w:val="24"/>
        </w:rPr>
        <w:t xml:space="preserve"> sadarbīb</w:t>
      </w:r>
      <w:r w:rsidR="00AC027F">
        <w:rPr>
          <w:sz w:val="24"/>
          <w:szCs w:val="24"/>
        </w:rPr>
        <w:t>a</w:t>
      </w:r>
      <w:r w:rsidRPr="00B31EDB">
        <w:rPr>
          <w:sz w:val="24"/>
          <w:szCs w:val="24"/>
        </w:rPr>
        <w:t xml:space="preserve"> ar Latvijas pašvaldībām, kur dzīvo ievērojams romu iedzīvotāju skaits, t.sk. pasākumi, lai veicinātu romu bērnu un jauniešu aktīvāku iesaistīšanu sabiedrības procesos, īpaši izglītības procesā, attīstot sadarbību ar romu ģimenēm un izglītības iestādēm, kā arī citām pašvaldību iestādēm.</w:t>
      </w:r>
    </w:p>
    <w:p w14:paraId="6B543357" w14:textId="2ACC42B6" w:rsidR="00B31EDB" w:rsidRPr="00B31EDB" w:rsidRDefault="00B31EDB" w:rsidP="00B31EDB">
      <w:pPr>
        <w:pStyle w:val="Pamatteksts3"/>
        <w:jc w:val="both"/>
        <w:rPr>
          <w:sz w:val="24"/>
          <w:szCs w:val="24"/>
        </w:rPr>
      </w:pPr>
      <w:r w:rsidRPr="00B31EDB">
        <w:rPr>
          <w:sz w:val="24"/>
          <w:szCs w:val="24"/>
        </w:rPr>
        <w:lastRenderedPageBreak/>
        <w:t xml:space="preserve">Projektu īsteno </w:t>
      </w:r>
      <w:r>
        <w:rPr>
          <w:sz w:val="24"/>
          <w:szCs w:val="24"/>
        </w:rPr>
        <w:t>KM</w:t>
      </w:r>
      <w:r w:rsidRPr="00B31EDB">
        <w:rPr>
          <w:sz w:val="24"/>
          <w:szCs w:val="24"/>
        </w:rPr>
        <w:t xml:space="preserve"> </w:t>
      </w:r>
      <w:r>
        <w:rPr>
          <w:sz w:val="24"/>
          <w:szCs w:val="24"/>
        </w:rPr>
        <w:t>ES</w:t>
      </w:r>
      <w:r w:rsidRPr="00B31EDB">
        <w:rPr>
          <w:sz w:val="24"/>
          <w:szCs w:val="24"/>
        </w:rPr>
        <w:t xml:space="preserve"> programmas „Tiesības, vienlīdzība un pilsonība 2014 – 2020” ietvaros. Projekta uzdevums ir veicināt sadarbību un dialogu starp romu pilsonisko sabiedrību, valsts un pašvaldību iestāžu pārstāvjiem un sociālajiem partneriem, lai nodrošinātu plašāku iesaistīto personu efektīvu līdzdalību un romu integrācijas politikas labāku koordināciju un ieviešanu valsts, reģionālā un vietējā līmenī.</w:t>
      </w:r>
    </w:p>
    <w:p w14:paraId="1842936F" w14:textId="772145BE" w:rsidR="00B31EDB" w:rsidRPr="00B31EDB" w:rsidRDefault="00B31EDB" w:rsidP="00B31EDB">
      <w:pPr>
        <w:pStyle w:val="Pamatteksts3"/>
        <w:jc w:val="both"/>
        <w:rPr>
          <w:sz w:val="24"/>
          <w:szCs w:val="24"/>
        </w:rPr>
      </w:pPr>
      <w:r w:rsidRPr="00B31EDB">
        <w:rPr>
          <w:sz w:val="24"/>
          <w:szCs w:val="24"/>
        </w:rPr>
        <w:t>2018.gadā ir īstenoti vairāki projekta pasākumi. Piemēram, notika pirmā Latvijas romu jauniešu trīs dienu darbnīca „SĀRE KHETENE”, ko organizēja KM sadarbībā ar JSPA un VIAA</w:t>
      </w:r>
      <w:r w:rsidR="00B9074E">
        <w:rPr>
          <w:sz w:val="24"/>
          <w:szCs w:val="24"/>
        </w:rPr>
        <w:t>.</w:t>
      </w:r>
      <w:r w:rsidRPr="00B31EDB">
        <w:rPr>
          <w:sz w:val="24"/>
          <w:szCs w:val="24"/>
        </w:rPr>
        <w:t xml:space="preserve"> </w:t>
      </w:r>
      <w:r w:rsidR="00B9074E">
        <w:rPr>
          <w:sz w:val="24"/>
          <w:szCs w:val="24"/>
        </w:rPr>
        <w:t xml:space="preserve">Minētā pasākuma </w:t>
      </w:r>
      <w:r w:rsidRPr="00B31EDB">
        <w:rPr>
          <w:sz w:val="24"/>
          <w:szCs w:val="24"/>
        </w:rPr>
        <w:t>mērķis bija stiprināt romu jauniešu kapacitāti, veicināt jauniešu sadarbības un komunikāciju prasmju attīstību, informēt jauniešus par līdzdalības iespējām dažādās atbalsta programmās Latvijā un ES. Pasākumā piedalījās 15 romu jaunieši vecumā no 15</w:t>
      </w:r>
      <w:r w:rsidR="005A0B15">
        <w:rPr>
          <w:sz w:val="24"/>
          <w:szCs w:val="24"/>
        </w:rPr>
        <w:t xml:space="preserve"> līdz </w:t>
      </w:r>
      <w:r w:rsidRPr="00B31EDB">
        <w:rPr>
          <w:sz w:val="24"/>
          <w:szCs w:val="24"/>
        </w:rPr>
        <w:t xml:space="preserve">26 gadiem no Jelgavas, Dobeles, Jūrmalas, Valmieras, Sabiles un Rīgas, kā arī organizācijas „Radošā apvienība jauniešiem „TREPES”” un citu jauniešu organizāciju pārstāvji. Darbnīcas laikā dalībnieki tika iepazīstināti ar jauniešiem pieejamām darbības atbalsta programmām Latvijā un ES, veicinātas zināšanas un izpratne par jauniešu līdzdalību pilsoniskās sabiedrības attīstībā un </w:t>
      </w:r>
      <w:r w:rsidR="005D3FD7">
        <w:rPr>
          <w:sz w:val="24"/>
          <w:szCs w:val="24"/>
        </w:rPr>
        <w:t xml:space="preserve">par </w:t>
      </w:r>
      <w:r w:rsidRPr="00B31EDB">
        <w:rPr>
          <w:sz w:val="24"/>
          <w:szCs w:val="24"/>
        </w:rPr>
        <w:t>brīvprātīgā darba nozīmi.</w:t>
      </w:r>
    </w:p>
    <w:p w14:paraId="4D1EC27E" w14:textId="5AAEA7E3" w:rsidR="00B31EDB" w:rsidRPr="00B31EDB" w:rsidRDefault="00B31EDB" w:rsidP="00B9074E">
      <w:pPr>
        <w:pStyle w:val="Pamatteksts3"/>
        <w:spacing w:after="0"/>
        <w:jc w:val="both"/>
        <w:rPr>
          <w:sz w:val="24"/>
          <w:szCs w:val="24"/>
        </w:rPr>
      </w:pPr>
      <w:r w:rsidRPr="00B31EDB">
        <w:rPr>
          <w:sz w:val="24"/>
          <w:szCs w:val="24"/>
        </w:rPr>
        <w:t>2018.gadā projekta ietvaros strādāja pieci romu mediatori Latvijas pilsētās – Valmierā, Ventspilī, Jelgavā, Dobelē un Rīgā. Romu mediatora galvenais uzdevums ir veicināt un nodrošināt dialogu un sadarbību starp romu ģimenēm un pašvaldības iestāžu, kā arī valsts aģentūru speciālistiem tādās jomās kā izglītība, sociālie jautājumi, nodarbinātība, bērnu tiesības u.c. Romu mediators palīdz apzināt romu situāciju un problemātiskos jautājumus vietējā līmenī, un sadarbībā ar pašvaldības sociālo lietu pārvaldes, izglītības pārvaldes un citu iestāžu pārstāvjiem</w:t>
      </w:r>
      <w:r w:rsidR="007E7C18">
        <w:rPr>
          <w:sz w:val="24"/>
          <w:szCs w:val="24"/>
        </w:rPr>
        <w:t xml:space="preserve"> palīdz</w:t>
      </w:r>
      <w:r w:rsidRPr="00B31EDB">
        <w:rPr>
          <w:sz w:val="24"/>
          <w:szCs w:val="24"/>
        </w:rPr>
        <w:t xml:space="preserve"> atrast atbilstošus risinājumus, lai veicinātu sociāl</w:t>
      </w:r>
      <w:r w:rsidR="007E7C18">
        <w:rPr>
          <w:sz w:val="24"/>
          <w:szCs w:val="24"/>
        </w:rPr>
        <w:t>ās atstumtības</w:t>
      </w:r>
      <w:r w:rsidRPr="00B31EDB">
        <w:rPr>
          <w:sz w:val="24"/>
          <w:szCs w:val="24"/>
        </w:rPr>
        <w:t xml:space="preserve"> un nabadzības risk</w:t>
      </w:r>
      <w:r w:rsidR="007E7C18">
        <w:rPr>
          <w:sz w:val="24"/>
          <w:szCs w:val="24"/>
        </w:rPr>
        <w:t>am</w:t>
      </w:r>
      <w:r w:rsidRPr="00B31EDB">
        <w:rPr>
          <w:sz w:val="24"/>
          <w:szCs w:val="24"/>
        </w:rPr>
        <w:t xml:space="preserve"> </w:t>
      </w:r>
      <w:r w:rsidR="007E7C18">
        <w:rPr>
          <w:sz w:val="24"/>
          <w:szCs w:val="24"/>
        </w:rPr>
        <w:t>pakļauto</w:t>
      </w:r>
      <w:r w:rsidRPr="00B31EDB">
        <w:rPr>
          <w:sz w:val="24"/>
          <w:szCs w:val="24"/>
        </w:rPr>
        <w:t xml:space="preserve"> romu integrāciju un sociālo iekļaušanu vietējā līmenī. Turklāt romu mediators vienkāršā, </w:t>
      </w:r>
      <w:proofErr w:type="spellStart"/>
      <w:r w:rsidRPr="00B31EDB">
        <w:rPr>
          <w:sz w:val="24"/>
          <w:szCs w:val="24"/>
        </w:rPr>
        <w:t>romiem</w:t>
      </w:r>
      <w:proofErr w:type="spellEnd"/>
      <w:r w:rsidRPr="00B31EDB">
        <w:rPr>
          <w:sz w:val="24"/>
          <w:szCs w:val="24"/>
        </w:rPr>
        <w:t xml:space="preserve"> saprotamā valodā regulāri informē vietējos romu iedzīvotājus par sociālā atbalsta iespējām, kā arī motivē romus izglītoties, iesaistīties darba tirgū, kultūras un jauniešu pasākumos. Kopumā romu mediatori sadarbojās ar 134 romu ģimenēm un sniedza palīdzību vairāk nekā 170 romu tautības cilvēkiem.</w:t>
      </w:r>
    </w:p>
    <w:p w14:paraId="2E4E39A5" w14:textId="77777777" w:rsidR="00B9074E" w:rsidRDefault="00B9074E" w:rsidP="00B9074E">
      <w:pPr>
        <w:pStyle w:val="Pamatteksts3"/>
        <w:spacing w:after="0"/>
        <w:jc w:val="both"/>
        <w:rPr>
          <w:sz w:val="24"/>
          <w:szCs w:val="24"/>
        </w:rPr>
      </w:pPr>
    </w:p>
    <w:p w14:paraId="2F349286" w14:textId="27E53561" w:rsidR="00B31EDB" w:rsidRPr="00B31EDB" w:rsidRDefault="007D27BD" w:rsidP="00486E82">
      <w:pPr>
        <w:pStyle w:val="Pamatteksts3"/>
        <w:spacing w:after="0"/>
        <w:jc w:val="both"/>
        <w:rPr>
          <w:sz w:val="24"/>
          <w:szCs w:val="24"/>
        </w:rPr>
      </w:pPr>
      <w:r>
        <w:rPr>
          <w:sz w:val="24"/>
          <w:szCs w:val="24"/>
        </w:rPr>
        <w:t>L</w:t>
      </w:r>
      <w:r w:rsidR="00B31EDB" w:rsidRPr="00B31EDB">
        <w:rPr>
          <w:sz w:val="24"/>
          <w:szCs w:val="24"/>
        </w:rPr>
        <w:t>ai paaugstinātu sabiedrības izpratni par Latvijas romu kultūru, vēsturi un sociālajiem jautājumiem, kā arī par aizspriedumu un stereotipu negatīvo ietekmi uz romu stāvokli, 2018.gadā NVO „Latvijas Sieviešu nevalstisko organizāciju sadarbības tīkls” sadarbībā ar biedrību „Romu Kultūras Centrs” un KM Eiropas Padomes DOSTA! kampaņas „Pietiek! Pārkāp aizspriedumiem, iepazīsti romus!” ietvaros organizēja romu kultūras un interešu aizstāvības pasākum</w:t>
      </w:r>
      <w:r w:rsidR="003474E4">
        <w:rPr>
          <w:sz w:val="24"/>
          <w:szCs w:val="24"/>
        </w:rPr>
        <w:t>u</w:t>
      </w:r>
      <w:r w:rsidR="00B31EDB" w:rsidRPr="00B31EDB">
        <w:rPr>
          <w:sz w:val="24"/>
          <w:szCs w:val="24"/>
        </w:rPr>
        <w:t xml:space="preserve"> “Iepazīšan</w:t>
      </w:r>
      <w:r w:rsidR="003C4CE4">
        <w:rPr>
          <w:sz w:val="24"/>
          <w:szCs w:val="24"/>
        </w:rPr>
        <w:t>ā</w:t>
      </w:r>
      <w:r w:rsidR="00B31EDB" w:rsidRPr="00B31EDB">
        <w:rPr>
          <w:sz w:val="24"/>
          <w:szCs w:val="24"/>
        </w:rPr>
        <w:t xml:space="preserve">s ar Latvijas romu kultūru”. Pasākums īstenots </w:t>
      </w:r>
      <w:r w:rsidR="002B4118">
        <w:rPr>
          <w:sz w:val="24"/>
          <w:szCs w:val="24"/>
        </w:rPr>
        <w:t>ar</w:t>
      </w:r>
      <w:r w:rsidR="00B31EDB" w:rsidRPr="00B31EDB">
        <w:rPr>
          <w:sz w:val="24"/>
          <w:szCs w:val="24"/>
        </w:rPr>
        <w:t xml:space="preserve"> mērķi – veicināt sociāli atstumto grupu iekļaušanos sabiedrībā un novērst diskrimināciju.</w:t>
      </w:r>
    </w:p>
    <w:p w14:paraId="0EE5E305" w14:textId="77777777" w:rsidR="00B31EDB" w:rsidRPr="00B31EDB" w:rsidRDefault="00B31EDB" w:rsidP="00486E82">
      <w:pPr>
        <w:pStyle w:val="Pamatteksts3"/>
        <w:spacing w:after="0"/>
        <w:jc w:val="both"/>
        <w:rPr>
          <w:sz w:val="24"/>
          <w:szCs w:val="24"/>
        </w:rPr>
      </w:pPr>
    </w:p>
    <w:p w14:paraId="2442DD1B" w14:textId="7443C84F" w:rsidR="00B31EDB" w:rsidRPr="00B31EDB" w:rsidRDefault="00B31EDB" w:rsidP="00486E82">
      <w:pPr>
        <w:pStyle w:val="Pamatteksts3"/>
        <w:spacing w:after="0"/>
        <w:jc w:val="both"/>
        <w:rPr>
          <w:sz w:val="24"/>
          <w:szCs w:val="24"/>
        </w:rPr>
      </w:pPr>
      <w:r w:rsidRPr="00B31EDB">
        <w:rPr>
          <w:sz w:val="24"/>
          <w:szCs w:val="24"/>
        </w:rPr>
        <w:t xml:space="preserve">Papildus tiek attīstīts 2014.gadā </w:t>
      </w:r>
      <w:r w:rsidR="0055777C">
        <w:rPr>
          <w:sz w:val="24"/>
          <w:szCs w:val="24"/>
        </w:rPr>
        <w:t>KM</w:t>
      </w:r>
      <w:r w:rsidRPr="00B31EDB">
        <w:rPr>
          <w:sz w:val="24"/>
          <w:szCs w:val="24"/>
        </w:rPr>
        <w:t xml:space="preserve"> izveidotais Reģionālo ekspertu tīkls romu integrācijas jautājumos, lai veicinātu regulāru informācijas un pieredzes apmaiņu starp pašvaldību speciālistiem romu integrācijas jautājumos un attīstītu sadarbību starp </w:t>
      </w:r>
      <w:r w:rsidR="0055777C">
        <w:rPr>
          <w:sz w:val="24"/>
          <w:szCs w:val="24"/>
        </w:rPr>
        <w:t>KM</w:t>
      </w:r>
      <w:r w:rsidRPr="00B31EDB">
        <w:rPr>
          <w:sz w:val="24"/>
          <w:szCs w:val="24"/>
        </w:rPr>
        <w:t>, pašvaldību iestādēm un romu kopienu efektīvākai romu integrācijas politikas īstenošanai. Regulāri organizētas labās prakses vizītes un reģionālo ekspertu sanāksmes pašvaldībās ar ievērojamu romu iedzīvotāju īpatsvaru, arī par romu bērnu un jauniešu iekļaušanas un izglītošanas jautājumiem.</w:t>
      </w:r>
    </w:p>
    <w:p w14:paraId="342927AE" w14:textId="77777777" w:rsidR="00B31EDB" w:rsidRPr="00B31EDB" w:rsidRDefault="00B31EDB" w:rsidP="00486E82">
      <w:pPr>
        <w:pStyle w:val="Pamatteksts3"/>
        <w:spacing w:after="0"/>
        <w:jc w:val="both"/>
        <w:rPr>
          <w:sz w:val="24"/>
          <w:szCs w:val="24"/>
        </w:rPr>
      </w:pPr>
    </w:p>
    <w:p w14:paraId="29E41401" w14:textId="38C4F927" w:rsidR="00B31EDB" w:rsidRPr="00B31EDB" w:rsidRDefault="00B31EDB" w:rsidP="00486E82">
      <w:pPr>
        <w:pStyle w:val="Pamatteksts3"/>
        <w:spacing w:after="0"/>
        <w:jc w:val="both"/>
        <w:rPr>
          <w:sz w:val="24"/>
          <w:szCs w:val="24"/>
        </w:rPr>
      </w:pPr>
      <w:r w:rsidRPr="00B31EDB">
        <w:rPr>
          <w:sz w:val="24"/>
          <w:szCs w:val="24"/>
        </w:rPr>
        <w:t xml:space="preserve">Romu integrācijas un sociālās iekļaušanas pasākumi ir iekļauti arī jaunajā politikas plānošanas dokumentā – Nacionālās identitātes, pilsoniskās sabiedrības un integrācijas </w:t>
      </w:r>
      <w:r w:rsidRPr="00B31EDB">
        <w:rPr>
          <w:sz w:val="24"/>
          <w:szCs w:val="24"/>
        </w:rPr>
        <w:lastRenderedPageBreak/>
        <w:t>politikas īstenošanas plānā 2019.-2020.gadam</w:t>
      </w:r>
      <w:r w:rsidR="00551EB9">
        <w:rPr>
          <w:sz w:val="24"/>
          <w:szCs w:val="24"/>
        </w:rPr>
        <w:t xml:space="preserve"> (apstiprināts 2018.gada 18.jūlijā, rīkojums Nr.345)</w:t>
      </w:r>
      <w:r w:rsidRPr="00B31EDB">
        <w:rPr>
          <w:sz w:val="24"/>
          <w:szCs w:val="24"/>
        </w:rPr>
        <w:t>.</w:t>
      </w:r>
    </w:p>
    <w:p w14:paraId="2DE04361" w14:textId="77777777" w:rsidR="00B31EDB" w:rsidRPr="00B31EDB" w:rsidRDefault="00B31EDB" w:rsidP="00486E82">
      <w:pPr>
        <w:pStyle w:val="Pamatteksts3"/>
        <w:spacing w:after="0"/>
        <w:jc w:val="both"/>
        <w:rPr>
          <w:sz w:val="24"/>
          <w:szCs w:val="24"/>
        </w:rPr>
      </w:pPr>
    </w:p>
    <w:p w14:paraId="4E6D2360" w14:textId="31DD5D05" w:rsidR="00B31EDB" w:rsidRDefault="0055777C" w:rsidP="00486E82">
      <w:pPr>
        <w:pStyle w:val="Pamatteksts3"/>
        <w:spacing w:after="0"/>
        <w:jc w:val="both"/>
        <w:rPr>
          <w:sz w:val="24"/>
          <w:szCs w:val="24"/>
        </w:rPr>
      </w:pPr>
      <w:r>
        <w:rPr>
          <w:sz w:val="24"/>
          <w:szCs w:val="24"/>
        </w:rPr>
        <w:t>Attiecībā uz bērnu ar īpašām vajadzībām tiesību aizsardzību jāatzīmē, ka d</w:t>
      </w:r>
      <w:r w:rsidR="00B31EDB" w:rsidRPr="00B31EDB">
        <w:rPr>
          <w:sz w:val="24"/>
          <w:szCs w:val="24"/>
        </w:rPr>
        <w:t>ažās kultūrizglītības iestādēs ir atsevišķas izglītības programmas bērniem ar īpašām vajadzībām, savukārt citās iestādēs šiem bērniem atsevišķas programmas netiek veidotas, jo bērni tiek iesaistīti esošajās programmās un iekļauti mācību procesā kopā ar pārējiem izglītojamajiem.</w:t>
      </w:r>
      <w:r>
        <w:rPr>
          <w:sz w:val="24"/>
          <w:szCs w:val="24"/>
        </w:rPr>
        <w:t xml:space="preserve"> </w:t>
      </w:r>
      <w:r w:rsidR="00B31EDB" w:rsidRPr="00B31EDB">
        <w:rPr>
          <w:sz w:val="24"/>
          <w:szCs w:val="24"/>
        </w:rPr>
        <w:t xml:space="preserve">Saskaņā ar </w:t>
      </w:r>
      <w:r w:rsidR="00486E82">
        <w:rPr>
          <w:sz w:val="24"/>
          <w:szCs w:val="24"/>
        </w:rPr>
        <w:t>VIIS</w:t>
      </w:r>
      <w:r w:rsidR="00B31EDB" w:rsidRPr="00B31EDB">
        <w:rPr>
          <w:sz w:val="24"/>
          <w:szCs w:val="24"/>
        </w:rPr>
        <w:t xml:space="preserve"> datiem 2019.gada sākumā profesionālās ievirzes izglītības programmās māc</w:t>
      </w:r>
      <w:r>
        <w:rPr>
          <w:sz w:val="24"/>
          <w:szCs w:val="24"/>
        </w:rPr>
        <w:t>ījās</w:t>
      </w:r>
      <w:r w:rsidR="00B31EDB" w:rsidRPr="00B31EDB">
        <w:rPr>
          <w:sz w:val="24"/>
          <w:szCs w:val="24"/>
        </w:rPr>
        <w:t xml:space="preserve"> 125 izglītojamie ar invaliditāti, no tiem 4 audzēkņi </w:t>
      </w:r>
      <w:r>
        <w:rPr>
          <w:sz w:val="24"/>
          <w:szCs w:val="24"/>
        </w:rPr>
        <w:t>KM</w:t>
      </w:r>
      <w:r w:rsidR="00B31EDB" w:rsidRPr="00B31EDB">
        <w:rPr>
          <w:sz w:val="24"/>
          <w:szCs w:val="24"/>
        </w:rPr>
        <w:t xml:space="preserve"> dibinātājās izglītības iestādēs, izkopjot savu talantu mūzikas vai mākslas jomā profesionālās ievirzes līmenī.</w:t>
      </w:r>
    </w:p>
    <w:p w14:paraId="439ED817" w14:textId="3FD4C984" w:rsidR="00B31EDB" w:rsidRDefault="00B31EDB" w:rsidP="008D45A9">
      <w:pPr>
        <w:pStyle w:val="Pamatteksts3"/>
        <w:spacing w:after="0"/>
        <w:jc w:val="both"/>
        <w:rPr>
          <w:sz w:val="24"/>
          <w:szCs w:val="24"/>
        </w:rPr>
      </w:pPr>
    </w:p>
    <w:p w14:paraId="580D1104" w14:textId="77777777" w:rsidR="00A32EAD" w:rsidRDefault="006314FC" w:rsidP="006314FC">
      <w:pPr>
        <w:jc w:val="both"/>
        <w:rPr>
          <w:i/>
        </w:rPr>
      </w:pPr>
      <w:r w:rsidRPr="00A32EAD">
        <w:rPr>
          <w:i/>
        </w:rPr>
        <w:t xml:space="preserve">Komitejas </w:t>
      </w:r>
      <w:r w:rsidR="00A32EAD" w:rsidRPr="00A32EAD">
        <w:rPr>
          <w:i/>
        </w:rPr>
        <w:t>ieteikums:</w:t>
      </w:r>
      <w:r>
        <w:t xml:space="preserve"> </w:t>
      </w:r>
      <w:r w:rsidRPr="006314FC">
        <w:rPr>
          <w:i/>
        </w:rPr>
        <w:t>novērst bērnu diskriminēšanu, balstoties uz viņu seksuālo orientāciju,</w:t>
      </w:r>
      <w:r>
        <w:rPr>
          <w:i/>
        </w:rPr>
        <w:t xml:space="preserve"> </w:t>
      </w:r>
      <w:r w:rsidRPr="006314FC">
        <w:rPr>
          <w:i/>
        </w:rPr>
        <w:t>dzimuma identitāti un seksuālo raksturojumu</w:t>
      </w:r>
      <w:r w:rsidR="00A32EAD">
        <w:rPr>
          <w:i/>
        </w:rPr>
        <w:t>.</w:t>
      </w:r>
      <w:r>
        <w:rPr>
          <w:i/>
        </w:rPr>
        <w:t xml:space="preserve"> </w:t>
      </w:r>
    </w:p>
    <w:p w14:paraId="640A585B" w14:textId="77777777" w:rsidR="00A32EAD" w:rsidRDefault="00A32EAD" w:rsidP="006314FC">
      <w:pPr>
        <w:jc w:val="both"/>
      </w:pPr>
    </w:p>
    <w:p w14:paraId="51FA0A84" w14:textId="653AE97C" w:rsidR="008D45A9" w:rsidRDefault="00BC0180" w:rsidP="006314FC">
      <w:pPr>
        <w:jc w:val="both"/>
        <w:rPr>
          <w:lang w:eastAsia="en-US"/>
        </w:rPr>
      </w:pPr>
      <w:r>
        <w:t xml:space="preserve">IKVD </w:t>
      </w:r>
      <w:r w:rsidRPr="00E070A5">
        <w:t>izskata</w:t>
      </w:r>
      <w:r>
        <w:t xml:space="preserve"> j</w:t>
      </w:r>
      <w:r w:rsidR="008D45A9" w:rsidRPr="00E070A5">
        <w:t xml:space="preserve">ebkuras diskriminācijas gadījumus skolās. </w:t>
      </w:r>
      <w:r>
        <w:t>Taču l</w:t>
      </w:r>
      <w:r w:rsidR="008D45A9" w:rsidRPr="00E070A5">
        <w:t xml:space="preserve">īdz šim </w:t>
      </w:r>
      <w:r>
        <w:t xml:space="preserve">IKVD </w:t>
      </w:r>
      <w:r w:rsidR="008D45A9" w:rsidRPr="00E070A5">
        <w:t xml:space="preserve">nav bijusi </w:t>
      </w:r>
      <w:r>
        <w:t xml:space="preserve">saņemta </w:t>
      </w:r>
      <w:r w:rsidR="008D45A9" w:rsidRPr="00E070A5">
        <w:t xml:space="preserve">informācija par iebiedēšanas gadījumiem pret bērniem, kuri ir lesbietes, geji vai transpersonas, un </w:t>
      </w:r>
      <w:r>
        <w:t>par</w:t>
      </w:r>
      <w:r w:rsidR="008D45A9" w:rsidRPr="00E070A5">
        <w:t xml:space="preserve"> biseksuālu un interseksuālu bērnu</w:t>
      </w:r>
      <w:r w:rsidR="008D45A9" w:rsidRPr="00E070A5" w:rsidDel="000718E6">
        <w:t xml:space="preserve"> </w:t>
      </w:r>
      <w:r w:rsidR="008D45A9" w:rsidRPr="00E070A5">
        <w:t>diskrimināciju.</w:t>
      </w:r>
    </w:p>
    <w:p w14:paraId="3E14EC96" w14:textId="6B7CDC2B" w:rsidR="008D45A9" w:rsidRDefault="008D45A9" w:rsidP="00AB5065">
      <w:pPr>
        <w:jc w:val="both"/>
        <w:rPr>
          <w:lang w:eastAsia="en-US"/>
        </w:rPr>
      </w:pPr>
    </w:p>
    <w:p w14:paraId="30175A87" w14:textId="20149632" w:rsidR="00B069C1" w:rsidRDefault="00B069C1" w:rsidP="00AB5065">
      <w:pPr>
        <w:jc w:val="both"/>
        <w:rPr>
          <w:lang w:eastAsia="en-US"/>
        </w:rPr>
      </w:pPr>
      <w:r w:rsidRPr="00E070A5">
        <w:t>Izglītības likuma 3</w:t>
      </w:r>
      <w:r w:rsidR="00BC0180">
        <w:t>.</w:t>
      </w:r>
      <w:r w:rsidRPr="00E070A5">
        <w:rPr>
          <w:vertAlign w:val="superscript"/>
        </w:rPr>
        <w:t>1</w:t>
      </w:r>
      <w:r w:rsidR="00BC0180">
        <w:rPr>
          <w:vertAlign w:val="superscript"/>
        </w:rPr>
        <w:t xml:space="preserve"> </w:t>
      </w:r>
      <w:r w:rsidRPr="00E070A5">
        <w:t xml:space="preserve">panta pirmajā daļā noteikts atšķirīgas attieksmes aizliegums. Ikvienai personai  ir tiesības iegūt izglītību neatkarīgi no mantiskā un sociālā stāvokļa, rases, tautības, etniskās piederības, dzimuma, reliģiskās un politiskās pārliecības, veselības stāvokļa, nodarbošanās un dzīvesvietas. </w:t>
      </w:r>
      <w:r w:rsidR="00066B92">
        <w:t xml:space="preserve">Saskaņā ar </w:t>
      </w:r>
      <w:r w:rsidR="00066B92" w:rsidRPr="00E070A5">
        <w:t>Izglītības likuma 17.panta pirm</w:t>
      </w:r>
      <w:r w:rsidR="00066B92">
        <w:t>o daļu</w:t>
      </w:r>
      <w:r w:rsidR="00066B92" w:rsidRPr="00E070A5">
        <w:t xml:space="preserve"> </w:t>
      </w:r>
      <w:r w:rsidR="00066B92">
        <w:t>k</w:t>
      </w:r>
      <w:r w:rsidRPr="00E070A5">
        <w:t>atras pašvaldības pienākums ir nodrošināt bērniem, kuru dzīvesvieta deklarēta pašvaldības administratīvajā teritorijā, iespēju iegūt pirmsskolas izglītību un pamatizglītību bērna dzīvesvietai tuvākajā izglītības iestādē vai tuvākajā izglītības iestādē, kas īsteno izglītības programmu valsts valodā.</w:t>
      </w:r>
    </w:p>
    <w:p w14:paraId="36742B5F" w14:textId="77777777" w:rsidR="00B31EDB" w:rsidRDefault="00B31EDB" w:rsidP="00AB5065">
      <w:pPr>
        <w:jc w:val="both"/>
        <w:rPr>
          <w:lang w:eastAsia="en-US"/>
        </w:rPr>
      </w:pPr>
    </w:p>
    <w:p w14:paraId="285108F4" w14:textId="77777777" w:rsidR="004351B4" w:rsidRDefault="004351B4" w:rsidP="00633E1B">
      <w:pPr>
        <w:pStyle w:val="Virsraksts2"/>
        <w:jc w:val="left"/>
        <w:rPr>
          <w:rFonts w:ascii="Times New Roman" w:hAnsi="Times New Roman"/>
          <w:u w:val="none"/>
        </w:rPr>
      </w:pPr>
    </w:p>
    <w:p w14:paraId="43DD4FCA" w14:textId="77777777" w:rsidR="004351B4" w:rsidRDefault="004351B4" w:rsidP="00633E1B">
      <w:pPr>
        <w:pStyle w:val="Virsraksts2"/>
        <w:jc w:val="left"/>
        <w:rPr>
          <w:rFonts w:ascii="Times New Roman" w:hAnsi="Times New Roman"/>
          <w:u w:val="none"/>
        </w:rPr>
      </w:pPr>
    </w:p>
    <w:p w14:paraId="40FC0E52" w14:textId="47D14F55" w:rsidR="008B0C14" w:rsidRPr="00633E1B" w:rsidRDefault="008B0C14" w:rsidP="00633E1B">
      <w:pPr>
        <w:pStyle w:val="Virsraksts2"/>
        <w:jc w:val="left"/>
        <w:rPr>
          <w:rFonts w:ascii="Times New Roman" w:hAnsi="Times New Roman"/>
          <w:u w:val="none"/>
        </w:rPr>
      </w:pPr>
      <w:bookmarkStart w:id="9" w:name="_Toc11939914"/>
      <w:r w:rsidRPr="00633E1B">
        <w:rPr>
          <w:rFonts w:ascii="Times New Roman" w:hAnsi="Times New Roman"/>
          <w:u w:val="none"/>
        </w:rPr>
        <w:t>Tiesības uz dzīvību, izdzīvošanu un attīstību</w:t>
      </w:r>
      <w:bookmarkEnd w:id="9"/>
    </w:p>
    <w:p w14:paraId="2E78C7C4" w14:textId="71AFB796" w:rsidR="001F4F5D" w:rsidRPr="00CB093E" w:rsidRDefault="001F4F5D" w:rsidP="001F4F5D">
      <w:pPr>
        <w:pStyle w:val="Virsraksts3"/>
        <w:rPr>
          <w:rFonts w:ascii="Times New Roman" w:hAnsi="Times New Roman" w:cs="Times New Roman"/>
          <w:sz w:val="24"/>
          <w:szCs w:val="24"/>
          <w:lang w:eastAsia="en-US"/>
        </w:rPr>
      </w:pPr>
      <w:bookmarkStart w:id="10" w:name="_Toc11939915"/>
      <w:r w:rsidRPr="00CB093E">
        <w:rPr>
          <w:rFonts w:ascii="Times New Roman" w:hAnsi="Times New Roman" w:cs="Times New Roman"/>
          <w:sz w:val="24"/>
          <w:szCs w:val="24"/>
          <w:lang w:eastAsia="en-US"/>
        </w:rPr>
        <w:t>Bērnu pašnāvību novēršana</w:t>
      </w:r>
      <w:bookmarkEnd w:id="10"/>
    </w:p>
    <w:p w14:paraId="69AB5BFB" w14:textId="77777777" w:rsidR="00901A15" w:rsidRDefault="00901A15" w:rsidP="005F35AF">
      <w:pPr>
        <w:jc w:val="both"/>
        <w:rPr>
          <w:lang w:eastAsia="en-US"/>
        </w:rPr>
      </w:pPr>
    </w:p>
    <w:p w14:paraId="783BD9F4" w14:textId="494FA9EF" w:rsidR="009F5FDF" w:rsidRDefault="005F35AF" w:rsidP="005F35AF">
      <w:pPr>
        <w:jc w:val="both"/>
        <w:rPr>
          <w:lang w:eastAsia="en-US"/>
        </w:rPr>
      </w:pPr>
      <w:r w:rsidRPr="001920DE">
        <w:rPr>
          <w:i/>
          <w:lang w:eastAsia="en-US"/>
        </w:rPr>
        <w:t>Komitejas ieteikum</w:t>
      </w:r>
      <w:r w:rsidR="009F5FDF" w:rsidRPr="001920DE">
        <w:rPr>
          <w:i/>
          <w:lang w:eastAsia="en-US"/>
        </w:rPr>
        <w:t>s:</w:t>
      </w:r>
      <w:r>
        <w:rPr>
          <w:lang w:eastAsia="en-US"/>
        </w:rPr>
        <w:t xml:space="preserve"> </w:t>
      </w:r>
      <w:r w:rsidRPr="005F35AF">
        <w:rPr>
          <w:i/>
          <w:lang w:eastAsia="en-US"/>
        </w:rPr>
        <w:t xml:space="preserve">veikt papildu darbības, lai novērstu </w:t>
      </w:r>
      <w:bookmarkStart w:id="11" w:name="_Hlk9605024"/>
      <w:r w:rsidRPr="005F35AF">
        <w:rPr>
          <w:i/>
          <w:lang w:eastAsia="en-US"/>
        </w:rPr>
        <w:t>bērnu pašnāvības</w:t>
      </w:r>
      <w:bookmarkEnd w:id="11"/>
      <w:r w:rsidRPr="005F35AF">
        <w:rPr>
          <w:i/>
          <w:lang w:eastAsia="en-US"/>
        </w:rPr>
        <w:t>, tostarp paplašinot pieeju psihologa konsultāciju pakalpojumiem un palielinot sociālo darbinieku skaitu skolās un kopienās, kā arī nodrošinot, ka visi speciālisti, kas strādā ar bērniem vai bērnu labā, ir pienācīgi izglītoti, lai identificētu un pievērstu uzmanību agrīnām pašnāvnieciskām tieksmēm un garīgās veselības problēmām</w:t>
      </w:r>
      <w:r w:rsidR="009F5FDF">
        <w:rPr>
          <w:lang w:eastAsia="en-US"/>
        </w:rPr>
        <w:t>.</w:t>
      </w:r>
    </w:p>
    <w:p w14:paraId="519C056D" w14:textId="77777777" w:rsidR="009F5FDF" w:rsidRDefault="009F5FDF" w:rsidP="005F35AF">
      <w:pPr>
        <w:jc w:val="both"/>
        <w:rPr>
          <w:lang w:eastAsia="en-US"/>
        </w:rPr>
      </w:pPr>
    </w:p>
    <w:p w14:paraId="460AE9A2" w14:textId="782591FF" w:rsidR="005F35AF" w:rsidRPr="005F35AF" w:rsidRDefault="009F5FDF" w:rsidP="005F35AF">
      <w:pPr>
        <w:jc w:val="both"/>
        <w:rPr>
          <w:i/>
          <w:lang w:eastAsia="en-US"/>
        </w:rPr>
      </w:pPr>
      <w:r>
        <w:rPr>
          <w:lang w:eastAsia="en-US"/>
        </w:rPr>
        <w:t>K</w:t>
      </w:r>
      <w:r w:rsidR="00224CAC" w:rsidRPr="00224CAC">
        <w:rPr>
          <w:lang w:eastAsia="en-US"/>
        </w:rPr>
        <w:t>ompetenču pieejā balstīta izglītības satura izstrādes un īstenošanas laikā ir paredzēta pedagogu profesionālā pilnveide, kurā viens no komponentiem saistāms ar mācību sasniegumu vērtēšanas formu un  metodisko paņēmienu pilnveidi attiecībā uz pedagoģiskā procesa individualizāciju.</w:t>
      </w:r>
    </w:p>
    <w:p w14:paraId="5B732612" w14:textId="7D8D92AD" w:rsidR="005F35AF" w:rsidRDefault="005F35AF" w:rsidP="00AB5065">
      <w:pPr>
        <w:jc w:val="both"/>
        <w:rPr>
          <w:lang w:eastAsia="en-US"/>
        </w:rPr>
      </w:pPr>
    </w:p>
    <w:p w14:paraId="500C4965" w14:textId="2F9C5FCE" w:rsidR="00380FE5" w:rsidRDefault="00431E2E" w:rsidP="00AB5065">
      <w:pPr>
        <w:jc w:val="both"/>
        <w:rPr>
          <w:lang w:eastAsia="en-US"/>
        </w:rPr>
      </w:pPr>
      <w:r w:rsidRPr="00431E2E">
        <w:rPr>
          <w:lang w:eastAsia="en-US"/>
        </w:rPr>
        <w:t xml:space="preserve">SPKC nodrošināja elektroniskā un drukātā veidā informatīvos materiālus izglītības iestāžu psihologiem un pedagogiem darbam ar skolēniem, kuriem ir uzvedības un emocionālie traucējumi skolas vidē, kā arī ieteikumus skolotājiem un citiem skolu darbiniekiem, lai īstenotu pašnāvību profilaksi bērnu un pusaudžu vidū. SPKC </w:t>
      </w:r>
      <w:r>
        <w:rPr>
          <w:lang w:eastAsia="en-US"/>
        </w:rPr>
        <w:t>sociāl</w:t>
      </w:r>
      <w:r w:rsidR="001920DE">
        <w:rPr>
          <w:lang w:eastAsia="en-US"/>
        </w:rPr>
        <w:t>ā</w:t>
      </w:r>
      <w:r>
        <w:rPr>
          <w:lang w:eastAsia="en-US"/>
        </w:rPr>
        <w:t xml:space="preserve"> medija “Y</w:t>
      </w:r>
      <w:r w:rsidRPr="00431E2E">
        <w:rPr>
          <w:lang w:eastAsia="en-US"/>
        </w:rPr>
        <w:t>ou</w:t>
      </w:r>
      <w:r>
        <w:rPr>
          <w:lang w:eastAsia="en-US"/>
        </w:rPr>
        <w:t>T</w:t>
      </w:r>
      <w:r w:rsidRPr="00431E2E">
        <w:rPr>
          <w:lang w:eastAsia="en-US"/>
        </w:rPr>
        <w:t>ube</w:t>
      </w:r>
      <w:r>
        <w:rPr>
          <w:lang w:eastAsia="en-US"/>
        </w:rPr>
        <w:t>”</w:t>
      </w:r>
      <w:r w:rsidRPr="00431E2E">
        <w:rPr>
          <w:lang w:eastAsia="en-US"/>
        </w:rPr>
        <w:t xml:space="preserve"> kontā ir pieejamas SPKC izstrādātās mācību filmas par ņirgāšanos un </w:t>
      </w:r>
      <w:r w:rsidRPr="00431E2E">
        <w:rPr>
          <w:lang w:eastAsia="en-US"/>
        </w:rPr>
        <w:lastRenderedPageBreak/>
        <w:t>tās profilaksi (filma „Katrīna” aktualizē ņirgāšanos skolas vidē, bet filma „Roberts” aktualizē ņirgāšanos internetā). Filmu mērķis ir veicināt emocionālo labklājību skolas vidē un internetā, izglītojot skolēnus, izglītības iestāžu personālu un skolēnu vecākus par ņirgāšanos, tās negatīvajām sekām un ietekmi uz upuri, pāridarītāju un apkārtējiem, pazīmēm, kas var liecināt par ņirgāšanos, kā arī iespējamo rīcību ņirgāšanās gadījumā. Mācību filmas mudina ikvienu nenovērsties no ņirgāšanās problēmas, atpazīt ņirgāšanos, atbalstīt no tās cietušos un nostāties pret to. Primārā filmas mērķauditorija ir bērni un pusaudži vecuma grupā 11-15 gadi. Ir izdoti un izplatīti arī metodiskie materiāli skolotājiem darbam ar minētajām filmām, kā arī tiekoties ar izglītības iestāžu pārstāvjiem, SPKC aktualizē šo jautājumu, informējot par pieejamajiem materiāliem</w:t>
      </w:r>
      <w:r>
        <w:rPr>
          <w:lang w:eastAsia="en-US"/>
        </w:rPr>
        <w:t>.</w:t>
      </w:r>
    </w:p>
    <w:p w14:paraId="1B78E24E" w14:textId="77777777" w:rsidR="0021050A" w:rsidRDefault="0021050A" w:rsidP="00AB5065">
      <w:pPr>
        <w:jc w:val="both"/>
        <w:rPr>
          <w:rFonts w:ascii="Arial" w:hAnsi="Arial" w:cs="Arial"/>
          <w:b/>
          <w:bCs/>
          <w:sz w:val="26"/>
          <w:szCs w:val="26"/>
          <w:lang w:eastAsia="en-US"/>
        </w:rPr>
      </w:pPr>
    </w:p>
    <w:p w14:paraId="01777AFD" w14:textId="77777777" w:rsidR="0021050A" w:rsidRDefault="0021050A" w:rsidP="00AB5065">
      <w:pPr>
        <w:jc w:val="both"/>
        <w:rPr>
          <w:rFonts w:ascii="Arial" w:hAnsi="Arial" w:cs="Arial"/>
          <w:b/>
          <w:bCs/>
          <w:sz w:val="26"/>
          <w:szCs w:val="26"/>
          <w:lang w:eastAsia="en-US"/>
        </w:rPr>
      </w:pPr>
    </w:p>
    <w:p w14:paraId="15AC4174" w14:textId="4EB94EBC" w:rsidR="006744D2" w:rsidRPr="00CB093E" w:rsidRDefault="0021050A" w:rsidP="003141CF">
      <w:pPr>
        <w:pStyle w:val="Virsraksts3"/>
        <w:rPr>
          <w:rFonts w:ascii="Times New Roman" w:hAnsi="Times New Roman" w:cs="Times New Roman"/>
          <w:sz w:val="24"/>
          <w:szCs w:val="24"/>
        </w:rPr>
      </w:pPr>
      <w:bookmarkStart w:id="12" w:name="_Toc11939916"/>
      <w:r w:rsidRPr="00CB093E">
        <w:rPr>
          <w:rFonts w:ascii="Times New Roman" w:hAnsi="Times New Roman" w:cs="Times New Roman"/>
          <w:sz w:val="24"/>
          <w:szCs w:val="24"/>
        </w:rPr>
        <w:t>Ceļu satiksmes negadījumu</w:t>
      </w:r>
      <w:r w:rsidR="00444096" w:rsidRPr="00CB093E">
        <w:rPr>
          <w:rFonts w:ascii="Times New Roman" w:hAnsi="Times New Roman" w:cs="Times New Roman"/>
          <w:sz w:val="24"/>
          <w:szCs w:val="24"/>
        </w:rPr>
        <w:t xml:space="preserve"> novēršana</w:t>
      </w:r>
      <w:bookmarkEnd w:id="12"/>
    </w:p>
    <w:p w14:paraId="7083B7A3" w14:textId="77777777" w:rsidR="0021050A" w:rsidRDefault="0021050A" w:rsidP="00306986">
      <w:pPr>
        <w:jc w:val="both"/>
        <w:rPr>
          <w:lang w:eastAsia="en-US"/>
        </w:rPr>
      </w:pPr>
    </w:p>
    <w:p w14:paraId="44369610" w14:textId="77777777" w:rsidR="006E62F5" w:rsidRDefault="00306986" w:rsidP="00306986">
      <w:pPr>
        <w:jc w:val="both"/>
        <w:rPr>
          <w:lang w:eastAsia="en-US"/>
        </w:rPr>
      </w:pPr>
      <w:r w:rsidRPr="006E62F5">
        <w:rPr>
          <w:i/>
          <w:lang w:eastAsia="en-US"/>
        </w:rPr>
        <w:t>Komitejas ieteikum</w:t>
      </w:r>
      <w:r w:rsidR="006E62F5" w:rsidRPr="006E62F5">
        <w:rPr>
          <w:i/>
          <w:lang w:eastAsia="en-US"/>
        </w:rPr>
        <w:t>s:</w:t>
      </w:r>
      <w:r>
        <w:rPr>
          <w:lang w:eastAsia="en-US"/>
        </w:rPr>
        <w:t xml:space="preserve"> </w:t>
      </w:r>
      <w:r w:rsidRPr="00736517">
        <w:rPr>
          <w:i/>
          <w:lang w:eastAsia="en-US"/>
        </w:rPr>
        <w:t xml:space="preserve">pastiprināt izpratnes veicināšanas un izglītošanas kampaņas, lai novērstu </w:t>
      </w:r>
      <w:bookmarkStart w:id="13" w:name="_Hlk9606187"/>
      <w:r w:rsidRPr="00736517">
        <w:rPr>
          <w:i/>
          <w:lang w:eastAsia="en-US"/>
        </w:rPr>
        <w:t>ceļu satiksmes negadījumus</w:t>
      </w:r>
      <w:r w:rsidR="006E62F5">
        <w:rPr>
          <w:i/>
          <w:lang w:eastAsia="en-US"/>
        </w:rPr>
        <w:t>.</w:t>
      </w:r>
      <w:r>
        <w:rPr>
          <w:lang w:eastAsia="en-US"/>
        </w:rPr>
        <w:t xml:space="preserve"> </w:t>
      </w:r>
      <w:bookmarkEnd w:id="13"/>
    </w:p>
    <w:p w14:paraId="769E189E" w14:textId="77777777" w:rsidR="006E62F5" w:rsidRDefault="006E62F5" w:rsidP="00306986">
      <w:pPr>
        <w:jc w:val="both"/>
        <w:rPr>
          <w:lang w:eastAsia="en-US"/>
        </w:rPr>
      </w:pPr>
    </w:p>
    <w:p w14:paraId="4F69CAA0" w14:textId="7D27B029" w:rsidR="00504AAE" w:rsidRDefault="006E62F5" w:rsidP="00306986">
      <w:pPr>
        <w:jc w:val="both"/>
        <w:rPr>
          <w:lang w:eastAsia="en-US"/>
        </w:rPr>
      </w:pPr>
      <w:r>
        <w:rPr>
          <w:lang w:eastAsia="en-US"/>
        </w:rPr>
        <w:t>S</w:t>
      </w:r>
      <w:r w:rsidR="00306986">
        <w:rPr>
          <w:lang w:eastAsia="en-US"/>
        </w:rPr>
        <w:t>askaņā ar VP datiem 2018.gadā ievainoto bērnu skaits, kuri cietuši ceļu satiksmes negadījumos – 705  (bērnu skaits samazinājies par 38 bērniem, salīdzinot ar 2017.gadu), savukārt nedaudz palielinājies bojā gājušo bērnu skaits – 9 (palielinājums par 2 bērniem).</w:t>
      </w:r>
    </w:p>
    <w:p w14:paraId="5E184319" w14:textId="1C4ABF0B" w:rsidR="001C2CAA" w:rsidRDefault="001C2CAA" w:rsidP="00306986">
      <w:pPr>
        <w:jc w:val="both"/>
        <w:rPr>
          <w:lang w:eastAsia="en-US"/>
        </w:rPr>
      </w:pPr>
    </w:p>
    <w:p w14:paraId="3768FBAE" w14:textId="77777777" w:rsidR="004351B4" w:rsidRDefault="004351B4" w:rsidP="00306986">
      <w:pPr>
        <w:jc w:val="both"/>
        <w:rPr>
          <w:lang w:eastAsia="en-US"/>
        </w:rPr>
      </w:pPr>
    </w:p>
    <w:p w14:paraId="2F17193A" w14:textId="572AC9C8" w:rsidR="001C2CAA" w:rsidRDefault="000D73D5" w:rsidP="000D73D5">
      <w:pPr>
        <w:jc w:val="right"/>
        <w:rPr>
          <w:lang w:eastAsia="en-US"/>
        </w:rPr>
      </w:pPr>
      <w:r>
        <w:rPr>
          <w:lang w:eastAsia="en-US"/>
        </w:rPr>
        <w:t>1.tabula</w:t>
      </w:r>
    </w:p>
    <w:p w14:paraId="4299F0D9" w14:textId="715E4FD4" w:rsidR="001C2CAA" w:rsidRPr="00E17EA1" w:rsidRDefault="00D82139" w:rsidP="00D82139">
      <w:pPr>
        <w:jc w:val="center"/>
        <w:rPr>
          <w:b/>
          <w:lang w:eastAsia="en-US"/>
        </w:rPr>
      </w:pPr>
      <w:r w:rsidRPr="00E17EA1">
        <w:rPr>
          <w:b/>
          <w:lang w:eastAsia="en-US"/>
        </w:rPr>
        <w:t>Ceļu satiksmes negadījumos cietušo un bojā gājušo bērnu skaits vecuma grupās</w:t>
      </w:r>
    </w:p>
    <w:tbl>
      <w:tblPr>
        <w:tblW w:w="54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9"/>
        <w:gridCol w:w="1342"/>
        <w:gridCol w:w="1342"/>
        <w:gridCol w:w="666"/>
        <w:gridCol w:w="1392"/>
        <w:gridCol w:w="1392"/>
        <w:gridCol w:w="646"/>
      </w:tblGrid>
      <w:tr w:rsidR="00D82139" w:rsidRPr="00392B4D" w14:paraId="1E15FA14" w14:textId="77777777" w:rsidTr="002D4FD0">
        <w:trPr>
          <w:trHeight w:val="686"/>
        </w:trPr>
        <w:tc>
          <w:tcPr>
            <w:tcW w:w="1347" w:type="pct"/>
            <w:vMerge w:val="restart"/>
            <w:shd w:val="clear" w:color="auto" w:fill="BFBFBF"/>
          </w:tcPr>
          <w:p w14:paraId="1B37DF19" w14:textId="77777777" w:rsidR="00D82139" w:rsidRPr="00C83E20" w:rsidRDefault="00D82139" w:rsidP="003C3B90">
            <w:pPr>
              <w:suppressAutoHyphens/>
              <w:snapToGrid w:val="0"/>
              <w:rPr>
                <w:b/>
                <w:color w:val="000000"/>
                <w:lang w:eastAsia="ar-SA"/>
              </w:rPr>
            </w:pPr>
          </w:p>
          <w:p w14:paraId="4976757C" w14:textId="77777777" w:rsidR="00D82139" w:rsidRPr="00C83E20" w:rsidRDefault="00D82139" w:rsidP="003C3B90">
            <w:pPr>
              <w:suppressAutoHyphens/>
              <w:snapToGrid w:val="0"/>
              <w:rPr>
                <w:b/>
                <w:color w:val="000000"/>
                <w:lang w:eastAsia="ar-SA"/>
              </w:rPr>
            </w:pPr>
            <w:r w:rsidRPr="00C83E20">
              <w:rPr>
                <w:b/>
                <w:color w:val="000000"/>
                <w:lang w:eastAsia="ar-SA"/>
              </w:rPr>
              <w:t>Bērnu vecums</w:t>
            </w:r>
          </w:p>
          <w:p w14:paraId="6085E0C0" w14:textId="77777777" w:rsidR="00D82139" w:rsidRPr="00C83E20" w:rsidRDefault="00D82139" w:rsidP="003C3B90">
            <w:pPr>
              <w:jc w:val="center"/>
              <w:rPr>
                <w:lang w:eastAsia="ar-SA"/>
              </w:rPr>
            </w:pPr>
          </w:p>
        </w:tc>
        <w:tc>
          <w:tcPr>
            <w:tcW w:w="1805" w:type="pct"/>
            <w:gridSpan w:val="3"/>
            <w:shd w:val="clear" w:color="auto" w:fill="BFBFBF"/>
          </w:tcPr>
          <w:p w14:paraId="0B0C0344" w14:textId="77777777" w:rsidR="00D82139" w:rsidRPr="00C83E20" w:rsidRDefault="00D82139" w:rsidP="003C3B90">
            <w:pPr>
              <w:suppressAutoHyphens/>
              <w:jc w:val="both"/>
              <w:rPr>
                <w:b/>
                <w:color w:val="000000"/>
                <w:lang w:eastAsia="ar-SA"/>
              </w:rPr>
            </w:pPr>
            <w:r w:rsidRPr="00C83E20">
              <w:rPr>
                <w:b/>
                <w:color w:val="000000"/>
                <w:lang w:eastAsia="ar-SA"/>
              </w:rPr>
              <w:t>Ievainoto bērnu skaits CSN</w:t>
            </w:r>
          </w:p>
        </w:tc>
        <w:tc>
          <w:tcPr>
            <w:tcW w:w="1848" w:type="pct"/>
            <w:gridSpan w:val="3"/>
            <w:shd w:val="clear" w:color="auto" w:fill="BFBFBF"/>
          </w:tcPr>
          <w:p w14:paraId="66E5EF30" w14:textId="77777777" w:rsidR="00D82139" w:rsidRPr="00C83E20" w:rsidRDefault="00D82139" w:rsidP="003C3B90">
            <w:pPr>
              <w:suppressAutoHyphens/>
              <w:snapToGrid w:val="0"/>
              <w:jc w:val="both"/>
              <w:rPr>
                <w:color w:val="000000"/>
                <w:lang w:eastAsia="ar-SA"/>
              </w:rPr>
            </w:pPr>
            <w:r w:rsidRPr="00C83E20">
              <w:rPr>
                <w:b/>
                <w:color w:val="000000"/>
                <w:lang w:eastAsia="ar-SA"/>
              </w:rPr>
              <w:t>Bojā gājušo bērnu skaits CSN</w:t>
            </w:r>
          </w:p>
        </w:tc>
      </w:tr>
      <w:tr w:rsidR="00D82139" w:rsidRPr="00C83E20" w14:paraId="7BA77E11" w14:textId="77777777" w:rsidTr="002D4FD0">
        <w:trPr>
          <w:trHeight w:val="267"/>
        </w:trPr>
        <w:tc>
          <w:tcPr>
            <w:tcW w:w="1347" w:type="pct"/>
            <w:vMerge/>
            <w:shd w:val="clear" w:color="auto" w:fill="BFBFBF"/>
          </w:tcPr>
          <w:p w14:paraId="4C278B7C" w14:textId="77777777" w:rsidR="00D82139" w:rsidRPr="00C83E20" w:rsidRDefault="00D82139" w:rsidP="003C3B90">
            <w:pPr>
              <w:suppressAutoHyphens/>
              <w:snapToGrid w:val="0"/>
              <w:spacing w:after="119"/>
              <w:jc w:val="center"/>
              <w:rPr>
                <w:color w:val="000000"/>
                <w:lang w:eastAsia="ar-SA"/>
              </w:rPr>
            </w:pPr>
          </w:p>
        </w:tc>
        <w:tc>
          <w:tcPr>
            <w:tcW w:w="723" w:type="pct"/>
            <w:shd w:val="clear" w:color="auto" w:fill="BFBFBF"/>
          </w:tcPr>
          <w:p w14:paraId="241EF30F" w14:textId="77777777" w:rsidR="00D82139" w:rsidRPr="00C83E20" w:rsidRDefault="00D82139" w:rsidP="003C3B90">
            <w:pPr>
              <w:suppressAutoHyphens/>
              <w:spacing w:after="119"/>
              <w:jc w:val="center"/>
              <w:rPr>
                <w:b/>
                <w:color w:val="000000"/>
                <w:lang w:eastAsia="ar-SA"/>
              </w:rPr>
            </w:pPr>
            <w:r w:rsidRPr="00C83E20">
              <w:rPr>
                <w:b/>
                <w:color w:val="000000"/>
                <w:lang w:eastAsia="ar-SA"/>
              </w:rPr>
              <w:t>2017.gads</w:t>
            </w:r>
          </w:p>
        </w:tc>
        <w:tc>
          <w:tcPr>
            <w:tcW w:w="723" w:type="pct"/>
            <w:shd w:val="clear" w:color="auto" w:fill="BFBFBF"/>
          </w:tcPr>
          <w:p w14:paraId="525F4636" w14:textId="77777777" w:rsidR="00D82139" w:rsidRPr="00C83E20" w:rsidRDefault="00D82139" w:rsidP="003C3B90">
            <w:pPr>
              <w:suppressAutoHyphens/>
              <w:spacing w:after="119"/>
              <w:jc w:val="center"/>
              <w:rPr>
                <w:b/>
                <w:color w:val="000000"/>
                <w:lang w:eastAsia="ar-SA"/>
              </w:rPr>
            </w:pPr>
            <w:r w:rsidRPr="00C83E20">
              <w:rPr>
                <w:b/>
                <w:color w:val="000000"/>
                <w:lang w:eastAsia="ar-SA"/>
              </w:rPr>
              <w:t>2018.gads</w:t>
            </w:r>
          </w:p>
        </w:tc>
        <w:tc>
          <w:tcPr>
            <w:tcW w:w="358" w:type="pct"/>
            <w:shd w:val="clear" w:color="auto" w:fill="BFBFBF"/>
          </w:tcPr>
          <w:p w14:paraId="2C157590" w14:textId="7A65F30D" w:rsidR="00D82139" w:rsidRPr="00C83E20" w:rsidRDefault="00D82139" w:rsidP="003C3B90">
            <w:pPr>
              <w:suppressAutoHyphens/>
              <w:spacing w:after="119"/>
              <w:jc w:val="center"/>
              <w:rPr>
                <w:b/>
                <w:color w:val="000000"/>
                <w:lang w:eastAsia="ar-SA"/>
              </w:rPr>
            </w:pPr>
            <w:r w:rsidRPr="00C83E20">
              <w:rPr>
                <w:b/>
                <w:color w:val="000000"/>
                <w:lang w:eastAsia="ar-SA"/>
              </w:rPr>
              <w:t>+/-</w:t>
            </w:r>
            <w:r w:rsidR="002D4FD0">
              <w:rPr>
                <w:b/>
                <w:color w:val="000000"/>
                <w:lang w:eastAsia="ar-SA"/>
              </w:rPr>
              <w:t>*</w:t>
            </w:r>
          </w:p>
        </w:tc>
        <w:tc>
          <w:tcPr>
            <w:tcW w:w="750" w:type="pct"/>
            <w:shd w:val="clear" w:color="auto" w:fill="BFBFBF"/>
          </w:tcPr>
          <w:p w14:paraId="4E4BD706" w14:textId="77777777" w:rsidR="00D82139" w:rsidRPr="00C83E20" w:rsidRDefault="00D82139" w:rsidP="003C3B90">
            <w:pPr>
              <w:suppressAutoHyphens/>
              <w:spacing w:after="119"/>
              <w:jc w:val="center"/>
              <w:rPr>
                <w:b/>
                <w:color w:val="000000"/>
                <w:lang w:eastAsia="ar-SA"/>
              </w:rPr>
            </w:pPr>
            <w:r w:rsidRPr="00C83E20">
              <w:rPr>
                <w:b/>
                <w:color w:val="000000"/>
                <w:lang w:eastAsia="ar-SA"/>
              </w:rPr>
              <w:t>2017.gads</w:t>
            </w:r>
          </w:p>
        </w:tc>
        <w:tc>
          <w:tcPr>
            <w:tcW w:w="750" w:type="pct"/>
            <w:shd w:val="clear" w:color="auto" w:fill="BFBFBF"/>
          </w:tcPr>
          <w:p w14:paraId="4E84E67B" w14:textId="77777777" w:rsidR="00D82139" w:rsidRPr="00C83E20" w:rsidRDefault="00D82139" w:rsidP="003C3B90">
            <w:pPr>
              <w:suppressAutoHyphens/>
              <w:spacing w:after="119"/>
              <w:jc w:val="center"/>
              <w:rPr>
                <w:b/>
                <w:color w:val="000000"/>
                <w:lang w:eastAsia="ar-SA"/>
              </w:rPr>
            </w:pPr>
            <w:r w:rsidRPr="00C83E20">
              <w:rPr>
                <w:b/>
                <w:color w:val="000000"/>
                <w:lang w:eastAsia="ar-SA"/>
              </w:rPr>
              <w:t>2018.gads</w:t>
            </w:r>
          </w:p>
        </w:tc>
        <w:tc>
          <w:tcPr>
            <w:tcW w:w="347" w:type="pct"/>
            <w:shd w:val="clear" w:color="auto" w:fill="BFBFBF"/>
          </w:tcPr>
          <w:p w14:paraId="5B8AECB3" w14:textId="03695170" w:rsidR="00D82139" w:rsidRPr="00C83E20" w:rsidRDefault="00D82139" w:rsidP="003C3B90">
            <w:pPr>
              <w:suppressAutoHyphens/>
              <w:spacing w:after="119"/>
              <w:jc w:val="center"/>
              <w:rPr>
                <w:b/>
                <w:color w:val="000000"/>
                <w:lang w:eastAsia="ar-SA"/>
              </w:rPr>
            </w:pPr>
            <w:r w:rsidRPr="00C83E20">
              <w:rPr>
                <w:b/>
                <w:color w:val="000000"/>
                <w:lang w:eastAsia="ar-SA"/>
              </w:rPr>
              <w:t>+/-</w:t>
            </w:r>
            <w:r w:rsidR="002D4FD0">
              <w:rPr>
                <w:b/>
                <w:color w:val="000000"/>
                <w:lang w:eastAsia="ar-SA"/>
              </w:rPr>
              <w:t>*</w:t>
            </w:r>
          </w:p>
        </w:tc>
      </w:tr>
      <w:tr w:rsidR="00D82139" w:rsidRPr="00C83E20" w14:paraId="5C96C9DF" w14:textId="77777777" w:rsidTr="002D4FD0">
        <w:trPr>
          <w:trHeight w:val="331"/>
        </w:trPr>
        <w:tc>
          <w:tcPr>
            <w:tcW w:w="1347" w:type="pct"/>
            <w:shd w:val="clear" w:color="auto" w:fill="auto"/>
          </w:tcPr>
          <w:p w14:paraId="639C59B8" w14:textId="77777777" w:rsidR="00D82139" w:rsidRPr="00C83E20" w:rsidRDefault="00D82139" w:rsidP="003C3B90">
            <w:pPr>
              <w:shd w:val="clear" w:color="auto" w:fill="FFFFFF"/>
              <w:suppressAutoHyphens/>
              <w:jc w:val="both"/>
              <w:rPr>
                <w:b/>
                <w:color w:val="000000"/>
                <w:lang w:eastAsia="ar-SA"/>
              </w:rPr>
            </w:pPr>
            <w:r w:rsidRPr="00C83E20">
              <w:rPr>
                <w:b/>
                <w:color w:val="000000"/>
                <w:lang w:eastAsia="ar-SA"/>
              </w:rPr>
              <w:t xml:space="preserve">0 – 14 g.v. </w:t>
            </w:r>
            <w:r w:rsidRPr="00C83E20">
              <w:rPr>
                <w:color w:val="000000"/>
                <w:lang w:eastAsia="ar-SA"/>
              </w:rPr>
              <w:t>No tiem:</w:t>
            </w:r>
          </w:p>
        </w:tc>
        <w:tc>
          <w:tcPr>
            <w:tcW w:w="723" w:type="pct"/>
            <w:shd w:val="clear" w:color="auto" w:fill="auto"/>
          </w:tcPr>
          <w:p w14:paraId="002AD851" w14:textId="77777777" w:rsidR="00D82139" w:rsidRPr="00C83E20" w:rsidRDefault="00D82139" w:rsidP="003C3B90">
            <w:pPr>
              <w:shd w:val="clear" w:color="auto" w:fill="FFFFFF"/>
              <w:suppressAutoHyphens/>
              <w:jc w:val="center"/>
              <w:rPr>
                <w:b/>
                <w:lang w:eastAsia="ar-SA"/>
              </w:rPr>
            </w:pPr>
            <w:r w:rsidRPr="00C83E20">
              <w:rPr>
                <w:b/>
                <w:lang w:eastAsia="ar-SA"/>
              </w:rPr>
              <w:t>552</w:t>
            </w:r>
          </w:p>
        </w:tc>
        <w:tc>
          <w:tcPr>
            <w:tcW w:w="723" w:type="pct"/>
            <w:shd w:val="clear" w:color="auto" w:fill="auto"/>
          </w:tcPr>
          <w:p w14:paraId="06B94132" w14:textId="77777777" w:rsidR="00D82139" w:rsidRPr="00C83E20" w:rsidRDefault="00D82139" w:rsidP="003C3B90">
            <w:pPr>
              <w:shd w:val="clear" w:color="auto" w:fill="FFFFFF"/>
              <w:suppressAutoHyphens/>
              <w:jc w:val="center"/>
              <w:rPr>
                <w:b/>
                <w:lang w:eastAsia="ar-SA"/>
              </w:rPr>
            </w:pPr>
            <w:r w:rsidRPr="00C83E20">
              <w:rPr>
                <w:b/>
                <w:lang w:eastAsia="ar-SA"/>
              </w:rPr>
              <w:t>519</w:t>
            </w:r>
          </w:p>
        </w:tc>
        <w:tc>
          <w:tcPr>
            <w:tcW w:w="358" w:type="pct"/>
            <w:shd w:val="clear" w:color="auto" w:fill="auto"/>
          </w:tcPr>
          <w:p w14:paraId="0C06BD43" w14:textId="77777777" w:rsidR="00D82139" w:rsidRPr="00C83E20" w:rsidRDefault="00D82139" w:rsidP="003C3B90">
            <w:pPr>
              <w:suppressAutoHyphens/>
              <w:jc w:val="center"/>
              <w:rPr>
                <w:b/>
                <w:lang w:eastAsia="ar-SA"/>
              </w:rPr>
            </w:pPr>
            <w:r w:rsidRPr="00C83E20">
              <w:rPr>
                <w:b/>
                <w:lang w:eastAsia="ar-SA"/>
              </w:rPr>
              <w:t>-33</w:t>
            </w:r>
          </w:p>
        </w:tc>
        <w:tc>
          <w:tcPr>
            <w:tcW w:w="750" w:type="pct"/>
            <w:shd w:val="clear" w:color="auto" w:fill="auto"/>
          </w:tcPr>
          <w:p w14:paraId="799767A1" w14:textId="77777777" w:rsidR="00D82139" w:rsidRPr="00C83E20" w:rsidRDefault="00D82139" w:rsidP="003C3B90">
            <w:pPr>
              <w:shd w:val="clear" w:color="auto" w:fill="FFFFFF"/>
              <w:suppressAutoHyphens/>
              <w:jc w:val="center"/>
              <w:rPr>
                <w:b/>
                <w:lang w:eastAsia="ar-SA"/>
              </w:rPr>
            </w:pPr>
            <w:r w:rsidRPr="00C83E20">
              <w:rPr>
                <w:b/>
                <w:lang w:eastAsia="ar-SA"/>
              </w:rPr>
              <w:t>6</w:t>
            </w:r>
          </w:p>
        </w:tc>
        <w:tc>
          <w:tcPr>
            <w:tcW w:w="750" w:type="pct"/>
            <w:shd w:val="clear" w:color="auto" w:fill="auto"/>
          </w:tcPr>
          <w:p w14:paraId="406F7431" w14:textId="77777777" w:rsidR="00D82139" w:rsidRPr="00C83E20" w:rsidRDefault="00D82139" w:rsidP="003C3B90">
            <w:pPr>
              <w:shd w:val="clear" w:color="auto" w:fill="FFFFFF"/>
              <w:suppressAutoHyphens/>
              <w:jc w:val="center"/>
              <w:rPr>
                <w:b/>
                <w:lang w:eastAsia="ar-SA"/>
              </w:rPr>
            </w:pPr>
            <w:r w:rsidRPr="00C83E20">
              <w:rPr>
                <w:b/>
                <w:lang w:eastAsia="ar-SA"/>
              </w:rPr>
              <w:t>5</w:t>
            </w:r>
          </w:p>
        </w:tc>
        <w:tc>
          <w:tcPr>
            <w:tcW w:w="347" w:type="pct"/>
            <w:shd w:val="clear" w:color="auto" w:fill="auto"/>
          </w:tcPr>
          <w:p w14:paraId="0EC9538C" w14:textId="77777777" w:rsidR="00D82139" w:rsidRPr="00C83E20" w:rsidRDefault="00D82139" w:rsidP="003C3B90">
            <w:pPr>
              <w:suppressAutoHyphens/>
              <w:jc w:val="center"/>
              <w:rPr>
                <w:b/>
                <w:lang w:eastAsia="ar-SA"/>
              </w:rPr>
            </w:pPr>
            <w:r w:rsidRPr="00C83E20">
              <w:rPr>
                <w:b/>
                <w:lang w:eastAsia="ar-SA"/>
              </w:rPr>
              <w:t>-1</w:t>
            </w:r>
          </w:p>
        </w:tc>
      </w:tr>
      <w:tr w:rsidR="00D82139" w:rsidRPr="00C83E20" w14:paraId="756377E4" w14:textId="77777777" w:rsidTr="002D4FD0">
        <w:trPr>
          <w:trHeight w:val="1563"/>
        </w:trPr>
        <w:tc>
          <w:tcPr>
            <w:tcW w:w="1347" w:type="pct"/>
            <w:shd w:val="clear" w:color="auto" w:fill="auto"/>
          </w:tcPr>
          <w:p w14:paraId="1FCB49B4" w14:textId="77777777" w:rsidR="00D82139" w:rsidRPr="00C83E20" w:rsidRDefault="00D82139" w:rsidP="003C3B90">
            <w:pPr>
              <w:shd w:val="clear" w:color="auto" w:fill="FFFFFF"/>
              <w:suppressAutoHyphens/>
              <w:jc w:val="both"/>
              <w:rPr>
                <w:color w:val="000000"/>
                <w:lang w:eastAsia="ar-SA"/>
              </w:rPr>
            </w:pPr>
            <w:r w:rsidRPr="00C83E20">
              <w:rPr>
                <w:color w:val="000000"/>
                <w:lang w:eastAsia="ar-SA"/>
              </w:rPr>
              <w:t>Velosipēdisti (un mopēdisti)</w:t>
            </w:r>
          </w:p>
          <w:p w14:paraId="54D74220" w14:textId="77777777" w:rsidR="00D82139" w:rsidRPr="00C83E20" w:rsidRDefault="00D82139" w:rsidP="003C3B90">
            <w:pPr>
              <w:shd w:val="clear" w:color="auto" w:fill="FFFFFF"/>
              <w:suppressAutoHyphens/>
              <w:jc w:val="both"/>
              <w:rPr>
                <w:color w:val="000000"/>
                <w:lang w:eastAsia="ar-SA"/>
              </w:rPr>
            </w:pPr>
            <w:r w:rsidRPr="00C83E20">
              <w:rPr>
                <w:color w:val="000000"/>
                <w:lang w:eastAsia="ar-SA"/>
              </w:rPr>
              <w:t>Gājēji</w:t>
            </w:r>
          </w:p>
          <w:p w14:paraId="6110A741" w14:textId="77777777" w:rsidR="00D82139" w:rsidRPr="00C83E20" w:rsidRDefault="00D82139" w:rsidP="003C3B90">
            <w:pPr>
              <w:shd w:val="clear" w:color="auto" w:fill="FFFFFF"/>
              <w:suppressAutoHyphens/>
              <w:jc w:val="both"/>
              <w:rPr>
                <w:color w:val="000000"/>
                <w:lang w:eastAsia="ar-SA"/>
              </w:rPr>
            </w:pPr>
            <w:r w:rsidRPr="00C83E20">
              <w:rPr>
                <w:color w:val="000000"/>
                <w:lang w:eastAsia="ar-SA"/>
              </w:rPr>
              <w:t>Pasažieri</w:t>
            </w:r>
          </w:p>
          <w:p w14:paraId="56ED5C74" w14:textId="77777777" w:rsidR="00D82139" w:rsidRPr="00C83E20" w:rsidRDefault="00D82139" w:rsidP="003C3B90">
            <w:pPr>
              <w:shd w:val="clear" w:color="auto" w:fill="FFFFFF"/>
              <w:suppressAutoHyphens/>
              <w:jc w:val="both"/>
              <w:rPr>
                <w:color w:val="000000"/>
                <w:lang w:eastAsia="ar-SA"/>
              </w:rPr>
            </w:pPr>
            <w:r w:rsidRPr="00C83E20">
              <w:rPr>
                <w:color w:val="000000"/>
                <w:lang w:eastAsia="ar-SA"/>
              </w:rPr>
              <w:t>Vadītāji</w:t>
            </w:r>
          </w:p>
          <w:p w14:paraId="6B00A0EF" w14:textId="77777777" w:rsidR="00D82139" w:rsidRPr="00C83E20" w:rsidRDefault="00D82139" w:rsidP="003C3B90">
            <w:pPr>
              <w:shd w:val="clear" w:color="auto" w:fill="FFFFFF"/>
              <w:suppressAutoHyphens/>
              <w:jc w:val="both"/>
              <w:rPr>
                <w:color w:val="000000"/>
                <w:lang w:eastAsia="ar-SA"/>
              </w:rPr>
            </w:pPr>
            <w:r w:rsidRPr="00C83E20">
              <w:rPr>
                <w:color w:val="000000"/>
                <w:lang w:eastAsia="ar-SA"/>
              </w:rPr>
              <w:t>Cits</w:t>
            </w:r>
          </w:p>
        </w:tc>
        <w:tc>
          <w:tcPr>
            <w:tcW w:w="723" w:type="pct"/>
            <w:shd w:val="clear" w:color="auto" w:fill="auto"/>
          </w:tcPr>
          <w:p w14:paraId="122AE604" w14:textId="77777777" w:rsidR="00D82139" w:rsidRPr="00C83E20" w:rsidRDefault="00D82139" w:rsidP="003C3B90">
            <w:pPr>
              <w:jc w:val="center"/>
              <w:rPr>
                <w:bCs/>
              </w:rPr>
            </w:pPr>
            <w:r w:rsidRPr="00C83E20">
              <w:rPr>
                <w:bCs/>
              </w:rPr>
              <w:t>105</w:t>
            </w:r>
          </w:p>
          <w:p w14:paraId="44A10C21" w14:textId="77777777" w:rsidR="00EC45E6" w:rsidRDefault="00EC45E6" w:rsidP="003C3B90">
            <w:pPr>
              <w:jc w:val="center"/>
              <w:rPr>
                <w:bCs/>
              </w:rPr>
            </w:pPr>
          </w:p>
          <w:p w14:paraId="12C6DE3B" w14:textId="508620B1" w:rsidR="00D82139" w:rsidRPr="00C83E20" w:rsidRDefault="00D82139" w:rsidP="003C3B90">
            <w:pPr>
              <w:jc w:val="center"/>
              <w:rPr>
                <w:bCs/>
              </w:rPr>
            </w:pPr>
            <w:r w:rsidRPr="00C83E20">
              <w:rPr>
                <w:bCs/>
              </w:rPr>
              <w:t>167</w:t>
            </w:r>
          </w:p>
          <w:p w14:paraId="72482871" w14:textId="77777777" w:rsidR="00D82139" w:rsidRPr="00C83E20" w:rsidRDefault="00D82139" w:rsidP="003C3B90">
            <w:pPr>
              <w:jc w:val="center"/>
              <w:rPr>
                <w:bCs/>
              </w:rPr>
            </w:pPr>
            <w:r w:rsidRPr="00C83E20">
              <w:rPr>
                <w:bCs/>
              </w:rPr>
              <w:t>272</w:t>
            </w:r>
          </w:p>
          <w:p w14:paraId="55445AEE" w14:textId="77777777" w:rsidR="00D82139" w:rsidRPr="00C83E20" w:rsidRDefault="00D82139" w:rsidP="003C3B90">
            <w:pPr>
              <w:jc w:val="center"/>
              <w:rPr>
                <w:bCs/>
              </w:rPr>
            </w:pPr>
            <w:r w:rsidRPr="00C83E20">
              <w:rPr>
                <w:bCs/>
              </w:rPr>
              <w:t xml:space="preserve">7 </w:t>
            </w:r>
          </w:p>
          <w:p w14:paraId="3A613B3F" w14:textId="77777777" w:rsidR="00D82139" w:rsidRPr="00C83E20" w:rsidRDefault="00D82139" w:rsidP="003C3B90">
            <w:pPr>
              <w:suppressAutoHyphens/>
              <w:jc w:val="center"/>
              <w:rPr>
                <w:bCs/>
                <w:color w:val="000000"/>
                <w:lang w:eastAsia="ar-SA"/>
              </w:rPr>
            </w:pPr>
            <w:r w:rsidRPr="00C83E20">
              <w:rPr>
                <w:bCs/>
                <w:color w:val="000000"/>
                <w:lang w:eastAsia="ar-SA"/>
              </w:rPr>
              <w:t>1</w:t>
            </w:r>
          </w:p>
        </w:tc>
        <w:tc>
          <w:tcPr>
            <w:tcW w:w="723" w:type="pct"/>
            <w:shd w:val="clear" w:color="auto" w:fill="auto"/>
          </w:tcPr>
          <w:p w14:paraId="3F2AB11C" w14:textId="77777777" w:rsidR="00D82139" w:rsidRPr="00C83E20" w:rsidRDefault="00D82139" w:rsidP="003C3B90">
            <w:pPr>
              <w:shd w:val="clear" w:color="auto" w:fill="FFFFFF"/>
              <w:suppressAutoHyphens/>
              <w:jc w:val="center"/>
              <w:rPr>
                <w:bCs/>
                <w:color w:val="000000"/>
                <w:lang w:eastAsia="ar-SA"/>
              </w:rPr>
            </w:pPr>
            <w:r w:rsidRPr="00C83E20">
              <w:rPr>
                <w:bCs/>
                <w:color w:val="000000"/>
                <w:lang w:eastAsia="ar-SA"/>
              </w:rPr>
              <w:t>108</w:t>
            </w:r>
          </w:p>
          <w:p w14:paraId="50366BA5" w14:textId="77777777" w:rsidR="00EC45E6" w:rsidRDefault="00EC45E6" w:rsidP="003C3B90">
            <w:pPr>
              <w:shd w:val="clear" w:color="auto" w:fill="FFFFFF"/>
              <w:suppressAutoHyphens/>
              <w:jc w:val="center"/>
              <w:rPr>
                <w:bCs/>
                <w:color w:val="000000"/>
                <w:lang w:eastAsia="ar-SA"/>
              </w:rPr>
            </w:pPr>
          </w:p>
          <w:p w14:paraId="63D9551D" w14:textId="715B220E" w:rsidR="00D82139" w:rsidRPr="00C83E20" w:rsidRDefault="00D82139" w:rsidP="003C3B90">
            <w:pPr>
              <w:shd w:val="clear" w:color="auto" w:fill="FFFFFF"/>
              <w:suppressAutoHyphens/>
              <w:jc w:val="center"/>
              <w:rPr>
                <w:bCs/>
                <w:color w:val="000000"/>
                <w:lang w:eastAsia="ar-SA"/>
              </w:rPr>
            </w:pPr>
            <w:r w:rsidRPr="00C83E20">
              <w:rPr>
                <w:bCs/>
                <w:color w:val="000000"/>
                <w:lang w:eastAsia="ar-SA"/>
              </w:rPr>
              <w:t>144</w:t>
            </w:r>
          </w:p>
          <w:p w14:paraId="23A3207D" w14:textId="77777777" w:rsidR="00D82139" w:rsidRPr="00C83E20" w:rsidRDefault="00D82139" w:rsidP="003C3B90">
            <w:pPr>
              <w:shd w:val="clear" w:color="auto" w:fill="FFFFFF"/>
              <w:suppressAutoHyphens/>
              <w:jc w:val="center"/>
              <w:rPr>
                <w:bCs/>
                <w:color w:val="000000"/>
                <w:lang w:eastAsia="ar-SA"/>
              </w:rPr>
            </w:pPr>
            <w:r w:rsidRPr="00C83E20">
              <w:rPr>
                <w:bCs/>
                <w:color w:val="000000"/>
                <w:lang w:eastAsia="ar-SA"/>
              </w:rPr>
              <w:t>261</w:t>
            </w:r>
          </w:p>
          <w:p w14:paraId="442224EA" w14:textId="77777777" w:rsidR="00D82139" w:rsidRPr="00C83E20" w:rsidRDefault="00D82139" w:rsidP="003C3B90">
            <w:pPr>
              <w:shd w:val="clear" w:color="auto" w:fill="FFFFFF"/>
              <w:suppressAutoHyphens/>
              <w:jc w:val="center"/>
              <w:rPr>
                <w:bCs/>
                <w:color w:val="000000"/>
                <w:lang w:eastAsia="ar-SA"/>
              </w:rPr>
            </w:pPr>
            <w:r w:rsidRPr="00C83E20">
              <w:rPr>
                <w:bCs/>
                <w:color w:val="000000"/>
                <w:lang w:eastAsia="ar-SA"/>
              </w:rPr>
              <w:t>3</w:t>
            </w:r>
          </w:p>
          <w:p w14:paraId="6CEF061D" w14:textId="77777777" w:rsidR="00D82139" w:rsidRPr="00C83E20" w:rsidRDefault="00D82139" w:rsidP="003C3B90">
            <w:pPr>
              <w:shd w:val="clear" w:color="auto" w:fill="FFFFFF"/>
              <w:suppressAutoHyphens/>
              <w:jc w:val="center"/>
              <w:rPr>
                <w:bCs/>
                <w:color w:val="000000"/>
                <w:lang w:eastAsia="ar-SA"/>
              </w:rPr>
            </w:pPr>
            <w:r w:rsidRPr="00C83E20">
              <w:rPr>
                <w:bCs/>
                <w:color w:val="000000"/>
                <w:lang w:eastAsia="ar-SA"/>
              </w:rPr>
              <w:t>3</w:t>
            </w:r>
          </w:p>
        </w:tc>
        <w:tc>
          <w:tcPr>
            <w:tcW w:w="358" w:type="pct"/>
            <w:shd w:val="clear" w:color="auto" w:fill="auto"/>
          </w:tcPr>
          <w:p w14:paraId="28CA6FF6" w14:textId="77777777" w:rsidR="00D82139" w:rsidRPr="00C83E20" w:rsidRDefault="00D82139" w:rsidP="003C3B90">
            <w:pPr>
              <w:shd w:val="clear" w:color="auto" w:fill="FFFFFF"/>
              <w:suppressAutoHyphens/>
              <w:rPr>
                <w:color w:val="000000"/>
                <w:lang w:eastAsia="ar-SA"/>
              </w:rPr>
            </w:pPr>
            <w:r w:rsidRPr="00C83E20">
              <w:rPr>
                <w:color w:val="000000"/>
                <w:lang w:eastAsia="ar-SA"/>
              </w:rPr>
              <w:t>+3</w:t>
            </w:r>
          </w:p>
          <w:p w14:paraId="0FC3956F" w14:textId="77777777" w:rsidR="009D1249" w:rsidRDefault="009D1249" w:rsidP="003C3B90">
            <w:pPr>
              <w:shd w:val="clear" w:color="auto" w:fill="FFFFFF"/>
              <w:suppressAutoHyphens/>
              <w:rPr>
                <w:color w:val="000000"/>
                <w:lang w:eastAsia="ar-SA"/>
              </w:rPr>
            </w:pPr>
          </w:p>
          <w:p w14:paraId="7935F9B8" w14:textId="2163E136" w:rsidR="00D82139" w:rsidRPr="00C83E20" w:rsidRDefault="00D82139" w:rsidP="003C3B90">
            <w:pPr>
              <w:shd w:val="clear" w:color="auto" w:fill="FFFFFF"/>
              <w:suppressAutoHyphens/>
              <w:rPr>
                <w:color w:val="000000"/>
                <w:lang w:eastAsia="ar-SA"/>
              </w:rPr>
            </w:pPr>
            <w:r w:rsidRPr="00C83E20">
              <w:rPr>
                <w:color w:val="000000"/>
                <w:lang w:eastAsia="ar-SA"/>
              </w:rPr>
              <w:t>-13</w:t>
            </w:r>
          </w:p>
          <w:p w14:paraId="26BA0161" w14:textId="77777777" w:rsidR="00D82139" w:rsidRPr="00C83E20" w:rsidRDefault="00D82139" w:rsidP="003C3B90">
            <w:pPr>
              <w:shd w:val="clear" w:color="auto" w:fill="FFFFFF"/>
              <w:suppressAutoHyphens/>
              <w:rPr>
                <w:color w:val="000000"/>
                <w:lang w:eastAsia="ar-SA"/>
              </w:rPr>
            </w:pPr>
            <w:r w:rsidRPr="00C83E20">
              <w:rPr>
                <w:color w:val="000000"/>
                <w:lang w:eastAsia="ar-SA"/>
              </w:rPr>
              <w:t>-11</w:t>
            </w:r>
          </w:p>
          <w:p w14:paraId="48D3B1B1" w14:textId="77777777" w:rsidR="00D82139" w:rsidRPr="00C83E20" w:rsidRDefault="00D82139" w:rsidP="003C3B90">
            <w:pPr>
              <w:shd w:val="clear" w:color="auto" w:fill="FFFFFF"/>
              <w:suppressAutoHyphens/>
              <w:rPr>
                <w:color w:val="000000"/>
                <w:lang w:eastAsia="ar-SA"/>
              </w:rPr>
            </w:pPr>
            <w:r w:rsidRPr="00C83E20">
              <w:rPr>
                <w:color w:val="000000"/>
                <w:lang w:eastAsia="ar-SA"/>
              </w:rPr>
              <w:t>-4</w:t>
            </w:r>
          </w:p>
          <w:p w14:paraId="7C54A9C4" w14:textId="77777777" w:rsidR="00D82139" w:rsidRPr="00C83E20" w:rsidRDefault="00D82139" w:rsidP="003C3B90">
            <w:pPr>
              <w:shd w:val="clear" w:color="auto" w:fill="FFFFFF"/>
              <w:suppressAutoHyphens/>
              <w:rPr>
                <w:color w:val="000000"/>
                <w:lang w:eastAsia="ar-SA"/>
              </w:rPr>
            </w:pPr>
            <w:r w:rsidRPr="00C83E20">
              <w:rPr>
                <w:color w:val="000000"/>
                <w:lang w:eastAsia="ar-SA"/>
              </w:rPr>
              <w:t>+2</w:t>
            </w:r>
          </w:p>
        </w:tc>
        <w:tc>
          <w:tcPr>
            <w:tcW w:w="750" w:type="pct"/>
            <w:shd w:val="clear" w:color="auto" w:fill="auto"/>
          </w:tcPr>
          <w:p w14:paraId="5701B592" w14:textId="77777777" w:rsidR="00D82139" w:rsidRPr="00C83E20" w:rsidRDefault="00D82139" w:rsidP="003C3B90">
            <w:pPr>
              <w:jc w:val="center"/>
            </w:pPr>
            <w:r w:rsidRPr="00C83E20">
              <w:t>1</w:t>
            </w:r>
          </w:p>
          <w:p w14:paraId="40B1C042" w14:textId="77777777" w:rsidR="009D1249" w:rsidRDefault="009D1249" w:rsidP="003C3B90">
            <w:pPr>
              <w:jc w:val="center"/>
            </w:pPr>
          </w:p>
          <w:p w14:paraId="779F7522" w14:textId="5D487B5E" w:rsidR="00D82139" w:rsidRPr="00C83E20" w:rsidRDefault="00D82139" w:rsidP="003C3B90">
            <w:pPr>
              <w:jc w:val="center"/>
            </w:pPr>
            <w:r w:rsidRPr="00C83E20">
              <w:t>1</w:t>
            </w:r>
          </w:p>
          <w:p w14:paraId="3B5D840D" w14:textId="77777777" w:rsidR="00D82139" w:rsidRPr="00C83E20" w:rsidRDefault="00D82139" w:rsidP="003C3B90">
            <w:pPr>
              <w:jc w:val="center"/>
            </w:pPr>
            <w:r w:rsidRPr="00C83E20">
              <w:t>4</w:t>
            </w:r>
          </w:p>
          <w:p w14:paraId="0D9FB361" w14:textId="77777777" w:rsidR="00D82139" w:rsidRPr="00C83E20" w:rsidRDefault="00D82139" w:rsidP="003C3B90">
            <w:pPr>
              <w:shd w:val="clear" w:color="auto" w:fill="FFFFFF"/>
              <w:suppressAutoHyphens/>
              <w:jc w:val="center"/>
            </w:pPr>
            <w:r w:rsidRPr="00C83E20">
              <w:t>0</w:t>
            </w:r>
          </w:p>
          <w:p w14:paraId="42B13CBF" w14:textId="77777777" w:rsidR="00D82139" w:rsidRPr="00C83E20" w:rsidRDefault="00D82139" w:rsidP="003C3B90">
            <w:pPr>
              <w:shd w:val="clear" w:color="auto" w:fill="FFFFFF"/>
              <w:suppressAutoHyphens/>
              <w:jc w:val="center"/>
            </w:pPr>
            <w:r w:rsidRPr="00C83E20">
              <w:t>0</w:t>
            </w:r>
          </w:p>
        </w:tc>
        <w:tc>
          <w:tcPr>
            <w:tcW w:w="750" w:type="pct"/>
            <w:shd w:val="clear" w:color="auto" w:fill="auto"/>
          </w:tcPr>
          <w:p w14:paraId="2474412E" w14:textId="77777777" w:rsidR="00D82139" w:rsidRPr="00C83E20" w:rsidRDefault="00D82139" w:rsidP="003C3B90">
            <w:pPr>
              <w:shd w:val="clear" w:color="auto" w:fill="FFFFFF"/>
              <w:suppressAutoHyphens/>
              <w:jc w:val="center"/>
              <w:rPr>
                <w:color w:val="000000"/>
                <w:lang w:eastAsia="ar-SA"/>
              </w:rPr>
            </w:pPr>
            <w:r w:rsidRPr="00C83E20">
              <w:rPr>
                <w:color w:val="000000"/>
                <w:lang w:eastAsia="ar-SA"/>
              </w:rPr>
              <w:t>0</w:t>
            </w:r>
          </w:p>
          <w:p w14:paraId="158DD1FA" w14:textId="77777777" w:rsidR="009D1249" w:rsidRDefault="009D1249" w:rsidP="003C3B90">
            <w:pPr>
              <w:shd w:val="clear" w:color="auto" w:fill="FFFFFF"/>
              <w:suppressAutoHyphens/>
              <w:jc w:val="center"/>
              <w:rPr>
                <w:color w:val="000000"/>
                <w:lang w:eastAsia="ar-SA"/>
              </w:rPr>
            </w:pPr>
          </w:p>
          <w:p w14:paraId="1AF55ABA" w14:textId="7E296828" w:rsidR="00D82139" w:rsidRPr="00C83E20" w:rsidRDefault="00D82139" w:rsidP="003C3B90">
            <w:pPr>
              <w:shd w:val="clear" w:color="auto" w:fill="FFFFFF"/>
              <w:suppressAutoHyphens/>
              <w:jc w:val="center"/>
              <w:rPr>
                <w:color w:val="000000"/>
                <w:lang w:eastAsia="ar-SA"/>
              </w:rPr>
            </w:pPr>
            <w:r w:rsidRPr="00C83E20">
              <w:rPr>
                <w:color w:val="000000"/>
                <w:lang w:eastAsia="ar-SA"/>
              </w:rPr>
              <w:t>1</w:t>
            </w:r>
          </w:p>
          <w:p w14:paraId="51A66351" w14:textId="77777777" w:rsidR="00D82139" w:rsidRPr="00C83E20" w:rsidRDefault="00D82139" w:rsidP="003C3B90">
            <w:pPr>
              <w:shd w:val="clear" w:color="auto" w:fill="FFFFFF"/>
              <w:suppressAutoHyphens/>
              <w:jc w:val="center"/>
              <w:rPr>
                <w:color w:val="000000"/>
                <w:lang w:eastAsia="ar-SA"/>
              </w:rPr>
            </w:pPr>
            <w:r w:rsidRPr="00C83E20">
              <w:rPr>
                <w:color w:val="000000"/>
                <w:lang w:eastAsia="ar-SA"/>
              </w:rPr>
              <w:t>4</w:t>
            </w:r>
          </w:p>
          <w:p w14:paraId="773CFAC8" w14:textId="77777777" w:rsidR="00D82139" w:rsidRPr="00C83E20" w:rsidRDefault="00D82139" w:rsidP="003C3B90">
            <w:pPr>
              <w:shd w:val="clear" w:color="auto" w:fill="FFFFFF"/>
              <w:suppressAutoHyphens/>
              <w:jc w:val="center"/>
              <w:rPr>
                <w:color w:val="000000"/>
                <w:lang w:eastAsia="ar-SA"/>
              </w:rPr>
            </w:pPr>
            <w:r w:rsidRPr="00C83E20">
              <w:rPr>
                <w:color w:val="000000"/>
                <w:lang w:eastAsia="ar-SA"/>
              </w:rPr>
              <w:t>0</w:t>
            </w:r>
          </w:p>
          <w:p w14:paraId="796DBB1F" w14:textId="77777777" w:rsidR="00D82139" w:rsidRPr="00C83E20" w:rsidRDefault="00D82139" w:rsidP="003C3B90">
            <w:pPr>
              <w:shd w:val="clear" w:color="auto" w:fill="FFFFFF"/>
              <w:suppressAutoHyphens/>
              <w:jc w:val="center"/>
              <w:rPr>
                <w:color w:val="000000"/>
                <w:lang w:eastAsia="ar-SA"/>
              </w:rPr>
            </w:pPr>
            <w:r w:rsidRPr="00C83E20">
              <w:rPr>
                <w:color w:val="000000"/>
                <w:lang w:eastAsia="ar-SA"/>
              </w:rPr>
              <w:t>0</w:t>
            </w:r>
          </w:p>
        </w:tc>
        <w:tc>
          <w:tcPr>
            <w:tcW w:w="347" w:type="pct"/>
            <w:shd w:val="clear" w:color="auto" w:fill="auto"/>
          </w:tcPr>
          <w:p w14:paraId="01B086D5" w14:textId="77777777" w:rsidR="00D82139" w:rsidRPr="00C83E20" w:rsidRDefault="00D82139" w:rsidP="003C3B90">
            <w:pPr>
              <w:shd w:val="clear" w:color="auto" w:fill="FFFFFF"/>
              <w:suppressAutoHyphens/>
              <w:jc w:val="center"/>
              <w:rPr>
                <w:color w:val="000000"/>
                <w:lang w:eastAsia="ar-SA"/>
              </w:rPr>
            </w:pPr>
            <w:r w:rsidRPr="00C83E20">
              <w:rPr>
                <w:color w:val="000000"/>
                <w:lang w:eastAsia="ar-SA"/>
              </w:rPr>
              <w:t>-1</w:t>
            </w:r>
          </w:p>
          <w:p w14:paraId="7D674DF3" w14:textId="77777777" w:rsidR="009D1249" w:rsidRDefault="009D1249" w:rsidP="003C3B90">
            <w:pPr>
              <w:shd w:val="clear" w:color="auto" w:fill="FFFFFF"/>
              <w:suppressAutoHyphens/>
              <w:jc w:val="center"/>
              <w:rPr>
                <w:color w:val="000000"/>
                <w:lang w:eastAsia="ar-SA"/>
              </w:rPr>
            </w:pPr>
          </w:p>
          <w:p w14:paraId="6C314283" w14:textId="7CBD18A4" w:rsidR="00D82139" w:rsidRPr="00C83E20" w:rsidRDefault="00D82139" w:rsidP="003C3B90">
            <w:pPr>
              <w:shd w:val="clear" w:color="auto" w:fill="FFFFFF"/>
              <w:suppressAutoHyphens/>
              <w:jc w:val="center"/>
              <w:rPr>
                <w:b/>
                <w:color w:val="000000"/>
                <w:lang w:eastAsia="ar-SA"/>
              </w:rPr>
            </w:pPr>
            <w:r w:rsidRPr="00C83E20">
              <w:rPr>
                <w:color w:val="000000"/>
                <w:lang w:eastAsia="ar-SA"/>
              </w:rPr>
              <w:t>+/-</w:t>
            </w:r>
            <w:r w:rsidRPr="00C83E20">
              <w:rPr>
                <w:b/>
                <w:color w:val="000000"/>
                <w:lang w:eastAsia="ar-SA"/>
              </w:rPr>
              <w:t>0</w:t>
            </w:r>
          </w:p>
          <w:p w14:paraId="38D19115" w14:textId="77777777" w:rsidR="00D82139" w:rsidRPr="00C83E20" w:rsidRDefault="00D82139" w:rsidP="003C3B90">
            <w:pPr>
              <w:shd w:val="clear" w:color="auto" w:fill="FFFFFF"/>
              <w:suppressAutoHyphens/>
              <w:jc w:val="center"/>
              <w:rPr>
                <w:color w:val="000000"/>
                <w:lang w:eastAsia="ar-SA"/>
              </w:rPr>
            </w:pPr>
            <w:r w:rsidRPr="00C83E20">
              <w:rPr>
                <w:color w:val="000000"/>
                <w:lang w:eastAsia="ar-SA"/>
              </w:rPr>
              <w:t>+/-0</w:t>
            </w:r>
          </w:p>
          <w:p w14:paraId="5AB795FD" w14:textId="77777777" w:rsidR="00D82139" w:rsidRPr="00C83E20" w:rsidRDefault="00D82139" w:rsidP="003C3B90">
            <w:pPr>
              <w:shd w:val="clear" w:color="auto" w:fill="FFFFFF"/>
              <w:suppressAutoHyphens/>
              <w:jc w:val="center"/>
              <w:rPr>
                <w:color w:val="000000"/>
                <w:lang w:eastAsia="ar-SA"/>
              </w:rPr>
            </w:pPr>
            <w:r w:rsidRPr="00C83E20">
              <w:rPr>
                <w:color w:val="000000"/>
                <w:lang w:eastAsia="ar-SA"/>
              </w:rPr>
              <w:t>+/-0</w:t>
            </w:r>
          </w:p>
          <w:p w14:paraId="5001F010" w14:textId="77777777" w:rsidR="00D82139" w:rsidRPr="00C83E20" w:rsidRDefault="00D82139" w:rsidP="003C3B90">
            <w:pPr>
              <w:shd w:val="clear" w:color="auto" w:fill="FFFFFF"/>
              <w:suppressAutoHyphens/>
              <w:jc w:val="center"/>
              <w:rPr>
                <w:b/>
                <w:color w:val="000000"/>
                <w:lang w:eastAsia="ar-SA"/>
              </w:rPr>
            </w:pPr>
            <w:r w:rsidRPr="00C83E20">
              <w:rPr>
                <w:color w:val="000000"/>
                <w:lang w:eastAsia="ar-SA"/>
              </w:rPr>
              <w:t>+/-</w:t>
            </w:r>
            <w:r w:rsidRPr="00C83E20">
              <w:rPr>
                <w:b/>
                <w:color w:val="000000"/>
                <w:lang w:eastAsia="ar-SA"/>
              </w:rPr>
              <w:t>0</w:t>
            </w:r>
          </w:p>
        </w:tc>
      </w:tr>
      <w:tr w:rsidR="00D82139" w:rsidRPr="00C83E20" w14:paraId="29C58216" w14:textId="77777777" w:rsidTr="002D4FD0">
        <w:trPr>
          <w:trHeight w:val="313"/>
        </w:trPr>
        <w:tc>
          <w:tcPr>
            <w:tcW w:w="1347" w:type="pct"/>
            <w:shd w:val="clear" w:color="auto" w:fill="auto"/>
          </w:tcPr>
          <w:p w14:paraId="03FB5D1E" w14:textId="77777777" w:rsidR="00D82139" w:rsidRPr="00C83E20" w:rsidRDefault="00D82139" w:rsidP="003C3B90">
            <w:pPr>
              <w:shd w:val="clear" w:color="auto" w:fill="FFFFFF"/>
              <w:suppressAutoHyphens/>
              <w:jc w:val="both"/>
              <w:rPr>
                <w:color w:val="000000"/>
                <w:lang w:eastAsia="ar-SA"/>
              </w:rPr>
            </w:pPr>
            <w:r w:rsidRPr="00C83E20">
              <w:rPr>
                <w:b/>
                <w:color w:val="000000"/>
                <w:lang w:eastAsia="ar-SA"/>
              </w:rPr>
              <w:t>15 – 16 g.v.</w:t>
            </w:r>
            <w:r w:rsidRPr="00C83E20">
              <w:rPr>
                <w:color w:val="000000"/>
                <w:lang w:eastAsia="ar-SA"/>
              </w:rPr>
              <w:t xml:space="preserve"> No tiem:</w:t>
            </w:r>
          </w:p>
        </w:tc>
        <w:tc>
          <w:tcPr>
            <w:tcW w:w="723" w:type="pct"/>
            <w:shd w:val="clear" w:color="auto" w:fill="auto"/>
            <w:vAlign w:val="center"/>
          </w:tcPr>
          <w:p w14:paraId="5D3001F7" w14:textId="77777777" w:rsidR="00D82139" w:rsidRPr="00C83E20" w:rsidRDefault="00D82139" w:rsidP="003C3B90">
            <w:pPr>
              <w:shd w:val="clear" w:color="auto" w:fill="FFFFFF"/>
              <w:suppressAutoHyphens/>
              <w:jc w:val="center"/>
              <w:rPr>
                <w:b/>
                <w:lang w:eastAsia="ar-SA"/>
              </w:rPr>
            </w:pPr>
            <w:r w:rsidRPr="00C83E20">
              <w:rPr>
                <w:b/>
                <w:lang w:eastAsia="ar-SA"/>
              </w:rPr>
              <w:t>128</w:t>
            </w:r>
          </w:p>
        </w:tc>
        <w:tc>
          <w:tcPr>
            <w:tcW w:w="723" w:type="pct"/>
            <w:shd w:val="clear" w:color="auto" w:fill="auto"/>
            <w:vAlign w:val="center"/>
          </w:tcPr>
          <w:p w14:paraId="15C8582B" w14:textId="77777777" w:rsidR="00D82139" w:rsidRPr="00C83E20" w:rsidRDefault="00D82139" w:rsidP="003C3B90">
            <w:pPr>
              <w:shd w:val="clear" w:color="auto" w:fill="FFFFFF"/>
              <w:suppressAutoHyphens/>
              <w:jc w:val="center"/>
              <w:rPr>
                <w:b/>
                <w:lang w:eastAsia="ar-SA"/>
              </w:rPr>
            </w:pPr>
            <w:r w:rsidRPr="00C83E20">
              <w:rPr>
                <w:b/>
                <w:lang w:eastAsia="ar-SA"/>
              </w:rPr>
              <w:t>114</w:t>
            </w:r>
          </w:p>
        </w:tc>
        <w:tc>
          <w:tcPr>
            <w:tcW w:w="358" w:type="pct"/>
            <w:shd w:val="clear" w:color="auto" w:fill="auto"/>
            <w:vAlign w:val="center"/>
          </w:tcPr>
          <w:p w14:paraId="41EB31A1" w14:textId="77777777" w:rsidR="00D82139" w:rsidRPr="00C83E20" w:rsidRDefault="00D82139" w:rsidP="003C3B90">
            <w:pPr>
              <w:suppressAutoHyphens/>
              <w:jc w:val="center"/>
              <w:rPr>
                <w:b/>
                <w:lang w:eastAsia="ar-SA"/>
              </w:rPr>
            </w:pPr>
            <w:r w:rsidRPr="00C83E20">
              <w:rPr>
                <w:b/>
                <w:lang w:eastAsia="ar-SA"/>
              </w:rPr>
              <w:t>-14</w:t>
            </w:r>
          </w:p>
        </w:tc>
        <w:tc>
          <w:tcPr>
            <w:tcW w:w="750" w:type="pct"/>
            <w:shd w:val="clear" w:color="auto" w:fill="auto"/>
            <w:vAlign w:val="center"/>
          </w:tcPr>
          <w:p w14:paraId="76DBB651" w14:textId="77777777" w:rsidR="00D82139" w:rsidRPr="00C83E20" w:rsidRDefault="00D82139" w:rsidP="003C3B90">
            <w:pPr>
              <w:shd w:val="clear" w:color="auto" w:fill="FFFFFF"/>
              <w:suppressAutoHyphens/>
              <w:jc w:val="center"/>
              <w:rPr>
                <w:b/>
                <w:lang w:eastAsia="ar-SA"/>
              </w:rPr>
            </w:pPr>
            <w:r w:rsidRPr="00C83E20">
              <w:rPr>
                <w:b/>
                <w:lang w:eastAsia="ar-SA"/>
              </w:rPr>
              <w:t>1</w:t>
            </w:r>
          </w:p>
        </w:tc>
        <w:tc>
          <w:tcPr>
            <w:tcW w:w="750" w:type="pct"/>
            <w:shd w:val="clear" w:color="auto" w:fill="auto"/>
            <w:vAlign w:val="center"/>
          </w:tcPr>
          <w:p w14:paraId="65EE308B" w14:textId="77777777" w:rsidR="00D82139" w:rsidRPr="00C83E20" w:rsidRDefault="00D82139" w:rsidP="003C3B90">
            <w:pPr>
              <w:shd w:val="clear" w:color="auto" w:fill="FFFFFF"/>
              <w:suppressAutoHyphens/>
              <w:jc w:val="center"/>
              <w:rPr>
                <w:b/>
                <w:lang w:eastAsia="ar-SA"/>
              </w:rPr>
            </w:pPr>
            <w:r w:rsidRPr="00C83E20">
              <w:rPr>
                <w:b/>
                <w:lang w:eastAsia="ar-SA"/>
              </w:rPr>
              <w:t>2</w:t>
            </w:r>
          </w:p>
        </w:tc>
        <w:tc>
          <w:tcPr>
            <w:tcW w:w="347" w:type="pct"/>
            <w:shd w:val="clear" w:color="auto" w:fill="auto"/>
            <w:vAlign w:val="center"/>
          </w:tcPr>
          <w:p w14:paraId="7DC92CB8" w14:textId="77777777" w:rsidR="00D82139" w:rsidRPr="00C83E20" w:rsidRDefault="00D82139" w:rsidP="003C3B90">
            <w:pPr>
              <w:suppressAutoHyphens/>
              <w:jc w:val="center"/>
              <w:rPr>
                <w:b/>
                <w:lang w:eastAsia="ar-SA"/>
              </w:rPr>
            </w:pPr>
            <w:r w:rsidRPr="00C83E20">
              <w:rPr>
                <w:b/>
                <w:lang w:eastAsia="ar-SA"/>
              </w:rPr>
              <w:t>-1</w:t>
            </w:r>
          </w:p>
        </w:tc>
      </w:tr>
      <w:tr w:rsidR="00D82139" w:rsidRPr="00C83E20" w14:paraId="65EA2AF1" w14:textId="77777777" w:rsidTr="009D1249">
        <w:trPr>
          <w:trHeight w:val="416"/>
        </w:trPr>
        <w:tc>
          <w:tcPr>
            <w:tcW w:w="1347" w:type="pct"/>
            <w:shd w:val="clear" w:color="auto" w:fill="auto"/>
          </w:tcPr>
          <w:p w14:paraId="191C478F" w14:textId="77777777" w:rsidR="00D82139" w:rsidRPr="00C83E20" w:rsidRDefault="00D82139" w:rsidP="003C3B90">
            <w:pPr>
              <w:shd w:val="clear" w:color="auto" w:fill="FFFFFF"/>
              <w:suppressAutoHyphens/>
              <w:jc w:val="both"/>
              <w:rPr>
                <w:color w:val="000000"/>
                <w:lang w:eastAsia="ar-SA"/>
              </w:rPr>
            </w:pPr>
            <w:r w:rsidRPr="00C83E20">
              <w:rPr>
                <w:color w:val="000000"/>
                <w:lang w:eastAsia="ar-SA"/>
              </w:rPr>
              <w:t>Velosipēdisti (un mopēdisti)</w:t>
            </w:r>
          </w:p>
          <w:p w14:paraId="6CF1E9F3" w14:textId="77777777" w:rsidR="00D82139" w:rsidRPr="00C83E20" w:rsidRDefault="00D82139" w:rsidP="003C3B90">
            <w:pPr>
              <w:shd w:val="clear" w:color="auto" w:fill="FFFFFF"/>
              <w:suppressAutoHyphens/>
              <w:jc w:val="both"/>
              <w:rPr>
                <w:color w:val="000000"/>
                <w:lang w:eastAsia="ar-SA"/>
              </w:rPr>
            </w:pPr>
            <w:r w:rsidRPr="00C83E20">
              <w:rPr>
                <w:color w:val="000000"/>
                <w:lang w:eastAsia="ar-SA"/>
              </w:rPr>
              <w:t>Gājēji</w:t>
            </w:r>
          </w:p>
          <w:p w14:paraId="17A9078A" w14:textId="77777777" w:rsidR="00D82139" w:rsidRPr="00C83E20" w:rsidRDefault="00D82139" w:rsidP="003C3B90">
            <w:pPr>
              <w:shd w:val="clear" w:color="auto" w:fill="FFFFFF"/>
              <w:suppressAutoHyphens/>
              <w:jc w:val="both"/>
              <w:rPr>
                <w:color w:val="000000"/>
                <w:lang w:eastAsia="ar-SA"/>
              </w:rPr>
            </w:pPr>
            <w:r w:rsidRPr="00C83E20">
              <w:rPr>
                <w:color w:val="000000"/>
                <w:lang w:eastAsia="ar-SA"/>
              </w:rPr>
              <w:t>Pasažieri</w:t>
            </w:r>
          </w:p>
          <w:p w14:paraId="4A930123" w14:textId="77777777" w:rsidR="00D82139" w:rsidRPr="00C83E20" w:rsidRDefault="00D82139" w:rsidP="003C3B90">
            <w:pPr>
              <w:shd w:val="clear" w:color="auto" w:fill="FFFFFF"/>
              <w:suppressAutoHyphens/>
              <w:jc w:val="both"/>
              <w:rPr>
                <w:color w:val="000000"/>
                <w:lang w:eastAsia="ar-SA"/>
              </w:rPr>
            </w:pPr>
            <w:r w:rsidRPr="00C83E20">
              <w:rPr>
                <w:color w:val="000000"/>
                <w:lang w:eastAsia="ar-SA"/>
              </w:rPr>
              <w:t>Vadītāji</w:t>
            </w:r>
          </w:p>
          <w:p w14:paraId="049F8AEA" w14:textId="77777777" w:rsidR="00D82139" w:rsidRPr="00C83E20" w:rsidRDefault="00D82139" w:rsidP="003C3B90">
            <w:pPr>
              <w:shd w:val="clear" w:color="auto" w:fill="FFFFFF"/>
              <w:suppressAutoHyphens/>
              <w:jc w:val="both"/>
              <w:rPr>
                <w:color w:val="000000"/>
                <w:lang w:eastAsia="ar-SA"/>
              </w:rPr>
            </w:pPr>
            <w:r w:rsidRPr="00C83E20">
              <w:rPr>
                <w:color w:val="000000"/>
                <w:lang w:eastAsia="ar-SA"/>
              </w:rPr>
              <w:t>Cits</w:t>
            </w:r>
          </w:p>
        </w:tc>
        <w:tc>
          <w:tcPr>
            <w:tcW w:w="723" w:type="pct"/>
            <w:shd w:val="clear" w:color="auto" w:fill="auto"/>
            <w:vAlign w:val="center"/>
          </w:tcPr>
          <w:p w14:paraId="77A0D566" w14:textId="77777777" w:rsidR="00D82139" w:rsidRPr="00C83E20" w:rsidRDefault="00D82139" w:rsidP="003C3B90">
            <w:pPr>
              <w:jc w:val="center"/>
            </w:pPr>
            <w:r w:rsidRPr="00C83E20">
              <w:t>61</w:t>
            </w:r>
          </w:p>
          <w:p w14:paraId="7F13B3CE" w14:textId="77777777" w:rsidR="009D1249" w:rsidRDefault="009D1249" w:rsidP="003C3B90">
            <w:pPr>
              <w:jc w:val="center"/>
            </w:pPr>
          </w:p>
          <w:p w14:paraId="70279234" w14:textId="7F266593" w:rsidR="00D82139" w:rsidRPr="00C83E20" w:rsidRDefault="00D82139" w:rsidP="003C3B90">
            <w:pPr>
              <w:jc w:val="center"/>
            </w:pPr>
            <w:r w:rsidRPr="00C83E20">
              <w:t>24</w:t>
            </w:r>
          </w:p>
          <w:p w14:paraId="3920C150" w14:textId="77777777" w:rsidR="00D82139" w:rsidRPr="00C83E20" w:rsidRDefault="00D82139" w:rsidP="003C3B90">
            <w:pPr>
              <w:jc w:val="center"/>
            </w:pPr>
            <w:r w:rsidRPr="00C83E20">
              <w:t>41</w:t>
            </w:r>
          </w:p>
          <w:p w14:paraId="38A4ED9C" w14:textId="77777777" w:rsidR="00D82139" w:rsidRPr="00C83E20" w:rsidRDefault="00D82139" w:rsidP="003C3B90">
            <w:pPr>
              <w:jc w:val="center"/>
            </w:pPr>
            <w:r w:rsidRPr="00C83E20">
              <w:t>2</w:t>
            </w:r>
          </w:p>
          <w:p w14:paraId="2A3C4174" w14:textId="77777777" w:rsidR="00D82139" w:rsidRPr="00C83E20" w:rsidRDefault="00D82139" w:rsidP="003C3B90">
            <w:pPr>
              <w:jc w:val="center"/>
            </w:pPr>
            <w:r w:rsidRPr="00C83E20">
              <w:t>0</w:t>
            </w:r>
          </w:p>
        </w:tc>
        <w:tc>
          <w:tcPr>
            <w:tcW w:w="723" w:type="pct"/>
            <w:shd w:val="clear" w:color="auto" w:fill="auto"/>
            <w:vAlign w:val="center"/>
          </w:tcPr>
          <w:p w14:paraId="64A7D96D" w14:textId="77777777" w:rsidR="00D82139" w:rsidRPr="00C83E20" w:rsidRDefault="00D82139" w:rsidP="003C3B90">
            <w:pPr>
              <w:shd w:val="clear" w:color="auto" w:fill="FFFFFF"/>
              <w:suppressAutoHyphens/>
              <w:jc w:val="center"/>
              <w:rPr>
                <w:color w:val="000000"/>
                <w:lang w:eastAsia="ar-SA"/>
              </w:rPr>
            </w:pPr>
            <w:r w:rsidRPr="00C83E20">
              <w:rPr>
                <w:color w:val="000000"/>
                <w:lang w:eastAsia="ar-SA"/>
              </w:rPr>
              <w:t>50</w:t>
            </w:r>
          </w:p>
          <w:p w14:paraId="5CA85484" w14:textId="77777777" w:rsidR="009D1249" w:rsidRDefault="009D1249" w:rsidP="003C3B90">
            <w:pPr>
              <w:shd w:val="clear" w:color="auto" w:fill="FFFFFF"/>
              <w:suppressAutoHyphens/>
              <w:jc w:val="center"/>
              <w:rPr>
                <w:color w:val="000000"/>
                <w:lang w:eastAsia="ar-SA"/>
              </w:rPr>
            </w:pPr>
          </w:p>
          <w:p w14:paraId="164D2615" w14:textId="31E5EC55" w:rsidR="00D82139" w:rsidRPr="00C83E20" w:rsidRDefault="00D82139" w:rsidP="003C3B90">
            <w:pPr>
              <w:shd w:val="clear" w:color="auto" w:fill="FFFFFF"/>
              <w:suppressAutoHyphens/>
              <w:jc w:val="center"/>
              <w:rPr>
                <w:color w:val="000000"/>
                <w:lang w:eastAsia="ar-SA"/>
              </w:rPr>
            </w:pPr>
            <w:r w:rsidRPr="00C83E20">
              <w:rPr>
                <w:color w:val="000000"/>
                <w:lang w:eastAsia="ar-SA"/>
              </w:rPr>
              <w:t>29</w:t>
            </w:r>
          </w:p>
          <w:p w14:paraId="28BAB44B" w14:textId="77777777" w:rsidR="00D82139" w:rsidRPr="00C83E20" w:rsidRDefault="00D82139" w:rsidP="003C3B90">
            <w:pPr>
              <w:shd w:val="clear" w:color="auto" w:fill="FFFFFF"/>
              <w:suppressAutoHyphens/>
              <w:jc w:val="center"/>
              <w:rPr>
                <w:color w:val="000000"/>
                <w:lang w:eastAsia="ar-SA"/>
              </w:rPr>
            </w:pPr>
            <w:r w:rsidRPr="00C83E20">
              <w:rPr>
                <w:color w:val="000000"/>
                <w:lang w:eastAsia="ar-SA"/>
              </w:rPr>
              <w:t>29</w:t>
            </w:r>
          </w:p>
          <w:p w14:paraId="1DA371B9" w14:textId="77777777" w:rsidR="00D82139" w:rsidRPr="00C83E20" w:rsidRDefault="00D82139" w:rsidP="003C3B90">
            <w:pPr>
              <w:shd w:val="clear" w:color="auto" w:fill="FFFFFF"/>
              <w:suppressAutoHyphens/>
              <w:jc w:val="center"/>
              <w:rPr>
                <w:color w:val="000000"/>
                <w:lang w:eastAsia="ar-SA"/>
              </w:rPr>
            </w:pPr>
            <w:r w:rsidRPr="00C83E20">
              <w:rPr>
                <w:color w:val="000000"/>
                <w:lang w:eastAsia="ar-SA"/>
              </w:rPr>
              <w:t>6</w:t>
            </w:r>
          </w:p>
          <w:p w14:paraId="224E7CD5" w14:textId="77777777" w:rsidR="00D82139" w:rsidRPr="00C83E20" w:rsidRDefault="00D82139" w:rsidP="003C3B90">
            <w:pPr>
              <w:shd w:val="clear" w:color="auto" w:fill="FFFFFF"/>
              <w:suppressAutoHyphens/>
              <w:jc w:val="center"/>
              <w:rPr>
                <w:color w:val="000000"/>
                <w:lang w:eastAsia="ar-SA"/>
              </w:rPr>
            </w:pPr>
            <w:r w:rsidRPr="00C83E20">
              <w:rPr>
                <w:color w:val="000000"/>
                <w:lang w:eastAsia="ar-SA"/>
              </w:rPr>
              <w:t>0</w:t>
            </w:r>
          </w:p>
        </w:tc>
        <w:tc>
          <w:tcPr>
            <w:tcW w:w="358" w:type="pct"/>
            <w:shd w:val="clear" w:color="auto" w:fill="auto"/>
            <w:vAlign w:val="center"/>
          </w:tcPr>
          <w:p w14:paraId="3817BAD1" w14:textId="77777777" w:rsidR="00D82139" w:rsidRPr="00C83E20" w:rsidRDefault="00D82139" w:rsidP="003C3B90">
            <w:pPr>
              <w:shd w:val="clear" w:color="auto" w:fill="FFFFFF"/>
              <w:suppressAutoHyphens/>
              <w:jc w:val="center"/>
              <w:rPr>
                <w:color w:val="000000"/>
                <w:lang w:eastAsia="ar-SA"/>
              </w:rPr>
            </w:pPr>
            <w:r w:rsidRPr="00C83E20">
              <w:rPr>
                <w:color w:val="000000"/>
                <w:lang w:eastAsia="ar-SA"/>
              </w:rPr>
              <w:t>-11</w:t>
            </w:r>
          </w:p>
          <w:p w14:paraId="00F144B9" w14:textId="77777777" w:rsidR="009D1249" w:rsidRDefault="009D1249" w:rsidP="003C3B90">
            <w:pPr>
              <w:shd w:val="clear" w:color="auto" w:fill="FFFFFF"/>
              <w:suppressAutoHyphens/>
              <w:jc w:val="center"/>
              <w:rPr>
                <w:color w:val="000000"/>
                <w:lang w:eastAsia="ar-SA"/>
              </w:rPr>
            </w:pPr>
          </w:p>
          <w:p w14:paraId="0166A9B0" w14:textId="40BF2B69" w:rsidR="00D82139" w:rsidRPr="00C83E20" w:rsidRDefault="00D82139" w:rsidP="003C3B90">
            <w:pPr>
              <w:shd w:val="clear" w:color="auto" w:fill="FFFFFF"/>
              <w:suppressAutoHyphens/>
              <w:jc w:val="center"/>
              <w:rPr>
                <w:color w:val="000000"/>
                <w:lang w:eastAsia="ar-SA"/>
              </w:rPr>
            </w:pPr>
            <w:r w:rsidRPr="00C83E20">
              <w:rPr>
                <w:color w:val="000000"/>
                <w:lang w:eastAsia="ar-SA"/>
              </w:rPr>
              <w:t>+5</w:t>
            </w:r>
          </w:p>
          <w:p w14:paraId="5A887C88" w14:textId="77777777" w:rsidR="00D82139" w:rsidRPr="00C83E20" w:rsidRDefault="00D82139" w:rsidP="003C3B90">
            <w:pPr>
              <w:shd w:val="clear" w:color="auto" w:fill="FFFFFF"/>
              <w:suppressAutoHyphens/>
              <w:jc w:val="center"/>
              <w:rPr>
                <w:color w:val="000000"/>
                <w:lang w:eastAsia="ar-SA"/>
              </w:rPr>
            </w:pPr>
            <w:r w:rsidRPr="00C83E20">
              <w:rPr>
                <w:color w:val="000000"/>
                <w:lang w:eastAsia="ar-SA"/>
              </w:rPr>
              <w:t>-12</w:t>
            </w:r>
          </w:p>
          <w:p w14:paraId="411E6511" w14:textId="77777777" w:rsidR="00D82139" w:rsidRPr="00C83E20" w:rsidRDefault="00D82139" w:rsidP="003C3B90">
            <w:pPr>
              <w:shd w:val="clear" w:color="auto" w:fill="FFFFFF"/>
              <w:suppressAutoHyphens/>
              <w:jc w:val="center"/>
              <w:rPr>
                <w:color w:val="000000"/>
                <w:lang w:eastAsia="ar-SA"/>
              </w:rPr>
            </w:pPr>
            <w:r w:rsidRPr="00C83E20">
              <w:rPr>
                <w:color w:val="000000"/>
                <w:lang w:eastAsia="ar-SA"/>
              </w:rPr>
              <w:t>+4</w:t>
            </w:r>
          </w:p>
          <w:p w14:paraId="4618258D" w14:textId="77777777" w:rsidR="00D82139" w:rsidRPr="00C83E20" w:rsidRDefault="00D82139" w:rsidP="003C3B90">
            <w:pPr>
              <w:shd w:val="clear" w:color="auto" w:fill="FFFFFF"/>
              <w:suppressAutoHyphens/>
              <w:jc w:val="center"/>
              <w:rPr>
                <w:color w:val="000000"/>
                <w:lang w:eastAsia="ar-SA"/>
              </w:rPr>
            </w:pPr>
            <w:r w:rsidRPr="00C83E20">
              <w:rPr>
                <w:color w:val="000000"/>
                <w:lang w:eastAsia="ar-SA"/>
              </w:rPr>
              <w:t>+/-0</w:t>
            </w:r>
          </w:p>
        </w:tc>
        <w:tc>
          <w:tcPr>
            <w:tcW w:w="750" w:type="pct"/>
            <w:shd w:val="clear" w:color="auto" w:fill="auto"/>
            <w:vAlign w:val="center"/>
          </w:tcPr>
          <w:p w14:paraId="27656D0A" w14:textId="77777777" w:rsidR="00D82139" w:rsidRPr="00C83E20" w:rsidRDefault="00D82139" w:rsidP="003C3B90">
            <w:pPr>
              <w:jc w:val="center"/>
            </w:pPr>
            <w:r w:rsidRPr="00C83E20">
              <w:t>0</w:t>
            </w:r>
          </w:p>
          <w:p w14:paraId="111C0FC7" w14:textId="77777777" w:rsidR="009D1249" w:rsidRDefault="009D1249" w:rsidP="003C3B90">
            <w:pPr>
              <w:jc w:val="center"/>
            </w:pPr>
          </w:p>
          <w:p w14:paraId="7914D1CD" w14:textId="42E61E0F" w:rsidR="00D82139" w:rsidRPr="00C83E20" w:rsidRDefault="00D82139" w:rsidP="003C3B90">
            <w:pPr>
              <w:jc w:val="center"/>
            </w:pPr>
            <w:r w:rsidRPr="00C83E20">
              <w:t>0</w:t>
            </w:r>
          </w:p>
          <w:p w14:paraId="2EC19604" w14:textId="77777777" w:rsidR="00D82139" w:rsidRPr="00C83E20" w:rsidRDefault="00D82139" w:rsidP="003C3B90">
            <w:pPr>
              <w:jc w:val="center"/>
            </w:pPr>
            <w:r w:rsidRPr="00C83E20">
              <w:t>1</w:t>
            </w:r>
          </w:p>
          <w:p w14:paraId="53A4EAB3" w14:textId="77777777" w:rsidR="00D82139" w:rsidRPr="00C83E20" w:rsidRDefault="00D82139" w:rsidP="003C3B90">
            <w:pPr>
              <w:shd w:val="clear" w:color="auto" w:fill="FFFFFF"/>
              <w:suppressAutoHyphens/>
              <w:jc w:val="center"/>
            </w:pPr>
            <w:r w:rsidRPr="00C83E20">
              <w:t>0</w:t>
            </w:r>
          </w:p>
          <w:p w14:paraId="78CCA74C" w14:textId="77777777" w:rsidR="00D82139" w:rsidRPr="00C83E20" w:rsidRDefault="00D82139" w:rsidP="003C3B90">
            <w:pPr>
              <w:shd w:val="clear" w:color="auto" w:fill="FFFFFF"/>
              <w:suppressAutoHyphens/>
              <w:jc w:val="center"/>
            </w:pPr>
            <w:r w:rsidRPr="00C83E20">
              <w:t>0</w:t>
            </w:r>
          </w:p>
        </w:tc>
        <w:tc>
          <w:tcPr>
            <w:tcW w:w="750" w:type="pct"/>
            <w:shd w:val="clear" w:color="auto" w:fill="auto"/>
            <w:vAlign w:val="center"/>
          </w:tcPr>
          <w:p w14:paraId="5E3AF961" w14:textId="77777777" w:rsidR="00D82139" w:rsidRPr="00C83E20" w:rsidRDefault="00D82139" w:rsidP="003C3B90">
            <w:pPr>
              <w:shd w:val="clear" w:color="auto" w:fill="FFFFFF"/>
              <w:suppressAutoHyphens/>
              <w:jc w:val="center"/>
            </w:pPr>
            <w:r w:rsidRPr="00C83E20">
              <w:t>0</w:t>
            </w:r>
          </w:p>
          <w:p w14:paraId="20BA6C23" w14:textId="77777777" w:rsidR="009D1249" w:rsidRDefault="009D1249" w:rsidP="003C3B90">
            <w:pPr>
              <w:shd w:val="clear" w:color="auto" w:fill="FFFFFF"/>
              <w:suppressAutoHyphens/>
              <w:jc w:val="center"/>
            </w:pPr>
          </w:p>
          <w:p w14:paraId="177DF84D" w14:textId="7C95FA90" w:rsidR="00D82139" w:rsidRPr="00C83E20" w:rsidRDefault="00D82139" w:rsidP="003C3B90">
            <w:pPr>
              <w:shd w:val="clear" w:color="auto" w:fill="FFFFFF"/>
              <w:suppressAutoHyphens/>
              <w:jc w:val="center"/>
            </w:pPr>
            <w:r w:rsidRPr="00C83E20">
              <w:t>0</w:t>
            </w:r>
          </w:p>
          <w:p w14:paraId="56AB5154" w14:textId="77777777" w:rsidR="00D82139" w:rsidRPr="00C83E20" w:rsidRDefault="00D82139" w:rsidP="003C3B90">
            <w:pPr>
              <w:shd w:val="clear" w:color="auto" w:fill="FFFFFF"/>
              <w:suppressAutoHyphens/>
              <w:jc w:val="center"/>
            </w:pPr>
            <w:r w:rsidRPr="00C83E20">
              <w:t>2</w:t>
            </w:r>
          </w:p>
          <w:p w14:paraId="055BD591" w14:textId="77777777" w:rsidR="00D82139" w:rsidRPr="00C83E20" w:rsidRDefault="00D82139" w:rsidP="003C3B90">
            <w:pPr>
              <w:shd w:val="clear" w:color="auto" w:fill="FFFFFF"/>
              <w:suppressAutoHyphens/>
              <w:jc w:val="center"/>
            </w:pPr>
            <w:r w:rsidRPr="00C83E20">
              <w:t>0</w:t>
            </w:r>
          </w:p>
          <w:p w14:paraId="2F1CCB2F" w14:textId="77777777" w:rsidR="00D82139" w:rsidRPr="00C83E20" w:rsidRDefault="00D82139" w:rsidP="003C3B90">
            <w:pPr>
              <w:shd w:val="clear" w:color="auto" w:fill="FFFFFF"/>
              <w:suppressAutoHyphens/>
              <w:jc w:val="center"/>
            </w:pPr>
            <w:r w:rsidRPr="00C83E20">
              <w:t>0</w:t>
            </w:r>
          </w:p>
        </w:tc>
        <w:tc>
          <w:tcPr>
            <w:tcW w:w="347" w:type="pct"/>
            <w:shd w:val="clear" w:color="auto" w:fill="auto"/>
            <w:vAlign w:val="center"/>
          </w:tcPr>
          <w:p w14:paraId="7EAB83B1" w14:textId="77777777" w:rsidR="00D82139" w:rsidRPr="00C83E20" w:rsidRDefault="00D82139" w:rsidP="003C3B90">
            <w:pPr>
              <w:shd w:val="clear" w:color="auto" w:fill="FFFFFF"/>
              <w:suppressAutoHyphens/>
              <w:jc w:val="center"/>
              <w:rPr>
                <w:color w:val="000000"/>
                <w:lang w:eastAsia="ar-SA"/>
              </w:rPr>
            </w:pPr>
            <w:r w:rsidRPr="00C83E20">
              <w:rPr>
                <w:color w:val="000000"/>
                <w:lang w:eastAsia="ar-SA"/>
              </w:rPr>
              <w:t>+/-0</w:t>
            </w:r>
          </w:p>
          <w:p w14:paraId="0501440F" w14:textId="77777777" w:rsidR="009D1249" w:rsidRDefault="009D1249" w:rsidP="003C3B90">
            <w:pPr>
              <w:shd w:val="clear" w:color="auto" w:fill="FFFFFF"/>
              <w:suppressAutoHyphens/>
              <w:jc w:val="center"/>
              <w:rPr>
                <w:color w:val="000000"/>
                <w:lang w:eastAsia="ar-SA"/>
              </w:rPr>
            </w:pPr>
          </w:p>
          <w:p w14:paraId="14E8114B" w14:textId="2AD33E14" w:rsidR="00D82139" w:rsidRPr="00C83E20" w:rsidRDefault="00D82139" w:rsidP="003C3B90">
            <w:pPr>
              <w:shd w:val="clear" w:color="auto" w:fill="FFFFFF"/>
              <w:suppressAutoHyphens/>
              <w:jc w:val="center"/>
              <w:rPr>
                <w:color w:val="000000"/>
                <w:lang w:eastAsia="ar-SA"/>
              </w:rPr>
            </w:pPr>
            <w:r w:rsidRPr="00C83E20">
              <w:rPr>
                <w:color w:val="000000"/>
                <w:lang w:eastAsia="ar-SA"/>
              </w:rPr>
              <w:t>+/-0</w:t>
            </w:r>
          </w:p>
          <w:p w14:paraId="25EC249E" w14:textId="77777777" w:rsidR="00D82139" w:rsidRPr="00C83E20" w:rsidRDefault="00D82139" w:rsidP="003C3B90">
            <w:pPr>
              <w:shd w:val="clear" w:color="auto" w:fill="FFFFFF"/>
              <w:suppressAutoHyphens/>
              <w:jc w:val="center"/>
              <w:rPr>
                <w:color w:val="000000"/>
                <w:lang w:eastAsia="ar-SA"/>
              </w:rPr>
            </w:pPr>
            <w:r w:rsidRPr="00C83E20">
              <w:rPr>
                <w:color w:val="000000"/>
                <w:lang w:eastAsia="ar-SA"/>
              </w:rPr>
              <w:t>+1</w:t>
            </w:r>
          </w:p>
          <w:p w14:paraId="6F4587FA" w14:textId="77777777" w:rsidR="00D82139" w:rsidRPr="00C83E20" w:rsidRDefault="00D82139" w:rsidP="003C3B90">
            <w:pPr>
              <w:jc w:val="center"/>
              <w:rPr>
                <w:color w:val="000000"/>
                <w:lang w:eastAsia="ar-SA"/>
              </w:rPr>
            </w:pPr>
            <w:r w:rsidRPr="00C83E20">
              <w:rPr>
                <w:color w:val="000000"/>
                <w:lang w:eastAsia="ar-SA"/>
              </w:rPr>
              <w:t>+/-0</w:t>
            </w:r>
          </w:p>
          <w:p w14:paraId="597E8611" w14:textId="77777777" w:rsidR="00D82139" w:rsidRPr="00C83E20" w:rsidRDefault="00D82139" w:rsidP="003C3B90">
            <w:pPr>
              <w:jc w:val="center"/>
              <w:rPr>
                <w:color w:val="000000"/>
                <w:lang w:eastAsia="ar-SA"/>
              </w:rPr>
            </w:pPr>
            <w:r w:rsidRPr="00C83E20">
              <w:rPr>
                <w:color w:val="000000"/>
                <w:lang w:eastAsia="ar-SA"/>
              </w:rPr>
              <w:t>+/-0</w:t>
            </w:r>
          </w:p>
        </w:tc>
      </w:tr>
      <w:tr w:rsidR="00D82139" w:rsidRPr="00C83E20" w14:paraId="24D517D1" w14:textId="77777777" w:rsidTr="002D4FD0">
        <w:trPr>
          <w:trHeight w:val="359"/>
        </w:trPr>
        <w:tc>
          <w:tcPr>
            <w:tcW w:w="1347" w:type="pct"/>
            <w:shd w:val="clear" w:color="auto" w:fill="auto"/>
          </w:tcPr>
          <w:p w14:paraId="637E478D" w14:textId="77777777" w:rsidR="00D82139" w:rsidRPr="00C83E20" w:rsidRDefault="00D82139" w:rsidP="003C3B90">
            <w:pPr>
              <w:shd w:val="clear" w:color="auto" w:fill="FFFFFF"/>
              <w:suppressAutoHyphens/>
              <w:jc w:val="both"/>
              <w:rPr>
                <w:color w:val="000000"/>
                <w:lang w:eastAsia="ar-SA"/>
              </w:rPr>
            </w:pPr>
            <w:r w:rsidRPr="00C83E20">
              <w:rPr>
                <w:b/>
                <w:color w:val="000000"/>
                <w:lang w:eastAsia="ar-SA"/>
              </w:rPr>
              <w:t>17 g.v.</w:t>
            </w:r>
            <w:r w:rsidRPr="00C83E20">
              <w:rPr>
                <w:color w:val="000000"/>
                <w:lang w:eastAsia="ar-SA"/>
              </w:rPr>
              <w:t xml:space="preserve"> No tiem:</w:t>
            </w:r>
          </w:p>
        </w:tc>
        <w:tc>
          <w:tcPr>
            <w:tcW w:w="723" w:type="pct"/>
            <w:shd w:val="clear" w:color="auto" w:fill="auto"/>
            <w:vAlign w:val="center"/>
          </w:tcPr>
          <w:p w14:paraId="7E8BCA8E" w14:textId="77777777" w:rsidR="00D82139" w:rsidRPr="00C83E20" w:rsidRDefault="00D82139" w:rsidP="003C3B90">
            <w:pPr>
              <w:shd w:val="clear" w:color="auto" w:fill="FFFFFF"/>
              <w:suppressAutoHyphens/>
              <w:jc w:val="center"/>
              <w:rPr>
                <w:b/>
                <w:lang w:eastAsia="ar-SA"/>
              </w:rPr>
            </w:pPr>
            <w:r w:rsidRPr="00C83E20">
              <w:rPr>
                <w:b/>
                <w:lang w:eastAsia="ar-SA"/>
              </w:rPr>
              <w:t>63</w:t>
            </w:r>
          </w:p>
        </w:tc>
        <w:tc>
          <w:tcPr>
            <w:tcW w:w="723" w:type="pct"/>
            <w:shd w:val="clear" w:color="auto" w:fill="auto"/>
            <w:vAlign w:val="center"/>
          </w:tcPr>
          <w:p w14:paraId="53E69DB9" w14:textId="77777777" w:rsidR="00D82139" w:rsidRPr="00C83E20" w:rsidRDefault="00D82139" w:rsidP="003C3B90">
            <w:pPr>
              <w:shd w:val="clear" w:color="auto" w:fill="FFFFFF"/>
              <w:suppressAutoHyphens/>
              <w:jc w:val="center"/>
              <w:rPr>
                <w:b/>
                <w:lang w:eastAsia="ar-SA"/>
              </w:rPr>
            </w:pPr>
            <w:r w:rsidRPr="00C83E20">
              <w:rPr>
                <w:b/>
                <w:lang w:eastAsia="ar-SA"/>
              </w:rPr>
              <w:t>72</w:t>
            </w:r>
          </w:p>
        </w:tc>
        <w:tc>
          <w:tcPr>
            <w:tcW w:w="358" w:type="pct"/>
            <w:shd w:val="clear" w:color="auto" w:fill="auto"/>
            <w:vAlign w:val="center"/>
          </w:tcPr>
          <w:p w14:paraId="513DB106" w14:textId="77777777" w:rsidR="00D82139" w:rsidRPr="00C83E20" w:rsidRDefault="00D82139" w:rsidP="003C3B90">
            <w:pPr>
              <w:suppressAutoHyphens/>
              <w:jc w:val="center"/>
              <w:rPr>
                <w:b/>
                <w:lang w:eastAsia="ar-SA"/>
              </w:rPr>
            </w:pPr>
            <w:r w:rsidRPr="00C83E20">
              <w:rPr>
                <w:b/>
                <w:lang w:eastAsia="ar-SA"/>
              </w:rPr>
              <w:t>+9</w:t>
            </w:r>
          </w:p>
        </w:tc>
        <w:tc>
          <w:tcPr>
            <w:tcW w:w="750" w:type="pct"/>
            <w:shd w:val="clear" w:color="auto" w:fill="auto"/>
            <w:vAlign w:val="center"/>
          </w:tcPr>
          <w:p w14:paraId="46BD25D2" w14:textId="77777777" w:rsidR="00D82139" w:rsidRPr="00C83E20" w:rsidRDefault="00D82139" w:rsidP="003C3B90">
            <w:pPr>
              <w:shd w:val="clear" w:color="auto" w:fill="FFFFFF"/>
              <w:suppressAutoHyphens/>
              <w:jc w:val="center"/>
              <w:rPr>
                <w:b/>
                <w:lang w:eastAsia="ar-SA"/>
              </w:rPr>
            </w:pPr>
            <w:r w:rsidRPr="00C83E20">
              <w:rPr>
                <w:b/>
                <w:lang w:eastAsia="ar-SA"/>
              </w:rPr>
              <w:t>0</w:t>
            </w:r>
          </w:p>
        </w:tc>
        <w:tc>
          <w:tcPr>
            <w:tcW w:w="750" w:type="pct"/>
            <w:shd w:val="clear" w:color="auto" w:fill="auto"/>
            <w:vAlign w:val="center"/>
          </w:tcPr>
          <w:p w14:paraId="6160BFAE" w14:textId="77777777" w:rsidR="00D82139" w:rsidRPr="00C83E20" w:rsidRDefault="00D82139" w:rsidP="003C3B90">
            <w:pPr>
              <w:shd w:val="clear" w:color="auto" w:fill="FFFFFF"/>
              <w:suppressAutoHyphens/>
              <w:jc w:val="center"/>
              <w:rPr>
                <w:lang w:eastAsia="ar-SA"/>
              </w:rPr>
            </w:pPr>
            <w:r w:rsidRPr="00C83E20">
              <w:rPr>
                <w:lang w:eastAsia="ar-SA"/>
              </w:rPr>
              <w:t>2</w:t>
            </w:r>
          </w:p>
        </w:tc>
        <w:tc>
          <w:tcPr>
            <w:tcW w:w="347" w:type="pct"/>
            <w:shd w:val="clear" w:color="auto" w:fill="auto"/>
            <w:vAlign w:val="center"/>
          </w:tcPr>
          <w:p w14:paraId="57A6609C" w14:textId="77777777" w:rsidR="00D82139" w:rsidRPr="00C83E20" w:rsidRDefault="00D82139" w:rsidP="003C3B90">
            <w:pPr>
              <w:suppressAutoHyphens/>
              <w:jc w:val="center"/>
              <w:rPr>
                <w:b/>
                <w:lang w:eastAsia="ar-SA"/>
              </w:rPr>
            </w:pPr>
            <w:r w:rsidRPr="00C83E20">
              <w:rPr>
                <w:b/>
                <w:lang w:eastAsia="ar-SA"/>
              </w:rPr>
              <w:t>+2</w:t>
            </w:r>
          </w:p>
        </w:tc>
      </w:tr>
      <w:tr w:rsidR="00D82139" w:rsidRPr="00C83E20" w14:paraId="19A4A2EA" w14:textId="77777777" w:rsidTr="002D4FD0">
        <w:trPr>
          <w:trHeight w:val="436"/>
        </w:trPr>
        <w:tc>
          <w:tcPr>
            <w:tcW w:w="1347" w:type="pct"/>
            <w:shd w:val="clear" w:color="auto" w:fill="auto"/>
          </w:tcPr>
          <w:p w14:paraId="1DFF69EB" w14:textId="77777777" w:rsidR="00D82139" w:rsidRPr="00C83E20" w:rsidRDefault="00D82139" w:rsidP="003C3B90">
            <w:pPr>
              <w:shd w:val="clear" w:color="auto" w:fill="FFFFFF"/>
              <w:suppressAutoHyphens/>
              <w:jc w:val="both"/>
              <w:rPr>
                <w:color w:val="000000"/>
                <w:lang w:eastAsia="ar-SA"/>
              </w:rPr>
            </w:pPr>
            <w:r w:rsidRPr="00C83E20">
              <w:rPr>
                <w:color w:val="000000"/>
                <w:lang w:eastAsia="ar-SA"/>
              </w:rPr>
              <w:t>Velosipēdisti (un mopēdisti)</w:t>
            </w:r>
          </w:p>
          <w:p w14:paraId="6A8F30AA" w14:textId="77777777" w:rsidR="00D82139" w:rsidRPr="00C83E20" w:rsidRDefault="00D82139" w:rsidP="003C3B90">
            <w:pPr>
              <w:shd w:val="clear" w:color="auto" w:fill="FFFFFF"/>
              <w:suppressAutoHyphens/>
              <w:jc w:val="both"/>
              <w:rPr>
                <w:color w:val="000000"/>
                <w:lang w:eastAsia="ar-SA"/>
              </w:rPr>
            </w:pPr>
            <w:r w:rsidRPr="00C83E20">
              <w:rPr>
                <w:color w:val="000000"/>
                <w:lang w:eastAsia="ar-SA"/>
              </w:rPr>
              <w:t>Gājēji</w:t>
            </w:r>
          </w:p>
          <w:p w14:paraId="124AD0DD" w14:textId="77777777" w:rsidR="00D82139" w:rsidRPr="00C83E20" w:rsidRDefault="00D82139" w:rsidP="003C3B90">
            <w:pPr>
              <w:shd w:val="clear" w:color="auto" w:fill="FFFFFF"/>
              <w:suppressAutoHyphens/>
              <w:jc w:val="both"/>
              <w:rPr>
                <w:color w:val="000000"/>
                <w:lang w:eastAsia="ar-SA"/>
              </w:rPr>
            </w:pPr>
            <w:r w:rsidRPr="00C83E20">
              <w:rPr>
                <w:color w:val="000000"/>
                <w:lang w:eastAsia="ar-SA"/>
              </w:rPr>
              <w:t>Pasažieri</w:t>
            </w:r>
          </w:p>
          <w:p w14:paraId="5B3B5F5D" w14:textId="77777777" w:rsidR="00D82139" w:rsidRPr="00C83E20" w:rsidRDefault="00D82139" w:rsidP="003C3B90">
            <w:pPr>
              <w:shd w:val="clear" w:color="auto" w:fill="FFFFFF"/>
              <w:suppressAutoHyphens/>
              <w:jc w:val="both"/>
              <w:rPr>
                <w:color w:val="000000"/>
                <w:lang w:eastAsia="ar-SA"/>
              </w:rPr>
            </w:pPr>
            <w:r w:rsidRPr="00C83E20">
              <w:rPr>
                <w:color w:val="000000"/>
                <w:lang w:eastAsia="ar-SA"/>
              </w:rPr>
              <w:t>Vadītāji</w:t>
            </w:r>
          </w:p>
          <w:p w14:paraId="0FC64BA7" w14:textId="77777777" w:rsidR="00D82139" w:rsidRPr="00C83E20" w:rsidRDefault="00D82139" w:rsidP="003C3B90">
            <w:pPr>
              <w:shd w:val="clear" w:color="auto" w:fill="FFFFFF"/>
              <w:suppressAutoHyphens/>
              <w:jc w:val="both"/>
              <w:rPr>
                <w:color w:val="000000"/>
                <w:lang w:eastAsia="ar-SA"/>
              </w:rPr>
            </w:pPr>
            <w:r w:rsidRPr="00C83E20">
              <w:rPr>
                <w:color w:val="000000"/>
                <w:lang w:eastAsia="ar-SA"/>
              </w:rPr>
              <w:lastRenderedPageBreak/>
              <w:t>Cits</w:t>
            </w:r>
          </w:p>
        </w:tc>
        <w:tc>
          <w:tcPr>
            <w:tcW w:w="723" w:type="pct"/>
            <w:shd w:val="clear" w:color="auto" w:fill="auto"/>
            <w:vAlign w:val="center"/>
          </w:tcPr>
          <w:p w14:paraId="4551097A" w14:textId="77777777" w:rsidR="00D82139" w:rsidRPr="00C83E20" w:rsidRDefault="00D82139" w:rsidP="003C3B90">
            <w:pPr>
              <w:jc w:val="center"/>
            </w:pPr>
            <w:r w:rsidRPr="00C83E20">
              <w:lastRenderedPageBreak/>
              <w:t>18</w:t>
            </w:r>
          </w:p>
          <w:p w14:paraId="393F3854" w14:textId="77777777" w:rsidR="009D1249" w:rsidRDefault="009D1249" w:rsidP="003C3B90">
            <w:pPr>
              <w:jc w:val="center"/>
            </w:pPr>
          </w:p>
          <w:p w14:paraId="50E575EB" w14:textId="04472ABD" w:rsidR="00D82139" w:rsidRPr="00C83E20" w:rsidRDefault="00D82139" w:rsidP="003C3B90">
            <w:pPr>
              <w:jc w:val="center"/>
            </w:pPr>
            <w:r w:rsidRPr="00C83E20">
              <w:t>5</w:t>
            </w:r>
          </w:p>
          <w:p w14:paraId="0DE9A818" w14:textId="77777777" w:rsidR="00D82139" w:rsidRPr="00C83E20" w:rsidRDefault="00D82139" w:rsidP="003C3B90">
            <w:pPr>
              <w:jc w:val="center"/>
            </w:pPr>
            <w:r w:rsidRPr="00C83E20">
              <w:t>34</w:t>
            </w:r>
          </w:p>
          <w:p w14:paraId="57E24D86" w14:textId="77777777" w:rsidR="00D82139" w:rsidRPr="00C83E20" w:rsidRDefault="00D82139" w:rsidP="003C3B90">
            <w:pPr>
              <w:jc w:val="center"/>
            </w:pPr>
            <w:r w:rsidRPr="00C83E20">
              <w:t>6</w:t>
            </w:r>
          </w:p>
          <w:p w14:paraId="1FC4FF59" w14:textId="77777777" w:rsidR="00D82139" w:rsidRPr="00C83E20" w:rsidRDefault="00D82139" w:rsidP="003C3B90">
            <w:pPr>
              <w:jc w:val="center"/>
            </w:pPr>
            <w:r w:rsidRPr="00C83E20">
              <w:lastRenderedPageBreak/>
              <w:t>0</w:t>
            </w:r>
          </w:p>
        </w:tc>
        <w:tc>
          <w:tcPr>
            <w:tcW w:w="723" w:type="pct"/>
            <w:shd w:val="clear" w:color="auto" w:fill="auto"/>
            <w:vAlign w:val="center"/>
          </w:tcPr>
          <w:p w14:paraId="6384C1DC" w14:textId="77777777" w:rsidR="00D82139" w:rsidRPr="00C83E20" w:rsidRDefault="00D82139" w:rsidP="003C3B90">
            <w:pPr>
              <w:shd w:val="clear" w:color="auto" w:fill="FFFFFF"/>
              <w:suppressAutoHyphens/>
              <w:jc w:val="center"/>
              <w:rPr>
                <w:color w:val="000000"/>
                <w:lang w:eastAsia="ar-SA"/>
              </w:rPr>
            </w:pPr>
            <w:r w:rsidRPr="00C83E20">
              <w:rPr>
                <w:color w:val="000000"/>
                <w:lang w:eastAsia="ar-SA"/>
              </w:rPr>
              <w:lastRenderedPageBreak/>
              <w:t>23</w:t>
            </w:r>
          </w:p>
          <w:p w14:paraId="1DD9C06D" w14:textId="77777777" w:rsidR="009D1249" w:rsidRDefault="009D1249" w:rsidP="003C3B90">
            <w:pPr>
              <w:shd w:val="clear" w:color="auto" w:fill="FFFFFF"/>
              <w:suppressAutoHyphens/>
              <w:jc w:val="center"/>
              <w:rPr>
                <w:color w:val="000000"/>
                <w:lang w:eastAsia="ar-SA"/>
              </w:rPr>
            </w:pPr>
          </w:p>
          <w:p w14:paraId="770E0E87" w14:textId="4960B3AD" w:rsidR="00D82139" w:rsidRPr="00C83E20" w:rsidRDefault="00D82139" w:rsidP="003C3B90">
            <w:pPr>
              <w:shd w:val="clear" w:color="auto" w:fill="FFFFFF"/>
              <w:suppressAutoHyphens/>
              <w:jc w:val="center"/>
              <w:rPr>
                <w:color w:val="000000"/>
                <w:lang w:eastAsia="ar-SA"/>
              </w:rPr>
            </w:pPr>
            <w:r w:rsidRPr="00C83E20">
              <w:rPr>
                <w:color w:val="000000"/>
                <w:lang w:eastAsia="ar-SA"/>
              </w:rPr>
              <w:t>15</w:t>
            </w:r>
          </w:p>
          <w:p w14:paraId="715049AD" w14:textId="77777777" w:rsidR="00D82139" w:rsidRPr="00C83E20" w:rsidRDefault="00D82139" w:rsidP="003C3B90">
            <w:pPr>
              <w:shd w:val="clear" w:color="auto" w:fill="FFFFFF"/>
              <w:suppressAutoHyphens/>
              <w:jc w:val="center"/>
              <w:rPr>
                <w:color w:val="000000"/>
                <w:lang w:eastAsia="ar-SA"/>
              </w:rPr>
            </w:pPr>
            <w:r w:rsidRPr="00C83E20">
              <w:rPr>
                <w:color w:val="000000"/>
                <w:lang w:eastAsia="ar-SA"/>
              </w:rPr>
              <w:t>29</w:t>
            </w:r>
          </w:p>
          <w:p w14:paraId="30275CC6" w14:textId="77777777" w:rsidR="00D82139" w:rsidRPr="00C83E20" w:rsidRDefault="00D82139" w:rsidP="003C3B90">
            <w:pPr>
              <w:shd w:val="clear" w:color="auto" w:fill="FFFFFF"/>
              <w:suppressAutoHyphens/>
              <w:jc w:val="center"/>
              <w:rPr>
                <w:color w:val="000000"/>
                <w:lang w:eastAsia="ar-SA"/>
              </w:rPr>
            </w:pPr>
            <w:r w:rsidRPr="00C83E20">
              <w:rPr>
                <w:color w:val="000000"/>
                <w:lang w:eastAsia="ar-SA"/>
              </w:rPr>
              <w:t>5</w:t>
            </w:r>
          </w:p>
          <w:p w14:paraId="711ED332" w14:textId="77777777" w:rsidR="00D82139" w:rsidRPr="00C83E20" w:rsidRDefault="00D82139" w:rsidP="003C3B90">
            <w:pPr>
              <w:shd w:val="clear" w:color="auto" w:fill="FFFFFF"/>
              <w:suppressAutoHyphens/>
              <w:jc w:val="center"/>
              <w:rPr>
                <w:color w:val="000000"/>
                <w:lang w:eastAsia="ar-SA"/>
              </w:rPr>
            </w:pPr>
            <w:r w:rsidRPr="00C83E20">
              <w:rPr>
                <w:color w:val="000000"/>
                <w:lang w:eastAsia="ar-SA"/>
              </w:rPr>
              <w:lastRenderedPageBreak/>
              <w:t>0</w:t>
            </w:r>
          </w:p>
        </w:tc>
        <w:tc>
          <w:tcPr>
            <w:tcW w:w="358" w:type="pct"/>
            <w:shd w:val="clear" w:color="auto" w:fill="auto"/>
            <w:vAlign w:val="center"/>
          </w:tcPr>
          <w:p w14:paraId="46991901" w14:textId="77777777" w:rsidR="00D82139" w:rsidRPr="00C83E20" w:rsidRDefault="00D82139" w:rsidP="003C3B90">
            <w:pPr>
              <w:shd w:val="clear" w:color="auto" w:fill="FFFFFF"/>
              <w:suppressAutoHyphens/>
              <w:jc w:val="center"/>
              <w:rPr>
                <w:color w:val="000000"/>
                <w:lang w:eastAsia="ar-SA"/>
              </w:rPr>
            </w:pPr>
            <w:r w:rsidRPr="00C83E20">
              <w:rPr>
                <w:color w:val="000000"/>
                <w:lang w:eastAsia="ar-SA"/>
              </w:rPr>
              <w:lastRenderedPageBreak/>
              <w:t>+5</w:t>
            </w:r>
          </w:p>
          <w:p w14:paraId="3A52C56A" w14:textId="77777777" w:rsidR="009D1249" w:rsidRDefault="009D1249" w:rsidP="003C3B90">
            <w:pPr>
              <w:shd w:val="clear" w:color="auto" w:fill="FFFFFF"/>
              <w:suppressAutoHyphens/>
              <w:jc w:val="center"/>
              <w:rPr>
                <w:color w:val="000000"/>
                <w:lang w:eastAsia="ar-SA"/>
              </w:rPr>
            </w:pPr>
          </w:p>
          <w:p w14:paraId="7A610E4E" w14:textId="45B7E180" w:rsidR="00D82139" w:rsidRPr="00C83E20" w:rsidRDefault="00D82139" w:rsidP="003C3B90">
            <w:pPr>
              <w:shd w:val="clear" w:color="auto" w:fill="FFFFFF"/>
              <w:suppressAutoHyphens/>
              <w:jc w:val="center"/>
              <w:rPr>
                <w:color w:val="000000"/>
                <w:lang w:eastAsia="ar-SA"/>
              </w:rPr>
            </w:pPr>
            <w:r w:rsidRPr="00C83E20">
              <w:rPr>
                <w:color w:val="000000"/>
                <w:lang w:eastAsia="ar-SA"/>
              </w:rPr>
              <w:t>+10</w:t>
            </w:r>
          </w:p>
          <w:p w14:paraId="786EC975" w14:textId="77777777" w:rsidR="00D82139" w:rsidRPr="00C83E20" w:rsidRDefault="00D82139" w:rsidP="003C3B90">
            <w:pPr>
              <w:shd w:val="clear" w:color="auto" w:fill="FFFFFF"/>
              <w:suppressAutoHyphens/>
              <w:jc w:val="center"/>
              <w:rPr>
                <w:color w:val="000000"/>
                <w:lang w:eastAsia="ar-SA"/>
              </w:rPr>
            </w:pPr>
            <w:r w:rsidRPr="00C83E20">
              <w:rPr>
                <w:color w:val="000000"/>
                <w:lang w:eastAsia="ar-SA"/>
              </w:rPr>
              <w:t>-5</w:t>
            </w:r>
          </w:p>
          <w:p w14:paraId="4D3388E9" w14:textId="77777777" w:rsidR="00D82139" w:rsidRPr="00C83E20" w:rsidRDefault="00D82139" w:rsidP="003C3B90">
            <w:pPr>
              <w:shd w:val="clear" w:color="auto" w:fill="FFFFFF"/>
              <w:suppressAutoHyphens/>
              <w:jc w:val="center"/>
              <w:rPr>
                <w:color w:val="000000"/>
                <w:lang w:eastAsia="ar-SA"/>
              </w:rPr>
            </w:pPr>
            <w:r w:rsidRPr="00C83E20">
              <w:rPr>
                <w:color w:val="000000"/>
                <w:lang w:eastAsia="ar-SA"/>
              </w:rPr>
              <w:t>-1</w:t>
            </w:r>
          </w:p>
          <w:p w14:paraId="4D1832C7" w14:textId="77777777" w:rsidR="00D82139" w:rsidRPr="00C83E20" w:rsidRDefault="00D82139" w:rsidP="003C3B90">
            <w:pPr>
              <w:shd w:val="clear" w:color="auto" w:fill="FFFFFF"/>
              <w:suppressAutoHyphens/>
              <w:jc w:val="center"/>
              <w:rPr>
                <w:color w:val="000000"/>
                <w:lang w:eastAsia="ar-SA"/>
              </w:rPr>
            </w:pPr>
            <w:r w:rsidRPr="00C83E20">
              <w:rPr>
                <w:color w:val="000000"/>
                <w:lang w:eastAsia="ar-SA"/>
              </w:rPr>
              <w:lastRenderedPageBreak/>
              <w:t>+/-0</w:t>
            </w:r>
          </w:p>
        </w:tc>
        <w:tc>
          <w:tcPr>
            <w:tcW w:w="750" w:type="pct"/>
            <w:shd w:val="clear" w:color="auto" w:fill="auto"/>
            <w:vAlign w:val="center"/>
          </w:tcPr>
          <w:p w14:paraId="3460D7DB" w14:textId="77777777" w:rsidR="00D82139" w:rsidRPr="00C83E20" w:rsidRDefault="00D82139" w:rsidP="003C3B90">
            <w:pPr>
              <w:jc w:val="center"/>
            </w:pPr>
            <w:r w:rsidRPr="00C83E20">
              <w:lastRenderedPageBreak/>
              <w:t>0</w:t>
            </w:r>
          </w:p>
          <w:p w14:paraId="19B22313" w14:textId="77777777" w:rsidR="009D1249" w:rsidRDefault="009D1249" w:rsidP="003C3B90">
            <w:pPr>
              <w:jc w:val="center"/>
            </w:pPr>
          </w:p>
          <w:p w14:paraId="0245C50E" w14:textId="146C4C27" w:rsidR="00D82139" w:rsidRPr="00C83E20" w:rsidRDefault="00D82139" w:rsidP="003C3B90">
            <w:pPr>
              <w:jc w:val="center"/>
            </w:pPr>
            <w:r w:rsidRPr="00C83E20">
              <w:t>0</w:t>
            </w:r>
          </w:p>
          <w:p w14:paraId="49A54B0E" w14:textId="77777777" w:rsidR="00D82139" w:rsidRPr="00C83E20" w:rsidRDefault="00D82139" w:rsidP="003C3B90">
            <w:pPr>
              <w:jc w:val="center"/>
            </w:pPr>
            <w:r w:rsidRPr="00C83E20">
              <w:t>0</w:t>
            </w:r>
          </w:p>
          <w:p w14:paraId="653D2EEE" w14:textId="77777777" w:rsidR="00D82139" w:rsidRPr="00C83E20" w:rsidRDefault="00D82139" w:rsidP="003C3B90">
            <w:pPr>
              <w:shd w:val="clear" w:color="auto" w:fill="FFFFFF"/>
              <w:suppressAutoHyphens/>
              <w:jc w:val="center"/>
            </w:pPr>
            <w:r w:rsidRPr="00C83E20">
              <w:t>0</w:t>
            </w:r>
          </w:p>
          <w:p w14:paraId="773E3EF1" w14:textId="77777777" w:rsidR="00D82139" w:rsidRPr="00C83E20" w:rsidRDefault="00D82139" w:rsidP="003C3B90">
            <w:pPr>
              <w:shd w:val="clear" w:color="auto" w:fill="FFFFFF"/>
              <w:suppressAutoHyphens/>
              <w:jc w:val="center"/>
            </w:pPr>
            <w:r w:rsidRPr="00C83E20">
              <w:lastRenderedPageBreak/>
              <w:t>0</w:t>
            </w:r>
          </w:p>
        </w:tc>
        <w:tc>
          <w:tcPr>
            <w:tcW w:w="750" w:type="pct"/>
            <w:shd w:val="clear" w:color="auto" w:fill="auto"/>
            <w:vAlign w:val="center"/>
          </w:tcPr>
          <w:p w14:paraId="2A01A5A1" w14:textId="77777777" w:rsidR="00D82139" w:rsidRPr="00C83E20" w:rsidRDefault="00D82139" w:rsidP="003C3B90">
            <w:pPr>
              <w:jc w:val="center"/>
            </w:pPr>
            <w:r w:rsidRPr="00C83E20">
              <w:lastRenderedPageBreak/>
              <w:t>1</w:t>
            </w:r>
          </w:p>
          <w:p w14:paraId="104E4319" w14:textId="77777777" w:rsidR="009D1249" w:rsidRDefault="009D1249" w:rsidP="003C3B90">
            <w:pPr>
              <w:jc w:val="center"/>
            </w:pPr>
          </w:p>
          <w:p w14:paraId="1C3BD18E" w14:textId="61F85E80" w:rsidR="00D82139" w:rsidRPr="00C83E20" w:rsidRDefault="00D82139" w:rsidP="003C3B90">
            <w:pPr>
              <w:jc w:val="center"/>
            </w:pPr>
            <w:r w:rsidRPr="00C83E20">
              <w:t>0</w:t>
            </w:r>
          </w:p>
          <w:p w14:paraId="3DE2F3AD" w14:textId="77777777" w:rsidR="00D82139" w:rsidRPr="00C83E20" w:rsidRDefault="00D82139" w:rsidP="003C3B90">
            <w:pPr>
              <w:jc w:val="center"/>
            </w:pPr>
            <w:r w:rsidRPr="00C83E20">
              <w:t>1</w:t>
            </w:r>
          </w:p>
          <w:p w14:paraId="46AB0B70" w14:textId="77777777" w:rsidR="00D82139" w:rsidRPr="00C83E20" w:rsidRDefault="00D82139" w:rsidP="003C3B90">
            <w:pPr>
              <w:shd w:val="clear" w:color="auto" w:fill="FFFFFF"/>
              <w:suppressAutoHyphens/>
              <w:jc w:val="center"/>
            </w:pPr>
            <w:r w:rsidRPr="00C83E20">
              <w:t>0</w:t>
            </w:r>
          </w:p>
          <w:p w14:paraId="2AE2AE7E" w14:textId="77777777" w:rsidR="00D82139" w:rsidRPr="00C83E20" w:rsidRDefault="00D82139" w:rsidP="003C3B90">
            <w:pPr>
              <w:shd w:val="clear" w:color="auto" w:fill="FFFFFF"/>
              <w:suppressAutoHyphens/>
              <w:jc w:val="center"/>
            </w:pPr>
            <w:r w:rsidRPr="00C83E20">
              <w:lastRenderedPageBreak/>
              <w:t>0</w:t>
            </w:r>
          </w:p>
        </w:tc>
        <w:tc>
          <w:tcPr>
            <w:tcW w:w="347" w:type="pct"/>
            <w:shd w:val="clear" w:color="auto" w:fill="auto"/>
            <w:vAlign w:val="center"/>
          </w:tcPr>
          <w:p w14:paraId="554CD357" w14:textId="77777777" w:rsidR="00D82139" w:rsidRPr="00C83E20" w:rsidRDefault="00D82139" w:rsidP="003C3B90">
            <w:pPr>
              <w:shd w:val="clear" w:color="auto" w:fill="FFFFFF"/>
              <w:suppressAutoHyphens/>
              <w:jc w:val="center"/>
              <w:rPr>
                <w:color w:val="000000"/>
                <w:lang w:eastAsia="ar-SA"/>
              </w:rPr>
            </w:pPr>
            <w:r w:rsidRPr="00C83E20">
              <w:rPr>
                <w:color w:val="000000"/>
                <w:lang w:eastAsia="ar-SA"/>
              </w:rPr>
              <w:lastRenderedPageBreak/>
              <w:t>+1</w:t>
            </w:r>
          </w:p>
          <w:p w14:paraId="7386BDE5" w14:textId="77777777" w:rsidR="009D1249" w:rsidRDefault="009D1249" w:rsidP="003C3B90">
            <w:pPr>
              <w:shd w:val="clear" w:color="auto" w:fill="FFFFFF"/>
              <w:suppressAutoHyphens/>
              <w:jc w:val="center"/>
              <w:rPr>
                <w:color w:val="000000"/>
                <w:lang w:eastAsia="ar-SA"/>
              </w:rPr>
            </w:pPr>
          </w:p>
          <w:p w14:paraId="7F5499F3" w14:textId="2570CD75" w:rsidR="00D82139" w:rsidRPr="00C83E20" w:rsidRDefault="00D82139" w:rsidP="003C3B90">
            <w:pPr>
              <w:shd w:val="clear" w:color="auto" w:fill="FFFFFF"/>
              <w:suppressAutoHyphens/>
              <w:jc w:val="center"/>
              <w:rPr>
                <w:color w:val="000000"/>
                <w:lang w:eastAsia="ar-SA"/>
              </w:rPr>
            </w:pPr>
            <w:r w:rsidRPr="00C83E20">
              <w:rPr>
                <w:color w:val="000000"/>
                <w:lang w:eastAsia="ar-SA"/>
              </w:rPr>
              <w:t>+/-0</w:t>
            </w:r>
          </w:p>
          <w:p w14:paraId="6BA30E50" w14:textId="77777777" w:rsidR="00D82139" w:rsidRPr="00C83E20" w:rsidRDefault="00D82139" w:rsidP="003C3B90">
            <w:pPr>
              <w:shd w:val="clear" w:color="auto" w:fill="FFFFFF"/>
              <w:suppressAutoHyphens/>
              <w:jc w:val="center"/>
              <w:rPr>
                <w:color w:val="000000"/>
                <w:lang w:eastAsia="ar-SA"/>
              </w:rPr>
            </w:pPr>
            <w:r w:rsidRPr="00C83E20">
              <w:rPr>
                <w:color w:val="000000"/>
                <w:lang w:eastAsia="ar-SA"/>
              </w:rPr>
              <w:t>+1</w:t>
            </w:r>
          </w:p>
          <w:p w14:paraId="696909D2" w14:textId="77777777" w:rsidR="00D82139" w:rsidRPr="00C83E20" w:rsidRDefault="00D82139" w:rsidP="003C3B90">
            <w:pPr>
              <w:shd w:val="clear" w:color="auto" w:fill="FFFFFF"/>
              <w:suppressAutoHyphens/>
              <w:jc w:val="center"/>
              <w:rPr>
                <w:color w:val="000000"/>
                <w:lang w:eastAsia="ar-SA"/>
              </w:rPr>
            </w:pPr>
            <w:r w:rsidRPr="00C83E20">
              <w:rPr>
                <w:color w:val="000000"/>
                <w:lang w:eastAsia="ar-SA"/>
              </w:rPr>
              <w:t>+/-0</w:t>
            </w:r>
          </w:p>
          <w:p w14:paraId="7DAAB9BE" w14:textId="77777777" w:rsidR="00D82139" w:rsidRPr="00C83E20" w:rsidRDefault="00D82139" w:rsidP="003C3B90">
            <w:pPr>
              <w:shd w:val="clear" w:color="auto" w:fill="FFFFFF"/>
              <w:suppressAutoHyphens/>
              <w:jc w:val="center"/>
              <w:rPr>
                <w:color w:val="000000"/>
                <w:lang w:eastAsia="ar-SA"/>
              </w:rPr>
            </w:pPr>
            <w:r w:rsidRPr="00C83E20">
              <w:rPr>
                <w:color w:val="000000"/>
                <w:lang w:eastAsia="ar-SA"/>
              </w:rPr>
              <w:lastRenderedPageBreak/>
              <w:t>+/-0</w:t>
            </w:r>
          </w:p>
        </w:tc>
      </w:tr>
      <w:tr w:rsidR="00D82139" w:rsidRPr="00C83E20" w14:paraId="3B017B2C" w14:textId="77777777" w:rsidTr="002D4FD0">
        <w:trPr>
          <w:trHeight w:val="283"/>
        </w:trPr>
        <w:tc>
          <w:tcPr>
            <w:tcW w:w="1347" w:type="pct"/>
            <w:shd w:val="clear" w:color="auto" w:fill="auto"/>
          </w:tcPr>
          <w:p w14:paraId="5C0AAC45" w14:textId="77777777" w:rsidR="00D82139" w:rsidRPr="00C83E20" w:rsidRDefault="00D82139" w:rsidP="003C3B90">
            <w:pPr>
              <w:shd w:val="clear" w:color="auto" w:fill="FFFFFF"/>
              <w:suppressAutoHyphens/>
              <w:jc w:val="both"/>
              <w:rPr>
                <w:b/>
                <w:color w:val="000000"/>
                <w:lang w:eastAsia="ar-SA"/>
              </w:rPr>
            </w:pPr>
            <w:r w:rsidRPr="00C83E20">
              <w:rPr>
                <w:b/>
                <w:color w:val="000000"/>
                <w:lang w:eastAsia="ar-SA"/>
              </w:rPr>
              <w:lastRenderedPageBreak/>
              <w:t>Kopā (0 – 17 g.v.):</w:t>
            </w:r>
          </w:p>
        </w:tc>
        <w:tc>
          <w:tcPr>
            <w:tcW w:w="723" w:type="pct"/>
            <w:shd w:val="clear" w:color="auto" w:fill="auto"/>
            <w:vAlign w:val="center"/>
          </w:tcPr>
          <w:p w14:paraId="207FB4ED" w14:textId="77777777" w:rsidR="00D82139" w:rsidRPr="00C83E20" w:rsidRDefault="00D82139" w:rsidP="003C3B90">
            <w:pPr>
              <w:shd w:val="clear" w:color="auto" w:fill="FFFFFF"/>
              <w:suppressAutoHyphens/>
              <w:jc w:val="center"/>
              <w:rPr>
                <w:b/>
                <w:color w:val="000000"/>
                <w:lang w:eastAsia="ar-SA"/>
              </w:rPr>
            </w:pPr>
            <w:r w:rsidRPr="00C83E20">
              <w:rPr>
                <w:b/>
                <w:color w:val="000000"/>
                <w:lang w:eastAsia="ar-SA"/>
              </w:rPr>
              <w:t>743</w:t>
            </w:r>
          </w:p>
        </w:tc>
        <w:tc>
          <w:tcPr>
            <w:tcW w:w="723" w:type="pct"/>
            <w:shd w:val="clear" w:color="auto" w:fill="auto"/>
            <w:vAlign w:val="center"/>
          </w:tcPr>
          <w:p w14:paraId="5E4CA41D" w14:textId="77777777" w:rsidR="00D82139" w:rsidRPr="00C83E20" w:rsidRDefault="00D82139" w:rsidP="003C3B90">
            <w:pPr>
              <w:shd w:val="clear" w:color="auto" w:fill="FFFFFF"/>
              <w:suppressAutoHyphens/>
              <w:jc w:val="center"/>
              <w:rPr>
                <w:b/>
                <w:lang w:eastAsia="ar-SA"/>
              </w:rPr>
            </w:pPr>
            <w:r w:rsidRPr="00C83E20">
              <w:rPr>
                <w:b/>
                <w:lang w:eastAsia="ar-SA"/>
              </w:rPr>
              <w:t>705</w:t>
            </w:r>
          </w:p>
        </w:tc>
        <w:tc>
          <w:tcPr>
            <w:tcW w:w="358" w:type="pct"/>
            <w:shd w:val="clear" w:color="auto" w:fill="auto"/>
            <w:vAlign w:val="center"/>
          </w:tcPr>
          <w:p w14:paraId="3D40D955" w14:textId="77777777" w:rsidR="00D82139" w:rsidRPr="00C83E20" w:rsidRDefault="00D82139" w:rsidP="003C3B90">
            <w:pPr>
              <w:shd w:val="clear" w:color="auto" w:fill="FFFFFF"/>
              <w:suppressAutoHyphens/>
              <w:jc w:val="center"/>
              <w:rPr>
                <w:b/>
                <w:lang w:eastAsia="ar-SA"/>
              </w:rPr>
            </w:pPr>
            <w:r w:rsidRPr="00C83E20">
              <w:rPr>
                <w:b/>
                <w:lang w:eastAsia="ar-SA"/>
              </w:rPr>
              <w:t>-38</w:t>
            </w:r>
          </w:p>
        </w:tc>
        <w:tc>
          <w:tcPr>
            <w:tcW w:w="750" w:type="pct"/>
            <w:shd w:val="clear" w:color="auto" w:fill="auto"/>
            <w:vAlign w:val="center"/>
          </w:tcPr>
          <w:p w14:paraId="7BDE61D3" w14:textId="77777777" w:rsidR="00D82139" w:rsidRPr="00C83E20" w:rsidRDefault="00D82139" w:rsidP="003C3B90">
            <w:pPr>
              <w:shd w:val="clear" w:color="auto" w:fill="FFFFFF"/>
              <w:suppressAutoHyphens/>
              <w:jc w:val="center"/>
              <w:rPr>
                <w:b/>
                <w:color w:val="000000"/>
                <w:lang w:eastAsia="ar-SA"/>
              </w:rPr>
            </w:pPr>
            <w:r w:rsidRPr="00C83E20">
              <w:rPr>
                <w:b/>
                <w:color w:val="000000"/>
                <w:lang w:eastAsia="ar-SA"/>
              </w:rPr>
              <w:t>7</w:t>
            </w:r>
          </w:p>
        </w:tc>
        <w:tc>
          <w:tcPr>
            <w:tcW w:w="750" w:type="pct"/>
            <w:shd w:val="clear" w:color="auto" w:fill="auto"/>
            <w:vAlign w:val="center"/>
          </w:tcPr>
          <w:p w14:paraId="1D5BD497" w14:textId="77777777" w:rsidR="00D82139" w:rsidRPr="00C83E20" w:rsidRDefault="00D82139" w:rsidP="003C3B90">
            <w:pPr>
              <w:shd w:val="clear" w:color="auto" w:fill="FFFFFF"/>
              <w:suppressAutoHyphens/>
              <w:jc w:val="center"/>
              <w:rPr>
                <w:b/>
                <w:color w:val="000000"/>
                <w:lang w:eastAsia="ar-SA"/>
              </w:rPr>
            </w:pPr>
            <w:r w:rsidRPr="00C83E20">
              <w:rPr>
                <w:b/>
                <w:color w:val="000000"/>
                <w:lang w:eastAsia="ar-SA"/>
              </w:rPr>
              <w:t>9</w:t>
            </w:r>
          </w:p>
        </w:tc>
        <w:tc>
          <w:tcPr>
            <w:tcW w:w="347" w:type="pct"/>
            <w:shd w:val="clear" w:color="auto" w:fill="auto"/>
            <w:vAlign w:val="center"/>
          </w:tcPr>
          <w:p w14:paraId="66F75EEC" w14:textId="77777777" w:rsidR="00D82139" w:rsidRPr="00C83E20" w:rsidRDefault="00D82139" w:rsidP="003C3B90">
            <w:pPr>
              <w:shd w:val="clear" w:color="auto" w:fill="FFFFFF"/>
              <w:suppressAutoHyphens/>
              <w:jc w:val="center"/>
              <w:rPr>
                <w:b/>
                <w:color w:val="000000"/>
                <w:lang w:eastAsia="ar-SA"/>
              </w:rPr>
            </w:pPr>
            <w:r w:rsidRPr="00C83E20">
              <w:rPr>
                <w:b/>
                <w:color w:val="000000"/>
                <w:lang w:eastAsia="ar-SA"/>
              </w:rPr>
              <w:t>+2</w:t>
            </w:r>
          </w:p>
        </w:tc>
      </w:tr>
    </w:tbl>
    <w:p w14:paraId="51A13A91" w14:textId="0F6084EE" w:rsidR="002D4FD0" w:rsidRPr="002D4FD0" w:rsidRDefault="002D4FD0" w:rsidP="00D82139">
      <w:pPr>
        <w:rPr>
          <w:i/>
          <w:lang w:eastAsia="en-US"/>
        </w:rPr>
      </w:pPr>
      <w:r w:rsidRPr="002D4FD0">
        <w:rPr>
          <w:i/>
          <w:lang w:eastAsia="en-US"/>
        </w:rPr>
        <w:t>*pieaugums/samazinājums</w:t>
      </w:r>
    </w:p>
    <w:p w14:paraId="7A5B83ED" w14:textId="342A30DC" w:rsidR="00D82139" w:rsidRDefault="00D82139" w:rsidP="00D82139">
      <w:pPr>
        <w:rPr>
          <w:lang w:eastAsia="en-US"/>
        </w:rPr>
      </w:pPr>
      <w:r w:rsidRPr="00D82139">
        <w:rPr>
          <w:lang w:eastAsia="en-US"/>
        </w:rPr>
        <w:t>Avots: Valsts policija</w:t>
      </w:r>
    </w:p>
    <w:p w14:paraId="2680C841" w14:textId="77777777" w:rsidR="00096E3E" w:rsidRDefault="00096E3E" w:rsidP="00096E3E">
      <w:pPr>
        <w:pStyle w:val="Virsraksts1"/>
        <w:spacing w:before="0" w:after="0" w:line="240" w:lineRule="auto"/>
        <w:rPr>
          <w:rFonts w:ascii="Times New Roman" w:hAnsi="Times New Roman"/>
          <w:sz w:val="24"/>
          <w:szCs w:val="24"/>
          <w:lang w:val="lv-LV"/>
        </w:rPr>
      </w:pPr>
    </w:p>
    <w:p w14:paraId="732E37C2" w14:textId="1B400170" w:rsidR="00D82139" w:rsidRDefault="00633E1B" w:rsidP="00420DB0">
      <w:pPr>
        <w:jc w:val="both"/>
      </w:pPr>
      <w:r>
        <w:t xml:space="preserve">Saskaņā ar </w:t>
      </w:r>
      <w:r w:rsidR="00096E3E" w:rsidRPr="00096E3E">
        <w:t>LAPK 149.</w:t>
      </w:r>
      <w:r w:rsidR="00096E3E" w:rsidRPr="002D4FD0">
        <w:rPr>
          <w:vertAlign w:val="superscript"/>
        </w:rPr>
        <w:t>32</w:t>
      </w:r>
      <w:r w:rsidR="00096E3E" w:rsidRPr="00096E3E">
        <w:t xml:space="preserve"> panta treš</w:t>
      </w:r>
      <w:r>
        <w:t>o</w:t>
      </w:r>
      <w:r w:rsidR="00096E3E" w:rsidRPr="00096E3E">
        <w:t xml:space="preserve"> daļ</w:t>
      </w:r>
      <w:r>
        <w:t>u</w:t>
      </w:r>
      <w:r w:rsidR="00096E3E" w:rsidRPr="00096E3E">
        <w:t xml:space="preserve"> „Par to noteikumu pārkāpšanu, kuri paredz bērnu pārvadāšanai paredzēto drošības līdzekļu lietošanu” 2018.gadā sodīti 400 vadītāji, kas ir par 59 mazāk, nekā 2017.gadā. 2018.gadā salīdzinājumā ar 2017.gadu nedaudz palielinājies nepilngadīgām personām (14 -17 g.v.) sastādīto administratīvā pārkāpuma protokolu skaits par satiksmes noteikumu neievērošanu</w:t>
      </w:r>
      <w:r w:rsidR="002D4FD0">
        <w:t>.</w:t>
      </w:r>
    </w:p>
    <w:p w14:paraId="4F888498" w14:textId="0183DA5E" w:rsidR="00096E3E" w:rsidRDefault="00096E3E" w:rsidP="00096E3E">
      <w:pPr>
        <w:rPr>
          <w:lang w:eastAsia="en-US"/>
        </w:rPr>
      </w:pPr>
    </w:p>
    <w:p w14:paraId="3A5CEFDC" w14:textId="132E3DA1" w:rsidR="002D4FD0" w:rsidRDefault="002D4FD0" w:rsidP="002D4FD0">
      <w:pPr>
        <w:jc w:val="right"/>
        <w:rPr>
          <w:lang w:eastAsia="en-US"/>
        </w:rPr>
      </w:pPr>
      <w:r>
        <w:rPr>
          <w:lang w:eastAsia="en-US"/>
        </w:rPr>
        <w:t>2.tabula</w:t>
      </w:r>
    </w:p>
    <w:tbl>
      <w:tblPr>
        <w:tblW w:w="5000" w:type="pct"/>
        <w:tblLook w:val="0000" w:firstRow="0" w:lastRow="0" w:firstColumn="0" w:lastColumn="0" w:noHBand="0" w:noVBand="0"/>
      </w:tblPr>
      <w:tblGrid>
        <w:gridCol w:w="3152"/>
        <w:gridCol w:w="1223"/>
        <w:gridCol w:w="1223"/>
        <w:gridCol w:w="2857"/>
      </w:tblGrid>
      <w:tr w:rsidR="00F263DD" w:rsidRPr="002D4FD0" w14:paraId="02433258" w14:textId="77777777" w:rsidTr="003C3B90">
        <w:trPr>
          <w:trHeight w:val="585"/>
        </w:trPr>
        <w:tc>
          <w:tcPr>
            <w:tcW w:w="1941" w:type="pct"/>
            <w:tcBorders>
              <w:top w:val="single" w:sz="4" w:space="0" w:color="000000"/>
              <w:left w:val="single" w:sz="4" w:space="0" w:color="000000"/>
              <w:bottom w:val="single" w:sz="4" w:space="0" w:color="000000"/>
            </w:tcBorders>
            <w:shd w:val="clear" w:color="auto" w:fill="D9D9D9"/>
          </w:tcPr>
          <w:p w14:paraId="360FBB79" w14:textId="77777777" w:rsidR="00F263DD" w:rsidRPr="002D4FD0" w:rsidRDefault="00F263DD" w:rsidP="003C3B90">
            <w:pPr>
              <w:suppressAutoHyphens/>
              <w:snapToGrid w:val="0"/>
              <w:jc w:val="center"/>
              <w:rPr>
                <w:b/>
                <w:color w:val="000000"/>
                <w:lang w:eastAsia="ar-SA"/>
              </w:rPr>
            </w:pPr>
          </w:p>
        </w:tc>
        <w:tc>
          <w:tcPr>
            <w:tcW w:w="721" w:type="pct"/>
            <w:tcBorders>
              <w:top w:val="single" w:sz="4" w:space="0" w:color="000000"/>
              <w:left w:val="single" w:sz="4" w:space="0" w:color="000000"/>
              <w:bottom w:val="single" w:sz="4" w:space="0" w:color="000000"/>
            </w:tcBorders>
            <w:shd w:val="clear" w:color="auto" w:fill="D9D9D9"/>
            <w:vAlign w:val="center"/>
          </w:tcPr>
          <w:p w14:paraId="1497D957" w14:textId="77777777" w:rsidR="00F263DD" w:rsidRPr="002D4FD0" w:rsidRDefault="00F263DD" w:rsidP="003C3B90">
            <w:pPr>
              <w:suppressAutoHyphens/>
              <w:jc w:val="center"/>
              <w:rPr>
                <w:b/>
                <w:color w:val="000000"/>
                <w:lang w:eastAsia="ar-SA"/>
              </w:rPr>
            </w:pPr>
            <w:r w:rsidRPr="002D4FD0">
              <w:rPr>
                <w:b/>
                <w:color w:val="000000"/>
                <w:lang w:eastAsia="ar-SA"/>
              </w:rPr>
              <w:t>2017.gads</w:t>
            </w:r>
          </w:p>
        </w:tc>
        <w:tc>
          <w:tcPr>
            <w:tcW w:w="721" w:type="pct"/>
            <w:tcBorders>
              <w:top w:val="single" w:sz="4" w:space="0" w:color="000000"/>
              <w:left w:val="single" w:sz="4" w:space="0" w:color="000000"/>
              <w:bottom w:val="single" w:sz="4" w:space="0" w:color="000000"/>
            </w:tcBorders>
            <w:shd w:val="clear" w:color="auto" w:fill="D9D9D9"/>
            <w:vAlign w:val="center"/>
          </w:tcPr>
          <w:p w14:paraId="2079A3EB" w14:textId="77777777" w:rsidR="00F263DD" w:rsidRPr="002D4FD0" w:rsidRDefault="00F263DD" w:rsidP="003C3B90">
            <w:pPr>
              <w:suppressAutoHyphens/>
              <w:jc w:val="center"/>
              <w:rPr>
                <w:b/>
                <w:color w:val="000000"/>
                <w:lang w:eastAsia="ar-SA"/>
              </w:rPr>
            </w:pPr>
            <w:r w:rsidRPr="002D4FD0">
              <w:rPr>
                <w:b/>
                <w:color w:val="000000"/>
                <w:lang w:eastAsia="ar-SA"/>
              </w:rPr>
              <w:t>2018.gads</w:t>
            </w:r>
          </w:p>
        </w:tc>
        <w:tc>
          <w:tcPr>
            <w:tcW w:w="161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5922285" w14:textId="77777777" w:rsidR="00F263DD" w:rsidRPr="002D4FD0" w:rsidRDefault="00F263DD" w:rsidP="003C3B90">
            <w:pPr>
              <w:suppressAutoHyphens/>
              <w:jc w:val="center"/>
              <w:rPr>
                <w:b/>
                <w:bCs/>
                <w:color w:val="000000"/>
                <w:lang w:eastAsia="ar-SA"/>
              </w:rPr>
            </w:pPr>
            <w:r w:rsidRPr="002D4FD0">
              <w:rPr>
                <w:b/>
                <w:color w:val="000000"/>
                <w:lang w:eastAsia="ar-SA"/>
              </w:rPr>
              <w:t>Nepilngadīgām personām (14 -17 g.v.) sastādīto administratīvā pārkāpuma protokolu skaita pieaugums/samazinājums  (+/-)</w:t>
            </w:r>
          </w:p>
        </w:tc>
      </w:tr>
      <w:tr w:rsidR="00F263DD" w:rsidRPr="00C83E20" w14:paraId="7D223BA0" w14:textId="77777777" w:rsidTr="003C3B90">
        <w:tc>
          <w:tcPr>
            <w:tcW w:w="1941" w:type="pct"/>
            <w:tcBorders>
              <w:top w:val="single" w:sz="4" w:space="0" w:color="000000"/>
              <w:left w:val="single" w:sz="4" w:space="0" w:color="000000"/>
              <w:bottom w:val="single" w:sz="4" w:space="0" w:color="000000"/>
            </w:tcBorders>
          </w:tcPr>
          <w:p w14:paraId="66EF0E57" w14:textId="77777777" w:rsidR="00F263DD" w:rsidRPr="00C83E20" w:rsidRDefault="00F263DD" w:rsidP="003C3B90">
            <w:pPr>
              <w:suppressAutoHyphens/>
              <w:rPr>
                <w:b/>
                <w:color w:val="000000"/>
                <w:lang w:eastAsia="ar-SA"/>
              </w:rPr>
            </w:pPr>
            <w:r w:rsidRPr="00C83E20">
              <w:rPr>
                <w:b/>
                <w:bCs/>
                <w:color w:val="000000"/>
                <w:lang w:eastAsia="ar-SA"/>
              </w:rPr>
              <w:t>Kopā:</w:t>
            </w:r>
          </w:p>
        </w:tc>
        <w:tc>
          <w:tcPr>
            <w:tcW w:w="721" w:type="pct"/>
            <w:tcBorders>
              <w:top w:val="single" w:sz="4" w:space="0" w:color="000000"/>
              <w:left w:val="single" w:sz="4" w:space="0" w:color="000000"/>
              <w:bottom w:val="single" w:sz="4" w:space="0" w:color="000000"/>
            </w:tcBorders>
            <w:vAlign w:val="center"/>
          </w:tcPr>
          <w:p w14:paraId="7C061E88" w14:textId="77777777" w:rsidR="00F263DD" w:rsidRPr="00C83E20" w:rsidRDefault="00F263DD" w:rsidP="003C3B90">
            <w:pPr>
              <w:suppressAutoHyphens/>
              <w:jc w:val="center"/>
              <w:rPr>
                <w:b/>
                <w:lang w:eastAsia="ar-SA"/>
              </w:rPr>
            </w:pPr>
            <w:r w:rsidRPr="00C83E20">
              <w:rPr>
                <w:b/>
                <w:lang w:eastAsia="ar-SA"/>
              </w:rPr>
              <w:t>1460</w:t>
            </w:r>
          </w:p>
        </w:tc>
        <w:tc>
          <w:tcPr>
            <w:tcW w:w="721" w:type="pct"/>
            <w:tcBorders>
              <w:top w:val="single" w:sz="4" w:space="0" w:color="000000"/>
              <w:left w:val="single" w:sz="4" w:space="0" w:color="000000"/>
              <w:bottom w:val="single" w:sz="4" w:space="0" w:color="000000"/>
            </w:tcBorders>
            <w:vAlign w:val="center"/>
          </w:tcPr>
          <w:p w14:paraId="11CE5313" w14:textId="77777777" w:rsidR="00F263DD" w:rsidRPr="00C83E20" w:rsidRDefault="00F263DD" w:rsidP="003C3B90">
            <w:pPr>
              <w:suppressAutoHyphens/>
              <w:jc w:val="center"/>
              <w:rPr>
                <w:b/>
                <w:lang w:eastAsia="ar-SA"/>
              </w:rPr>
            </w:pPr>
            <w:r w:rsidRPr="00C83E20">
              <w:rPr>
                <w:b/>
                <w:lang w:eastAsia="ar-SA"/>
              </w:rPr>
              <w:t>1461</w:t>
            </w:r>
          </w:p>
        </w:tc>
        <w:tc>
          <w:tcPr>
            <w:tcW w:w="1617" w:type="pct"/>
            <w:tcBorders>
              <w:top w:val="single" w:sz="4" w:space="0" w:color="000000"/>
              <w:left w:val="single" w:sz="4" w:space="0" w:color="000000"/>
              <w:bottom w:val="single" w:sz="4" w:space="0" w:color="000000"/>
              <w:right w:val="single" w:sz="4" w:space="0" w:color="000000"/>
            </w:tcBorders>
            <w:vAlign w:val="center"/>
          </w:tcPr>
          <w:p w14:paraId="3355C98F" w14:textId="77777777" w:rsidR="00F263DD" w:rsidRPr="00C83E20" w:rsidRDefault="00F263DD" w:rsidP="003C3B90">
            <w:pPr>
              <w:suppressAutoHyphens/>
              <w:jc w:val="center"/>
              <w:rPr>
                <w:b/>
                <w:lang w:eastAsia="ar-SA"/>
              </w:rPr>
            </w:pPr>
            <w:r w:rsidRPr="00C83E20">
              <w:rPr>
                <w:b/>
                <w:lang w:eastAsia="ar-SA"/>
              </w:rPr>
              <w:t>+1</w:t>
            </w:r>
          </w:p>
        </w:tc>
      </w:tr>
      <w:tr w:rsidR="00F263DD" w:rsidRPr="00C83E20" w14:paraId="219FE907" w14:textId="77777777" w:rsidTr="003C3B90">
        <w:trPr>
          <w:trHeight w:val="435"/>
        </w:trPr>
        <w:tc>
          <w:tcPr>
            <w:tcW w:w="1941" w:type="pct"/>
            <w:tcBorders>
              <w:top w:val="single" w:sz="4" w:space="0" w:color="000000"/>
              <w:left w:val="single" w:sz="4" w:space="0" w:color="000000"/>
              <w:bottom w:val="single" w:sz="4" w:space="0" w:color="000000"/>
            </w:tcBorders>
          </w:tcPr>
          <w:p w14:paraId="255670AC" w14:textId="77777777" w:rsidR="00F263DD" w:rsidRPr="00C83E20" w:rsidRDefault="00F263DD" w:rsidP="003C3B90">
            <w:pPr>
              <w:suppressAutoHyphens/>
              <w:jc w:val="both"/>
              <w:rPr>
                <w:b/>
                <w:color w:val="000000"/>
                <w:lang w:eastAsia="ar-SA"/>
              </w:rPr>
            </w:pPr>
            <w:r w:rsidRPr="00C83E20">
              <w:rPr>
                <w:color w:val="000000"/>
                <w:lang w:eastAsia="ar-SA"/>
              </w:rPr>
              <w:t>LAPK 109.p. 5.d. - Par iešanu pa sliežu ceļiem ārpus norādītajām vietām</w:t>
            </w:r>
          </w:p>
        </w:tc>
        <w:tc>
          <w:tcPr>
            <w:tcW w:w="721" w:type="pct"/>
            <w:tcBorders>
              <w:top w:val="single" w:sz="4" w:space="0" w:color="000000"/>
              <w:left w:val="single" w:sz="4" w:space="0" w:color="000000"/>
              <w:bottom w:val="single" w:sz="4" w:space="0" w:color="000000"/>
            </w:tcBorders>
            <w:vAlign w:val="center"/>
          </w:tcPr>
          <w:p w14:paraId="002D4098" w14:textId="77777777" w:rsidR="00F263DD" w:rsidRPr="00C83E20" w:rsidRDefault="00F263DD" w:rsidP="003C3B90">
            <w:pPr>
              <w:suppressAutoHyphens/>
              <w:jc w:val="center"/>
              <w:rPr>
                <w:lang w:eastAsia="ar-SA"/>
              </w:rPr>
            </w:pPr>
            <w:r w:rsidRPr="00C83E20">
              <w:rPr>
                <w:lang w:eastAsia="ar-SA"/>
              </w:rPr>
              <w:t>30</w:t>
            </w:r>
          </w:p>
        </w:tc>
        <w:tc>
          <w:tcPr>
            <w:tcW w:w="721" w:type="pct"/>
            <w:tcBorders>
              <w:top w:val="single" w:sz="4" w:space="0" w:color="000000"/>
              <w:left w:val="single" w:sz="4" w:space="0" w:color="000000"/>
              <w:bottom w:val="single" w:sz="4" w:space="0" w:color="000000"/>
            </w:tcBorders>
            <w:vAlign w:val="center"/>
          </w:tcPr>
          <w:p w14:paraId="6313ACFB" w14:textId="77777777" w:rsidR="00F263DD" w:rsidRPr="00C83E20" w:rsidRDefault="00F263DD" w:rsidP="003C3B90">
            <w:pPr>
              <w:suppressAutoHyphens/>
              <w:jc w:val="center"/>
              <w:rPr>
                <w:lang w:eastAsia="ar-SA"/>
              </w:rPr>
            </w:pPr>
            <w:r w:rsidRPr="00C83E20">
              <w:rPr>
                <w:lang w:eastAsia="ar-SA"/>
              </w:rPr>
              <w:t>14</w:t>
            </w:r>
          </w:p>
        </w:tc>
        <w:tc>
          <w:tcPr>
            <w:tcW w:w="1617" w:type="pct"/>
            <w:tcBorders>
              <w:top w:val="single" w:sz="4" w:space="0" w:color="000000"/>
              <w:left w:val="single" w:sz="4" w:space="0" w:color="000000"/>
              <w:bottom w:val="single" w:sz="4" w:space="0" w:color="000000"/>
              <w:right w:val="single" w:sz="4" w:space="0" w:color="000000"/>
            </w:tcBorders>
            <w:vAlign w:val="center"/>
          </w:tcPr>
          <w:p w14:paraId="04E00802" w14:textId="77777777" w:rsidR="00F263DD" w:rsidRPr="00C83E20" w:rsidRDefault="00F263DD" w:rsidP="003C3B90">
            <w:pPr>
              <w:suppressAutoHyphens/>
              <w:jc w:val="center"/>
              <w:rPr>
                <w:b/>
                <w:lang w:eastAsia="ar-SA"/>
              </w:rPr>
            </w:pPr>
            <w:r w:rsidRPr="00C83E20">
              <w:rPr>
                <w:b/>
                <w:lang w:eastAsia="ar-SA"/>
              </w:rPr>
              <w:t>- 16</w:t>
            </w:r>
          </w:p>
        </w:tc>
      </w:tr>
      <w:tr w:rsidR="00F263DD" w:rsidRPr="00C83E20" w14:paraId="10A8FD1F" w14:textId="77777777" w:rsidTr="003C3B90">
        <w:trPr>
          <w:trHeight w:val="435"/>
        </w:trPr>
        <w:tc>
          <w:tcPr>
            <w:tcW w:w="1941" w:type="pct"/>
            <w:tcBorders>
              <w:top w:val="single" w:sz="4" w:space="0" w:color="000000"/>
              <w:left w:val="single" w:sz="4" w:space="0" w:color="000000"/>
              <w:bottom w:val="single" w:sz="4" w:space="0" w:color="000000"/>
            </w:tcBorders>
          </w:tcPr>
          <w:p w14:paraId="0EBB8325" w14:textId="77777777" w:rsidR="00F263DD" w:rsidRPr="00C83E20" w:rsidRDefault="00F263DD" w:rsidP="003C3B90">
            <w:pPr>
              <w:suppressAutoHyphens/>
              <w:jc w:val="both"/>
              <w:rPr>
                <w:b/>
                <w:color w:val="000000"/>
                <w:lang w:eastAsia="ar-SA"/>
              </w:rPr>
            </w:pPr>
            <w:r w:rsidRPr="00C83E20">
              <w:rPr>
                <w:color w:val="000000"/>
                <w:lang w:eastAsia="ar-SA"/>
              </w:rPr>
              <w:t>LAPK 149.</w:t>
            </w:r>
            <w:r w:rsidRPr="00C83E20">
              <w:rPr>
                <w:color w:val="000000"/>
                <w:vertAlign w:val="superscript"/>
                <w:lang w:eastAsia="ar-SA"/>
              </w:rPr>
              <w:t>4</w:t>
            </w:r>
            <w:r w:rsidRPr="00C83E20">
              <w:rPr>
                <w:color w:val="000000"/>
                <w:lang w:eastAsia="ar-SA"/>
              </w:rPr>
              <w:t xml:space="preserve"> p. 2.d. - Par nepiesprādzēšanos ar drošības jostu vai aizsprādzētas aizsargķiveres nelietošanu, kā arī tāda pasažiera vešanu, kurš nav piesprādzējies vai kuram galvā nav aizsprādzētas aizsargķiveres</w:t>
            </w:r>
          </w:p>
        </w:tc>
        <w:tc>
          <w:tcPr>
            <w:tcW w:w="721" w:type="pct"/>
            <w:tcBorders>
              <w:top w:val="single" w:sz="4" w:space="0" w:color="000000"/>
              <w:left w:val="single" w:sz="4" w:space="0" w:color="000000"/>
              <w:bottom w:val="single" w:sz="4" w:space="0" w:color="000000"/>
            </w:tcBorders>
            <w:vAlign w:val="center"/>
          </w:tcPr>
          <w:p w14:paraId="4AA2CE80" w14:textId="77777777" w:rsidR="00F263DD" w:rsidRPr="00C83E20" w:rsidRDefault="00F263DD" w:rsidP="003C3B90">
            <w:pPr>
              <w:suppressAutoHyphens/>
              <w:jc w:val="center"/>
              <w:rPr>
                <w:lang w:eastAsia="ar-SA"/>
              </w:rPr>
            </w:pPr>
            <w:r w:rsidRPr="00C83E20">
              <w:rPr>
                <w:lang w:eastAsia="ar-SA"/>
              </w:rPr>
              <w:t>36</w:t>
            </w:r>
          </w:p>
        </w:tc>
        <w:tc>
          <w:tcPr>
            <w:tcW w:w="721" w:type="pct"/>
            <w:tcBorders>
              <w:top w:val="single" w:sz="4" w:space="0" w:color="000000"/>
              <w:left w:val="single" w:sz="4" w:space="0" w:color="000000"/>
              <w:bottom w:val="single" w:sz="4" w:space="0" w:color="000000"/>
            </w:tcBorders>
            <w:vAlign w:val="center"/>
          </w:tcPr>
          <w:p w14:paraId="62D8D6D8" w14:textId="77777777" w:rsidR="00F263DD" w:rsidRPr="00C83E20" w:rsidRDefault="00F263DD" w:rsidP="003C3B90">
            <w:pPr>
              <w:suppressAutoHyphens/>
              <w:jc w:val="center"/>
              <w:rPr>
                <w:lang w:eastAsia="ar-SA"/>
              </w:rPr>
            </w:pPr>
            <w:r w:rsidRPr="00C83E20">
              <w:rPr>
                <w:lang w:eastAsia="ar-SA"/>
              </w:rPr>
              <w:t>28</w:t>
            </w:r>
          </w:p>
        </w:tc>
        <w:tc>
          <w:tcPr>
            <w:tcW w:w="1617" w:type="pct"/>
            <w:tcBorders>
              <w:top w:val="single" w:sz="4" w:space="0" w:color="000000"/>
              <w:left w:val="single" w:sz="4" w:space="0" w:color="000000"/>
              <w:bottom w:val="single" w:sz="4" w:space="0" w:color="000000"/>
              <w:right w:val="single" w:sz="4" w:space="0" w:color="000000"/>
            </w:tcBorders>
            <w:vAlign w:val="center"/>
          </w:tcPr>
          <w:p w14:paraId="33B70E36" w14:textId="77777777" w:rsidR="00F263DD" w:rsidRPr="00C83E20" w:rsidRDefault="00F263DD" w:rsidP="003C3B90">
            <w:pPr>
              <w:suppressAutoHyphens/>
              <w:jc w:val="center"/>
              <w:rPr>
                <w:b/>
                <w:lang w:eastAsia="ar-SA"/>
              </w:rPr>
            </w:pPr>
            <w:r w:rsidRPr="00C83E20">
              <w:rPr>
                <w:b/>
                <w:lang w:eastAsia="ar-SA"/>
              </w:rPr>
              <w:t>-8</w:t>
            </w:r>
          </w:p>
        </w:tc>
      </w:tr>
      <w:tr w:rsidR="00F263DD" w:rsidRPr="00C83E20" w14:paraId="2AB7B73C" w14:textId="77777777" w:rsidTr="003C3B90">
        <w:trPr>
          <w:trHeight w:val="435"/>
        </w:trPr>
        <w:tc>
          <w:tcPr>
            <w:tcW w:w="1941" w:type="pct"/>
            <w:tcBorders>
              <w:top w:val="single" w:sz="4" w:space="0" w:color="000000"/>
              <w:left w:val="single" w:sz="4" w:space="0" w:color="000000"/>
              <w:bottom w:val="single" w:sz="4" w:space="0" w:color="000000"/>
            </w:tcBorders>
          </w:tcPr>
          <w:p w14:paraId="3E033706" w14:textId="58F00736" w:rsidR="00F263DD" w:rsidRPr="00C83E20" w:rsidRDefault="00F263DD" w:rsidP="003C3B90">
            <w:pPr>
              <w:suppressAutoHyphens/>
              <w:jc w:val="both"/>
              <w:rPr>
                <w:b/>
                <w:color w:val="000000"/>
                <w:lang w:eastAsia="ar-SA"/>
              </w:rPr>
            </w:pPr>
            <w:r w:rsidRPr="00C83E20">
              <w:rPr>
                <w:color w:val="000000"/>
                <w:lang w:eastAsia="ar-SA"/>
              </w:rPr>
              <w:t>LAPK 149.</w:t>
            </w:r>
            <w:r w:rsidRPr="00C83E20">
              <w:rPr>
                <w:color w:val="000000"/>
                <w:vertAlign w:val="superscript"/>
                <w:lang w:eastAsia="ar-SA"/>
              </w:rPr>
              <w:t>4</w:t>
            </w:r>
            <w:r w:rsidRPr="00C83E20">
              <w:rPr>
                <w:color w:val="000000"/>
                <w:lang w:eastAsia="ar-SA"/>
              </w:rPr>
              <w:t xml:space="preserve"> p. 6.d. 1.pkts. - Par transportlīdzekļa vadīšanu, ja nav transportlīdzekļu vadīšanas tiesību (transportlīdzekļu vadīšanas tiesības noteiktā kārtībā nav iegūtas vai ir atņemtas</w:t>
            </w:r>
            <w:r w:rsidR="00F81084">
              <w:rPr>
                <w:color w:val="000000"/>
                <w:lang w:eastAsia="ar-SA"/>
              </w:rPr>
              <w:t>)</w:t>
            </w:r>
          </w:p>
        </w:tc>
        <w:tc>
          <w:tcPr>
            <w:tcW w:w="721" w:type="pct"/>
            <w:tcBorders>
              <w:top w:val="single" w:sz="4" w:space="0" w:color="000000"/>
              <w:left w:val="single" w:sz="4" w:space="0" w:color="000000"/>
              <w:bottom w:val="single" w:sz="4" w:space="0" w:color="000000"/>
            </w:tcBorders>
            <w:vAlign w:val="center"/>
          </w:tcPr>
          <w:p w14:paraId="1C62B3D4" w14:textId="77777777" w:rsidR="00F263DD" w:rsidRPr="00C83E20" w:rsidRDefault="00F263DD" w:rsidP="003C3B90">
            <w:pPr>
              <w:suppressAutoHyphens/>
              <w:jc w:val="center"/>
              <w:rPr>
                <w:lang w:eastAsia="ar-SA"/>
              </w:rPr>
            </w:pPr>
            <w:r w:rsidRPr="00C83E20">
              <w:rPr>
                <w:lang w:eastAsia="ar-SA"/>
              </w:rPr>
              <w:t>207</w:t>
            </w:r>
          </w:p>
        </w:tc>
        <w:tc>
          <w:tcPr>
            <w:tcW w:w="721" w:type="pct"/>
            <w:tcBorders>
              <w:top w:val="single" w:sz="4" w:space="0" w:color="000000"/>
              <w:left w:val="single" w:sz="4" w:space="0" w:color="000000"/>
              <w:bottom w:val="single" w:sz="4" w:space="0" w:color="000000"/>
            </w:tcBorders>
            <w:vAlign w:val="center"/>
          </w:tcPr>
          <w:p w14:paraId="11998CE8" w14:textId="77777777" w:rsidR="00F263DD" w:rsidRPr="00C83E20" w:rsidRDefault="00F263DD" w:rsidP="003C3B90">
            <w:pPr>
              <w:suppressAutoHyphens/>
              <w:jc w:val="center"/>
              <w:rPr>
                <w:lang w:eastAsia="ar-SA"/>
              </w:rPr>
            </w:pPr>
            <w:r w:rsidRPr="00C83E20">
              <w:rPr>
                <w:lang w:eastAsia="ar-SA"/>
              </w:rPr>
              <w:t>207</w:t>
            </w:r>
          </w:p>
        </w:tc>
        <w:tc>
          <w:tcPr>
            <w:tcW w:w="1617" w:type="pct"/>
            <w:tcBorders>
              <w:top w:val="single" w:sz="4" w:space="0" w:color="000000"/>
              <w:left w:val="single" w:sz="4" w:space="0" w:color="000000"/>
              <w:bottom w:val="single" w:sz="4" w:space="0" w:color="000000"/>
              <w:right w:val="single" w:sz="4" w:space="0" w:color="000000"/>
            </w:tcBorders>
            <w:vAlign w:val="center"/>
          </w:tcPr>
          <w:p w14:paraId="4ABF5F4C" w14:textId="77777777" w:rsidR="00F263DD" w:rsidRPr="00C83E20" w:rsidRDefault="00F263DD" w:rsidP="003C3B90">
            <w:pPr>
              <w:suppressAutoHyphens/>
              <w:jc w:val="center"/>
              <w:rPr>
                <w:b/>
                <w:lang w:eastAsia="ar-SA"/>
              </w:rPr>
            </w:pPr>
            <w:r w:rsidRPr="00C83E20">
              <w:rPr>
                <w:b/>
                <w:lang w:eastAsia="ar-SA"/>
              </w:rPr>
              <w:t>+/-0</w:t>
            </w:r>
          </w:p>
        </w:tc>
      </w:tr>
      <w:tr w:rsidR="00F263DD" w:rsidRPr="00C83E20" w14:paraId="12D56DFB" w14:textId="77777777" w:rsidTr="003C3B90">
        <w:trPr>
          <w:trHeight w:val="435"/>
        </w:trPr>
        <w:tc>
          <w:tcPr>
            <w:tcW w:w="1941" w:type="pct"/>
            <w:tcBorders>
              <w:top w:val="single" w:sz="4" w:space="0" w:color="000000"/>
              <w:left w:val="single" w:sz="4" w:space="0" w:color="000000"/>
              <w:bottom w:val="single" w:sz="4" w:space="0" w:color="000000"/>
            </w:tcBorders>
          </w:tcPr>
          <w:p w14:paraId="64FD3D5B" w14:textId="0B517C7F" w:rsidR="00F263DD" w:rsidRPr="00C83E20" w:rsidRDefault="00F263DD" w:rsidP="003C3B90">
            <w:pPr>
              <w:suppressAutoHyphens/>
              <w:jc w:val="both"/>
              <w:rPr>
                <w:b/>
                <w:color w:val="000000"/>
                <w:lang w:eastAsia="ar-SA"/>
              </w:rPr>
            </w:pPr>
            <w:r w:rsidRPr="00C83E20">
              <w:rPr>
                <w:color w:val="000000"/>
                <w:lang w:eastAsia="ar-SA"/>
              </w:rPr>
              <w:t>LAPK 149.</w:t>
            </w:r>
            <w:r w:rsidRPr="00C83E20">
              <w:rPr>
                <w:color w:val="000000"/>
                <w:vertAlign w:val="superscript"/>
                <w:lang w:eastAsia="ar-SA"/>
              </w:rPr>
              <w:t>4</w:t>
            </w:r>
            <w:r w:rsidRPr="00C83E20">
              <w:rPr>
                <w:color w:val="000000"/>
                <w:lang w:eastAsia="ar-SA"/>
              </w:rPr>
              <w:t xml:space="preserve"> p. 7.d. 1.pkts. - Par transportlīdzekļa vadīšanu atkārtoti gada laikā, ja nav transportlīdzekļu vadīšanas tiesību (transportlīdzekļu vadīšanas tiesības noteiktā kārtībā nav iegūtas vai ir atņemtas</w:t>
            </w:r>
            <w:r w:rsidR="00F81084">
              <w:rPr>
                <w:color w:val="000000"/>
                <w:lang w:eastAsia="ar-SA"/>
              </w:rPr>
              <w:t>)</w:t>
            </w:r>
          </w:p>
        </w:tc>
        <w:tc>
          <w:tcPr>
            <w:tcW w:w="721" w:type="pct"/>
            <w:tcBorders>
              <w:top w:val="single" w:sz="4" w:space="0" w:color="000000"/>
              <w:left w:val="single" w:sz="4" w:space="0" w:color="000000"/>
              <w:bottom w:val="single" w:sz="4" w:space="0" w:color="000000"/>
            </w:tcBorders>
            <w:vAlign w:val="center"/>
          </w:tcPr>
          <w:p w14:paraId="6227AD9D" w14:textId="77777777" w:rsidR="00F263DD" w:rsidRPr="00C83E20" w:rsidRDefault="00F263DD" w:rsidP="003C3B90">
            <w:pPr>
              <w:suppressAutoHyphens/>
              <w:jc w:val="center"/>
              <w:rPr>
                <w:lang w:eastAsia="ar-SA"/>
              </w:rPr>
            </w:pPr>
            <w:r w:rsidRPr="00C83E20">
              <w:rPr>
                <w:lang w:eastAsia="ar-SA"/>
              </w:rPr>
              <w:t>24</w:t>
            </w:r>
          </w:p>
        </w:tc>
        <w:tc>
          <w:tcPr>
            <w:tcW w:w="721" w:type="pct"/>
            <w:tcBorders>
              <w:top w:val="single" w:sz="4" w:space="0" w:color="000000"/>
              <w:left w:val="single" w:sz="4" w:space="0" w:color="000000"/>
              <w:bottom w:val="single" w:sz="4" w:space="0" w:color="000000"/>
            </w:tcBorders>
            <w:vAlign w:val="center"/>
          </w:tcPr>
          <w:p w14:paraId="273C4CE8" w14:textId="77777777" w:rsidR="00F263DD" w:rsidRPr="00C83E20" w:rsidRDefault="00F263DD" w:rsidP="003C3B90">
            <w:pPr>
              <w:suppressAutoHyphens/>
              <w:jc w:val="center"/>
              <w:rPr>
                <w:lang w:eastAsia="ar-SA"/>
              </w:rPr>
            </w:pPr>
            <w:r w:rsidRPr="00C83E20">
              <w:rPr>
                <w:lang w:eastAsia="ar-SA"/>
              </w:rPr>
              <w:t>27</w:t>
            </w:r>
          </w:p>
        </w:tc>
        <w:tc>
          <w:tcPr>
            <w:tcW w:w="1617" w:type="pct"/>
            <w:tcBorders>
              <w:top w:val="single" w:sz="4" w:space="0" w:color="000000"/>
              <w:left w:val="single" w:sz="4" w:space="0" w:color="000000"/>
              <w:bottom w:val="single" w:sz="4" w:space="0" w:color="000000"/>
              <w:right w:val="single" w:sz="4" w:space="0" w:color="000000"/>
            </w:tcBorders>
            <w:vAlign w:val="center"/>
          </w:tcPr>
          <w:p w14:paraId="4F5F3733" w14:textId="77777777" w:rsidR="00F263DD" w:rsidRPr="00C83E20" w:rsidRDefault="00F263DD" w:rsidP="003C3B90">
            <w:pPr>
              <w:suppressAutoHyphens/>
              <w:jc w:val="center"/>
              <w:rPr>
                <w:b/>
                <w:lang w:eastAsia="ar-SA"/>
              </w:rPr>
            </w:pPr>
            <w:r w:rsidRPr="00C83E20">
              <w:rPr>
                <w:b/>
                <w:lang w:eastAsia="ar-SA"/>
              </w:rPr>
              <w:t>+3</w:t>
            </w:r>
          </w:p>
        </w:tc>
      </w:tr>
      <w:tr w:rsidR="00F263DD" w:rsidRPr="00C83E20" w14:paraId="714A9F52" w14:textId="77777777" w:rsidTr="003C3B90">
        <w:trPr>
          <w:trHeight w:val="435"/>
        </w:trPr>
        <w:tc>
          <w:tcPr>
            <w:tcW w:w="1941" w:type="pct"/>
            <w:tcBorders>
              <w:top w:val="single" w:sz="4" w:space="0" w:color="000000"/>
              <w:left w:val="single" w:sz="4" w:space="0" w:color="000000"/>
              <w:bottom w:val="single" w:sz="4" w:space="0" w:color="000000"/>
            </w:tcBorders>
          </w:tcPr>
          <w:p w14:paraId="20E8F07B" w14:textId="5021D613" w:rsidR="00F263DD" w:rsidRPr="00C83E20" w:rsidRDefault="00F263DD" w:rsidP="003C3B90">
            <w:pPr>
              <w:suppressAutoHyphens/>
              <w:jc w:val="both"/>
              <w:rPr>
                <w:b/>
                <w:color w:val="000000"/>
                <w:lang w:eastAsia="ar-SA"/>
              </w:rPr>
            </w:pPr>
            <w:r w:rsidRPr="00C83E20">
              <w:rPr>
                <w:color w:val="000000"/>
                <w:lang w:eastAsia="ar-SA"/>
              </w:rPr>
              <w:t>LAPK 149.</w:t>
            </w:r>
            <w:r w:rsidRPr="00C83E20">
              <w:rPr>
                <w:color w:val="000000"/>
                <w:vertAlign w:val="superscript"/>
                <w:lang w:eastAsia="ar-SA"/>
              </w:rPr>
              <w:t>15</w:t>
            </w:r>
            <w:r w:rsidRPr="00C83E20">
              <w:rPr>
                <w:color w:val="000000"/>
                <w:lang w:eastAsia="ar-SA"/>
              </w:rPr>
              <w:t xml:space="preserve"> panta 1., 2., 3., 4., 5., 6. un 7.d. (kopā) - Transportlīdzekļu vadīšana </w:t>
            </w:r>
            <w:r w:rsidRPr="00C83E20">
              <w:rPr>
                <w:color w:val="000000"/>
                <w:lang w:eastAsia="ar-SA"/>
              </w:rPr>
              <w:lastRenderedPageBreak/>
              <w:t>alkohola reibumā vai narkotisko vai citu apreibinošo vielu ietekmē</w:t>
            </w:r>
          </w:p>
        </w:tc>
        <w:tc>
          <w:tcPr>
            <w:tcW w:w="721" w:type="pct"/>
            <w:tcBorders>
              <w:top w:val="single" w:sz="4" w:space="0" w:color="000000"/>
              <w:left w:val="single" w:sz="4" w:space="0" w:color="000000"/>
              <w:bottom w:val="single" w:sz="4" w:space="0" w:color="000000"/>
            </w:tcBorders>
            <w:vAlign w:val="center"/>
          </w:tcPr>
          <w:p w14:paraId="235E5E4D" w14:textId="77777777" w:rsidR="00F263DD" w:rsidRPr="00C83E20" w:rsidRDefault="00F263DD" w:rsidP="003C3B90">
            <w:pPr>
              <w:suppressAutoHyphens/>
              <w:jc w:val="center"/>
              <w:rPr>
                <w:lang w:eastAsia="ar-SA"/>
              </w:rPr>
            </w:pPr>
            <w:r w:rsidRPr="00C83E20">
              <w:rPr>
                <w:lang w:eastAsia="ar-SA"/>
              </w:rPr>
              <w:lastRenderedPageBreak/>
              <w:t>23</w:t>
            </w:r>
          </w:p>
        </w:tc>
        <w:tc>
          <w:tcPr>
            <w:tcW w:w="721" w:type="pct"/>
            <w:tcBorders>
              <w:top w:val="single" w:sz="4" w:space="0" w:color="000000"/>
              <w:left w:val="single" w:sz="4" w:space="0" w:color="000000"/>
              <w:bottom w:val="single" w:sz="4" w:space="0" w:color="000000"/>
            </w:tcBorders>
            <w:vAlign w:val="center"/>
          </w:tcPr>
          <w:p w14:paraId="76546B9D" w14:textId="77777777" w:rsidR="00F263DD" w:rsidRPr="00C83E20" w:rsidRDefault="00F263DD" w:rsidP="003C3B90">
            <w:pPr>
              <w:suppressAutoHyphens/>
              <w:jc w:val="center"/>
              <w:rPr>
                <w:lang w:eastAsia="ar-SA"/>
              </w:rPr>
            </w:pPr>
            <w:r w:rsidRPr="00C83E20">
              <w:rPr>
                <w:lang w:eastAsia="ar-SA"/>
              </w:rPr>
              <w:t>31</w:t>
            </w:r>
          </w:p>
        </w:tc>
        <w:tc>
          <w:tcPr>
            <w:tcW w:w="1617" w:type="pct"/>
            <w:tcBorders>
              <w:top w:val="single" w:sz="4" w:space="0" w:color="000000"/>
              <w:left w:val="single" w:sz="4" w:space="0" w:color="000000"/>
              <w:bottom w:val="single" w:sz="4" w:space="0" w:color="000000"/>
              <w:right w:val="single" w:sz="4" w:space="0" w:color="000000"/>
            </w:tcBorders>
            <w:vAlign w:val="center"/>
          </w:tcPr>
          <w:p w14:paraId="1FB1565B" w14:textId="77777777" w:rsidR="00F263DD" w:rsidRPr="00C83E20" w:rsidRDefault="00F263DD" w:rsidP="003C3B90">
            <w:pPr>
              <w:suppressAutoHyphens/>
              <w:jc w:val="center"/>
              <w:rPr>
                <w:b/>
                <w:lang w:eastAsia="ar-SA"/>
              </w:rPr>
            </w:pPr>
            <w:r w:rsidRPr="00C83E20">
              <w:rPr>
                <w:b/>
                <w:lang w:eastAsia="ar-SA"/>
              </w:rPr>
              <w:t>+8</w:t>
            </w:r>
          </w:p>
        </w:tc>
      </w:tr>
      <w:tr w:rsidR="00F263DD" w:rsidRPr="00C83E20" w14:paraId="02B856C6" w14:textId="77777777" w:rsidTr="003C3B90">
        <w:trPr>
          <w:trHeight w:val="390"/>
        </w:trPr>
        <w:tc>
          <w:tcPr>
            <w:tcW w:w="1941" w:type="pct"/>
            <w:tcBorders>
              <w:top w:val="single" w:sz="4" w:space="0" w:color="000000"/>
              <w:left w:val="single" w:sz="4" w:space="0" w:color="000000"/>
              <w:bottom w:val="single" w:sz="4" w:space="0" w:color="000000"/>
            </w:tcBorders>
          </w:tcPr>
          <w:p w14:paraId="56CF0AD1" w14:textId="77777777" w:rsidR="00F263DD" w:rsidRPr="00C83E20" w:rsidRDefault="00F263DD" w:rsidP="003C3B90">
            <w:pPr>
              <w:suppressAutoHyphens/>
              <w:jc w:val="both"/>
              <w:rPr>
                <w:b/>
                <w:color w:val="000000"/>
                <w:lang w:eastAsia="ar-SA"/>
              </w:rPr>
            </w:pPr>
            <w:r w:rsidRPr="00C83E20">
              <w:rPr>
                <w:color w:val="000000"/>
                <w:lang w:eastAsia="ar-SA"/>
              </w:rPr>
              <w:t>LAPK 149.</w:t>
            </w:r>
            <w:r w:rsidRPr="00C83E20">
              <w:rPr>
                <w:color w:val="000000"/>
                <w:vertAlign w:val="superscript"/>
                <w:lang w:eastAsia="ar-SA"/>
              </w:rPr>
              <w:t xml:space="preserve">21 </w:t>
            </w:r>
            <w:r w:rsidRPr="00C83E20">
              <w:rPr>
                <w:color w:val="000000"/>
                <w:lang w:eastAsia="ar-SA"/>
              </w:rPr>
              <w:t xml:space="preserve">pants -  Velosipēdu un mopēdu vadītājiem noteikto papildu prasību pārkāpšana </w:t>
            </w:r>
          </w:p>
        </w:tc>
        <w:tc>
          <w:tcPr>
            <w:tcW w:w="721" w:type="pct"/>
            <w:tcBorders>
              <w:top w:val="single" w:sz="4" w:space="0" w:color="000000"/>
              <w:left w:val="single" w:sz="4" w:space="0" w:color="000000"/>
              <w:bottom w:val="single" w:sz="4" w:space="0" w:color="000000"/>
            </w:tcBorders>
            <w:vAlign w:val="center"/>
          </w:tcPr>
          <w:p w14:paraId="5FDEE1D8" w14:textId="77777777" w:rsidR="00F263DD" w:rsidRPr="00C83E20" w:rsidRDefault="00F263DD" w:rsidP="003C3B90">
            <w:pPr>
              <w:suppressAutoHyphens/>
              <w:jc w:val="center"/>
              <w:rPr>
                <w:lang w:eastAsia="ar-SA"/>
              </w:rPr>
            </w:pPr>
            <w:r w:rsidRPr="00C83E20">
              <w:rPr>
                <w:lang w:eastAsia="ar-SA"/>
              </w:rPr>
              <w:t>381</w:t>
            </w:r>
          </w:p>
        </w:tc>
        <w:tc>
          <w:tcPr>
            <w:tcW w:w="721" w:type="pct"/>
            <w:tcBorders>
              <w:top w:val="single" w:sz="4" w:space="0" w:color="000000"/>
              <w:left w:val="single" w:sz="4" w:space="0" w:color="000000"/>
              <w:bottom w:val="single" w:sz="4" w:space="0" w:color="000000"/>
            </w:tcBorders>
            <w:vAlign w:val="center"/>
          </w:tcPr>
          <w:p w14:paraId="048B0738" w14:textId="77777777" w:rsidR="00F263DD" w:rsidRPr="00C83E20" w:rsidRDefault="00F263DD" w:rsidP="003C3B90">
            <w:pPr>
              <w:suppressAutoHyphens/>
              <w:jc w:val="center"/>
              <w:rPr>
                <w:lang w:eastAsia="ar-SA"/>
              </w:rPr>
            </w:pPr>
            <w:r w:rsidRPr="00C83E20">
              <w:rPr>
                <w:lang w:eastAsia="ar-SA"/>
              </w:rPr>
              <w:t>343</w:t>
            </w:r>
          </w:p>
        </w:tc>
        <w:tc>
          <w:tcPr>
            <w:tcW w:w="1617" w:type="pct"/>
            <w:tcBorders>
              <w:top w:val="single" w:sz="4" w:space="0" w:color="000000"/>
              <w:left w:val="single" w:sz="4" w:space="0" w:color="000000"/>
              <w:bottom w:val="single" w:sz="4" w:space="0" w:color="000000"/>
              <w:right w:val="single" w:sz="4" w:space="0" w:color="000000"/>
            </w:tcBorders>
            <w:vAlign w:val="center"/>
          </w:tcPr>
          <w:p w14:paraId="64A0AA76" w14:textId="77777777" w:rsidR="00F263DD" w:rsidRPr="00C83E20" w:rsidRDefault="00F263DD" w:rsidP="003C3B90">
            <w:pPr>
              <w:suppressAutoHyphens/>
              <w:jc w:val="center"/>
              <w:rPr>
                <w:b/>
                <w:lang w:eastAsia="ar-SA"/>
              </w:rPr>
            </w:pPr>
            <w:r w:rsidRPr="00C83E20">
              <w:rPr>
                <w:b/>
                <w:lang w:eastAsia="ar-SA"/>
              </w:rPr>
              <w:t>-38</w:t>
            </w:r>
          </w:p>
        </w:tc>
      </w:tr>
      <w:tr w:rsidR="00F263DD" w:rsidRPr="00C83E20" w14:paraId="29E384D6" w14:textId="77777777" w:rsidTr="003C3B90">
        <w:tc>
          <w:tcPr>
            <w:tcW w:w="1941" w:type="pct"/>
            <w:tcBorders>
              <w:top w:val="single" w:sz="4" w:space="0" w:color="000000"/>
              <w:left w:val="single" w:sz="4" w:space="0" w:color="000000"/>
              <w:bottom w:val="single" w:sz="4" w:space="0" w:color="000000"/>
            </w:tcBorders>
          </w:tcPr>
          <w:p w14:paraId="74E59E9A" w14:textId="77777777" w:rsidR="00F263DD" w:rsidRPr="00C83E20" w:rsidRDefault="00F263DD" w:rsidP="003C3B90">
            <w:pPr>
              <w:suppressAutoHyphens/>
              <w:jc w:val="both"/>
              <w:rPr>
                <w:b/>
                <w:color w:val="000000"/>
                <w:lang w:eastAsia="ar-SA"/>
              </w:rPr>
            </w:pPr>
            <w:r w:rsidRPr="00C83E20">
              <w:rPr>
                <w:color w:val="000000"/>
                <w:lang w:eastAsia="ar-SA"/>
              </w:rPr>
              <w:t xml:space="preserve">LAPK 149. </w:t>
            </w:r>
            <w:r w:rsidRPr="00C83E20">
              <w:rPr>
                <w:color w:val="000000"/>
                <w:vertAlign w:val="superscript"/>
                <w:lang w:eastAsia="ar-SA"/>
              </w:rPr>
              <w:t>23</w:t>
            </w:r>
            <w:r w:rsidRPr="00C83E20">
              <w:rPr>
                <w:color w:val="000000"/>
                <w:lang w:eastAsia="ar-SA"/>
              </w:rPr>
              <w:t xml:space="preserve"> p.1.d. - Gājēju un pasažieru izdarītie pārkāpumi (par pasažieriem noteikto pienākumu pārkāpšanu)</w:t>
            </w:r>
          </w:p>
        </w:tc>
        <w:tc>
          <w:tcPr>
            <w:tcW w:w="721" w:type="pct"/>
            <w:tcBorders>
              <w:top w:val="single" w:sz="4" w:space="0" w:color="000000"/>
              <w:left w:val="single" w:sz="4" w:space="0" w:color="000000"/>
              <w:bottom w:val="single" w:sz="4" w:space="0" w:color="000000"/>
            </w:tcBorders>
            <w:vAlign w:val="center"/>
          </w:tcPr>
          <w:p w14:paraId="28026E63" w14:textId="77777777" w:rsidR="00F263DD" w:rsidRPr="00C83E20" w:rsidRDefault="00F263DD" w:rsidP="003C3B90">
            <w:pPr>
              <w:suppressAutoHyphens/>
              <w:jc w:val="center"/>
              <w:rPr>
                <w:lang w:eastAsia="ar-SA"/>
              </w:rPr>
            </w:pPr>
            <w:r w:rsidRPr="00C83E20">
              <w:rPr>
                <w:lang w:eastAsia="ar-SA"/>
              </w:rPr>
              <w:t>62</w:t>
            </w:r>
          </w:p>
        </w:tc>
        <w:tc>
          <w:tcPr>
            <w:tcW w:w="721" w:type="pct"/>
            <w:tcBorders>
              <w:top w:val="single" w:sz="4" w:space="0" w:color="000000"/>
              <w:left w:val="single" w:sz="4" w:space="0" w:color="000000"/>
              <w:bottom w:val="single" w:sz="4" w:space="0" w:color="000000"/>
            </w:tcBorders>
            <w:vAlign w:val="center"/>
          </w:tcPr>
          <w:p w14:paraId="0051A0DD" w14:textId="77777777" w:rsidR="00F263DD" w:rsidRPr="00C83E20" w:rsidRDefault="00F263DD" w:rsidP="003C3B90">
            <w:pPr>
              <w:suppressAutoHyphens/>
              <w:jc w:val="center"/>
              <w:rPr>
                <w:lang w:eastAsia="ar-SA"/>
              </w:rPr>
            </w:pPr>
            <w:r w:rsidRPr="00C83E20">
              <w:rPr>
                <w:lang w:eastAsia="ar-SA"/>
              </w:rPr>
              <w:t>40</w:t>
            </w:r>
          </w:p>
        </w:tc>
        <w:tc>
          <w:tcPr>
            <w:tcW w:w="1617" w:type="pct"/>
            <w:tcBorders>
              <w:top w:val="single" w:sz="4" w:space="0" w:color="000000"/>
              <w:left w:val="single" w:sz="4" w:space="0" w:color="000000"/>
              <w:bottom w:val="single" w:sz="4" w:space="0" w:color="000000"/>
              <w:right w:val="single" w:sz="4" w:space="0" w:color="000000"/>
            </w:tcBorders>
            <w:vAlign w:val="center"/>
          </w:tcPr>
          <w:p w14:paraId="5694EA0B" w14:textId="77777777" w:rsidR="00F263DD" w:rsidRPr="00C83E20" w:rsidRDefault="00F263DD" w:rsidP="003C3B90">
            <w:pPr>
              <w:suppressAutoHyphens/>
              <w:jc w:val="center"/>
              <w:rPr>
                <w:b/>
                <w:lang w:eastAsia="ar-SA"/>
              </w:rPr>
            </w:pPr>
            <w:r w:rsidRPr="00C83E20">
              <w:rPr>
                <w:b/>
                <w:lang w:eastAsia="ar-SA"/>
              </w:rPr>
              <w:t>-22</w:t>
            </w:r>
          </w:p>
        </w:tc>
      </w:tr>
      <w:tr w:rsidR="00F263DD" w:rsidRPr="00C83E20" w14:paraId="16644B3B" w14:textId="77777777" w:rsidTr="003C3B90">
        <w:tc>
          <w:tcPr>
            <w:tcW w:w="1941" w:type="pct"/>
            <w:tcBorders>
              <w:top w:val="single" w:sz="4" w:space="0" w:color="000000"/>
              <w:left w:val="single" w:sz="4" w:space="0" w:color="000000"/>
              <w:bottom w:val="single" w:sz="4" w:space="0" w:color="000000"/>
            </w:tcBorders>
          </w:tcPr>
          <w:p w14:paraId="186BC9A1" w14:textId="77777777" w:rsidR="00F263DD" w:rsidRPr="00C83E20" w:rsidRDefault="00F263DD" w:rsidP="003C3B90">
            <w:pPr>
              <w:suppressAutoHyphens/>
              <w:jc w:val="both"/>
              <w:rPr>
                <w:b/>
                <w:color w:val="000000"/>
                <w:lang w:eastAsia="ar-SA"/>
              </w:rPr>
            </w:pPr>
            <w:r w:rsidRPr="00C83E20">
              <w:rPr>
                <w:color w:val="000000"/>
                <w:lang w:eastAsia="ar-SA"/>
              </w:rPr>
              <w:t xml:space="preserve">LAPK 149. </w:t>
            </w:r>
            <w:r w:rsidRPr="00C83E20">
              <w:rPr>
                <w:color w:val="000000"/>
                <w:vertAlign w:val="superscript"/>
                <w:lang w:eastAsia="ar-SA"/>
              </w:rPr>
              <w:t>23</w:t>
            </w:r>
            <w:r w:rsidRPr="00C83E20">
              <w:rPr>
                <w:color w:val="000000"/>
                <w:lang w:eastAsia="ar-SA"/>
              </w:rPr>
              <w:t xml:space="preserve"> p.2.d. - Gājēju un pasažieru izdarītie pārkāpumi (par gājējiem noteikto pienākumu pārkāpšanu)</w:t>
            </w:r>
          </w:p>
        </w:tc>
        <w:tc>
          <w:tcPr>
            <w:tcW w:w="721" w:type="pct"/>
            <w:tcBorders>
              <w:top w:val="single" w:sz="4" w:space="0" w:color="000000"/>
              <w:left w:val="single" w:sz="4" w:space="0" w:color="000000"/>
              <w:bottom w:val="single" w:sz="4" w:space="0" w:color="000000"/>
            </w:tcBorders>
            <w:vAlign w:val="center"/>
          </w:tcPr>
          <w:p w14:paraId="7A22EEB1" w14:textId="77777777" w:rsidR="00F263DD" w:rsidRPr="00C83E20" w:rsidRDefault="00F263DD" w:rsidP="003C3B90">
            <w:pPr>
              <w:suppressAutoHyphens/>
              <w:jc w:val="center"/>
              <w:rPr>
                <w:lang w:eastAsia="ar-SA"/>
              </w:rPr>
            </w:pPr>
            <w:r w:rsidRPr="00C83E20">
              <w:rPr>
                <w:lang w:eastAsia="ar-SA"/>
              </w:rPr>
              <w:t>697</w:t>
            </w:r>
          </w:p>
        </w:tc>
        <w:tc>
          <w:tcPr>
            <w:tcW w:w="721" w:type="pct"/>
            <w:tcBorders>
              <w:top w:val="single" w:sz="4" w:space="0" w:color="000000"/>
              <w:left w:val="single" w:sz="4" w:space="0" w:color="000000"/>
              <w:bottom w:val="single" w:sz="4" w:space="0" w:color="000000"/>
            </w:tcBorders>
            <w:vAlign w:val="center"/>
          </w:tcPr>
          <w:p w14:paraId="292BE7E6" w14:textId="77777777" w:rsidR="00F263DD" w:rsidRPr="00C83E20" w:rsidRDefault="00F263DD" w:rsidP="003C3B90">
            <w:pPr>
              <w:suppressAutoHyphens/>
              <w:jc w:val="center"/>
              <w:rPr>
                <w:lang w:eastAsia="ar-SA"/>
              </w:rPr>
            </w:pPr>
            <w:r w:rsidRPr="00C83E20">
              <w:rPr>
                <w:lang w:eastAsia="ar-SA"/>
              </w:rPr>
              <w:t>771</w:t>
            </w:r>
          </w:p>
        </w:tc>
        <w:tc>
          <w:tcPr>
            <w:tcW w:w="1617" w:type="pct"/>
            <w:tcBorders>
              <w:top w:val="single" w:sz="4" w:space="0" w:color="000000"/>
              <w:left w:val="single" w:sz="4" w:space="0" w:color="000000"/>
              <w:bottom w:val="single" w:sz="4" w:space="0" w:color="000000"/>
              <w:right w:val="single" w:sz="4" w:space="0" w:color="000000"/>
            </w:tcBorders>
            <w:vAlign w:val="center"/>
          </w:tcPr>
          <w:p w14:paraId="146C361A" w14:textId="77777777" w:rsidR="00F263DD" w:rsidRPr="00C83E20" w:rsidRDefault="00F263DD" w:rsidP="003C3B90">
            <w:pPr>
              <w:suppressAutoHyphens/>
              <w:jc w:val="center"/>
              <w:rPr>
                <w:b/>
                <w:lang w:eastAsia="ar-SA"/>
              </w:rPr>
            </w:pPr>
            <w:r w:rsidRPr="00C83E20">
              <w:rPr>
                <w:b/>
                <w:lang w:eastAsia="ar-SA"/>
              </w:rPr>
              <w:t>+74</w:t>
            </w:r>
          </w:p>
        </w:tc>
      </w:tr>
    </w:tbl>
    <w:p w14:paraId="78A13115" w14:textId="524362F5" w:rsidR="00096E3E" w:rsidRPr="00AD1A9E" w:rsidRDefault="00F263DD" w:rsidP="00096E3E">
      <w:pPr>
        <w:rPr>
          <w:lang w:eastAsia="en-US"/>
        </w:rPr>
      </w:pPr>
      <w:r w:rsidRPr="00AD1A9E">
        <w:rPr>
          <w:lang w:eastAsia="en-US"/>
        </w:rPr>
        <w:t>Avots: Valsts policija</w:t>
      </w:r>
    </w:p>
    <w:p w14:paraId="7E382ED0" w14:textId="4C68CB49" w:rsidR="00265FC2" w:rsidRDefault="00265FC2" w:rsidP="00096E3E">
      <w:pPr>
        <w:rPr>
          <w:i/>
          <w:lang w:eastAsia="en-US"/>
        </w:rPr>
      </w:pPr>
    </w:p>
    <w:p w14:paraId="6B4B94BF" w14:textId="29B840CD" w:rsidR="00265FC2" w:rsidRDefault="00265FC2" w:rsidP="00265FC2">
      <w:pPr>
        <w:jc w:val="both"/>
        <w:rPr>
          <w:lang w:eastAsia="en-US"/>
        </w:rPr>
      </w:pPr>
      <w:r w:rsidRPr="00265FC2">
        <w:rPr>
          <w:lang w:eastAsia="en-US"/>
        </w:rPr>
        <w:t>Lai uzlabotu bērnu drošību, svarīga ir gan bērnu, gan vecāku izglītošana, kur nozīmīga loma ir VP preventīvajam darbam. VP kārtības policijas darbinieki, kuri veic dienesta pienākumus nepilngadīgo personu noziedzības novēršanas jomā, 2018. gadā ir īstenojuši 614 preventīvus pasākumus ceļu satiksmes drošības uzlabošanai, lai mazinātu risku mazāk aizsargātajiem ceļu satiksmes dalībniekiem – gājējiem un velosipēdistiem nokļūt ceļu satiksmes negadījumos, kā arī par gaismu atstarojošu elementu diennakts tumšajā laikā lietošanas nozīmi. Tika apmeklētas izglītības iestādes, demonstrējot informatīvi izglītojošas prezentācijas „Ceļu satiksmes drošība”, „Ceļu satiksmes noteikumi”, „Drošība ceļu satiksmē”, “Tavs drošais gājēju ceļš</w:t>
      </w:r>
      <w:r w:rsidR="00F81084">
        <w:rPr>
          <w:lang w:eastAsia="en-US"/>
        </w:rPr>
        <w:t>”</w:t>
      </w:r>
      <w:r w:rsidRPr="00265FC2">
        <w:rPr>
          <w:lang w:eastAsia="en-US"/>
        </w:rPr>
        <w:t xml:space="preserve"> u.c.</w:t>
      </w:r>
    </w:p>
    <w:p w14:paraId="129616F9" w14:textId="32CBA763" w:rsidR="000540D7" w:rsidRDefault="000540D7" w:rsidP="00265FC2">
      <w:pPr>
        <w:jc w:val="both"/>
        <w:rPr>
          <w:lang w:eastAsia="en-US"/>
        </w:rPr>
      </w:pPr>
    </w:p>
    <w:p w14:paraId="49E15FAD" w14:textId="2EB3CE82" w:rsidR="00176399" w:rsidRDefault="00A030DB" w:rsidP="00265FC2">
      <w:pPr>
        <w:jc w:val="both"/>
        <w:rPr>
          <w:lang w:eastAsia="en-US"/>
        </w:rPr>
      </w:pPr>
      <w:r w:rsidRPr="00A030DB">
        <w:rPr>
          <w:lang w:eastAsia="en-US"/>
        </w:rPr>
        <w:t>Lai veicinātu skolēnu izpratni par veselības un cilvēkdrošības jautājumiem un atbildīgu attieksmi un rīcību ikdienas situācijās un sasniegtu Ministru kabineta 2017. gada 4. aprīlī apstiprinātā Ceļu satiksmes drošības plāna 2017.-2020.</w:t>
      </w:r>
      <w:r w:rsidR="008F4C08">
        <w:rPr>
          <w:lang w:eastAsia="en-US"/>
        </w:rPr>
        <w:t> </w:t>
      </w:r>
      <w:r w:rsidRPr="00A030DB">
        <w:rPr>
          <w:lang w:eastAsia="en-US"/>
        </w:rPr>
        <w:t>gadam izvirzītos mērķus un politikas rezultātus, CSDD sadarbībā ar VISC 2018.gadā formālās un neformālās izglītības jomā īstenoja sekojošus projektus un pasākumus:</w:t>
      </w:r>
    </w:p>
    <w:p w14:paraId="7D61D181" w14:textId="15488427" w:rsidR="00176399" w:rsidRDefault="00176399" w:rsidP="00265FC2">
      <w:pPr>
        <w:jc w:val="both"/>
        <w:rPr>
          <w:lang w:eastAsia="en-US"/>
        </w:rPr>
      </w:pPr>
    </w:p>
    <w:p w14:paraId="73B23C3A" w14:textId="53F1B8BD" w:rsidR="00F9571C" w:rsidRDefault="00F9571C" w:rsidP="00AD1A9E">
      <w:pPr>
        <w:ind w:left="720"/>
        <w:jc w:val="both"/>
        <w:rPr>
          <w:lang w:eastAsia="en-US"/>
        </w:rPr>
      </w:pPr>
      <w:r>
        <w:rPr>
          <w:lang w:eastAsia="en-US"/>
        </w:rPr>
        <w:t>1) 2018./2019.</w:t>
      </w:r>
      <w:r w:rsidR="009D4FF0">
        <w:rPr>
          <w:lang w:eastAsia="en-US"/>
        </w:rPr>
        <w:t> </w:t>
      </w:r>
      <w:r>
        <w:rPr>
          <w:lang w:eastAsia="en-US"/>
        </w:rPr>
        <w:t>mācību gada satiksmes drošības projekts topošajiem velosipēdistiem “Mācies un iegūsti velosipēda vadītāja apliecību savā skolā”. Izglītības projekta mērķi:</w:t>
      </w:r>
    </w:p>
    <w:p w14:paraId="17BD6DC4" w14:textId="29CA61D6" w:rsidR="00F9571C" w:rsidRDefault="00F9571C" w:rsidP="00AD1A9E">
      <w:pPr>
        <w:ind w:left="1440"/>
        <w:jc w:val="both"/>
        <w:rPr>
          <w:lang w:eastAsia="en-US"/>
        </w:rPr>
      </w:pPr>
      <w:r>
        <w:rPr>
          <w:lang w:eastAsia="en-US"/>
        </w:rPr>
        <w:t>•</w:t>
      </w:r>
      <w:r>
        <w:rPr>
          <w:lang w:eastAsia="en-US"/>
        </w:rPr>
        <w:tab/>
        <w:t xml:space="preserve">nodrošināt Latvijas skolas ar mūsdienīgiem un kvalitatīviem bezmaksas mācību līdzekļiem velosipēdistu izglītošanai, izstrādājot metodiskos ieteikumus pedagogiem mācību procesa nodrošināšanai, lai 4.klašu skolēni varētu apgūt ceļu satiksme noteikumus velosipēdu vadītājiem; </w:t>
      </w:r>
    </w:p>
    <w:p w14:paraId="5928B2DF" w14:textId="54180CA2" w:rsidR="00F9571C" w:rsidRDefault="00F9571C" w:rsidP="00AD1A9E">
      <w:pPr>
        <w:ind w:left="1440"/>
        <w:jc w:val="both"/>
        <w:rPr>
          <w:lang w:eastAsia="en-US"/>
        </w:rPr>
      </w:pPr>
      <w:r>
        <w:rPr>
          <w:lang w:eastAsia="en-US"/>
        </w:rPr>
        <w:t>•</w:t>
      </w:r>
      <w:r>
        <w:rPr>
          <w:lang w:eastAsia="en-US"/>
        </w:rPr>
        <w:tab/>
        <w:t xml:space="preserve">visā valstī skolās noris metodiski kvalitatīvs pedagoģiskais process, kas vērsts uz velosipēdu vadītāju izglītošanu un eksaminēšanu 4.klasē, lai topošā velosipēdistu paaudze jau no mazotnes augtu par disciplinētiem un satiksmes drošības procesu izprotošiem satiksmes dalībniekiem; </w:t>
      </w:r>
    </w:p>
    <w:p w14:paraId="0962F779" w14:textId="365521A5" w:rsidR="00F9571C" w:rsidRDefault="00F9571C" w:rsidP="00AD1A9E">
      <w:pPr>
        <w:ind w:left="1440"/>
        <w:jc w:val="both"/>
        <w:rPr>
          <w:lang w:eastAsia="en-US"/>
        </w:rPr>
      </w:pPr>
      <w:r>
        <w:rPr>
          <w:lang w:eastAsia="en-US"/>
        </w:rPr>
        <w:t>•</w:t>
      </w:r>
      <w:r>
        <w:rPr>
          <w:lang w:eastAsia="en-US"/>
        </w:rPr>
        <w:tab/>
        <w:t xml:space="preserve">aktualizēt velosipēdistu eksaminācijas iespējas visās Latvijas skolās, popularizējot un motivējot Latvijas izglītības iestādes un ikvienu </w:t>
      </w:r>
      <w:r>
        <w:rPr>
          <w:lang w:eastAsia="en-US"/>
        </w:rPr>
        <w:lastRenderedPageBreak/>
        <w:t>pedagogu izglītības procesu orientēt uz to, lai skolēniem, sākot no 10 gadu vecuma, būtu iespēja mācību gada laikā skolā sagatavoties un nokārtot velosipēdu vadītāju kvalifikācijas eksāmenu;</w:t>
      </w:r>
    </w:p>
    <w:p w14:paraId="34BC83FF" w14:textId="64C15E71" w:rsidR="00F9571C" w:rsidRDefault="00F9571C" w:rsidP="00AD1A9E">
      <w:pPr>
        <w:ind w:left="720"/>
        <w:jc w:val="both"/>
        <w:rPr>
          <w:lang w:eastAsia="en-US"/>
        </w:rPr>
      </w:pPr>
      <w:r>
        <w:rPr>
          <w:lang w:eastAsia="en-US"/>
        </w:rPr>
        <w:t>2) 2018.</w:t>
      </w:r>
      <w:r w:rsidR="00FF22F4">
        <w:rPr>
          <w:lang w:eastAsia="en-US"/>
        </w:rPr>
        <w:t> </w:t>
      </w:r>
      <w:r>
        <w:rPr>
          <w:lang w:eastAsia="en-US"/>
        </w:rPr>
        <w:t>gadā CSDD Latvijā organizēja Jauno satiksmes dalībnieku forumu, piedāvājot topošajiem un esošajiem velosipēdu vadītājiem pilnveidot savas teorētiskās zināšanas un praktiskās braukšanas iemaņas. 2018.gadā ap 2 000 jauno velobraucēju (skolēni no 10 līdz 12 gadiem) savu pirmo izglītības skolu ceļu satiksmes noteikumos un drošības jautājumos apgūst tieši CSDD rīkotajās Jauno satiksmes dalībnieku sacensībās. Ar interesi bērni apgūst ceļu satiksmes drošības jautājumus un izkopj sevī nepieciešamās iemaņas braukšanai ar velosipēdu. 2017./2018.</w:t>
      </w:r>
      <w:r w:rsidR="00FF22F4">
        <w:rPr>
          <w:lang w:eastAsia="en-US"/>
        </w:rPr>
        <w:t> </w:t>
      </w:r>
      <w:r>
        <w:rPr>
          <w:lang w:eastAsia="en-US"/>
        </w:rPr>
        <w:t>mācību gadā visā Latvijā notika 32 reģionālās sacensības;</w:t>
      </w:r>
    </w:p>
    <w:p w14:paraId="3F209977" w14:textId="1990958C" w:rsidR="00F9571C" w:rsidRDefault="00F9571C" w:rsidP="00AD1A9E">
      <w:pPr>
        <w:ind w:left="720"/>
        <w:jc w:val="both"/>
        <w:rPr>
          <w:lang w:eastAsia="en-US"/>
        </w:rPr>
      </w:pPr>
      <w:r>
        <w:rPr>
          <w:lang w:eastAsia="en-US"/>
        </w:rPr>
        <w:t>3) CSDD organizēja Latvijas vispārizglītojošo skolu 6. – 8.klašu audzēkņiem satiksmes drošības konkursu „Gribu būt mobils“, kurā uzmanība tika pievērsta velosipēdistiem un mopēdistiem, jo jauniešu vidū arvien populārāki kļūst šie transportlīdzekļi. 2018./2019.</w:t>
      </w:r>
      <w:r w:rsidR="00873149">
        <w:rPr>
          <w:lang w:eastAsia="en-US"/>
        </w:rPr>
        <w:t> </w:t>
      </w:r>
      <w:r>
        <w:rPr>
          <w:lang w:eastAsia="en-US"/>
        </w:rPr>
        <w:t>mācību gadā konkursā piedalījās vairāk kā 500 komandas (komandā 5 skolēni). Konkursā skolēnu izstrādātie mājas darbi 70 Latvijas skolās nodrošināja kampaņu par drošības jostu lietošanu visos transporta līdzekļos, tai skaitā skolu autobusos. Tā jaunieši pievērsa sabiedrības uzmanību un vēlējās mudināt visus līdzdarboties drošības jautājumu risināšanā;</w:t>
      </w:r>
    </w:p>
    <w:p w14:paraId="60AC3D2D" w14:textId="05BF3423" w:rsidR="00F9571C" w:rsidRDefault="00F9571C" w:rsidP="00AD1A9E">
      <w:pPr>
        <w:ind w:left="720"/>
        <w:jc w:val="both"/>
        <w:rPr>
          <w:lang w:eastAsia="en-US"/>
        </w:rPr>
      </w:pPr>
      <w:r>
        <w:rPr>
          <w:lang w:eastAsia="en-US"/>
        </w:rPr>
        <w:t xml:space="preserve">4) CSDD satiksmes drošības portāls bērniem </w:t>
      </w:r>
      <w:hyperlink r:id="rId14" w:history="1">
        <w:r w:rsidRPr="004015F5">
          <w:rPr>
            <w:rStyle w:val="Hipersaite"/>
            <w:lang w:eastAsia="en-US"/>
          </w:rPr>
          <w:t>http://www.berniem.csdd.lv</w:t>
        </w:r>
      </w:hyperlink>
      <w:r>
        <w:rPr>
          <w:lang w:eastAsia="en-US"/>
        </w:rPr>
        <w:t xml:space="preserve"> piedāvā satiksmes noteikumu apguvi bērniem un viņu vecākiem, mācību līdzekļus un materiālus pedagogu darbam, gatavojoties satiksmes drošības mācību stundām, informāciju par satiksmes drošības projektiem un iespējām tajos līdzdarboties. Tajā apkopotas spēles, testi, video, foto, mācību grāmatas un daudzi citi materiāli, kas vienkāršā un atraktīvā veidā skaidro būtiskākos satiksmes noteikumus un likumus</w:t>
      </w:r>
      <w:r w:rsidR="000462E8">
        <w:rPr>
          <w:lang w:eastAsia="en-US"/>
        </w:rPr>
        <w:t>;</w:t>
      </w:r>
    </w:p>
    <w:p w14:paraId="4AB3C41C" w14:textId="1459ACE7" w:rsidR="00F9571C" w:rsidRDefault="00F9571C" w:rsidP="00AD1A9E">
      <w:pPr>
        <w:ind w:left="720"/>
        <w:jc w:val="both"/>
        <w:rPr>
          <w:lang w:eastAsia="en-US"/>
        </w:rPr>
      </w:pPr>
      <w:r>
        <w:rPr>
          <w:lang w:eastAsia="en-US"/>
        </w:rPr>
        <w:t>5) Lai motivētu un aktivizētu Latvijas skolas kvalitatīvi mācīt skolēniem satiksmes drošības jautājumus, CSDD 2018.gadā organizēja konkursu „Labākā satiksmes drošības skola”. Konkursa mērķis bija veicināt Latvijas skolās satiksmes drošības jautājumu mācīšanu sākumskolas un pamatskolas klasēs, lai skolēnos attīstītos izpratne par zināšanu pielietošanas nepieciešamību ikdienas dzīvē un veidotos pareizas uzvedības iemaņas uz ceļa. Bērnu un jauniešu iesaistīšanās projektos ir tieši saistīta ar pedagogu ieinteresētību līdzdarboties ar saviem audzēkņiem un pedagogu zināšanām par satiksmes noteikumiem. Tā 2018.gadā konkursā „Labākā satiksmes drošības skola” piedalījās ap 200 izglītības iestāžu visā Latvijā</w:t>
      </w:r>
      <w:r w:rsidR="000462E8">
        <w:rPr>
          <w:lang w:eastAsia="en-US"/>
        </w:rPr>
        <w:t>;</w:t>
      </w:r>
    </w:p>
    <w:p w14:paraId="6D773B10" w14:textId="621BBED9" w:rsidR="00F9571C" w:rsidRDefault="00F9571C" w:rsidP="00AD1A9E">
      <w:pPr>
        <w:ind w:left="720"/>
        <w:jc w:val="both"/>
        <w:rPr>
          <w:lang w:eastAsia="en-US"/>
        </w:rPr>
      </w:pPr>
      <w:r>
        <w:rPr>
          <w:lang w:eastAsia="en-US"/>
        </w:rPr>
        <w:t xml:space="preserve">6) CSDD organizēja konkursu „Gada jaunais autovadītājs”. Konkurss veidots ar mērķi izglītot jauniešus par drošības jautājumiem un personīgās drošības iespējām ceļu satiksmē. Tostarp paredzēts mācīt jauniešiem uzvedības kultūru ceļu satiksmē, lai preventīvi mazinātu topošo autovadītāju izraisīto satiksmes negadījumu skaitu un to sekas. Kopumā 2018/2019.mācību gadā bija rekordliels dalībnieku skaits </w:t>
      </w:r>
      <w:r w:rsidR="000462E8">
        <w:rPr>
          <w:lang w:eastAsia="en-US"/>
        </w:rPr>
        <w:t>–</w:t>
      </w:r>
      <w:r>
        <w:rPr>
          <w:lang w:eastAsia="en-US"/>
        </w:rPr>
        <w:t xml:space="preserve"> uz testa jautājumiem atbildes snieguši vairāk nekā 2</w:t>
      </w:r>
      <w:r w:rsidR="000462E8">
        <w:rPr>
          <w:lang w:eastAsia="en-US"/>
        </w:rPr>
        <w:t> </w:t>
      </w:r>
      <w:r>
        <w:rPr>
          <w:lang w:eastAsia="en-US"/>
        </w:rPr>
        <w:t>900 dalībnieki, kuri pārstāv gandrīz 300 klases/kursus no dažādām mācību iestādēm visā Latvijā</w:t>
      </w:r>
      <w:r w:rsidR="000462E8">
        <w:rPr>
          <w:lang w:eastAsia="en-US"/>
        </w:rPr>
        <w:t>;</w:t>
      </w:r>
    </w:p>
    <w:p w14:paraId="1221CD4D" w14:textId="364276DA" w:rsidR="00F9571C" w:rsidRDefault="00F9571C" w:rsidP="00AD1A9E">
      <w:pPr>
        <w:ind w:left="720"/>
        <w:jc w:val="both"/>
        <w:rPr>
          <w:lang w:eastAsia="en-US"/>
        </w:rPr>
      </w:pPr>
      <w:r>
        <w:rPr>
          <w:lang w:eastAsia="en-US"/>
        </w:rPr>
        <w:t>7) 2018.gadā vasarā Kurzemes lielākajās pilsētās un Jelgavā notika sacensības bērniem un viņu vecākiem „Bērnu rallijs Kurzeme”. Skolēnu brīvlaikā vasaras mēnešos aktualizējas jautājums par iespējām bērniem un viņu ģimenēm apgūt un pilnveidot kvalitatīvas satiksmes drošības zināšanas. Pirmie un galvenie satiksmes drošības jautājumu skolotāji ikvienam bērnam ir viņa vecāki</w:t>
      </w:r>
      <w:r w:rsidR="000462E8">
        <w:rPr>
          <w:lang w:eastAsia="en-US"/>
        </w:rPr>
        <w:t>.</w:t>
      </w:r>
    </w:p>
    <w:p w14:paraId="658B18A2" w14:textId="77777777" w:rsidR="00AD1A9E" w:rsidRDefault="00AD1A9E" w:rsidP="00F9571C">
      <w:pPr>
        <w:jc w:val="both"/>
        <w:rPr>
          <w:lang w:eastAsia="en-US"/>
        </w:rPr>
      </w:pPr>
    </w:p>
    <w:p w14:paraId="5CC85698" w14:textId="7547FB92" w:rsidR="007B5DC0" w:rsidRDefault="00F9571C" w:rsidP="00F9571C">
      <w:pPr>
        <w:jc w:val="both"/>
        <w:rPr>
          <w:lang w:eastAsia="en-US"/>
        </w:rPr>
      </w:pPr>
      <w:r>
        <w:rPr>
          <w:lang w:eastAsia="en-US"/>
        </w:rPr>
        <w:t>CSDD satiksmes drošības projekti ir neatņemama mācību procesa sastāvdaļa. Jaunajiem satiksmes dalībniekiem ir iespēja mācīties izprast satiksmes procesus un atrast savu vietu gan ejot kājām, gan braucot ar kādu no transportlīdzekļiem. Diemžēl ne visi Latvijas bērni un jaunieši šo iespēju izmanto, un tam par pamatu ir arī skolas, pedagogu vai vecāku neieinteresētība</w:t>
      </w:r>
      <w:r w:rsidR="000462E8">
        <w:rPr>
          <w:lang w:eastAsia="en-US"/>
        </w:rPr>
        <w:t>.</w:t>
      </w:r>
    </w:p>
    <w:p w14:paraId="136AB665" w14:textId="4AF0544B" w:rsidR="000B3945" w:rsidRDefault="000B3945" w:rsidP="00265FC2">
      <w:pPr>
        <w:jc w:val="both"/>
        <w:rPr>
          <w:lang w:eastAsia="en-US"/>
        </w:rPr>
      </w:pPr>
    </w:p>
    <w:p w14:paraId="68BEF889" w14:textId="2412803A" w:rsidR="000462E8" w:rsidRPr="00CB093E" w:rsidRDefault="0021050A" w:rsidP="00355D26">
      <w:pPr>
        <w:pStyle w:val="Virsraksts3"/>
        <w:rPr>
          <w:rFonts w:ascii="Times New Roman" w:hAnsi="Times New Roman" w:cs="Times New Roman"/>
          <w:sz w:val="24"/>
          <w:szCs w:val="24"/>
          <w:lang w:eastAsia="en-US"/>
        </w:rPr>
      </w:pPr>
      <w:bookmarkStart w:id="14" w:name="_Toc11939917"/>
      <w:r w:rsidRPr="00CB093E">
        <w:rPr>
          <w:rFonts w:ascii="Times New Roman" w:hAnsi="Times New Roman" w:cs="Times New Roman"/>
          <w:sz w:val="24"/>
          <w:szCs w:val="24"/>
          <w:lang w:eastAsia="en-US"/>
        </w:rPr>
        <w:t>Nelaimes gadījumu uz dzelzceļa</w:t>
      </w:r>
      <w:r w:rsidR="007D1827" w:rsidRPr="00CB093E">
        <w:rPr>
          <w:rFonts w:ascii="Times New Roman" w:hAnsi="Times New Roman" w:cs="Times New Roman"/>
          <w:sz w:val="24"/>
          <w:szCs w:val="24"/>
          <w:lang w:eastAsia="en-US"/>
        </w:rPr>
        <w:t xml:space="preserve"> novēršana</w:t>
      </w:r>
      <w:bookmarkEnd w:id="14"/>
    </w:p>
    <w:p w14:paraId="2FC6EF6B" w14:textId="77777777" w:rsidR="000462E8" w:rsidRDefault="000462E8" w:rsidP="00265FC2">
      <w:pPr>
        <w:jc w:val="both"/>
        <w:rPr>
          <w:lang w:eastAsia="en-US"/>
        </w:rPr>
      </w:pPr>
    </w:p>
    <w:p w14:paraId="01A8A93C" w14:textId="271242E3" w:rsidR="007B5DC0" w:rsidRDefault="000462E8" w:rsidP="00265FC2">
      <w:pPr>
        <w:jc w:val="both"/>
        <w:rPr>
          <w:lang w:eastAsia="en-US"/>
        </w:rPr>
      </w:pPr>
      <w:r>
        <w:rPr>
          <w:lang w:eastAsia="en-US"/>
        </w:rPr>
        <w:t xml:space="preserve">Savukārt </w:t>
      </w:r>
      <w:r w:rsidR="00AC6757">
        <w:rPr>
          <w:lang w:eastAsia="en-US"/>
        </w:rPr>
        <w:t>n</w:t>
      </w:r>
      <w:r w:rsidR="00AC6757" w:rsidRPr="00AC6757">
        <w:rPr>
          <w:lang w:eastAsia="en-US"/>
        </w:rPr>
        <w:t xml:space="preserve">elaimes gadījumu iemesli uz dzelzceļa nav mainījušies </w:t>
      </w:r>
      <w:r w:rsidR="00B73B0A">
        <w:rPr>
          <w:lang w:eastAsia="en-US"/>
        </w:rPr>
        <w:t>–</w:t>
      </w:r>
      <w:r w:rsidR="00AC6757" w:rsidRPr="00AC6757">
        <w:rPr>
          <w:lang w:eastAsia="en-US"/>
        </w:rPr>
        <w:t xml:space="preserve"> joprojām pārsvarā nelaimi izraisījusi cilvēku neuzmanība un steiga, nepārliecinoties par drošu dzelzceļa šķērsošanu, nereaģēšana uz aizliedzošajiem signāliem, kā arī reibuma stāvoklis. Nereti vainojamas arī mobilās viedierīces, kuru lietošana sliežu šķērsošanas laikā pazemina cilvēka, īpaši jauniešu, uzmanību pret apkārt notiekošo un tādējādi var izraisīt traģiskas sekas. Vienlaikus, balstoties uz LDz Tehniskās inspekcijas satiksmes drošības stāvokļa pārskatu par 2018.gadu, analizējot cietušo statistiku atkarībā no vecuma, secināts, ka traumētu bērnu un pusaudžu nav.</w:t>
      </w:r>
    </w:p>
    <w:p w14:paraId="760F0200" w14:textId="3EA44C19" w:rsidR="000462E8" w:rsidRDefault="000462E8" w:rsidP="00265FC2">
      <w:pPr>
        <w:jc w:val="both"/>
        <w:rPr>
          <w:lang w:eastAsia="en-US"/>
        </w:rPr>
      </w:pPr>
    </w:p>
    <w:p w14:paraId="1E7C6C83" w14:textId="146B1882" w:rsidR="00023D63" w:rsidRDefault="00023D63" w:rsidP="00023D63">
      <w:pPr>
        <w:jc w:val="both"/>
        <w:rPr>
          <w:lang w:eastAsia="en-US"/>
        </w:rPr>
      </w:pPr>
      <w:r>
        <w:rPr>
          <w:lang w:eastAsia="en-US"/>
        </w:rPr>
        <w:t xml:space="preserve">LDz </w:t>
      </w:r>
      <w:r w:rsidR="00596655">
        <w:rPr>
          <w:lang w:eastAsia="en-US"/>
        </w:rPr>
        <w:t>2</w:t>
      </w:r>
      <w:r>
        <w:rPr>
          <w:lang w:eastAsia="en-US"/>
        </w:rPr>
        <w:t>018.gadā projekta “Drošības pasākumi dzelzceļa negadījumu risku samazināšanai uz pārbrauktuvēm un gājēju pārejām” ietvaros ar drošības ierīcēm aprīkoja divas pārbrauktuves (Jumpravā un Ķegumā) un divas gājēju pārejas (Jūrmalas pilsētas teritorijā).</w:t>
      </w:r>
    </w:p>
    <w:p w14:paraId="6B97F144" w14:textId="3A871C92" w:rsidR="00596655" w:rsidRDefault="00596655" w:rsidP="00023D63">
      <w:pPr>
        <w:jc w:val="both"/>
        <w:rPr>
          <w:lang w:eastAsia="en-US"/>
        </w:rPr>
      </w:pPr>
    </w:p>
    <w:p w14:paraId="265B9ACF" w14:textId="69DAD0A1" w:rsidR="00023D63" w:rsidRDefault="00023D63" w:rsidP="00023D63">
      <w:pPr>
        <w:jc w:val="both"/>
        <w:rPr>
          <w:lang w:eastAsia="en-US"/>
        </w:rPr>
      </w:pPr>
      <w:r>
        <w:rPr>
          <w:lang w:eastAsia="en-US"/>
        </w:rPr>
        <w:t>LDz sadarbībā ar PV un V</w:t>
      </w:r>
      <w:r w:rsidR="00596655">
        <w:rPr>
          <w:lang w:eastAsia="en-US"/>
        </w:rPr>
        <w:t>P</w:t>
      </w:r>
      <w:r>
        <w:rPr>
          <w:lang w:eastAsia="en-US"/>
        </w:rPr>
        <w:t xml:space="preserve"> no 2018.gada jūnija līdz decembrim īstenoja sociālu kampaņu par drošu dzelzceļa šķērsošanu un uzvedību dzelzceļa tuvumā – drošības kampaņu “Bezjēdzīgākā cīņa vēsturē!”, kuras mērķis bija pievērst sabiedrības uzmanību mobilo viedierīču lietošanas bīstamībai brīdī, kad tiek šķērsotas dzelzceļa sliedes, kā arī atgādināt, ka cilvēks nevar stāties pretī vilcienam un šajā “cīņā” izdzīvot. Kampaņas ietvaros viens no komunikācijas tēliem bija jaunietis kapucē bravūrīgā pozā pret pasažieru vilcienu un sauklis “Bezjēdzīgākā cīņa vēsturē”, kas tika eksponēts gan drukātajos, gan elektroniskajos plašsaziņas līdzekļos, t. sk. PV:</w:t>
      </w:r>
    </w:p>
    <w:p w14:paraId="234EBA0A" w14:textId="77777777" w:rsidR="00023D63" w:rsidRDefault="00023D63" w:rsidP="00AD1A9E">
      <w:pPr>
        <w:ind w:left="720"/>
        <w:jc w:val="both"/>
        <w:rPr>
          <w:lang w:eastAsia="en-US"/>
        </w:rPr>
      </w:pPr>
      <w:r>
        <w:rPr>
          <w:lang w:eastAsia="en-US"/>
        </w:rPr>
        <w:t>- liela izmēra uzlīmes uz divu vilcienu sastāvu ārdurvīm un divu vilcienu sastāvu salona durvīm; kopā 800 maza izmēra uzlīmes salonā visos elektrovilcienu un dīzeļvilcienu sastāvos;</w:t>
      </w:r>
    </w:p>
    <w:p w14:paraId="1E43C603" w14:textId="77777777" w:rsidR="00023D63" w:rsidRDefault="00023D63" w:rsidP="00AD1A9E">
      <w:pPr>
        <w:ind w:left="720"/>
        <w:jc w:val="both"/>
        <w:rPr>
          <w:lang w:eastAsia="en-US"/>
        </w:rPr>
      </w:pPr>
      <w:r>
        <w:rPr>
          <w:lang w:eastAsia="en-US"/>
        </w:rPr>
        <w:t>- audio džingls visos elektrovilcienu un dīzeļvilcienu sastāvos pirms katra reisa uzsākšanas (~243 reizes dienā).</w:t>
      </w:r>
    </w:p>
    <w:p w14:paraId="50087789" w14:textId="77777777" w:rsidR="00B81195" w:rsidRDefault="00B81195" w:rsidP="00023D63">
      <w:pPr>
        <w:jc w:val="both"/>
        <w:rPr>
          <w:lang w:eastAsia="en-US"/>
        </w:rPr>
      </w:pPr>
    </w:p>
    <w:p w14:paraId="68C0F28B" w14:textId="3EF0F662" w:rsidR="00023D63" w:rsidRDefault="00023D63" w:rsidP="00023D63">
      <w:pPr>
        <w:jc w:val="both"/>
        <w:rPr>
          <w:lang w:eastAsia="en-US"/>
        </w:rPr>
      </w:pPr>
      <w:r>
        <w:rPr>
          <w:lang w:eastAsia="en-US"/>
        </w:rPr>
        <w:t xml:space="preserve">Tāpat LDz 2018.gadā </w:t>
      </w:r>
      <w:r w:rsidR="00B81195">
        <w:rPr>
          <w:lang w:eastAsia="en-US"/>
        </w:rPr>
        <w:t>devās</w:t>
      </w:r>
      <w:r>
        <w:rPr>
          <w:lang w:eastAsia="en-US"/>
        </w:rPr>
        <w:t xml:space="preserve"> </w:t>
      </w:r>
      <w:r w:rsidR="00B81195">
        <w:rPr>
          <w:lang w:eastAsia="en-US"/>
        </w:rPr>
        <w:t>i</w:t>
      </w:r>
      <w:r>
        <w:rPr>
          <w:lang w:eastAsia="en-US"/>
        </w:rPr>
        <w:t>zbraukumos uz mācību iestādēm reģionos</w:t>
      </w:r>
      <w:r w:rsidR="00B81195">
        <w:rPr>
          <w:lang w:eastAsia="en-US"/>
        </w:rPr>
        <w:t>, kur</w:t>
      </w:r>
      <w:r>
        <w:rPr>
          <w:lang w:eastAsia="en-US"/>
        </w:rPr>
        <w:t xml:space="preserve"> novadītas 122 “Drošības stundas”, kurās piedalījušies 4</w:t>
      </w:r>
      <w:r w:rsidR="00B81195">
        <w:rPr>
          <w:lang w:eastAsia="en-US"/>
        </w:rPr>
        <w:t> </w:t>
      </w:r>
      <w:r>
        <w:rPr>
          <w:lang w:eastAsia="en-US"/>
        </w:rPr>
        <w:t>990 klausītāji</w:t>
      </w:r>
      <w:r w:rsidR="00B81195">
        <w:rPr>
          <w:lang w:eastAsia="en-US"/>
        </w:rPr>
        <w:t>.</w:t>
      </w:r>
    </w:p>
    <w:p w14:paraId="444E11FB" w14:textId="77777777" w:rsidR="00B81195" w:rsidRDefault="00B81195" w:rsidP="00023D63">
      <w:pPr>
        <w:jc w:val="both"/>
        <w:rPr>
          <w:lang w:eastAsia="en-US"/>
        </w:rPr>
      </w:pPr>
    </w:p>
    <w:p w14:paraId="4D25B794" w14:textId="6ED06A97" w:rsidR="00023D63" w:rsidRDefault="00023D63" w:rsidP="00023D63">
      <w:pPr>
        <w:jc w:val="both"/>
        <w:rPr>
          <w:lang w:eastAsia="en-US"/>
        </w:rPr>
      </w:pPr>
      <w:r>
        <w:rPr>
          <w:lang w:eastAsia="en-US"/>
        </w:rPr>
        <w:t xml:space="preserve">Bez “Drošības stundām” tika veikti vēl arī šādi </w:t>
      </w:r>
      <w:r w:rsidR="00B81195">
        <w:rPr>
          <w:lang w:eastAsia="en-US"/>
        </w:rPr>
        <w:t xml:space="preserve">informatīvi un izglītojoši </w:t>
      </w:r>
      <w:r>
        <w:rPr>
          <w:lang w:eastAsia="en-US"/>
        </w:rPr>
        <w:t>pasākumi, kuros piedalījās arī bērni:</w:t>
      </w:r>
    </w:p>
    <w:p w14:paraId="3B0096FC" w14:textId="09C80467" w:rsidR="00023D63" w:rsidRDefault="00023D63" w:rsidP="00AD1A9E">
      <w:pPr>
        <w:ind w:left="720"/>
        <w:jc w:val="both"/>
        <w:rPr>
          <w:lang w:eastAsia="en-US"/>
        </w:rPr>
      </w:pPr>
      <w:r>
        <w:rPr>
          <w:lang w:eastAsia="en-US"/>
        </w:rPr>
        <w:t>- sarunu festivāls “Lampa”</w:t>
      </w:r>
      <w:r w:rsidR="00C8255C" w:rsidRPr="00C8255C">
        <w:rPr>
          <w:lang w:eastAsia="en-US"/>
        </w:rPr>
        <w:t xml:space="preserve"> </w:t>
      </w:r>
      <w:r w:rsidR="00C8255C">
        <w:rPr>
          <w:lang w:eastAsia="en-US"/>
        </w:rPr>
        <w:t>Cēsīs;</w:t>
      </w:r>
    </w:p>
    <w:p w14:paraId="20AD22CE" w14:textId="77777777" w:rsidR="00023D63" w:rsidRDefault="00023D63" w:rsidP="00AD1A9E">
      <w:pPr>
        <w:ind w:left="720"/>
        <w:jc w:val="both"/>
        <w:rPr>
          <w:lang w:eastAsia="en-US"/>
        </w:rPr>
      </w:pPr>
      <w:r>
        <w:rPr>
          <w:lang w:eastAsia="en-US"/>
        </w:rPr>
        <w:t>- “Muzeju nakts” Tukumā;</w:t>
      </w:r>
    </w:p>
    <w:p w14:paraId="2D1D09D6" w14:textId="71C6D46D" w:rsidR="00023D63" w:rsidRDefault="00023D63" w:rsidP="00AD1A9E">
      <w:pPr>
        <w:ind w:left="720"/>
        <w:jc w:val="both"/>
        <w:rPr>
          <w:lang w:eastAsia="en-US"/>
        </w:rPr>
      </w:pPr>
      <w:r>
        <w:rPr>
          <w:lang w:eastAsia="en-US"/>
        </w:rPr>
        <w:t xml:space="preserve">- </w:t>
      </w:r>
      <w:r w:rsidR="00B81195">
        <w:rPr>
          <w:lang w:eastAsia="en-US"/>
        </w:rPr>
        <w:t>I</w:t>
      </w:r>
      <w:r w:rsidR="0058164A">
        <w:rPr>
          <w:lang w:eastAsia="en-US"/>
        </w:rPr>
        <w:t>e</w:t>
      </w:r>
      <w:r w:rsidR="00B81195">
        <w:rPr>
          <w:lang w:eastAsia="en-US"/>
        </w:rPr>
        <w:t>M</w:t>
      </w:r>
      <w:r>
        <w:rPr>
          <w:lang w:eastAsia="en-US"/>
        </w:rPr>
        <w:t xml:space="preserve"> organizētais konkurss “Esi drošs, neesi pārdrošs”;</w:t>
      </w:r>
    </w:p>
    <w:p w14:paraId="4E0F17C8" w14:textId="77777777" w:rsidR="00023D63" w:rsidRDefault="00023D63" w:rsidP="00AD1A9E">
      <w:pPr>
        <w:ind w:left="720"/>
        <w:jc w:val="both"/>
        <w:rPr>
          <w:lang w:eastAsia="en-US"/>
        </w:rPr>
      </w:pPr>
      <w:r>
        <w:rPr>
          <w:lang w:eastAsia="en-US"/>
        </w:rPr>
        <w:t>- Bērnu atpūtas nometnes Virognā;</w:t>
      </w:r>
    </w:p>
    <w:p w14:paraId="3410209C" w14:textId="77777777" w:rsidR="00023D63" w:rsidRDefault="00023D63" w:rsidP="00AD1A9E">
      <w:pPr>
        <w:ind w:left="720"/>
        <w:jc w:val="both"/>
        <w:rPr>
          <w:lang w:eastAsia="en-US"/>
        </w:rPr>
      </w:pPr>
      <w:r>
        <w:rPr>
          <w:lang w:eastAsia="en-US"/>
        </w:rPr>
        <w:t>- Sergeja Jēgera organizētā radošā bērnu nometne;</w:t>
      </w:r>
    </w:p>
    <w:p w14:paraId="69BFC90D" w14:textId="77777777" w:rsidR="00023D63" w:rsidRDefault="00023D63" w:rsidP="00AD1A9E">
      <w:pPr>
        <w:ind w:left="720"/>
        <w:jc w:val="both"/>
        <w:rPr>
          <w:lang w:eastAsia="en-US"/>
        </w:rPr>
      </w:pPr>
      <w:r>
        <w:rPr>
          <w:lang w:eastAsia="en-US"/>
        </w:rPr>
        <w:t>- LDz sporta pasākumi;</w:t>
      </w:r>
    </w:p>
    <w:p w14:paraId="7D90E364" w14:textId="0013C0AD" w:rsidR="00023D63" w:rsidRDefault="00023D63" w:rsidP="00AD1A9E">
      <w:pPr>
        <w:ind w:left="720"/>
        <w:jc w:val="both"/>
        <w:rPr>
          <w:lang w:eastAsia="en-US"/>
        </w:rPr>
      </w:pPr>
      <w:r>
        <w:rPr>
          <w:lang w:eastAsia="en-US"/>
        </w:rPr>
        <w:t xml:space="preserve">- pasākums </w:t>
      </w:r>
      <w:r w:rsidR="00982BCD">
        <w:rPr>
          <w:lang w:eastAsia="en-US"/>
        </w:rPr>
        <w:t xml:space="preserve">Siguldā </w:t>
      </w:r>
      <w:r>
        <w:rPr>
          <w:lang w:eastAsia="en-US"/>
        </w:rPr>
        <w:t>“Esi zinošs, esi drošs”;</w:t>
      </w:r>
    </w:p>
    <w:p w14:paraId="40083871" w14:textId="64360BE4" w:rsidR="000462E8" w:rsidRDefault="00023D63" w:rsidP="00AD1A9E">
      <w:pPr>
        <w:ind w:left="720"/>
        <w:jc w:val="both"/>
        <w:rPr>
          <w:lang w:eastAsia="en-US"/>
        </w:rPr>
      </w:pPr>
      <w:r>
        <w:rPr>
          <w:lang w:eastAsia="en-US"/>
        </w:rPr>
        <w:lastRenderedPageBreak/>
        <w:t xml:space="preserve">- </w:t>
      </w:r>
      <w:r w:rsidR="00982BCD">
        <w:rPr>
          <w:lang w:eastAsia="en-US"/>
        </w:rPr>
        <w:t>p</w:t>
      </w:r>
      <w:r>
        <w:rPr>
          <w:lang w:eastAsia="en-US"/>
        </w:rPr>
        <w:t>asākums “Viena diena drošībai”</w:t>
      </w:r>
      <w:r w:rsidR="00634FAE" w:rsidRPr="00634FAE">
        <w:rPr>
          <w:lang w:eastAsia="en-US"/>
        </w:rPr>
        <w:t xml:space="preserve"> </w:t>
      </w:r>
      <w:r w:rsidR="00634FAE">
        <w:rPr>
          <w:lang w:eastAsia="en-US"/>
        </w:rPr>
        <w:t>Līvānos.</w:t>
      </w:r>
    </w:p>
    <w:p w14:paraId="4E15472E" w14:textId="77777777" w:rsidR="00AD1A9E" w:rsidRDefault="00AD1A9E" w:rsidP="00AD1A9E">
      <w:pPr>
        <w:ind w:left="720"/>
        <w:jc w:val="both"/>
        <w:rPr>
          <w:lang w:eastAsia="en-US"/>
        </w:rPr>
      </w:pPr>
    </w:p>
    <w:p w14:paraId="0259C709" w14:textId="0E47D724" w:rsidR="000462E8" w:rsidRPr="00CB093E" w:rsidRDefault="006744D2" w:rsidP="007C71F0">
      <w:pPr>
        <w:pStyle w:val="Virsraksts3"/>
        <w:rPr>
          <w:rFonts w:ascii="Times New Roman" w:hAnsi="Times New Roman" w:cs="Times New Roman"/>
          <w:sz w:val="24"/>
          <w:szCs w:val="24"/>
          <w:lang w:eastAsia="en-US"/>
        </w:rPr>
      </w:pPr>
      <w:bookmarkStart w:id="15" w:name="_Toc11939918"/>
      <w:r w:rsidRPr="00CB093E">
        <w:rPr>
          <w:rFonts w:ascii="Times New Roman" w:hAnsi="Times New Roman" w:cs="Times New Roman"/>
          <w:sz w:val="24"/>
          <w:szCs w:val="24"/>
          <w:lang w:eastAsia="en-US"/>
        </w:rPr>
        <w:t>Ugunsgrēk</w:t>
      </w:r>
      <w:r w:rsidR="00852122" w:rsidRPr="00CB093E">
        <w:rPr>
          <w:rFonts w:ascii="Times New Roman" w:hAnsi="Times New Roman" w:cs="Times New Roman"/>
          <w:sz w:val="24"/>
          <w:szCs w:val="24"/>
          <w:lang w:eastAsia="en-US"/>
        </w:rPr>
        <w:t>u</w:t>
      </w:r>
      <w:r w:rsidRPr="00CB093E">
        <w:rPr>
          <w:rFonts w:ascii="Times New Roman" w:hAnsi="Times New Roman" w:cs="Times New Roman"/>
          <w:sz w:val="24"/>
          <w:szCs w:val="24"/>
          <w:lang w:eastAsia="en-US"/>
        </w:rPr>
        <w:t xml:space="preserve"> </w:t>
      </w:r>
      <w:r w:rsidR="00852122" w:rsidRPr="00CB093E">
        <w:rPr>
          <w:rFonts w:ascii="Times New Roman" w:hAnsi="Times New Roman" w:cs="Times New Roman"/>
          <w:sz w:val="24"/>
          <w:szCs w:val="24"/>
          <w:lang w:eastAsia="en-US"/>
        </w:rPr>
        <w:t xml:space="preserve">un nelaimes gadījumu </w:t>
      </w:r>
      <w:r w:rsidRPr="00CB093E">
        <w:rPr>
          <w:rFonts w:ascii="Times New Roman" w:hAnsi="Times New Roman" w:cs="Times New Roman"/>
          <w:sz w:val="24"/>
          <w:szCs w:val="24"/>
          <w:lang w:eastAsia="en-US"/>
        </w:rPr>
        <w:t>ūdenstilpn</w:t>
      </w:r>
      <w:r w:rsidR="00852122" w:rsidRPr="00CB093E">
        <w:rPr>
          <w:rFonts w:ascii="Times New Roman" w:hAnsi="Times New Roman" w:cs="Times New Roman"/>
          <w:sz w:val="24"/>
          <w:szCs w:val="24"/>
          <w:lang w:eastAsia="en-US"/>
        </w:rPr>
        <w:t>ē</w:t>
      </w:r>
      <w:r w:rsidRPr="00CB093E">
        <w:rPr>
          <w:rFonts w:ascii="Times New Roman" w:hAnsi="Times New Roman" w:cs="Times New Roman"/>
          <w:sz w:val="24"/>
          <w:szCs w:val="24"/>
          <w:lang w:eastAsia="en-US"/>
        </w:rPr>
        <w:t xml:space="preserve">s </w:t>
      </w:r>
      <w:r w:rsidR="00852122" w:rsidRPr="00CB093E">
        <w:rPr>
          <w:rFonts w:ascii="Times New Roman" w:hAnsi="Times New Roman" w:cs="Times New Roman"/>
          <w:sz w:val="24"/>
          <w:szCs w:val="24"/>
          <w:lang w:eastAsia="en-US"/>
        </w:rPr>
        <w:t>novēršana</w:t>
      </w:r>
      <w:bookmarkEnd w:id="15"/>
    </w:p>
    <w:p w14:paraId="1F5A01B8" w14:textId="77777777" w:rsidR="000462E8" w:rsidRPr="00433F5A" w:rsidRDefault="000462E8" w:rsidP="00265FC2">
      <w:pPr>
        <w:jc w:val="both"/>
        <w:rPr>
          <w:lang w:eastAsia="en-US"/>
        </w:rPr>
      </w:pPr>
    </w:p>
    <w:p w14:paraId="6E0C6D69" w14:textId="2A71C657" w:rsidR="00736517" w:rsidRDefault="00736517" w:rsidP="00736517">
      <w:pPr>
        <w:pStyle w:val="Bezatstarpm"/>
        <w:jc w:val="both"/>
        <w:rPr>
          <w:rFonts w:ascii="Times New Roman" w:hAnsi="Times New Roman"/>
          <w:sz w:val="24"/>
          <w:szCs w:val="24"/>
          <w:lang w:val="lv-LV"/>
        </w:rPr>
      </w:pPr>
      <w:r w:rsidRPr="00433F5A">
        <w:rPr>
          <w:rFonts w:ascii="Times New Roman" w:hAnsi="Times New Roman"/>
          <w:sz w:val="24"/>
          <w:szCs w:val="24"/>
          <w:lang w:val="lv-LV"/>
        </w:rPr>
        <w:t xml:space="preserve">2018.gadā ugunsgrēkos bojā gāja 3 nepilngadīgie un cietuši 23 nepilngadīgie. Ūdenstilpnēs noslīkuši 3 nepilngadīgie, t.i., izcelti no ūdenstilpnēm, iesaistot VUGD. Ugunsgrēkos izglābti 30 nepilngadīgie, bet citos </w:t>
      </w:r>
      <w:r w:rsidR="00AD1A9E">
        <w:rPr>
          <w:rFonts w:ascii="Times New Roman" w:hAnsi="Times New Roman"/>
          <w:sz w:val="24"/>
          <w:szCs w:val="24"/>
          <w:lang w:val="lv-LV"/>
        </w:rPr>
        <w:t xml:space="preserve">VUGD </w:t>
      </w:r>
      <w:r w:rsidRPr="00433F5A">
        <w:rPr>
          <w:rFonts w:ascii="Times New Roman" w:hAnsi="Times New Roman"/>
          <w:sz w:val="24"/>
          <w:szCs w:val="24"/>
          <w:lang w:val="lv-LV"/>
        </w:rPr>
        <w:t>glābšanas darbos – 77 nepilngadīgie.</w:t>
      </w:r>
    </w:p>
    <w:p w14:paraId="0D4A5282" w14:textId="77777777" w:rsidR="00AD1A9E" w:rsidRPr="00433F5A" w:rsidRDefault="00AD1A9E" w:rsidP="00736517">
      <w:pPr>
        <w:pStyle w:val="Bezatstarpm"/>
        <w:jc w:val="both"/>
        <w:rPr>
          <w:rFonts w:ascii="Times New Roman" w:hAnsi="Times New Roman"/>
          <w:sz w:val="24"/>
          <w:szCs w:val="24"/>
          <w:lang w:val="lv-LV"/>
        </w:rPr>
      </w:pPr>
    </w:p>
    <w:p w14:paraId="3DB519BA" w14:textId="77777777" w:rsidR="00ED28F8" w:rsidRPr="00433F5A" w:rsidRDefault="00ED28F8" w:rsidP="00ED28F8">
      <w:pPr>
        <w:pStyle w:val="Bezatstarpm"/>
        <w:jc w:val="both"/>
        <w:rPr>
          <w:rFonts w:ascii="Times New Roman" w:hAnsi="Times New Roman"/>
          <w:sz w:val="24"/>
          <w:szCs w:val="24"/>
          <w:lang w:val="lv-LV"/>
        </w:rPr>
      </w:pPr>
      <w:r w:rsidRPr="00433F5A">
        <w:rPr>
          <w:rFonts w:ascii="Times New Roman" w:hAnsi="Times New Roman"/>
          <w:sz w:val="24"/>
          <w:szCs w:val="24"/>
          <w:lang w:val="lv-LV"/>
        </w:rPr>
        <w:t>Lai mazinātu nelaimes gadījumus un to sekas, VUGD veica preventīvo darbu ar bērniem. VUGD prevencijas pasākumi ir “Drošība uz ledus”, “Drošība svētku laikā”, “Drošība vasaras brīvlaikā”, “Drošība uz ūdens”, “Informēšana par vienotā ārkārtas notikuma tālruni 112”, “Rīcība pēc ceļu satiksmes negadījuma”. Minēto tematu ietvaros VUGD amatpersonas ar speciālajām dienesta pakāpēm (turpmāk – amatpersona) veica bērnu izglītošanu šādos pasākumos:</w:t>
      </w:r>
    </w:p>
    <w:p w14:paraId="79D6D3A0" w14:textId="3E53164F" w:rsidR="00A66325" w:rsidRDefault="00A66325" w:rsidP="00265FC2">
      <w:pPr>
        <w:jc w:val="both"/>
        <w:rPr>
          <w:lang w:eastAsia="en-US"/>
        </w:rPr>
      </w:pPr>
    </w:p>
    <w:p w14:paraId="032F7A6C" w14:textId="0AA164C8" w:rsidR="00E801AC" w:rsidRPr="00433F5A" w:rsidRDefault="00E801AC" w:rsidP="00E801AC">
      <w:pPr>
        <w:pStyle w:val="Bezatstarpm"/>
        <w:widowControl w:val="0"/>
        <w:numPr>
          <w:ilvl w:val="0"/>
          <w:numId w:val="23"/>
        </w:numPr>
        <w:jc w:val="both"/>
        <w:rPr>
          <w:rFonts w:ascii="Times New Roman" w:hAnsi="Times New Roman"/>
          <w:sz w:val="24"/>
          <w:szCs w:val="24"/>
          <w:lang w:val="lv-LV"/>
        </w:rPr>
      </w:pPr>
      <w:r w:rsidRPr="00433F5A">
        <w:rPr>
          <w:rFonts w:ascii="Times New Roman" w:hAnsi="Times New Roman"/>
          <w:sz w:val="24"/>
          <w:szCs w:val="24"/>
          <w:lang w:val="lv-LV"/>
        </w:rPr>
        <w:t>2018. gadā organizēti pasākumi un konkursi, lai informētu sabiedrību par ugunsdrošības un civilās aizsardzības jautājumiem. Gada ietvaros VUGD amatpersonas un nodarbinātie kopumā piedalījās 12</w:t>
      </w:r>
      <w:r w:rsidR="006E1AE5">
        <w:rPr>
          <w:rFonts w:ascii="Times New Roman" w:hAnsi="Times New Roman"/>
          <w:sz w:val="24"/>
          <w:szCs w:val="24"/>
          <w:lang w:val="lv-LV"/>
        </w:rPr>
        <w:t> </w:t>
      </w:r>
      <w:r w:rsidRPr="00433F5A">
        <w:rPr>
          <w:rFonts w:ascii="Times New Roman" w:hAnsi="Times New Roman"/>
          <w:sz w:val="24"/>
          <w:szCs w:val="24"/>
          <w:lang w:val="lv-LV"/>
        </w:rPr>
        <w:t>355 izglītojošos un informatīvos pasākumos, izglītojot kopumā 156 548 cilvēkus;</w:t>
      </w:r>
    </w:p>
    <w:p w14:paraId="4E89433B" w14:textId="4415058B" w:rsidR="002C313E" w:rsidRDefault="00E801AC" w:rsidP="002C313E">
      <w:pPr>
        <w:pStyle w:val="Bezatstarpm"/>
        <w:widowControl w:val="0"/>
        <w:numPr>
          <w:ilvl w:val="0"/>
          <w:numId w:val="23"/>
        </w:numPr>
        <w:jc w:val="both"/>
        <w:rPr>
          <w:rFonts w:ascii="Times New Roman" w:hAnsi="Times New Roman"/>
          <w:sz w:val="24"/>
          <w:szCs w:val="24"/>
          <w:lang w:val="lv-LV"/>
        </w:rPr>
      </w:pPr>
      <w:r w:rsidRPr="00433F5A">
        <w:rPr>
          <w:rFonts w:ascii="Times New Roman" w:hAnsi="Times New Roman"/>
          <w:sz w:val="24"/>
          <w:szCs w:val="24"/>
          <w:lang w:val="lv-LV"/>
        </w:rPr>
        <w:t xml:space="preserve">VUGD veica bērnu izglītošanu dažādos publiskos pasākumos, </w:t>
      </w:r>
      <w:r w:rsidRPr="00B61E16">
        <w:rPr>
          <w:rFonts w:ascii="Times New Roman" w:hAnsi="Times New Roman"/>
          <w:sz w:val="24"/>
          <w:szCs w:val="24"/>
          <w:lang w:val="lv-LV"/>
        </w:rPr>
        <w:t>piemēram, 2018.gadā organizēti pasākumi un nodrošināta dalība 31 pasākumā</w:t>
      </w:r>
      <w:r w:rsidR="00B61E16">
        <w:rPr>
          <w:rStyle w:val="Vresatsauce"/>
          <w:rFonts w:ascii="Times New Roman" w:hAnsi="Times New Roman"/>
          <w:sz w:val="24"/>
          <w:szCs w:val="24"/>
          <w:lang w:val="lv-LV"/>
        </w:rPr>
        <w:footnoteReference w:id="8"/>
      </w:r>
      <w:r w:rsidRPr="000F148E">
        <w:rPr>
          <w:rFonts w:ascii="Times New Roman" w:hAnsi="Times New Roman"/>
          <w:i/>
          <w:sz w:val="24"/>
          <w:szCs w:val="24"/>
          <w:lang w:val="lv-LV"/>
        </w:rPr>
        <w:t>.</w:t>
      </w:r>
      <w:r w:rsidRPr="00433F5A">
        <w:rPr>
          <w:rFonts w:ascii="Times New Roman" w:hAnsi="Times New Roman"/>
          <w:sz w:val="24"/>
          <w:szCs w:val="24"/>
          <w:lang w:val="lv-LV"/>
        </w:rPr>
        <w:t xml:space="preserve"> Šajos pasākumos VUGD amatpersonas bērniem stāst</w:t>
      </w:r>
      <w:r w:rsidR="006001C1">
        <w:rPr>
          <w:rFonts w:ascii="Times New Roman" w:hAnsi="Times New Roman"/>
          <w:sz w:val="24"/>
          <w:szCs w:val="24"/>
          <w:lang w:val="lv-LV"/>
        </w:rPr>
        <w:t>īja</w:t>
      </w:r>
      <w:r w:rsidRPr="00433F5A">
        <w:rPr>
          <w:rFonts w:ascii="Times New Roman" w:hAnsi="Times New Roman"/>
          <w:sz w:val="24"/>
          <w:szCs w:val="24"/>
          <w:lang w:val="lv-LV"/>
        </w:rPr>
        <w:t xml:space="preserve"> par ugunsdrošības jautājumiem un pareizu rīcību ārkārtas situācijās. Ņemot vērā pasākumu norises gadalaiku, īpaša uzmanība tika pievērsta aktuālajām problēmām, piemēram, vasaras pasākumu laikā, īpaši tiek uzsvērta drošība uz ūdens</w:t>
      </w:r>
      <w:r w:rsidR="00911CCC">
        <w:rPr>
          <w:rFonts w:ascii="Times New Roman" w:hAnsi="Times New Roman"/>
          <w:sz w:val="24"/>
          <w:szCs w:val="24"/>
          <w:lang w:val="lv-LV"/>
        </w:rPr>
        <w:t>;</w:t>
      </w:r>
    </w:p>
    <w:p w14:paraId="53AD2338" w14:textId="17B945C3" w:rsidR="00E801AC" w:rsidRPr="002C313E" w:rsidRDefault="002C313E" w:rsidP="002C313E">
      <w:pPr>
        <w:pStyle w:val="Bezatstarpm"/>
        <w:widowControl w:val="0"/>
        <w:numPr>
          <w:ilvl w:val="0"/>
          <w:numId w:val="23"/>
        </w:numPr>
        <w:jc w:val="both"/>
        <w:rPr>
          <w:rFonts w:ascii="Times New Roman" w:hAnsi="Times New Roman"/>
          <w:sz w:val="24"/>
          <w:szCs w:val="24"/>
          <w:lang w:val="lv-LV"/>
        </w:rPr>
      </w:pPr>
      <w:r>
        <w:rPr>
          <w:rFonts w:ascii="Times New Roman" w:hAnsi="Times New Roman"/>
          <w:sz w:val="24"/>
          <w:szCs w:val="24"/>
          <w:lang w:val="lv-LV"/>
        </w:rPr>
        <w:t>s</w:t>
      </w:r>
      <w:r w:rsidR="00E801AC" w:rsidRPr="002C313E">
        <w:rPr>
          <w:rFonts w:ascii="Times New Roman" w:hAnsi="Times New Roman"/>
          <w:sz w:val="24"/>
          <w:szCs w:val="24"/>
          <w:lang w:val="lv-LV"/>
        </w:rPr>
        <w:t xml:space="preserve">adarbībā ar </w:t>
      </w:r>
      <w:r>
        <w:rPr>
          <w:rFonts w:ascii="Times New Roman" w:hAnsi="Times New Roman"/>
          <w:sz w:val="24"/>
          <w:szCs w:val="24"/>
          <w:lang w:val="lv-LV"/>
        </w:rPr>
        <w:t>I</w:t>
      </w:r>
      <w:r w:rsidR="0058164A">
        <w:rPr>
          <w:rFonts w:ascii="Times New Roman" w:hAnsi="Times New Roman"/>
          <w:sz w:val="24"/>
          <w:szCs w:val="24"/>
          <w:lang w:val="lv-LV"/>
        </w:rPr>
        <w:t>e</w:t>
      </w:r>
      <w:r>
        <w:rPr>
          <w:rFonts w:ascii="Times New Roman" w:hAnsi="Times New Roman"/>
          <w:sz w:val="24"/>
          <w:szCs w:val="24"/>
          <w:lang w:val="lv-LV"/>
        </w:rPr>
        <w:t>M</w:t>
      </w:r>
      <w:r w:rsidR="00E801AC" w:rsidRPr="002C313E">
        <w:rPr>
          <w:rFonts w:ascii="Times New Roman" w:hAnsi="Times New Roman"/>
          <w:sz w:val="24"/>
          <w:szCs w:val="24"/>
          <w:lang w:val="lv-LV"/>
        </w:rPr>
        <w:t xml:space="preserve">, </w:t>
      </w:r>
      <w:r>
        <w:rPr>
          <w:rFonts w:ascii="Times New Roman" w:hAnsi="Times New Roman"/>
          <w:sz w:val="24"/>
          <w:szCs w:val="24"/>
          <w:lang w:val="lv-LV"/>
        </w:rPr>
        <w:t>VP</w:t>
      </w:r>
      <w:r w:rsidR="00E801AC" w:rsidRPr="002C313E">
        <w:rPr>
          <w:rFonts w:ascii="Times New Roman" w:hAnsi="Times New Roman"/>
          <w:sz w:val="24"/>
          <w:szCs w:val="24"/>
          <w:lang w:val="lv-LV"/>
        </w:rPr>
        <w:t xml:space="preserve">, </w:t>
      </w:r>
      <w:r>
        <w:rPr>
          <w:rFonts w:ascii="Times New Roman" w:hAnsi="Times New Roman"/>
          <w:sz w:val="24"/>
          <w:szCs w:val="24"/>
          <w:lang w:val="lv-LV"/>
        </w:rPr>
        <w:t>NMPD</w:t>
      </w:r>
      <w:r w:rsidR="00E801AC" w:rsidRPr="002C313E">
        <w:rPr>
          <w:rFonts w:ascii="Times New Roman" w:hAnsi="Times New Roman"/>
          <w:sz w:val="24"/>
          <w:szCs w:val="24"/>
          <w:lang w:val="lv-LV"/>
        </w:rPr>
        <w:t xml:space="preserve">, </w:t>
      </w:r>
      <w:r w:rsidR="004F6466" w:rsidRPr="004F6466">
        <w:rPr>
          <w:rFonts w:ascii="Times New Roman" w:hAnsi="Times New Roman"/>
          <w:sz w:val="24"/>
          <w:szCs w:val="24"/>
          <w:lang w:val="lv-LV"/>
        </w:rPr>
        <w:t xml:space="preserve">SIA </w:t>
      </w:r>
      <w:r>
        <w:rPr>
          <w:rFonts w:ascii="Times New Roman" w:hAnsi="Times New Roman"/>
          <w:sz w:val="24"/>
          <w:szCs w:val="24"/>
          <w:lang w:val="lv-LV"/>
        </w:rPr>
        <w:t>“</w:t>
      </w:r>
      <w:r w:rsidR="00E801AC" w:rsidRPr="002C313E">
        <w:rPr>
          <w:rFonts w:ascii="Times New Roman" w:hAnsi="Times New Roman"/>
          <w:sz w:val="24"/>
          <w:szCs w:val="24"/>
          <w:lang w:val="lv-LV"/>
        </w:rPr>
        <w:t>Līvu Akvapark</w:t>
      </w:r>
      <w:r w:rsidR="004F6466">
        <w:rPr>
          <w:rFonts w:ascii="Times New Roman" w:hAnsi="Times New Roman"/>
          <w:sz w:val="24"/>
          <w:szCs w:val="24"/>
          <w:lang w:val="lv-LV"/>
        </w:rPr>
        <w:t>s</w:t>
      </w:r>
      <w:r>
        <w:rPr>
          <w:rFonts w:ascii="Times New Roman" w:hAnsi="Times New Roman"/>
          <w:sz w:val="24"/>
          <w:szCs w:val="24"/>
          <w:lang w:val="lv-LV"/>
        </w:rPr>
        <w:t>”</w:t>
      </w:r>
      <w:r w:rsidR="00E801AC" w:rsidRPr="002C313E">
        <w:rPr>
          <w:rFonts w:ascii="Times New Roman" w:hAnsi="Times New Roman"/>
          <w:sz w:val="24"/>
          <w:szCs w:val="24"/>
          <w:lang w:val="lv-LV"/>
        </w:rPr>
        <w:t xml:space="preserve"> un A/S „Latvijas Gāze” </w:t>
      </w:r>
      <w:r w:rsidR="004F6466">
        <w:rPr>
          <w:rFonts w:ascii="Times New Roman" w:hAnsi="Times New Roman"/>
          <w:sz w:val="24"/>
          <w:szCs w:val="24"/>
          <w:lang w:val="lv-LV"/>
        </w:rPr>
        <w:t xml:space="preserve">organizēts </w:t>
      </w:r>
      <w:r w:rsidR="00E801AC" w:rsidRPr="002C313E">
        <w:rPr>
          <w:rFonts w:ascii="Times New Roman" w:hAnsi="Times New Roman"/>
          <w:sz w:val="24"/>
          <w:szCs w:val="24"/>
          <w:lang w:val="lv-LV"/>
        </w:rPr>
        <w:t>konkurss 7.un 8. klašu skolēniem „Esi drošs – neesi pārdrošs”</w:t>
      </w:r>
      <w:r w:rsidR="004F6466">
        <w:rPr>
          <w:rFonts w:ascii="Times New Roman" w:hAnsi="Times New Roman"/>
          <w:sz w:val="24"/>
          <w:szCs w:val="24"/>
          <w:lang w:val="lv-LV"/>
        </w:rPr>
        <w:t>;</w:t>
      </w:r>
    </w:p>
    <w:p w14:paraId="342CFC01" w14:textId="14182EBF" w:rsidR="00E801AC" w:rsidRPr="00433F5A" w:rsidRDefault="004F6466" w:rsidP="00E801AC">
      <w:pPr>
        <w:pStyle w:val="Bezatstarpm"/>
        <w:widowControl w:val="0"/>
        <w:numPr>
          <w:ilvl w:val="0"/>
          <w:numId w:val="23"/>
        </w:numPr>
        <w:jc w:val="both"/>
        <w:rPr>
          <w:rFonts w:ascii="Times New Roman" w:hAnsi="Times New Roman"/>
          <w:sz w:val="24"/>
          <w:szCs w:val="24"/>
          <w:lang w:val="lv-LV"/>
        </w:rPr>
      </w:pPr>
      <w:r>
        <w:rPr>
          <w:rFonts w:ascii="Times New Roman" w:hAnsi="Times New Roman"/>
          <w:sz w:val="24"/>
          <w:szCs w:val="24"/>
          <w:lang w:val="lv-LV"/>
        </w:rPr>
        <w:t>k</w:t>
      </w:r>
      <w:r w:rsidR="00E801AC" w:rsidRPr="00433F5A">
        <w:rPr>
          <w:rFonts w:ascii="Times New Roman" w:hAnsi="Times New Roman"/>
          <w:sz w:val="24"/>
          <w:szCs w:val="24"/>
          <w:lang w:val="lv-LV"/>
        </w:rPr>
        <w:t xml:space="preserve">atru gadu 11.februārī, atzīmējot Eiropas “112 dienu”, VUGD popularizē vienoto ārkārtas palīdzības izsaukumu tālruni “112” sociālajos tīklos </w:t>
      </w:r>
      <w:r w:rsidR="00E801AC" w:rsidRPr="008F3DEC">
        <w:rPr>
          <w:rFonts w:ascii="Times New Roman" w:hAnsi="Times New Roman"/>
          <w:i/>
          <w:sz w:val="24"/>
          <w:szCs w:val="24"/>
          <w:lang w:val="lv-LV"/>
        </w:rPr>
        <w:t>Twitter</w:t>
      </w:r>
      <w:r w:rsidR="00E801AC" w:rsidRPr="00433F5A">
        <w:rPr>
          <w:rFonts w:ascii="Times New Roman" w:hAnsi="Times New Roman"/>
          <w:sz w:val="24"/>
          <w:szCs w:val="24"/>
          <w:lang w:val="lv-LV"/>
        </w:rPr>
        <w:t xml:space="preserve"> un </w:t>
      </w:r>
      <w:r w:rsidR="00E801AC" w:rsidRPr="008F3DEC">
        <w:rPr>
          <w:rFonts w:ascii="Times New Roman" w:hAnsi="Times New Roman"/>
          <w:i/>
          <w:sz w:val="24"/>
          <w:szCs w:val="24"/>
          <w:lang w:val="lv-LV"/>
        </w:rPr>
        <w:t>Facebook</w:t>
      </w:r>
      <w:r w:rsidR="00E801AC" w:rsidRPr="00433F5A">
        <w:rPr>
          <w:rFonts w:ascii="Times New Roman" w:hAnsi="Times New Roman"/>
          <w:sz w:val="24"/>
          <w:szCs w:val="24"/>
          <w:lang w:val="lv-LV"/>
        </w:rPr>
        <w:t xml:space="preserve">. Pērn VUGD amatpersonas vadīja nodarbības izglītības iestādēs, izglītojot vairāk nekā 22 726 skolēnu.  Katru gadu tiek rīkota </w:t>
      </w:r>
      <w:r w:rsidR="009542E9">
        <w:rPr>
          <w:rFonts w:ascii="Times New Roman" w:hAnsi="Times New Roman"/>
          <w:sz w:val="24"/>
          <w:szCs w:val="24"/>
          <w:lang w:val="lv-LV"/>
        </w:rPr>
        <w:t>A</w:t>
      </w:r>
      <w:r w:rsidR="00E801AC" w:rsidRPr="00433F5A">
        <w:rPr>
          <w:rFonts w:ascii="Times New Roman" w:hAnsi="Times New Roman"/>
          <w:sz w:val="24"/>
          <w:szCs w:val="24"/>
          <w:lang w:val="lv-LV"/>
        </w:rPr>
        <w:t>tvērto durvju diena. Pērn VUGD struktūrvienības apmeklēja aptuveni 9</w:t>
      </w:r>
      <w:r w:rsidR="009542E9">
        <w:rPr>
          <w:rFonts w:ascii="Times New Roman" w:hAnsi="Times New Roman"/>
          <w:sz w:val="24"/>
          <w:szCs w:val="24"/>
          <w:lang w:val="lv-LV"/>
        </w:rPr>
        <w:t> </w:t>
      </w:r>
      <w:r w:rsidR="00E801AC" w:rsidRPr="00433F5A">
        <w:rPr>
          <w:rFonts w:ascii="Times New Roman" w:hAnsi="Times New Roman"/>
          <w:sz w:val="24"/>
          <w:szCs w:val="24"/>
          <w:lang w:val="lv-LV"/>
        </w:rPr>
        <w:t>200 cilvēku. Savukārt, Ēnu dienā 68 VUGD struktūrvienībās dienas garumā VUGD amatpersonas ēnoja 267 skolēni</w:t>
      </w:r>
      <w:r w:rsidR="00D13EA2">
        <w:rPr>
          <w:rFonts w:ascii="Times New Roman" w:hAnsi="Times New Roman"/>
          <w:sz w:val="24"/>
          <w:szCs w:val="24"/>
          <w:lang w:val="lv-LV"/>
        </w:rPr>
        <w:t>;</w:t>
      </w:r>
    </w:p>
    <w:p w14:paraId="3CCC71FA" w14:textId="5FC56EA8" w:rsidR="00E801AC" w:rsidRPr="00433F5A" w:rsidRDefault="00D13EA2" w:rsidP="00E801AC">
      <w:pPr>
        <w:pStyle w:val="Bezatstarpm"/>
        <w:widowControl w:val="0"/>
        <w:numPr>
          <w:ilvl w:val="0"/>
          <w:numId w:val="23"/>
        </w:numPr>
        <w:jc w:val="both"/>
        <w:rPr>
          <w:rFonts w:ascii="Times New Roman" w:hAnsi="Times New Roman"/>
          <w:sz w:val="24"/>
          <w:szCs w:val="24"/>
          <w:lang w:val="lv-LV"/>
        </w:rPr>
      </w:pPr>
      <w:r>
        <w:rPr>
          <w:rFonts w:ascii="Times New Roman" w:hAnsi="Times New Roman"/>
          <w:sz w:val="24"/>
          <w:szCs w:val="24"/>
          <w:lang w:val="lv-LV"/>
        </w:rPr>
        <w:t>l</w:t>
      </w:r>
      <w:r w:rsidR="00E801AC" w:rsidRPr="00433F5A">
        <w:rPr>
          <w:rFonts w:ascii="Times New Roman" w:hAnsi="Times New Roman"/>
          <w:sz w:val="24"/>
          <w:szCs w:val="24"/>
          <w:lang w:val="lv-LV"/>
        </w:rPr>
        <w:t>ai izglītotu pēc iespējas vairāk bērnu, tiek organizētas ugunsdrošības nodarbības izglītības iestādēs, kā arī tiek veiktas praktiskās nodarbības (evakuācija) izglītības iestādēs atbilstoši izstrādātajam rīcības plānam ugunsgrēka gadījumā</w:t>
      </w:r>
      <w:r>
        <w:rPr>
          <w:rFonts w:ascii="Times New Roman" w:hAnsi="Times New Roman"/>
          <w:sz w:val="24"/>
          <w:szCs w:val="24"/>
          <w:lang w:val="lv-LV"/>
        </w:rPr>
        <w:t>;</w:t>
      </w:r>
    </w:p>
    <w:p w14:paraId="0A3D65D5" w14:textId="771D5CC1" w:rsidR="00E801AC" w:rsidRPr="00433F5A" w:rsidRDefault="00E70EB8" w:rsidP="00E801AC">
      <w:pPr>
        <w:pStyle w:val="Bezatstarpm"/>
        <w:widowControl w:val="0"/>
        <w:numPr>
          <w:ilvl w:val="0"/>
          <w:numId w:val="23"/>
        </w:numPr>
        <w:jc w:val="both"/>
        <w:rPr>
          <w:rFonts w:ascii="Times New Roman" w:hAnsi="Times New Roman"/>
          <w:sz w:val="24"/>
          <w:szCs w:val="24"/>
          <w:lang w:val="lv-LV"/>
        </w:rPr>
      </w:pPr>
      <w:r w:rsidRPr="00433F5A">
        <w:rPr>
          <w:rFonts w:ascii="Times New Roman" w:hAnsi="Times New Roman"/>
          <w:sz w:val="24"/>
          <w:szCs w:val="24"/>
          <w:lang w:val="lv-LV"/>
        </w:rPr>
        <w:lastRenderedPageBreak/>
        <w:t>VUGD</w:t>
      </w:r>
      <w:r>
        <w:rPr>
          <w:rFonts w:ascii="Times New Roman" w:hAnsi="Times New Roman"/>
          <w:sz w:val="24"/>
          <w:szCs w:val="24"/>
          <w:lang w:val="lv-LV"/>
        </w:rPr>
        <w:t>, piedaloties</w:t>
      </w:r>
      <w:r w:rsidRPr="00433F5A">
        <w:rPr>
          <w:rFonts w:ascii="Times New Roman" w:hAnsi="Times New Roman"/>
          <w:sz w:val="24"/>
          <w:szCs w:val="24"/>
          <w:lang w:val="lv-LV"/>
        </w:rPr>
        <w:t xml:space="preserve"> </w:t>
      </w:r>
      <w:r>
        <w:rPr>
          <w:rFonts w:ascii="Times New Roman" w:hAnsi="Times New Roman"/>
          <w:sz w:val="24"/>
          <w:szCs w:val="24"/>
          <w:lang w:val="lv-LV"/>
        </w:rPr>
        <w:t>p</w:t>
      </w:r>
      <w:r w:rsidR="00E801AC" w:rsidRPr="00433F5A">
        <w:rPr>
          <w:rFonts w:ascii="Times New Roman" w:hAnsi="Times New Roman"/>
          <w:sz w:val="24"/>
          <w:szCs w:val="24"/>
          <w:lang w:val="lv-LV"/>
        </w:rPr>
        <w:t>ubliskajos pasākumos</w:t>
      </w:r>
      <w:r>
        <w:rPr>
          <w:rFonts w:ascii="Times New Roman" w:hAnsi="Times New Roman"/>
          <w:sz w:val="24"/>
          <w:szCs w:val="24"/>
          <w:lang w:val="lv-LV"/>
        </w:rPr>
        <w:t>,</w:t>
      </w:r>
      <w:r w:rsidR="00E801AC" w:rsidRPr="00433F5A">
        <w:rPr>
          <w:rFonts w:ascii="Times New Roman" w:hAnsi="Times New Roman"/>
          <w:sz w:val="24"/>
          <w:szCs w:val="24"/>
          <w:lang w:val="lv-LV"/>
        </w:rPr>
        <w:t xml:space="preserve"> nodrošina informatīv</w:t>
      </w:r>
      <w:r>
        <w:rPr>
          <w:rFonts w:ascii="Times New Roman" w:hAnsi="Times New Roman"/>
          <w:sz w:val="24"/>
          <w:szCs w:val="24"/>
          <w:lang w:val="lv-LV"/>
        </w:rPr>
        <w:t>os</w:t>
      </w:r>
      <w:r w:rsidR="00E801AC" w:rsidRPr="00433F5A">
        <w:rPr>
          <w:rFonts w:ascii="Times New Roman" w:hAnsi="Times New Roman"/>
          <w:sz w:val="24"/>
          <w:szCs w:val="24"/>
          <w:lang w:val="lv-LV"/>
        </w:rPr>
        <w:t xml:space="preserve"> materiāl</w:t>
      </w:r>
      <w:r>
        <w:rPr>
          <w:rFonts w:ascii="Times New Roman" w:hAnsi="Times New Roman"/>
          <w:sz w:val="24"/>
          <w:szCs w:val="24"/>
          <w:lang w:val="lv-LV"/>
        </w:rPr>
        <w:t>us</w:t>
      </w:r>
      <w:r w:rsidR="00E801AC" w:rsidRPr="00433F5A">
        <w:rPr>
          <w:rFonts w:ascii="Times New Roman" w:hAnsi="Times New Roman"/>
          <w:sz w:val="24"/>
          <w:szCs w:val="24"/>
          <w:lang w:val="lv-LV"/>
        </w:rPr>
        <w:t>, piemēram, buklet</w:t>
      </w:r>
      <w:r>
        <w:rPr>
          <w:rFonts w:ascii="Times New Roman" w:hAnsi="Times New Roman"/>
          <w:sz w:val="24"/>
          <w:szCs w:val="24"/>
          <w:lang w:val="lv-LV"/>
        </w:rPr>
        <w:t>us</w:t>
      </w:r>
      <w:r w:rsidR="00E801AC" w:rsidRPr="00433F5A">
        <w:rPr>
          <w:rFonts w:ascii="Times New Roman" w:hAnsi="Times New Roman"/>
          <w:sz w:val="24"/>
          <w:szCs w:val="24"/>
          <w:lang w:val="lv-LV"/>
        </w:rPr>
        <w:t xml:space="preserve"> un plakāt</w:t>
      </w:r>
      <w:r>
        <w:rPr>
          <w:rFonts w:ascii="Times New Roman" w:hAnsi="Times New Roman"/>
          <w:sz w:val="24"/>
          <w:szCs w:val="24"/>
          <w:lang w:val="lv-LV"/>
        </w:rPr>
        <w:t>us</w:t>
      </w:r>
      <w:r w:rsidR="00E801AC" w:rsidRPr="00433F5A">
        <w:rPr>
          <w:rFonts w:ascii="Times New Roman" w:hAnsi="Times New Roman"/>
          <w:sz w:val="24"/>
          <w:szCs w:val="24"/>
          <w:lang w:val="lv-LV"/>
        </w:rPr>
        <w:t>, un iespēju robežās pārraida informatīv</w:t>
      </w:r>
      <w:r>
        <w:rPr>
          <w:rFonts w:ascii="Times New Roman" w:hAnsi="Times New Roman"/>
          <w:sz w:val="24"/>
          <w:szCs w:val="24"/>
          <w:lang w:val="lv-LV"/>
        </w:rPr>
        <w:t>us</w:t>
      </w:r>
      <w:r w:rsidR="00E801AC" w:rsidRPr="00433F5A">
        <w:rPr>
          <w:rFonts w:ascii="Times New Roman" w:hAnsi="Times New Roman"/>
          <w:sz w:val="24"/>
          <w:szCs w:val="24"/>
          <w:lang w:val="lv-LV"/>
        </w:rPr>
        <w:t xml:space="preserve"> video materiālus</w:t>
      </w:r>
      <w:r w:rsidR="00D13EA2">
        <w:rPr>
          <w:rFonts w:ascii="Times New Roman" w:hAnsi="Times New Roman"/>
          <w:sz w:val="24"/>
          <w:szCs w:val="24"/>
          <w:lang w:val="lv-LV"/>
        </w:rPr>
        <w:t>;</w:t>
      </w:r>
    </w:p>
    <w:p w14:paraId="70783FF8" w14:textId="733006B0" w:rsidR="00E801AC" w:rsidRPr="00433F5A" w:rsidRDefault="00E801AC" w:rsidP="00E801AC">
      <w:pPr>
        <w:pStyle w:val="Bezatstarpm"/>
        <w:widowControl w:val="0"/>
        <w:numPr>
          <w:ilvl w:val="0"/>
          <w:numId w:val="23"/>
        </w:numPr>
        <w:jc w:val="both"/>
        <w:rPr>
          <w:rFonts w:ascii="Times New Roman" w:hAnsi="Times New Roman"/>
          <w:sz w:val="24"/>
          <w:szCs w:val="24"/>
          <w:lang w:val="lv-LV"/>
        </w:rPr>
      </w:pPr>
      <w:r w:rsidRPr="00433F5A">
        <w:rPr>
          <w:rFonts w:ascii="Times New Roman" w:hAnsi="Times New Roman"/>
          <w:sz w:val="24"/>
          <w:szCs w:val="24"/>
          <w:lang w:val="lv-LV"/>
        </w:rPr>
        <w:t>Aktīva komunikācija un sabiedrības informēšana notiek arī</w:t>
      </w:r>
      <w:r w:rsidR="00072061">
        <w:rPr>
          <w:rFonts w:ascii="Times New Roman" w:hAnsi="Times New Roman"/>
          <w:sz w:val="24"/>
          <w:szCs w:val="24"/>
          <w:lang w:val="lv-LV"/>
        </w:rPr>
        <w:t>, izmantojot</w:t>
      </w:r>
      <w:r w:rsidRPr="00433F5A">
        <w:rPr>
          <w:rFonts w:ascii="Times New Roman" w:hAnsi="Times New Roman"/>
          <w:sz w:val="24"/>
          <w:szCs w:val="24"/>
          <w:lang w:val="lv-LV"/>
        </w:rPr>
        <w:t xml:space="preserve"> VUGD  sociāl</w:t>
      </w:r>
      <w:r w:rsidR="00072061">
        <w:rPr>
          <w:rFonts w:ascii="Times New Roman" w:hAnsi="Times New Roman"/>
          <w:sz w:val="24"/>
          <w:szCs w:val="24"/>
          <w:lang w:val="lv-LV"/>
        </w:rPr>
        <w:t>o tīklu</w:t>
      </w:r>
      <w:r w:rsidRPr="00433F5A">
        <w:rPr>
          <w:rFonts w:ascii="Times New Roman" w:hAnsi="Times New Roman"/>
          <w:sz w:val="24"/>
          <w:szCs w:val="24"/>
          <w:lang w:val="lv-LV"/>
        </w:rPr>
        <w:t xml:space="preserve"> </w:t>
      </w:r>
      <w:r w:rsidR="00072061">
        <w:rPr>
          <w:rFonts w:ascii="Times New Roman" w:hAnsi="Times New Roman"/>
          <w:sz w:val="24"/>
          <w:szCs w:val="24"/>
          <w:lang w:val="lv-LV"/>
        </w:rPr>
        <w:t>profilus</w:t>
      </w:r>
      <w:r w:rsidRPr="00433F5A">
        <w:rPr>
          <w:rFonts w:ascii="Times New Roman" w:hAnsi="Times New Roman"/>
          <w:sz w:val="24"/>
          <w:szCs w:val="24"/>
          <w:lang w:val="lv-LV"/>
        </w:rPr>
        <w:t xml:space="preserve"> (</w:t>
      </w:r>
      <w:r w:rsidRPr="002A17E5">
        <w:rPr>
          <w:rFonts w:ascii="Times New Roman" w:hAnsi="Times New Roman"/>
          <w:i/>
          <w:sz w:val="24"/>
          <w:szCs w:val="24"/>
          <w:lang w:val="lv-LV"/>
        </w:rPr>
        <w:t>Twitter, Facebook, You</w:t>
      </w:r>
      <w:r w:rsidR="00BB6829">
        <w:rPr>
          <w:rFonts w:ascii="Times New Roman" w:hAnsi="Times New Roman"/>
          <w:i/>
          <w:sz w:val="24"/>
          <w:szCs w:val="24"/>
          <w:lang w:val="lv-LV"/>
        </w:rPr>
        <w:t>T</w:t>
      </w:r>
      <w:r w:rsidRPr="002A17E5">
        <w:rPr>
          <w:rFonts w:ascii="Times New Roman" w:hAnsi="Times New Roman"/>
          <w:i/>
          <w:sz w:val="24"/>
          <w:szCs w:val="24"/>
          <w:lang w:val="lv-LV"/>
        </w:rPr>
        <w:t>ube, Instagram</w:t>
      </w:r>
      <w:r w:rsidRPr="00433F5A">
        <w:rPr>
          <w:rFonts w:ascii="Times New Roman" w:hAnsi="Times New Roman"/>
          <w:sz w:val="24"/>
          <w:szCs w:val="24"/>
          <w:lang w:val="lv-LV"/>
        </w:rPr>
        <w:t>).</w:t>
      </w:r>
    </w:p>
    <w:p w14:paraId="00553E28" w14:textId="027198A0" w:rsidR="00E801AC" w:rsidRPr="00433F5A" w:rsidRDefault="00E801AC" w:rsidP="00E801AC">
      <w:pPr>
        <w:pStyle w:val="Bezatstarpm"/>
        <w:jc w:val="both"/>
        <w:rPr>
          <w:rFonts w:ascii="Times New Roman" w:hAnsi="Times New Roman"/>
          <w:sz w:val="24"/>
          <w:szCs w:val="24"/>
          <w:lang w:val="lv-LV"/>
        </w:rPr>
      </w:pPr>
    </w:p>
    <w:p w14:paraId="24A0EA2E" w14:textId="77777777" w:rsidR="00007D26" w:rsidRDefault="00007D26" w:rsidP="00007D26">
      <w:pPr>
        <w:jc w:val="both"/>
        <w:rPr>
          <w:lang w:eastAsia="en-US"/>
        </w:rPr>
      </w:pPr>
      <w:r>
        <w:rPr>
          <w:lang w:eastAsia="en-US"/>
        </w:rPr>
        <w:t>2018.gadā SPKC īstenoja sabiedrības informēšanas kampaņu „Pārgalvis=Bezgalvis” ar mērķi mērķauditorijai (jo īpaši pusaudžiem un jauniešiem vecumā no 15 līdz 30 gadiem) atbilstošā un emocionālā veidā skaidrot un radīt izpratni par sekām, kādas ir lēkšanai uz galvas ūdenī un ķiveres nelietošanai aktīvās atpūtas un sporta laikā, tādējādi novēršot pārgalvīgu un riskantu uzvedību. Kampaņas laikā īstenots mediju pasākums, izstrādāti kampaņas vizuālie materiāli, infografika, video, audio reklāma, izmantoti nestandarta risinājumi (peldvietās izvietots ratiņkrēsls ar provokatīvu uzrakstu “Rezervēts tiem, kuri lec uz galvas ūdenī”, sagatavots slēptās kameras video ar cietušās personas dalību), nodrošināta vizuālā un audiālā komunikācija, izmantojot dažādus komunikācijas kanālus (TV, radio, sociālie tīkli, vide), īstenoti dažādi sabiedrisko attiecību risinājumi – preses konference, preses relīzes, organizētas intervijas, iniciētā publicitāte, informatīvi raksti.</w:t>
      </w:r>
    </w:p>
    <w:p w14:paraId="4C44BC0E" w14:textId="77777777" w:rsidR="00007D26" w:rsidRDefault="00007D26" w:rsidP="00007D26">
      <w:pPr>
        <w:jc w:val="both"/>
        <w:rPr>
          <w:lang w:eastAsia="en-US"/>
        </w:rPr>
      </w:pPr>
      <w:r>
        <w:rPr>
          <w:lang w:eastAsia="en-US"/>
        </w:rPr>
        <w:t xml:space="preserve"> </w:t>
      </w:r>
    </w:p>
    <w:p w14:paraId="03EF3AA8" w14:textId="7F720FAD" w:rsidR="00007D26" w:rsidRDefault="00007D26" w:rsidP="00007D26">
      <w:pPr>
        <w:jc w:val="both"/>
        <w:rPr>
          <w:lang w:eastAsia="en-US"/>
        </w:rPr>
      </w:pPr>
      <w:r>
        <w:rPr>
          <w:lang w:eastAsia="en-US"/>
        </w:rPr>
        <w:t>2018.gadā SPKC īstenoja izglītojošas nodarbības bērniem par traumatisma profilaksi. Īstenota 331 izglītojoša nodarbība pirmsskolas un vispārējās izglītības iestāžu 1.-2. klases izglītojamajiem par traumatisma profilaksi. Kopumā izglītoti 5</w:t>
      </w:r>
      <w:r w:rsidR="008F4017">
        <w:rPr>
          <w:lang w:eastAsia="en-US"/>
        </w:rPr>
        <w:t> </w:t>
      </w:r>
      <w:r>
        <w:rPr>
          <w:lang w:eastAsia="en-US"/>
        </w:rPr>
        <w:t>902 bērni.</w:t>
      </w:r>
    </w:p>
    <w:p w14:paraId="585C640A" w14:textId="6B76ADB2" w:rsidR="00420DB0" w:rsidRDefault="00420DB0" w:rsidP="00007D26">
      <w:pPr>
        <w:jc w:val="both"/>
        <w:rPr>
          <w:lang w:eastAsia="en-US"/>
        </w:rPr>
      </w:pPr>
    </w:p>
    <w:p w14:paraId="6C29E8FF" w14:textId="77777777" w:rsidR="00F02E07" w:rsidRDefault="00420DB0" w:rsidP="00420DB0">
      <w:pPr>
        <w:jc w:val="both"/>
        <w:rPr>
          <w:i/>
          <w:lang w:eastAsia="en-US"/>
        </w:rPr>
      </w:pPr>
      <w:r w:rsidRPr="00A8526D">
        <w:rPr>
          <w:i/>
          <w:lang w:eastAsia="en-US"/>
        </w:rPr>
        <w:t>Komitejas ieteikum</w:t>
      </w:r>
      <w:r w:rsidR="00A8526D" w:rsidRPr="00A8526D">
        <w:rPr>
          <w:i/>
          <w:lang w:eastAsia="en-US"/>
        </w:rPr>
        <w:t>s:</w:t>
      </w:r>
      <w:r>
        <w:rPr>
          <w:lang w:eastAsia="en-US"/>
        </w:rPr>
        <w:t xml:space="preserve"> </w:t>
      </w:r>
      <w:r w:rsidRPr="00420DB0">
        <w:rPr>
          <w:i/>
          <w:lang w:eastAsia="en-US"/>
        </w:rPr>
        <w:t>pastiprināt valsts un pašvaldību iestāžu cilvēkresursu kapacitāti, lai varētu</w:t>
      </w:r>
      <w:r>
        <w:rPr>
          <w:i/>
          <w:lang w:eastAsia="en-US"/>
        </w:rPr>
        <w:t xml:space="preserve"> </w:t>
      </w:r>
      <w:r w:rsidRPr="00420DB0">
        <w:rPr>
          <w:i/>
          <w:lang w:eastAsia="en-US"/>
        </w:rPr>
        <w:t>apsekot ceļus un pludmales un novērst ceļu satiksmes negadījumus un bērnu</w:t>
      </w:r>
      <w:r>
        <w:rPr>
          <w:i/>
          <w:lang w:eastAsia="en-US"/>
        </w:rPr>
        <w:t xml:space="preserve"> </w:t>
      </w:r>
      <w:r w:rsidRPr="00420DB0">
        <w:rPr>
          <w:i/>
          <w:lang w:eastAsia="en-US"/>
        </w:rPr>
        <w:t>noslīkšanu</w:t>
      </w:r>
      <w:r w:rsidR="00F02E07">
        <w:rPr>
          <w:i/>
          <w:lang w:eastAsia="en-US"/>
        </w:rPr>
        <w:t>.</w:t>
      </w:r>
      <w:r>
        <w:rPr>
          <w:i/>
          <w:lang w:eastAsia="en-US"/>
        </w:rPr>
        <w:t xml:space="preserve"> </w:t>
      </w:r>
    </w:p>
    <w:p w14:paraId="0976ECD3" w14:textId="77777777" w:rsidR="00F02E07" w:rsidRDefault="00F02E07" w:rsidP="00420DB0">
      <w:pPr>
        <w:jc w:val="both"/>
        <w:rPr>
          <w:lang w:eastAsia="en-US"/>
        </w:rPr>
      </w:pPr>
    </w:p>
    <w:p w14:paraId="42F26C3E" w14:textId="284ABD02" w:rsidR="00420DB0" w:rsidRPr="00420DB0" w:rsidRDefault="00F02E07" w:rsidP="00420DB0">
      <w:pPr>
        <w:jc w:val="both"/>
        <w:rPr>
          <w:i/>
          <w:lang w:eastAsia="en-US"/>
        </w:rPr>
      </w:pPr>
      <w:r>
        <w:rPr>
          <w:lang w:eastAsia="en-US"/>
        </w:rPr>
        <w:t>VI</w:t>
      </w:r>
      <w:r w:rsidRPr="002E2D3D">
        <w:rPr>
          <w:lang w:eastAsia="en-US"/>
        </w:rPr>
        <w:t xml:space="preserve"> speciālisti </w:t>
      </w:r>
      <w:r w:rsidR="002E2D3D">
        <w:rPr>
          <w:lang w:eastAsia="en-US"/>
        </w:rPr>
        <w:t>k</w:t>
      </w:r>
      <w:r w:rsidR="002E2D3D" w:rsidRPr="002E2D3D">
        <w:rPr>
          <w:lang w:eastAsia="en-US"/>
        </w:rPr>
        <w:t>atru gadu peldsezonas laikā apseko katru no 56 oficiālajām peldvietām</w:t>
      </w:r>
      <w:r w:rsidR="002E2D3D">
        <w:rPr>
          <w:lang w:eastAsia="en-US"/>
        </w:rPr>
        <w:t>,</w:t>
      </w:r>
      <w:r w:rsidR="002E2D3D" w:rsidRPr="002E2D3D">
        <w:rPr>
          <w:lang w:eastAsia="en-US"/>
        </w:rPr>
        <w:t xml:space="preserve"> gan ņemot ūdens kvalitātes paraugus un vienlaikus novērtējot peldvietu atbilstību drošības prasībām, gan uzraudzības programmas ietvaros veicot kontroles, lai izvērtētu, kā tiek ievērotas prasības, kas peldvietām izvirzītas M</w:t>
      </w:r>
      <w:r w:rsidR="002E2D3D">
        <w:rPr>
          <w:lang w:eastAsia="en-US"/>
        </w:rPr>
        <w:t xml:space="preserve">inistru kabineta </w:t>
      </w:r>
      <w:r w:rsidR="002E2D3D" w:rsidRPr="002E2D3D">
        <w:rPr>
          <w:lang w:eastAsia="en-US"/>
        </w:rPr>
        <w:t xml:space="preserve">noteikumos, tai skaitā prasības attiecībā uz peldvietas drošību, piemēram, vai peldvietās, kurās ir izveidoti speciāli sektori bērniem līdz 10 gadu vecumam, ir atbilstošs pamatnes slīpums un atbilstošs maksimālais dziļums. Vērtēta tiek peldvietas gultne, pieeja peldvietai (ūdenim) – vai tā iespējama viegla un netraucēta, vai izveidotie gājēju celiņi ir pietiekami plati, vai tie ir bez bojājumiem un lietus laikā ir neslideni, kādi ir pieejamie peldvietas infrastruktūras objekti </w:t>
      </w:r>
      <w:r w:rsidR="002E2D3D">
        <w:rPr>
          <w:lang w:eastAsia="en-US"/>
        </w:rPr>
        <w:t>–</w:t>
      </w:r>
      <w:r w:rsidR="002E2D3D" w:rsidRPr="002E2D3D">
        <w:rPr>
          <w:lang w:eastAsia="en-US"/>
        </w:rPr>
        <w:t xml:space="preserve"> ģērbtuves, tualetes, bērnu rotaļu laukumi un citas prasības.</w:t>
      </w:r>
    </w:p>
    <w:p w14:paraId="59610D16" w14:textId="1C204E79" w:rsidR="00AC5A9B" w:rsidRDefault="00AC5A9B" w:rsidP="00265FC2">
      <w:pPr>
        <w:jc w:val="both"/>
        <w:rPr>
          <w:b/>
        </w:rPr>
      </w:pPr>
    </w:p>
    <w:p w14:paraId="4F655BBA" w14:textId="4CF6654A" w:rsidR="00AC5A9B" w:rsidRDefault="00AC5A9B" w:rsidP="00265FC2">
      <w:pPr>
        <w:jc w:val="both"/>
        <w:rPr>
          <w:b/>
        </w:rPr>
      </w:pPr>
    </w:p>
    <w:p w14:paraId="2398B0EF" w14:textId="77777777" w:rsidR="00AC5A9B" w:rsidRDefault="00AC5A9B" w:rsidP="00265FC2">
      <w:pPr>
        <w:jc w:val="both"/>
        <w:rPr>
          <w:b/>
        </w:rPr>
      </w:pPr>
    </w:p>
    <w:p w14:paraId="53E2DF01" w14:textId="6B7D6F58" w:rsidR="00A66325" w:rsidRPr="000E1B58" w:rsidRDefault="00A66325" w:rsidP="000E1B58">
      <w:pPr>
        <w:pStyle w:val="Virsraksts2"/>
        <w:jc w:val="left"/>
        <w:rPr>
          <w:rFonts w:ascii="Times New Roman" w:hAnsi="Times New Roman"/>
          <w:u w:val="none"/>
        </w:rPr>
      </w:pPr>
      <w:bookmarkStart w:id="16" w:name="_Toc11939919"/>
      <w:r w:rsidRPr="000E1B58">
        <w:rPr>
          <w:rFonts w:ascii="Times New Roman" w:hAnsi="Times New Roman"/>
          <w:u w:val="none"/>
        </w:rPr>
        <w:t>Bērni, kas ir upuri un noziegumu liecinieki</w:t>
      </w:r>
      <w:bookmarkEnd w:id="16"/>
    </w:p>
    <w:p w14:paraId="16CEF1D6" w14:textId="77777777" w:rsidR="00AC5A9B" w:rsidRDefault="00AC5A9B" w:rsidP="006E6F95">
      <w:pPr>
        <w:pStyle w:val="Bezatstarpm"/>
        <w:jc w:val="both"/>
        <w:rPr>
          <w:rFonts w:ascii="Times New Roman" w:eastAsia="Times New Roman" w:hAnsi="Times New Roman"/>
          <w:iCs/>
          <w:sz w:val="24"/>
          <w:szCs w:val="24"/>
          <w:lang w:val="lv-LV" w:eastAsia="ar-SA"/>
        </w:rPr>
      </w:pPr>
    </w:p>
    <w:p w14:paraId="52604BA5" w14:textId="7CE466B7" w:rsidR="004464DF" w:rsidRPr="00AD1A9E" w:rsidRDefault="00D75785" w:rsidP="006E6F95">
      <w:pPr>
        <w:pStyle w:val="Bezatstarpm"/>
        <w:jc w:val="both"/>
        <w:rPr>
          <w:rFonts w:ascii="Times New Roman" w:eastAsia="Times New Roman" w:hAnsi="Times New Roman"/>
          <w:iCs/>
          <w:sz w:val="24"/>
          <w:szCs w:val="24"/>
          <w:lang w:val="lv-LV" w:eastAsia="ar-SA"/>
        </w:rPr>
      </w:pPr>
      <w:r>
        <w:rPr>
          <w:rFonts w:ascii="Times New Roman" w:eastAsia="Times New Roman" w:hAnsi="Times New Roman"/>
          <w:iCs/>
          <w:sz w:val="24"/>
          <w:szCs w:val="24"/>
          <w:lang w:val="lv-LV" w:eastAsia="ar-SA"/>
        </w:rPr>
        <w:t>Saskaņā ar</w:t>
      </w:r>
      <w:r w:rsidR="004464DF" w:rsidRPr="00AD1A9E">
        <w:rPr>
          <w:rFonts w:ascii="Times New Roman" w:eastAsia="Times New Roman" w:hAnsi="Times New Roman"/>
          <w:iCs/>
          <w:sz w:val="24"/>
          <w:szCs w:val="24"/>
          <w:lang w:val="lv-LV" w:eastAsia="ar-SA"/>
        </w:rPr>
        <w:t xml:space="preserve"> IeM IC datiem 2018.gadā par noziedzīgos nodarījumos cietušām atzītas kopā 12</w:t>
      </w:r>
      <w:r w:rsidR="004233B2">
        <w:rPr>
          <w:rFonts w:ascii="Times New Roman" w:eastAsia="Times New Roman" w:hAnsi="Times New Roman"/>
          <w:iCs/>
          <w:sz w:val="24"/>
          <w:szCs w:val="24"/>
          <w:lang w:val="lv-LV" w:eastAsia="ar-SA"/>
        </w:rPr>
        <w:t> </w:t>
      </w:r>
      <w:r w:rsidR="004464DF" w:rsidRPr="00AD1A9E">
        <w:rPr>
          <w:rFonts w:ascii="Times New Roman" w:eastAsia="Times New Roman" w:hAnsi="Times New Roman"/>
          <w:iCs/>
          <w:sz w:val="24"/>
          <w:szCs w:val="24"/>
          <w:lang w:val="lv-LV" w:eastAsia="ar-SA"/>
        </w:rPr>
        <w:t>177</w:t>
      </w:r>
      <w:r w:rsidR="004464DF" w:rsidRPr="00AD1A9E">
        <w:rPr>
          <w:rFonts w:ascii="Times New Roman" w:hAnsi="Times New Roman"/>
          <w:sz w:val="24"/>
          <w:szCs w:val="24"/>
          <w:vertAlign w:val="superscript"/>
          <w:lang w:val="lv-LV" w:eastAsia="ar-SA"/>
        </w:rPr>
        <w:footnoteReference w:id="9"/>
      </w:r>
      <w:r w:rsidR="004464DF" w:rsidRPr="00AD1A9E">
        <w:rPr>
          <w:rFonts w:ascii="Times New Roman" w:eastAsia="Times New Roman" w:hAnsi="Times New Roman"/>
          <w:iCs/>
          <w:sz w:val="24"/>
          <w:szCs w:val="24"/>
          <w:lang w:val="lv-LV" w:eastAsia="ar-SA"/>
        </w:rPr>
        <w:t xml:space="preserve"> (samazinājums par 973</w:t>
      </w:r>
      <w:r w:rsidR="004464DF" w:rsidRPr="00AD1A9E">
        <w:rPr>
          <w:rFonts w:ascii="Times New Roman" w:hAnsi="Times New Roman"/>
          <w:sz w:val="24"/>
          <w:szCs w:val="24"/>
          <w:vertAlign w:val="superscript"/>
          <w:lang w:val="lv-LV" w:eastAsia="ar-SA"/>
        </w:rPr>
        <w:footnoteReference w:id="10"/>
      </w:r>
      <w:r w:rsidR="004464DF" w:rsidRPr="00AD1A9E">
        <w:rPr>
          <w:rFonts w:ascii="Times New Roman" w:eastAsia="Times New Roman" w:hAnsi="Times New Roman"/>
          <w:iCs/>
          <w:sz w:val="24"/>
          <w:szCs w:val="24"/>
          <w:lang w:val="lv-LV" w:eastAsia="ar-SA"/>
        </w:rPr>
        <w:t>) personas, no tām 525</w:t>
      </w:r>
      <w:r w:rsidR="004464DF" w:rsidRPr="00AD1A9E">
        <w:rPr>
          <w:rFonts w:ascii="Times New Roman" w:hAnsi="Times New Roman"/>
          <w:sz w:val="24"/>
          <w:szCs w:val="24"/>
          <w:vertAlign w:val="superscript"/>
          <w:lang w:val="lv-LV" w:eastAsia="ar-SA"/>
        </w:rPr>
        <w:footnoteReference w:id="11"/>
      </w:r>
      <w:r w:rsidR="004464DF" w:rsidRPr="00AD1A9E">
        <w:rPr>
          <w:rFonts w:ascii="Times New Roman" w:eastAsia="Times New Roman" w:hAnsi="Times New Roman"/>
          <w:iCs/>
          <w:sz w:val="24"/>
          <w:szCs w:val="24"/>
          <w:lang w:val="lv-LV" w:eastAsia="ar-SA"/>
        </w:rPr>
        <w:t xml:space="preserve"> (samazinājums par 7) bērni, no kuriem 259 mazgadīgas personas, kas ir par 45 personām mazāk salīdzinājumā ar </w:t>
      </w:r>
      <w:r w:rsidR="004464DF" w:rsidRPr="00AD1A9E">
        <w:rPr>
          <w:rFonts w:ascii="Times New Roman" w:eastAsia="Times New Roman" w:hAnsi="Times New Roman"/>
          <w:iCs/>
          <w:sz w:val="24"/>
          <w:szCs w:val="24"/>
          <w:lang w:val="lv-LV" w:eastAsia="ar-SA"/>
        </w:rPr>
        <w:lastRenderedPageBreak/>
        <w:t>iepriekšējo periodu. No noziedzīgos nodarījumos cietušajiem bērniem, zēni ir 243 (samazinājums par 22) un meitenes 282 (palielinājums par 15)</w:t>
      </w:r>
      <w:r w:rsidR="004464DF" w:rsidRPr="00AD1A9E">
        <w:rPr>
          <w:rFonts w:ascii="Times New Roman" w:hAnsi="Times New Roman"/>
          <w:sz w:val="24"/>
          <w:szCs w:val="24"/>
          <w:vertAlign w:val="superscript"/>
          <w:lang w:val="lv-LV" w:eastAsia="ar-SA"/>
        </w:rPr>
        <w:footnoteReference w:id="12"/>
      </w:r>
      <w:r w:rsidR="004464DF" w:rsidRPr="00AD1A9E">
        <w:rPr>
          <w:rFonts w:ascii="Times New Roman" w:eastAsia="Times New Roman" w:hAnsi="Times New Roman"/>
          <w:iCs/>
          <w:sz w:val="24"/>
          <w:szCs w:val="24"/>
          <w:lang w:val="lv-LV" w:eastAsia="ar-SA"/>
        </w:rPr>
        <w:t xml:space="preserve">. </w:t>
      </w:r>
    </w:p>
    <w:p w14:paraId="37423240" w14:textId="21AE2B43" w:rsidR="000540D7" w:rsidRDefault="000540D7" w:rsidP="00265FC2">
      <w:pPr>
        <w:jc w:val="both"/>
        <w:rPr>
          <w:lang w:eastAsia="en-US"/>
        </w:rPr>
      </w:pPr>
    </w:p>
    <w:p w14:paraId="6730957D" w14:textId="69D2BD70" w:rsidR="00433F5A" w:rsidRDefault="00AD1A9E" w:rsidP="00433F5A">
      <w:pPr>
        <w:jc w:val="right"/>
        <w:rPr>
          <w:lang w:eastAsia="en-US"/>
        </w:rPr>
      </w:pPr>
      <w:r>
        <w:rPr>
          <w:lang w:eastAsia="en-US"/>
        </w:rPr>
        <w:t>3</w:t>
      </w:r>
      <w:r w:rsidR="00433F5A" w:rsidRPr="00AD1A9E">
        <w:rPr>
          <w:lang w:eastAsia="en-US"/>
        </w:rPr>
        <w:t>.tabula</w:t>
      </w:r>
    </w:p>
    <w:p w14:paraId="31BE6DC0" w14:textId="201F2DE6" w:rsidR="006E6F95" w:rsidRPr="00AD1A9E" w:rsidRDefault="006E6F95" w:rsidP="00897278">
      <w:pPr>
        <w:ind w:firstLine="720"/>
        <w:rPr>
          <w:b/>
          <w:lang w:eastAsia="en-US"/>
        </w:rPr>
      </w:pPr>
      <w:r w:rsidRPr="00AD1A9E">
        <w:rPr>
          <w:b/>
          <w:lang w:eastAsia="en-US"/>
        </w:rPr>
        <w:t>Atskaites periodā uzsāktie kriminālprocesi par noziedzīgiem nodarījumiem, kuros cietuši bērni</w:t>
      </w:r>
    </w:p>
    <w:tbl>
      <w:tblPr>
        <w:tblW w:w="5000" w:type="pct"/>
        <w:tblCellMar>
          <w:left w:w="10" w:type="dxa"/>
          <w:right w:w="10" w:type="dxa"/>
        </w:tblCellMar>
        <w:tblLook w:val="0000" w:firstRow="0" w:lastRow="0" w:firstColumn="0" w:lastColumn="0" w:noHBand="0" w:noVBand="0"/>
      </w:tblPr>
      <w:tblGrid>
        <w:gridCol w:w="3970"/>
        <w:gridCol w:w="1000"/>
        <w:gridCol w:w="1000"/>
        <w:gridCol w:w="2487"/>
      </w:tblGrid>
      <w:tr w:rsidR="004D621D" w:rsidRPr="00C83E20" w14:paraId="26805118" w14:textId="77777777" w:rsidTr="004D621D">
        <w:trPr>
          <w:trHeight w:val="670"/>
        </w:trPr>
        <w:tc>
          <w:tcPr>
            <w:tcW w:w="2347" w:type="pct"/>
            <w:tcBorders>
              <w:top w:val="single" w:sz="2" w:space="0" w:color="000000"/>
              <w:left w:val="single" w:sz="2" w:space="0" w:color="000000"/>
              <w:bottom w:val="single" w:sz="2" w:space="0" w:color="000000"/>
            </w:tcBorders>
            <w:shd w:val="clear" w:color="auto" w:fill="D9D9D9"/>
            <w:vAlign w:val="center"/>
          </w:tcPr>
          <w:p w14:paraId="4F64CBAE" w14:textId="1643D3ED" w:rsidR="004D621D" w:rsidRPr="00C83E20" w:rsidRDefault="004D621D" w:rsidP="003C3B90">
            <w:pPr>
              <w:overflowPunct w:val="0"/>
              <w:autoSpaceDE w:val="0"/>
              <w:jc w:val="center"/>
              <w:rPr>
                <w:color w:val="000000"/>
                <w:kern w:val="1"/>
              </w:rPr>
            </w:pPr>
            <w:r w:rsidRPr="00C83E20">
              <w:rPr>
                <w:color w:val="000000"/>
                <w:kern w:val="1"/>
              </w:rPr>
              <w:t>KL panti</w:t>
            </w:r>
          </w:p>
        </w:tc>
        <w:tc>
          <w:tcPr>
            <w:tcW w:w="591" w:type="pct"/>
            <w:tcBorders>
              <w:top w:val="single" w:sz="2" w:space="0" w:color="000000"/>
              <w:left w:val="single" w:sz="2" w:space="0" w:color="000000"/>
            </w:tcBorders>
            <w:shd w:val="clear" w:color="auto" w:fill="D9D9D9"/>
            <w:vAlign w:val="center"/>
          </w:tcPr>
          <w:p w14:paraId="68E6C41A" w14:textId="77777777" w:rsidR="004D621D" w:rsidRPr="00C83E20" w:rsidRDefault="004D621D" w:rsidP="003C3B90">
            <w:pPr>
              <w:overflowPunct w:val="0"/>
              <w:autoSpaceDE w:val="0"/>
              <w:jc w:val="center"/>
              <w:rPr>
                <w:color w:val="000000"/>
                <w:kern w:val="1"/>
              </w:rPr>
            </w:pPr>
            <w:r w:rsidRPr="00C83E20">
              <w:rPr>
                <w:color w:val="000000"/>
                <w:kern w:val="1"/>
              </w:rPr>
              <w:t>2017.gads</w:t>
            </w:r>
          </w:p>
        </w:tc>
        <w:tc>
          <w:tcPr>
            <w:tcW w:w="591" w:type="pct"/>
            <w:tcBorders>
              <w:top w:val="single" w:sz="2" w:space="0" w:color="000000"/>
              <w:left w:val="single" w:sz="2" w:space="0" w:color="000000"/>
            </w:tcBorders>
            <w:shd w:val="clear" w:color="auto" w:fill="D9D9D9"/>
            <w:vAlign w:val="center"/>
          </w:tcPr>
          <w:p w14:paraId="77FDF6E1" w14:textId="77777777" w:rsidR="004D621D" w:rsidRPr="00C83E20" w:rsidRDefault="004D621D" w:rsidP="003C3B90">
            <w:pPr>
              <w:overflowPunct w:val="0"/>
              <w:autoSpaceDE w:val="0"/>
              <w:jc w:val="center"/>
              <w:rPr>
                <w:color w:val="000000"/>
              </w:rPr>
            </w:pPr>
            <w:r w:rsidRPr="00C83E20">
              <w:rPr>
                <w:color w:val="000000"/>
                <w:kern w:val="1"/>
              </w:rPr>
              <w:t>2018.gads</w:t>
            </w:r>
          </w:p>
        </w:tc>
        <w:tc>
          <w:tcPr>
            <w:tcW w:w="1470" w:type="pct"/>
            <w:tcBorders>
              <w:top w:val="single" w:sz="4" w:space="0" w:color="000000"/>
              <w:left w:val="single" w:sz="2" w:space="0" w:color="000000"/>
              <w:right w:val="single" w:sz="4" w:space="0" w:color="000000"/>
            </w:tcBorders>
            <w:shd w:val="clear" w:color="auto" w:fill="D9D9D9"/>
            <w:vAlign w:val="center"/>
          </w:tcPr>
          <w:p w14:paraId="64F502FB" w14:textId="77777777" w:rsidR="004D621D" w:rsidRPr="00C83E20" w:rsidRDefault="004D621D" w:rsidP="003C3B90">
            <w:pPr>
              <w:jc w:val="center"/>
              <w:rPr>
                <w:color w:val="000000"/>
              </w:rPr>
            </w:pPr>
            <w:r w:rsidRPr="00C83E20">
              <w:rPr>
                <w:color w:val="000000"/>
              </w:rPr>
              <w:t>Uzsākto kriminālprocesa skaita pieaugums/samazinājums (+/-)</w:t>
            </w:r>
          </w:p>
        </w:tc>
      </w:tr>
      <w:tr w:rsidR="004D621D" w:rsidRPr="00C83E20" w14:paraId="09159B98" w14:textId="77777777" w:rsidTr="004D621D">
        <w:tc>
          <w:tcPr>
            <w:tcW w:w="2347" w:type="pct"/>
            <w:tcBorders>
              <w:top w:val="single" w:sz="2" w:space="0" w:color="000000"/>
              <w:left w:val="single" w:sz="2" w:space="0" w:color="000000"/>
              <w:bottom w:val="single" w:sz="2" w:space="0" w:color="000000"/>
            </w:tcBorders>
            <w:shd w:val="clear" w:color="auto" w:fill="FFFFFF"/>
            <w:tcMar>
              <w:top w:w="28" w:type="dxa"/>
              <w:left w:w="28" w:type="dxa"/>
              <w:bottom w:w="28" w:type="dxa"/>
              <w:right w:w="28" w:type="dxa"/>
            </w:tcMar>
          </w:tcPr>
          <w:p w14:paraId="23B3CD81" w14:textId="77777777" w:rsidR="004D621D" w:rsidRPr="00C83E20" w:rsidRDefault="004D621D" w:rsidP="003C3B90">
            <w:pPr>
              <w:overflowPunct w:val="0"/>
              <w:autoSpaceDE w:val="0"/>
              <w:ind w:right="5"/>
              <w:jc w:val="both"/>
              <w:rPr>
                <w:color w:val="000000"/>
                <w:kern w:val="1"/>
              </w:rPr>
            </w:pPr>
            <w:r w:rsidRPr="00C83E20">
              <w:rPr>
                <w:color w:val="000000"/>
                <w:kern w:val="1"/>
              </w:rPr>
              <w:t>116.p. Slepkavība</w:t>
            </w:r>
          </w:p>
        </w:tc>
        <w:tc>
          <w:tcPr>
            <w:tcW w:w="591" w:type="pct"/>
            <w:tcBorders>
              <w:top w:val="single" w:sz="2" w:space="0" w:color="000000"/>
              <w:left w:val="single" w:sz="2" w:space="0" w:color="000000"/>
              <w:bottom w:val="single" w:sz="2" w:space="0" w:color="000000"/>
            </w:tcBorders>
            <w:shd w:val="clear" w:color="auto" w:fill="FFFFFF"/>
            <w:vAlign w:val="center"/>
          </w:tcPr>
          <w:p w14:paraId="43DF81CA" w14:textId="77777777" w:rsidR="004D621D" w:rsidRPr="00C83E20" w:rsidRDefault="004D621D" w:rsidP="003C3B90">
            <w:pPr>
              <w:overflowPunct w:val="0"/>
              <w:autoSpaceDE w:val="0"/>
              <w:jc w:val="center"/>
              <w:rPr>
                <w:color w:val="000000"/>
                <w:kern w:val="1"/>
              </w:rPr>
            </w:pPr>
            <w:r w:rsidRPr="00C83E20">
              <w:rPr>
                <w:color w:val="000000"/>
                <w:kern w:val="1"/>
              </w:rPr>
              <w:t>3</w:t>
            </w:r>
          </w:p>
        </w:tc>
        <w:tc>
          <w:tcPr>
            <w:tcW w:w="591" w:type="pct"/>
            <w:tcBorders>
              <w:top w:val="single" w:sz="2" w:space="0" w:color="000000"/>
              <w:left w:val="single" w:sz="2" w:space="0" w:color="000000"/>
              <w:bottom w:val="single" w:sz="2" w:space="0" w:color="000000"/>
            </w:tcBorders>
            <w:shd w:val="clear" w:color="auto" w:fill="FFFFFF"/>
            <w:vAlign w:val="center"/>
          </w:tcPr>
          <w:p w14:paraId="7082F780" w14:textId="77777777" w:rsidR="004D621D" w:rsidRPr="00C83E20" w:rsidRDefault="004D621D" w:rsidP="003C3B90">
            <w:pPr>
              <w:overflowPunct w:val="0"/>
              <w:autoSpaceDE w:val="0"/>
              <w:jc w:val="center"/>
              <w:rPr>
                <w:color w:val="000000"/>
              </w:rPr>
            </w:pPr>
            <w:r w:rsidRPr="00C83E20">
              <w:rPr>
                <w:color w:val="000000"/>
                <w:kern w:val="1"/>
              </w:rPr>
              <w:t>4</w:t>
            </w:r>
          </w:p>
        </w:tc>
        <w:tc>
          <w:tcPr>
            <w:tcW w:w="1470" w:type="pct"/>
            <w:tcBorders>
              <w:top w:val="single" w:sz="4" w:space="0" w:color="000000"/>
              <w:left w:val="single" w:sz="2" w:space="0" w:color="000000"/>
              <w:bottom w:val="single" w:sz="4" w:space="0" w:color="000000"/>
              <w:right w:val="single" w:sz="4" w:space="0" w:color="000000"/>
            </w:tcBorders>
            <w:vAlign w:val="center"/>
          </w:tcPr>
          <w:p w14:paraId="6B5DD086" w14:textId="77777777" w:rsidR="004D621D" w:rsidRPr="00C83E20" w:rsidRDefault="004D621D" w:rsidP="003C3B90">
            <w:pPr>
              <w:jc w:val="center"/>
              <w:rPr>
                <w:color w:val="000000"/>
                <w:kern w:val="1"/>
              </w:rPr>
            </w:pPr>
            <w:r w:rsidRPr="00C83E20">
              <w:rPr>
                <w:color w:val="000000"/>
              </w:rPr>
              <w:t>+1</w:t>
            </w:r>
          </w:p>
        </w:tc>
      </w:tr>
      <w:tr w:rsidR="004D621D" w:rsidRPr="00C83E20" w14:paraId="1432E113" w14:textId="77777777" w:rsidTr="004D621D">
        <w:tc>
          <w:tcPr>
            <w:tcW w:w="2347" w:type="pct"/>
            <w:tcBorders>
              <w:top w:val="single" w:sz="2" w:space="0" w:color="000000"/>
              <w:left w:val="single" w:sz="2" w:space="0" w:color="000000"/>
              <w:bottom w:val="single" w:sz="2" w:space="0" w:color="000000"/>
            </w:tcBorders>
            <w:shd w:val="clear" w:color="auto" w:fill="FFFFFF"/>
            <w:tcMar>
              <w:top w:w="28" w:type="dxa"/>
              <w:left w:w="28" w:type="dxa"/>
              <w:bottom w:w="28" w:type="dxa"/>
              <w:right w:w="28" w:type="dxa"/>
            </w:tcMar>
          </w:tcPr>
          <w:p w14:paraId="1CFED3E3" w14:textId="77777777" w:rsidR="004D621D" w:rsidRPr="00C83E20" w:rsidRDefault="004D621D" w:rsidP="003C3B90">
            <w:pPr>
              <w:overflowPunct w:val="0"/>
              <w:autoSpaceDE w:val="0"/>
              <w:ind w:right="5"/>
              <w:jc w:val="both"/>
              <w:rPr>
                <w:color w:val="000000"/>
                <w:kern w:val="1"/>
              </w:rPr>
            </w:pPr>
            <w:r w:rsidRPr="00C83E20">
              <w:rPr>
                <w:color w:val="000000"/>
                <w:kern w:val="1"/>
              </w:rPr>
              <w:t>117.p. Slepkavība pastiprinošos apstākļos</w:t>
            </w:r>
          </w:p>
        </w:tc>
        <w:tc>
          <w:tcPr>
            <w:tcW w:w="591" w:type="pct"/>
            <w:tcBorders>
              <w:top w:val="single" w:sz="2" w:space="0" w:color="000000"/>
              <w:left w:val="single" w:sz="2" w:space="0" w:color="000000"/>
              <w:bottom w:val="single" w:sz="2" w:space="0" w:color="000000"/>
            </w:tcBorders>
            <w:shd w:val="clear" w:color="auto" w:fill="FFFFFF"/>
            <w:vAlign w:val="center"/>
          </w:tcPr>
          <w:p w14:paraId="771371BF" w14:textId="77777777" w:rsidR="004D621D" w:rsidRPr="00C83E20" w:rsidRDefault="004D621D" w:rsidP="003C3B90">
            <w:pPr>
              <w:overflowPunct w:val="0"/>
              <w:autoSpaceDE w:val="0"/>
              <w:jc w:val="center"/>
              <w:rPr>
                <w:color w:val="000000"/>
                <w:kern w:val="1"/>
              </w:rPr>
            </w:pPr>
            <w:r w:rsidRPr="00C83E20">
              <w:rPr>
                <w:color w:val="000000"/>
                <w:kern w:val="1"/>
              </w:rPr>
              <w:t>2</w:t>
            </w:r>
          </w:p>
        </w:tc>
        <w:tc>
          <w:tcPr>
            <w:tcW w:w="591" w:type="pct"/>
            <w:tcBorders>
              <w:top w:val="single" w:sz="2" w:space="0" w:color="000000"/>
              <w:left w:val="single" w:sz="2" w:space="0" w:color="000000"/>
              <w:bottom w:val="single" w:sz="2" w:space="0" w:color="000000"/>
            </w:tcBorders>
            <w:shd w:val="clear" w:color="auto" w:fill="FFFFFF"/>
            <w:vAlign w:val="center"/>
          </w:tcPr>
          <w:p w14:paraId="3FFF94C3" w14:textId="77777777" w:rsidR="004D621D" w:rsidRPr="00C83E20" w:rsidRDefault="004D621D" w:rsidP="003C3B90">
            <w:pPr>
              <w:overflowPunct w:val="0"/>
              <w:autoSpaceDE w:val="0"/>
              <w:jc w:val="center"/>
              <w:rPr>
                <w:color w:val="000000"/>
              </w:rPr>
            </w:pPr>
            <w:r w:rsidRPr="00C83E20">
              <w:rPr>
                <w:color w:val="000000"/>
                <w:kern w:val="1"/>
              </w:rPr>
              <w:t>7</w:t>
            </w:r>
          </w:p>
        </w:tc>
        <w:tc>
          <w:tcPr>
            <w:tcW w:w="1470" w:type="pct"/>
            <w:tcBorders>
              <w:top w:val="single" w:sz="4" w:space="0" w:color="000000"/>
              <w:left w:val="single" w:sz="2" w:space="0" w:color="000000"/>
              <w:bottom w:val="single" w:sz="4" w:space="0" w:color="000000"/>
              <w:right w:val="single" w:sz="4" w:space="0" w:color="000000"/>
            </w:tcBorders>
            <w:vAlign w:val="center"/>
          </w:tcPr>
          <w:p w14:paraId="4AFAD7BA" w14:textId="77777777" w:rsidR="004D621D" w:rsidRPr="00C83E20" w:rsidRDefault="004D621D" w:rsidP="003C3B90">
            <w:pPr>
              <w:jc w:val="center"/>
              <w:rPr>
                <w:color w:val="000000"/>
                <w:kern w:val="1"/>
              </w:rPr>
            </w:pPr>
            <w:r w:rsidRPr="00C83E20">
              <w:rPr>
                <w:color w:val="000000"/>
              </w:rPr>
              <w:t>+5</w:t>
            </w:r>
          </w:p>
        </w:tc>
      </w:tr>
      <w:tr w:rsidR="004D621D" w:rsidRPr="00C83E20" w14:paraId="14D4B52F" w14:textId="77777777" w:rsidTr="004D621D">
        <w:tc>
          <w:tcPr>
            <w:tcW w:w="2347" w:type="pct"/>
            <w:tcBorders>
              <w:top w:val="single" w:sz="2" w:space="0" w:color="000000"/>
              <w:left w:val="single" w:sz="2" w:space="0" w:color="000000"/>
              <w:bottom w:val="single" w:sz="2" w:space="0" w:color="000000"/>
            </w:tcBorders>
            <w:shd w:val="clear" w:color="auto" w:fill="FFFFFF"/>
            <w:tcMar>
              <w:top w:w="28" w:type="dxa"/>
              <w:left w:w="28" w:type="dxa"/>
              <w:bottom w:w="28" w:type="dxa"/>
              <w:right w:w="28" w:type="dxa"/>
            </w:tcMar>
          </w:tcPr>
          <w:p w14:paraId="7EF15BF5" w14:textId="77777777" w:rsidR="004D621D" w:rsidRPr="00C83E20" w:rsidRDefault="004D621D" w:rsidP="003C3B90">
            <w:pPr>
              <w:overflowPunct w:val="0"/>
              <w:autoSpaceDE w:val="0"/>
              <w:ind w:right="5"/>
              <w:jc w:val="both"/>
              <w:rPr>
                <w:color w:val="000000"/>
                <w:kern w:val="1"/>
              </w:rPr>
            </w:pPr>
            <w:r w:rsidRPr="00C83E20">
              <w:rPr>
                <w:color w:val="000000"/>
                <w:kern w:val="1"/>
              </w:rPr>
              <w:t>123.p. Nonāvēšana aiz neuzmanības</w:t>
            </w:r>
          </w:p>
        </w:tc>
        <w:tc>
          <w:tcPr>
            <w:tcW w:w="591" w:type="pct"/>
            <w:tcBorders>
              <w:top w:val="single" w:sz="2" w:space="0" w:color="000000"/>
              <w:left w:val="single" w:sz="2" w:space="0" w:color="000000"/>
              <w:bottom w:val="single" w:sz="2" w:space="0" w:color="000000"/>
            </w:tcBorders>
            <w:shd w:val="clear" w:color="auto" w:fill="FFFFFF"/>
            <w:vAlign w:val="center"/>
          </w:tcPr>
          <w:p w14:paraId="0C61BFD7" w14:textId="77777777" w:rsidR="004D621D" w:rsidRPr="00C83E20" w:rsidRDefault="004D621D" w:rsidP="003C3B90">
            <w:pPr>
              <w:overflowPunct w:val="0"/>
              <w:autoSpaceDE w:val="0"/>
              <w:jc w:val="center"/>
              <w:rPr>
                <w:color w:val="000000"/>
                <w:kern w:val="1"/>
              </w:rPr>
            </w:pPr>
            <w:r w:rsidRPr="00C83E20">
              <w:rPr>
                <w:color w:val="000000"/>
                <w:kern w:val="1"/>
              </w:rPr>
              <w:t>1</w:t>
            </w:r>
          </w:p>
        </w:tc>
        <w:tc>
          <w:tcPr>
            <w:tcW w:w="591" w:type="pct"/>
            <w:tcBorders>
              <w:top w:val="single" w:sz="2" w:space="0" w:color="000000"/>
              <w:left w:val="single" w:sz="2" w:space="0" w:color="000000"/>
              <w:bottom w:val="single" w:sz="2" w:space="0" w:color="000000"/>
            </w:tcBorders>
            <w:shd w:val="clear" w:color="auto" w:fill="FFFFFF"/>
            <w:vAlign w:val="center"/>
          </w:tcPr>
          <w:p w14:paraId="1D095C12" w14:textId="77777777" w:rsidR="004D621D" w:rsidRPr="00C83E20" w:rsidRDefault="004D621D" w:rsidP="003C3B90">
            <w:pPr>
              <w:overflowPunct w:val="0"/>
              <w:autoSpaceDE w:val="0"/>
              <w:jc w:val="center"/>
              <w:rPr>
                <w:color w:val="000000"/>
              </w:rPr>
            </w:pPr>
            <w:r w:rsidRPr="00C83E20">
              <w:rPr>
                <w:color w:val="000000"/>
                <w:kern w:val="1"/>
              </w:rPr>
              <w:t>0</w:t>
            </w:r>
          </w:p>
        </w:tc>
        <w:tc>
          <w:tcPr>
            <w:tcW w:w="1470" w:type="pct"/>
            <w:tcBorders>
              <w:top w:val="single" w:sz="4" w:space="0" w:color="000000"/>
              <w:left w:val="single" w:sz="2" w:space="0" w:color="000000"/>
              <w:bottom w:val="single" w:sz="4" w:space="0" w:color="000000"/>
              <w:right w:val="single" w:sz="4" w:space="0" w:color="000000"/>
            </w:tcBorders>
            <w:vAlign w:val="center"/>
          </w:tcPr>
          <w:p w14:paraId="0B1DE487" w14:textId="77777777" w:rsidR="004D621D" w:rsidRPr="00C83E20" w:rsidRDefault="004D621D" w:rsidP="003C3B90">
            <w:pPr>
              <w:jc w:val="center"/>
              <w:rPr>
                <w:color w:val="000000"/>
                <w:kern w:val="1"/>
              </w:rPr>
            </w:pPr>
            <w:r w:rsidRPr="00C83E20">
              <w:rPr>
                <w:color w:val="000000"/>
              </w:rPr>
              <w:t>-1</w:t>
            </w:r>
          </w:p>
        </w:tc>
      </w:tr>
      <w:tr w:rsidR="004D621D" w:rsidRPr="00C83E20" w14:paraId="097930CA" w14:textId="77777777" w:rsidTr="004D621D">
        <w:tc>
          <w:tcPr>
            <w:tcW w:w="2347" w:type="pct"/>
            <w:tcBorders>
              <w:top w:val="single" w:sz="2" w:space="0" w:color="000000"/>
              <w:left w:val="single" w:sz="2" w:space="0" w:color="000000"/>
              <w:bottom w:val="single" w:sz="2" w:space="0" w:color="000000"/>
            </w:tcBorders>
            <w:shd w:val="clear" w:color="auto" w:fill="FFFFFF"/>
            <w:tcMar>
              <w:top w:w="28" w:type="dxa"/>
              <w:left w:w="28" w:type="dxa"/>
              <w:bottom w:w="28" w:type="dxa"/>
              <w:right w:w="28" w:type="dxa"/>
            </w:tcMar>
          </w:tcPr>
          <w:p w14:paraId="3F379102" w14:textId="77777777" w:rsidR="004D621D" w:rsidRPr="00C83E20" w:rsidRDefault="004D621D" w:rsidP="003C3B90">
            <w:pPr>
              <w:overflowPunct w:val="0"/>
              <w:autoSpaceDE w:val="0"/>
              <w:jc w:val="both"/>
              <w:rPr>
                <w:color w:val="000000"/>
                <w:kern w:val="1"/>
              </w:rPr>
            </w:pPr>
            <w:r w:rsidRPr="00C83E20">
              <w:rPr>
                <w:color w:val="000000"/>
                <w:kern w:val="1"/>
              </w:rPr>
              <w:t>125.p. Tīšs smags miesas bojājums</w:t>
            </w:r>
          </w:p>
        </w:tc>
        <w:tc>
          <w:tcPr>
            <w:tcW w:w="591" w:type="pct"/>
            <w:tcBorders>
              <w:top w:val="single" w:sz="2" w:space="0" w:color="000000"/>
              <w:left w:val="single" w:sz="2" w:space="0" w:color="000000"/>
              <w:bottom w:val="single" w:sz="2" w:space="0" w:color="000000"/>
            </w:tcBorders>
            <w:shd w:val="clear" w:color="auto" w:fill="FFFFFF"/>
            <w:vAlign w:val="center"/>
          </w:tcPr>
          <w:p w14:paraId="51C2D7C3" w14:textId="77777777" w:rsidR="004D621D" w:rsidRPr="00C83E20" w:rsidRDefault="004D621D" w:rsidP="003C3B90">
            <w:pPr>
              <w:overflowPunct w:val="0"/>
              <w:autoSpaceDE w:val="0"/>
              <w:jc w:val="center"/>
              <w:rPr>
                <w:color w:val="000000"/>
                <w:kern w:val="1"/>
              </w:rPr>
            </w:pPr>
            <w:r w:rsidRPr="00C83E20">
              <w:rPr>
                <w:color w:val="000000"/>
                <w:kern w:val="1"/>
              </w:rPr>
              <w:t>4</w:t>
            </w:r>
          </w:p>
        </w:tc>
        <w:tc>
          <w:tcPr>
            <w:tcW w:w="591" w:type="pct"/>
            <w:tcBorders>
              <w:top w:val="single" w:sz="2" w:space="0" w:color="000000"/>
              <w:left w:val="single" w:sz="2" w:space="0" w:color="000000"/>
              <w:bottom w:val="single" w:sz="2" w:space="0" w:color="000000"/>
            </w:tcBorders>
            <w:shd w:val="clear" w:color="auto" w:fill="FFFFFF"/>
            <w:vAlign w:val="center"/>
          </w:tcPr>
          <w:p w14:paraId="3ADC2C1B" w14:textId="77777777" w:rsidR="004D621D" w:rsidRPr="00C83E20" w:rsidRDefault="004D621D" w:rsidP="003C3B90">
            <w:pPr>
              <w:overflowPunct w:val="0"/>
              <w:autoSpaceDE w:val="0"/>
              <w:jc w:val="center"/>
              <w:rPr>
                <w:color w:val="000000"/>
              </w:rPr>
            </w:pPr>
            <w:r w:rsidRPr="00C83E20">
              <w:rPr>
                <w:color w:val="000000"/>
                <w:kern w:val="1"/>
              </w:rPr>
              <w:t>1</w:t>
            </w:r>
          </w:p>
        </w:tc>
        <w:tc>
          <w:tcPr>
            <w:tcW w:w="1470" w:type="pct"/>
            <w:tcBorders>
              <w:top w:val="single" w:sz="4" w:space="0" w:color="000000"/>
              <w:left w:val="single" w:sz="2" w:space="0" w:color="000000"/>
              <w:bottom w:val="single" w:sz="4" w:space="0" w:color="000000"/>
              <w:right w:val="single" w:sz="4" w:space="0" w:color="000000"/>
            </w:tcBorders>
            <w:vAlign w:val="center"/>
          </w:tcPr>
          <w:p w14:paraId="2B94E09A" w14:textId="77777777" w:rsidR="004D621D" w:rsidRPr="00C83E20" w:rsidRDefault="004D621D" w:rsidP="003C3B90">
            <w:pPr>
              <w:jc w:val="center"/>
              <w:rPr>
                <w:color w:val="000000"/>
                <w:kern w:val="1"/>
              </w:rPr>
            </w:pPr>
            <w:r w:rsidRPr="00C83E20">
              <w:rPr>
                <w:color w:val="000000"/>
              </w:rPr>
              <w:t>-3</w:t>
            </w:r>
          </w:p>
        </w:tc>
      </w:tr>
      <w:tr w:rsidR="004D621D" w:rsidRPr="00C83E20" w14:paraId="2CCF6F4C" w14:textId="77777777" w:rsidTr="004D621D">
        <w:tc>
          <w:tcPr>
            <w:tcW w:w="2347" w:type="pct"/>
            <w:tcBorders>
              <w:top w:val="single" w:sz="2" w:space="0" w:color="000000"/>
              <w:left w:val="single" w:sz="2" w:space="0" w:color="000000"/>
              <w:bottom w:val="single" w:sz="2" w:space="0" w:color="000000"/>
            </w:tcBorders>
            <w:shd w:val="clear" w:color="auto" w:fill="FFFFFF"/>
            <w:tcMar>
              <w:top w:w="28" w:type="dxa"/>
              <w:left w:w="28" w:type="dxa"/>
              <w:bottom w:w="28" w:type="dxa"/>
              <w:right w:w="28" w:type="dxa"/>
            </w:tcMar>
          </w:tcPr>
          <w:p w14:paraId="09517BBF" w14:textId="77777777" w:rsidR="004D621D" w:rsidRPr="00C83E20" w:rsidRDefault="004D621D" w:rsidP="003C3B90">
            <w:pPr>
              <w:overflowPunct w:val="0"/>
              <w:autoSpaceDE w:val="0"/>
              <w:jc w:val="both"/>
              <w:rPr>
                <w:color w:val="000000"/>
                <w:kern w:val="1"/>
              </w:rPr>
            </w:pPr>
            <w:r w:rsidRPr="00C83E20">
              <w:rPr>
                <w:color w:val="000000"/>
                <w:kern w:val="1"/>
              </w:rPr>
              <w:t>126.p. Tīšs vidēja smaguma miesas bojājums</w:t>
            </w:r>
          </w:p>
        </w:tc>
        <w:tc>
          <w:tcPr>
            <w:tcW w:w="591" w:type="pct"/>
            <w:tcBorders>
              <w:top w:val="single" w:sz="2" w:space="0" w:color="000000"/>
              <w:left w:val="single" w:sz="2" w:space="0" w:color="000000"/>
              <w:bottom w:val="single" w:sz="2" w:space="0" w:color="000000"/>
            </w:tcBorders>
            <w:shd w:val="clear" w:color="auto" w:fill="FFFFFF"/>
            <w:vAlign w:val="center"/>
          </w:tcPr>
          <w:p w14:paraId="1604F102" w14:textId="77777777" w:rsidR="004D621D" w:rsidRPr="00C83E20" w:rsidRDefault="004D621D" w:rsidP="003C3B90">
            <w:pPr>
              <w:overflowPunct w:val="0"/>
              <w:autoSpaceDE w:val="0"/>
              <w:jc w:val="center"/>
              <w:rPr>
                <w:color w:val="000000"/>
                <w:kern w:val="1"/>
              </w:rPr>
            </w:pPr>
            <w:r w:rsidRPr="00C83E20">
              <w:rPr>
                <w:color w:val="000000"/>
                <w:kern w:val="1"/>
              </w:rPr>
              <w:t>15</w:t>
            </w:r>
          </w:p>
        </w:tc>
        <w:tc>
          <w:tcPr>
            <w:tcW w:w="591" w:type="pct"/>
            <w:tcBorders>
              <w:top w:val="single" w:sz="2" w:space="0" w:color="000000"/>
              <w:left w:val="single" w:sz="2" w:space="0" w:color="000000"/>
              <w:bottom w:val="single" w:sz="2" w:space="0" w:color="000000"/>
            </w:tcBorders>
            <w:shd w:val="clear" w:color="auto" w:fill="FFFFFF"/>
            <w:vAlign w:val="center"/>
          </w:tcPr>
          <w:p w14:paraId="569E8A0E" w14:textId="77777777" w:rsidR="004D621D" w:rsidRPr="00C83E20" w:rsidRDefault="004D621D" w:rsidP="003C3B90">
            <w:pPr>
              <w:overflowPunct w:val="0"/>
              <w:autoSpaceDE w:val="0"/>
              <w:jc w:val="center"/>
              <w:rPr>
                <w:color w:val="000000"/>
              </w:rPr>
            </w:pPr>
            <w:r w:rsidRPr="00C83E20">
              <w:rPr>
                <w:color w:val="000000"/>
                <w:kern w:val="1"/>
              </w:rPr>
              <w:t>18</w:t>
            </w:r>
          </w:p>
        </w:tc>
        <w:tc>
          <w:tcPr>
            <w:tcW w:w="1470" w:type="pct"/>
            <w:tcBorders>
              <w:top w:val="single" w:sz="4" w:space="0" w:color="000000"/>
              <w:left w:val="single" w:sz="2" w:space="0" w:color="000000"/>
              <w:bottom w:val="single" w:sz="4" w:space="0" w:color="000000"/>
              <w:right w:val="single" w:sz="4" w:space="0" w:color="000000"/>
            </w:tcBorders>
            <w:vAlign w:val="center"/>
          </w:tcPr>
          <w:p w14:paraId="1B231AFF" w14:textId="77777777" w:rsidR="004D621D" w:rsidRPr="00C83E20" w:rsidRDefault="004D621D" w:rsidP="003C3B90">
            <w:pPr>
              <w:jc w:val="center"/>
              <w:rPr>
                <w:color w:val="000000"/>
                <w:kern w:val="1"/>
              </w:rPr>
            </w:pPr>
            <w:r w:rsidRPr="00C83E20">
              <w:rPr>
                <w:color w:val="000000"/>
              </w:rPr>
              <w:t>+3</w:t>
            </w:r>
          </w:p>
        </w:tc>
      </w:tr>
      <w:tr w:rsidR="004D621D" w:rsidRPr="00C83E20" w14:paraId="7FF26FE6" w14:textId="77777777" w:rsidTr="004D621D">
        <w:tc>
          <w:tcPr>
            <w:tcW w:w="2347" w:type="pct"/>
            <w:tcBorders>
              <w:top w:val="single" w:sz="2" w:space="0" w:color="000000"/>
              <w:left w:val="single" w:sz="2" w:space="0" w:color="000000"/>
              <w:bottom w:val="single" w:sz="2" w:space="0" w:color="000000"/>
            </w:tcBorders>
            <w:shd w:val="clear" w:color="auto" w:fill="FFFFFF"/>
            <w:tcMar>
              <w:top w:w="28" w:type="dxa"/>
              <w:left w:w="28" w:type="dxa"/>
              <w:bottom w:w="28" w:type="dxa"/>
              <w:right w:w="28" w:type="dxa"/>
            </w:tcMar>
          </w:tcPr>
          <w:p w14:paraId="2CED751A" w14:textId="77777777" w:rsidR="004D621D" w:rsidRPr="00C83E20" w:rsidRDefault="004D621D" w:rsidP="003C3B90">
            <w:pPr>
              <w:overflowPunct w:val="0"/>
              <w:autoSpaceDE w:val="0"/>
              <w:jc w:val="both"/>
              <w:rPr>
                <w:color w:val="000000"/>
                <w:kern w:val="1"/>
              </w:rPr>
            </w:pPr>
            <w:r w:rsidRPr="00C83E20">
              <w:rPr>
                <w:color w:val="000000"/>
                <w:kern w:val="1"/>
              </w:rPr>
              <w:t>130.p. Tīšs viegls miesas bojājums</w:t>
            </w:r>
          </w:p>
        </w:tc>
        <w:tc>
          <w:tcPr>
            <w:tcW w:w="591" w:type="pct"/>
            <w:tcBorders>
              <w:top w:val="single" w:sz="2" w:space="0" w:color="000000"/>
              <w:left w:val="single" w:sz="2" w:space="0" w:color="000000"/>
              <w:bottom w:val="single" w:sz="2" w:space="0" w:color="000000"/>
            </w:tcBorders>
            <w:shd w:val="clear" w:color="auto" w:fill="FFFFFF"/>
            <w:vAlign w:val="center"/>
          </w:tcPr>
          <w:p w14:paraId="2CB22CA8" w14:textId="77777777" w:rsidR="004D621D" w:rsidRPr="00C83E20" w:rsidRDefault="004D621D" w:rsidP="003C3B90">
            <w:pPr>
              <w:overflowPunct w:val="0"/>
              <w:autoSpaceDE w:val="0"/>
              <w:jc w:val="center"/>
              <w:rPr>
                <w:color w:val="000000"/>
                <w:kern w:val="1"/>
              </w:rPr>
            </w:pPr>
            <w:r w:rsidRPr="00C83E20">
              <w:rPr>
                <w:color w:val="000000"/>
                <w:kern w:val="1"/>
              </w:rPr>
              <w:t>34</w:t>
            </w:r>
          </w:p>
        </w:tc>
        <w:tc>
          <w:tcPr>
            <w:tcW w:w="591" w:type="pct"/>
            <w:tcBorders>
              <w:top w:val="single" w:sz="2" w:space="0" w:color="000000"/>
              <w:left w:val="single" w:sz="2" w:space="0" w:color="000000"/>
              <w:bottom w:val="single" w:sz="2" w:space="0" w:color="000000"/>
            </w:tcBorders>
            <w:shd w:val="clear" w:color="auto" w:fill="FFFFFF"/>
            <w:vAlign w:val="center"/>
          </w:tcPr>
          <w:p w14:paraId="4A67E413" w14:textId="77777777" w:rsidR="004D621D" w:rsidRPr="00C83E20" w:rsidRDefault="004D621D" w:rsidP="003C3B90">
            <w:pPr>
              <w:overflowPunct w:val="0"/>
              <w:autoSpaceDE w:val="0"/>
              <w:jc w:val="center"/>
              <w:rPr>
                <w:color w:val="000000"/>
              </w:rPr>
            </w:pPr>
            <w:r w:rsidRPr="00C83E20">
              <w:rPr>
                <w:color w:val="000000"/>
                <w:kern w:val="1"/>
              </w:rPr>
              <w:t>39</w:t>
            </w:r>
          </w:p>
        </w:tc>
        <w:tc>
          <w:tcPr>
            <w:tcW w:w="1470" w:type="pct"/>
            <w:tcBorders>
              <w:top w:val="single" w:sz="4" w:space="0" w:color="000000"/>
              <w:left w:val="single" w:sz="2" w:space="0" w:color="000000"/>
              <w:bottom w:val="single" w:sz="4" w:space="0" w:color="000000"/>
              <w:right w:val="single" w:sz="4" w:space="0" w:color="000000"/>
            </w:tcBorders>
            <w:vAlign w:val="center"/>
          </w:tcPr>
          <w:p w14:paraId="0EA58BD7" w14:textId="77777777" w:rsidR="004D621D" w:rsidRPr="00C83E20" w:rsidRDefault="004D621D" w:rsidP="003C3B90">
            <w:pPr>
              <w:jc w:val="center"/>
              <w:rPr>
                <w:color w:val="000000"/>
                <w:kern w:val="1"/>
              </w:rPr>
            </w:pPr>
            <w:r w:rsidRPr="00C83E20">
              <w:rPr>
                <w:color w:val="000000"/>
              </w:rPr>
              <w:t>+5</w:t>
            </w:r>
          </w:p>
        </w:tc>
      </w:tr>
      <w:tr w:rsidR="004D621D" w:rsidRPr="00C83E20" w14:paraId="34FCEB95" w14:textId="77777777" w:rsidTr="004D621D">
        <w:tc>
          <w:tcPr>
            <w:tcW w:w="2347" w:type="pct"/>
            <w:tcBorders>
              <w:top w:val="single" w:sz="2" w:space="0" w:color="000000"/>
              <w:left w:val="single" w:sz="2" w:space="0" w:color="000000"/>
              <w:bottom w:val="single" w:sz="2" w:space="0" w:color="000000"/>
            </w:tcBorders>
            <w:shd w:val="clear" w:color="auto" w:fill="FFFFFF"/>
            <w:tcMar>
              <w:top w:w="28" w:type="dxa"/>
              <w:left w:w="28" w:type="dxa"/>
              <w:bottom w:w="28" w:type="dxa"/>
              <w:right w:w="28" w:type="dxa"/>
            </w:tcMar>
          </w:tcPr>
          <w:p w14:paraId="12BBBE9F" w14:textId="77777777" w:rsidR="004D621D" w:rsidRPr="00C83E20" w:rsidRDefault="004D621D" w:rsidP="003C3B90">
            <w:pPr>
              <w:overflowPunct w:val="0"/>
              <w:autoSpaceDE w:val="0"/>
              <w:jc w:val="both"/>
              <w:rPr>
                <w:color w:val="000000"/>
                <w:kern w:val="1"/>
              </w:rPr>
            </w:pPr>
            <w:r w:rsidRPr="00C83E20">
              <w:rPr>
                <w:color w:val="000000"/>
                <w:kern w:val="1"/>
              </w:rPr>
              <w:t>131.p. Miesas bojājums aiz neuzmanības</w:t>
            </w:r>
          </w:p>
        </w:tc>
        <w:tc>
          <w:tcPr>
            <w:tcW w:w="591" w:type="pct"/>
            <w:tcBorders>
              <w:top w:val="single" w:sz="2" w:space="0" w:color="000000"/>
              <w:left w:val="single" w:sz="2" w:space="0" w:color="000000"/>
              <w:bottom w:val="single" w:sz="2" w:space="0" w:color="000000"/>
            </w:tcBorders>
            <w:shd w:val="clear" w:color="auto" w:fill="FFFFFF"/>
            <w:vAlign w:val="center"/>
          </w:tcPr>
          <w:p w14:paraId="478C9B2D" w14:textId="77777777" w:rsidR="004D621D" w:rsidRPr="00C83E20" w:rsidRDefault="004D621D" w:rsidP="003C3B90">
            <w:pPr>
              <w:overflowPunct w:val="0"/>
              <w:autoSpaceDE w:val="0"/>
              <w:jc w:val="center"/>
              <w:rPr>
                <w:color w:val="000000"/>
                <w:kern w:val="1"/>
              </w:rPr>
            </w:pPr>
            <w:r w:rsidRPr="00C83E20">
              <w:rPr>
                <w:color w:val="000000"/>
                <w:kern w:val="1"/>
              </w:rPr>
              <w:t>7</w:t>
            </w:r>
          </w:p>
        </w:tc>
        <w:tc>
          <w:tcPr>
            <w:tcW w:w="591" w:type="pct"/>
            <w:tcBorders>
              <w:top w:val="single" w:sz="2" w:space="0" w:color="000000"/>
              <w:left w:val="single" w:sz="2" w:space="0" w:color="000000"/>
              <w:bottom w:val="single" w:sz="2" w:space="0" w:color="000000"/>
            </w:tcBorders>
            <w:shd w:val="clear" w:color="auto" w:fill="FFFFFF"/>
            <w:vAlign w:val="center"/>
          </w:tcPr>
          <w:p w14:paraId="7829D6C6" w14:textId="77777777" w:rsidR="004D621D" w:rsidRPr="00C83E20" w:rsidRDefault="004D621D" w:rsidP="003C3B90">
            <w:pPr>
              <w:overflowPunct w:val="0"/>
              <w:autoSpaceDE w:val="0"/>
              <w:jc w:val="center"/>
              <w:rPr>
                <w:color w:val="000000"/>
              </w:rPr>
            </w:pPr>
            <w:r w:rsidRPr="00C83E20">
              <w:rPr>
                <w:color w:val="000000"/>
                <w:kern w:val="1"/>
              </w:rPr>
              <w:t>4</w:t>
            </w:r>
          </w:p>
        </w:tc>
        <w:tc>
          <w:tcPr>
            <w:tcW w:w="1470" w:type="pct"/>
            <w:tcBorders>
              <w:top w:val="single" w:sz="4" w:space="0" w:color="000000"/>
              <w:left w:val="single" w:sz="2" w:space="0" w:color="000000"/>
              <w:bottom w:val="single" w:sz="4" w:space="0" w:color="000000"/>
              <w:right w:val="single" w:sz="4" w:space="0" w:color="000000"/>
            </w:tcBorders>
            <w:vAlign w:val="center"/>
          </w:tcPr>
          <w:p w14:paraId="78216A6E" w14:textId="77777777" w:rsidR="004D621D" w:rsidRPr="00C83E20" w:rsidRDefault="004D621D" w:rsidP="003C3B90">
            <w:pPr>
              <w:jc w:val="center"/>
              <w:rPr>
                <w:color w:val="000000"/>
                <w:kern w:val="1"/>
              </w:rPr>
            </w:pPr>
            <w:r w:rsidRPr="00C83E20">
              <w:rPr>
                <w:color w:val="000000"/>
                <w:kern w:val="1"/>
              </w:rPr>
              <w:t>-3</w:t>
            </w:r>
          </w:p>
        </w:tc>
      </w:tr>
      <w:tr w:rsidR="004D621D" w:rsidRPr="00C83E20" w14:paraId="04562077" w14:textId="77777777" w:rsidTr="004D621D">
        <w:tc>
          <w:tcPr>
            <w:tcW w:w="2347" w:type="pct"/>
            <w:tcBorders>
              <w:top w:val="single" w:sz="2" w:space="0" w:color="000000"/>
              <w:left w:val="single" w:sz="2" w:space="0" w:color="000000"/>
              <w:bottom w:val="single" w:sz="2" w:space="0" w:color="000000"/>
            </w:tcBorders>
            <w:shd w:val="clear" w:color="auto" w:fill="FFFFFF"/>
            <w:tcMar>
              <w:top w:w="28" w:type="dxa"/>
              <w:left w:w="28" w:type="dxa"/>
              <w:bottom w:w="28" w:type="dxa"/>
              <w:right w:w="28" w:type="dxa"/>
            </w:tcMar>
          </w:tcPr>
          <w:p w14:paraId="65E68313" w14:textId="77777777" w:rsidR="004D621D" w:rsidRPr="00C83E20" w:rsidRDefault="004D621D" w:rsidP="003C3B90">
            <w:pPr>
              <w:overflowPunct w:val="0"/>
              <w:autoSpaceDE w:val="0"/>
              <w:jc w:val="both"/>
              <w:rPr>
                <w:color w:val="000000"/>
                <w:kern w:val="1"/>
              </w:rPr>
            </w:pPr>
            <w:r w:rsidRPr="00C83E20">
              <w:rPr>
                <w:color w:val="000000"/>
                <w:kern w:val="1"/>
              </w:rPr>
              <w:t>132.p. Draudi izdarīt slepkavību un nodarīt smagu miesas bojājumu</w:t>
            </w:r>
          </w:p>
        </w:tc>
        <w:tc>
          <w:tcPr>
            <w:tcW w:w="591" w:type="pct"/>
            <w:tcBorders>
              <w:top w:val="single" w:sz="2" w:space="0" w:color="000000"/>
              <w:left w:val="single" w:sz="2" w:space="0" w:color="000000"/>
              <w:bottom w:val="single" w:sz="2" w:space="0" w:color="000000"/>
            </w:tcBorders>
            <w:shd w:val="clear" w:color="auto" w:fill="FFFFFF"/>
            <w:vAlign w:val="center"/>
          </w:tcPr>
          <w:p w14:paraId="573F68D6" w14:textId="77777777" w:rsidR="004D621D" w:rsidRPr="00C83E20" w:rsidRDefault="004D621D" w:rsidP="003C3B90">
            <w:pPr>
              <w:overflowPunct w:val="0"/>
              <w:autoSpaceDE w:val="0"/>
              <w:jc w:val="center"/>
              <w:rPr>
                <w:color w:val="000000"/>
                <w:kern w:val="1"/>
              </w:rPr>
            </w:pPr>
            <w:r w:rsidRPr="00C83E20">
              <w:rPr>
                <w:color w:val="000000"/>
                <w:kern w:val="1"/>
              </w:rPr>
              <w:t>9</w:t>
            </w:r>
          </w:p>
        </w:tc>
        <w:tc>
          <w:tcPr>
            <w:tcW w:w="591" w:type="pct"/>
            <w:tcBorders>
              <w:top w:val="single" w:sz="2" w:space="0" w:color="000000"/>
              <w:left w:val="single" w:sz="2" w:space="0" w:color="000000"/>
              <w:bottom w:val="single" w:sz="2" w:space="0" w:color="000000"/>
            </w:tcBorders>
            <w:shd w:val="clear" w:color="auto" w:fill="FFFFFF"/>
            <w:vAlign w:val="center"/>
          </w:tcPr>
          <w:p w14:paraId="36A5BA07" w14:textId="77777777" w:rsidR="004D621D" w:rsidRPr="00C83E20" w:rsidRDefault="004D621D" w:rsidP="003C3B90">
            <w:pPr>
              <w:overflowPunct w:val="0"/>
              <w:autoSpaceDE w:val="0"/>
              <w:jc w:val="center"/>
              <w:rPr>
                <w:color w:val="000000"/>
              </w:rPr>
            </w:pPr>
            <w:r w:rsidRPr="00C83E20">
              <w:rPr>
                <w:color w:val="000000"/>
                <w:kern w:val="1"/>
              </w:rPr>
              <w:t>4</w:t>
            </w:r>
          </w:p>
        </w:tc>
        <w:tc>
          <w:tcPr>
            <w:tcW w:w="1470" w:type="pct"/>
            <w:tcBorders>
              <w:top w:val="single" w:sz="4" w:space="0" w:color="000000"/>
              <w:left w:val="single" w:sz="2" w:space="0" w:color="000000"/>
              <w:bottom w:val="single" w:sz="4" w:space="0" w:color="000000"/>
              <w:right w:val="single" w:sz="4" w:space="0" w:color="000000"/>
            </w:tcBorders>
            <w:vAlign w:val="center"/>
          </w:tcPr>
          <w:p w14:paraId="0EDE61AF" w14:textId="77777777" w:rsidR="004D621D" w:rsidRPr="00C83E20" w:rsidRDefault="004D621D" w:rsidP="003C3B90">
            <w:pPr>
              <w:jc w:val="center"/>
              <w:rPr>
                <w:color w:val="000000"/>
                <w:kern w:val="1"/>
              </w:rPr>
            </w:pPr>
            <w:r w:rsidRPr="00C83E20">
              <w:rPr>
                <w:color w:val="000000"/>
              </w:rPr>
              <w:t>-5</w:t>
            </w:r>
          </w:p>
        </w:tc>
      </w:tr>
      <w:tr w:rsidR="004D621D" w:rsidRPr="00C83E20" w14:paraId="44FD64E8" w14:textId="77777777" w:rsidTr="004D621D">
        <w:tc>
          <w:tcPr>
            <w:tcW w:w="2347" w:type="pct"/>
            <w:tcBorders>
              <w:top w:val="single" w:sz="2" w:space="0" w:color="000000"/>
              <w:left w:val="single" w:sz="2" w:space="0" w:color="000000"/>
              <w:bottom w:val="single" w:sz="2" w:space="0" w:color="000000"/>
            </w:tcBorders>
            <w:shd w:val="clear" w:color="auto" w:fill="FFFFFF"/>
            <w:tcMar>
              <w:top w:w="28" w:type="dxa"/>
              <w:left w:w="28" w:type="dxa"/>
              <w:bottom w:w="28" w:type="dxa"/>
              <w:right w:w="28" w:type="dxa"/>
            </w:tcMar>
          </w:tcPr>
          <w:p w14:paraId="772816F2" w14:textId="77777777" w:rsidR="004D621D" w:rsidRPr="00C83E20" w:rsidRDefault="004D621D" w:rsidP="003C3B90">
            <w:pPr>
              <w:overflowPunct w:val="0"/>
              <w:autoSpaceDE w:val="0"/>
              <w:jc w:val="both"/>
              <w:rPr>
                <w:color w:val="000000"/>
                <w:kern w:val="1"/>
              </w:rPr>
            </w:pPr>
            <w:r w:rsidRPr="00C83E20">
              <w:rPr>
                <w:color w:val="000000"/>
                <w:kern w:val="1"/>
              </w:rPr>
              <w:t>152.p. Nelikumīga brīvības atņemšana</w:t>
            </w:r>
          </w:p>
        </w:tc>
        <w:tc>
          <w:tcPr>
            <w:tcW w:w="591" w:type="pct"/>
            <w:tcBorders>
              <w:top w:val="single" w:sz="2" w:space="0" w:color="000000"/>
              <w:left w:val="single" w:sz="2" w:space="0" w:color="000000"/>
              <w:bottom w:val="single" w:sz="2" w:space="0" w:color="000000"/>
            </w:tcBorders>
            <w:shd w:val="clear" w:color="auto" w:fill="FFFFFF"/>
            <w:vAlign w:val="center"/>
          </w:tcPr>
          <w:p w14:paraId="58053813" w14:textId="77777777" w:rsidR="004D621D" w:rsidRPr="00C83E20" w:rsidRDefault="004D621D" w:rsidP="003C3B90">
            <w:pPr>
              <w:overflowPunct w:val="0"/>
              <w:autoSpaceDE w:val="0"/>
              <w:jc w:val="center"/>
              <w:rPr>
                <w:color w:val="000000"/>
                <w:kern w:val="1"/>
              </w:rPr>
            </w:pPr>
            <w:r w:rsidRPr="00C83E20">
              <w:rPr>
                <w:color w:val="000000"/>
                <w:kern w:val="1"/>
              </w:rPr>
              <w:t>2</w:t>
            </w:r>
          </w:p>
        </w:tc>
        <w:tc>
          <w:tcPr>
            <w:tcW w:w="591" w:type="pct"/>
            <w:tcBorders>
              <w:top w:val="single" w:sz="2" w:space="0" w:color="000000"/>
              <w:left w:val="single" w:sz="2" w:space="0" w:color="000000"/>
              <w:bottom w:val="single" w:sz="2" w:space="0" w:color="000000"/>
            </w:tcBorders>
            <w:shd w:val="clear" w:color="auto" w:fill="FFFFFF"/>
            <w:vAlign w:val="center"/>
          </w:tcPr>
          <w:p w14:paraId="5B451BF9" w14:textId="77777777" w:rsidR="004D621D" w:rsidRPr="00C83E20" w:rsidRDefault="004D621D" w:rsidP="003C3B90">
            <w:pPr>
              <w:overflowPunct w:val="0"/>
              <w:autoSpaceDE w:val="0"/>
              <w:jc w:val="center"/>
              <w:rPr>
                <w:color w:val="000000"/>
              </w:rPr>
            </w:pPr>
            <w:r w:rsidRPr="00C83E20">
              <w:rPr>
                <w:color w:val="000000"/>
                <w:kern w:val="1"/>
              </w:rPr>
              <w:t>5</w:t>
            </w:r>
          </w:p>
        </w:tc>
        <w:tc>
          <w:tcPr>
            <w:tcW w:w="1470" w:type="pct"/>
            <w:tcBorders>
              <w:top w:val="single" w:sz="4" w:space="0" w:color="000000"/>
              <w:left w:val="single" w:sz="2" w:space="0" w:color="000000"/>
              <w:bottom w:val="single" w:sz="4" w:space="0" w:color="000000"/>
              <w:right w:val="single" w:sz="4" w:space="0" w:color="000000"/>
            </w:tcBorders>
            <w:vAlign w:val="center"/>
          </w:tcPr>
          <w:p w14:paraId="054F0EF4" w14:textId="77777777" w:rsidR="004D621D" w:rsidRPr="00C83E20" w:rsidRDefault="004D621D" w:rsidP="003C3B90">
            <w:pPr>
              <w:jc w:val="center"/>
              <w:rPr>
                <w:color w:val="000000"/>
                <w:kern w:val="1"/>
              </w:rPr>
            </w:pPr>
            <w:r w:rsidRPr="00C83E20">
              <w:rPr>
                <w:color w:val="000000"/>
              </w:rPr>
              <w:t>+3</w:t>
            </w:r>
          </w:p>
        </w:tc>
      </w:tr>
      <w:tr w:rsidR="004D621D" w:rsidRPr="00C83E20" w14:paraId="62000D4E" w14:textId="77777777" w:rsidTr="004D621D">
        <w:tc>
          <w:tcPr>
            <w:tcW w:w="2347" w:type="pct"/>
            <w:tcBorders>
              <w:top w:val="single" w:sz="2" w:space="0" w:color="000000"/>
              <w:left w:val="single" w:sz="2" w:space="0" w:color="000000"/>
              <w:bottom w:val="single" w:sz="2" w:space="0" w:color="000000"/>
            </w:tcBorders>
            <w:shd w:val="clear" w:color="auto" w:fill="FFFFFF"/>
            <w:tcMar>
              <w:top w:w="28" w:type="dxa"/>
              <w:left w:w="28" w:type="dxa"/>
              <w:bottom w:w="28" w:type="dxa"/>
              <w:right w:w="28" w:type="dxa"/>
            </w:tcMar>
          </w:tcPr>
          <w:p w14:paraId="4814EFF2" w14:textId="77777777" w:rsidR="004D621D" w:rsidRPr="00C83E20" w:rsidRDefault="004D621D" w:rsidP="003C3B90">
            <w:pPr>
              <w:overflowPunct w:val="0"/>
              <w:autoSpaceDE w:val="0"/>
              <w:jc w:val="both"/>
              <w:rPr>
                <w:color w:val="000000"/>
                <w:kern w:val="1"/>
              </w:rPr>
            </w:pPr>
            <w:r w:rsidRPr="00C83E20">
              <w:rPr>
                <w:color w:val="000000"/>
                <w:kern w:val="1"/>
              </w:rPr>
              <w:t>153.p. Personas nolaupīšana</w:t>
            </w:r>
          </w:p>
        </w:tc>
        <w:tc>
          <w:tcPr>
            <w:tcW w:w="591" w:type="pct"/>
            <w:tcBorders>
              <w:top w:val="single" w:sz="2" w:space="0" w:color="000000"/>
              <w:left w:val="single" w:sz="2" w:space="0" w:color="000000"/>
              <w:bottom w:val="single" w:sz="2" w:space="0" w:color="000000"/>
            </w:tcBorders>
            <w:shd w:val="clear" w:color="auto" w:fill="FFFFFF"/>
            <w:vAlign w:val="center"/>
          </w:tcPr>
          <w:p w14:paraId="664604AF" w14:textId="77777777" w:rsidR="004D621D" w:rsidRPr="00C83E20" w:rsidRDefault="004D621D" w:rsidP="003C3B90">
            <w:pPr>
              <w:overflowPunct w:val="0"/>
              <w:autoSpaceDE w:val="0"/>
              <w:jc w:val="center"/>
              <w:rPr>
                <w:color w:val="000000"/>
                <w:kern w:val="1"/>
              </w:rPr>
            </w:pPr>
            <w:r w:rsidRPr="00C83E20">
              <w:rPr>
                <w:color w:val="000000"/>
                <w:kern w:val="1"/>
              </w:rPr>
              <w:t>2</w:t>
            </w:r>
          </w:p>
        </w:tc>
        <w:tc>
          <w:tcPr>
            <w:tcW w:w="591" w:type="pct"/>
            <w:tcBorders>
              <w:top w:val="single" w:sz="2" w:space="0" w:color="000000"/>
              <w:left w:val="single" w:sz="2" w:space="0" w:color="000000"/>
              <w:bottom w:val="single" w:sz="2" w:space="0" w:color="000000"/>
            </w:tcBorders>
            <w:shd w:val="clear" w:color="auto" w:fill="FFFFFF"/>
            <w:vAlign w:val="center"/>
          </w:tcPr>
          <w:p w14:paraId="272E8B63" w14:textId="77777777" w:rsidR="004D621D" w:rsidRPr="00C83E20" w:rsidRDefault="004D621D" w:rsidP="003C3B90">
            <w:pPr>
              <w:overflowPunct w:val="0"/>
              <w:autoSpaceDE w:val="0"/>
              <w:jc w:val="center"/>
              <w:rPr>
                <w:color w:val="000000"/>
              </w:rPr>
            </w:pPr>
            <w:r w:rsidRPr="00C83E20">
              <w:rPr>
                <w:color w:val="000000"/>
                <w:kern w:val="1"/>
              </w:rPr>
              <w:t>1</w:t>
            </w:r>
          </w:p>
        </w:tc>
        <w:tc>
          <w:tcPr>
            <w:tcW w:w="1470" w:type="pct"/>
            <w:tcBorders>
              <w:top w:val="single" w:sz="4" w:space="0" w:color="000000"/>
              <w:left w:val="single" w:sz="2" w:space="0" w:color="000000"/>
              <w:bottom w:val="single" w:sz="4" w:space="0" w:color="000000"/>
              <w:right w:val="single" w:sz="4" w:space="0" w:color="000000"/>
            </w:tcBorders>
            <w:vAlign w:val="center"/>
          </w:tcPr>
          <w:p w14:paraId="3FA61853" w14:textId="77777777" w:rsidR="004D621D" w:rsidRPr="00C83E20" w:rsidRDefault="004D621D" w:rsidP="003C3B90">
            <w:pPr>
              <w:jc w:val="center"/>
              <w:rPr>
                <w:color w:val="000000"/>
                <w:kern w:val="1"/>
              </w:rPr>
            </w:pPr>
            <w:r w:rsidRPr="00C83E20">
              <w:rPr>
                <w:color w:val="000000"/>
              </w:rPr>
              <w:t>-1</w:t>
            </w:r>
          </w:p>
        </w:tc>
      </w:tr>
      <w:tr w:rsidR="004D621D" w:rsidRPr="00C83E20" w14:paraId="25C9CC07" w14:textId="77777777" w:rsidTr="004D621D">
        <w:tc>
          <w:tcPr>
            <w:tcW w:w="2347" w:type="pct"/>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370B4B6B" w14:textId="77777777" w:rsidR="004D621D" w:rsidRPr="00C83E20" w:rsidRDefault="004D621D" w:rsidP="003C3B90">
            <w:pPr>
              <w:overflowPunct w:val="0"/>
              <w:autoSpaceDE w:val="0"/>
              <w:jc w:val="both"/>
              <w:rPr>
                <w:color w:val="000000"/>
                <w:kern w:val="1"/>
              </w:rPr>
            </w:pPr>
            <w:r w:rsidRPr="00C83E20">
              <w:rPr>
                <w:color w:val="000000"/>
                <w:kern w:val="1"/>
              </w:rPr>
              <w:t>154.</w:t>
            </w:r>
            <w:r w:rsidRPr="00C83E20">
              <w:rPr>
                <w:color w:val="000000"/>
                <w:kern w:val="1"/>
                <w:vertAlign w:val="superscript"/>
              </w:rPr>
              <w:t xml:space="preserve">1 </w:t>
            </w:r>
            <w:r w:rsidRPr="00C83E20">
              <w:rPr>
                <w:color w:val="000000"/>
                <w:kern w:val="1"/>
              </w:rPr>
              <w:t>p. Cilvēku tirdzniecība</w:t>
            </w:r>
          </w:p>
        </w:tc>
        <w:tc>
          <w:tcPr>
            <w:tcW w:w="591" w:type="pct"/>
            <w:tcBorders>
              <w:top w:val="single" w:sz="2" w:space="0" w:color="000000"/>
              <w:left w:val="single" w:sz="2" w:space="0" w:color="000000"/>
              <w:bottom w:val="single" w:sz="2" w:space="0" w:color="000000"/>
            </w:tcBorders>
            <w:shd w:val="clear" w:color="auto" w:fill="auto"/>
            <w:vAlign w:val="center"/>
          </w:tcPr>
          <w:p w14:paraId="475918CB" w14:textId="77777777" w:rsidR="004D621D" w:rsidRPr="00C83E20" w:rsidRDefault="004D621D" w:rsidP="003C3B90">
            <w:pPr>
              <w:overflowPunct w:val="0"/>
              <w:autoSpaceDE w:val="0"/>
              <w:jc w:val="center"/>
              <w:rPr>
                <w:color w:val="000000"/>
                <w:kern w:val="1"/>
              </w:rPr>
            </w:pPr>
            <w:r w:rsidRPr="00C83E20">
              <w:rPr>
                <w:color w:val="000000"/>
                <w:kern w:val="1"/>
              </w:rPr>
              <w:t>0</w:t>
            </w:r>
          </w:p>
        </w:tc>
        <w:tc>
          <w:tcPr>
            <w:tcW w:w="591" w:type="pct"/>
            <w:tcBorders>
              <w:top w:val="single" w:sz="2" w:space="0" w:color="000000"/>
              <w:left w:val="single" w:sz="2" w:space="0" w:color="000000"/>
              <w:bottom w:val="single" w:sz="2" w:space="0" w:color="000000"/>
            </w:tcBorders>
            <w:shd w:val="clear" w:color="auto" w:fill="auto"/>
            <w:vAlign w:val="center"/>
          </w:tcPr>
          <w:p w14:paraId="4019042E" w14:textId="77777777" w:rsidR="004D621D" w:rsidRPr="00C83E20" w:rsidRDefault="004D621D" w:rsidP="003C3B90">
            <w:pPr>
              <w:overflowPunct w:val="0"/>
              <w:autoSpaceDE w:val="0"/>
              <w:jc w:val="center"/>
              <w:rPr>
                <w:color w:val="000000"/>
              </w:rPr>
            </w:pPr>
            <w:r w:rsidRPr="00C83E20">
              <w:rPr>
                <w:color w:val="000000"/>
                <w:kern w:val="1"/>
              </w:rPr>
              <w:t>0</w:t>
            </w:r>
          </w:p>
        </w:tc>
        <w:tc>
          <w:tcPr>
            <w:tcW w:w="1470" w:type="pct"/>
            <w:tcBorders>
              <w:top w:val="single" w:sz="4" w:space="0" w:color="000000"/>
              <w:left w:val="single" w:sz="2" w:space="0" w:color="000000"/>
              <w:bottom w:val="single" w:sz="4" w:space="0" w:color="000000"/>
              <w:right w:val="single" w:sz="4" w:space="0" w:color="000000"/>
            </w:tcBorders>
            <w:shd w:val="clear" w:color="auto" w:fill="auto"/>
            <w:vAlign w:val="center"/>
          </w:tcPr>
          <w:p w14:paraId="1AC229C9" w14:textId="77777777" w:rsidR="004D621D" w:rsidRPr="00C83E20" w:rsidRDefault="004D621D" w:rsidP="003C3B90">
            <w:pPr>
              <w:jc w:val="center"/>
              <w:rPr>
                <w:color w:val="000000"/>
                <w:kern w:val="1"/>
              </w:rPr>
            </w:pPr>
            <w:r w:rsidRPr="00C83E20">
              <w:rPr>
                <w:color w:val="000000"/>
              </w:rPr>
              <w:t>+/-0</w:t>
            </w:r>
          </w:p>
        </w:tc>
      </w:tr>
      <w:tr w:rsidR="004D621D" w:rsidRPr="00C83E20" w14:paraId="70A1B5F1" w14:textId="77777777" w:rsidTr="004D621D">
        <w:tc>
          <w:tcPr>
            <w:tcW w:w="2347" w:type="pct"/>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49A4F15F" w14:textId="77777777" w:rsidR="004D621D" w:rsidRPr="00C83E20" w:rsidRDefault="004D621D" w:rsidP="003C3B90">
            <w:pPr>
              <w:overflowPunct w:val="0"/>
              <w:autoSpaceDE w:val="0"/>
              <w:jc w:val="both"/>
              <w:rPr>
                <w:color w:val="000000"/>
                <w:kern w:val="1"/>
              </w:rPr>
            </w:pPr>
            <w:r w:rsidRPr="00C83E20">
              <w:rPr>
                <w:color w:val="000000"/>
                <w:kern w:val="1"/>
              </w:rPr>
              <w:t>159.p. Izvarošana</w:t>
            </w:r>
          </w:p>
        </w:tc>
        <w:tc>
          <w:tcPr>
            <w:tcW w:w="591" w:type="pct"/>
            <w:tcBorders>
              <w:top w:val="single" w:sz="2" w:space="0" w:color="000000"/>
              <w:left w:val="single" w:sz="2" w:space="0" w:color="000000"/>
              <w:bottom w:val="single" w:sz="2" w:space="0" w:color="000000"/>
            </w:tcBorders>
            <w:shd w:val="clear" w:color="auto" w:fill="auto"/>
            <w:vAlign w:val="center"/>
          </w:tcPr>
          <w:p w14:paraId="57CCB8A1" w14:textId="77777777" w:rsidR="004D621D" w:rsidRPr="00C83E20" w:rsidRDefault="004D621D" w:rsidP="003C3B90">
            <w:pPr>
              <w:overflowPunct w:val="0"/>
              <w:autoSpaceDE w:val="0"/>
              <w:jc w:val="center"/>
              <w:rPr>
                <w:color w:val="000000"/>
                <w:kern w:val="1"/>
              </w:rPr>
            </w:pPr>
            <w:r w:rsidRPr="00C83E20">
              <w:rPr>
                <w:color w:val="000000"/>
                <w:kern w:val="1"/>
              </w:rPr>
              <w:t>18</w:t>
            </w:r>
          </w:p>
        </w:tc>
        <w:tc>
          <w:tcPr>
            <w:tcW w:w="591" w:type="pct"/>
            <w:tcBorders>
              <w:top w:val="single" w:sz="2" w:space="0" w:color="000000"/>
              <w:left w:val="single" w:sz="2" w:space="0" w:color="000000"/>
              <w:bottom w:val="single" w:sz="2" w:space="0" w:color="000000"/>
            </w:tcBorders>
            <w:shd w:val="clear" w:color="auto" w:fill="auto"/>
            <w:vAlign w:val="center"/>
          </w:tcPr>
          <w:p w14:paraId="63D3E0A3" w14:textId="77777777" w:rsidR="004D621D" w:rsidRPr="00C83E20" w:rsidRDefault="004D621D" w:rsidP="003C3B90">
            <w:pPr>
              <w:overflowPunct w:val="0"/>
              <w:autoSpaceDE w:val="0"/>
              <w:jc w:val="center"/>
              <w:rPr>
                <w:color w:val="000000"/>
              </w:rPr>
            </w:pPr>
            <w:r w:rsidRPr="00C83E20">
              <w:rPr>
                <w:color w:val="000000"/>
                <w:kern w:val="1"/>
              </w:rPr>
              <w:t>21</w:t>
            </w:r>
          </w:p>
        </w:tc>
        <w:tc>
          <w:tcPr>
            <w:tcW w:w="1470" w:type="pct"/>
            <w:tcBorders>
              <w:top w:val="single" w:sz="4" w:space="0" w:color="000000"/>
              <w:left w:val="single" w:sz="2" w:space="0" w:color="000000"/>
              <w:bottom w:val="single" w:sz="4" w:space="0" w:color="000000"/>
              <w:right w:val="single" w:sz="4" w:space="0" w:color="000000"/>
            </w:tcBorders>
            <w:shd w:val="clear" w:color="auto" w:fill="auto"/>
            <w:vAlign w:val="center"/>
          </w:tcPr>
          <w:p w14:paraId="525DB97C" w14:textId="77777777" w:rsidR="004D621D" w:rsidRPr="00C83E20" w:rsidRDefault="004D621D" w:rsidP="003C3B90">
            <w:pPr>
              <w:jc w:val="center"/>
              <w:rPr>
                <w:color w:val="000000"/>
                <w:kern w:val="1"/>
              </w:rPr>
            </w:pPr>
            <w:r w:rsidRPr="00C83E20">
              <w:rPr>
                <w:color w:val="000000"/>
              </w:rPr>
              <w:t>+3</w:t>
            </w:r>
          </w:p>
        </w:tc>
      </w:tr>
      <w:tr w:rsidR="004D621D" w:rsidRPr="00C83E20" w14:paraId="0A36AED1" w14:textId="77777777" w:rsidTr="004D621D">
        <w:tc>
          <w:tcPr>
            <w:tcW w:w="2347" w:type="pct"/>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06CDCDF9" w14:textId="77777777" w:rsidR="004D621D" w:rsidRPr="00C83E20" w:rsidRDefault="004D621D" w:rsidP="003C3B90">
            <w:pPr>
              <w:overflowPunct w:val="0"/>
              <w:autoSpaceDE w:val="0"/>
              <w:jc w:val="both"/>
              <w:rPr>
                <w:color w:val="000000"/>
                <w:kern w:val="1"/>
              </w:rPr>
            </w:pPr>
            <w:r w:rsidRPr="00C83E20">
              <w:rPr>
                <w:color w:val="000000"/>
                <w:kern w:val="1"/>
              </w:rPr>
              <w:t>160.p. Seksuāla vardarbība</w:t>
            </w:r>
          </w:p>
        </w:tc>
        <w:tc>
          <w:tcPr>
            <w:tcW w:w="591" w:type="pct"/>
            <w:tcBorders>
              <w:top w:val="single" w:sz="2" w:space="0" w:color="000000"/>
              <w:left w:val="single" w:sz="2" w:space="0" w:color="000000"/>
              <w:bottom w:val="single" w:sz="2" w:space="0" w:color="000000"/>
            </w:tcBorders>
            <w:shd w:val="clear" w:color="auto" w:fill="auto"/>
            <w:vAlign w:val="center"/>
          </w:tcPr>
          <w:p w14:paraId="206380D5" w14:textId="77777777" w:rsidR="004D621D" w:rsidRPr="00C83E20" w:rsidRDefault="004D621D" w:rsidP="003C3B90">
            <w:pPr>
              <w:overflowPunct w:val="0"/>
              <w:autoSpaceDE w:val="0"/>
              <w:jc w:val="center"/>
              <w:rPr>
                <w:color w:val="000000"/>
                <w:kern w:val="1"/>
              </w:rPr>
            </w:pPr>
            <w:r w:rsidRPr="00C83E20">
              <w:rPr>
                <w:color w:val="000000"/>
                <w:kern w:val="1"/>
              </w:rPr>
              <w:t>60</w:t>
            </w:r>
          </w:p>
        </w:tc>
        <w:tc>
          <w:tcPr>
            <w:tcW w:w="591" w:type="pct"/>
            <w:tcBorders>
              <w:top w:val="single" w:sz="2" w:space="0" w:color="000000"/>
              <w:left w:val="single" w:sz="2" w:space="0" w:color="000000"/>
              <w:bottom w:val="single" w:sz="2" w:space="0" w:color="000000"/>
            </w:tcBorders>
            <w:shd w:val="clear" w:color="auto" w:fill="auto"/>
            <w:vAlign w:val="center"/>
          </w:tcPr>
          <w:p w14:paraId="245227C6" w14:textId="77777777" w:rsidR="004D621D" w:rsidRPr="00C83E20" w:rsidRDefault="004D621D" w:rsidP="003C3B90">
            <w:pPr>
              <w:overflowPunct w:val="0"/>
              <w:autoSpaceDE w:val="0"/>
              <w:jc w:val="center"/>
              <w:rPr>
                <w:color w:val="000000"/>
              </w:rPr>
            </w:pPr>
            <w:r w:rsidRPr="00C83E20">
              <w:rPr>
                <w:color w:val="000000"/>
                <w:kern w:val="1"/>
              </w:rPr>
              <w:t>79</w:t>
            </w:r>
          </w:p>
        </w:tc>
        <w:tc>
          <w:tcPr>
            <w:tcW w:w="1470" w:type="pct"/>
            <w:tcBorders>
              <w:top w:val="single" w:sz="4" w:space="0" w:color="000000"/>
              <w:left w:val="single" w:sz="2" w:space="0" w:color="000000"/>
              <w:bottom w:val="single" w:sz="4" w:space="0" w:color="000000"/>
              <w:right w:val="single" w:sz="4" w:space="0" w:color="000000"/>
            </w:tcBorders>
            <w:shd w:val="clear" w:color="auto" w:fill="auto"/>
            <w:vAlign w:val="center"/>
          </w:tcPr>
          <w:p w14:paraId="7ECC99D6" w14:textId="77777777" w:rsidR="004D621D" w:rsidRPr="00C83E20" w:rsidRDefault="004D621D" w:rsidP="003C3B90">
            <w:pPr>
              <w:jc w:val="center"/>
              <w:rPr>
                <w:color w:val="000000"/>
                <w:kern w:val="1"/>
              </w:rPr>
            </w:pPr>
            <w:r w:rsidRPr="00C83E20">
              <w:rPr>
                <w:color w:val="000000"/>
              </w:rPr>
              <w:t>+19</w:t>
            </w:r>
          </w:p>
        </w:tc>
      </w:tr>
      <w:tr w:rsidR="004D621D" w:rsidRPr="00C83E20" w14:paraId="6D888000" w14:textId="77777777" w:rsidTr="004D621D">
        <w:tc>
          <w:tcPr>
            <w:tcW w:w="2347" w:type="pct"/>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6EDD3601" w14:textId="77777777" w:rsidR="004D621D" w:rsidRPr="00C83E20" w:rsidRDefault="004D621D" w:rsidP="003C3B90">
            <w:pPr>
              <w:overflowPunct w:val="0"/>
              <w:autoSpaceDE w:val="0"/>
              <w:jc w:val="both"/>
              <w:rPr>
                <w:color w:val="000000"/>
                <w:kern w:val="1"/>
              </w:rPr>
            </w:pPr>
            <w:r w:rsidRPr="00C83E20">
              <w:rPr>
                <w:color w:val="000000"/>
                <w:kern w:val="1"/>
              </w:rPr>
              <w:t>161.p. Seksuāla rakstura darbības ar personu, kura nav sasniegusi sešpadsmit gadu vecumu</w:t>
            </w:r>
          </w:p>
        </w:tc>
        <w:tc>
          <w:tcPr>
            <w:tcW w:w="591" w:type="pct"/>
            <w:tcBorders>
              <w:top w:val="single" w:sz="2" w:space="0" w:color="000000"/>
              <w:left w:val="single" w:sz="2" w:space="0" w:color="000000"/>
              <w:bottom w:val="single" w:sz="2" w:space="0" w:color="000000"/>
            </w:tcBorders>
            <w:shd w:val="clear" w:color="auto" w:fill="auto"/>
            <w:vAlign w:val="center"/>
          </w:tcPr>
          <w:p w14:paraId="376DB967" w14:textId="77777777" w:rsidR="004D621D" w:rsidRPr="00C83E20" w:rsidRDefault="004D621D" w:rsidP="003C3B90">
            <w:pPr>
              <w:overflowPunct w:val="0"/>
              <w:autoSpaceDE w:val="0"/>
              <w:jc w:val="center"/>
              <w:rPr>
                <w:color w:val="000000"/>
                <w:kern w:val="1"/>
              </w:rPr>
            </w:pPr>
            <w:r w:rsidRPr="00C83E20">
              <w:rPr>
                <w:color w:val="000000"/>
                <w:kern w:val="1"/>
              </w:rPr>
              <w:t>26</w:t>
            </w:r>
          </w:p>
        </w:tc>
        <w:tc>
          <w:tcPr>
            <w:tcW w:w="591" w:type="pct"/>
            <w:tcBorders>
              <w:top w:val="single" w:sz="2" w:space="0" w:color="000000"/>
              <w:left w:val="single" w:sz="2" w:space="0" w:color="000000"/>
              <w:bottom w:val="single" w:sz="2" w:space="0" w:color="000000"/>
            </w:tcBorders>
            <w:shd w:val="clear" w:color="auto" w:fill="auto"/>
            <w:vAlign w:val="center"/>
          </w:tcPr>
          <w:p w14:paraId="076E73C5" w14:textId="77777777" w:rsidR="004D621D" w:rsidRPr="00C83E20" w:rsidRDefault="004D621D" w:rsidP="003C3B90">
            <w:pPr>
              <w:overflowPunct w:val="0"/>
              <w:autoSpaceDE w:val="0"/>
              <w:jc w:val="center"/>
              <w:rPr>
                <w:color w:val="000000"/>
              </w:rPr>
            </w:pPr>
            <w:r w:rsidRPr="00C83E20">
              <w:rPr>
                <w:color w:val="000000"/>
                <w:kern w:val="1"/>
              </w:rPr>
              <w:t>26</w:t>
            </w:r>
          </w:p>
        </w:tc>
        <w:tc>
          <w:tcPr>
            <w:tcW w:w="1470" w:type="pct"/>
            <w:tcBorders>
              <w:top w:val="single" w:sz="4" w:space="0" w:color="000000"/>
              <w:left w:val="single" w:sz="2" w:space="0" w:color="000000"/>
              <w:bottom w:val="single" w:sz="4" w:space="0" w:color="000000"/>
              <w:right w:val="single" w:sz="4" w:space="0" w:color="000000"/>
            </w:tcBorders>
            <w:shd w:val="clear" w:color="auto" w:fill="auto"/>
            <w:vAlign w:val="center"/>
          </w:tcPr>
          <w:p w14:paraId="335C0DC1" w14:textId="77777777" w:rsidR="004D621D" w:rsidRPr="00C83E20" w:rsidRDefault="004D621D" w:rsidP="003C3B90">
            <w:pPr>
              <w:jc w:val="center"/>
              <w:rPr>
                <w:color w:val="000000"/>
                <w:kern w:val="1"/>
              </w:rPr>
            </w:pPr>
            <w:r w:rsidRPr="00C83E20">
              <w:rPr>
                <w:color w:val="000000"/>
              </w:rPr>
              <w:t>+/-0</w:t>
            </w:r>
          </w:p>
        </w:tc>
      </w:tr>
      <w:tr w:rsidR="004D621D" w:rsidRPr="00C83E20" w14:paraId="35645596" w14:textId="77777777" w:rsidTr="004D621D">
        <w:tc>
          <w:tcPr>
            <w:tcW w:w="2347" w:type="pct"/>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28A36681" w14:textId="77777777" w:rsidR="004D621D" w:rsidRPr="00C83E20" w:rsidRDefault="004D621D" w:rsidP="003C3B90">
            <w:pPr>
              <w:overflowPunct w:val="0"/>
              <w:autoSpaceDE w:val="0"/>
              <w:jc w:val="both"/>
              <w:rPr>
                <w:color w:val="000000"/>
                <w:kern w:val="1"/>
              </w:rPr>
            </w:pPr>
            <w:r w:rsidRPr="00C83E20">
              <w:rPr>
                <w:color w:val="000000"/>
                <w:kern w:val="1"/>
              </w:rPr>
              <w:t>162.p. Pavešana netiklībā</w:t>
            </w:r>
          </w:p>
        </w:tc>
        <w:tc>
          <w:tcPr>
            <w:tcW w:w="591" w:type="pct"/>
            <w:tcBorders>
              <w:top w:val="single" w:sz="2" w:space="0" w:color="000000"/>
              <w:left w:val="single" w:sz="2" w:space="0" w:color="000000"/>
              <w:bottom w:val="single" w:sz="2" w:space="0" w:color="000000"/>
            </w:tcBorders>
            <w:shd w:val="clear" w:color="auto" w:fill="auto"/>
            <w:vAlign w:val="center"/>
          </w:tcPr>
          <w:p w14:paraId="1FA028EC" w14:textId="77777777" w:rsidR="004D621D" w:rsidRPr="00C83E20" w:rsidRDefault="004D621D" w:rsidP="003C3B90">
            <w:pPr>
              <w:overflowPunct w:val="0"/>
              <w:autoSpaceDE w:val="0"/>
              <w:jc w:val="center"/>
              <w:rPr>
                <w:color w:val="000000"/>
                <w:kern w:val="1"/>
              </w:rPr>
            </w:pPr>
            <w:r w:rsidRPr="00C83E20">
              <w:rPr>
                <w:color w:val="000000"/>
                <w:kern w:val="1"/>
              </w:rPr>
              <w:t>28</w:t>
            </w:r>
          </w:p>
        </w:tc>
        <w:tc>
          <w:tcPr>
            <w:tcW w:w="591" w:type="pct"/>
            <w:tcBorders>
              <w:top w:val="single" w:sz="2" w:space="0" w:color="000000"/>
              <w:left w:val="single" w:sz="2" w:space="0" w:color="000000"/>
              <w:bottom w:val="single" w:sz="2" w:space="0" w:color="000000"/>
            </w:tcBorders>
            <w:shd w:val="clear" w:color="auto" w:fill="auto"/>
            <w:vAlign w:val="center"/>
          </w:tcPr>
          <w:p w14:paraId="5E4EB934" w14:textId="77777777" w:rsidR="004D621D" w:rsidRPr="00C83E20" w:rsidRDefault="004D621D" w:rsidP="003C3B90">
            <w:pPr>
              <w:overflowPunct w:val="0"/>
              <w:autoSpaceDE w:val="0"/>
              <w:jc w:val="center"/>
              <w:rPr>
                <w:color w:val="000000"/>
                <w:kern w:val="1"/>
              </w:rPr>
            </w:pPr>
            <w:r w:rsidRPr="00C83E20">
              <w:rPr>
                <w:color w:val="000000"/>
                <w:kern w:val="1"/>
              </w:rPr>
              <w:t>46</w:t>
            </w:r>
          </w:p>
        </w:tc>
        <w:tc>
          <w:tcPr>
            <w:tcW w:w="1470" w:type="pct"/>
            <w:tcBorders>
              <w:top w:val="single" w:sz="4" w:space="0" w:color="000000"/>
              <w:left w:val="single" w:sz="2" w:space="0" w:color="000000"/>
              <w:bottom w:val="single" w:sz="4" w:space="0" w:color="000000"/>
              <w:right w:val="single" w:sz="4" w:space="0" w:color="000000"/>
            </w:tcBorders>
            <w:shd w:val="clear" w:color="auto" w:fill="auto"/>
            <w:vAlign w:val="center"/>
          </w:tcPr>
          <w:p w14:paraId="0D23E712" w14:textId="77777777" w:rsidR="004D621D" w:rsidRPr="00C83E20" w:rsidRDefault="004D621D" w:rsidP="003C3B90">
            <w:pPr>
              <w:jc w:val="center"/>
              <w:rPr>
                <w:color w:val="000000"/>
              </w:rPr>
            </w:pPr>
            <w:r w:rsidRPr="00C83E20">
              <w:rPr>
                <w:color w:val="000000"/>
              </w:rPr>
              <w:t>+18</w:t>
            </w:r>
          </w:p>
        </w:tc>
      </w:tr>
      <w:tr w:rsidR="004D621D" w:rsidRPr="00C83E20" w14:paraId="4BCFD700" w14:textId="77777777" w:rsidTr="004D621D">
        <w:tc>
          <w:tcPr>
            <w:tcW w:w="2347" w:type="pct"/>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6534303C" w14:textId="77777777" w:rsidR="004D621D" w:rsidRPr="00C83E20" w:rsidRDefault="004D621D" w:rsidP="003C3B90">
            <w:pPr>
              <w:overflowPunct w:val="0"/>
              <w:autoSpaceDE w:val="0"/>
              <w:jc w:val="both"/>
              <w:rPr>
                <w:color w:val="000000"/>
                <w:kern w:val="1"/>
              </w:rPr>
            </w:pPr>
            <w:r w:rsidRPr="00C83E20">
              <w:rPr>
                <w:color w:val="000000"/>
                <w:kern w:val="1"/>
              </w:rPr>
              <w:t>162.</w:t>
            </w:r>
            <w:r w:rsidRPr="00C83E20">
              <w:rPr>
                <w:color w:val="000000"/>
                <w:kern w:val="1"/>
                <w:vertAlign w:val="superscript"/>
              </w:rPr>
              <w:t xml:space="preserve">1 </w:t>
            </w:r>
            <w:r w:rsidRPr="00C83E20">
              <w:rPr>
                <w:color w:val="000000"/>
                <w:kern w:val="1"/>
              </w:rPr>
              <w:t>p. Pamudināšana iesaistīties seksuālās darbībās</w:t>
            </w:r>
          </w:p>
        </w:tc>
        <w:tc>
          <w:tcPr>
            <w:tcW w:w="591" w:type="pct"/>
            <w:tcBorders>
              <w:top w:val="single" w:sz="2" w:space="0" w:color="000000"/>
              <w:left w:val="single" w:sz="2" w:space="0" w:color="000000"/>
              <w:bottom w:val="single" w:sz="2" w:space="0" w:color="000000"/>
            </w:tcBorders>
            <w:shd w:val="clear" w:color="auto" w:fill="auto"/>
            <w:vAlign w:val="center"/>
          </w:tcPr>
          <w:p w14:paraId="1E2B5859" w14:textId="77777777" w:rsidR="004D621D" w:rsidRPr="00C83E20" w:rsidRDefault="004D621D" w:rsidP="003C3B90">
            <w:pPr>
              <w:overflowPunct w:val="0"/>
              <w:autoSpaceDE w:val="0"/>
              <w:jc w:val="center"/>
              <w:rPr>
                <w:color w:val="000000"/>
                <w:kern w:val="1"/>
              </w:rPr>
            </w:pPr>
            <w:r w:rsidRPr="00C83E20">
              <w:rPr>
                <w:color w:val="000000"/>
                <w:kern w:val="1"/>
              </w:rPr>
              <w:t>4</w:t>
            </w:r>
          </w:p>
        </w:tc>
        <w:tc>
          <w:tcPr>
            <w:tcW w:w="591" w:type="pct"/>
            <w:tcBorders>
              <w:top w:val="single" w:sz="2" w:space="0" w:color="000000"/>
              <w:left w:val="single" w:sz="2" w:space="0" w:color="000000"/>
              <w:bottom w:val="single" w:sz="2" w:space="0" w:color="000000"/>
            </w:tcBorders>
            <w:shd w:val="clear" w:color="auto" w:fill="auto"/>
            <w:vAlign w:val="center"/>
          </w:tcPr>
          <w:p w14:paraId="7FE90D0B" w14:textId="77777777" w:rsidR="004D621D" w:rsidRPr="00C83E20" w:rsidRDefault="004D621D" w:rsidP="003C3B90">
            <w:pPr>
              <w:overflowPunct w:val="0"/>
              <w:autoSpaceDE w:val="0"/>
              <w:jc w:val="center"/>
              <w:rPr>
                <w:color w:val="000000"/>
              </w:rPr>
            </w:pPr>
            <w:r w:rsidRPr="00C83E20">
              <w:rPr>
                <w:color w:val="000000"/>
                <w:kern w:val="1"/>
              </w:rPr>
              <w:t>22</w:t>
            </w:r>
          </w:p>
        </w:tc>
        <w:tc>
          <w:tcPr>
            <w:tcW w:w="1470" w:type="pct"/>
            <w:tcBorders>
              <w:top w:val="single" w:sz="4" w:space="0" w:color="000000"/>
              <w:left w:val="single" w:sz="2" w:space="0" w:color="000000"/>
              <w:bottom w:val="single" w:sz="4" w:space="0" w:color="000000"/>
              <w:right w:val="single" w:sz="4" w:space="0" w:color="000000"/>
            </w:tcBorders>
            <w:shd w:val="clear" w:color="auto" w:fill="auto"/>
            <w:vAlign w:val="center"/>
          </w:tcPr>
          <w:p w14:paraId="2AA66079" w14:textId="77777777" w:rsidR="004D621D" w:rsidRPr="00C83E20" w:rsidRDefault="004D621D" w:rsidP="003C3B90">
            <w:pPr>
              <w:jc w:val="center"/>
              <w:rPr>
                <w:color w:val="000000"/>
                <w:kern w:val="1"/>
              </w:rPr>
            </w:pPr>
            <w:r w:rsidRPr="00C83E20">
              <w:rPr>
                <w:color w:val="000000"/>
              </w:rPr>
              <w:t>+18</w:t>
            </w:r>
          </w:p>
        </w:tc>
      </w:tr>
      <w:tr w:rsidR="004D621D" w:rsidRPr="00C83E20" w14:paraId="3791F0BE" w14:textId="77777777" w:rsidTr="004D621D">
        <w:tc>
          <w:tcPr>
            <w:tcW w:w="2347" w:type="pct"/>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7F77FB0E" w14:textId="77777777" w:rsidR="004D621D" w:rsidRPr="00C83E20" w:rsidRDefault="004D621D" w:rsidP="003C3B90">
            <w:pPr>
              <w:overflowPunct w:val="0"/>
              <w:autoSpaceDE w:val="0"/>
              <w:jc w:val="both"/>
              <w:rPr>
                <w:color w:val="000000"/>
                <w:kern w:val="1"/>
              </w:rPr>
            </w:pPr>
            <w:r w:rsidRPr="00C83E20">
              <w:rPr>
                <w:color w:val="000000"/>
                <w:kern w:val="1"/>
              </w:rPr>
              <w:t>164.p. Personas iesaistīšana prostitūcijā un prostitūcijas izmantošana</w:t>
            </w:r>
          </w:p>
        </w:tc>
        <w:tc>
          <w:tcPr>
            <w:tcW w:w="591" w:type="pct"/>
            <w:tcBorders>
              <w:top w:val="single" w:sz="2" w:space="0" w:color="000000"/>
              <w:left w:val="single" w:sz="2" w:space="0" w:color="000000"/>
              <w:bottom w:val="single" w:sz="2" w:space="0" w:color="000000"/>
            </w:tcBorders>
            <w:shd w:val="clear" w:color="auto" w:fill="auto"/>
            <w:vAlign w:val="center"/>
          </w:tcPr>
          <w:p w14:paraId="38E7430B" w14:textId="77777777" w:rsidR="004D621D" w:rsidRPr="00C83E20" w:rsidRDefault="004D621D" w:rsidP="003C3B90">
            <w:pPr>
              <w:overflowPunct w:val="0"/>
              <w:autoSpaceDE w:val="0"/>
              <w:jc w:val="center"/>
              <w:rPr>
                <w:color w:val="000000"/>
                <w:kern w:val="1"/>
              </w:rPr>
            </w:pPr>
            <w:r w:rsidRPr="00C83E20">
              <w:rPr>
                <w:color w:val="000000"/>
                <w:kern w:val="1"/>
              </w:rPr>
              <w:t>3</w:t>
            </w:r>
          </w:p>
        </w:tc>
        <w:tc>
          <w:tcPr>
            <w:tcW w:w="591" w:type="pct"/>
            <w:tcBorders>
              <w:top w:val="single" w:sz="2" w:space="0" w:color="000000"/>
              <w:left w:val="single" w:sz="2" w:space="0" w:color="000000"/>
              <w:bottom w:val="single" w:sz="2" w:space="0" w:color="000000"/>
            </w:tcBorders>
            <w:shd w:val="clear" w:color="auto" w:fill="auto"/>
            <w:vAlign w:val="center"/>
          </w:tcPr>
          <w:p w14:paraId="1B03D9AF" w14:textId="77777777" w:rsidR="004D621D" w:rsidRPr="00C83E20" w:rsidRDefault="004D621D" w:rsidP="003C3B90">
            <w:pPr>
              <w:overflowPunct w:val="0"/>
              <w:autoSpaceDE w:val="0"/>
              <w:jc w:val="center"/>
              <w:rPr>
                <w:color w:val="000000"/>
              </w:rPr>
            </w:pPr>
            <w:r w:rsidRPr="00C83E20">
              <w:rPr>
                <w:color w:val="000000"/>
                <w:kern w:val="1"/>
              </w:rPr>
              <w:t>1</w:t>
            </w:r>
          </w:p>
        </w:tc>
        <w:tc>
          <w:tcPr>
            <w:tcW w:w="1470" w:type="pct"/>
            <w:tcBorders>
              <w:top w:val="single" w:sz="4" w:space="0" w:color="000000"/>
              <w:left w:val="single" w:sz="2" w:space="0" w:color="000000"/>
              <w:bottom w:val="single" w:sz="4" w:space="0" w:color="000000"/>
              <w:right w:val="single" w:sz="4" w:space="0" w:color="000000"/>
            </w:tcBorders>
            <w:shd w:val="clear" w:color="auto" w:fill="auto"/>
            <w:vAlign w:val="center"/>
          </w:tcPr>
          <w:p w14:paraId="7DC2DC7F" w14:textId="77777777" w:rsidR="004D621D" w:rsidRPr="00C83E20" w:rsidRDefault="004D621D" w:rsidP="003C3B90">
            <w:pPr>
              <w:jc w:val="center"/>
              <w:rPr>
                <w:color w:val="000000"/>
                <w:kern w:val="1"/>
              </w:rPr>
            </w:pPr>
            <w:r w:rsidRPr="00C83E20">
              <w:rPr>
                <w:color w:val="000000"/>
                <w:kern w:val="1"/>
              </w:rPr>
              <w:t>-2</w:t>
            </w:r>
          </w:p>
        </w:tc>
      </w:tr>
      <w:tr w:rsidR="004D621D" w:rsidRPr="00C83E20" w14:paraId="790E2D30" w14:textId="77777777" w:rsidTr="004D621D">
        <w:tc>
          <w:tcPr>
            <w:tcW w:w="2347" w:type="pct"/>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74CD858F" w14:textId="77777777" w:rsidR="004D621D" w:rsidRPr="00C83E20" w:rsidRDefault="004D621D" w:rsidP="003C3B90">
            <w:pPr>
              <w:overflowPunct w:val="0"/>
              <w:autoSpaceDE w:val="0"/>
              <w:jc w:val="both"/>
              <w:rPr>
                <w:color w:val="000000"/>
                <w:kern w:val="1"/>
              </w:rPr>
            </w:pPr>
            <w:r w:rsidRPr="00C83E20">
              <w:rPr>
                <w:color w:val="000000"/>
                <w:kern w:val="1"/>
              </w:rPr>
              <w:t>165</w:t>
            </w:r>
            <w:r w:rsidRPr="00C83E20">
              <w:rPr>
                <w:color w:val="000000"/>
                <w:kern w:val="1"/>
                <w:vertAlign w:val="superscript"/>
              </w:rPr>
              <w:t>1</w:t>
            </w:r>
            <w:r w:rsidRPr="00C83E20">
              <w:rPr>
                <w:color w:val="000000"/>
                <w:kern w:val="1"/>
              </w:rPr>
              <w:t>.p. Personas nosūtīšana seksuālai izmantošanai</w:t>
            </w:r>
          </w:p>
        </w:tc>
        <w:tc>
          <w:tcPr>
            <w:tcW w:w="591" w:type="pct"/>
            <w:tcBorders>
              <w:top w:val="single" w:sz="2" w:space="0" w:color="000000"/>
              <w:left w:val="single" w:sz="2" w:space="0" w:color="000000"/>
              <w:bottom w:val="single" w:sz="2" w:space="0" w:color="000000"/>
            </w:tcBorders>
            <w:shd w:val="clear" w:color="auto" w:fill="auto"/>
            <w:vAlign w:val="center"/>
          </w:tcPr>
          <w:p w14:paraId="0B89A54E" w14:textId="77777777" w:rsidR="004D621D" w:rsidRPr="00C83E20" w:rsidRDefault="004D621D" w:rsidP="003C3B90">
            <w:pPr>
              <w:overflowPunct w:val="0"/>
              <w:autoSpaceDE w:val="0"/>
              <w:jc w:val="center"/>
              <w:rPr>
                <w:color w:val="000000"/>
                <w:kern w:val="1"/>
              </w:rPr>
            </w:pPr>
            <w:r w:rsidRPr="00C83E20">
              <w:rPr>
                <w:color w:val="000000"/>
                <w:kern w:val="1"/>
              </w:rPr>
              <w:t>0</w:t>
            </w:r>
          </w:p>
        </w:tc>
        <w:tc>
          <w:tcPr>
            <w:tcW w:w="591" w:type="pct"/>
            <w:tcBorders>
              <w:top w:val="single" w:sz="2" w:space="0" w:color="000000"/>
              <w:left w:val="single" w:sz="2" w:space="0" w:color="000000"/>
              <w:bottom w:val="single" w:sz="2" w:space="0" w:color="000000"/>
            </w:tcBorders>
            <w:shd w:val="clear" w:color="auto" w:fill="auto"/>
            <w:vAlign w:val="center"/>
          </w:tcPr>
          <w:p w14:paraId="3A97599C" w14:textId="77777777" w:rsidR="004D621D" w:rsidRPr="00C83E20" w:rsidRDefault="004D621D" w:rsidP="003C3B90">
            <w:pPr>
              <w:overflowPunct w:val="0"/>
              <w:autoSpaceDE w:val="0"/>
              <w:jc w:val="center"/>
              <w:rPr>
                <w:color w:val="000000"/>
                <w:kern w:val="1"/>
              </w:rPr>
            </w:pPr>
            <w:r w:rsidRPr="00C83E20">
              <w:rPr>
                <w:color w:val="000000"/>
                <w:kern w:val="1"/>
              </w:rPr>
              <w:t>0</w:t>
            </w:r>
          </w:p>
        </w:tc>
        <w:tc>
          <w:tcPr>
            <w:tcW w:w="1470" w:type="pct"/>
            <w:tcBorders>
              <w:top w:val="single" w:sz="4" w:space="0" w:color="000000"/>
              <w:left w:val="single" w:sz="2" w:space="0" w:color="000000"/>
              <w:bottom w:val="single" w:sz="4" w:space="0" w:color="000000"/>
              <w:right w:val="single" w:sz="4" w:space="0" w:color="000000"/>
            </w:tcBorders>
            <w:shd w:val="clear" w:color="auto" w:fill="auto"/>
            <w:vAlign w:val="center"/>
          </w:tcPr>
          <w:p w14:paraId="5B5578F5" w14:textId="77777777" w:rsidR="004D621D" w:rsidRPr="00C83E20" w:rsidRDefault="004D621D" w:rsidP="003C3B90">
            <w:pPr>
              <w:jc w:val="center"/>
              <w:rPr>
                <w:color w:val="000000"/>
                <w:kern w:val="1"/>
              </w:rPr>
            </w:pPr>
            <w:r w:rsidRPr="00C83E20">
              <w:rPr>
                <w:color w:val="000000"/>
                <w:kern w:val="1"/>
              </w:rPr>
              <w:t>+/-0</w:t>
            </w:r>
          </w:p>
        </w:tc>
      </w:tr>
      <w:tr w:rsidR="004D621D" w:rsidRPr="00C83E20" w14:paraId="5771A48D" w14:textId="77777777" w:rsidTr="004D621D">
        <w:tc>
          <w:tcPr>
            <w:tcW w:w="2347" w:type="pct"/>
            <w:tcBorders>
              <w:top w:val="single" w:sz="2" w:space="0" w:color="000000"/>
              <w:left w:val="single" w:sz="2" w:space="0" w:color="000000"/>
              <w:bottom w:val="single" w:sz="2" w:space="0" w:color="000000"/>
            </w:tcBorders>
            <w:shd w:val="clear" w:color="auto" w:fill="auto"/>
            <w:tcMar>
              <w:top w:w="28" w:type="dxa"/>
              <w:left w:w="28" w:type="dxa"/>
              <w:bottom w:w="28" w:type="dxa"/>
              <w:right w:w="28" w:type="dxa"/>
            </w:tcMar>
          </w:tcPr>
          <w:p w14:paraId="2FE870A4" w14:textId="77777777" w:rsidR="004D621D" w:rsidRPr="00C83E20" w:rsidRDefault="004D621D" w:rsidP="003C3B90">
            <w:pPr>
              <w:overflowPunct w:val="0"/>
              <w:autoSpaceDE w:val="0"/>
              <w:jc w:val="both"/>
              <w:rPr>
                <w:color w:val="000000"/>
                <w:kern w:val="1"/>
              </w:rPr>
            </w:pPr>
            <w:r w:rsidRPr="00C83E20">
              <w:rPr>
                <w:color w:val="000000"/>
                <w:kern w:val="1"/>
              </w:rPr>
              <w:t>166.p. Pornogrāfiska vai erotiska rakstura materiālu ievešanas, izgatavošanas un izplatīšanas noteikumu pārkāpšana</w:t>
            </w:r>
          </w:p>
        </w:tc>
        <w:tc>
          <w:tcPr>
            <w:tcW w:w="591" w:type="pct"/>
            <w:tcBorders>
              <w:top w:val="single" w:sz="2" w:space="0" w:color="000000"/>
              <w:left w:val="single" w:sz="2" w:space="0" w:color="000000"/>
              <w:bottom w:val="single" w:sz="2" w:space="0" w:color="000000"/>
            </w:tcBorders>
            <w:shd w:val="clear" w:color="auto" w:fill="auto"/>
            <w:vAlign w:val="center"/>
          </w:tcPr>
          <w:p w14:paraId="03361421" w14:textId="77777777" w:rsidR="004D621D" w:rsidRPr="00C83E20" w:rsidRDefault="004D621D" w:rsidP="003C3B90">
            <w:pPr>
              <w:overflowPunct w:val="0"/>
              <w:autoSpaceDE w:val="0"/>
              <w:jc w:val="center"/>
              <w:rPr>
                <w:color w:val="000000"/>
                <w:kern w:val="1"/>
              </w:rPr>
            </w:pPr>
            <w:r w:rsidRPr="00C83E20">
              <w:rPr>
                <w:color w:val="000000"/>
                <w:kern w:val="1"/>
              </w:rPr>
              <w:t>13</w:t>
            </w:r>
          </w:p>
        </w:tc>
        <w:tc>
          <w:tcPr>
            <w:tcW w:w="591" w:type="pct"/>
            <w:tcBorders>
              <w:top w:val="single" w:sz="2" w:space="0" w:color="000000"/>
              <w:left w:val="single" w:sz="2" w:space="0" w:color="000000"/>
              <w:bottom w:val="single" w:sz="2" w:space="0" w:color="000000"/>
            </w:tcBorders>
            <w:shd w:val="clear" w:color="auto" w:fill="auto"/>
            <w:vAlign w:val="center"/>
          </w:tcPr>
          <w:p w14:paraId="4CAEF394" w14:textId="77777777" w:rsidR="004D621D" w:rsidRPr="00C83E20" w:rsidRDefault="004D621D" w:rsidP="003C3B90">
            <w:pPr>
              <w:overflowPunct w:val="0"/>
              <w:autoSpaceDE w:val="0"/>
              <w:jc w:val="center"/>
              <w:rPr>
                <w:color w:val="000000"/>
              </w:rPr>
            </w:pPr>
            <w:r w:rsidRPr="00C83E20">
              <w:rPr>
                <w:color w:val="000000"/>
                <w:kern w:val="1"/>
              </w:rPr>
              <w:t>34</w:t>
            </w:r>
          </w:p>
        </w:tc>
        <w:tc>
          <w:tcPr>
            <w:tcW w:w="1470" w:type="pct"/>
            <w:tcBorders>
              <w:top w:val="single" w:sz="4" w:space="0" w:color="000000"/>
              <w:left w:val="single" w:sz="2" w:space="0" w:color="000000"/>
              <w:bottom w:val="single" w:sz="4" w:space="0" w:color="000000"/>
              <w:right w:val="single" w:sz="4" w:space="0" w:color="000000"/>
            </w:tcBorders>
            <w:shd w:val="clear" w:color="auto" w:fill="auto"/>
            <w:vAlign w:val="center"/>
          </w:tcPr>
          <w:p w14:paraId="6EC35A71" w14:textId="77777777" w:rsidR="004D621D" w:rsidRPr="00C83E20" w:rsidRDefault="004D621D" w:rsidP="003C3B90">
            <w:pPr>
              <w:jc w:val="center"/>
              <w:rPr>
                <w:color w:val="000000"/>
                <w:kern w:val="1"/>
              </w:rPr>
            </w:pPr>
            <w:r w:rsidRPr="00C83E20">
              <w:rPr>
                <w:color w:val="000000"/>
              </w:rPr>
              <w:t>+21</w:t>
            </w:r>
          </w:p>
        </w:tc>
      </w:tr>
      <w:tr w:rsidR="004D621D" w:rsidRPr="00C83E20" w14:paraId="575C516F" w14:textId="77777777" w:rsidTr="004D621D">
        <w:tc>
          <w:tcPr>
            <w:tcW w:w="2347" w:type="pct"/>
            <w:tcBorders>
              <w:top w:val="single" w:sz="2" w:space="0" w:color="000000"/>
              <w:left w:val="single" w:sz="2" w:space="0" w:color="000000"/>
              <w:bottom w:val="single" w:sz="2" w:space="0" w:color="000000"/>
            </w:tcBorders>
            <w:shd w:val="clear" w:color="auto" w:fill="FFFFFF"/>
            <w:tcMar>
              <w:top w:w="28" w:type="dxa"/>
              <w:left w:w="28" w:type="dxa"/>
              <w:bottom w:w="28" w:type="dxa"/>
              <w:right w:w="28" w:type="dxa"/>
            </w:tcMar>
          </w:tcPr>
          <w:p w14:paraId="3DC286AC" w14:textId="77777777" w:rsidR="004D621D" w:rsidRPr="00C83E20" w:rsidRDefault="004D621D" w:rsidP="003C3B90">
            <w:pPr>
              <w:overflowPunct w:val="0"/>
              <w:autoSpaceDE w:val="0"/>
              <w:jc w:val="both"/>
              <w:rPr>
                <w:color w:val="000000"/>
                <w:kern w:val="1"/>
              </w:rPr>
            </w:pPr>
            <w:r w:rsidRPr="00C83E20">
              <w:rPr>
                <w:color w:val="000000"/>
                <w:kern w:val="1"/>
              </w:rPr>
              <w:t>174.p. Cietsirdība un vardarbība pret nepilngadīgo</w:t>
            </w:r>
          </w:p>
        </w:tc>
        <w:tc>
          <w:tcPr>
            <w:tcW w:w="591" w:type="pct"/>
            <w:tcBorders>
              <w:top w:val="single" w:sz="2" w:space="0" w:color="000000"/>
              <w:left w:val="single" w:sz="2" w:space="0" w:color="000000"/>
              <w:bottom w:val="single" w:sz="2" w:space="0" w:color="000000"/>
            </w:tcBorders>
            <w:shd w:val="clear" w:color="auto" w:fill="FFFFFF"/>
            <w:vAlign w:val="center"/>
          </w:tcPr>
          <w:p w14:paraId="6AB538F7" w14:textId="77777777" w:rsidR="004D621D" w:rsidRPr="00C83E20" w:rsidRDefault="004D621D" w:rsidP="003C3B90">
            <w:pPr>
              <w:overflowPunct w:val="0"/>
              <w:autoSpaceDE w:val="0"/>
              <w:jc w:val="center"/>
              <w:rPr>
                <w:color w:val="000000"/>
                <w:kern w:val="1"/>
              </w:rPr>
            </w:pPr>
            <w:r w:rsidRPr="00C83E20">
              <w:rPr>
                <w:color w:val="000000"/>
                <w:kern w:val="1"/>
              </w:rPr>
              <w:t>118</w:t>
            </w:r>
          </w:p>
        </w:tc>
        <w:tc>
          <w:tcPr>
            <w:tcW w:w="591" w:type="pct"/>
            <w:tcBorders>
              <w:top w:val="single" w:sz="2" w:space="0" w:color="000000"/>
              <w:left w:val="single" w:sz="2" w:space="0" w:color="000000"/>
              <w:bottom w:val="single" w:sz="2" w:space="0" w:color="000000"/>
            </w:tcBorders>
            <w:shd w:val="clear" w:color="auto" w:fill="FFFFFF"/>
            <w:vAlign w:val="center"/>
          </w:tcPr>
          <w:p w14:paraId="45575CAF" w14:textId="77777777" w:rsidR="004D621D" w:rsidRPr="00C83E20" w:rsidRDefault="004D621D" w:rsidP="003C3B90">
            <w:pPr>
              <w:overflowPunct w:val="0"/>
              <w:autoSpaceDE w:val="0"/>
              <w:jc w:val="center"/>
              <w:rPr>
                <w:color w:val="000000"/>
              </w:rPr>
            </w:pPr>
            <w:r w:rsidRPr="00C83E20">
              <w:rPr>
                <w:color w:val="000000"/>
                <w:kern w:val="1"/>
              </w:rPr>
              <w:t>92</w:t>
            </w:r>
          </w:p>
        </w:tc>
        <w:tc>
          <w:tcPr>
            <w:tcW w:w="1470" w:type="pct"/>
            <w:tcBorders>
              <w:top w:val="single" w:sz="4" w:space="0" w:color="000000"/>
              <w:left w:val="single" w:sz="2" w:space="0" w:color="000000"/>
              <w:bottom w:val="single" w:sz="4" w:space="0" w:color="000000"/>
              <w:right w:val="single" w:sz="4" w:space="0" w:color="000000"/>
            </w:tcBorders>
            <w:vAlign w:val="center"/>
          </w:tcPr>
          <w:p w14:paraId="438B7034" w14:textId="77777777" w:rsidR="004D621D" w:rsidRPr="00C83E20" w:rsidRDefault="004D621D" w:rsidP="003C3B90">
            <w:pPr>
              <w:jc w:val="center"/>
              <w:rPr>
                <w:color w:val="000000"/>
                <w:kern w:val="1"/>
              </w:rPr>
            </w:pPr>
            <w:r w:rsidRPr="00C83E20">
              <w:rPr>
                <w:color w:val="000000"/>
              </w:rPr>
              <w:t>-26</w:t>
            </w:r>
          </w:p>
        </w:tc>
      </w:tr>
      <w:tr w:rsidR="004D621D" w:rsidRPr="00C83E20" w14:paraId="2C96513F" w14:textId="77777777" w:rsidTr="004D621D">
        <w:tc>
          <w:tcPr>
            <w:tcW w:w="2347" w:type="pct"/>
            <w:tcBorders>
              <w:top w:val="single" w:sz="2" w:space="0" w:color="000000"/>
              <w:left w:val="single" w:sz="2" w:space="0" w:color="000000"/>
              <w:bottom w:val="single" w:sz="2" w:space="0" w:color="000000"/>
            </w:tcBorders>
            <w:shd w:val="clear" w:color="auto" w:fill="FFFFFF"/>
            <w:tcMar>
              <w:top w:w="28" w:type="dxa"/>
              <w:left w:w="28" w:type="dxa"/>
              <w:bottom w:w="28" w:type="dxa"/>
              <w:right w:w="28" w:type="dxa"/>
            </w:tcMar>
          </w:tcPr>
          <w:p w14:paraId="0BACE14D" w14:textId="77777777" w:rsidR="004D621D" w:rsidRPr="00C83E20" w:rsidRDefault="004D621D" w:rsidP="003C3B90">
            <w:pPr>
              <w:overflowPunct w:val="0"/>
              <w:autoSpaceDE w:val="0"/>
              <w:jc w:val="both"/>
              <w:rPr>
                <w:color w:val="000000"/>
                <w:kern w:val="1"/>
              </w:rPr>
            </w:pPr>
            <w:r w:rsidRPr="00C83E20">
              <w:rPr>
                <w:color w:val="000000"/>
                <w:kern w:val="1"/>
              </w:rPr>
              <w:t>175.p. Zādzība</w:t>
            </w:r>
          </w:p>
        </w:tc>
        <w:tc>
          <w:tcPr>
            <w:tcW w:w="591" w:type="pct"/>
            <w:tcBorders>
              <w:top w:val="single" w:sz="2" w:space="0" w:color="000000"/>
              <w:left w:val="single" w:sz="2" w:space="0" w:color="000000"/>
              <w:bottom w:val="single" w:sz="2" w:space="0" w:color="000000"/>
            </w:tcBorders>
            <w:shd w:val="clear" w:color="auto" w:fill="FFFFFF"/>
            <w:vAlign w:val="center"/>
          </w:tcPr>
          <w:p w14:paraId="024BEF83" w14:textId="77777777" w:rsidR="004D621D" w:rsidRPr="00C83E20" w:rsidRDefault="004D621D" w:rsidP="003C3B90">
            <w:pPr>
              <w:overflowPunct w:val="0"/>
              <w:autoSpaceDE w:val="0"/>
              <w:jc w:val="center"/>
              <w:rPr>
                <w:color w:val="000000"/>
                <w:kern w:val="1"/>
              </w:rPr>
            </w:pPr>
            <w:r w:rsidRPr="00C83E20">
              <w:rPr>
                <w:color w:val="000000"/>
                <w:kern w:val="1"/>
              </w:rPr>
              <w:t>15</w:t>
            </w:r>
          </w:p>
        </w:tc>
        <w:tc>
          <w:tcPr>
            <w:tcW w:w="591" w:type="pct"/>
            <w:tcBorders>
              <w:top w:val="single" w:sz="2" w:space="0" w:color="000000"/>
              <w:left w:val="single" w:sz="2" w:space="0" w:color="000000"/>
              <w:bottom w:val="single" w:sz="2" w:space="0" w:color="000000"/>
            </w:tcBorders>
            <w:shd w:val="clear" w:color="auto" w:fill="FFFFFF"/>
            <w:vAlign w:val="center"/>
          </w:tcPr>
          <w:p w14:paraId="36303255" w14:textId="77777777" w:rsidR="004D621D" w:rsidRPr="00C83E20" w:rsidRDefault="004D621D" w:rsidP="003C3B90">
            <w:pPr>
              <w:overflowPunct w:val="0"/>
              <w:autoSpaceDE w:val="0"/>
              <w:jc w:val="center"/>
              <w:rPr>
                <w:color w:val="000000"/>
              </w:rPr>
            </w:pPr>
            <w:r w:rsidRPr="00C83E20">
              <w:rPr>
                <w:color w:val="000000"/>
                <w:kern w:val="1"/>
              </w:rPr>
              <w:t>8</w:t>
            </w:r>
          </w:p>
        </w:tc>
        <w:tc>
          <w:tcPr>
            <w:tcW w:w="1470" w:type="pct"/>
            <w:tcBorders>
              <w:top w:val="single" w:sz="4" w:space="0" w:color="000000"/>
              <w:left w:val="single" w:sz="2" w:space="0" w:color="000000"/>
              <w:bottom w:val="single" w:sz="4" w:space="0" w:color="000000"/>
              <w:right w:val="single" w:sz="4" w:space="0" w:color="000000"/>
            </w:tcBorders>
            <w:vAlign w:val="center"/>
          </w:tcPr>
          <w:p w14:paraId="7207B421" w14:textId="77777777" w:rsidR="004D621D" w:rsidRPr="00C83E20" w:rsidRDefault="004D621D" w:rsidP="003C3B90">
            <w:pPr>
              <w:jc w:val="center"/>
              <w:rPr>
                <w:color w:val="000000"/>
                <w:kern w:val="1"/>
              </w:rPr>
            </w:pPr>
            <w:r w:rsidRPr="00C83E20">
              <w:rPr>
                <w:color w:val="000000"/>
              </w:rPr>
              <w:t>-7</w:t>
            </w:r>
          </w:p>
        </w:tc>
      </w:tr>
      <w:tr w:rsidR="004D621D" w:rsidRPr="00C83E20" w14:paraId="6E6753E9" w14:textId="77777777" w:rsidTr="004D621D">
        <w:tc>
          <w:tcPr>
            <w:tcW w:w="2347" w:type="pct"/>
            <w:tcBorders>
              <w:top w:val="single" w:sz="2" w:space="0" w:color="000000"/>
              <w:left w:val="single" w:sz="2" w:space="0" w:color="000000"/>
              <w:bottom w:val="single" w:sz="2" w:space="0" w:color="000000"/>
            </w:tcBorders>
            <w:shd w:val="clear" w:color="auto" w:fill="FFFFFF"/>
            <w:tcMar>
              <w:top w:w="28" w:type="dxa"/>
              <w:left w:w="28" w:type="dxa"/>
              <w:bottom w:w="28" w:type="dxa"/>
              <w:right w:w="28" w:type="dxa"/>
            </w:tcMar>
          </w:tcPr>
          <w:p w14:paraId="1DB7B016" w14:textId="77777777" w:rsidR="004D621D" w:rsidRPr="00C83E20" w:rsidRDefault="004D621D" w:rsidP="003C3B90">
            <w:pPr>
              <w:overflowPunct w:val="0"/>
              <w:autoSpaceDE w:val="0"/>
              <w:jc w:val="both"/>
              <w:rPr>
                <w:color w:val="000000"/>
                <w:kern w:val="1"/>
              </w:rPr>
            </w:pPr>
            <w:r w:rsidRPr="00C83E20">
              <w:rPr>
                <w:color w:val="000000"/>
                <w:kern w:val="1"/>
              </w:rPr>
              <w:lastRenderedPageBreak/>
              <w:t>176.p. Laupīšana</w:t>
            </w:r>
          </w:p>
        </w:tc>
        <w:tc>
          <w:tcPr>
            <w:tcW w:w="591" w:type="pct"/>
            <w:tcBorders>
              <w:top w:val="single" w:sz="2" w:space="0" w:color="000000"/>
              <w:left w:val="single" w:sz="2" w:space="0" w:color="000000"/>
              <w:bottom w:val="single" w:sz="2" w:space="0" w:color="000000"/>
            </w:tcBorders>
            <w:shd w:val="clear" w:color="auto" w:fill="FFFFFF"/>
            <w:vAlign w:val="center"/>
          </w:tcPr>
          <w:p w14:paraId="2AEAF96F" w14:textId="77777777" w:rsidR="004D621D" w:rsidRPr="00C83E20" w:rsidRDefault="004D621D" w:rsidP="003C3B90">
            <w:pPr>
              <w:overflowPunct w:val="0"/>
              <w:autoSpaceDE w:val="0"/>
              <w:jc w:val="center"/>
              <w:rPr>
                <w:color w:val="000000"/>
                <w:kern w:val="1"/>
              </w:rPr>
            </w:pPr>
            <w:r w:rsidRPr="00C83E20">
              <w:rPr>
                <w:color w:val="000000"/>
                <w:kern w:val="1"/>
              </w:rPr>
              <w:t>27</w:t>
            </w:r>
          </w:p>
        </w:tc>
        <w:tc>
          <w:tcPr>
            <w:tcW w:w="591" w:type="pct"/>
            <w:tcBorders>
              <w:top w:val="single" w:sz="2" w:space="0" w:color="000000"/>
              <w:left w:val="single" w:sz="2" w:space="0" w:color="000000"/>
              <w:bottom w:val="single" w:sz="2" w:space="0" w:color="000000"/>
            </w:tcBorders>
            <w:shd w:val="clear" w:color="auto" w:fill="FFFFFF"/>
            <w:vAlign w:val="center"/>
          </w:tcPr>
          <w:p w14:paraId="136FEF11" w14:textId="77777777" w:rsidR="004D621D" w:rsidRPr="00C83E20" w:rsidRDefault="004D621D" w:rsidP="003C3B90">
            <w:pPr>
              <w:overflowPunct w:val="0"/>
              <w:autoSpaceDE w:val="0"/>
              <w:jc w:val="center"/>
              <w:rPr>
                <w:color w:val="000000"/>
              </w:rPr>
            </w:pPr>
            <w:r w:rsidRPr="00C83E20">
              <w:rPr>
                <w:color w:val="000000"/>
                <w:kern w:val="1"/>
              </w:rPr>
              <w:t>27</w:t>
            </w:r>
          </w:p>
        </w:tc>
        <w:tc>
          <w:tcPr>
            <w:tcW w:w="1470" w:type="pct"/>
            <w:tcBorders>
              <w:top w:val="single" w:sz="4" w:space="0" w:color="000000"/>
              <w:left w:val="single" w:sz="2" w:space="0" w:color="000000"/>
              <w:bottom w:val="single" w:sz="4" w:space="0" w:color="000000"/>
              <w:right w:val="single" w:sz="4" w:space="0" w:color="000000"/>
            </w:tcBorders>
            <w:vAlign w:val="center"/>
          </w:tcPr>
          <w:p w14:paraId="48332D8D" w14:textId="77777777" w:rsidR="004D621D" w:rsidRPr="00C83E20" w:rsidRDefault="004D621D" w:rsidP="003C3B90">
            <w:pPr>
              <w:jc w:val="center"/>
              <w:rPr>
                <w:color w:val="000000"/>
                <w:kern w:val="1"/>
              </w:rPr>
            </w:pPr>
            <w:r w:rsidRPr="00C83E20">
              <w:rPr>
                <w:color w:val="000000"/>
              </w:rPr>
              <w:t>+/-0</w:t>
            </w:r>
          </w:p>
        </w:tc>
      </w:tr>
      <w:tr w:rsidR="004D621D" w:rsidRPr="00C83E20" w14:paraId="16D9C1C0" w14:textId="77777777" w:rsidTr="004D621D">
        <w:tc>
          <w:tcPr>
            <w:tcW w:w="2347" w:type="pct"/>
            <w:tcBorders>
              <w:top w:val="single" w:sz="2" w:space="0" w:color="000000"/>
              <w:left w:val="single" w:sz="2" w:space="0" w:color="000000"/>
              <w:bottom w:val="single" w:sz="2" w:space="0" w:color="000000"/>
            </w:tcBorders>
            <w:shd w:val="clear" w:color="auto" w:fill="FFFFFF"/>
            <w:tcMar>
              <w:top w:w="28" w:type="dxa"/>
              <w:left w:w="28" w:type="dxa"/>
              <w:bottom w:w="28" w:type="dxa"/>
              <w:right w:w="28" w:type="dxa"/>
            </w:tcMar>
          </w:tcPr>
          <w:p w14:paraId="0D0AFBBF" w14:textId="77777777" w:rsidR="004D621D" w:rsidRPr="00C83E20" w:rsidRDefault="004D621D" w:rsidP="003C3B90">
            <w:pPr>
              <w:overflowPunct w:val="0"/>
              <w:autoSpaceDE w:val="0"/>
              <w:jc w:val="both"/>
              <w:rPr>
                <w:color w:val="000000"/>
                <w:kern w:val="1"/>
              </w:rPr>
            </w:pPr>
            <w:r w:rsidRPr="00C83E20">
              <w:rPr>
                <w:color w:val="000000"/>
                <w:kern w:val="1"/>
              </w:rPr>
              <w:t>177.p. Krāpšana</w:t>
            </w:r>
          </w:p>
        </w:tc>
        <w:tc>
          <w:tcPr>
            <w:tcW w:w="591" w:type="pct"/>
            <w:tcBorders>
              <w:top w:val="single" w:sz="2" w:space="0" w:color="000000"/>
              <w:left w:val="single" w:sz="2" w:space="0" w:color="000000"/>
              <w:bottom w:val="single" w:sz="2" w:space="0" w:color="000000"/>
            </w:tcBorders>
            <w:shd w:val="clear" w:color="auto" w:fill="FFFFFF"/>
            <w:vAlign w:val="center"/>
          </w:tcPr>
          <w:p w14:paraId="796889A7" w14:textId="77777777" w:rsidR="004D621D" w:rsidRPr="00C83E20" w:rsidRDefault="004D621D" w:rsidP="003C3B90">
            <w:pPr>
              <w:overflowPunct w:val="0"/>
              <w:autoSpaceDE w:val="0"/>
              <w:jc w:val="center"/>
              <w:rPr>
                <w:color w:val="000000"/>
                <w:kern w:val="1"/>
              </w:rPr>
            </w:pPr>
            <w:r w:rsidRPr="00C83E20">
              <w:rPr>
                <w:color w:val="000000"/>
                <w:kern w:val="1"/>
              </w:rPr>
              <w:t>1</w:t>
            </w:r>
          </w:p>
        </w:tc>
        <w:tc>
          <w:tcPr>
            <w:tcW w:w="591" w:type="pct"/>
            <w:tcBorders>
              <w:top w:val="single" w:sz="2" w:space="0" w:color="000000"/>
              <w:left w:val="single" w:sz="2" w:space="0" w:color="000000"/>
              <w:bottom w:val="single" w:sz="2" w:space="0" w:color="000000"/>
            </w:tcBorders>
            <w:shd w:val="clear" w:color="auto" w:fill="FFFFFF"/>
            <w:vAlign w:val="center"/>
          </w:tcPr>
          <w:p w14:paraId="3A75BF82" w14:textId="77777777" w:rsidR="004D621D" w:rsidRPr="00C83E20" w:rsidRDefault="004D621D" w:rsidP="003C3B90">
            <w:pPr>
              <w:overflowPunct w:val="0"/>
              <w:autoSpaceDE w:val="0"/>
              <w:jc w:val="center"/>
              <w:rPr>
                <w:color w:val="000000"/>
              </w:rPr>
            </w:pPr>
            <w:r w:rsidRPr="00C83E20">
              <w:rPr>
                <w:color w:val="000000"/>
                <w:kern w:val="1"/>
              </w:rPr>
              <w:t>2</w:t>
            </w:r>
          </w:p>
        </w:tc>
        <w:tc>
          <w:tcPr>
            <w:tcW w:w="1470" w:type="pct"/>
            <w:tcBorders>
              <w:top w:val="single" w:sz="4" w:space="0" w:color="000000"/>
              <w:left w:val="single" w:sz="2" w:space="0" w:color="000000"/>
              <w:bottom w:val="single" w:sz="4" w:space="0" w:color="000000"/>
              <w:right w:val="single" w:sz="4" w:space="0" w:color="000000"/>
            </w:tcBorders>
            <w:vAlign w:val="center"/>
          </w:tcPr>
          <w:p w14:paraId="5240B12C" w14:textId="77777777" w:rsidR="004D621D" w:rsidRPr="00C83E20" w:rsidRDefault="004D621D" w:rsidP="003C3B90">
            <w:pPr>
              <w:jc w:val="center"/>
              <w:rPr>
                <w:color w:val="000000"/>
                <w:kern w:val="1"/>
              </w:rPr>
            </w:pPr>
            <w:r w:rsidRPr="00C83E20">
              <w:rPr>
                <w:color w:val="000000"/>
              </w:rPr>
              <w:t>+1</w:t>
            </w:r>
          </w:p>
        </w:tc>
      </w:tr>
      <w:tr w:rsidR="004D621D" w:rsidRPr="00C83E20" w14:paraId="3B12C3B2" w14:textId="77777777" w:rsidTr="004D621D">
        <w:tc>
          <w:tcPr>
            <w:tcW w:w="2347" w:type="pct"/>
            <w:tcBorders>
              <w:top w:val="single" w:sz="2" w:space="0" w:color="000000"/>
              <w:left w:val="single" w:sz="2" w:space="0" w:color="000000"/>
              <w:bottom w:val="single" w:sz="2" w:space="0" w:color="000000"/>
            </w:tcBorders>
            <w:shd w:val="clear" w:color="auto" w:fill="FFFFFF"/>
            <w:tcMar>
              <w:top w:w="28" w:type="dxa"/>
              <w:left w:w="28" w:type="dxa"/>
              <w:bottom w:w="28" w:type="dxa"/>
              <w:right w:w="28" w:type="dxa"/>
            </w:tcMar>
          </w:tcPr>
          <w:p w14:paraId="3AEA9148" w14:textId="77777777" w:rsidR="004D621D" w:rsidRPr="00C83E20" w:rsidRDefault="004D621D" w:rsidP="003C3B90">
            <w:pPr>
              <w:overflowPunct w:val="0"/>
              <w:autoSpaceDE w:val="0"/>
              <w:jc w:val="both"/>
              <w:rPr>
                <w:color w:val="000000"/>
                <w:kern w:val="1"/>
              </w:rPr>
            </w:pPr>
            <w:r w:rsidRPr="00C83E20">
              <w:rPr>
                <w:color w:val="000000"/>
                <w:kern w:val="1"/>
              </w:rPr>
              <w:t>180.p. Zādzība, krāpšana, piesavināšanās nelielā apmērā</w:t>
            </w:r>
          </w:p>
        </w:tc>
        <w:tc>
          <w:tcPr>
            <w:tcW w:w="591" w:type="pct"/>
            <w:tcBorders>
              <w:top w:val="single" w:sz="2" w:space="0" w:color="000000"/>
              <w:left w:val="single" w:sz="2" w:space="0" w:color="000000"/>
              <w:bottom w:val="single" w:sz="2" w:space="0" w:color="000000"/>
            </w:tcBorders>
            <w:shd w:val="clear" w:color="auto" w:fill="FFFFFF"/>
            <w:vAlign w:val="center"/>
          </w:tcPr>
          <w:p w14:paraId="53D44947" w14:textId="77777777" w:rsidR="004D621D" w:rsidRPr="00C83E20" w:rsidRDefault="004D621D" w:rsidP="003C3B90">
            <w:pPr>
              <w:overflowPunct w:val="0"/>
              <w:autoSpaceDE w:val="0"/>
              <w:jc w:val="center"/>
              <w:rPr>
                <w:color w:val="000000"/>
                <w:kern w:val="1"/>
              </w:rPr>
            </w:pPr>
            <w:r w:rsidRPr="00C83E20">
              <w:rPr>
                <w:color w:val="000000"/>
                <w:kern w:val="1"/>
              </w:rPr>
              <w:t>27</w:t>
            </w:r>
          </w:p>
        </w:tc>
        <w:tc>
          <w:tcPr>
            <w:tcW w:w="591" w:type="pct"/>
            <w:tcBorders>
              <w:top w:val="single" w:sz="2" w:space="0" w:color="000000"/>
              <w:left w:val="single" w:sz="2" w:space="0" w:color="000000"/>
              <w:bottom w:val="single" w:sz="2" w:space="0" w:color="000000"/>
            </w:tcBorders>
            <w:shd w:val="clear" w:color="auto" w:fill="FFFFFF"/>
            <w:vAlign w:val="center"/>
          </w:tcPr>
          <w:p w14:paraId="120C05A2" w14:textId="77777777" w:rsidR="004D621D" w:rsidRPr="00C83E20" w:rsidRDefault="004D621D" w:rsidP="003C3B90">
            <w:pPr>
              <w:overflowPunct w:val="0"/>
              <w:autoSpaceDE w:val="0"/>
              <w:jc w:val="center"/>
              <w:rPr>
                <w:color w:val="000000"/>
              </w:rPr>
            </w:pPr>
            <w:r w:rsidRPr="00C83E20">
              <w:rPr>
                <w:color w:val="000000"/>
                <w:kern w:val="1"/>
              </w:rPr>
              <w:t>34</w:t>
            </w:r>
          </w:p>
        </w:tc>
        <w:tc>
          <w:tcPr>
            <w:tcW w:w="1470" w:type="pct"/>
            <w:tcBorders>
              <w:top w:val="single" w:sz="4" w:space="0" w:color="000000"/>
              <w:left w:val="single" w:sz="2" w:space="0" w:color="000000"/>
              <w:bottom w:val="single" w:sz="4" w:space="0" w:color="000000"/>
              <w:right w:val="single" w:sz="4" w:space="0" w:color="000000"/>
            </w:tcBorders>
            <w:vAlign w:val="center"/>
          </w:tcPr>
          <w:p w14:paraId="7240CD59" w14:textId="77777777" w:rsidR="004D621D" w:rsidRPr="00C83E20" w:rsidRDefault="004D621D" w:rsidP="003C3B90">
            <w:pPr>
              <w:jc w:val="center"/>
              <w:rPr>
                <w:color w:val="000000"/>
                <w:kern w:val="1"/>
              </w:rPr>
            </w:pPr>
            <w:r w:rsidRPr="00C83E20">
              <w:rPr>
                <w:color w:val="000000"/>
              </w:rPr>
              <w:t>+7</w:t>
            </w:r>
          </w:p>
        </w:tc>
      </w:tr>
      <w:tr w:rsidR="004D621D" w:rsidRPr="00C83E20" w14:paraId="0DD03EFE" w14:textId="77777777" w:rsidTr="004D621D">
        <w:tc>
          <w:tcPr>
            <w:tcW w:w="2347" w:type="pct"/>
            <w:tcBorders>
              <w:top w:val="single" w:sz="2" w:space="0" w:color="000000"/>
              <w:left w:val="single" w:sz="2" w:space="0" w:color="000000"/>
              <w:bottom w:val="single" w:sz="2" w:space="0" w:color="000000"/>
            </w:tcBorders>
            <w:shd w:val="clear" w:color="auto" w:fill="FFFFFF"/>
            <w:tcMar>
              <w:top w:w="28" w:type="dxa"/>
              <w:left w:w="28" w:type="dxa"/>
              <w:bottom w:w="28" w:type="dxa"/>
              <w:right w:w="28" w:type="dxa"/>
            </w:tcMar>
          </w:tcPr>
          <w:p w14:paraId="59EA60F3" w14:textId="77777777" w:rsidR="004D621D" w:rsidRPr="00C83E20" w:rsidRDefault="004D621D" w:rsidP="003C3B90">
            <w:pPr>
              <w:overflowPunct w:val="0"/>
              <w:autoSpaceDE w:val="0"/>
              <w:jc w:val="both"/>
              <w:rPr>
                <w:color w:val="000000"/>
                <w:kern w:val="1"/>
              </w:rPr>
            </w:pPr>
            <w:r w:rsidRPr="00C83E20">
              <w:rPr>
                <w:color w:val="000000"/>
                <w:kern w:val="1"/>
              </w:rPr>
              <w:t>183.p. Izspiešana</w:t>
            </w:r>
          </w:p>
        </w:tc>
        <w:tc>
          <w:tcPr>
            <w:tcW w:w="591" w:type="pct"/>
            <w:tcBorders>
              <w:top w:val="single" w:sz="2" w:space="0" w:color="000000"/>
              <w:left w:val="single" w:sz="2" w:space="0" w:color="000000"/>
              <w:bottom w:val="single" w:sz="2" w:space="0" w:color="000000"/>
            </w:tcBorders>
            <w:shd w:val="clear" w:color="auto" w:fill="FFFFFF"/>
            <w:vAlign w:val="center"/>
          </w:tcPr>
          <w:p w14:paraId="0F962997" w14:textId="77777777" w:rsidR="004D621D" w:rsidRPr="00C83E20" w:rsidRDefault="004D621D" w:rsidP="003C3B90">
            <w:pPr>
              <w:overflowPunct w:val="0"/>
              <w:autoSpaceDE w:val="0"/>
              <w:jc w:val="center"/>
              <w:rPr>
                <w:color w:val="000000"/>
                <w:kern w:val="1"/>
              </w:rPr>
            </w:pPr>
            <w:r w:rsidRPr="00C83E20">
              <w:rPr>
                <w:color w:val="000000"/>
                <w:kern w:val="1"/>
              </w:rPr>
              <w:t>5</w:t>
            </w:r>
          </w:p>
        </w:tc>
        <w:tc>
          <w:tcPr>
            <w:tcW w:w="591" w:type="pct"/>
            <w:tcBorders>
              <w:top w:val="single" w:sz="2" w:space="0" w:color="000000"/>
              <w:left w:val="single" w:sz="2" w:space="0" w:color="000000"/>
              <w:bottom w:val="single" w:sz="2" w:space="0" w:color="000000"/>
            </w:tcBorders>
            <w:shd w:val="clear" w:color="auto" w:fill="FFFFFF"/>
            <w:vAlign w:val="center"/>
          </w:tcPr>
          <w:p w14:paraId="0EC63B22" w14:textId="77777777" w:rsidR="004D621D" w:rsidRPr="00C83E20" w:rsidRDefault="004D621D" w:rsidP="003C3B90">
            <w:pPr>
              <w:overflowPunct w:val="0"/>
              <w:autoSpaceDE w:val="0"/>
              <w:jc w:val="center"/>
              <w:rPr>
                <w:color w:val="000000"/>
              </w:rPr>
            </w:pPr>
            <w:r w:rsidRPr="00C83E20">
              <w:rPr>
                <w:color w:val="000000"/>
                <w:kern w:val="1"/>
              </w:rPr>
              <w:t>3</w:t>
            </w:r>
          </w:p>
        </w:tc>
        <w:tc>
          <w:tcPr>
            <w:tcW w:w="1470" w:type="pct"/>
            <w:tcBorders>
              <w:top w:val="single" w:sz="4" w:space="0" w:color="000000"/>
              <w:left w:val="single" w:sz="2" w:space="0" w:color="000000"/>
              <w:bottom w:val="single" w:sz="4" w:space="0" w:color="000000"/>
              <w:right w:val="single" w:sz="4" w:space="0" w:color="000000"/>
            </w:tcBorders>
            <w:vAlign w:val="center"/>
          </w:tcPr>
          <w:p w14:paraId="65D74072" w14:textId="77777777" w:rsidR="004D621D" w:rsidRPr="00C83E20" w:rsidRDefault="004D621D" w:rsidP="003C3B90">
            <w:pPr>
              <w:jc w:val="center"/>
              <w:rPr>
                <w:color w:val="000000"/>
                <w:kern w:val="1"/>
              </w:rPr>
            </w:pPr>
            <w:r w:rsidRPr="00C83E20">
              <w:rPr>
                <w:color w:val="000000"/>
              </w:rPr>
              <w:t>-2</w:t>
            </w:r>
          </w:p>
        </w:tc>
      </w:tr>
      <w:tr w:rsidR="004D621D" w:rsidRPr="00C83E20" w14:paraId="0CDC529D" w14:textId="77777777" w:rsidTr="004D621D">
        <w:tc>
          <w:tcPr>
            <w:tcW w:w="2347" w:type="pct"/>
            <w:tcBorders>
              <w:top w:val="single" w:sz="2" w:space="0" w:color="000000"/>
              <w:left w:val="single" w:sz="2" w:space="0" w:color="000000"/>
              <w:bottom w:val="single" w:sz="2" w:space="0" w:color="000000"/>
            </w:tcBorders>
            <w:shd w:val="clear" w:color="auto" w:fill="FFFFFF"/>
            <w:tcMar>
              <w:top w:w="28" w:type="dxa"/>
              <w:left w:w="28" w:type="dxa"/>
              <w:bottom w:w="28" w:type="dxa"/>
              <w:right w:w="28" w:type="dxa"/>
            </w:tcMar>
          </w:tcPr>
          <w:p w14:paraId="090D4721" w14:textId="77777777" w:rsidR="004D621D" w:rsidRPr="00C83E20" w:rsidRDefault="004D621D" w:rsidP="003C3B90">
            <w:pPr>
              <w:overflowPunct w:val="0"/>
              <w:autoSpaceDE w:val="0"/>
              <w:jc w:val="both"/>
              <w:rPr>
                <w:color w:val="000000"/>
                <w:kern w:val="1"/>
              </w:rPr>
            </w:pPr>
            <w:r w:rsidRPr="00C83E20">
              <w:rPr>
                <w:color w:val="000000"/>
                <w:kern w:val="1"/>
              </w:rPr>
              <w:t>230.</w:t>
            </w:r>
            <w:r w:rsidRPr="00C83E20">
              <w:rPr>
                <w:color w:val="000000"/>
                <w:kern w:val="1"/>
                <w:vertAlign w:val="superscript"/>
              </w:rPr>
              <w:t>1</w:t>
            </w:r>
            <w:r w:rsidRPr="00C83E20">
              <w:rPr>
                <w:color w:val="000000"/>
                <w:kern w:val="1"/>
              </w:rPr>
              <w:t>p. Dzīvnieku turēšanas noteikumu pārkāpšana</w:t>
            </w:r>
          </w:p>
        </w:tc>
        <w:tc>
          <w:tcPr>
            <w:tcW w:w="591" w:type="pct"/>
            <w:tcBorders>
              <w:top w:val="single" w:sz="2" w:space="0" w:color="000000"/>
              <w:left w:val="single" w:sz="2" w:space="0" w:color="000000"/>
              <w:bottom w:val="single" w:sz="2" w:space="0" w:color="000000"/>
            </w:tcBorders>
            <w:shd w:val="clear" w:color="auto" w:fill="FFFFFF"/>
            <w:vAlign w:val="center"/>
          </w:tcPr>
          <w:p w14:paraId="5D6E80F2" w14:textId="77777777" w:rsidR="004D621D" w:rsidRPr="00C83E20" w:rsidRDefault="004D621D" w:rsidP="003C3B90">
            <w:pPr>
              <w:overflowPunct w:val="0"/>
              <w:autoSpaceDE w:val="0"/>
              <w:jc w:val="center"/>
              <w:rPr>
                <w:color w:val="000000"/>
                <w:kern w:val="1"/>
              </w:rPr>
            </w:pPr>
            <w:r w:rsidRPr="00C83E20">
              <w:rPr>
                <w:color w:val="000000"/>
                <w:kern w:val="1"/>
              </w:rPr>
              <w:t>13</w:t>
            </w:r>
          </w:p>
        </w:tc>
        <w:tc>
          <w:tcPr>
            <w:tcW w:w="591" w:type="pct"/>
            <w:tcBorders>
              <w:top w:val="single" w:sz="2" w:space="0" w:color="000000"/>
              <w:left w:val="single" w:sz="2" w:space="0" w:color="000000"/>
              <w:bottom w:val="single" w:sz="2" w:space="0" w:color="000000"/>
            </w:tcBorders>
            <w:shd w:val="clear" w:color="auto" w:fill="FFFFFF"/>
            <w:vAlign w:val="center"/>
          </w:tcPr>
          <w:p w14:paraId="7355BA73" w14:textId="77777777" w:rsidR="004D621D" w:rsidRPr="00C83E20" w:rsidRDefault="004D621D" w:rsidP="003C3B90">
            <w:pPr>
              <w:overflowPunct w:val="0"/>
              <w:autoSpaceDE w:val="0"/>
              <w:jc w:val="center"/>
              <w:rPr>
                <w:color w:val="000000"/>
              </w:rPr>
            </w:pPr>
            <w:r w:rsidRPr="00C83E20">
              <w:rPr>
                <w:color w:val="000000"/>
                <w:kern w:val="1"/>
              </w:rPr>
              <w:t>14</w:t>
            </w:r>
          </w:p>
        </w:tc>
        <w:tc>
          <w:tcPr>
            <w:tcW w:w="1470" w:type="pct"/>
            <w:tcBorders>
              <w:top w:val="single" w:sz="4" w:space="0" w:color="000000"/>
              <w:left w:val="single" w:sz="2" w:space="0" w:color="000000"/>
              <w:bottom w:val="single" w:sz="4" w:space="0" w:color="000000"/>
              <w:right w:val="single" w:sz="4" w:space="0" w:color="000000"/>
            </w:tcBorders>
            <w:vAlign w:val="center"/>
          </w:tcPr>
          <w:p w14:paraId="3ADEB541" w14:textId="77777777" w:rsidR="004D621D" w:rsidRPr="00C83E20" w:rsidRDefault="004D621D" w:rsidP="003C3B90">
            <w:pPr>
              <w:jc w:val="center"/>
              <w:rPr>
                <w:color w:val="000000"/>
                <w:kern w:val="1"/>
              </w:rPr>
            </w:pPr>
            <w:r w:rsidRPr="00C83E20">
              <w:rPr>
                <w:color w:val="000000"/>
              </w:rPr>
              <w:t>+1</w:t>
            </w:r>
          </w:p>
        </w:tc>
      </w:tr>
      <w:tr w:rsidR="004D621D" w:rsidRPr="00C83E20" w14:paraId="08450F96" w14:textId="77777777" w:rsidTr="004D621D">
        <w:tc>
          <w:tcPr>
            <w:tcW w:w="2347" w:type="pct"/>
            <w:tcBorders>
              <w:top w:val="single" w:sz="2" w:space="0" w:color="000000"/>
              <w:left w:val="single" w:sz="2" w:space="0" w:color="000000"/>
              <w:bottom w:val="single" w:sz="2" w:space="0" w:color="000000"/>
            </w:tcBorders>
            <w:shd w:val="clear" w:color="auto" w:fill="FFFFFF"/>
            <w:tcMar>
              <w:top w:w="28" w:type="dxa"/>
              <w:left w:w="28" w:type="dxa"/>
              <w:bottom w:w="28" w:type="dxa"/>
              <w:right w:w="28" w:type="dxa"/>
            </w:tcMar>
          </w:tcPr>
          <w:p w14:paraId="7B59F5E6" w14:textId="77777777" w:rsidR="004D621D" w:rsidRPr="00C83E20" w:rsidRDefault="004D621D" w:rsidP="003C3B90">
            <w:pPr>
              <w:overflowPunct w:val="0"/>
              <w:autoSpaceDE w:val="0"/>
              <w:jc w:val="both"/>
              <w:rPr>
                <w:color w:val="000000"/>
                <w:kern w:val="1"/>
              </w:rPr>
            </w:pPr>
            <w:r w:rsidRPr="00C83E20">
              <w:rPr>
                <w:color w:val="000000"/>
                <w:kern w:val="1"/>
              </w:rPr>
              <w:t>231.p. Huligānisms</w:t>
            </w:r>
          </w:p>
        </w:tc>
        <w:tc>
          <w:tcPr>
            <w:tcW w:w="591" w:type="pct"/>
            <w:tcBorders>
              <w:top w:val="single" w:sz="2" w:space="0" w:color="000000"/>
              <w:left w:val="single" w:sz="2" w:space="0" w:color="000000"/>
              <w:bottom w:val="single" w:sz="2" w:space="0" w:color="000000"/>
            </w:tcBorders>
            <w:shd w:val="clear" w:color="auto" w:fill="FFFFFF"/>
            <w:vAlign w:val="center"/>
          </w:tcPr>
          <w:p w14:paraId="453B607B" w14:textId="77777777" w:rsidR="004D621D" w:rsidRPr="00C83E20" w:rsidRDefault="004D621D" w:rsidP="003C3B90">
            <w:pPr>
              <w:overflowPunct w:val="0"/>
              <w:autoSpaceDE w:val="0"/>
              <w:jc w:val="center"/>
              <w:rPr>
                <w:color w:val="000000"/>
                <w:kern w:val="1"/>
              </w:rPr>
            </w:pPr>
            <w:r w:rsidRPr="00C83E20">
              <w:rPr>
                <w:color w:val="000000"/>
                <w:kern w:val="1"/>
              </w:rPr>
              <w:t>7</w:t>
            </w:r>
          </w:p>
        </w:tc>
        <w:tc>
          <w:tcPr>
            <w:tcW w:w="591" w:type="pct"/>
            <w:tcBorders>
              <w:top w:val="single" w:sz="2" w:space="0" w:color="000000"/>
              <w:left w:val="single" w:sz="2" w:space="0" w:color="000000"/>
              <w:bottom w:val="single" w:sz="2" w:space="0" w:color="000000"/>
            </w:tcBorders>
            <w:shd w:val="clear" w:color="auto" w:fill="FFFFFF"/>
            <w:vAlign w:val="center"/>
          </w:tcPr>
          <w:p w14:paraId="11F12621" w14:textId="77777777" w:rsidR="004D621D" w:rsidRPr="00C83E20" w:rsidRDefault="004D621D" w:rsidP="003C3B90">
            <w:pPr>
              <w:overflowPunct w:val="0"/>
              <w:autoSpaceDE w:val="0"/>
              <w:jc w:val="center"/>
              <w:rPr>
                <w:color w:val="000000"/>
              </w:rPr>
            </w:pPr>
            <w:r w:rsidRPr="00C83E20">
              <w:rPr>
                <w:color w:val="000000"/>
                <w:kern w:val="1"/>
              </w:rPr>
              <w:t>4</w:t>
            </w:r>
          </w:p>
        </w:tc>
        <w:tc>
          <w:tcPr>
            <w:tcW w:w="1470" w:type="pct"/>
            <w:tcBorders>
              <w:top w:val="single" w:sz="4" w:space="0" w:color="000000"/>
              <w:left w:val="single" w:sz="2" w:space="0" w:color="000000"/>
              <w:bottom w:val="single" w:sz="4" w:space="0" w:color="000000"/>
              <w:right w:val="single" w:sz="4" w:space="0" w:color="000000"/>
            </w:tcBorders>
            <w:vAlign w:val="center"/>
          </w:tcPr>
          <w:p w14:paraId="6B50727D" w14:textId="77777777" w:rsidR="004D621D" w:rsidRPr="00C83E20" w:rsidRDefault="004D621D" w:rsidP="003C3B90">
            <w:pPr>
              <w:jc w:val="center"/>
              <w:rPr>
                <w:color w:val="000000"/>
                <w:kern w:val="1"/>
              </w:rPr>
            </w:pPr>
            <w:r w:rsidRPr="00C83E20">
              <w:rPr>
                <w:color w:val="000000"/>
              </w:rPr>
              <w:t>-3</w:t>
            </w:r>
          </w:p>
        </w:tc>
      </w:tr>
      <w:tr w:rsidR="004D621D" w:rsidRPr="00C83E20" w14:paraId="1BE5143B" w14:textId="77777777" w:rsidTr="004D621D">
        <w:tc>
          <w:tcPr>
            <w:tcW w:w="2347" w:type="pct"/>
            <w:tcBorders>
              <w:top w:val="single" w:sz="2" w:space="0" w:color="000000"/>
              <w:left w:val="single" w:sz="2" w:space="0" w:color="000000"/>
              <w:bottom w:val="single" w:sz="2" w:space="0" w:color="000000"/>
            </w:tcBorders>
            <w:shd w:val="clear" w:color="auto" w:fill="FFFFFF"/>
            <w:tcMar>
              <w:top w:w="28" w:type="dxa"/>
              <w:left w:w="28" w:type="dxa"/>
              <w:bottom w:w="28" w:type="dxa"/>
              <w:right w:w="28" w:type="dxa"/>
            </w:tcMar>
          </w:tcPr>
          <w:p w14:paraId="5C73AFCD" w14:textId="77777777" w:rsidR="004D621D" w:rsidRPr="00C83E20" w:rsidRDefault="004D621D" w:rsidP="003C3B90">
            <w:pPr>
              <w:overflowPunct w:val="0"/>
              <w:autoSpaceDE w:val="0"/>
              <w:jc w:val="both"/>
              <w:rPr>
                <w:color w:val="000000"/>
                <w:kern w:val="1"/>
              </w:rPr>
            </w:pPr>
            <w:r w:rsidRPr="00C83E20">
              <w:rPr>
                <w:color w:val="000000"/>
                <w:kern w:val="1"/>
              </w:rPr>
              <w:t xml:space="preserve">251.p. Pamudināšana lietot narkotiskās, psihotropās vielas un jaunas </w:t>
            </w:r>
            <w:proofErr w:type="spellStart"/>
            <w:r w:rsidRPr="00C83E20">
              <w:rPr>
                <w:color w:val="000000"/>
                <w:kern w:val="1"/>
              </w:rPr>
              <w:t>psihoaktīvās</w:t>
            </w:r>
            <w:proofErr w:type="spellEnd"/>
            <w:r w:rsidRPr="00C83E20">
              <w:rPr>
                <w:color w:val="000000"/>
                <w:kern w:val="1"/>
              </w:rPr>
              <w:t xml:space="preserve"> vielas</w:t>
            </w:r>
          </w:p>
        </w:tc>
        <w:tc>
          <w:tcPr>
            <w:tcW w:w="591" w:type="pct"/>
            <w:tcBorders>
              <w:top w:val="single" w:sz="2" w:space="0" w:color="000000"/>
              <w:left w:val="single" w:sz="2" w:space="0" w:color="000000"/>
              <w:bottom w:val="single" w:sz="2" w:space="0" w:color="000000"/>
            </w:tcBorders>
            <w:shd w:val="clear" w:color="auto" w:fill="FFFFFF"/>
            <w:vAlign w:val="center"/>
          </w:tcPr>
          <w:p w14:paraId="5D2C4228" w14:textId="77777777" w:rsidR="004D621D" w:rsidRPr="00C83E20" w:rsidRDefault="004D621D" w:rsidP="003C3B90">
            <w:pPr>
              <w:overflowPunct w:val="0"/>
              <w:autoSpaceDE w:val="0"/>
              <w:jc w:val="center"/>
              <w:rPr>
                <w:color w:val="000000"/>
                <w:kern w:val="1"/>
              </w:rPr>
            </w:pPr>
            <w:r w:rsidRPr="00C83E20">
              <w:rPr>
                <w:color w:val="000000"/>
                <w:kern w:val="1"/>
              </w:rPr>
              <w:t>0</w:t>
            </w:r>
          </w:p>
        </w:tc>
        <w:tc>
          <w:tcPr>
            <w:tcW w:w="591" w:type="pct"/>
            <w:tcBorders>
              <w:top w:val="single" w:sz="2" w:space="0" w:color="000000"/>
              <w:left w:val="single" w:sz="2" w:space="0" w:color="000000"/>
              <w:bottom w:val="single" w:sz="2" w:space="0" w:color="000000"/>
            </w:tcBorders>
            <w:shd w:val="clear" w:color="auto" w:fill="FFFFFF"/>
            <w:vAlign w:val="center"/>
          </w:tcPr>
          <w:p w14:paraId="05F2EDF3" w14:textId="77777777" w:rsidR="004D621D" w:rsidRPr="00C83E20" w:rsidRDefault="004D621D" w:rsidP="003C3B90">
            <w:pPr>
              <w:overflowPunct w:val="0"/>
              <w:autoSpaceDE w:val="0"/>
              <w:jc w:val="center"/>
              <w:rPr>
                <w:color w:val="000000"/>
              </w:rPr>
            </w:pPr>
            <w:r w:rsidRPr="00C83E20">
              <w:rPr>
                <w:color w:val="000000"/>
                <w:kern w:val="1"/>
              </w:rPr>
              <w:t>0</w:t>
            </w:r>
          </w:p>
        </w:tc>
        <w:tc>
          <w:tcPr>
            <w:tcW w:w="1470" w:type="pct"/>
            <w:tcBorders>
              <w:top w:val="single" w:sz="4" w:space="0" w:color="000000"/>
              <w:left w:val="single" w:sz="2" w:space="0" w:color="000000"/>
              <w:bottom w:val="single" w:sz="4" w:space="0" w:color="000000"/>
              <w:right w:val="single" w:sz="4" w:space="0" w:color="000000"/>
            </w:tcBorders>
            <w:vAlign w:val="center"/>
          </w:tcPr>
          <w:p w14:paraId="539F2897" w14:textId="77777777" w:rsidR="004D621D" w:rsidRPr="00C83E20" w:rsidRDefault="004D621D" w:rsidP="003C3B90">
            <w:pPr>
              <w:jc w:val="center"/>
              <w:rPr>
                <w:color w:val="000000"/>
                <w:kern w:val="1"/>
              </w:rPr>
            </w:pPr>
            <w:r w:rsidRPr="00C83E20">
              <w:rPr>
                <w:color w:val="000000"/>
              </w:rPr>
              <w:t>+/-0</w:t>
            </w:r>
          </w:p>
        </w:tc>
      </w:tr>
      <w:tr w:rsidR="004D621D" w:rsidRPr="00C83E20" w14:paraId="12CF53E7" w14:textId="77777777" w:rsidTr="004D621D">
        <w:tc>
          <w:tcPr>
            <w:tcW w:w="2347" w:type="pct"/>
            <w:tcBorders>
              <w:top w:val="single" w:sz="2" w:space="0" w:color="000000"/>
              <w:left w:val="single" w:sz="2" w:space="0" w:color="000000"/>
              <w:bottom w:val="single" w:sz="2" w:space="0" w:color="000000"/>
            </w:tcBorders>
            <w:shd w:val="clear" w:color="auto" w:fill="FFFFFF"/>
            <w:tcMar>
              <w:top w:w="28" w:type="dxa"/>
              <w:left w:w="28" w:type="dxa"/>
              <w:bottom w:w="28" w:type="dxa"/>
              <w:right w:w="28" w:type="dxa"/>
            </w:tcMar>
          </w:tcPr>
          <w:p w14:paraId="3E45DA13" w14:textId="77777777" w:rsidR="004D621D" w:rsidRPr="00C83E20" w:rsidRDefault="004D621D" w:rsidP="003C3B90">
            <w:pPr>
              <w:overflowPunct w:val="0"/>
              <w:autoSpaceDE w:val="0"/>
              <w:jc w:val="both"/>
              <w:rPr>
                <w:color w:val="000000"/>
                <w:kern w:val="1"/>
              </w:rPr>
            </w:pPr>
            <w:r w:rsidRPr="00C83E20">
              <w:rPr>
                <w:color w:val="000000"/>
                <w:kern w:val="1"/>
              </w:rPr>
              <w:t xml:space="preserve">252.p. Narkotisko, psihotropo un jauno </w:t>
            </w:r>
            <w:proofErr w:type="spellStart"/>
            <w:r w:rsidRPr="00C83E20">
              <w:rPr>
                <w:color w:val="000000"/>
                <w:kern w:val="1"/>
              </w:rPr>
              <w:t>psihoaktīvo</w:t>
            </w:r>
            <w:proofErr w:type="spellEnd"/>
            <w:r w:rsidRPr="00C83E20">
              <w:rPr>
                <w:color w:val="000000"/>
                <w:kern w:val="1"/>
              </w:rPr>
              <w:t xml:space="preserve"> vielu ievadīšana pret personas gribu</w:t>
            </w:r>
          </w:p>
        </w:tc>
        <w:tc>
          <w:tcPr>
            <w:tcW w:w="591" w:type="pct"/>
            <w:tcBorders>
              <w:top w:val="single" w:sz="2" w:space="0" w:color="000000"/>
              <w:left w:val="single" w:sz="2" w:space="0" w:color="000000"/>
              <w:bottom w:val="single" w:sz="2" w:space="0" w:color="000000"/>
            </w:tcBorders>
            <w:shd w:val="clear" w:color="auto" w:fill="FFFFFF"/>
            <w:vAlign w:val="center"/>
          </w:tcPr>
          <w:p w14:paraId="18CBDF0D" w14:textId="77777777" w:rsidR="004D621D" w:rsidRPr="00C83E20" w:rsidRDefault="004D621D" w:rsidP="003C3B90">
            <w:pPr>
              <w:overflowPunct w:val="0"/>
              <w:autoSpaceDE w:val="0"/>
              <w:jc w:val="center"/>
              <w:rPr>
                <w:color w:val="000000"/>
                <w:kern w:val="1"/>
              </w:rPr>
            </w:pPr>
            <w:r w:rsidRPr="00C83E20">
              <w:rPr>
                <w:color w:val="000000"/>
                <w:kern w:val="1"/>
              </w:rPr>
              <w:t>0</w:t>
            </w:r>
          </w:p>
        </w:tc>
        <w:tc>
          <w:tcPr>
            <w:tcW w:w="591" w:type="pct"/>
            <w:tcBorders>
              <w:top w:val="single" w:sz="2" w:space="0" w:color="000000"/>
              <w:left w:val="single" w:sz="2" w:space="0" w:color="000000"/>
              <w:bottom w:val="single" w:sz="2" w:space="0" w:color="000000"/>
            </w:tcBorders>
            <w:shd w:val="clear" w:color="auto" w:fill="FFFFFF"/>
            <w:vAlign w:val="center"/>
          </w:tcPr>
          <w:p w14:paraId="6038A886" w14:textId="77777777" w:rsidR="004D621D" w:rsidRPr="00C83E20" w:rsidRDefault="004D621D" w:rsidP="003C3B90">
            <w:pPr>
              <w:overflowPunct w:val="0"/>
              <w:autoSpaceDE w:val="0"/>
              <w:jc w:val="center"/>
              <w:rPr>
                <w:color w:val="000000"/>
              </w:rPr>
            </w:pPr>
            <w:r w:rsidRPr="00C83E20">
              <w:rPr>
                <w:color w:val="000000"/>
                <w:kern w:val="1"/>
              </w:rPr>
              <w:t>1</w:t>
            </w:r>
          </w:p>
        </w:tc>
        <w:tc>
          <w:tcPr>
            <w:tcW w:w="1470" w:type="pct"/>
            <w:tcBorders>
              <w:top w:val="single" w:sz="4" w:space="0" w:color="000000"/>
              <w:left w:val="single" w:sz="2" w:space="0" w:color="000000"/>
              <w:bottom w:val="single" w:sz="4" w:space="0" w:color="000000"/>
              <w:right w:val="single" w:sz="4" w:space="0" w:color="000000"/>
            </w:tcBorders>
            <w:vAlign w:val="center"/>
          </w:tcPr>
          <w:p w14:paraId="78A5FC5C" w14:textId="77777777" w:rsidR="004D621D" w:rsidRPr="00C83E20" w:rsidRDefault="004D621D" w:rsidP="003C3B90">
            <w:pPr>
              <w:jc w:val="center"/>
              <w:rPr>
                <w:color w:val="000000"/>
                <w:kern w:val="1"/>
              </w:rPr>
            </w:pPr>
            <w:r w:rsidRPr="00C83E20">
              <w:rPr>
                <w:color w:val="000000"/>
              </w:rPr>
              <w:t>+1</w:t>
            </w:r>
          </w:p>
        </w:tc>
      </w:tr>
      <w:tr w:rsidR="004D621D" w:rsidRPr="00C83E20" w14:paraId="5BBFB748" w14:textId="77777777" w:rsidTr="004D621D">
        <w:tc>
          <w:tcPr>
            <w:tcW w:w="2347" w:type="pct"/>
            <w:tcBorders>
              <w:top w:val="single" w:sz="2" w:space="0" w:color="000000"/>
              <w:left w:val="single" w:sz="2" w:space="0" w:color="000000"/>
              <w:bottom w:val="single" w:sz="2" w:space="0" w:color="000000"/>
            </w:tcBorders>
            <w:shd w:val="clear" w:color="auto" w:fill="FFFFFF"/>
            <w:tcMar>
              <w:top w:w="28" w:type="dxa"/>
              <w:left w:w="28" w:type="dxa"/>
              <w:bottom w:w="28" w:type="dxa"/>
              <w:right w:w="28" w:type="dxa"/>
            </w:tcMar>
          </w:tcPr>
          <w:p w14:paraId="36D28FC6" w14:textId="77777777" w:rsidR="004D621D" w:rsidRPr="00C83E20" w:rsidRDefault="004D621D" w:rsidP="003C3B90">
            <w:pPr>
              <w:overflowPunct w:val="0"/>
              <w:autoSpaceDE w:val="0"/>
              <w:jc w:val="both"/>
              <w:rPr>
                <w:color w:val="000000"/>
                <w:kern w:val="1"/>
              </w:rPr>
            </w:pPr>
            <w:r w:rsidRPr="00C83E20">
              <w:rPr>
                <w:color w:val="000000"/>
                <w:kern w:val="1"/>
              </w:rPr>
              <w:t>260.p. Ceļu satiksmes noteikumu un transportlīdzekļu ekspluatācijas noteikumu pārkāpšana</w:t>
            </w:r>
          </w:p>
        </w:tc>
        <w:tc>
          <w:tcPr>
            <w:tcW w:w="591" w:type="pct"/>
            <w:tcBorders>
              <w:top w:val="single" w:sz="2" w:space="0" w:color="000000"/>
              <w:left w:val="single" w:sz="2" w:space="0" w:color="000000"/>
              <w:bottom w:val="single" w:sz="2" w:space="0" w:color="000000"/>
            </w:tcBorders>
            <w:shd w:val="clear" w:color="auto" w:fill="FFFFFF"/>
            <w:vAlign w:val="center"/>
          </w:tcPr>
          <w:p w14:paraId="46E26403" w14:textId="77777777" w:rsidR="004D621D" w:rsidRPr="00C83E20" w:rsidRDefault="004D621D" w:rsidP="003C3B90">
            <w:pPr>
              <w:overflowPunct w:val="0"/>
              <w:autoSpaceDE w:val="0"/>
              <w:jc w:val="center"/>
              <w:rPr>
                <w:color w:val="000000"/>
                <w:kern w:val="1"/>
              </w:rPr>
            </w:pPr>
            <w:r w:rsidRPr="00C83E20">
              <w:rPr>
                <w:color w:val="000000"/>
                <w:kern w:val="1"/>
              </w:rPr>
              <w:t>68</w:t>
            </w:r>
          </w:p>
        </w:tc>
        <w:tc>
          <w:tcPr>
            <w:tcW w:w="591" w:type="pct"/>
            <w:tcBorders>
              <w:top w:val="single" w:sz="2" w:space="0" w:color="000000"/>
              <w:left w:val="single" w:sz="2" w:space="0" w:color="000000"/>
              <w:bottom w:val="single" w:sz="2" w:space="0" w:color="000000"/>
            </w:tcBorders>
            <w:shd w:val="clear" w:color="auto" w:fill="FFFFFF"/>
            <w:vAlign w:val="center"/>
          </w:tcPr>
          <w:p w14:paraId="7623B30F" w14:textId="77777777" w:rsidR="004D621D" w:rsidRPr="00C83E20" w:rsidRDefault="004D621D" w:rsidP="003C3B90">
            <w:pPr>
              <w:overflowPunct w:val="0"/>
              <w:autoSpaceDE w:val="0"/>
              <w:jc w:val="center"/>
              <w:rPr>
                <w:color w:val="000000"/>
              </w:rPr>
            </w:pPr>
            <w:r w:rsidRPr="00C83E20">
              <w:rPr>
                <w:color w:val="000000"/>
                <w:kern w:val="1"/>
              </w:rPr>
              <w:t>55</w:t>
            </w:r>
          </w:p>
        </w:tc>
        <w:tc>
          <w:tcPr>
            <w:tcW w:w="1470" w:type="pct"/>
            <w:tcBorders>
              <w:top w:val="single" w:sz="4" w:space="0" w:color="000000"/>
              <w:left w:val="single" w:sz="2" w:space="0" w:color="000000"/>
              <w:bottom w:val="single" w:sz="4" w:space="0" w:color="000000"/>
              <w:right w:val="single" w:sz="4" w:space="0" w:color="000000"/>
            </w:tcBorders>
            <w:vAlign w:val="center"/>
          </w:tcPr>
          <w:p w14:paraId="52993CD6" w14:textId="77777777" w:rsidR="004D621D" w:rsidRPr="00C83E20" w:rsidRDefault="004D621D" w:rsidP="003C3B90">
            <w:pPr>
              <w:jc w:val="center"/>
              <w:rPr>
                <w:color w:val="000000"/>
              </w:rPr>
            </w:pPr>
            <w:r w:rsidRPr="00C83E20">
              <w:rPr>
                <w:color w:val="000000"/>
              </w:rPr>
              <w:t>-13</w:t>
            </w:r>
          </w:p>
        </w:tc>
      </w:tr>
    </w:tbl>
    <w:p w14:paraId="79B7D3EA" w14:textId="6032A1EC" w:rsidR="00D86491" w:rsidRPr="00AD1A9E" w:rsidRDefault="004D621D" w:rsidP="00D86491">
      <w:pPr>
        <w:jc w:val="both"/>
        <w:rPr>
          <w:lang w:eastAsia="en-US"/>
        </w:rPr>
      </w:pPr>
      <w:r w:rsidRPr="00AD1A9E">
        <w:rPr>
          <w:lang w:eastAsia="en-US"/>
        </w:rPr>
        <w:t>Avots: Valsts policija</w:t>
      </w:r>
    </w:p>
    <w:p w14:paraId="117AD59F" w14:textId="3061EF82" w:rsidR="004D621D" w:rsidRDefault="004D621D" w:rsidP="00D86491">
      <w:pPr>
        <w:jc w:val="both"/>
        <w:rPr>
          <w:i/>
          <w:lang w:eastAsia="en-US"/>
        </w:rPr>
      </w:pPr>
    </w:p>
    <w:p w14:paraId="1BB82AF2" w14:textId="6852B254" w:rsidR="00C453C1" w:rsidRPr="00433F5A" w:rsidRDefault="00C453C1" w:rsidP="000B0EF2">
      <w:pPr>
        <w:suppressAutoHyphens/>
        <w:jc w:val="both"/>
        <w:rPr>
          <w:iCs/>
          <w:lang w:eastAsia="ar-SA"/>
        </w:rPr>
      </w:pPr>
      <w:r w:rsidRPr="00433F5A">
        <w:rPr>
          <w:iCs/>
          <w:lang w:eastAsia="ar-SA"/>
        </w:rPr>
        <w:t>2018. gadā, salīdzinājumā ar 2017.gadu, visbiežāk bērni cietuši no noziedzīgiem nodarījumiem pret tikumību un dzimumneaizskaramību – 43,6% gadījumu (palielinājums par 14,6%), no cietsirdības un vardarbības (KL 174.pants) – 17,5% bērnu (samazinājums par 4,5%), mantiskiem nodarījumiem – 14,1% (samazinājums par 7,9%) un no nodarījumiem pret dzīvību un veselību – 14,6% (palielinājums par 0,6%).</w:t>
      </w:r>
    </w:p>
    <w:p w14:paraId="213423EB" w14:textId="77777777" w:rsidR="000B0EF2" w:rsidRDefault="000B0EF2" w:rsidP="000B0EF2">
      <w:pPr>
        <w:suppressAutoHyphens/>
        <w:jc w:val="both"/>
        <w:rPr>
          <w:iCs/>
          <w:lang w:eastAsia="ar-SA"/>
        </w:rPr>
      </w:pPr>
    </w:p>
    <w:p w14:paraId="03544070" w14:textId="36859C0A" w:rsidR="00C453C1" w:rsidRDefault="00C453C1" w:rsidP="000B0EF2">
      <w:pPr>
        <w:suppressAutoHyphens/>
        <w:jc w:val="both"/>
        <w:rPr>
          <w:iCs/>
          <w:lang w:eastAsia="ar-SA"/>
        </w:rPr>
      </w:pPr>
      <w:r w:rsidRPr="00433F5A">
        <w:rPr>
          <w:iCs/>
          <w:lang w:eastAsia="ar-SA"/>
        </w:rPr>
        <w:t>Palielinoties bērnu vecumam, pieaug risks ciest no noziedzīgiem nodarījumiem pret tikumību un dzimumneaizskaramību. Visbiežāk no iepriekš minētajiem noziedzīgiem nodarījumiem cieš meitenes, zēni retāk.</w:t>
      </w:r>
    </w:p>
    <w:p w14:paraId="3EC0034D" w14:textId="77777777" w:rsidR="00C33F25" w:rsidRPr="00433F5A" w:rsidRDefault="00C33F25" w:rsidP="000B0EF2">
      <w:pPr>
        <w:suppressAutoHyphens/>
        <w:jc w:val="both"/>
        <w:rPr>
          <w:iCs/>
          <w:lang w:eastAsia="ar-SA"/>
        </w:rPr>
      </w:pPr>
    </w:p>
    <w:p w14:paraId="5238B6D8" w14:textId="3059795B" w:rsidR="00C453C1" w:rsidRPr="00433F5A" w:rsidRDefault="00C453C1" w:rsidP="00C453C1">
      <w:pPr>
        <w:suppressAutoHyphens/>
        <w:jc w:val="both"/>
        <w:rPr>
          <w:iCs/>
          <w:lang w:eastAsia="ar-SA"/>
        </w:rPr>
      </w:pPr>
      <w:r w:rsidRPr="00433F5A">
        <w:rPr>
          <w:iCs/>
          <w:lang w:eastAsia="ar-SA"/>
        </w:rPr>
        <w:t>Jāatzīmē, ka atskaites periodā</w:t>
      </w:r>
      <w:r w:rsidR="005C03EB">
        <w:rPr>
          <w:iCs/>
          <w:lang w:eastAsia="ar-SA"/>
        </w:rPr>
        <w:t>,</w:t>
      </w:r>
      <w:r w:rsidRPr="00433F5A">
        <w:rPr>
          <w:iCs/>
          <w:lang w:eastAsia="ar-SA"/>
        </w:rPr>
        <w:t xml:space="preserve"> salīdzinot ar iepriekšējo periodu</w:t>
      </w:r>
      <w:r w:rsidR="007D3428">
        <w:rPr>
          <w:iCs/>
          <w:lang w:eastAsia="ar-SA"/>
        </w:rPr>
        <w:t>,</w:t>
      </w:r>
      <w:r w:rsidRPr="00433F5A">
        <w:rPr>
          <w:iCs/>
          <w:lang w:eastAsia="ar-SA"/>
        </w:rPr>
        <w:t xml:space="preserve"> nav notikusi neviena nepilngadīgās personas tirdzniecība (KL – 154.</w:t>
      </w:r>
      <w:r w:rsidRPr="00433F5A">
        <w:rPr>
          <w:iCs/>
          <w:vertAlign w:val="superscript"/>
          <w:lang w:eastAsia="ar-SA"/>
        </w:rPr>
        <w:t>1</w:t>
      </w:r>
      <w:r w:rsidRPr="00433F5A">
        <w:rPr>
          <w:iCs/>
          <w:lang w:eastAsia="ar-SA"/>
        </w:rPr>
        <w:t>pants), kā arī neviena nepilngadīgā persona nav tikusi nosūtīta seksuālai izmantošanai (KL – 165.</w:t>
      </w:r>
      <w:r w:rsidRPr="00433F5A">
        <w:rPr>
          <w:iCs/>
          <w:vertAlign w:val="superscript"/>
          <w:lang w:eastAsia="ar-SA"/>
        </w:rPr>
        <w:t>1</w:t>
      </w:r>
      <w:r w:rsidRPr="00433F5A">
        <w:rPr>
          <w:iCs/>
          <w:lang w:eastAsia="ar-SA"/>
        </w:rPr>
        <w:t>pants).</w:t>
      </w:r>
    </w:p>
    <w:p w14:paraId="029CD534" w14:textId="77777777" w:rsidR="000B0EF2" w:rsidRDefault="000B0EF2" w:rsidP="000B0EF2">
      <w:pPr>
        <w:suppressAutoHyphens/>
        <w:jc w:val="both"/>
        <w:rPr>
          <w:iCs/>
          <w:lang w:eastAsia="ar-SA"/>
        </w:rPr>
      </w:pPr>
    </w:p>
    <w:p w14:paraId="64CB521D" w14:textId="5E1A608F" w:rsidR="00C453C1" w:rsidRPr="00433F5A" w:rsidRDefault="00C453C1" w:rsidP="000B0EF2">
      <w:pPr>
        <w:suppressAutoHyphens/>
        <w:jc w:val="both"/>
        <w:rPr>
          <w:iCs/>
          <w:lang w:eastAsia="ar-SA"/>
        </w:rPr>
      </w:pPr>
      <w:r w:rsidRPr="00433F5A">
        <w:rPr>
          <w:iCs/>
          <w:lang w:eastAsia="ar-SA"/>
        </w:rPr>
        <w:t>Atskaites periodā, salīdzinot ar iepriekšējo periodu, palielinājies bērnu skaits, kuri cietuši no seksuālās vardarbības (KL – 160.pants) 79 (palielinājums par 19), no pavešanas netiklībā (KL – 162.pants) 46 (palielinājums par</w:t>
      </w:r>
      <w:r w:rsidR="00CD2388">
        <w:rPr>
          <w:iCs/>
          <w:lang w:eastAsia="ar-SA"/>
        </w:rPr>
        <w:t xml:space="preserve"> </w:t>
      </w:r>
      <w:r w:rsidRPr="00433F5A">
        <w:rPr>
          <w:iCs/>
          <w:lang w:eastAsia="ar-SA"/>
        </w:rPr>
        <w:t>18), no pamudināšanas iesaistīties seksuālās darbībās (KL – 162.</w:t>
      </w:r>
      <w:r w:rsidRPr="00433F5A">
        <w:rPr>
          <w:iCs/>
          <w:vertAlign w:val="superscript"/>
          <w:lang w:eastAsia="ar-SA"/>
        </w:rPr>
        <w:t>1</w:t>
      </w:r>
      <w:r w:rsidRPr="00433F5A">
        <w:rPr>
          <w:iCs/>
          <w:lang w:eastAsia="ar-SA"/>
        </w:rPr>
        <w:t>pants) 22 (palielinājums par 18) un no pornogrāfiska priekšnesuma demonstrēšanas, intīma rakstura izklaides ierobežošanas un pornogrāfiska rakstura materiāla aprites noteikumu pārkāpšanas (KL - 166.pants) 34 (palielinājums par 21).</w:t>
      </w:r>
    </w:p>
    <w:p w14:paraId="0D2DAEF9" w14:textId="77777777" w:rsidR="00CD2388" w:rsidRDefault="00CD2388" w:rsidP="005A0A56">
      <w:pPr>
        <w:spacing w:after="120"/>
        <w:ind w:firstLine="567"/>
        <w:jc w:val="right"/>
        <w:textAlignment w:val="baseline"/>
        <w:rPr>
          <w:rFonts w:eastAsia="SimSun"/>
          <w:iCs/>
          <w:color w:val="000000"/>
          <w:kern w:val="1"/>
          <w:lang w:eastAsia="hi-IN" w:bidi="hi-IN"/>
        </w:rPr>
      </w:pPr>
    </w:p>
    <w:p w14:paraId="4DD815FD" w14:textId="34F74563" w:rsidR="005A0A56" w:rsidRPr="00433F5A" w:rsidRDefault="000B0EF2" w:rsidP="005A0A56">
      <w:pPr>
        <w:spacing w:after="120"/>
        <w:ind w:firstLine="567"/>
        <w:jc w:val="right"/>
        <w:textAlignment w:val="baseline"/>
        <w:rPr>
          <w:rFonts w:eastAsia="SimSun"/>
          <w:iCs/>
          <w:color w:val="000000"/>
          <w:kern w:val="1"/>
          <w:lang w:eastAsia="hi-IN" w:bidi="hi-IN"/>
        </w:rPr>
      </w:pPr>
      <w:r w:rsidRPr="000B0EF2">
        <w:rPr>
          <w:rFonts w:eastAsia="SimSun"/>
          <w:iCs/>
          <w:color w:val="000000"/>
          <w:kern w:val="1"/>
          <w:lang w:eastAsia="hi-IN" w:bidi="hi-IN"/>
        </w:rPr>
        <w:t>4</w:t>
      </w:r>
      <w:r w:rsidR="005A0A56" w:rsidRPr="000B0EF2">
        <w:rPr>
          <w:rFonts w:eastAsia="SimSun"/>
          <w:iCs/>
          <w:color w:val="000000"/>
          <w:kern w:val="1"/>
          <w:lang w:eastAsia="hi-IN" w:bidi="hi-IN"/>
        </w:rPr>
        <w:t>.tabula</w:t>
      </w:r>
    </w:p>
    <w:p w14:paraId="671A049D" w14:textId="5D778938" w:rsidR="00C453C1" w:rsidRPr="000B0EF2" w:rsidRDefault="00C453C1" w:rsidP="00C453C1">
      <w:pPr>
        <w:spacing w:after="120"/>
        <w:ind w:firstLine="567"/>
        <w:jc w:val="both"/>
        <w:textAlignment w:val="baseline"/>
        <w:rPr>
          <w:rFonts w:eastAsia="SimSun"/>
          <w:b/>
          <w:iCs/>
          <w:color w:val="000000"/>
          <w:kern w:val="1"/>
          <w:lang w:eastAsia="hi-IN" w:bidi="hi-IN"/>
        </w:rPr>
      </w:pPr>
      <w:r w:rsidRPr="000B0EF2">
        <w:rPr>
          <w:rFonts w:eastAsia="SimSun"/>
          <w:b/>
          <w:iCs/>
          <w:color w:val="000000"/>
          <w:kern w:val="1"/>
          <w:lang w:eastAsia="hi-IN" w:bidi="hi-IN"/>
        </w:rPr>
        <w:t>2018.gadā reģistrētie noziedzīgie nodarījumi pēc noziedzīga nodarījuma grupas objekta (nav kvalifikācijas pēc KL panta):</w:t>
      </w:r>
    </w:p>
    <w:tbl>
      <w:tblPr>
        <w:tblW w:w="9361" w:type="dxa"/>
        <w:tblInd w:w="-10" w:type="dxa"/>
        <w:tblLayout w:type="fixed"/>
        <w:tblLook w:val="0000" w:firstRow="0" w:lastRow="0" w:firstColumn="0" w:lastColumn="0" w:noHBand="0" w:noVBand="0"/>
      </w:tblPr>
      <w:tblGrid>
        <w:gridCol w:w="5332"/>
        <w:gridCol w:w="1368"/>
        <w:gridCol w:w="1369"/>
        <w:gridCol w:w="1292"/>
      </w:tblGrid>
      <w:tr w:rsidR="00802B50" w:rsidRPr="00C83E20" w14:paraId="5D987D89" w14:textId="77777777" w:rsidTr="003C3B90">
        <w:trPr>
          <w:trHeight w:val="12"/>
        </w:trPr>
        <w:tc>
          <w:tcPr>
            <w:tcW w:w="5332" w:type="dxa"/>
            <w:tcBorders>
              <w:top w:val="single" w:sz="4" w:space="0" w:color="000000"/>
              <w:left w:val="single" w:sz="4" w:space="0" w:color="000000"/>
              <w:bottom w:val="single" w:sz="4" w:space="0" w:color="000000"/>
            </w:tcBorders>
            <w:shd w:val="clear" w:color="auto" w:fill="BFBFBF"/>
          </w:tcPr>
          <w:p w14:paraId="37015FCC" w14:textId="77777777" w:rsidR="00802B50" w:rsidRPr="00C83E20" w:rsidRDefault="00802B50" w:rsidP="003C3B90">
            <w:pPr>
              <w:suppressAutoHyphens/>
              <w:jc w:val="both"/>
              <w:rPr>
                <w:b/>
                <w:iCs/>
                <w:lang w:eastAsia="ar-SA"/>
              </w:rPr>
            </w:pPr>
            <w:r w:rsidRPr="00C83E20">
              <w:rPr>
                <w:b/>
                <w:iCs/>
                <w:lang w:eastAsia="ar-SA"/>
              </w:rPr>
              <w:t>KL nodaļa:</w:t>
            </w:r>
          </w:p>
        </w:tc>
        <w:tc>
          <w:tcPr>
            <w:tcW w:w="1368" w:type="dxa"/>
            <w:tcBorders>
              <w:top w:val="single" w:sz="4" w:space="0" w:color="000000"/>
              <w:left w:val="single" w:sz="4" w:space="0" w:color="000000"/>
              <w:bottom w:val="single" w:sz="4" w:space="0" w:color="000000"/>
            </w:tcBorders>
            <w:shd w:val="clear" w:color="auto" w:fill="BFBFBF"/>
          </w:tcPr>
          <w:p w14:paraId="4AC4D6F9" w14:textId="77777777" w:rsidR="00802B50" w:rsidRPr="00C83E20" w:rsidRDefault="00802B50" w:rsidP="003C3B90">
            <w:pPr>
              <w:suppressAutoHyphens/>
              <w:jc w:val="center"/>
              <w:rPr>
                <w:b/>
                <w:iCs/>
                <w:lang w:eastAsia="ar-SA"/>
              </w:rPr>
            </w:pPr>
            <w:r w:rsidRPr="00C83E20">
              <w:rPr>
                <w:b/>
                <w:iCs/>
                <w:lang w:eastAsia="ar-SA"/>
              </w:rPr>
              <w:t>2017.gads</w:t>
            </w:r>
          </w:p>
        </w:tc>
        <w:tc>
          <w:tcPr>
            <w:tcW w:w="1369" w:type="dxa"/>
            <w:tcBorders>
              <w:top w:val="single" w:sz="4" w:space="0" w:color="000000"/>
              <w:left w:val="single" w:sz="4" w:space="0" w:color="000000"/>
              <w:bottom w:val="single" w:sz="4" w:space="0" w:color="000000"/>
            </w:tcBorders>
            <w:shd w:val="clear" w:color="auto" w:fill="BFBFBF"/>
          </w:tcPr>
          <w:p w14:paraId="7C77DB55" w14:textId="77777777" w:rsidR="00802B50" w:rsidRPr="00C83E20" w:rsidRDefault="00802B50" w:rsidP="003C3B90">
            <w:pPr>
              <w:suppressAutoHyphens/>
              <w:jc w:val="center"/>
              <w:rPr>
                <w:b/>
                <w:iCs/>
                <w:lang w:eastAsia="ar-SA"/>
              </w:rPr>
            </w:pPr>
            <w:r w:rsidRPr="00C83E20">
              <w:rPr>
                <w:b/>
                <w:iCs/>
                <w:lang w:eastAsia="ar-SA"/>
              </w:rPr>
              <w:t>2018.gads</w:t>
            </w:r>
          </w:p>
        </w:tc>
        <w:tc>
          <w:tcPr>
            <w:tcW w:w="1292" w:type="dxa"/>
            <w:tcBorders>
              <w:top w:val="single" w:sz="4" w:space="0" w:color="000000"/>
              <w:left w:val="single" w:sz="4" w:space="0" w:color="000000"/>
              <w:bottom w:val="single" w:sz="4" w:space="0" w:color="000000"/>
              <w:right w:val="single" w:sz="4" w:space="0" w:color="000000"/>
            </w:tcBorders>
            <w:shd w:val="clear" w:color="auto" w:fill="BFBFBF"/>
          </w:tcPr>
          <w:p w14:paraId="1D2633A8" w14:textId="77777777" w:rsidR="00802B50" w:rsidRPr="00C83E20" w:rsidRDefault="00802B50" w:rsidP="003C3B90">
            <w:pPr>
              <w:suppressAutoHyphens/>
              <w:jc w:val="center"/>
              <w:rPr>
                <w:iCs/>
                <w:lang w:eastAsia="ar-SA"/>
              </w:rPr>
            </w:pPr>
            <w:r w:rsidRPr="00C83E20">
              <w:rPr>
                <w:b/>
                <w:iCs/>
                <w:lang w:eastAsia="ar-SA"/>
              </w:rPr>
              <w:t>+/-</w:t>
            </w:r>
          </w:p>
        </w:tc>
      </w:tr>
      <w:tr w:rsidR="00802B50" w:rsidRPr="00C83E20" w14:paraId="714416EC" w14:textId="77777777" w:rsidTr="003C3B90">
        <w:trPr>
          <w:trHeight w:val="15"/>
        </w:trPr>
        <w:tc>
          <w:tcPr>
            <w:tcW w:w="5332" w:type="dxa"/>
            <w:tcBorders>
              <w:top w:val="single" w:sz="4" w:space="0" w:color="000000"/>
              <w:left w:val="single" w:sz="4" w:space="0" w:color="000000"/>
              <w:bottom w:val="single" w:sz="4" w:space="0" w:color="000000"/>
            </w:tcBorders>
            <w:shd w:val="clear" w:color="auto" w:fill="auto"/>
          </w:tcPr>
          <w:p w14:paraId="3E14D1E1" w14:textId="77777777" w:rsidR="00802B50" w:rsidRPr="00C83E20" w:rsidRDefault="00802B50" w:rsidP="003C3B90">
            <w:pPr>
              <w:suppressAutoHyphens/>
              <w:jc w:val="both"/>
              <w:rPr>
                <w:iCs/>
                <w:lang w:val="de-DE" w:eastAsia="ar-SA"/>
              </w:rPr>
            </w:pPr>
            <w:r w:rsidRPr="00C83E20">
              <w:rPr>
                <w:iCs/>
                <w:lang w:eastAsia="ar-SA"/>
              </w:rPr>
              <w:t>XII nodaļa „Nonāvēšana”</w:t>
            </w:r>
          </w:p>
        </w:tc>
        <w:tc>
          <w:tcPr>
            <w:tcW w:w="1368" w:type="dxa"/>
            <w:tcBorders>
              <w:top w:val="single" w:sz="4" w:space="0" w:color="000000"/>
              <w:left w:val="single" w:sz="4" w:space="0" w:color="000000"/>
              <w:bottom w:val="single" w:sz="4" w:space="0" w:color="000000"/>
            </w:tcBorders>
            <w:shd w:val="clear" w:color="auto" w:fill="auto"/>
            <w:vAlign w:val="center"/>
          </w:tcPr>
          <w:p w14:paraId="3FC467CD" w14:textId="77777777" w:rsidR="00802B50" w:rsidRPr="00C83E20" w:rsidRDefault="00802B50" w:rsidP="003C3B90">
            <w:pPr>
              <w:suppressAutoHyphens/>
              <w:jc w:val="center"/>
              <w:rPr>
                <w:iCs/>
                <w:lang w:val="de-DE" w:eastAsia="ar-SA"/>
              </w:rPr>
            </w:pPr>
            <w:r w:rsidRPr="00C83E20">
              <w:rPr>
                <w:iCs/>
                <w:lang w:val="de-DE" w:eastAsia="ar-SA"/>
              </w:rPr>
              <w:t>6</w:t>
            </w:r>
          </w:p>
        </w:tc>
        <w:tc>
          <w:tcPr>
            <w:tcW w:w="1369" w:type="dxa"/>
            <w:tcBorders>
              <w:top w:val="single" w:sz="4" w:space="0" w:color="000000"/>
              <w:left w:val="single" w:sz="4" w:space="0" w:color="000000"/>
              <w:bottom w:val="single" w:sz="4" w:space="0" w:color="000000"/>
            </w:tcBorders>
            <w:shd w:val="clear" w:color="auto" w:fill="auto"/>
            <w:vAlign w:val="center"/>
          </w:tcPr>
          <w:p w14:paraId="6CCEECC0" w14:textId="77777777" w:rsidR="00802B50" w:rsidRPr="00C83E20" w:rsidRDefault="00802B50" w:rsidP="003C3B90">
            <w:pPr>
              <w:suppressAutoHyphens/>
              <w:jc w:val="center"/>
              <w:rPr>
                <w:iCs/>
                <w:lang w:eastAsia="ar-SA"/>
              </w:rPr>
            </w:pPr>
            <w:r w:rsidRPr="00C83E20">
              <w:rPr>
                <w:iCs/>
                <w:lang w:eastAsia="ar-SA"/>
              </w:rPr>
              <w:t>11</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D7450" w14:textId="77777777" w:rsidR="00802B50" w:rsidRPr="00C83E20" w:rsidRDefault="00802B50" w:rsidP="003C3B90">
            <w:pPr>
              <w:suppressAutoHyphens/>
              <w:jc w:val="center"/>
              <w:rPr>
                <w:b/>
                <w:iCs/>
                <w:lang w:eastAsia="ar-SA"/>
              </w:rPr>
            </w:pPr>
            <w:r w:rsidRPr="00C83E20">
              <w:rPr>
                <w:b/>
                <w:iCs/>
                <w:lang w:eastAsia="ar-SA"/>
              </w:rPr>
              <w:t>+5</w:t>
            </w:r>
          </w:p>
        </w:tc>
      </w:tr>
      <w:tr w:rsidR="00802B50" w:rsidRPr="00C83E20" w14:paraId="1AF49FDF" w14:textId="77777777" w:rsidTr="003C3B90">
        <w:trPr>
          <w:trHeight w:val="18"/>
        </w:trPr>
        <w:tc>
          <w:tcPr>
            <w:tcW w:w="5332" w:type="dxa"/>
            <w:tcBorders>
              <w:top w:val="single" w:sz="4" w:space="0" w:color="000000"/>
              <w:left w:val="single" w:sz="4" w:space="0" w:color="000000"/>
              <w:bottom w:val="single" w:sz="4" w:space="0" w:color="000000"/>
            </w:tcBorders>
            <w:shd w:val="clear" w:color="auto" w:fill="auto"/>
          </w:tcPr>
          <w:p w14:paraId="5C305138" w14:textId="77777777" w:rsidR="00802B50" w:rsidRPr="00C83E20" w:rsidRDefault="00802B50" w:rsidP="003C3B90">
            <w:pPr>
              <w:suppressAutoHyphens/>
              <w:jc w:val="both"/>
              <w:rPr>
                <w:iCs/>
                <w:lang w:eastAsia="ar-SA"/>
              </w:rPr>
            </w:pPr>
            <w:r w:rsidRPr="00C83E20">
              <w:rPr>
                <w:iCs/>
                <w:lang w:eastAsia="ar-SA"/>
              </w:rPr>
              <w:t>XIII nodaļa „Noziegumi pret personas veselību”</w:t>
            </w:r>
          </w:p>
        </w:tc>
        <w:tc>
          <w:tcPr>
            <w:tcW w:w="1368" w:type="dxa"/>
            <w:tcBorders>
              <w:top w:val="single" w:sz="4" w:space="0" w:color="000000"/>
              <w:left w:val="single" w:sz="4" w:space="0" w:color="000000"/>
              <w:bottom w:val="single" w:sz="4" w:space="0" w:color="000000"/>
            </w:tcBorders>
            <w:shd w:val="clear" w:color="auto" w:fill="auto"/>
            <w:vAlign w:val="center"/>
          </w:tcPr>
          <w:p w14:paraId="44A8CA5A" w14:textId="77777777" w:rsidR="00802B50" w:rsidRPr="00C83E20" w:rsidRDefault="00802B50" w:rsidP="003C3B90">
            <w:pPr>
              <w:suppressAutoHyphens/>
              <w:jc w:val="center"/>
              <w:rPr>
                <w:iCs/>
                <w:lang w:val="de-DE" w:eastAsia="ar-SA"/>
              </w:rPr>
            </w:pPr>
            <w:r w:rsidRPr="00C83E20">
              <w:rPr>
                <w:iCs/>
                <w:lang w:val="de-DE" w:eastAsia="ar-SA"/>
              </w:rPr>
              <w:t>78</w:t>
            </w:r>
          </w:p>
        </w:tc>
        <w:tc>
          <w:tcPr>
            <w:tcW w:w="1369" w:type="dxa"/>
            <w:tcBorders>
              <w:top w:val="single" w:sz="4" w:space="0" w:color="000000"/>
              <w:left w:val="single" w:sz="4" w:space="0" w:color="000000"/>
              <w:bottom w:val="single" w:sz="4" w:space="0" w:color="000000"/>
            </w:tcBorders>
            <w:shd w:val="clear" w:color="auto" w:fill="auto"/>
            <w:vAlign w:val="center"/>
          </w:tcPr>
          <w:p w14:paraId="1A67C5F3" w14:textId="77777777" w:rsidR="00802B50" w:rsidRPr="00C83E20" w:rsidRDefault="00802B50" w:rsidP="003C3B90">
            <w:pPr>
              <w:suppressAutoHyphens/>
              <w:jc w:val="center"/>
              <w:rPr>
                <w:iCs/>
                <w:lang w:eastAsia="ar-SA"/>
              </w:rPr>
            </w:pPr>
            <w:r w:rsidRPr="00C83E20">
              <w:rPr>
                <w:iCs/>
                <w:lang w:eastAsia="ar-SA"/>
              </w:rPr>
              <w:t>73</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1BA4B" w14:textId="77777777" w:rsidR="00802B50" w:rsidRPr="00C83E20" w:rsidRDefault="00802B50" w:rsidP="003C3B90">
            <w:pPr>
              <w:suppressAutoHyphens/>
              <w:jc w:val="center"/>
              <w:rPr>
                <w:b/>
                <w:iCs/>
                <w:lang w:eastAsia="ar-SA"/>
              </w:rPr>
            </w:pPr>
            <w:r w:rsidRPr="00C83E20">
              <w:rPr>
                <w:b/>
                <w:iCs/>
                <w:lang w:eastAsia="ar-SA"/>
              </w:rPr>
              <w:t>-5</w:t>
            </w:r>
          </w:p>
        </w:tc>
      </w:tr>
      <w:tr w:rsidR="00802B50" w:rsidRPr="00C83E20" w14:paraId="37DA80E1" w14:textId="77777777" w:rsidTr="003C3B90">
        <w:trPr>
          <w:trHeight w:val="24"/>
        </w:trPr>
        <w:tc>
          <w:tcPr>
            <w:tcW w:w="5332" w:type="dxa"/>
            <w:tcBorders>
              <w:top w:val="single" w:sz="4" w:space="0" w:color="000000"/>
              <w:left w:val="single" w:sz="4" w:space="0" w:color="000000"/>
              <w:bottom w:val="single" w:sz="4" w:space="0" w:color="000000"/>
            </w:tcBorders>
            <w:shd w:val="clear" w:color="auto" w:fill="auto"/>
          </w:tcPr>
          <w:p w14:paraId="35A5F292" w14:textId="77777777" w:rsidR="00802B50" w:rsidRPr="00C83E20" w:rsidRDefault="00802B50" w:rsidP="003C3B90">
            <w:pPr>
              <w:suppressAutoHyphens/>
              <w:jc w:val="both"/>
              <w:rPr>
                <w:iCs/>
                <w:lang w:eastAsia="ar-SA"/>
              </w:rPr>
            </w:pPr>
            <w:r w:rsidRPr="00C83E20">
              <w:rPr>
                <w:iCs/>
                <w:lang w:eastAsia="ar-SA"/>
              </w:rPr>
              <w:lastRenderedPageBreak/>
              <w:t>XIV nodaļa „Noziedzīgi nodarījumi pret personas pamattiesībām un pamatbrīvībām”</w:t>
            </w:r>
          </w:p>
        </w:tc>
        <w:tc>
          <w:tcPr>
            <w:tcW w:w="1368" w:type="dxa"/>
            <w:tcBorders>
              <w:top w:val="single" w:sz="4" w:space="0" w:color="000000"/>
              <w:left w:val="single" w:sz="4" w:space="0" w:color="000000"/>
              <w:bottom w:val="single" w:sz="4" w:space="0" w:color="000000"/>
            </w:tcBorders>
            <w:shd w:val="clear" w:color="auto" w:fill="auto"/>
            <w:vAlign w:val="center"/>
          </w:tcPr>
          <w:p w14:paraId="3A57AC99" w14:textId="77777777" w:rsidR="00802B50" w:rsidRPr="00C83E20" w:rsidRDefault="00802B50" w:rsidP="003C3B90">
            <w:pPr>
              <w:suppressAutoHyphens/>
              <w:jc w:val="center"/>
              <w:rPr>
                <w:iCs/>
                <w:lang w:val="de-DE" w:eastAsia="ar-SA"/>
              </w:rPr>
            </w:pPr>
            <w:r w:rsidRPr="00C83E20">
              <w:rPr>
                <w:iCs/>
                <w:lang w:val="de-DE" w:eastAsia="ar-SA"/>
              </w:rPr>
              <w:t>0</w:t>
            </w:r>
          </w:p>
        </w:tc>
        <w:tc>
          <w:tcPr>
            <w:tcW w:w="1369" w:type="dxa"/>
            <w:tcBorders>
              <w:top w:val="single" w:sz="4" w:space="0" w:color="000000"/>
              <w:left w:val="single" w:sz="4" w:space="0" w:color="000000"/>
              <w:bottom w:val="single" w:sz="4" w:space="0" w:color="000000"/>
            </w:tcBorders>
            <w:shd w:val="clear" w:color="auto" w:fill="auto"/>
            <w:vAlign w:val="center"/>
          </w:tcPr>
          <w:p w14:paraId="50853017" w14:textId="77777777" w:rsidR="00802B50" w:rsidRPr="00C83E20" w:rsidRDefault="00802B50" w:rsidP="003C3B90">
            <w:pPr>
              <w:suppressAutoHyphens/>
              <w:jc w:val="center"/>
              <w:rPr>
                <w:iCs/>
                <w:lang w:eastAsia="ar-SA"/>
              </w:rPr>
            </w:pPr>
            <w:r w:rsidRPr="00C83E20">
              <w:rPr>
                <w:iCs/>
                <w:lang w:eastAsia="ar-SA"/>
              </w:rPr>
              <w:t>0</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2B946" w14:textId="77777777" w:rsidR="00802B50" w:rsidRPr="00C83E20" w:rsidRDefault="00802B50" w:rsidP="003C3B90">
            <w:pPr>
              <w:suppressAutoHyphens/>
              <w:jc w:val="center"/>
              <w:rPr>
                <w:b/>
                <w:iCs/>
                <w:lang w:eastAsia="ar-SA"/>
              </w:rPr>
            </w:pPr>
            <w:r w:rsidRPr="00C83E20">
              <w:rPr>
                <w:b/>
                <w:iCs/>
                <w:lang w:eastAsia="ar-SA"/>
              </w:rPr>
              <w:t>+/-0</w:t>
            </w:r>
          </w:p>
        </w:tc>
      </w:tr>
      <w:tr w:rsidR="00802B50" w:rsidRPr="00C83E20" w14:paraId="70E0C31A" w14:textId="77777777" w:rsidTr="003C3B90">
        <w:trPr>
          <w:trHeight w:val="24"/>
        </w:trPr>
        <w:tc>
          <w:tcPr>
            <w:tcW w:w="5332" w:type="dxa"/>
            <w:tcBorders>
              <w:top w:val="single" w:sz="4" w:space="0" w:color="000000"/>
              <w:left w:val="single" w:sz="4" w:space="0" w:color="000000"/>
              <w:bottom w:val="single" w:sz="4" w:space="0" w:color="000000"/>
            </w:tcBorders>
            <w:shd w:val="clear" w:color="auto" w:fill="auto"/>
          </w:tcPr>
          <w:p w14:paraId="548F1865" w14:textId="77777777" w:rsidR="00802B50" w:rsidRPr="00C83E20" w:rsidRDefault="00802B50" w:rsidP="003C3B90">
            <w:pPr>
              <w:suppressAutoHyphens/>
              <w:jc w:val="both"/>
              <w:rPr>
                <w:iCs/>
                <w:lang w:eastAsia="ar-SA"/>
              </w:rPr>
            </w:pPr>
            <w:r w:rsidRPr="00C83E20">
              <w:rPr>
                <w:iCs/>
                <w:lang w:eastAsia="ar-SA"/>
              </w:rPr>
              <w:t>XV nodaļa „Noziedzīgi nodarījumi pret personas brīvību, godu un cieņu”</w:t>
            </w:r>
          </w:p>
        </w:tc>
        <w:tc>
          <w:tcPr>
            <w:tcW w:w="1368" w:type="dxa"/>
            <w:tcBorders>
              <w:top w:val="single" w:sz="4" w:space="0" w:color="000000"/>
              <w:left w:val="single" w:sz="4" w:space="0" w:color="000000"/>
              <w:bottom w:val="single" w:sz="4" w:space="0" w:color="000000"/>
            </w:tcBorders>
            <w:shd w:val="clear" w:color="auto" w:fill="auto"/>
            <w:vAlign w:val="center"/>
          </w:tcPr>
          <w:p w14:paraId="10A7C0AC" w14:textId="77777777" w:rsidR="00802B50" w:rsidRPr="00C83E20" w:rsidRDefault="00802B50" w:rsidP="003C3B90">
            <w:pPr>
              <w:suppressAutoHyphens/>
              <w:jc w:val="center"/>
              <w:rPr>
                <w:iCs/>
                <w:lang w:val="de-DE" w:eastAsia="ar-SA"/>
              </w:rPr>
            </w:pPr>
            <w:r w:rsidRPr="00C83E20">
              <w:rPr>
                <w:iCs/>
                <w:lang w:val="de-DE" w:eastAsia="ar-SA"/>
              </w:rPr>
              <w:t>14</w:t>
            </w:r>
          </w:p>
        </w:tc>
        <w:tc>
          <w:tcPr>
            <w:tcW w:w="1369" w:type="dxa"/>
            <w:tcBorders>
              <w:top w:val="single" w:sz="4" w:space="0" w:color="000000"/>
              <w:left w:val="single" w:sz="4" w:space="0" w:color="000000"/>
              <w:bottom w:val="single" w:sz="4" w:space="0" w:color="000000"/>
            </w:tcBorders>
            <w:shd w:val="clear" w:color="auto" w:fill="auto"/>
            <w:vAlign w:val="center"/>
          </w:tcPr>
          <w:p w14:paraId="0E974221" w14:textId="77777777" w:rsidR="00802B50" w:rsidRPr="00C83E20" w:rsidRDefault="00802B50" w:rsidP="003C3B90">
            <w:pPr>
              <w:suppressAutoHyphens/>
              <w:jc w:val="center"/>
              <w:rPr>
                <w:iCs/>
                <w:lang w:val="de-DE" w:eastAsia="ar-SA"/>
              </w:rPr>
            </w:pPr>
            <w:r w:rsidRPr="00C83E20">
              <w:rPr>
                <w:iCs/>
                <w:lang w:val="de-DE" w:eastAsia="ar-SA"/>
              </w:rPr>
              <w:t>5</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0B5F1" w14:textId="77777777" w:rsidR="00802B50" w:rsidRPr="00C83E20" w:rsidRDefault="00802B50" w:rsidP="003C3B90">
            <w:pPr>
              <w:suppressAutoHyphens/>
              <w:jc w:val="center"/>
              <w:rPr>
                <w:b/>
                <w:iCs/>
                <w:lang w:eastAsia="ar-SA"/>
              </w:rPr>
            </w:pPr>
            <w:r w:rsidRPr="00C83E20">
              <w:rPr>
                <w:b/>
                <w:iCs/>
                <w:lang w:eastAsia="ar-SA"/>
              </w:rPr>
              <w:t>-9</w:t>
            </w:r>
          </w:p>
        </w:tc>
      </w:tr>
      <w:tr w:rsidR="00802B50" w:rsidRPr="00C83E20" w14:paraId="7F7D132A" w14:textId="77777777" w:rsidTr="003C3B90">
        <w:trPr>
          <w:trHeight w:val="24"/>
        </w:trPr>
        <w:tc>
          <w:tcPr>
            <w:tcW w:w="5332" w:type="dxa"/>
            <w:tcBorders>
              <w:top w:val="single" w:sz="4" w:space="0" w:color="000000"/>
              <w:left w:val="single" w:sz="4" w:space="0" w:color="000000"/>
              <w:bottom w:val="single" w:sz="4" w:space="0" w:color="000000"/>
            </w:tcBorders>
            <w:shd w:val="clear" w:color="auto" w:fill="auto"/>
          </w:tcPr>
          <w:p w14:paraId="79A9B381" w14:textId="77777777" w:rsidR="00802B50" w:rsidRPr="00C83E20" w:rsidRDefault="00802B50" w:rsidP="003C3B90">
            <w:pPr>
              <w:suppressAutoHyphens/>
              <w:jc w:val="both"/>
              <w:rPr>
                <w:iCs/>
                <w:lang w:eastAsia="ar-SA"/>
              </w:rPr>
            </w:pPr>
            <w:r w:rsidRPr="00C83E20">
              <w:rPr>
                <w:iCs/>
                <w:lang w:eastAsia="ar-SA"/>
              </w:rPr>
              <w:t>XVI nodaļa „Noziedzīgi nodarījumi pret tikumību un dzimumneaizskaramību”</w:t>
            </w:r>
          </w:p>
        </w:tc>
        <w:tc>
          <w:tcPr>
            <w:tcW w:w="1368" w:type="dxa"/>
            <w:tcBorders>
              <w:top w:val="single" w:sz="4" w:space="0" w:color="000000"/>
              <w:left w:val="single" w:sz="4" w:space="0" w:color="000000"/>
              <w:bottom w:val="single" w:sz="4" w:space="0" w:color="000000"/>
            </w:tcBorders>
            <w:shd w:val="clear" w:color="auto" w:fill="auto"/>
            <w:vAlign w:val="center"/>
          </w:tcPr>
          <w:p w14:paraId="7E584DD3" w14:textId="77777777" w:rsidR="00802B50" w:rsidRPr="00C83E20" w:rsidRDefault="00802B50" w:rsidP="003C3B90">
            <w:pPr>
              <w:suppressAutoHyphens/>
              <w:jc w:val="center"/>
              <w:rPr>
                <w:iCs/>
                <w:lang w:val="de-DE" w:eastAsia="ar-SA"/>
              </w:rPr>
            </w:pPr>
            <w:r w:rsidRPr="00C83E20">
              <w:rPr>
                <w:iCs/>
                <w:lang w:val="de-DE" w:eastAsia="ar-SA"/>
              </w:rPr>
              <w:t>138</w:t>
            </w:r>
          </w:p>
        </w:tc>
        <w:tc>
          <w:tcPr>
            <w:tcW w:w="1369" w:type="dxa"/>
            <w:tcBorders>
              <w:top w:val="single" w:sz="4" w:space="0" w:color="000000"/>
              <w:left w:val="single" w:sz="4" w:space="0" w:color="000000"/>
              <w:bottom w:val="single" w:sz="4" w:space="0" w:color="000000"/>
            </w:tcBorders>
            <w:shd w:val="clear" w:color="auto" w:fill="auto"/>
            <w:vAlign w:val="center"/>
          </w:tcPr>
          <w:p w14:paraId="1CAEA27F" w14:textId="77777777" w:rsidR="00802B50" w:rsidRPr="00C83E20" w:rsidRDefault="00802B50" w:rsidP="003C3B90">
            <w:pPr>
              <w:suppressAutoHyphens/>
              <w:jc w:val="center"/>
              <w:rPr>
                <w:iCs/>
                <w:lang w:eastAsia="ar-SA"/>
              </w:rPr>
            </w:pPr>
            <w:r w:rsidRPr="00C83E20">
              <w:rPr>
                <w:iCs/>
                <w:lang w:eastAsia="ar-SA"/>
              </w:rPr>
              <w:t>194</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CABF0" w14:textId="77777777" w:rsidR="00802B50" w:rsidRPr="00C83E20" w:rsidRDefault="00802B50" w:rsidP="003C3B90">
            <w:pPr>
              <w:suppressAutoHyphens/>
              <w:jc w:val="center"/>
              <w:rPr>
                <w:b/>
                <w:iCs/>
                <w:lang w:eastAsia="ar-SA"/>
              </w:rPr>
            </w:pPr>
            <w:r w:rsidRPr="00C83E20">
              <w:rPr>
                <w:b/>
                <w:iCs/>
                <w:lang w:eastAsia="ar-SA"/>
              </w:rPr>
              <w:t>+56</w:t>
            </w:r>
          </w:p>
        </w:tc>
      </w:tr>
      <w:tr w:rsidR="00802B50" w:rsidRPr="00C83E20" w14:paraId="24FB7C92" w14:textId="77777777" w:rsidTr="003C3B90">
        <w:trPr>
          <w:trHeight w:val="24"/>
        </w:trPr>
        <w:tc>
          <w:tcPr>
            <w:tcW w:w="5332" w:type="dxa"/>
            <w:tcBorders>
              <w:top w:val="single" w:sz="4" w:space="0" w:color="000000"/>
              <w:left w:val="single" w:sz="4" w:space="0" w:color="000000"/>
              <w:bottom w:val="single" w:sz="4" w:space="0" w:color="000000"/>
            </w:tcBorders>
            <w:shd w:val="clear" w:color="auto" w:fill="auto"/>
          </w:tcPr>
          <w:p w14:paraId="7C55318F" w14:textId="77777777" w:rsidR="00802B50" w:rsidRPr="00C83E20" w:rsidRDefault="00802B50" w:rsidP="003C3B90">
            <w:pPr>
              <w:suppressAutoHyphens/>
              <w:jc w:val="both"/>
              <w:rPr>
                <w:iCs/>
                <w:lang w:eastAsia="ar-SA"/>
              </w:rPr>
            </w:pPr>
            <w:r w:rsidRPr="00C83E20">
              <w:rPr>
                <w:iCs/>
                <w:lang w:eastAsia="ar-SA"/>
              </w:rPr>
              <w:t>XVII nodaļa „ Noziedzīgi nodarījumi pret ģimeni un nepilngadīgo”</w:t>
            </w:r>
          </w:p>
        </w:tc>
        <w:tc>
          <w:tcPr>
            <w:tcW w:w="1368" w:type="dxa"/>
            <w:tcBorders>
              <w:top w:val="single" w:sz="4" w:space="0" w:color="000000"/>
              <w:left w:val="single" w:sz="4" w:space="0" w:color="000000"/>
              <w:bottom w:val="single" w:sz="4" w:space="0" w:color="000000"/>
            </w:tcBorders>
            <w:shd w:val="clear" w:color="auto" w:fill="auto"/>
            <w:vAlign w:val="center"/>
          </w:tcPr>
          <w:p w14:paraId="6B5B2C2A" w14:textId="77777777" w:rsidR="00802B50" w:rsidRPr="00C83E20" w:rsidRDefault="00802B50" w:rsidP="003C3B90">
            <w:pPr>
              <w:suppressAutoHyphens/>
              <w:jc w:val="center"/>
              <w:rPr>
                <w:iCs/>
                <w:lang w:val="de-DE" w:eastAsia="ar-SA"/>
              </w:rPr>
            </w:pPr>
            <w:r w:rsidRPr="00C83E20">
              <w:rPr>
                <w:iCs/>
                <w:lang w:val="de-DE" w:eastAsia="ar-SA"/>
              </w:rPr>
              <w:t>118</w:t>
            </w:r>
          </w:p>
        </w:tc>
        <w:tc>
          <w:tcPr>
            <w:tcW w:w="1369" w:type="dxa"/>
            <w:tcBorders>
              <w:top w:val="single" w:sz="4" w:space="0" w:color="000000"/>
              <w:left w:val="single" w:sz="4" w:space="0" w:color="000000"/>
              <w:bottom w:val="single" w:sz="4" w:space="0" w:color="000000"/>
            </w:tcBorders>
            <w:shd w:val="clear" w:color="auto" w:fill="auto"/>
            <w:vAlign w:val="center"/>
          </w:tcPr>
          <w:p w14:paraId="23BA32C8" w14:textId="77777777" w:rsidR="00802B50" w:rsidRPr="00C83E20" w:rsidRDefault="00802B50" w:rsidP="003C3B90">
            <w:pPr>
              <w:suppressAutoHyphens/>
              <w:jc w:val="center"/>
              <w:rPr>
                <w:iCs/>
                <w:lang w:eastAsia="ar-SA"/>
              </w:rPr>
            </w:pPr>
            <w:r w:rsidRPr="00C83E20">
              <w:rPr>
                <w:iCs/>
                <w:lang w:eastAsia="ar-SA"/>
              </w:rPr>
              <w:t>82</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AEF4F" w14:textId="77777777" w:rsidR="00802B50" w:rsidRPr="00C83E20" w:rsidRDefault="00802B50" w:rsidP="003C3B90">
            <w:pPr>
              <w:suppressAutoHyphens/>
              <w:jc w:val="center"/>
              <w:rPr>
                <w:b/>
                <w:iCs/>
                <w:lang w:eastAsia="ar-SA"/>
              </w:rPr>
            </w:pPr>
            <w:r w:rsidRPr="00C83E20">
              <w:rPr>
                <w:b/>
                <w:iCs/>
                <w:lang w:eastAsia="ar-SA"/>
              </w:rPr>
              <w:t>-36</w:t>
            </w:r>
          </w:p>
        </w:tc>
      </w:tr>
      <w:tr w:rsidR="00802B50" w:rsidRPr="00C83E20" w14:paraId="7373C576" w14:textId="77777777" w:rsidTr="003C3B90">
        <w:trPr>
          <w:trHeight w:val="16"/>
        </w:trPr>
        <w:tc>
          <w:tcPr>
            <w:tcW w:w="5332" w:type="dxa"/>
            <w:tcBorders>
              <w:top w:val="single" w:sz="4" w:space="0" w:color="000000"/>
              <w:left w:val="single" w:sz="4" w:space="0" w:color="000000"/>
              <w:bottom w:val="single" w:sz="4" w:space="0" w:color="000000"/>
            </w:tcBorders>
            <w:shd w:val="clear" w:color="auto" w:fill="auto"/>
          </w:tcPr>
          <w:p w14:paraId="5EE6C2D5" w14:textId="77777777" w:rsidR="00802B50" w:rsidRPr="00C83E20" w:rsidRDefault="00802B50" w:rsidP="003C3B90">
            <w:pPr>
              <w:suppressAutoHyphens/>
              <w:jc w:val="both"/>
              <w:rPr>
                <w:iCs/>
                <w:lang w:eastAsia="ar-SA"/>
              </w:rPr>
            </w:pPr>
            <w:r w:rsidRPr="00C83E20">
              <w:rPr>
                <w:iCs/>
                <w:lang w:eastAsia="ar-SA"/>
              </w:rPr>
              <w:t>XVIII nodaļa „Noziedzīgi nodarījumi pret īpašumu”</w:t>
            </w:r>
          </w:p>
        </w:tc>
        <w:tc>
          <w:tcPr>
            <w:tcW w:w="1368" w:type="dxa"/>
            <w:tcBorders>
              <w:top w:val="single" w:sz="4" w:space="0" w:color="000000"/>
              <w:left w:val="single" w:sz="4" w:space="0" w:color="000000"/>
              <w:bottom w:val="single" w:sz="4" w:space="0" w:color="000000"/>
            </w:tcBorders>
            <w:shd w:val="clear" w:color="auto" w:fill="auto"/>
            <w:vAlign w:val="center"/>
          </w:tcPr>
          <w:p w14:paraId="55CD3E65" w14:textId="77777777" w:rsidR="00802B50" w:rsidRPr="00C83E20" w:rsidRDefault="00802B50" w:rsidP="003C3B90">
            <w:pPr>
              <w:suppressAutoHyphens/>
              <w:jc w:val="center"/>
              <w:rPr>
                <w:iCs/>
                <w:lang w:val="de-DE" w:eastAsia="ar-SA"/>
              </w:rPr>
            </w:pPr>
            <w:r w:rsidRPr="00C83E20">
              <w:rPr>
                <w:iCs/>
                <w:lang w:val="de-DE" w:eastAsia="ar-SA"/>
              </w:rPr>
              <w:t>76</w:t>
            </w:r>
          </w:p>
        </w:tc>
        <w:tc>
          <w:tcPr>
            <w:tcW w:w="1369" w:type="dxa"/>
            <w:tcBorders>
              <w:top w:val="single" w:sz="4" w:space="0" w:color="000000"/>
              <w:left w:val="single" w:sz="4" w:space="0" w:color="000000"/>
              <w:bottom w:val="single" w:sz="4" w:space="0" w:color="000000"/>
            </w:tcBorders>
            <w:shd w:val="clear" w:color="auto" w:fill="auto"/>
            <w:vAlign w:val="center"/>
          </w:tcPr>
          <w:p w14:paraId="3DDF7A70" w14:textId="77777777" w:rsidR="00802B50" w:rsidRPr="00C83E20" w:rsidRDefault="00802B50" w:rsidP="003C3B90">
            <w:pPr>
              <w:suppressAutoHyphens/>
              <w:jc w:val="center"/>
              <w:rPr>
                <w:iCs/>
                <w:lang w:eastAsia="ar-SA"/>
              </w:rPr>
            </w:pPr>
            <w:r w:rsidRPr="00C83E20">
              <w:rPr>
                <w:iCs/>
                <w:lang w:eastAsia="ar-SA"/>
              </w:rPr>
              <w:t>76</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8FB0C" w14:textId="77777777" w:rsidR="00802B50" w:rsidRPr="00C83E20" w:rsidRDefault="00802B50" w:rsidP="003C3B90">
            <w:pPr>
              <w:suppressAutoHyphens/>
              <w:jc w:val="center"/>
              <w:rPr>
                <w:b/>
                <w:iCs/>
                <w:lang w:eastAsia="ar-SA"/>
              </w:rPr>
            </w:pPr>
            <w:r w:rsidRPr="00C83E20">
              <w:rPr>
                <w:b/>
                <w:iCs/>
                <w:lang w:eastAsia="ar-SA"/>
              </w:rPr>
              <w:t>+/-0</w:t>
            </w:r>
          </w:p>
        </w:tc>
      </w:tr>
      <w:tr w:rsidR="00802B50" w:rsidRPr="00C83E20" w14:paraId="47F0E6F1" w14:textId="77777777" w:rsidTr="003C3B90">
        <w:trPr>
          <w:trHeight w:val="18"/>
        </w:trPr>
        <w:tc>
          <w:tcPr>
            <w:tcW w:w="5332" w:type="dxa"/>
            <w:tcBorders>
              <w:top w:val="single" w:sz="4" w:space="0" w:color="000000"/>
              <w:left w:val="single" w:sz="4" w:space="0" w:color="000000"/>
              <w:bottom w:val="single" w:sz="4" w:space="0" w:color="000000"/>
            </w:tcBorders>
            <w:shd w:val="clear" w:color="auto" w:fill="auto"/>
          </w:tcPr>
          <w:p w14:paraId="3B6B325C" w14:textId="77777777" w:rsidR="00802B50" w:rsidRPr="00C83E20" w:rsidRDefault="00802B50" w:rsidP="003C3B90">
            <w:pPr>
              <w:suppressAutoHyphens/>
              <w:jc w:val="both"/>
              <w:rPr>
                <w:iCs/>
                <w:lang w:eastAsia="ar-SA"/>
              </w:rPr>
            </w:pPr>
            <w:r w:rsidRPr="00C83E20">
              <w:rPr>
                <w:iCs/>
                <w:lang w:eastAsia="ar-SA"/>
              </w:rPr>
              <w:t>XIX nodaļa „Noziedzīgi nodarījumi tautsaimniecībā”</w:t>
            </w:r>
          </w:p>
        </w:tc>
        <w:tc>
          <w:tcPr>
            <w:tcW w:w="1368" w:type="dxa"/>
            <w:tcBorders>
              <w:top w:val="single" w:sz="4" w:space="0" w:color="000000"/>
              <w:left w:val="single" w:sz="4" w:space="0" w:color="000000"/>
              <w:bottom w:val="single" w:sz="4" w:space="0" w:color="000000"/>
            </w:tcBorders>
            <w:shd w:val="clear" w:color="auto" w:fill="auto"/>
            <w:vAlign w:val="center"/>
          </w:tcPr>
          <w:p w14:paraId="1A77BBE1" w14:textId="77777777" w:rsidR="00802B50" w:rsidRPr="00C83E20" w:rsidRDefault="00802B50" w:rsidP="003C3B90">
            <w:pPr>
              <w:suppressAutoHyphens/>
              <w:jc w:val="center"/>
              <w:rPr>
                <w:iCs/>
                <w:lang w:val="de-DE" w:eastAsia="ar-SA"/>
              </w:rPr>
            </w:pPr>
            <w:r w:rsidRPr="00C83E20">
              <w:rPr>
                <w:iCs/>
                <w:lang w:val="de-DE" w:eastAsia="ar-SA"/>
              </w:rPr>
              <w:t>5</w:t>
            </w:r>
          </w:p>
        </w:tc>
        <w:tc>
          <w:tcPr>
            <w:tcW w:w="1369" w:type="dxa"/>
            <w:tcBorders>
              <w:top w:val="single" w:sz="4" w:space="0" w:color="000000"/>
              <w:left w:val="single" w:sz="4" w:space="0" w:color="000000"/>
              <w:bottom w:val="single" w:sz="4" w:space="0" w:color="000000"/>
            </w:tcBorders>
            <w:shd w:val="clear" w:color="auto" w:fill="auto"/>
            <w:vAlign w:val="center"/>
          </w:tcPr>
          <w:p w14:paraId="7E6F7303" w14:textId="77777777" w:rsidR="00802B50" w:rsidRPr="00C83E20" w:rsidRDefault="00802B50" w:rsidP="003C3B90">
            <w:pPr>
              <w:suppressAutoHyphens/>
              <w:jc w:val="center"/>
              <w:rPr>
                <w:iCs/>
                <w:lang w:val="de-DE" w:eastAsia="ar-SA"/>
              </w:rPr>
            </w:pPr>
            <w:r w:rsidRPr="00C83E20">
              <w:rPr>
                <w:iCs/>
                <w:lang w:val="de-DE" w:eastAsia="ar-SA"/>
              </w:rPr>
              <w:t>4</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C36D9" w14:textId="77777777" w:rsidR="00802B50" w:rsidRPr="00C83E20" w:rsidRDefault="00802B50" w:rsidP="003C3B90">
            <w:pPr>
              <w:suppressAutoHyphens/>
              <w:jc w:val="center"/>
              <w:rPr>
                <w:b/>
                <w:iCs/>
                <w:lang w:eastAsia="ar-SA"/>
              </w:rPr>
            </w:pPr>
            <w:r w:rsidRPr="00C83E20">
              <w:rPr>
                <w:b/>
                <w:iCs/>
                <w:lang w:eastAsia="ar-SA"/>
              </w:rPr>
              <w:t>-1</w:t>
            </w:r>
          </w:p>
        </w:tc>
      </w:tr>
      <w:tr w:rsidR="00802B50" w:rsidRPr="00C83E20" w14:paraId="445ACF43" w14:textId="77777777" w:rsidTr="003C3B90">
        <w:trPr>
          <w:trHeight w:val="24"/>
        </w:trPr>
        <w:tc>
          <w:tcPr>
            <w:tcW w:w="5332" w:type="dxa"/>
            <w:tcBorders>
              <w:top w:val="single" w:sz="4" w:space="0" w:color="000000"/>
              <w:left w:val="single" w:sz="4" w:space="0" w:color="000000"/>
              <w:bottom w:val="single" w:sz="4" w:space="0" w:color="000000"/>
            </w:tcBorders>
            <w:shd w:val="clear" w:color="auto" w:fill="auto"/>
          </w:tcPr>
          <w:p w14:paraId="7FD889A8" w14:textId="77777777" w:rsidR="00802B50" w:rsidRPr="00C83E20" w:rsidRDefault="00802B50" w:rsidP="003C3B90">
            <w:pPr>
              <w:suppressAutoHyphens/>
              <w:jc w:val="both"/>
              <w:rPr>
                <w:iCs/>
                <w:lang w:eastAsia="ar-SA"/>
              </w:rPr>
            </w:pPr>
            <w:r w:rsidRPr="00C83E20">
              <w:rPr>
                <w:iCs/>
                <w:lang w:eastAsia="ar-SA"/>
              </w:rPr>
              <w:t>XX nodaļa „Noziedzīgi nodarījumi pret vispārējo drošību un sabiedrisko kārtību”</w:t>
            </w:r>
          </w:p>
        </w:tc>
        <w:tc>
          <w:tcPr>
            <w:tcW w:w="1368" w:type="dxa"/>
            <w:tcBorders>
              <w:top w:val="single" w:sz="4" w:space="0" w:color="000000"/>
              <w:left w:val="single" w:sz="4" w:space="0" w:color="000000"/>
              <w:bottom w:val="single" w:sz="4" w:space="0" w:color="000000"/>
            </w:tcBorders>
            <w:shd w:val="clear" w:color="auto" w:fill="auto"/>
            <w:vAlign w:val="center"/>
          </w:tcPr>
          <w:p w14:paraId="3125F7A1" w14:textId="77777777" w:rsidR="00802B50" w:rsidRPr="00C83E20" w:rsidRDefault="00802B50" w:rsidP="003C3B90">
            <w:pPr>
              <w:suppressAutoHyphens/>
              <w:jc w:val="center"/>
              <w:rPr>
                <w:iCs/>
                <w:lang w:val="de-DE" w:eastAsia="ar-SA"/>
              </w:rPr>
            </w:pPr>
            <w:r w:rsidRPr="00C83E20">
              <w:rPr>
                <w:iCs/>
                <w:lang w:val="de-DE" w:eastAsia="ar-SA"/>
              </w:rPr>
              <w:t>20</w:t>
            </w:r>
          </w:p>
        </w:tc>
        <w:tc>
          <w:tcPr>
            <w:tcW w:w="1369" w:type="dxa"/>
            <w:tcBorders>
              <w:top w:val="single" w:sz="4" w:space="0" w:color="000000"/>
              <w:left w:val="single" w:sz="4" w:space="0" w:color="000000"/>
              <w:bottom w:val="single" w:sz="4" w:space="0" w:color="000000"/>
            </w:tcBorders>
            <w:shd w:val="clear" w:color="auto" w:fill="auto"/>
            <w:vAlign w:val="center"/>
          </w:tcPr>
          <w:p w14:paraId="1899B03C" w14:textId="77777777" w:rsidR="00802B50" w:rsidRPr="00C83E20" w:rsidRDefault="00802B50" w:rsidP="003C3B90">
            <w:pPr>
              <w:suppressAutoHyphens/>
              <w:jc w:val="center"/>
              <w:rPr>
                <w:iCs/>
                <w:lang w:eastAsia="ar-SA"/>
              </w:rPr>
            </w:pPr>
            <w:r w:rsidRPr="00C83E20">
              <w:rPr>
                <w:iCs/>
                <w:lang w:eastAsia="ar-SA"/>
              </w:rPr>
              <w:t>25</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AB1FB" w14:textId="77777777" w:rsidR="00802B50" w:rsidRPr="00C83E20" w:rsidRDefault="00802B50" w:rsidP="003C3B90">
            <w:pPr>
              <w:suppressAutoHyphens/>
              <w:jc w:val="center"/>
              <w:rPr>
                <w:b/>
                <w:iCs/>
                <w:lang w:eastAsia="ar-SA"/>
              </w:rPr>
            </w:pPr>
            <w:r w:rsidRPr="00C83E20">
              <w:rPr>
                <w:b/>
                <w:iCs/>
                <w:lang w:eastAsia="ar-SA"/>
              </w:rPr>
              <w:t>+5</w:t>
            </w:r>
          </w:p>
        </w:tc>
      </w:tr>
      <w:tr w:rsidR="00802B50" w:rsidRPr="00C83E20" w14:paraId="69A05449" w14:textId="77777777" w:rsidTr="003C3B90">
        <w:trPr>
          <w:trHeight w:val="22"/>
        </w:trPr>
        <w:tc>
          <w:tcPr>
            <w:tcW w:w="5332" w:type="dxa"/>
            <w:tcBorders>
              <w:top w:val="single" w:sz="4" w:space="0" w:color="000000"/>
              <w:left w:val="single" w:sz="4" w:space="0" w:color="000000"/>
              <w:bottom w:val="single" w:sz="4" w:space="0" w:color="000000"/>
            </w:tcBorders>
            <w:shd w:val="clear" w:color="auto" w:fill="auto"/>
          </w:tcPr>
          <w:p w14:paraId="6ACE1873" w14:textId="77777777" w:rsidR="00802B50" w:rsidRPr="00C83E20" w:rsidRDefault="00802B50" w:rsidP="003C3B90">
            <w:pPr>
              <w:suppressAutoHyphens/>
              <w:jc w:val="both"/>
              <w:rPr>
                <w:iCs/>
                <w:lang w:eastAsia="ar-SA"/>
              </w:rPr>
            </w:pPr>
            <w:r w:rsidRPr="00C83E20">
              <w:rPr>
                <w:iCs/>
                <w:lang w:eastAsia="ar-SA"/>
              </w:rPr>
              <w:t>XXI nodaļa „Noziedzīgi nodarījumi pret satiksmes drošību”</w:t>
            </w:r>
          </w:p>
        </w:tc>
        <w:tc>
          <w:tcPr>
            <w:tcW w:w="1368" w:type="dxa"/>
            <w:tcBorders>
              <w:top w:val="single" w:sz="4" w:space="0" w:color="000000"/>
              <w:left w:val="single" w:sz="4" w:space="0" w:color="000000"/>
              <w:bottom w:val="single" w:sz="4" w:space="0" w:color="000000"/>
            </w:tcBorders>
            <w:shd w:val="clear" w:color="auto" w:fill="auto"/>
            <w:vAlign w:val="center"/>
          </w:tcPr>
          <w:p w14:paraId="7F8CEF2E" w14:textId="77777777" w:rsidR="00802B50" w:rsidRPr="00C83E20" w:rsidRDefault="00802B50" w:rsidP="003C3B90">
            <w:pPr>
              <w:suppressAutoHyphens/>
              <w:jc w:val="center"/>
              <w:rPr>
                <w:iCs/>
                <w:lang w:val="de-DE" w:eastAsia="ar-SA"/>
              </w:rPr>
            </w:pPr>
            <w:r w:rsidRPr="00C83E20">
              <w:rPr>
                <w:iCs/>
                <w:lang w:val="de-DE" w:eastAsia="ar-SA"/>
              </w:rPr>
              <w:t>78</w:t>
            </w:r>
          </w:p>
        </w:tc>
        <w:tc>
          <w:tcPr>
            <w:tcW w:w="1369" w:type="dxa"/>
            <w:tcBorders>
              <w:top w:val="single" w:sz="4" w:space="0" w:color="000000"/>
              <w:left w:val="single" w:sz="4" w:space="0" w:color="000000"/>
              <w:bottom w:val="single" w:sz="4" w:space="0" w:color="000000"/>
            </w:tcBorders>
            <w:shd w:val="clear" w:color="auto" w:fill="auto"/>
            <w:vAlign w:val="center"/>
          </w:tcPr>
          <w:p w14:paraId="5CC0BE35" w14:textId="77777777" w:rsidR="00802B50" w:rsidRPr="00C83E20" w:rsidRDefault="00802B50" w:rsidP="003C3B90">
            <w:pPr>
              <w:suppressAutoHyphens/>
              <w:jc w:val="center"/>
              <w:rPr>
                <w:iCs/>
                <w:lang w:eastAsia="ar-SA"/>
              </w:rPr>
            </w:pPr>
            <w:r w:rsidRPr="00C83E20">
              <w:rPr>
                <w:iCs/>
                <w:lang w:eastAsia="ar-SA"/>
              </w:rPr>
              <w:t>65</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DD2E4" w14:textId="77777777" w:rsidR="00802B50" w:rsidRPr="00C83E20" w:rsidRDefault="00802B50" w:rsidP="003C3B90">
            <w:pPr>
              <w:suppressAutoHyphens/>
              <w:jc w:val="center"/>
              <w:rPr>
                <w:b/>
                <w:lang w:eastAsia="ar-SA"/>
              </w:rPr>
            </w:pPr>
            <w:r w:rsidRPr="00C83E20">
              <w:rPr>
                <w:b/>
                <w:lang w:eastAsia="ar-SA"/>
              </w:rPr>
              <w:t>-13</w:t>
            </w:r>
          </w:p>
        </w:tc>
      </w:tr>
    </w:tbl>
    <w:p w14:paraId="46CE5E18" w14:textId="77777777" w:rsidR="00802B50" w:rsidRPr="000B0EF2" w:rsidRDefault="00802B50" w:rsidP="00802B50">
      <w:pPr>
        <w:spacing w:before="120"/>
        <w:jc w:val="both"/>
        <w:rPr>
          <w:iCs/>
          <w:color w:val="000000"/>
        </w:rPr>
      </w:pPr>
      <w:r w:rsidRPr="000B0EF2">
        <w:rPr>
          <w:iCs/>
          <w:color w:val="000000"/>
        </w:rPr>
        <w:t>Avots: Valsts policija</w:t>
      </w:r>
    </w:p>
    <w:p w14:paraId="0670143A" w14:textId="7610DC25" w:rsidR="00C453C1" w:rsidRDefault="00C453C1" w:rsidP="00D86491">
      <w:pPr>
        <w:jc w:val="both"/>
        <w:rPr>
          <w:lang w:eastAsia="en-US"/>
        </w:rPr>
      </w:pPr>
    </w:p>
    <w:p w14:paraId="79BCD73D" w14:textId="3D99019D" w:rsidR="00802B50" w:rsidRPr="005A0A56" w:rsidRDefault="00802B50" w:rsidP="00802B50">
      <w:pPr>
        <w:suppressAutoHyphens/>
        <w:spacing w:after="120"/>
        <w:jc w:val="both"/>
        <w:rPr>
          <w:color w:val="000000"/>
          <w:lang w:eastAsia="ar-SA"/>
        </w:rPr>
      </w:pPr>
      <w:r w:rsidRPr="005A0A56">
        <w:rPr>
          <w:color w:val="000000"/>
          <w:lang w:eastAsia="ar-SA"/>
        </w:rPr>
        <w:t>2018.gadā, salīdzinājumā ar 2017.gadu, kopumā palielinājies sastādīto administratīvo pārkāpumu skaits personām par bērnu tiesību pārkāpšanu – 3</w:t>
      </w:r>
      <w:r w:rsidR="00F17CFD">
        <w:rPr>
          <w:color w:val="000000"/>
          <w:lang w:eastAsia="ar-SA"/>
        </w:rPr>
        <w:t> </w:t>
      </w:r>
      <w:r w:rsidRPr="005A0A56">
        <w:rPr>
          <w:color w:val="000000"/>
          <w:lang w:eastAsia="ar-SA"/>
        </w:rPr>
        <w:t>906, kas ir par 89 protokoliem vairāk</w:t>
      </w:r>
      <w:r w:rsidR="000B0EF2">
        <w:rPr>
          <w:color w:val="000000"/>
          <w:lang w:eastAsia="ar-SA"/>
        </w:rPr>
        <w:t>.</w:t>
      </w:r>
    </w:p>
    <w:p w14:paraId="7FDA6E0D" w14:textId="7B4C44D5" w:rsidR="00802B50" w:rsidRDefault="00802B50" w:rsidP="00D86491">
      <w:pPr>
        <w:jc w:val="both"/>
        <w:rPr>
          <w:lang w:eastAsia="en-US"/>
        </w:rPr>
      </w:pPr>
    </w:p>
    <w:p w14:paraId="7BAD376A" w14:textId="6EF02DA5" w:rsidR="000B0EF2" w:rsidRPr="000B0EF2" w:rsidRDefault="000B0EF2" w:rsidP="000B0EF2">
      <w:pPr>
        <w:jc w:val="right"/>
        <w:rPr>
          <w:lang w:eastAsia="en-US"/>
        </w:rPr>
      </w:pPr>
      <w:r w:rsidRPr="000B0EF2">
        <w:rPr>
          <w:lang w:eastAsia="en-US"/>
        </w:rPr>
        <w:t>5.tabula</w:t>
      </w:r>
    </w:p>
    <w:p w14:paraId="50C36178" w14:textId="634C35EF" w:rsidR="000B0EF2" w:rsidRPr="000B0EF2" w:rsidRDefault="000B0EF2" w:rsidP="000B0EF2">
      <w:pPr>
        <w:ind w:firstLine="720"/>
        <w:jc w:val="both"/>
        <w:rPr>
          <w:b/>
          <w:lang w:eastAsia="en-US"/>
        </w:rPr>
      </w:pPr>
      <w:r w:rsidRPr="000B0EF2">
        <w:rPr>
          <w:b/>
          <w:lang w:eastAsia="en-US"/>
        </w:rPr>
        <w:t>Sastādīto administratīvā pārkāpuma protokolu skaits citām personām par bērnu tiesību pārkāpšanu</w:t>
      </w:r>
    </w:p>
    <w:tbl>
      <w:tblPr>
        <w:tblW w:w="5000" w:type="pct"/>
        <w:tblLook w:val="0000" w:firstRow="0" w:lastRow="0" w:firstColumn="0" w:lastColumn="0" w:noHBand="0" w:noVBand="0"/>
      </w:tblPr>
      <w:tblGrid>
        <w:gridCol w:w="3283"/>
        <w:gridCol w:w="1219"/>
        <w:gridCol w:w="1219"/>
        <w:gridCol w:w="2734"/>
      </w:tblGrid>
      <w:tr w:rsidR="00C36E26" w:rsidRPr="00C83E20" w14:paraId="4C9C1332" w14:textId="77777777" w:rsidTr="00C36E26">
        <w:trPr>
          <w:trHeight w:val="1188"/>
        </w:trPr>
        <w:tc>
          <w:tcPr>
            <w:tcW w:w="1941" w:type="pct"/>
            <w:tcBorders>
              <w:top w:val="single" w:sz="4" w:space="0" w:color="000000"/>
              <w:left w:val="single" w:sz="4" w:space="0" w:color="000000"/>
              <w:bottom w:val="single" w:sz="4" w:space="0" w:color="000000"/>
            </w:tcBorders>
            <w:shd w:val="clear" w:color="auto" w:fill="D9D9D9"/>
          </w:tcPr>
          <w:p w14:paraId="00AE2FC8" w14:textId="77777777" w:rsidR="00C36E26" w:rsidRPr="00C83E20" w:rsidRDefault="00C36E26" w:rsidP="003C3B90">
            <w:pPr>
              <w:suppressAutoHyphens/>
              <w:snapToGrid w:val="0"/>
              <w:rPr>
                <w:color w:val="000000"/>
                <w:lang w:eastAsia="ar-SA"/>
              </w:rPr>
            </w:pPr>
          </w:p>
        </w:tc>
        <w:tc>
          <w:tcPr>
            <w:tcW w:w="721" w:type="pct"/>
            <w:tcBorders>
              <w:top w:val="single" w:sz="4" w:space="0" w:color="000000"/>
              <w:left w:val="single" w:sz="4" w:space="0" w:color="000000"/>
            </w:tcBorders>
            <w:shd w:val="clear" w:color="auto" w:fill="D9D9D9"/>
          </w:tcPr>
          <w:p w14:paraId="2EC954E9" w14:textId="3788DE96" w:rsidR="00C36E26" w:rsidRPr="00C83E20" w:rsidRDefault="00C36E26" w:rsidP="003C3B90">
            <w:pPr>
              <w:suppressAutoHyphens/>
              <w:jc w:val="center"/>
              <w:rPr>
                <w:color w:val="000000"/>
                <w:lang w:eastAsia="ar-SA"/>
              </w:rPr>
            </w:pPr>
            <w:r w:rsidRPr="00C83E20">
              <w:rPr>
                <w:color w:val="000000"/>
                <w:lang w:eastAsia="ar-SA"/>
              </w:rPr>
              <w:t>2017.gads</w:t>
            </w:r>
          </w:p>
        </w:tc>
        <w:tc>
          <w:tcPr>
            <w:tcW w:w="721" w:type="pct"/>
            <w:tcBorders>
              <w:top w:val="single" w:sz="4" w:space="0" w:color="000000"/>
              <w:left w:val="single" w:sz="4" w:space="0" w:color="000000"/>
            </w:tcBorders>
            <w:shd w:val="clear" w:color="auto" w:fill="D9D9D9"/>
          </w:tcPr>
          <w:p w14:paraId="356BACC7" w14:textId="23CDF31C" w:rsidR="00C36E26" w:rsidRPr="00C83E20" w:rsidRDefault="00C36E26" w:rsidP="003C3B90">
            <w:pPr>
              <w:suppressAutoHyphens/>
              <w:jc w:val="center"/>
              <w:rPr>
                <w:color w:val="000000"/>
                <w:lang w:eastAsia="ar-SA"/>
              </w:rPr>
            </w:pPr>
            <w:r w:rsidRPr="00C83E20">
              <w:rPr>
                <w:color w:val="000000"/>
                <w:lang w:eastAsia="ar-SA"/>
              </w:rPr>
              <w:t>2018.gads</w:t>
            </w:r>
          </w:p>
        </w:tc>
        <w:tc>
          <w:tcPr>
            <w:tcW w:w="1617" w:type="pct"/>
            <w:tcBorders>
              <w:top w:val="single" w:sz="4" w:space="0" w:color="000000"/>
              <w:left w:val="single" w:sz="4" w:space="0" w:color="000000"/>
              <w:right w:val="single" w:sz="4" w:space="0" w:color="000000"/>
            </w:tcBorders>
            <w:shd w:val="clear" w:color="auto" w:fill="D9D9D9"/>
            <w:vAlign w:val="center"/>
          </w:tcPr>
          <w:p w14:paraId="094F91E1" w14:textId="77777777" w:rsidR="00C36E26" w:rsidRPr="00C83E20" w:rsidRDefault="00C36E26" w:rsidP="003C3B90">
            <w:pPr>
              <w:suppressAutoHyphens/>
              <w:jc w:val="center"/>
              <w:rPr>
                <w:color w:val="000000"/>
                <w:lang w:eastAsia="ar-SA"/>
              </w:rPr>
            </w:pPr>
            <w:r w:rsidRPr="00C83E20">
              <w:rPr>
                <w:color w:val="000000"/>
                <w:lang w:eastAsia="ar-SA"/>
              </w:rPr>
              <w:t>Administratīvo pārkāpumu skaita pieaugums/samazinājums (+/-)</w:t>
            </w:r>
          </w:p>
        </w:tc>
      </w:tr>
      <w:tr w:rsidR="000A438C" w:rsidRPr="00C83E20" w14:paraId="7B8F25AA" w14:textId="77777777" w:rsidTr="003C3B90">
        <w:trPr>
          <w:trHeight w:val="875"/>
        </w:trPr>
        <w:tc>
          <w:tcPr>
            <w:tcW w:w="1941" w:type="pct"/>
            <w:tcBorders>
              <w:top w:val="single" w:sz="4" w:space="0" w:color="000000"/>
              <w:left w:val="single" w:sz="4" w:space="0" w:color="000000"/>
              <w:bottom w:val="single" w:sz="4" w:space="0" w:color="000000"/>
            </w:tcBorders>
            <w:vAlign w:val="center"/>
          </w:tcPr>
          <w:p w14:paraId="30582370" w14:textId="77777777" w:rsidR="000A438C" w:rsidRPr="00C83E20" w:rsidRDefault="000A438C" w:rsidP="003C3B90">
            <w:pPr>
              <w:suppressAutoHyphens/>
              <w:rPr>
                <w:b/>
                <w:color w:val="000000"/>
                <w:lang w:eastAsia="ar-SA"/>
              </w:rPr>
            </w:pPr>
          </w:p>
          <w:p w14:paraId="40544765" w14:textId="77777777" w:rsidR="000A438C" w:rsidRPr="00C83E20" w:rsidRDefault="000A438C" w:rsidP="003C3B90">
            <w:pPr>
              <w:suppressAutoHyphens/>
              <w:rPr>
                <w:b/>
                <w:color w:val="000000"/>
                <w:lang w:eastAsia="ar-SA"/>
              </w:rPr>
            </w:pPr>
            <w:r w:rsidRPr="00C83E20">
              <w:rPr>
                <w:b/>
                <w:color w:val="000000"/>
                <w:lang w:eastAsia="ar-SA"/>
              </w:rPr>
              <w:t>Kopā pēc LAPK pantiem (tai skaitā):</w:t>
            </w:r>
          </w:p>
          <w:p w14:paraId="7C43C102" w14:textId="77777777" w:rsidR="000A438C" w:rsidRPr="00C83E20" w:rsidRDefault="000A438C" w:rsidP="003C3B90">
            <w:pPr>
              <w:suppressAutoHyphens/>
              <w:rPr>
                <w:b/>
                <w:color w:val="000000"/>
                <w:lang w:eastAsia="ar-SA"/>
              </w:rPr>
            </w:pPr>
          </w:p>
        </w:tc>
        <w:tc>
          <w:tcPr>
            <w:tcW w:w="721" w:type="pct"/>
            <w:tcBorders>
              <w:top w:val="single" w:sz="4" w:space="0" w:color="000000"/>
              <w:left w:val="single" w:sz="4" w:space="0" w:color="000000"/>
              <w:bottom w:val="single" w:sz="4" w:space="0" w:color="000000"/>
            </w:tcBorders>
            <w:vAlign w:val="center"/>
          </w:tcPr>
          <w:p w14:paraId="4E506954" w14:textId="77777777" w:rsidR="000A438C" w:rsidRPr="00C83E20" w:rsidRDefault="000A438C" w:rsidP="003C3B90">
            <w:pPr>
              <w:suppressAutoHyphens/>
              <w:jc w:val="center"/>
              <w:rPr>
                <w:color w:val="000000"/>
                <w:lang w:eastAsia="ar-SA"/>
              </w:rPr>
            </w:pPr>
            <w:r w:rsidRPr="00C83E20">
              <w:rPr>
                <w:b/>
                <w:lang w:eastAsia="ar-SA"/>
              </w:rPr>
              <w:t>3817</w:t>
            </w:r>
          </w:p>
        </w:tc>
        <w:tc>
          <w:tcPr>
            <w:tcW w:w="721" w:type="pct"/>
            <w:tcBorders>
              <w:top w:val="single" w:sz="4" w:space="0" w:color="000000"/>
              <w:left w:val="single" w:sz="4" w:space="0" w:color="000000"/>
              <w:bottom w:val="single" w:sz="4" w:space="0" w:color="000000"/>
            </w:tcBorders>
            <w:vAlign w:val="center"/>
          </w:tcPr>
          <w:p w14:paraId="7DE5A23D" w14:textId="77777777" w:rsidR="000A438C" w:rsidRPr="00C83E20" w:rsidRDefault="000A438C" w:rsidP="003C3B90">
            <w:pPr>
              <w:suppressAutoHyphens/>
              <w:jc w:val="center"/>
              <w:rPr>
                <w:color w:val="000000"/>
                <w:lang w:eastAsia="ar-SA"/>
              </w:rPr>
            </w:pPr>
            <w:r w:rsidRPr="00C83E20">
              <w:rPr>
                <w:b/>
                <w:lang w:eastAsia="ar-SA"/>
              </w:rPr>
              <w:t>3906</w:t>
            </w:r>
          </w:p>
        </w:tc>
        <w:tc>
          <w:tcPr>
            <w:tcW w:w="1617" w:type="pct"/>
            <w:tcBorders>
              <w:top w:val="single" w:sz="4" w:space="0" w:color="000000"/>
              <w:left w:val="single" w:sz="4" w:space="0" w:color="000000"/>
              <w:bottom w:val="single" w:sz="4" w:space="0" w:color="000000"/>
              <w:right w:val="single" w:sz="4" w:space="0" w:color="000000"/>
            </w:tcBorders>
            <w:vAlign w:val="center"/>
          </w:tcPr>
          <w:p w14:paraId="6D8DFF7C" w14:textId="77777777" w:rsidR="000A438C" w:rsidRPr="00C83E20" w:rsidRDefault="000A438C" w:rsidP="003C3B90">
            <w:pPr>
              <w:suppressAutoHyphens/>
              <w:jc w:val="center"/>
              <w:rPr>
                <w:color w:val="000000"/>
                <w:lang w:eastAsia="ar-SA"/>
              </w:rPr>
            </w:pPr>
            <w:r w:rsidRPr="00C83E20">
              <w:rPr>
                <w:b/>
                <w:lang w:eastAsia="ar-SA"/>
              </w:rPr>
              <w:t>+89</w:t>
            </w:r>
          </w:p>
        </w:tc>
      </w:tr>
      <w:tr w:rsidR="000A438C" w:rsidRPr="00C83E20" w14:paraId="50A41EC5" w14:textId="77777777" w:rsidTr="003C3B90">
        <w:trPr>
          <w:trHeight w:val="875"/>
        </w:trPr>
        <w:tc>
          <w:tcPr>
            <w:tcW w:w="1941" w:type="pct"/>
            <w:tcBorders>
              <w:top w:val="single" w:sz="4" w:space="0" w:color="000000"/>
              <w:left w:val="single" w:sz="4" w:space="0" w:color="000000"/>
              <w:bottom w:val="single" w:sz="4" w:space="0" w:color="000000"/>
            </w:tcBorders>
            <w:vAlign w:val="center"/>
          </w:tcPr>
          <w:p w14:paraId="3DA4E112" w14:textId="77777777" w:rsidR="000A438C" w:rsidRPr="00C83E20" w:rsidRDefault="000A438C" w:rsidP="003C3B90">
            <w:pPr>
              <w:suppressAutoHyphens/>
              <w:jc w:val="both"/>
              <w:rPr>
                <w:color w:val="000000"/>
                <w:lang w:eastAsia="ar-SA"/>
              </w:rPr>
            </w:pPr>
            <w:r w:rsidRPr="00C83E20">
              <w:rPr>
                <w:color w:val="000000"/>
                <w:lang w:eastAsia="ar-SA"/>
              </w:rPr>
              <w:t>LAPK 149.</w:t>
            </w:r>
            <w:r w:rsidRPr="00C83E20">
              <w:rPr>
                <w:color w:val="000000"/>
                <w:vertAlign w:val="superscript"/>
                <w:lang w:eastAsia="ar-SA"/>
              </w:rPr>
              <w:t>32</w:t>
            </w:r>
            <w:r w:rsidRPr="00C83E20">
              <w:rPr>
                <w:color w:val="000000"/>
                <w:lang w:eastAsia="ar-SA"/>
              </w:rPr>
              <w:t xml:space="preserve"> p. 3.d. - par to noteikumu pārkāpšanu, kuri paredz bērnu pārvadāšanai paredzēto drošības līdzekļu lietošanu</w:t>
            </w:r>
          </w:p>
        </w:tc>
        <w:tc>
          <w:tcPr>
            <w:tcW w:w="721" w:type="pct"/>
            <w:tcBorders>
              <w:top w:val="single" w:sz="4" w:space="0" w:color="000000"/>
              <w:left w:val="single" w:sz="4" w:space="0" w:color="000000"/>
              <w:bottom w:val="single" w:sz="4" w:space="0" w:color="000000"/>
            </w:tcBorders>
            <w:vAlign w:val="center"/>
          </w:tcPr>
          <w:p w14:paraId="795B422F" w14:textId="77777777" w:rsidR="000A438C" w:rsidRPr="00C83E20" w:rsidRDefault="000A438C" w:rsidP="003C3B90">
            <w:pPr>
              <w:suppressAutoHyphens/>
              <w:jc w:val="center"/>
              <w:rPr>
                <w:color w:val="000000"/>
                <w:lang w:eastAsia="ar-SA"/>
              </w:rPr>
            </w:pPr>
            <w:r w:rsidRPr="00C83E20">
              <w:rPr>
                <w:lang w:eastAsia="ar-SA"/>
              </w:rPr>
              <w:t>459</w:t>
            </w:r>
          </w:p>
        </w:tc>
        <w:tc>
          <w:tcPr>
            <w:tcW w:w="721" w:type="pct"/>
            <w:tcBorders>
              <w:top w:val="single" w:sz="4" w:space="0" w:color="000000"/>
              <w:left w:val="single" w:sz="4" w:space="0" w:color="000000"/>
              <w:bottom w:val="single" w:sz="4" w:space="0" w:color="000000"/>
            </w:tcBorders>
            <w:vAlign w:val="center"/>
          </w:tcPr>
          <w:p w14:paraId="3D06EC53" w14:textId="77777777" w:rsidR="000A438C" w:rsidRPr="00C83E20" w:rsidRDefault="000A438C" w:rsidP="003C3B90">
            <w:pPr>
              <w:suppressAutoHyphens/>
              <w:jc w:val="center"/>
              <w:rPr>
                <w:color w:val="000000"/>
                <w:lang w:eastAsia="ar-SA"/>
              </w:rPr>
            </w:pPr>
            <w:r w:rsidRPr="00C83E20">
              <w:rPr>
                <w:lang w:eastAsia="ar-SA"/>
              </w:rPr>
              <w:t>400</w:t>
            </w:r>
          </w:p>
        </w:tc>
        <w:tc>
          <w:tcPr>
            <w:tcW w:w="1617" w:type="pct"/>
            <w:tcBorders>
              <w:top w:val="single" w:sz="4" w:space="0" w:color="000000"/>
              <w:left w:val="single" w:sz="4" w:space="0" w:color="000000"/>
              <w:bottom w:val="single" w:sz="4" w:space="0" w:color="000000"/>
              <w:right w:val="single" w:sz="4" w:space="0" w:color="000000"/>
            </w:tcBorders>
            <w:vAlign w:val="center"/>
          </w:tcPr>
          <w:p w14:paraId="4DA511AE" w14:textId="77777777" w:rsidR="000A438C" w:rsidRPr="00C83E20" w:rsidRDefault="000A438C" w:rsidP="003C3B90">
            <w:pPr>
              <w:suppressAutoHyphens/>
              <w:jc w:val="center"/>
              <w:rPr>
                <w:color w:val="000000"/>
                <w:lang w:eastAsia="ar-SA"/>
              </w:rPr>
            </w:pPr>
            <w:r w:rsidRPr="00C83E20">
              <w:rPr>
                <w:b/>
                <w:lang w:eastAsia="ar-SA"/>
              </w:rPr>
              <w:t>-59</w:t>
            </w:r>
          </w:p>
        </w:tc>
      </w:tr>
      <w:tr w:rsidR="000A438C" w:rsidRPr="00C83E20" w14:paraId="5B6A1626" w14:textId="77777777" w:rsidTr="003C3B90">
        <w:tc>
          <w:tcPr>
            <w:tcW w:w="1941" w:type="pct"/>
            <w:tcBorders>
              <w:top w:val="single" w:sz="4" w:space="0" w:color="000000"/>
              <w:left w:val="single" w:sz="4" w:space="0" w:color="000000"/>
              <w:bottom w:val="single" w:sz="4" w:space="0" w:color="000000"/>
            </w:tcBorders>
          </w:tcPr>
          <w:p w14:paraId="433D4E3F" w14:textId="68971B4B" w:rsidR="000A438C" w:rsidRPr="00C83E20" w:rsidRDefault="000A438C" w:rsidP="003C3B90">
            <w:pPr>
              <w:suppressAutoHyphens/>
              <w:jc w:val="both"/>
              <w:rPr>
                <w:b/>
                <w:color w:val="000000"/>
                <w:lang w:eastAsia="ar-SA"/>
              </w:rPr>
            </w:pPr>
            <w:r w:rsidRPr="00C83E20">
              <w:rPr>
                <w:color w:val="000000"/>
                <w:lang w:eastAsia="ar-SA"/>
              </w:rPr>
              <w:t xml:space="preserve">LAPK 155.p. 3.d. - </w:t>
            </w:r>
            <w:r w:rsidR="000341AA">
              <w:rPr>
                <w:color w:val="000000"/>
                <w:lang w:eastAsia="ar-SA"/>
              </w:rPr>
              <w:t>p</w:t>
            </w:r>
            <w:r w:rsidRPr="00C83E20">
              <w:rPr>
                <w:color w:val="000000"/>
                <w:lang w:eastAsia="ar-SA"/>
              </w:rPr>
              <w:t>ar alkoholisko dzērienu un tabakas izstrādājumu pārdošanu nepilngadīgajiem</w:t>
            </w:r>
          </w:p>
        </w:tc>
        <w:tc>
          <w:tcPr>
            <w:tcW w:w="721" w:type="pct"/>
            <w:tcBorders>
              <w:top w:val="single" w:sz="4" w:space="0" w:color="000000"/>
              <w:left w:val="single" w:sz="4" w:space="0" w:color="000000"/>
              <w:bottom w:val="single" w:sz="4" w:space="0" w:color="000000"/>
            </w:tcBorders>
            <w:vAlign w:val="center"/>
          </w:tcPr>
          <w:p w14:paraId="21EFA932" w14:textId="77777777" w:rsidR="000A438C" w:rsidRPr="00C83E20" w:rsidRDefault="000A438C" w:rsidP="003C3B90">
            <w:pPr>
              <w:suppressAutoHyphens/>
              <w:jc w:val="center"/>
              <w:rPr>
                <w:color w:val="000000"/>
                <w:lang w:eastAsia="ar-SA"/>
              </w:rPr>
            </w:pPr>
            <w:r w:rsidRPr="00C83E20">
              <w:rPr>
                <w:lang w:eastAsia="ar-SA"/>
              </w:rPr>
              <w:t>186</w:t>
            </w:r>
          </w:p>
        </w:tc>
        <w:tc>
          <w:tcPr>
            <w:tcW w:w="721" w:type="pct"/>
            <w:tcBorders>
              <w:top w:val="single" w:sz="4" w:space="0" w:color="000000"/>
              <w:left w:val="single" w:sz="4" w:space="0" w:color="000000"/>
              <w:bottom w:val="single" w:sz="4" w:space="0" w:color="000000"/>
            </w:tcBorders>
            <w:vAlign w:val="center"/>
          </w:tcPr>
          <w:p w14:paraId="023AA2A2" w14:textId="77777777" w:rsidR="000A438C" w:rsidRPr="00C83E20" w:rsidRDefault="000A438C" w:rsidP="003C3B90">
            <w:pPr>
              <w:suppressAutoHyphens/>
              <w:jc w:val="center"/>
              <w:rPr>
                <w:color w:val="000000"/>
                <w:lang w:eastAsia="ar-SA"/>
              </w:rPr>
            </w:pPr>
            <w:r w:rsidRPr="00C83E20">
              <w:rPr>
                <w:lang w:eastAsia="ar-SA"/>
              </w:rPr>
              <w:t>283</w:t>
            </w:r>
          </w:p>
        </w:tc>
        <w:tc>
          <w:tcPr>
            <w:tcW w:w="1617" w:type="pct"/>
            <w:tcBorders>
              <w:top w:val="single" w:sz="4" w:space="0" w:color="000000"/>
              <w:left w:val="single" w:sz="4" w:space="0" w:color="000000"/>
              <w:bottom w:val="single" w:sz="4" w:space="0" w:color="000000"/>
              <w:right w:val="single" w:sz="4" w:space="0" w:color="000000"/>
            </w:tcBorders>
            <w:vAlign w:val="center"/>
          </w:tcPr>
          <w:p w14:paraId="1E7DCE8F" w14:textId="77777777" w:rsidR="000A438C" w:rsidRPr="00C83E20" w:rsidRDefault="000A438C" w:rsidP="003C3B90">
            <w:pPr>
              <w:suppressAutoHyphens/>
              <w:jc w:val="center"/>
              <w:rPr>
                <w:color w:val="000000"/>
                <w:lang w:eastAsia="ar-SA"/>
              </w:rPr>
            </w:pPr>
            <w:r w:rsidRPr="00C83E20">
              <w:rPr>
                <w:b/>
                <w:lang w:eastAsia="ar-SA"/>
              </w:rPr>
              <w:t>+97</w:t>
            </w:r>
          </w:p>
        </w:tc>
      </w:tr>
      <w:tr w:rsidR="000A438C" w:rsidRPr="00C83E20" w14:paraId="0FE97ED7" w14:textId="77777777" w:rsidTr="003C3B90">
        <w:tc>
          <w:tcPr>
            <w:tcW w:w="1941" w:type="pct"/>
            <w:tcBorders>
              <w:top w:val="single" w:sz="4" w:space="0" w:color="000000"/>
              <w:left w:val="single" w:sz="4" w:space="0" w:color="000000"/>
              <w:bottom w:val="single" w:sz="4" w:space="0" w:color="000000"/>
            </w:tcBorders>
          </w:tcPr>
          <w:p w14:paraId="0FE08441" w14:textId="20F07323" w:rsidR="000A438C" w:rsidRPr="00C83E20" w:rsidRDefault="000A438C" w:rsidP="003C3B90">
            <w:pPr>
              <w:suppressAutoHyphens/>
              <w:jc w:val="both"/>
              <w:rPr>
                <w:b/>
                <w:color w:val="000000"/>
                <w:lang w:eastAsia="ar-SA"/>
              </w:rPr>
            </w:pPr>
            <w:r w:rsidRPr="00C83E20">
              <w:rPr>
                <w:color w:val="000000"/>
                <w:lang w:eastAsia="ar-SA"/>
              </w:rPr>
              <w:t xml:space="preserve">LAPK 155.p. 4.d. - </w:t>
            </w:r>
            <w:r w:rsidR="00AE3AB5">
              <w:rPr>
                <w:color w:val="000000"/>
                <w:lang w:eastAsia="ar-SA"/>
              </w:rPr>
              <w:t>p</w:t>
            </w:r>
            <w:r w:rsidRPr="00C83E20">
              <w:rPr>
                <w:color w:val="000000"/>
                <w:lang w:eastAsia="ar-SA"/>
              </w:rPr>
              <w:t>ar alkoholisko dzērienu un tabakas izstrādājumu pārdošanu nepilngadīgajiem atkārtoti</w:t>
            </w:r>
          </w:p>
        </w:tc>
        <w:tc>
          <w:tcPr>
            <w:tcW w:w="721" w:type="pct"/>
            <w:tcBorders>
              <w:top w:val="single" w:sz="4" w:space="0" w:color="000000"/>
              <w:left w:val="single" w:sz="4" w:space="0" w:color="000000"/>
              <w:bottom w:val="single" w:sz="4" w:space="0" w:color="000000"/>
            </w:tcBorders>
            <w:vAlign w:val="center"/>
          </w:tcPr>
          <w:p w14:paraId="333E59ED" w14:textId="77777777" w:rsidR="000A438C" w:rsidRPr="00C83E20" w:rsidRDefault="000A438C" w:rsidP="003C3B90">
            <w:pPr>
              <w:suppressAutoHyphens/>
              <w:jc w:val="center"/>
              <w:rPr>
                <w:color w:val="000000"/>
                <w:lang w:eastAsia="ar-SA"/>
              </w:rPr>
            </w:pPr>
            <w:r w:rsidRPr="00C83E20">
              <w:rPr>
                <w:lang w:eastAsia="ar-SA"/>
              </w:rPr>
              <w:t>19</w:t>
            </w:r>
          </w:p>
        </w:tc>
        <w:tc>
          <w:tcPr>
            <w:tcW w:w="721" w:type="pct"/>
            <w:tcBorders>
              <w:top w:val="single" w:sz="4" w:space="0" w:color="000000"/>
              <w:left w:val="single" w:sz="4" w:space="0" w:color="000000"/>
              <w:bottom w:val="single" w:sz="4" w:space="0" w:color="000000"/>
            </w:tcBorders>
            <w:vAlign w:val="center"/>
          </w:tcPr>
          <w:p w14:paraId="7A0CA84B" w14:textId="77777777" w:rsidR="000A438C" w:rsidRPr="00C83E20" w:rsidRDefault="000A438C" w:rsidP="003C3B90">
            <w:pPr>
              <w:suppressAutoHyphens/>
              <w:jc w:val="center"/>
              <w:rPr>
                <w:color w:val="000000"/>
                <w:lang w:eastAsia="ar-SA"/>
              </w:rPr>
            </w:pPr>
            <w:r w:rsidRPr="00C83E20">
              <w:rPr>
                <w:lang w:eastAsia="ar-SA"/>
              </w:rPr>
              <w:t>17</w:t>
            </w:r>
          </w:p>
        </w:tc>
        <w:tc>
          <w:tcPr>
            <w:tcW w:w="1617" w:type="pct"/>
            <w:tcBorders>
              <w:top w:val="single" w:sz="4" w:space="0" w:color="000000"/>
              <w:left w:val="single" w:sz="4" w:space="0" w:color="000000"/>
              <w:bottom w:val="single" w:sz="4" w:space="0" w:color="000000"/>
              <w:right w:val="single" w:sz="4" w:space="0" w:color="000000"/>
            </w:tcBorders>
            <w:vAlign w:val="center"/>
          </w:tcPr>
          <w:p w14:paraId="52A14539" w14:textId="77777777" w:rsidR="000A438C" w:rsidRPr="00C83E20" w:rsidRDefault="000A438C" w:rsidP="003C3B90">
            <w:pPr>
              <w:suppressAutoHyphens/>
              <w:jc w:val="center"/>
              <w:rPr>
                <w:color w:val="000000"/>
                <w:lang w:eastAsia="ar-SA"/>
              </w:rPr>
            </w:pPr>
            <w:r w:rsidRPr="00C83E20">
              <w:rPr>
                <w:b/>
                <w:lang w:eastAsia="ar-SA"/>
              </w:rPr>
              <w:t>-2</w:t>
            </w:r>
          </w:p>
        </w:tc>
      </w:tr>
      <w:tr w:rsidR="000A438C" w:rsidRPr="00C83E20" w14:paraId="0D810004" w14:textId="77777777" w:rsidTr="003C3B90">
        <w:tc>
          <w:tcPr>
            <w:tcW w:w="1941" w:type="pct"/>
            <w:tcBorders>
              <w:top w:val="single" w:sz="4" w:space="0" w:color="000000"/>
              <w:left w:val="single" w:sz="4" w:space="0" w:color="000000"/>
              <w:bottom w:val="single" w:sz="4" w:space="0" w:color="000000"/>
            </w:tcBorders>
          </w:tcPr>
          <w:p w14:paraId="0BB3BD80" w14:textId="4AC30CA0" w:rsidR="000A438C" w:rsidRPr="00C83E20" w:rsidRDefault="000A438C" w:rsidP="003C3B90">
            <w:pPr>
              <w:suppressAutoHyphens/>
              <w:jc w:val="both"/>
              <w:rPr>
                <w:b/>
                <w:color w:val="000000"/>
                <w:lang w:eastAsia="ar-SA"/>
              </w:rPr>
            </w:pPr>
            <w:r w:rsidRPr="00C83E20">
              <w:rPr>
                <w:color w:val="000000"/>
                <w:lang w:eastAsia="ar-SA"/>
              </w:rPr>
              <w:t xml:space="preserve">LAPK 172.p. 1.d. - </w:t>
            </w:r>
            <w:r w:rsidR="00AE3AB5">
              <w:rPr>
                <w:color w:val="000000"/>
                <w:lang w:eastAsia="ar-SA"/>
              </w:rPr>
              <w:t>p</w:t>
            </w:r>
            <w:r w:rsidRPr="00C83E20">
              <w:rPr>
                <w:color w:val="000000"/>
                <w:lang w:eastAsia="ar-SA"/>
              </w:rPr>
              <w:t>ar nepilngadīgā iesaistīšanu alkoholisko dzērienu lietošanā</w:t>
            </w:r>
          </w:p>
        </w:tc>
        <w:tc>
          <w:tcPr>
            <w:tcW w:w="721" w:type="pct"/>
            <w:tcBorders>
              <w:top w:val="single" w:sz="4" w:space="0" w:color="000000"/>
              <w:left w:val="single" w:sz="4" w:space="0" w:color="000000"/>
              <w:bottom w:val="single" w:sz="4" w:space="0" w:color="000000"/>
            </w:tcBorders>
            <w:vAlign w:val="center"/>
          </w:tcPr>
          <w:p w14:paraId="09797E3E" w14:textId="77777777" w:rsidR="000A438C" w:rsidRPr="00C83E20" w:rsidRDefault="000A438C" w:rsidP="003C3B90">
            <w:pPr>
              <w:suppressAutoHyphens/>
              <w:jc w:val="center"/>
              <w:rPr>
                <w:color w:val="000000"/>
                <w:lang w:eastAsia="ar-SA"/>
              </w:rPr>
            </w:pPr>
            <w:r w:rsidRPr="00C83E20">
              <w:rPr>
                <w:lang w:eastAsia="ar-SA"/>
              </w:rPr>
              <w:t>118</w:t>
            </w:r>
          </w:p>
        </w:tc>
        <w:tc>
          <w:tcPr>
            <w:tcW w:w="721" w:type="pct"/>
            <w:tcBorders>
              <w:top w:val="single" w:sz="4" w:space="0" w:color="000000"/>
              <w:left w:val="single" w:sz="4" w:space="0" w:color="000000"/>
              <w:bottom w:val="single" w:sz="4" w:space="0" w:color="000000"/>
            </w:tcBorders>
            <w:vAlign w:val="center"/>
          </w:tcPr>
          <w:p w14:paraId="14ECC07B" w14:textId="77777777" w:rsidR="000A438C" w:rsidRPr="00C83E20" w:rsidRDefault="000A438C" w:rsidP="003C3B90">
            <w:pPr>
              <w:suppressAutoHyphens/>
              <w:jc w:val="center"/>
              <w:rPr>
                <w:color w:val="000000"/>
                <w:lang w:eastAsia="ar-SA"/>
              </w:rPr>
            </w:pPr>
            <w:r w:rsidRPr="00C83E20">
              <w:rPr>
                <w:lang w:eastAsia="ar-SA"/>
              </w:rPr>
              <w:t>112</w:t>
            </w:r>
          </w:p>
        </w:tc>
        <w:tc>
          <w:tcPr>
            <w:tcW w:w="1617" w:type="pct"/>
            <w:tcBorders>
              <w:top w:val="single" w:sz="4" w:space="0" w:color="000000"/>
              <w:left w:val="single" w:sz="4" w:space="0" w:color="000000"/>
              <w:bottom w:val="single" w:sz="4" w:space="0" w:color="000000"/>
              <w:right w:val="single" w:sz="4" w:space="0" w:color="000000"/>
            </w:tcBorders>
            <w:vAlign w:val="center"/>
          </w:tcPr>
          <w:p w14:paraId="59A0EBC0" w14:textId="77777777" w:rsidR="000A438C" w:rsidRPr="00C83E20" w:rsidRDefault="000A438C" w:rsidP="003C3B90">
            <w:pPr>
              <w:suppressAutoHyphens/>
              <w:jc w:val="center"/>
              <w:rPr>
                <w:color w:val="000000"/>
                <w:lang w:eastAsia="ar-SA"/>
              </w:rPr>
            </w:pPr>
            <w:r w:rsidRPr="00C83E20">
              <w:rPr>
                <w:b/>
                <w:lang w:eastAsia="ar-SA"/>
              </w:rPr>
              <w:t>-6</w:t>
            </w:r>
          </w:p>
        </w:tc>
      </w:tr>
      <w:tr w:rsidR="000A438C" w:rsidRPr="00C83E20" w14:paraId="59F78205" w14:textId="77777777" w:rsidTr="003C3B90">
        <w:tc>
          <w:tcPr>
            <w:tcW w:w="1941" w:type="pct"/>
            <w:tcBorders>
              <w:top w:val="single" w:sz="4" w:space="0" w:color="000000"/>
              <w:left w:val="single" w:sz="4" w:space="0" w:color="000000"/>
              <w:bottom w:val="single" w:sz="4" w:space="0" w:color="000000"/>
            </w:tcBorders>
          </w:tcPr>
          <w:p w14:paraId="28EA5612" w14:textId="16D65D8B" w:rsidR="000A438C" w:rsidRPr="00C83E20" w:rsidRDefault="000A438C" w:rsidP="003C3B90">
            <w:pPr>
              <w:suppressAutoHyphens/>
              <w:jc w:val="both"/>
              <w:rPr>
                <w:b/>
                <w:color w:val="000000"/>
                <w:lang w:eastAsia="ar-SA"/>
              </w:rPr>
            </w:pPr>
            <w:r w:rsidRPr="00C83E20">
              <w:rPr>
                <w:color w:val="000000"/>
                <w:lang w:eastAsia="ar-SA"/>
              </w:rPr>
              <w:lastRenderedPageBreak/>
              <w:t xml:space="preserve">LAPK 172.p. 2.d. - </w:t>
            </w:r>
            <w:r w:rsidR="00AE3AB5">
              <w:rPr>
                <w:color w:val="000000"/>
                <w:lang w:eastAsia="ar-SA"/>
              </w:rPr>
              <w:t>p</w:t>
            </w:r>
            <w:r w:rsidRPr="00C83E20">
              <w:rPr>
                <w:color w:val="000000"/>
                <w:lang w:eastAsia="ar-SA"/>
              </w:rPr>
              <w:t>ar nepilngadīgā novešanu līdz dzēruma stāvoklim</w:t>
            </w:r>
          </w:p>
        </w:tc>
        <w:tc>
          <w:tcPr>
            <w:tcW w:w="721" w:type="pct"/>
            <w:tcBorders>
              <w:top w:val="single" w:sz="4" w:space="0" w:color="000000"/>
              <w:left w:val="single" w:sz="4" w:space="0" w:color="000000"/>
              <w:bottom w:val="single" w:sz="4" w:space="0" w:color="000000"/>
            </w:tcBorders>
            <w:vAlign w:val="center"/>
          </w:tcPr>
          <w:p w14:paraId="40F4C85B" w14:textId="77777777" w:rsidR="000A438C" w:rsidRPr="00C83E20" w:rsidRDefault="000A438C" w:rsidP="003C3B90">
            <w:pPr>
              <w:suppressAutoHyphens/>
              <w:jc w:val="center"/>
              <w:rPr>
                <w:color w:val="000000"/>
                <w:lang w:eastAsia="ar-SA"/>
              </w:rPr>
            </w:pPr>
            <w:r w:rsidRPr="00C83E20">
              <w:rPr>
                <w:lang w:eastAsia="ar-SA"/>
              </w:rPr>
              <w:t>36</w:t>
            </w:r>
          </w:p>
        </w:tc>
        <w:tc>
          <w:tcPr>
            <w:tcW w:w="721" w:type="pct"/>
            <w:tcBorders>
              <w:top w:val="single" w:sz="4" w:space="0" w:color="000000"/>
              <w:left w:val="single" w:sz="4" w:space="0" w:color="000000"/>
              <w:bottom w:val="single" w:sz="4" w:space="0" w:color="000000"/>
            </w:tcBorders>
            <w:vAlign w:val="center"/>
          </w:tcPr>
          <w:p w14:paraId="09B72068" w14:textId="77777777" w:rsidR="000A438C" w:rsidRPr="00C83E20" w:rsidRDefault="000A438C" w:rsidP="003C3B90">
            <w:pPr>
              <w:suppressAutoHyphens/>
              <w:jc w:val="center"/>
              <w:rPr>
                <w:color w:val="000000"/>
                <w:lang w:eastAsia="ar-SA"/>
              </w:rPr>
            </w:pPr>
            <w:r w:rsidRPr="00C83E20">
              <w:rPr>
                <w:lang w:eastAsia="ar-SA"/>
              </w:rPr>
              <w:t>41</w:t>
            </w:r>
          </w:p>
        </w:tc>
        <w:tc>
          <w:tcPr>
            <w:tcW w:w="1617" w:type="pct"/>
            <w:tcBorders>
              <w:top w:val="single" w:sz="4" w:space="0" w:color="000000"/>
              <w:left w:val="single" w:sz="4" w:space="0" w:color="000000"/>
              <w:bottom w:val="single" w:sz="4" w:space="0" w:color="000000"/>
              <w:right w:val="single" w:sz="4" w:space="0" w:color="000000"/>
            </w:tcBorders>
            <w:vAlign w:val="center"/>
          </w:tcPr>
          <w:p w14:paraId="5162E4FC" w14:textId="77777777" w:rsidR="000A438C" w:rsidRPr="00C83E20" w:rsidRDefault="000A438C" w:rsidP="003C3B90">
            <w:pPr>
              <w:suppressAutoHyphens/>
              <w:jc w:val="center"/>
              <w:rPr>
                <w:color w:val="000000"/>
                <w:lang w:eastAsia="ar-SA"/>
              </w:rPr>
            </w:pPr>
            <w:r w:rsidRPr="00C83E20">
              <w:rPr>
                <w:b/>
                <w:lang w:eastAsia="ar-SA"/>
              </w:rPr>
              <w:t>+5</w:t>
            </w:r>
          </w:p>
        </w:tc>
      </w:tr>
      <w:tr w:rsidR="000A438C" w:rsidRPr="00C83E20" w14:paraId="5BACA6E3" w14:textId="77777777" w:rsidTr="003C3B90">
        <w:tc>
          <w:tcPr>
            <w:tcW w:w="1941" w:type="pct"/>
            <w:tcBorders>
              <w:top w:val="single" w:sz="4" w:space="0" w:color="000000"/>
              <w:left w:val="single" w:sz="4" w:space="0" w:color="000000"/>
              <w:bottom w:val="single" w:sz="4" w:space="0" w:color="000000"/>
            </w:tcBorders>
          </w:tcPr>
          <w:p w14:paraId="0743D7EE" w14:textId="042E7476" w:rsidR="000A438C" w:rsidRPr="00C83E20" w:rsidRDefault="000A438C" w:rsidP="003C3B90">
            <w:pPr>
              <w:suppressAutoHyphens/>
              <w:jc w:val="both"/>
              <w:rPr>
                <w:b/>
                <w:color w:val="000000"/>
                <w:lang w:eastAsia="ar-SA"/>
              </w:rPr>
            </w:pPr>
            <w:r w:rsidRPr="00C83E20">
              <w:rPr>
                <w:color w:val="000000"/>
                <w:lang w:eastAsia="ar-SA"/>
              </w:rPr>
              <w:t xml:space="preserve">LAPK 172.p. 3.d. - </w:t>
            </w:r>
            <w:r w:rsidR="00AE3AB5">
              <w:rPr>
                <w:color w:val="000000"/>
                <w:lang w:eastAsia="ar-SA"/>
              </w:rPr>
              <w:t>p</w:t>
            </w:r>
            <w:r w:rsidRPr="00C83E20">
              <w:rPr>
                <w:color w:val="000000"/>
                <w:lang w:eastAsia="ar-SA"/>
              </w:rPr>
              <w:t>ar alkoholisko dzērienu vai tabakas izstrādājumu nodošanu nepilngadīgā rīcībā tā, ka šīs vielas kļuvušas nepilngadīgajam brīvi pieejamas lietošanai</w:t>
            </w:r>
          </w:p>
        </w:tc>
        <w:tc>
          <w:tcPr>
            <w:tcW w:w="721" w:type="pct"/>
            <w:tcBorders>
              <w:top w:val="single" w:sz="4" w:space="0" w:color="000000"/>
              <w:left w:val="single" w:sz="4" w:space="0" w:color="000000"/>
              <w:bottom w:val="single" w:sz="4" w:space="0" w:color="000000"/>
            </w:tcBorders>
            <w:vAlign w:val="center"/>
          </w:tcPr>
          <w:p w14:paraId="50BF7E55" w14:textId="77777777" w:rsidR="000A438C" w:rsidRPr="00C83E20" w:rsidRDefault="000A438C" w:rsidP="003C3B90">
            <w:pPr>
              <w:suppressAutoHyphens/>
              <w:jc w:val="center"/>
              <w:rPr>
                <w:color w:val="000000"/>
                <w:lang w:eastAsia="ar-SA"/>
              </w:rPr>
            </w:pPr>
            <w:r w:rsidRPr="00C83E20">
              <w:rPr>
                <w:lang w:eastAsia="ar-SA"/>
              </w:rPr>
              <w:t>139</w:t>
            </w:r>
          </w:p>
        </w:tc>
        <w:tc>
          <w:tcPr>
            <w:tcW w:w="721" w:type="pct"/>
            <w:tcBorders>
              <w:top w:val="single" w:sz="4" w:space="0" w:color="000000"/>
              <w:left w:val="single" w:sz="4" w:space="0" w:color="000000"/>
              <w:bottom w:val="single" w:sz="4" w:space="0" w:color="000000"/>
            </w:tcBorders>
            <w:vAlign w:val="center"/>
          </w:tcPr>
          <w:p w14:paraId="5D5E578C" w14:textId="77777777" w:rsidR="000A438C" w:rsidRPr="00C83E20" w:rsidRDefault="000A438C" w:rsidP="003C3B90">
            <w:pPr>
              <w:suppressAutoHyphens/>
              <w:jc w:val="center"/>
              <w:rPr>
                <w:color w:val="000000"/>
                <w:lang w:eastAsia="ar-SA"/>
              </w:rPr>
            </w:pPr>
            <w:r w:rsidRPr="00C83E20">
              <w:rPr>
                <w:lang w:eastAsia="ar-SA"/>
              </w:rPr>
              <w:t>154</w:t>
            </w:r>
          </w:p>
        </w:tc>
        <w:tc>
          <w:tcPr>
            <w:tcW w:w="1617" w:type="pct"/>
            <w:tcBorders>
              <w:top w:val="single" w:sz="4" w:space="0" w:color="000000"/>
              <w:left w:val="single" w:sz="4" w:space="0" w:color="000000"/>
              <w:bottom w:val="single" w:sz="4" w:space="0" w:color="000000"/>
              <w:right w:val="single" w:sz="4" w:space="0" w:color="000000"/>
            </w:tcBorders>
            <w:vAlign w:val="center"/>
          </w:tcPr>
          <w:p w14:paraId="07517971" w14:textId="77777777" w:rsidR="000A438C" w:rsidRPr="00C83E20" w:rsidRDefault="000A438C" w:rsidP="003C3B90">
            <w:pPr>
              <w:suppressAutoHyphens/>
              <w:jc w:val="center"/>
              <w:rPr>
                <w:color w:val="000000"/>
                <w:lang w:eastAsia="ar-SA"/>
              </w:rPr>
            </w:pPr>
            <w:r w:rsidRPr="00C83E20">
              <w:rPr>
                <w:b/>
                <w:lang w:eastAsia="ar-SA"/>
              </w:rPr>
              <w:t>+15</w:t>
            </w:r>
          </w:p>
        </w:tc>
      </w:tr>
      <w:tr w:rsidR="000A438C" w:rsidRPr="00C83E20" w14:paraId="3A10F4CE" w14:textId="77777777" w:rsidTr="003C3B90">
        <w:tc>
          <w:tcPr>
            <w:tcW w:w="1941" w:type="pct"/>
            <w:tcBorders>
              <w:top w:val="single" w:sz="4" w:space="0" w:color="000000"/>
              <w:left w:val="single" w:sz="4" w:space="0" w:color="000000"/>
              <w:bottom w:val="single" w:sz="4" w:space="0" w:color="000000"/>
            </w:tcBorders>
          </w:tcPr>
          <w:p w14:paraId="098B2D35" w14:textId="77777777" w:rsidR="000A438C" w:rsidRPr="00C83E20" w:rsidRDefault="000A438C" w:rsidP="003C3B90">
            <w:pPr>
              <w:suppressAutoHyphens/>
              <w:jc w:val="both"/>
              <w:rPr>
                <w:color w:val="000000"/>
                <w:lang w:eastAsia="ar-SA"/>
              </w:rPr>
            </w:pPr>
            <w:r w:rsidRPr="00C83E20">
              <w:rPr>
                <w:lang w:eastAsia="ar-SA"/>
              </w:rPr>
              <w:t>LAPK 172.p. 4.d. - par šā panta pirmajā, otrajā un trešajā daļā paredzētajām darbībām, ja tās izdarītas atkārtoti</w:t>
            </w:r>
          </w:p>
        </w:tc>
        <w:tc>
          <w:tcPr>
            <w:tcW w:w="721" w:type="pct"/>
            <w:tcBorders>
              <w:top w:val="single" w:sz="4" w:space="0" w:color="000000"/>
              <w:left w:val="single" w:sz="4" w:space="0" w:color="000000"/>
              <w:bottom w:val="single" w:sz="4" w:space="0" w:color="000000"/>
            </w:tcBorders>
            <w:vAlign w:val="center"/>
          </w:tcPr>
          <w:p w14:paraId="3B51FC75" w14:textId="77777777" w:rsidR="000A438C" w:rsidRPr="00C83E20" w:rsidRDefault="000A438C" w:rsidP="003C3B90">
            <w:pPr>
              <w:suppressAutoHyphens/>
              <w:jc w:val="center"/>
              <w:rPr>
                <w:lang w:eastAsia="ar-SA"/>
              </w:rPr>
            </w:pPr>
            <w:r w:rsidRPr="00C83E20">
              <w:rPr>
                <w:lang w:eastAsia="ar-SA"/>
              </w:rPr>
              <w:t>8</w:t>
            </w:r>
          </w:p>
        </w:tc>
        <w:tc>
          <w:tcPr>
            <w:tcW w:w="721" w:type="pct"/>
            <w:tcBorders>
              <w:top w:val="single" w:sz="4" w:space="0" w:color="000000"/>
              <w:left w:val="single" w:sz="4" w:space="0" w:color="000000"/>
              <w:bottom w:val="single" w:sz="4" w:space="0" w:color="000000"/>
            </w:tcBorders>
            <w:vAlign w:val="center"/>
          </w:tcPr>
          <w:p w14:paraId="534EE2CE" w14:textId="77777777" w:rsidR="000A438C" w:rsidRPr="00C83E20" w:rsidRDefault="000A438C" w:rsidP="003C3B90">
            <w:pPr>
              <w:suppressAutoHyphens/>
              <w:jc w:val="center"/>
              <w:rPr>
                <w:lang w:eastAsia="ar-SA"/>
              </w:rPr>
            </w:pPr>
            <w:r w:rsidRPr="00C83E20">
              <w:rPr>
                <w:lang w:eastAsia="ar-SA"/>
              </w:rPr>
              <w:t>12</w:t>
            </w:r>
          </w:p>
        </w:tc>
        <w:tc>
          <w:tcPr>
            <w:tcW w:w="1617" w:type="pct"/>
            <w:tcBorders>
              <w:top w:val="single" w:sz="4" w:space="0" w:color="000000"/>
              <w:left w:val="single" w:sz="4" w:space="0" w:color="000000"/>
              <w:bottom w:val="single" w:sz="4" w:space="0" w:color="000000"/>
              <w:right w:val="single" w:sz="4" w:space="0" w:color="000000"/>
            </w:tcBorders>
            <w:vAlign w:val="center"/>
          </w:tcPr>
          <w:p w14:paraId="145FCB8F" w14:textId="77777777" w:rsidR="000A438C" w:rsidRPr="00C83E20" w:rsidRDefault="000A438C" w:rsidP="003C3B90">
            <w:pPr>
              <w:suppressAutoHyphens/>
              <w:jc w:val="center"/>
              <w:rPr>
                <w:b/>
                <w:lang w:eastAsia="ar-SA"/>
              </w:rPr>
            </w:pPr>
            <w:r w:rsidRPr="00C83E20">
              <w:rPr>
                <w:b/>
                <w:lang w:eastAsia="ar-SA"/>
              </w:rPr>
              <w:t>+4</w:t>
            </w:r>
          </w:p>
        </w:tc>
      </w:tr>
      <w:tr w:rsidR="000A438C" w:rsidRPr="00C83E20" w14:paraId="2788DC78" w14:textId="77777777" w:rsidTr="003C3B90">
        <w:tc>
          <w:tcPr>
            <w:tcW w:w="1941" w:type="pct"/>
            <w:tcBorders>
              <w:top w:val="single" w:sz="4" w:space="0" w:color="000000"/>
              <w:left w:val="single" w:sz="4" w:space="0" w:color="000000"/>
              <w:bottom w:val="single" w:sz="4" w:space="0" w:color="000000"/>
            </w:tcBorders>
          </w:tcPr>
          <w:p w14:paraId="378C6418" w14:textId="1759B4D1" w:rsidR="000A438C" w:rsidRPr="00C83E20" w:rsidRDefault="000A438C" w:rsidP="003C3B90">
            <w:pPr>
              <w:suppressAutoHyphens/>
              <w:jc w:val="both"/>
              <w:rPr>
                <w:b/>
                <w:color w:val="000000"/>
                <w:lang w:eastAsia="ar-SA"/>
              </w:rPr>
            </w:pPr>
            <w:r w:rsidRPr="00C83E20">
              <w:rPr>
                <w:color w:val="000000"/>
                <w:lang w:eastAsia="ar-SA"/>
              </w:rPr>
              <w:t>LAPK 172.</w:t>
            </w:r>
            <w:r w:rsidRPr="00C83E20">
              <w:rPr>
                <w:color w:val="000000"/>
                <w:vertAlign w:val="superscript"/>
                <w:lang w:eastAsia="ar-SA"/>
              </w:rPr>
              <w:t>1</w:t>
            </w:r>
            <w:r w:rsidRPr="00C83E20">
              <w:rPr>
                <w:color w:val="000000"/>
                <w:lang w:eastAsia="ar-SA"/>
              </w:rPr>
              <w:t xml:space="preserve"> p. 1.d. - </w:t>
            </w:r>
            <w:r w:rsidR="00AE3AB5">
              <w:rPr>
                <w:color w:val="000000"/>
                <w:lang w:eastAsia="ar-SA"/>
              </w:rPr>
              <w:t>n</w:t>
            </w:r>
            <w:r w:rsidRPr="00C83E20">
              <w:rPr>
                <w:color w:val="000000"/>
                <w:lang w:eastAsia="ar-SA"/>
              </w:rPr>
              <w:t>epilngadīgo iesaistīšana ubagošanā</w:t>
            </w:r>
          </w:p>
        </w:tc>
        <w:tc>
          <w:tcPr>
            <w:tcW w:w="721" w:type="pct"/>
            <w:tcBorders>
              <w:top w:val="single" w:sz="4" w:space="0" w:color="000000"/>
              <w:left w:val="single" w:sz="4" w:space="0" w:color="000000"/>
              <w:bottom w:val="single" w:sz="4" w:space="0" w:color="000000"/>
            </w:tcBorders>
            <w:vAlign w:val="center"/>
          </w:tcPr>
          <w:p w14:paraId="1FE8BDB8" w14:textId="77777777" w:rsidR="000A438C" w:rsidRPr="00C83E20" w:rsidRDefault="000A438C" w:rsidP="003C3B90">
            <w:pPr>
              <w:suppressAutoHyphens/>
              <w:jc w:val="center"/>
              <w:rPr>
                <w:color w:val="000000"/>
                <w:lang w:eastAsia="ar-SA"/>
              </w:rPr>
            </w:pPr>
            <w:r w:rsidRPr="00C83E20">
              <w:rPr>
                <w:lang w:eastAsia="ar-SA"/>
              </w:rPr>
              <w:t>3</w:t>
            </w:r>
          </w:p>
        </w:tc>
        <w:tc>
          <w:tcPr>
            <w:tcW w:w="721" w:type="pct"/>
            <w:tcBorders>
              <w:top w:val="single" w:sz="4" w:space="0" w:color="000000"/>
              <w:left w:val="single" w:sz="4" w:space="0" w:color="000000"/>
              <w:bottom w:val="single" w:sz="4" w:space="0" w:color="000000"/>
            </w:tcBorders>
            <w:vAlign w:val="center"/>
          </w:tcPr>
          <w:p w14:paraId="3EC2FCE2" w14:textId="77777777" w:rsidR="000A438C" w:rsidRPr="00C83E20" w:rsidRDefault="000A438C" w:rsidP="003C3B90">
            <w:pPr>
              <w:suppressAutoHyphens/>
              <w:jc w:val="center"/>
              <w:rPr>
                <w:color w:val="000000"/>
                <w:lang w:eastAsia="ar-SA"/>
              </w:rPr>
            </w:pPr>
            <w:r w:rsidRPr="00C83E20">
              <w:rPr>
                <w:lang w:eastAsia="ar-SA"/>
              </w:rPr>
              <w:t>4</w:t>
            </w:r>
          </w:p>
        </w:tc>
        <w:tc>
          <w:tcPr>
            <w:tcW w:w="1617" w:type="pct"/>
            <w:tcBorders>
              <w:top w:val="single" w:sz="4" w:space="0" w:color="000000"/>
              <w:left w:val="single" w:sz="4" w:space="0" w:color="000000"/>
              <w:bottom w:val="single" w:sz="4" w:space="0" w:color="000000"/>
              <w:right w:val="single" w:sz="4" w:space="0" w:color="000000"/>
            </w:tcBorders>
            <w:vAlign w:val="center"/>
          </w:tcPr>
          <w:p w14:paraId="596C370D" w14:textId="77777777" w:rsidR="000A438C" w:rsidRPr="00C83E20" w:rsidRDefault="000A438C" w:rsidP="003C3B90">
            <w:pPr>
              <w:suppressAutoHyphens/>
              <w:jc w:val="center"/>
              <w:rPr>
                <w:color w:val="000000"/>
                <w:lang w:eastAsia="ar-SA"/>
              </w:rPr>
            </w:pPr>
            <w:r w:rsidRPr="00C83E20">
              <w:rPr>
                <w:b/>
                <w:lang w:eastAsia="ar-SA"/>
              </w:rPr>
              <w:t>+1</w:t>
            </w:r>
          </w:p>
        </w:tc>
      </w:tr>
      <w:tr w:rsidR="000A438C" w:rsidRPr="00C83E20" w14:paraId="04DD6038" w14:textId="77777777" w:rsidTr="003C3B90">
        <w:tc>
          <w:tcPr>
            <w:tcW w:w="1941" w:type="pct"/>
            <w:tcBorders>
              <w:top w:val="single" w:sz="4" w:space="0" w:color="000000"/>
              <w:left w:val="single" w:sz="4" w:space="0" w:color="000000"/>
              <w:bottom w:val="single" w:sz="4" w:space="0" w:color="000000"/>
            </w:tcBorders>
          </w:tcPr>
          <w:p w14:paraId="487EACE7" w14:textId="5FCE1335" w:rsidR="000A438C" w:rsidRPr="00C83E20" w:rsidRDefault="000A438C" w:rsidP="003C3B90">
            <w:pPr>
              <w:suppressAutoHyphens/>
              <w:jc w:val="both"/>
              <w:rPr>
                <w:b/>
                <w:color w:val="000000"/>
                <w:lang w:eastAsia="ar-SA"/>
              </w:rPr>
            </w:pPr>
            <w:r w:rsidRPr="00C83E20">
              <w:rPr>
                <w:color w:val="000000"/>
                <w:lang w:eastAsia="ar-SA"/>
              </w:rPr>
              <w:t>LAPK 172.</w:t>
            </w:r>
            <w:r w:rsidRPr="00C83E20">
              <w:rPr>
                <w:color w:val="000000"/>
                <w:vertAlign w:val="superscript"/>
                <w:lang w:eastAsia="ar-SA"/>
              </w:rPr>
              <w:t>1</w:t>
            </w:r>
            <w:r w:rsidRPr="00C83E20">
              <w:rPr>
                <w:color w:val="000000"/>
                <w:lang w:eastAsia="ar-SA"/>
              </w:rPr>
              <w:t xml:space="preserve"> p. 2.d. - </w:t>
            </w:r>
            <w:r w:rsidR="00AE3AB5">
              <w:rPr>
                <w:color w:val="000000"/>
                <w:lang w:eastAsia="ar-SA"/>
              </w:rPr>
              <w:t>n</w:t>
            </w:r>
            <w:r w:rsidRPr="00C83E20">
              <w:rPr>
                <w:color w:val="000000"/>
                <w:lang w:eastAsia="ar-SA"/>
              </w:rPr>
              <w:t>epilngadīgo iesaistīšana ubagošanā atkārtoti</w:t>
            </w:r>
          </w:p>
        </w:tc>
        <w:tc>
          <w:tcPr>
            <w:tcW w:w="721" w:type="pct"/>
            <w:tcBorders>
              <w:top w:val="single" w:sz="4" w:space="0" w:color="000000"/>
              <w:left w:val="single" w:sz="4" w:space="0" w:color="000000"/>
              <w:bottom w:val="single" w:sz="4" w:space="0" w:color="000000"/>
            </w:tcBorders>
            <w:vAlign w:val="center"/>
          </w:tcPr>
          <w:p w14:paraId="3EBBF46F" w14:textId="77777777" w:rsidR="000A438C" w:rsidRPr="00C83E20" w:rsidRDefault="000A438C" w:rsidP="003C3B90">
            <w:pPr>
              <w:suppressAutoHyphens/>
              <w:jc w:val="center"/>
              <w:rPr>
                <w:color w:val="000000"/>
                <w:lang w:eastAsia="ar-SA"/>
              </w:rPr>
            </w:pPr>
            <w:r w:rsidRPr="00C83E20">
              <w:rPr>
                <w:color w:val="000000"/>
                <w:lang w:eastAsia="ar-SA"/>
              </w:rPr>
              <w:t>0</w:t>
            </w:r>
          </w:p>
        </w:tc>
        <w:tc>
          <w:tcPr>
            <w:tcW w:w="721" w:type="pct"/>
            <w:tcBorders>
              <w:top w:val="single" w:sz="4" w:space="0" w:color="000000"/>
              <w:left w:val="single" w:sz="4" w:space="0" w:color="000000"/>
              <w:bottom w:val="single" w:sz="4" w:space="0" w:color="000000"/>
            </w:tcBorders>
            <w:vAlign w:val="center"/>
          </w:tcPr>
          <w:p w14:paraId="4B9D09FC" w14:textId="77777777" w:rsidR="000A438C" w:rsidRPr="00C83E20" w:rsidRDefault="000A438C" w:rsidP="003C3B90">
            <w:pPr>
              <w:suppressAutoHyphens/>
              <w:jc w:val="center"/>
              <w:rPr>
                <w:color w:val="000000"/>
                <w:lang w:eastAsia="ar-SA"/>
              </w:rPr>
            </w:pPr>
            <w:r w:rsidRPr="00C83E20">
              <w:rPr>
                <w:color w:val="000000"/>
                <w:lang w:eastAsia="ar-SA"/>
              </w:rPr>
              <w:t>1</w:t>
            </w:r>
          </w:p>
        </w:tc>
        <w:tc>
          <w:tcPr>
            <w:tcW w:w="1617" w:type="pct"/>
            <w:tcBorders>
              <w:top w:val="single" w:sz="4" w:space="0" w:color="000000"/>
              <w:left w:val="single" w:sz="4" w:space="0" w:color="000000"/>
              <w:bottom w:val="single" w:sz="4" w:space="0" w:color="000000"/>
              <w:right w:val="single" w:sz="4" w:space="0" w:color="000000"/>
            </w:tcBorders>
            <w:vAlign w:val="center"/>
          </w:tcPr>
          <w:p w14:paraId="6294E335" w14:textId="77777777" w:rsidR="000A438C" w:rsidRPr="00C83E20" w:rsidRDefault="000A438C" w:rsidP="003C3B90">
            <w:pPr>
              <w:suppressAutoHyphens/>
              <w:jc w:val="center"/>
              <w:rPr>
                <w:color w:val="000000"/>
                <w:lang w:eastAsia="ar-SA"/>
              </w:rPr>
            </w:pPr>
            <w:r w:rsidRPr="00C83E20">
              <w:rPr>
                <w:color w:val="000000"/>
                <w:lang w:eastAsia="ar-SA"/>
              </w:rPr>
              <w:t>+1</w:t>
            </w:r>
          </w:p>
        </w:tc>
      </w:tr>
      <w:tr w:rsidR="000A438C" w:rsidRPr="00C83E20" w14:paraId="0FA6955B" w14:textId="77777777" w:rsidTr="003C3B90">
        <w:tc>
          <w:tcPr>
            <w:tcW w:w="1941" w:type="pct"/>
            <w:tcBorders>
              <w:top w:val="single" w:sz="4" w:space="0" w:color="000000"/>
              <w:left w:val="single" w:sz="4" w:space="0" w:color="000000"/>
              <w:bottom w:val="single" w:sz="4" w:space="0" w:color="000000"/>
            </w:tcBorders>
          </w:tcPr>
          <w:p w14:paraId="3BC0F067" w14:textId="13548038" w:rsidR="000A438C" w:rsidRPr="00C83E20" w:rsidRDefault="000A438C" w:rsidP="003C3B90">
            <w:pPr>
              <w:suppressAutoHyphens/>
              <w:jc w:val="both"/>
              <w:rPr>
                <w:b/>
                <w:color w:val="000000"/>
                <w:lang w:eastAsia="ar-SA"/>
              </w:rPr>
            </w:pPr>
            <w:r w:rsidRPr="00C83E20">
              <w:rPr>
                <w:color w:val="000000"/>
                <w:lang w:eastAsia="ar-SA"/>
              </w:rPr>
              <w:t>LAPK 172.</w:t>
            </w:r>
            <w:r w:rsidRPr="00C83E20">
              <w:rPr>
                <w:color w:val="000000"/>
                <w:vertAlign w:val="superscript"/>
                <w:lang w:eastAsia="ar-SA"/>
              </w:rPr>
              <w:t>2</w:t>
            </w:r>
            <w:r w:rsidRPr="00C83E20">
              <w:rPr>
                <w:color w:val="000000"/>
                <w:lang w:eastAsia="ar-SA"/>
              </w:rPr>
              <w:t xml:space="preserve"> p. 1.d. - </w:t>
            </w:r>
            <w:r w:rsidR="00AE3AB5">
              <w:rPr>
                <w:color w:val="000000"/>
                <w:lang w:eastAsia="ar-SA"/>
              </w:rPr>
              <w:t>p</w:t>
            </w:r>
            <w:r w:rsidRPr="00C83E20">
              <w:rPr>
                <w:color w:val="000000"/>
                <w:lang w:eastAsia="ar-SA"/>
              </w:rPr>
              <w:t>ar fizisku vai emocionālu vardarbību pret bērnu</w:t>
            </w:r>
          </w:p>
        </w:tc>
        <w:tc>
          <w:tcPr>
            <w:tcW w:w="721" w:type="pct"/>
            <w:tcBorders>
              <w:top w:val="single" w:sz="4" w:space="0" w:color="000000"/>
              <w:left w:val="single" w:sz="4" w:space="0" w:color="000000"/>
              <w:bottom w:val="single" w:sz="4" w:space="0" w:color="000000"/>
            </w:tcBorders>
            <w:vAlign w:val="center"/>
          </w:tcPr>
          <w:p w14:paraId="73D371C3" w14:textId="77777777" w:rsidR="000A438C" w:rsidRPr="00C83E20" w:rsidRDefault="000A438C" w:rsidP="003C3B90">
            <w:pPr>
              <w:suppressAutoHyphens/>
              <w:jc w:val="center"/>
              <w:rPr>
                <w:color w:val="000000"/>
                <w:lang w:eastAsia="ar-SA"/>
              </w:rPr>
            </w:pPr>
            <w:r w:rsidRPr="00C83E20">
              <w:rPr>
                <w:lang w:eastAsia="ar-SA"/>
              </w:rPr>
              <w:t>1016</w:t>
            </w:r>
          </w:p>
        </w:tc>
        <w:tc>
          <w:tcPr>
            <w:tcW w:w="721" w:type="pct"/>
            <w:tcBorders>
              <w:top w:val="single" w:sz="4" w:space="0" w:color="000000"/>
              <w:left w:val="single" w:sz="4" w:space="0" w:color="000000"/>
              <w:bottom w:val="single" w:sz="4" w:space="0" w:color="000000"/>
            </w:tcBorders>
            <w:vAlign w:val="center"/>
          </w:tcPr>
          <w:p w14:paraId="11C03796" w14:textId="77777777" w:rsidR="000A438C" w:rsidRPr="00C83E20" w:rsidRDefault="000A438C" w:rsidP="003C3B90">
            <w:pPr>
              <w:suppressAutoHyphens/>
              <w:jc w:val="center"/>
              <w:rPr>
                <w:color w:val="000000"/>
                <w:lang w:eastAsia="ar-SA"/>
              </w:rPr>
            </w:pPr>
            <w:r w:rsidRPr="00C83E20">
              <w:rPr>
                <w:lang w:eastAsia="ar-SA"/>
              </w:rPr>
              <w:t>1062</w:t>
            </w:r>
          </w:p>
        </w:tc>
        <w:tc>
          <w:tcPr>
            <w:tcW w:w="1617" w:type="pct"/>
            <w:tcBorders>
              <w:top w:val="single" w:sz="4" w:space="0" w:color="000000"/>
              <w:left w:val="single" w:sz="4" w:space="0" w:color="000000"/>
              <w:bottom w:val="single" w:sz="4" w:space="0" w:color="000000"/>
              <w:right w:val="single" w:sz="4" w:space="0" w:color="000000"/>
            </w:tcBorders>
            <w:vAlign w:val="center"/>
          </w:tcPr>
          <w:p w14:paraId="16211EC8" w14:textId="77777777" w:rsidR="000A438C" w:rsidRPr="00C83E20" w:rsidRDefault="000A438C" w:rsidP="003C3B90">
            <w:pPr>
              <w:suppressAutoHyphens/>
              <w:jc w:val="center"/>
              <w:rPr>
                <w:color w:val="000000"/>
                <w:lang w:eastAsia="ar-SA"/>
              </w:rPr>
            </w:pPr>
            <w:r w:rsidRPr="00C83E20">
              <w:rPr>
                <w:b/>
                <w:lang w:eastAsia="ar-SA"/>
              </w:rPr>
              <w:t>+46</w:t>
            </w:r>
          </w:p>
        </w:tc>
      </w:tr>
      <w:tr w:rsidR="000A438C" w:rsidRPr="00C83E20" w14:paraId="4C2B7375" w14:textId="77777777" w:rsidTr="003C3B90">
        <w:tc>
          <w:tcPr>
            <w:tcW w:w="1941" w:type="pct"/>
            <w:tcBorders>
              <w:top w:val="single" w:sz="4" w:space="0" w:color="000000"/>
              <w:left w:val="single" w:sz="4" w:space="0" w:color="000000"/>
              <w:bottom w:val="single" w:sz="4" w:space="0" w:color="000000"/>
            </w:tcBorders>
          </w:tcPr>
          <w:p w14:paraId="04BC8E77" w14:textId="24711572" w:rsidR="000A438C" w:rsidRPr="00C83E20" w:rsidRDefault="000A438C" w:rsidP="003C3B90">
            <w:pPr>
              <w:suppressAutoHyphens/>
              <w:jc w:val="both"/>
              <w:rPr>
                <w:b/>
                <w:color w:val="000000"/>
                <w:lang w:eastAsia="ar-SA"/>
              </w:rPr>
            </w:pPr>
            <w:r w:rsidRPr="00C83E20">
              <w:rPr>
                <w:color w:val="000000"/>
                <w:lang w:eastAsia="ar-SA"/>
              </w:rPr>
              <w:t>LAPK 172.</w:t>
            </w:r>
            <w:r w:rsidRPr="00C83E20">
              <w:rPr>
                <w:color w:val="000000"/>
                <w:vertAlign w:val="superscript"/>
                <w:lang w:eastAsia="ar-SA"/>
              </w:rPr>
              <w:t>2</w:t>
            </w:r>
            <w:r w:rsidRPr="00C83E20">
              <w:rPr>
                <w:color w:val="000000"/>
                <w:lang w:eastAsia="ar-SA"/>
              </w:rPr>
              <w:t xml:space="preserve"> p. 2.d. - </w:t>
            </w:r>
            <w:r w:rsidR="00AE3AB5">
              <w:rPr>
                <w:color w:val="000000"/>
                <w:lang w:eastAsia="ar-SA"/>
              </w:rPr>
              <w:t>p</w:t>
            </w:r>
            <w:r w:rsidRPr="00C83E20">
              <w:rPr>
                <w:color w:val="000000"/>
                <w:lang w:eastAsia="ar-SA"/>
              </w:rPr>
              <w:t>ar fizisku vai emocionālu vardarbību pret bērnu atkārtoti</w:t>
            </w:r>
          </w:p>
        </w:tc>
        <w:tc>
          <w:tcPr>
            <w:tcW w:w="721" w:type="pct"/>
            <w:tcBorders>
              <w:top w:val="single" w:sz="4" w:space="0" w:color="000000"/>
              <w:left w:val="single" w:sz="4" w:space="0" w:color="000000"/>
              <w:bottom w:val="single" w:sz="4" w:space="0" w:color="000000"/>
            </w:tcBorders>
            <w:vAlign w:val="center"/>
          </w:tcPr>
          <w:p w14:paraId="50B22CDE" w14:textId="77777777" w:rsidR="000A438C" w:rsidRPr="00C83E20" w:rsidRDefault="000A438C" w:rsidP="003C3B90">
            <w:pPr>
              <w:suppressAutoHyphens/>
              <w:jc w:val="center"/>
              <w:rPr>
                <w:color w:val="000000"/>
                <w:lang w:eastAsia="ar-SA"/>
              </w:rPr>
            </w:pPr>
            <w:r w:rsidRPr="00C83E20">
              <w:rPr>
                <w:lang w:eastAsia="ar-SA"/>
              </w:rPr>
              <w:t>69</w:t>
            </w:r>
          </w:p>
        </w:tc>
        <w:tc>
          <w:tcPr>
            <w:tcW w:w="721" w:type="pct"/>
            <w:tcBorders>
              <w:top w:val="single" w:sz="4" w:space="0" w:color="000000"/>
              <w:left w:val="single" w:sz="4" w:space="0" w:color="000000"/>
              <w:bottom w:val="single" w:sz="4" w:space="0" w:color="000000"/>
            </w:tcBorders>
            <w:vAlign w:val="center"/>
          </w:tcPr>
          <w:p w14:paraId="5E701EFB" w14:textId="77777777" w:rsidR="000A438C" w:rsidRPr="00C83E20" w:rsidRDefault="000A438C" w:rsidP="003C3B90">
            <w:pPr>
              <w:suppressAutoHyphens/>
              <w:jc w:val="center"/>
              <w:rPr>
                <w:color w:val="000000"/>
                <w:lang w:eastAsia="ar-SA"/>
              </w:rPr>
            </w:pPr>
            <w:r w:rsidRPr="00C83E20">
              <w:rPr>
                <w:lang w:eastAsia="ar-SA"/>
              </w:rPr>
              <w:t>63</w:t>
            </w:r>
          </w:p>
        </w:tc>
        <w:tc>
          <w:tcPr>
            <w:tcW w:w="1617" w:type="pct"/>
            <w:tcBorders>
              <w:top w:val="single" w:sz="4" w:space="0" w:color="000000"/>
              <w:left w:val="single" w:sz="4" w:space="0" w:color="000000"/>
              <w:bottom w:val="single" w:sz="4" w:space="0" w:color="000000"/>
              <w:right w:val="single" w:sz="4" w:space="0" w:color="000000"/>
            </w:tcBorders>
            <w:vAlign w:val="center"/>
          </w:tcPr>
          <w:p w14:paraId="0E617753" w14:textId="77777777" w:rsidR="000A438C" w:rsidRPr="00C83E20" w:rsidRDefault="000A438C" w:rsidP="003C3B90">
            <w:pPr>
              <w:suppressAutoHyphens/>
              <w:jc w:val="center"/>
              <w:rPr>
                <w:color w:val="000000"/>
                <w:lang w:eastAsia="ar-SA"/>
              </w:rPr>
            </w:pPr>
            <w:r w:rsidRPr="00C83E20">
              <w:rPr>
                <w:b/>
                <w:lang w:eastAsia="ar-SA"/>
              </w:rPr>
              <w:t>-6</w:t>
            </w:r>
          </w:p>
        </w:tc>
      </w:tr>
      <w:tr w:rsidR="000A438C" w:rsidRPr="00C83E20" w14:paraId="0C7B740D" w14:textId="77777777" w:rsidTr="003C3B90">
        <w:tc>
          <w:tcPr>
            <w:tcW w:w="1941" w:type="pct"/>
            <w:tcBorders>
              <w:top w:val="single" w:sz="4" w:space="0" w:color="000000"/>
              <w:left w:val="single" w:sz="4" w:space="0" w:color="000000"/>
              <w:bottom w:val="single" w:sz="4" w:space="0" w:color="000000"/>
            </w:tcBorders>
          </w:tcPr>
          <w:p w14:paraId="39F93435" w14:textId="77777777" w:rsidR="000A438C" w:rsidRPr="00C83E20" w:rsidRDefault="000A438C" w:rsidP="003C3B90">
            <w:pPr>
              <w:suppressAutoHyphens/>
              <w:jc w:val="both"/>
              <w:rPr>
                <w:color w:val="000000"/>
                <w:lang w:eastAsia="ar-SA"/>
              </w:rPr>
            </w:pPr>
            <w:r w:rsidRPr="00C83E20">
              <w:rPr>
                <w:lang w:eastAsia="ar-SA"/>
              </w:rPr>
              <w:t>LAPK 172.</w:t>
            </w:r>
            <w:r w:rsidRPr="00C83E20">
              <w:rPr>
                <w:vertAlign w:val="superscript"/>
                <w:lang w:eastAsia="ar-SA"/>
              </w:rPr>
              <w:t xml:space="preserve">3 </w:t>
            </w:r>
            <w:r w:rsidRPr="00C83E20">
              <w:rPr>
                <w:lang w:eastAsia="ar-SA"/>
              </w:rPr>
              <w:t>p. 1.d. - par bērna iesaistīšanu skaistumkonkursā vai citā pasākumā, kurā tiek vērtēts vienīgi viņa ārējais izskats</w:t>
            </w:r>
          </w:p>
        </w:tc>
        <w:tc>
          <w:tcPr>
            <w:tcW w:w="721" w:type="pct"/>
            <w:tcBorders>
              <w:top w:val="single" w:sz="4" w:space="0" w:color="000000"/>
              <w:left w:val="single" w:sz="4" w:space="0" w:color="000000"/>
              <w:bottom w:val="single" w:sz="4" w:space="0" w:color="000000"/>
            </w:tcBorders>
            <w:vAlign w:val="center"/>
          </w:tcPr>
          <w:p w14:paraId="2854B3E4" w14:textId="77777777" w:rsidR="000A438C" w:rsidRPr="00C83E20" w:rsidRDefault="000A438C" w:rsidP="003C3B90">
            <w:pPr>
              <w:suppressAutoHyphens/>
              <w:jc w:val="center"/>
              <w:rPr>
                <w:lang w:eastAsia="ar-SA"/>
              </w:rPr>
            </w:pPr>
            <w:r w:rsidRPr="00C83E20">
              <w:rPr>
                <w:lang w:eastAsia="ar-SA"/>
              </w:rPr>
              <w:t>0</w:t>
            </w:r>
          </w:p>
        </w:tc>
        <w:tc>
          <w:tcPr>
            <w:tcW w:w="721" w:type="pct"/>
            <w:tcBorders>
              <w:top w:val="single" w:sz="4" w:space="0" w:color="000000"/>
              <w:left w:val="single" w:sz="4" w:space="0" w:color="000000"/>
              <w:bottom w:val="single" w:sz="4" w:space="0" w:color="000000"/>
            </w:tcBorders>
            <w:vAlign w:val="center"/>
          </w:tcPr>
          <w:p w14:paraId="5485F51D" w14:textId="77777777" w:rsidR="000A438C" w:rsidRPr="00C83E20" w:rsidRDefault="000A438C" w:rsidP="003C3B90">
            <w:pPr>
              <w:suppressAutoHyphens/>
              <w:jc w:val="center"/>
              <w:rPr>
                <w:lang w:eastAsia="ar-SA"/>
              </w:rPr>
            </w:pPr>
            <w:r w:rsidRPr="00C83E20">
              <w:rPr>
                <w:lang w:eastAsia="ar-SA"/>
              </w:rPr>
              <w:t>1</w:t>
            </w:r>
          </w:p>
        </w:tc>
        <w:tc>
          <w:tcPr>
            <w:tcW w:w="1617" w:type="pct"/>
            <w:tcBorders>
              <w:top w:val="single" w:sz="4" w:space="0" w:color="000000"/>
              <w:left w:val="single" w:sz="4" w:space="0" w:color="000000"/>
              <w:bottom w:val="single" w:sz="4" w:space="0" w:color="000000"/>
              <w:right w:val="single" w:sz="4" w:space="0" w:color="000000"/>
            </w:tcBorders>
            <w:vAlign w:val="center"/>
          </w:tcPr>
          <w:p w14:paraId="321937B9" w14:textId="77777777" w:rsidR="000A438C" w:rsidRPr="00C83E20" w:rsidRDefault="000A438C" w:rsidP="003C3B90">
            <w:pPr>
              <w:suppressAutoHyphens/>
              <w:jc w:val="center"/>
              <w:rPr>
                <w:b/>
                <w:lang w:eastAsia="ar-SA"/>
              </w:rPr>
            </w:pPr>
            <w:r w:rsidRPr="00C83E20">
              <w:rPr>
                <w:b/>
                <w:lang w:eastAsia="ar-SA"/>
              </w:rPr>
              <w:t>+1</w:t>
            </w:r>
          </w:p>
        </w:tc>
      </w:tr>
      <w:tr w:rsidR="000A438C" w:rsidRPr="00C83E20" w14:paraId="7A27695B" w14:textId="77777777" w:rsidTr="003C3B90">
        <w:tc>
          <w:tcPr>
            <w:tcW w:w="1941" w:type="pct"/>
            <w:tcBorders>
              <w:top w:val="single" w:sz="4" w:space="0" w:color="000000"/>
              <w:left w:val="single" w:sz="4" w:space="0" w:color="000000"/>
              <w:bottom w:val="single" w:sz="4" w:space="0" w:color="000000"/>
            </w:tcBorders>
          </w:tcPr>
          <w:p w14:paraId="771FC0E7" w14:textId="77777777" w:rsidR="000A438C" w:rsidRPr="00C83E20" w:rsidRDefault="000A438C" w:rsidP="003C3B90">
            <w:pPr>
              <w:suppressAutoHyphens/>
              <w:jc w:val="both"/>
              <w:rPr>
                <w:lang w:eastAsia="ar-SA"/>
              </w:rPr>
            </w:pPr>
            <w:r w:rsidRPr="00C83E20">
              <w:rPr>
                <w:lang w:eastAsia="ar-SA"/>
              </w:rPr>
              <w:t>LAPK 172.</w:t>
            </w:r>
            <w:r w:rsidRPr="00C83E20">
              <w:rPr>
                <w:vertAlign w:val="superscript"/>
                <w:lang w:eastAsia="ar-SA"/>
              </w:rPr>
              <w:t>3</w:t>
            </w:r>
            <w:r w:rsidRPr="00C83E20">
              <w:rPr>
                <w:lang w:eastAsia="ar-SA"/>
              </w:rPr>
              <w:t xml:space="preserve"> p. 2.d. - par tādu normatīvo aktu pārkāpšanu, kuri nosaka kārtību, kādā bērni iesaistāmi aktivitātēs (pasākumos), kas saistītas ar ārējā izskata demonstrēšanu</w:t>
            </w:r>
          </w:p>
        </w:tc>
        <w:tc>
          <w:tcPr>
            <w:tcW w:w="721" w:type="pct"/>
            <w:tcBorders>
              <w:top w:val="single" w:sz="4" w:space="0" w:color="000000"/>
              <w:left w:val="single" w:sz="4" w:space="0" w:color="000000"/>
              <w:bottom w:val="single" w:sz="4" w:space="0" w:color="000000"/>
            </w:tcBorders>
            <w:vAlign w:val="center"/>
          </w:tcPr>
          <w:p w14:paraId="1838683D" w14:textId="77777777" w:rsidR="000A438C" w:rsidRPr="00C83E20" w:rsidRDefault="000A438C" w:rsidP="003C3B90">
            <w:pPr>
              <w:suppressAutoHyphens/>
              <w:jc w:val="center"/>
              <w:rPr>
                <w:lang w:eastAsia="ar-SA"/>
              </w:rPr>
            </w:pPr>
            <w:r w:rsidRPr="00C83E20">
              <w:rPr>
                <w:lang w:eastAsia="ar-SA"/>
              </w:rPr>
              <w:t>0</w:t>
            </w:r>
          </w:p>
        </w:tc>
        <w:tc>
          <w:tcPr>
            <w:tcW w:w="721" w:type="pct"/>
            <w:tcBorders>
              <w:top w:val="single" w:sz="4" w:space="0" w:color="000000"/>
              <w:left w:val="single" w:sz="4" w:space="0" w:color="000000"/>
              <w:bottom w:val="single" w:sz="4" w:space="0" w:color="000000"/>
            </w:tcBorders>
            <w:vAlign w:val="center"/>
          </w:tcPr>
          <w:p w14:paraId="4703ABA0" w14:textId="77777777" w:rsidR="000A438C" w:rsidRPr="00C83E20" w:rsidRDefault="000A438C" w:rsidP="003C3B90">
            <w:pPr>
              <w:suppressAutoHyphens/>
              <w:jc w:val="center"/>
              <w:rPr>
                <w:lang w:eastAsia="ar-SA"/>
              </w:rPr>
            </w:pPr>
            <w:r w:rsidRPr="00C83E20">
              <w:rPr>
                <w:lang w:eastAsia="ar-SA"/>
              </w:rPr>
              <w:t>2</w:t>
            </w:r>
          </w:p>
        </w:tc>
        <w:tc>
          <w:tcPr>
            <w:tcW w:w="1617" w:type="pct"/>
            <w:tcBorders>
              <w:top w:val="single" w:sz="4" w:space="0" w:color="000000"/>
              <w:left w:val="single" w:sz="4" w:space="0" w:color="000000"/>
              <w:bottom w:val="single" w:sz="4" w:space="0" w:color="000000"/>
              <w:right w:val="single" w:sz="4" w:space="0" w:color="000000"/>
            </w:tcBorders>
            <w:vAlign w:val="center"/>
          </w:tcPr>
          <w:p w14:paraId="72DBED31" w14:textId="77777777" w:rsidR="000A438C" w:rsidRPr="00C83E20" w:rsidRDefault="000A438C" w:rsidP="003C3B90">
            <w:pPr>
              <w:suppressAutoHyphens/>
              <w:jc w:val="center"/>
              <w:rPr>
                <w:b/>
                <w:lang w:eastAsia="ar-SA"/>
              </w:rPr>
            </w:pPr>
            <w:r w:rsidRPr="00C83E20">
              <w:rPr>
                <w:b/>
                <w:lang w:eastAsia="ar-SA"/>
              </w:rPr>
              <w:t>+2</w:t>
            </w:r>
          </w:p>
        </w:tc>
      </w:tr>
      <w:tr w:rsidR="000A438C" w:rsidRPr="00C83E20" w14:paraId="2BB8CE0C" w14:textId="77777777" w:rsidTr="003C3B90">
        <w:tc>
          <w:tcPr>
            <w:tcW w:w="1941" w:type="pct"/>
            <w:tcBorders>
              <w:top w:val="single" w:sz="4" w:space="0" w:color="000000"/>
              <w:left w:val="single" w:sz="4" w:space="0" w:color="000000"/>
              <w:bottom w:val="single" w:sz="4" w:space="0" w:color="000000"/>
            </w:tcBorders>
          </w:tcPr>
          <w:p w14:paraId="5501D24D" w14:textId="258ADB09" w:rsidR="000A438C" w:rsidRPr="00C83E20" w:rsidRDefault="000A438C" w:rsidP="003C3B90">
            <w:pPr>
              <w:suppressAutoHyphens/>
              <w:jc w:val="both"/>
              <w:rPr>
                <w:b/>
                <w:color w:val="000000"/>
                <w:lang w:eastAsia="ar-SA"/>
              </w:rPr>
            </w:pPr>
            <w:r w:rsidRPr="00C83E20">
              <w:rPr>
                <w:color w:val="000000"/>
                <w:lang w:eastAsia="ar-SA"/>
              </w:rPr>
              <w:t>LAPK 172.</w:t>
            </w:r>
            <w:r w:rsidRPr="00C83E20">
              <w:rPr>
                <w:color w:val="000000"/>
                <w:vertAlign w:val="superscript"/>
                <w:lang w:eastAsia="ar-SA"/>
              </w:rPr>
              <w:t>4</w:t>
            </w:r>
            <w:r w:rsidRPr="00C83E20">
              <w:rPr>
                <w:color w:val="000000"/>
                <w:lang w:eastAsia="ar-SA"/>
              </w:rPr>
              <w:t xml:space="preserve"> p. 1.d. - </w:t>
            </w:r>
            <w:r w:rsidR="00AE3AB5">
              <w:rPr>
                <w:color w:val="000000"/>
                <w:lang w:eastAsia="ar-SA"/>
              </w:rPr>
              <w:t>p</w:t>
            </w:r>
            <w:r w:rsidRPr="00C83E20">
              <w:rPr>
                <w:color w:val="000000"/>
                <w:lang w:eastAsia="ar-SA"/>
              </w:rPr>
              <w:t>ar bērna, kas nav sasniedzis septiņu gadu vecumu, atstāšanu bez uzraudzības, ja to izdarījuši vecāki vai personas, kas viņus aizstāj</w:t>
            </w:r>
          </w:p>
        </w:tc>
        <w:tc>
          <w:tcPr>
            <w:tcW w:w="721" w:type="pct"/>
            <w:tcBorders>
              <w:top w:val="single" w:sz="4" w:space="0" w:color="000000"/>
              <w:left w:val="single" w:sz="4" w:space="0" w:color="000000"/>
              <w:bottom w:val="single" w:sz="4" w:space="0" w:color="000000"/>
            </w:tcBorders>
            <w:vAlign w:val="center"/>
          </w:tcPr>
          <w:p w14:paraId="41EDB2C2" w14:textId="77777777" w:rsidR="000A438C" w:rsidRPr="00C83E20" w:rsidRDefault="000A438C" w:rsidP="003C3B90">
            <w:pPr>
              <w:suppressAutoHyphens/>
              <w:jc w:val="center"/>
              <w:rPr>
                <w:color w:val="000000"/>
                <w:lang w:eastAsia="ar-SA"/>
              </w:rPr>
            </w:pPr>
            <w:r w:rsidRPr="00C83E20">
              <w:rPr>
                <w:lang w:eastAsia="ar-SA"/>
              </w:rPr>
              <w:t>152</w:t>
            </w:r>
          </w:p>
        </w:tc>
        <w:tc>
          <w:tcPr>
            <w:tcW w:w="721" w:type="pct"/>
            <w:tcBorders>
              <w:top w:val="single" w:sz="4" w:space="0" w:color="000000"/>
              <w:left w:val="single" w:sz="4" w:space="0" w:color="000000"/>
              <w:bottom w:val="single" w:sz="4" w:space="0" w:color="000000"/>
            </w:tcBorders>
            <w:vAlign w:val="center"/>
          </w:tcPr>
          <w:p w14:paraId="56EF8DB3" w14:textId="77777777" w:rsidR="000A438C" w:rsidRPr="00C83E20" w:rsidRDefault="000A438C" w:rsidP="003C3B90">
            <w:pPr>
              <w:suppressAutoHyphens/>
              <w:jc w:val="center"/>
              <w:rPr>
                <w:color w:val="000000"/>
                <w:lang w:eastAsia="ar-SA"/>
              </w:rPr>
            </w:pPr>
            <w:r w:rsidRPr="00C83E20">
              <w:rPr>
                <w:lang w:eastAsia="ar-SA"/>
              </w:rPr>
              <w:t>131</w:t>
            </w:r>
          </w:p>
        </w:tc>
        <w:tc>
          <w:tcPr>
            <w:tcW w:w="1617" w:type="pct"/>
            <w:tcBorders>
              <w:top w:val="single" w:sz="4" w:space="0" w:color="000000"/>
              <w:left w:val="single" w:sz="4" w:space="0" w:color="000000"/>
              <w:bottom w:val="single" w:sz="4" w:space="0" w:color="000000"/>
              <w:right w:val="single" w:sz="4" w:space="0" w:color="000000"/>
            </w:tcBorders>
            <w:vAlign w:val="center"/>
          </w:tcPr>
          <w:p w14:paraId="3F1BE1F8" w14:textId="77777777" w:rsidR="000A438C" w:rsidRPr="00C83E20" w:rsidRDefault="000A438C" w:rsidP="003C3B90">
            <w:pPr>
              <w:suppressAutoHyphens/>
              <w:jc w:val="center"/>
              <w:rPr>
                <w:color w:val="000000"/>
                <w:lang w:eastAsia="ar-SA"/>
              </w:rPr>
            </w:pPr>
            <w:r w:rsidRPr="00C83E20">
              <w:rPr>
                <w:b/>
                <w:lang w:eastAsia="ar-SA"/>
              </w:rPr>
              <w:t>-21</w:t>
            </w:r>
          </w:p>
        </w:tc>
      </w:tr>
      <w:tr w:rsidR="000A438C" w:rsidRPr="00C83E20" w14:paraId="546FD2E5" w14:textId="77777777" w:rsidTr="003C3B90">
        <w:tc>
          <w:tcPr>
            <w:tcW w:w="1941" w:type="pct"/>
            <w:tcBorders>
              <w:top w:val="single" w:sz="4" w:space="0" w:color="000000"/>
              <w:left w:val="single" w:sz="4" w:space="0" w:color="000000"/>
              <w:bottom w:val="single" w:sz="4" w:space="0" w:color="000000"/>
            </w:tcBorders>
          </w:tcPr>
          <w:p w14:paraId="6BC56BDD" w14:textId="6B4D1730" w:rsidR="000A438C" w:rsidRPr="00C83E20" w:rsidRDefault="000A438C" w:rsidP="003C3B90">
            <w:pPr>
              <w:suppressAutoHyphens/>
              <w:jc w:val="both"/>
              <w:rPr>
                <w:b/>
                <w:color w:val="000000"/>
                <w:lang w:eastAsia="ar-SA"/>
              </w:rPr>
            </w:pPr>
            <w:r w:rsidRPr="00C83E20">
              <w:rPr>
                <w:color w:val="000000"/>
                <w:lang w:eastAsia="ar-SA"/>
              </w:rPr>
              <w:t>LAPK 172.</w:t>
            </w:r>
            <w:r w:rsidRPr="00C83E20">
              <w:rPr>
                <w:color w:val="000000"/>
                <w:vertAlign w:val="superscript"/>
                <w:lang w:eastAsia="ar-SA"/>
              </w:rPr>
              <w:t>4</w:t>
            </w:r>
            <w:r w:rsidRPr="00C83E20">
              <w:rPr>
                <w:color w:val="000000"/>
                <w:lang w:eastAsia="ar-SA"/>
              </w:rPr>
              <w:t xml:space="preserve"> p. 2.d. - </w:t>
            </w:r>
            <w:r w:rsidR="00AE3AB5">
              <w:rPr>
                <w:color w:val="000000"/>
                <w:lang w:eastAsia="ar-SA"/>
              </w:rPr>
              <w:t>p</w:t>
            </w:r>
            <w:r w:rsidRPr="00C83E20">
              <w:rPr>
                <w:color w:val="000000"/>
                <w:lang w:eastAsia="ar-SA"/>
              </w:rPr>
              <w:t>ar bērna, kas nav sasniedzis septiņu gadu vecumu, atstāšanu bez uzraudzības, ja to izdarījuši vecāki vai personas, kas viņus aizstāj atkārtoti</w:t>
            </w:r>
          </w:p>
        </w:tc>
        <w:tc>
          <w:tcPr>
            <w:tcW w:w="721" w:type="pct"/>
            <w:tcBorders>
              <w:top w:val="single" w:sz="4" w:space="0" w:color="000000"/>
              <w:left w:val="single" w:sz="4" w:space="0" w:color="000000"/>
              <w:bottom w:val="single" w:sz="4" w:space="0" w:color="000000"/>
            </w:tcBorders>
            <w:vAlign w:val="center"/>
          </w:tcPr>
          <w:p w14:paraId="0FC7DE65" w14:textId="77777777" w:rsidR="000A438C" w:rsidRPr="00C83E20" w:rsidRDefault="000A438C" w:rsidP="003C3B90">
            <w:pPr>
              <w:suppressAutoHyphens/>
              <w:jc w:val="center"/>
              <w:rPr>
                <w:color w:val="000000"/>
                <w:lang w:eastAsia="ar-SA"/>
              </w:rPr>
            </w:pPr>
            <w:r w:rsidRPr="00C83E20">
              <w:rPr>
                <w:lang w:eastAsia="ar-SA"/>
              </w:rPr>
              <w:t>5</w:t>
            </w:r>
          </w:p>
        </w:tc>
        <w:tc>
          <w:tcPr>
            <w:tcW w:w="721" w:type="pct"/>
            <w:tcBorders>
              <w:top w:val="single" w:sz="4" w:space="0" w:color="000000"/>
              <w:left w:val="single" w:sz="4" w:space="0" w:color="000000"/>
              <w:bottom w:val="single" w:sz="4" w:space="0" w:color="000000"/>
            </w:tcBorders>
            <w:vAlign w:val="center"/>
          </w:tcPr>
          <w:p w14:paraId="01AB8BC2" w14:textId="77777777" w:rsidR="000A438C" w:rsidRPr="00C83E20" w:rsidRDefault="000A438C" w:rsidP="003C3B90">
            <w:pPr>
              <w:suppressAutoHyphens/>
              <w:jc w:val="center"/>
              <w:rPr>
                <w:color w:val="000000"/>
                <w:lang w:eastAsia="ar-SA"/>
              </w:rPr>
            </w:pPr>
            <w:r w:rsidRPr="00C83E20">
              <w:rPr>
                <w:lang w:eastAsia="ar-SA"/>
              </w:rPr>
              <w:t>4</w:t>
            </w:r>
          </w:p>
        </w:tc>
        <w:tc>
          <w:tcPr>
            <w:tcW w:w="1617" w:type="pct"/>
            <w:tcBorders>
              <w:top w:val="single" w:sz="4" w:space="0" w:color="000000"/>
              <w:left w:val="single" w:sz="4" w:space="0" w:color="000000"/>
              <w:bottom w:val="single" w:sz="4" w:space="0" w:color="000000"/>
              <w:right w:val="single" w:sz="4" w:space="0" w:color="000000"/>
            </w:tcBorders>
            <w:vAlign w:val="center"/>
          </w:tcPr>
          <w:p w14:paraId="2D1D3465" w14:textId="77777777" w:rsidR="000A438C" w:rsidRPr="00C83E20" w:rsidRDefault="000A438C" w:rsidP="003C3B90">
            <w:pPr>
              <w:suppressAutoHyphens/>
              <w:jc w:val="center"/>
              <w:rPr>
                <w:color w:val="000000"/>
                <w:lang w:eastAsia="ar-SA"/>
              </w:rPr>
            </w:pPr>
            <w:r w:rsidRPr="00C83E20">
              <w:rPr>
                <w:b/>
                <w:lang w:eastAsia="ar-SA"/>
              </w:rPr>
              <w:t>-1</w:t>
            </w:r>
          </w:p>
        </w:tc>
      </w:tr>
      <w:tr w:rsidR="000A438C" w:rsidRPr="00C83E20" w14:paraId="50716838" w14:textId="77777777" w:rsidTr="003C3B90">
        <w:tc>
          <w:tcPr>
            <w:tcW w:w="1941" w:type="pct"/>
            <w:tcBorders>
              <w:top w:val="single" w:sz="4" w:space="0" w:color="000000"/>
              <w:left w:val="single" w:sz="4" w:space="0" w:color="000000"/>
              <w:bottom w:val="single" w:sz="4" w:space="0" w:color="000000"/>
            </w:tcBorders>
          </w:tcPr>
          <w:p w14:paraId="60FA819E" w14:textId="43827E7B" w:rsidR="000A438C" w:rsidRPr="00C83E20" w:rsidRDefault="000A438C" w:rsidP="003C3B90">
            <w:pPr>
              <w:suppressAutoHyphens/>
              <w:jc w:val="both"/>
              <w:rPr>
                <w:b/>
                <w:color w:val="000000"/>
                <w:lang w:eastAsia="ar-SA"/>
              </w:rPr>
            </w:pPr>
            <w:r w:rsidRPr="00C83E20">
              <w:rPr>
                <w:color w:val="000000"/>
                <w:lang w:eastAsia="ar-SA"/>
              </w:rPr>
              <w:lastRenderedPageBreak/>
              <w:t>LAPK 172.</w:t>
            </w:r>
            <w:r w:rsidRPr="00C83E20">
              <w:rPr>
                <w:color w:val="000000"/>
                <w:vertAlign w:val="superscript"/>
                <w:lang w:eastAsia="ar-SA"/>
              </w:rPr>
              <w:t>5</w:t>
            </w:r>
            <w:r w:rsidRPr="00C83E20">
              <w:rPr>
                <w:color w:val="000000"/>
                <w:lang w:eastAsia="ar-SA"/>
              </w:rPr>
              <w:t xml:space="preserve"> p. 1.d. - </w:t>
            </w:r>
            <w:r w:rsidR="00AE3AB5">
              <w:rPr>
                <w:color w:val="000000"/>
                <w:lang w:eastAsia="ar-SA"/>
              </w:rPr>
              <w:t>p</w:t>
            </w:r>
            <w:r w:rsidRPr="00C83E20">
              <w:rPr>
                <w:color w:val="000000"/>
                <w:lang w:eastAsia="ar-SA"/>
              </w:rPr>
              <w:t>ar bērna uzraudzības pakalpojumu sniegšanas prasību neievērošanu</w:t>
            </w:r>
          </w:p>
        </w:tc>
        <w:tc>
          <w:tcPr>
            <w:tcW w:w="721" w:type="pct"/>
            <w:tcBorders>
              <w:top w:val="single" w:sz="4" w:space="0" w:color="000000"/>
              <w:left w:val="single" w:sz="4" w:space="0" w:color="000000"/>
              <w:bottom w:val="single" w:sz="4" w:space="0" w:color="000000"/>
            </w:tcBorders>
            <w:vAlign w:val="center"/>
          </w:tcPr>
          <w:p w14:paraId="054B6FDB" w14:textId="77777777" w:rsidR="000A438C" w:rsidRPr="00C83E20" w:rsidRDefault="000A438C" w:rsidP="003C3B90">
            <w:pPr>
              <w:suppressAutoHyphens/>
              <w:jc w:val="center"/>
              <w:rPr>
                <w:color w:val="000000"/>
                <w:lang w:eastAsia="ar-SA"/>
              </w:rPr>
            </w:pPr>
            <w:r w:rsidRPr="00C83E20">
              <w:rPr>
                <w:lang w:eastAsia="ar-SA"/>
              </w:rPr>
              <w:t>7</w:t>
            </w:r>
          </w:p>
        </w:tc>
        <w:tc>
          <w:tcPr>
            <w:tcW w:w="721" w:type="pct"/>
            <w:tcBorders>
              <w:top w:val="single" w:sz="4" w:space="0" w:color="000000"/>
              <w:left w:val="single" w:sz="4" w:space="0" w:color="000000"/>
              <w:bottom w:val="single" w:sz="4" w:space="0" w:color="000000"/>
            </w:tcBorders>
            <w:vAlign w:val="center"/>
          </w:tcPr>
          <w:p w14:paraId="3A0ED5CA" w14:textId="77777777" w:rsidR="000A438C" w:rsidRPr="00C83E20" w:rsidRDefault="000A438C" w:rsidP="003C3B90">
            <w:pPr>
              <w:suppressAutoHyphens/>
              <w:jc w:val="center"/>
              <w:rPr>
                <w:color w:val="000000"/>
                <w:lang w:eastAsia="ar-SA"/>
              </w:rPr>
            </w:pPr>
            <w:r w:rsidRPr="00C83E20">
              <w:rPr>
                <w:lang w:eastAsia="ar-SA"/>
              </w:rPr>
              <w:t>2</w:t>
            </w:r>
          </w:p>
        </w:tc>
        <w:tc>
          <w:tcPr>
            <w:tcW w:w="1617" w:type="pct"/>
            <w:tcBorders>
              <w:top w:val="single" w:sz="4" w:space="0" w:color="000000"/>
              <w:left w:val="single" w:sz="4" w:space="0" w:color="000000"/>
              <w:bottom w:val="single" w:sz="4" w:space="0" w:color="000000"/>
              <w:right w:val="single" w:sz="4" w:space="0" w:color="000000"/>
            </w:tcBorders>
            <w:vAlign w:val="center"/>
          </w:tcPr>
          <w:p w14:paraId="662C66D2" w14:textId="77777777" w:rsidR="000A438C" w:rsidRPr="00C83E20" w:rsidRDefault="000A438C" w:rsidP="003C3B90">
            <w:pPr>
              <w:suppressAutoHyphens/>
              <w:jc w:val="center"/>
              <w:rPr>
                <w:color w:val="000000"/>
                <w:lang w:eastAsia="ar-SA"/>
              </w:rPr>
            </w:pPr>
            <w:r w:rsidRPr="00C83E20">
              <w:rPr>
                <w:b/>
                <w:lang w:eastAsia="ar-SA"/>
              </w:rPr>
              <w:t>-5</w:t>
            </w:r>
          </w:p>
        </w:tc>
      </w:tr>
      <w:tr w:rsidR="000A438C" w:rsidRPr="00C83E20" w14:paraId="5B7C6973" w14:textId="77777777" w:rsidTr="003C3B90">
        <w:tc>
          <w:tcPr>
            <w:tcW w:w="1941" w:type="pct"/>
            <w:tcBorders>
              <w:top w:val="single" w:sz="4" w:space="0" w:color="000000"/>
              <w:left w:val="single" w:sz="4" w:space="0" w:color="000000"/>
              <w:bottom w:val="single" w:sz="4" w:space="0" w:color="000000"/>
            </w:tcBorders>
          </w:tcPr>
          <w:p w14:paraId="29B815B2" w14:textId="77777777" w:rsidR="000A438C" w:rsidRPr="00C83E20" w:rsidRDefault="000A438C" w:rsidP="003C3B90">
            <w:pPr>
              <w:suppressAutoHyphens/>
              <w:jc w:val="both"/>
              <w:rPr>
                <w:color w:val="000000"/>
                <w:lang w:eastAsia="ar-SA"/>
              </w:rPr>
            </w:pPr>
            <w:r w:rsidRPr="00C83E20">
              <w:rPr>
                <w:lang w:eastAsia="ar-SA"/>
              </w:rPr>
              <w:t>LAPK 172.</w:t>
            </w:r>
            <w:r w:rsidRPr="00C83E20">
              <w:rPr>
                <w:vertAlign w:val="superscript"/>
                <w:lang w:eastAsia="ar-SA"/>
              </w:rPr>
              <w:t>5</w:t>
            </w:r>
            <w:r w:rsidRPr="00C83E20">
              <w:rPr>
                <w:lang w:eastAsia="ar-SA"/>
              </w:rPr>
              <w:t xml:space="preserve"> p. 2.d. - par bērna uzraudzības pakalpojumu sniegšanas prasību neievērošanu atkārtoti</w:t>
            </w:r>
          </w:p>
        </w:tc>
        <w:tc>
          <w:tcPr>
            <w:tcW w:w="721" w:type="pct"/>
            <w:tcBorders>
              <w:top w:val="single" w:sz="4" w:space="0" w:color="000000"/>
              <w:left w:val="single" w:sz="4" w:space="0" w:color="000000"/>
              <w:bottom w:val="single" w:sz="4" w:space="0" w:color="000000"/>
            </w:tcBorders>
            <w:vAlign w:val="center"/>
          </w:tcPr>
          <w:p w14:paraId="16250FFA" w14:textId="77777777" w:rsidR="000A438C" w:rsidRPr="00C83E20" w:rsidRDefault="000A438C" w:rsidP="003C3B90">
            <w:pPr>
              <w:suppressAutoHyphens/>
              <w:jc w:val="center"/>
              <w:rPr>
                <w:lang w:eastAsia="ar-SA"/>
              </w:rPr>
            </w:pPr>
            <w:r w:rsidRPr="00C83E20">
              <w:rPr>
                <w:lang w:eastAsia="ar-SA"/>
              </w:rPr>
              <w:t>0</w:t>
            </w:r>
          </w:p>
        </w:tc>
        <w:tc>
          <w:tcPr>
            <w:tcW w:w="721" w:type="pct"/>
            <w:tcBorders>
              <w:top w:val="single" w:sz="4" w:space="0" w:color="000000"/>
              <w:left w:val="single" w:sz="4" w:space="0" w:color="000000"/>
              <w:bottom w:val="single" w:sz="4" w:space="0" w:color="000000"/>
            </w:tcBorders>
            <w:vAlign w:val="center"/>
          </w:tcPr>
          <w:p w14:paraId="26E2BA25" w14:textId="77777777" w:rsidR="000A438C" w:rsidRPr="00C83E20" w:rsidRDefault="000A438C" w:rsidP="003C3B90">
            <w:pPr>
              <w:suppressAutoHyphens/>
              <w:jc w:val="center"/>
              <w:rPr>
                <w:lang w:eastAsia="ar-SA"/>
              </w:rPr>
            </w:pPr>
            <w:r w:rsidRPr="00C83E20">
              <w:rPr>
                <w:lang w:eastAsia="ar-SA"/>
              </w:rPr>
              <w:t>0</w:t>
            </w:r>
          </w:p>
        </w:tc>
        <w:tc>
          <w:tcPr>
            <w:tcW w:w="1617" w:type="pct"/>
            <w:tcBorders>
              <w:top w:val="single" w:sz="4" w:space="0" w:color="000000"/>
              <w:left w:val="single" w:sz="4" w:space="0" w:color="000000"/>
              <w:bottom w:val="single" w:sz="4" w:space="0" w:color="000000"/>
              <w:right w:val="single" w:sz="4" w:space="0" w:color="000000"/>
            </w:tcBorders>
            <w:vAlign w:val="center"/>
          </w:tcPr>
          <w:p w14:paraId="630BEC7D" w14:textId="77777777" w:rsidR="000A438C" w:rsidRPr="00C83E20" w:rsidRDefault="000A438C" w:rsidP="003C3B90">
            <w:pPr>
              <w:suppressAutoHyphens/>
              <w:jc w:val="center"/>
              <w:rPr>
                <w:b/>
                <w:lang w:eastAsia="ar-SA"/>
              </w:rPr>
            </w:pPr>
            <w:r w:rsidRPr="00C83E20">
              <w:rPr>
                <w:b/>
                <w:lang w:eastAsia="ar-SA"/>
              </w:rPr>
              <w:t>+/-0</w:t>
            </w:r>
          </w:p>
        </w:tc>
      </w:tr>
      <w:tr w:rsidR="000A438C" w:rsidRPr="00C83E20" w14:paraId="2DA777E8" w14:textId="77777777" w:rsidTr="003C3B90">
        <w:tc>
          <w:tcPr>
            <w:tcW w:w="1941" w:type="pct"/>
            <w:tcBorders>
              <w:top w:val="single" w:sz="4" w:space="0" w:color="000000"/>
              <w:left w:val="single" w:sz="4" w:space="0" w:color="000000"/>
              <w:bottom w:val="single" w:sz="4" w:space="0" w:color="000000"/>
            </w:tcBorders>
          </w:tcPr>
          <w:p w14:paraId="4EE64C26" w14:textId="738C6927" w:rsidR="000A438C" w:rsidRPr="00C83E20" w:rsidRDefault="000A438C" w:rsidP="003C3B90">
            <w:pPr>
              <w:suppressAutoHyphens/>
              <w:jc w:val="both"/>
              <w:rPr>
                <w:b/>
                <w:color w:val="000000"/>
                <w:lang w:eastAsia="ar-SA"/>
              </w:rPr>
            </w:pPr>
            <w:r w:rsidRPr="00C83E20">
              <w:rPr>
                <w:color w:val="000000"/>
                <w:lang w:eastAsia="ar-SA"/>
              </w:rPr>
              <w:t xml:space="preserve">LAPK 173.p. 1.d. - </w:t>
            </w:r>
            <w:r w:rsidR="00AE3AB5">
              <w:rPr>
                <w:color w:val="000000"/>
                <w:lang w:eastAsia="ar-SA"/>
              </w:rPr>
              <w:t>p</w:t>
            </w:r>
            <w:r w:rsidRPr="00C83E20">
              <w:rPr>
                <w:color w:val="000000"/>
                <w:lang w:eastAsia="ar-SA"/>
              </w:rPr>
              <w:t>ar bērna aprūpes pienākumu nepildīšanu</w:t>
            </w:r>
          </w:p>
        </w:tc>
        <w:tc>
          <w:tcPr>
            <w:tcW w:w="721" w:type="pct"/>
            <w:tcBorders>
              <w:top w:val="single" w:sz="4" w:space="0" w:color="000000"/>
              <w:left w:val="single" w:sz="4" w:space="0" w:color="000000"/>
              <w:bottom w:val="single" w:sz="4" w:space="0" w:color="000000"/>
            </w:tcBorders>
            <w:vAlign w:val="center"/>
          </w:tcPr>
          <w:p w14:paraId="740432CE" w14:textId="77777777" w:rsidR="000A438C" w:rsidRPr="00C83E20" w:rsidRDefault="000A438C" w:rsidP="003C3B90">
            <w:pPr>
              <w:suppressAutoHyphens/>
              <w:jc w:val="center"/>
              <w:rPr>
                <w:color w:val="000000"/>
                <w:lang w:eastAsia="ar-SA"/>
              </w:rPr>
            </w:pPr>
            <w:r w:rsidRPr="00C83E20">
              <w:rPr>
                <w:lang w:eastAsia="ar-SA"/>
              </w:rPr>
              <w:t>1059</w:t>
            </w:r>
          </w:p>
        </w:tc>
        <w:tc>
          <w:tcPr>
            <w:tcW w:w="721" w:type="pct"/>
            <w:tcBorders>
              <w:top w:val="single" w:sz="4" w:space="0" w:color="000000"/>
              <w:left w:val="single" w:sz="4" w:space="0" w:color="000000"/>
              <w:bottom w:val="single" w:sz="4" w:space="0" w:color="000000"/>
            </w:tcBorders>
            <w:vAlign w:val="center"/>
          </w:tcPr>
          <w:p w14:paraId="601E0358" w14:textId="77777777" w:rsidR="000A438C" w:rsidRPr="00C83E20" w:rsidRDefault="000A438C" w:rsidP="003C3B90">
            <w:pPr>
              <w:suppressAutoHyphens/>
              <w:jc w:val="center"/>
              <w:rPr>
                <w:color w:val="000000"/>
                <w:lang w:eastAsia="ar-SA"/>
              </w:rPr>
            </w:pPr>
            <w:r w:rsidRPr="00C83E20">
              <w:rPr>
                <w:lang w:eastAsia="ar-SA"/>
              </w:rPr>
              <w:t>1115</w:t>
            </w:r>
          </w:p>
        </w:tc>
        <w:tc>
          <w:tcPr>
            <w:tcW w:w="1617" w:type="pct"/>
            <w:tcBorders>
              <w:top w:val="single" w:sz="4" w:space="0" w:color="000000"/>
              <w:left w:val="single" w:sz="4" w:space="0" w:color="000000"/>
              <w:bottom w:val="single" w:sz="4" w:space="0" w:color="000000"/>
              <w:right w:val="single" w:sz="4" w:space="0" w:color="000000"/>
            </w:tcBorders>
            <w:vAlign w:val="center"/>
          </w:tcPr>
          <w:p w14:paraId="7A732035" w14:textId="77777777" w:rsidR="000A438C" w:rsidRPr="00C83E20" w:rsidRDefault="000A438C" w:rsidP="003C3B90">
            <w:pPr>
              <w:suppressAutoHyphens/>
              <w:jc w:val="center"/>
              <w:rPr>
                <w:color w:val="000000"/>
                <w:lang w:eastAsia="ar-SA"/>
              </w:rPr>
            </w:pPr>
            <w:r w:rsidRPr="00C83E20">
              <w:rPr>
                <w:b/>
                <w:lang w:eastAsia="ar-SA"/>
              </w:rPr>
              <w:t>+56</w:t>
            </w:r>
          </w:p>
        </w:tc>
      </w:tr>
      <w:tr w:rsidR="000A438C" w:rsidRPr="00C83E20" w14:paraId="5FE019F6" w14:textId="77777777" w:rsidTr="003C3B90">
        <w:tc>
          <w:tcPr>
            <w:tcW w:w="1941" w:type="pct"/>
            <w:tcBorders>
              <w:top w:val="single" w:sz="4" w:space="0" w:color="000000"/>
              <w:left w:val="single" w:sz="4" w:space="0" w:color="000000"/>
              <w:bottom w:val="single" w:sz="4" w:space="0" w:color="000000"/>
            </w:tcBorders>
          </w:tcPr>
          <w:p w14:paraId="0CAFD36E" w14:textId="749C3E87" w:rsidR="000A438C" w:rsidRPr="00C83E20" w:rsidRDefault="000A438C" w:rsidP="003C3B90">
            <w:pPr>
              <w:suppressAutoHyphens/>
              <w:jc w:val="both"/>
              <w:rPr>
                <w:b/>
                <w:color w:val="000000"/>
                <w:lang w:eastAsia="ar-SA"/>
              </w:rPr>
            </w:pPr>
            <w:r w:rsidRPr="00C83E20">
              <w:rPr>
                <w:color w:val="000000"/>
                <w:lang w:eastAsia="ar-SA"/>
              </w:rPr>
              <w:t xml:space="preserve">LAPK 173.p. 2.d. - </w:t>
            </w:r>
            <w:r w:rsidR="00AE3AB5">
              <w:rPr>
                <w:color w:val="000000"/>
                <w:lang w:eastAsia="ar-SA"/>
              </w:rPr>
              <w:t>p</w:t>
            </w:r>
            <w:r w:rsidRPr="00C83E20">
              <w:rPr>
                <w:color w:val="000000"/>
                <w:lang w:eastAsia="ar-SA"/>
              </w:rPr>
              <w:t>ar tādu pašu nodarījumu, ja tā rezultātā bērns izdarījis sīko huligānismu vai lietojis narkotiskās, vai psihotropās vielas bez ārsta nozīmējuma, vai atradies alkoholisko dzērienu ietekmē vai nodarbojies ar ubagošanu</w:t>
            </w:r>
          </w:p>
        </w:tc>
        <w:tc>
          <w:tcPr>
            <w:tcW w:w="721" w:type="pct"/>
            <w:tcBorders>
              <w:top w:val="single" w:sz="4" w:space="0" w:color="000000"/>
              <w:left w:val="single" w:sz="4" w:space="0" w:color="000000"/>
              <w:bottom w:val="single" w:sz="4" w:space="0" w:color="000000"/>
            </w:tcBorders>
            <w:vAlign w:val="center"/>
          </w:tcPr>
          <w:p w14:paraId="504ED5C3" w14:textId="77777777" w:rsidR="000A438C" w:rsidRPr="00C83E20" w:rsidRDefault="000A438C" w:rsidP="003C3B90">
            <w:pPr>
              <w:suppressAutoHyphens/>
              <w:jc w:val="center"/>
              <w:rPr>
                <w:color w:val="000000"/>
                <w:lang w:eastAsia="ar-SA"/>
              </w:rPr>
            </w:pPr>
            <w:r w:rsidRPr="00C83E20">
              <w:rPr>
                <w:lang w:eastAsia="ar-SA"/>
              </w:rPr>
              <w:t>362</w:t>
            </w:r>
          </w:p>
        </w:tc>
        <w:tc>
          <w:tcPr>
            <w:tcW w:w="721" w:type="pct"/>
            <w:tcBorders>
              <w:top w:val="single" w:sz="4" w:space="0" w:color="000000"/>
              <w:left w:val="single" w:sz="4" w:space="0" w:color="000000"/>
              <w:bottom w:val="single" w:sz="4" w:space="0" w:color="000000"/>
            </w:tcBorders>
            <w:vAlign w:val="center"/>
          </w:tcPr>
          <w:p w14:paraId="7B6B7985" w14:textId="77777777" w:rsidR="000A438C" w:rsidRPr="00C83E20" w:rsidRDefault="000A438C" w:rsidP="003C3B90">
            <w:pPr>
              <w:suppressAutoHyphens/>
              <w:jc w:val="center"/>
              <w:rPr>
                <w:color w:val="000000"/>
                <w:lang w:eastAsia="ar-SA"/>
              </w:rPr>
            </w:pPr>
            <w:r w:rsidRPr="00C83E20">
              <w:rPr>
                <w:lang w:eastAsia="ar-SA"/>
              </w:rPr>
              <w:t>319</w:t>
            </w:r>
          </w:p>
        </w:tc>
        <w:tc>
          <w:tcPr>
            <w:tcW w:w="1617" w:type="pct"/>
            <w:tcBorders>
              <w:top w:val="single" w:sz="4" w:space="0" w:color="000000"/>
              <w:left w:val="single" w:sz="4" w:space="0" w:color="000000"/>
              <w:bottom w:val="single" w:sz="4" w:space="0" w:color="000000"/>
              <w:right w:val="single" w:sz="4" w:space="0" w:color="000000"/>
            </w:tcBorders>
            <w:vAlign w:val="center"/>
          </w:tcPr>
          <w:p w14:paraId="6521E1CB" w14:textId="77777777" w:rsidR="000A438C" w:rsidRPr="00C83E20" w:rsidRDefault="000A438C" w:rsidP="003C3B90">
            <w:pPr>
              <w:suppressAutoHyphens/>
              <w:jc w:val="center"/>
              <w:rPr>
                <w:color w:val="000000"/>
                <w:lang w:eastAsia="ar-SA"/>
              </w:rPr>
            </w:pPr>
            <w:r w:rsidRPr="00C83E20">
              <w:rPr>
                <w:b/>
                <w:lang w:eastAsia="ar-SA"/>
              </w:rPr>
              <w:t>-43</w:t>
            </w:r>
          </w:p>
        </w:tc>
      </w:tr>
      <w:tr w:rsidR="000A438C" w:rsidRPr="00C83E20" w14:paraId="363A0CAF" w14:textId="77777777" w:rsidTr="003C3B90">
        <w:tc>
          <w:tcPr>
            <w:tcW w:w="1941" w:type="pct"/>
            <w:tcBorders>
              <w:top w:val="single" w:sz="4" w:space="0" w:color="000000"/>
              <w:left w:val="single" w:sz="4" w:space="0" w:color="000000"/>
              <w:bottom w:val="single" w:sz="4" w:space="0" w:color="000000"/>
            </w:tcBorders>
          </w:tcPr>
          <w:p w14:paraId="3350DDD1" w14:textId="0D0D3A47" w:rsidR="000A438C" w:rsidRPr="00C83E20" w:rsidRDefault="000A438C" w:rsidP="003C3B90">
            <w:pPr>
              <w:suppressAutoHyphens/>
              <w:jc w:val="both"/>
              <w:rPr>
                <w:b/>
                <w:color w:val="000000"/>
                <w:lang w:eastAsia="ar-SA"/>
              </w:rPr>
            </w:pPr>
            <w:r w:rsidRPr="00C83E20">
              <w:rPr>
                <w:color w:val="000000"/>
                <w:lang w:eastAsia="ar-SA"/>
              </w:rPr>
              <w:t xml:space="preserve">LAPK 173.p. 3.d. - </w:t>
            </w:r>
            <w:r w:rsidR="00AE3AB5">
              <w:rPr>
                <w:color w:val="000000"/>
                <w:lang w:eastAsia="ar-SA"/>
              </w:rPr>
              <w:t>p</w:t>
            </w:r>
            <w:r w:rsidRPr="00C83E20">
              <w:rPr>
                <w:color w:val="000000"/>
                <w:lang w:eastAsia="ar-SA"/>
              </w:rPr>
              <w:t>ar 173. panta pirmajā vai otrajā daļā paredzēto nodarījumu, ja tas izdarīts atkārtoti</w:t>
            </w:r>
          </w:p>
        </w:tc>
        <w:tc>
          <w:tcPr>
            <w:tcW w:w="721" w:type="pct"/>
            <w:tcBorders>
              <w:top w:val="single" w:sz="4" w:space="0" w:color="000000"/>
              <w:left w:val="single" w:sz="4" w:space="0" w:color="000000"/>
              <w:bottom w:val="single" w:sz="4" w:space="0" w:color="000000"/>
            </w:tcBorders>
            <w:vAlign w:val="center"/>
          </w:tcPr>
          <w:p w14:paraId="405A6089" w14:textId="77777777" w:rsidR="000A438C" w:rsidRPr="00C83E20" w:rsidRDefault="000A438C" w:rsidP="003C3B90">
            <w:pPr>
              <w:suppressAutoHyphens/>
              <w:jc w:val="center"/>
              <w:rPr>
                <w:color w:val="000000"/>
                <w:lang w:eastAsia="ar-SA"/>
              </w:rPr>
            </w:pPr>
            <w:r w:rsidRPr="00C83E20">
              <w:rPr>
                <w:lang w:eastAsia="ar-SA"/>
              </w:rPr>
              <w:t>179</w:t>
            </w:r>
          </w:p>
        </w:tc>
        <w:tc>
          <w:tcPr>
            <w:tcW w:w="721" w:type="pct"/>
            <w:tcBorders>
              <w:top w:val="single" w:sz="4" w:space="0" w:color="000000"/>
              <w:left w:val="single" w:sz="4" w:space="0" w:color="000000"/>
              <w:bottom w:val="single" w:sz="4" w:space="0" w:color="000000"/>
            </w:tcBorders>
            <w:vAlign w:val="center"/>
          </w:tcPr>
          <w:p w14:paraId="663637CA" w14:textId="77777777" w:rsidR="000A438C" w:rsidRPr="00C83E20" w:rsidRDefault="000A438C" w:rsidP="003C3B90">
            <w:pPr>
              <w:suppressAutoHyphens/>
              <w:jc w:val="center"/>
              <w:rPr>
                <w:color w:val="000000"/>
                <w:lang w:eastAsia="ar-SA"/>
              </w:rPr>
            </w:pPr>
            <w:r w:rsidRPr="00C83E20">
              <w:rPr>
                <w:lang w:eastAsia="ar-SA"/>
              </w:rPr>
              <w:t>183</w:t>
            </w:r>
          </w:p>
        </w:tc>
        <w:tc>
          <w:tcPr>
            <w:tcW w:w="1617" w:type="pct"/>
            <w:tcBorders>
              <w:top w:val="single" w:sz="4" w:space="0" w:color="000000"/>
              <w:left w:val="single" w:sz="4" w:space="0" w:color="000000"/>
              <w:bottom w:val="single" w:sz="4" w:space="0" w:color="000000"/>
              <w:right w:val="single" w:sz="4" w:space="0" w:color="000000"/>
            </w:tcBorders>
            <w:vAlign w:val="center"/>
          </w:tcPr>
          <w:p w14:paraId="49074049" w14:textId="77777777" w:rsidR="000A438C" w:rsidRPr="00C83E20" w:rsidRDefault="000A438C" w:rsidP="003C3B90">
            <w:pPr>
              <w:suppressAutoHyphens/>
              <w:jc w:val="center"/>
              <w:rPr>
                <w:color w:val="000000"/>
                <w:lang w:eastAsia="ar-SA"/>
              </w:rPr>
            </w:pPr>
            <w:r w:rsidRPr="00C83E20">
              <w:rPr>
                <w:b/>
                <w:lang w:eastAsia="ar-SA"/>
              </w:rPr>
              <w:t>+4</w:t>
            </w:r>
          </w:p>
        </w:tc>
      </w:tr>
      <w:tr w:rsidR="000A438C" w:rsidRPr="00C83E20" w14:paraId="5B9D366D" w14:textId="77777777" w:rsidTr="003C3B90">
        <w:tc>
          <w:tcPr>
            <w:tcW w:w="1941" w:type="pct"/>
            <w:tcBorders>
              <w:top w:val="single" w:sz="4" w:space="0" w:color="000000"/>
              <w:left w:val="single" w:sz="4" w:space="0" w:color="000000"/>
              <w:bottom w:val="single" w:sz="4" w:space="0" w:color="000000"/>
            </w:tcBorders>
          </w:tcPr>
          <w:p w14:paraId="6C055915" w14:textId="77777777" w:rsidR="000A438C" w:rsidRPr="00C83E20" w:rsidRDefault="000A438C" w:rsidP="003C3B90">
            <w:pPr>
              <w:suppressAutoHyphens/>
              <w:jc w:val="both"/>
              <w:rPr>
                <w:color w:val="000000"/>
                <w:lang w:eastAsia="ar-SA"/>
              </w:rPr>
            </w:pPr>
            <w:r w:rsidRPr="00C83E20">
              <w:rPr>
                <w:lang w:eastAsia="ar-SA"/>
              </w:rPr>
              <w:t>LAPK 174.</w:t>
            </w:r>
            <w:r w:rsidRPr="00C83E20">
              <w:rPr>
                <w:vertAlign w:val="superscript"/>
                <w:lang w:eastAsia="ar-SA"/>
              </w:rPr>
              <w:t>3</w:t>
            </w:r>
            <w:r w:rsidRPr="00C83E20">
              <w:rPr>
                <w:lang w:eastAsia="ar-SA"/>
              </w:rPr>
              <w:t xml:space="preserve"> p. 3.d. - par nepilngadīgo, kas nav sasnieguši 16 gadu vecumu, iesaistīšanu nesankcionētu sapulču, gājienu un piketu norisē vai organizēšanā</w:t>
            </w:r>
          </w:p>
        </w:tc>
        <w:tc>
          <w:tcPr>
            <w:tcW w:w="721" w:type="pct"/>
            <w:tcBorders>
              <w:top w:val="single" w:sz="4" w:space="0" w:color="000000"/>
              <w:left w:val="single" w:sz="4" w:space="0" w:color="000000"/>
              <w:bottom w:val="single" w:sz="4" w:space="0" w:color="000000"/>
            </w:tcBorders>
            <w:vAlign w:val="center"/>
          </w:tcPr>
          <w:p w14:paraId="24376DB9" w14:textId="77777777" w:rsidR="000A438C" w:rsidRPr="00C83E20" w:rsidRDefault="000A438C" w:rsidP="003C3B90">
            <w:pPr>
              <w:suppressAutoHyphens/>
              <w:jc w:val="center"/>
              <w:rPr>
                <w:color w:val="000000"/>
                <w:lang w:eastAsia="ar-SA"/>
              </w:rPr>
            </w:pPr>
            <w:r w:rsidRPr="00C83E20">
              <w:rPr>
                <w:lang w:eastAsia="ar-SA"/>
              </w:rPr>
              <w:t>0</w:t>
            </w:r>
          </w:p>
        </w:tc>
        <w:tc>
          <w:tcPr>
            <w:tcW w:w="721" w:type="pct"/>
            <w:tcBorders>
              <w:top w:val="single" w:sz="4" w:space="0" w:color="000000"/>
              <w:left w:val="single" w:sz="4" w:space="0" w:color="000000"/>
              <w:bottom w:val="single" w:sz="4" w:space="0" w:color="000000"/>
            </w:tcBorders>
            <w:vAlign w:val="center"/>
          </w:tcPr>
          <w:p w14:paraId="7D7905AE" w14:textId="77777777" w:rsidR="000A438C" w:rsidRPr="00C83E20" w:rsidRDefault="000A438C" w:rsidP="003C3B90">
            <w:pPr>
              <w:suppressAutoHyphens/>
              <w:jc w:val="center"/>
              <w:rPr>
                <w:color w:val="000000"/>
                <w:lang w:eastAsia="ar-SA"/>
              </w:rPr>
            </w:pPr>
            <w:r w:rsidRPr="00C83E20">
              <w:rPr>
                <w:lang w:eastAsia="ar-SA"/>
              </w:rPr>
              <w:t>0</w:t>
            </w:r>
          </w:p>
        </w:tc>
        <w:tc>
          <w:tcPr>
            <w:tcW w:w="1617" w:type="pct"/>
            <w:tcBorders>
              <w:top w:val="single" w:sz="4" w:space="0" w:color="000000"/>
              <w:left w:val="single" w:sz="4" w:space="0" w:color="000000"/>
              <w:bottom w:val="single" w:sz="4" w:space="0" w:color="000000"/>
              <w:right w:val="single" w:sz="4" w:space="0" w:color="000000"/>
            </w:tcBorders>
            <w:vAlign w:val="center"/>
          </w:tcPr>
          <w:p w14:paraId="26DBDC3F" w14:textId="77777777" w:rsidR="000A438C" w:rsidRPr="00C83E20" w:rsidRDefault="000A438C" w:rsidP="003C3B90">
            <w:pPr>
              <w:suppressAutoHyphens/>
              <w:jc w:val="center"/>
              <w:rPr>
                <w:color w:val="000000"/>
                <w:lang w:eastAsia="ar-SA"/>
              </w:rPr>
            </w:pPr>
            <w:r w:rsidRPr="00C83E20">
              <w:rPr>
                <w:b/>
                <w:lang w:eastAsia="ar-SA"/>
              </w:rPr>
              <w:t>+/-0</w:t>
            </w:r>
          </w:p>
        </w:tc>
      </w:tr>
      <w:tr w:rsidR="000A438C" w:rsidRPr="00C83E20" w14:paraId="6CEB2B92" w14:textId="77777777" w:rsidTr="003C3B90">
        <w:tc>
          <w:tcPr>
            <w:tcW w:w="1941" w:type="pct"/>
            <w:tcBorders>
              <w:top w:val="single" w:sz="4" w:space="0" w:color="000000"/>
              <w:left w:val="single" w:sz="4" w:space="0" w:color="000000"/>
              <w:bottom w:val="single" w:sz="4" w:space="0" w:color="000000"/>
            </w:tcBorders>
          </w:tcPr>
          <w:p w14:paraId="393DCFC3" w14:textId="77777777" w:rsidR="000A438C" w:rsidRPr="00C83E20" w:rsidRDefault="000A438C" w:rsidP="003C3B90">
            <w:pPr>
              <w:suppressAutoHyphens/>
              <w:jc w:val="both"/>
              <w:rPr>
                <w:lang w:eastAsia="ar-SA"/>
              </w:rPr>
            </w:pPr>
            <w:r w:rsidRPr="00C83E20">
              <w:rPr>
                <w:lang w:eastAsia="ar-SA"/>
              </w:rPr>
              <w:t>LAPK 189.p. - par personas pieņemšanu darbā, ja tai nav derīga personu apliecinoša dokumenta (ja persona ir jaunāka par 15 gadiem)</w:t>
            </w:r>
          </w:p>
        </w:tc>
        <w:tc>
          <w:tcPr>
            <w:tcW w:w="721" w:type="pct"/>
            <w:tcBorders>
              <w:top w:val="single" w:sz="4" w:space="0" w:color="000000"/>
              <w:left w:val="single" w:sz="4" w:space="0" w:color="000000"/>
              <w:bottom w:val="single" w:sz="4" w:space="0" w:color="000000"/>
            </w:tcBorders>
            <w:vAlign w:val="center"/>
          </w:tcPr>
          <w:p w14:paraId="13582F5A" w14:textId="77777777" w:rsidR="000A438C" w:rsidRPr="00C83E20" w:rsidRDefault="000A438C" w:rsidP="003C3B90">
            <w:pPr>
              <w:suppressAutoHyphens/>
              <w:jc w:val="center"/>
              <w:rPr>
                <w:lang w:eastAsia="ar-SA"/>
              </w:rPr>
            </w:pPr>
            <w:r w:rsidRPr="00C83E20">
              <w:rPr>
                <w:lang w:eastAsia="ar-SA"/>
              </w:rPr>
              <w:t>0</w:t>
            </w:r>
          </w:p>
        </w:tc>
        <w:tc>
          <w:tcPr>
            <w:tcW w:w="721" w:type="pct"/>
            <w:tcBorders>
              <w:top w:val="single" w:sz="4" w:space="0" w:color="000000"/>
              <w:left w:val="single" w:sz="4" w:space="0" w:color="000000"/>
              <w:bottom w:val="single" w:sz="4" w:space="0" w:color="000000"/>
            </w:tcBorders>
            <w:vAlign w:val="center"/>
          </w:tcPr>
          <w:p w14:paraId="391D5C6C" w14:textId="77777777" w:rsidR="000A438C" w:rsidRPr="00C83E20" w:rsidRDefault="000A438C" w:rsidP="003C3B90">
            <w:pPr>
              <w:suppressAutoHyphens/>
              <w:jc w:val="center"/>
              <w:rPr>
                <w:lang w:eastAsia="ar-SA"/>
              </w:rPr>
            </w:pPr>
            <w:r w:rsidRPr="00C83E20">
              <w:rPr>
                <w:lang w:eastAsia="ar-SA"/>
              </w:rPr>
              <w:t>0</w:t>
            </w:r>
          </w:p>
        </w:tc>
        <w:tc>
          <w:tcPr>
            <w:tcW w:w="1617" w:type="pct"/>
            <w:tcBorders>
              <w:top w:val="single" w:sz="4" w:space="0" w:color="000000"/>
              <w:left w:val="single" w:sz="4" w:space="0" w:color="000000"/>
              <w:bottom w:val="single" w:sz="4" w:space="0" w:color="000000"/>
              <w:right w:val="single" w:sz="4" w:space="0" w:color="000000"/>
            </w:tcBorders>
            <w:vAlign w:val="center"/>
          </w:tcPr>
          <w:p w14:paraId="366F7513" w14:textId="77777777" w:rsidR="000A438C" w:rsidRPr="00C83E20" w:rsidRDefault="000A438C" w:rsidP="003C3B90">
            <w:pPr>
              <w:suppressAutoHyphens/>
              <w:jc w:val="center"/>
              <w:rPr>
                <w:b/>
                <w:lang w:eastAsia="ar-SA"/>
              </w:rPr>
            </w:pPr>
            <w:r w:rsidRPr="00C83E20">
              <w:rPr>
                <w:b/>
                <w:lang w:eastAsia="ar-SA"/>
              </w:rPr>
              <w:t>+/-0</w:t>
            </w:r>
          </w:p>
        </w:tc>
      </w:tr>
    </w:tbl>
    <w:p w14:paraId="58C05AE3" w14:textId="77777777" w:rsidR="00005155" w:rsidRPr="009C6DA3" w:rsidRDefault="00005155" w:rsidP="00005155">
      <w:pPr>
        <w:spacing w:before="120"/>
        <w:jc w:val="both"/>
        <w:rPr>
          <w:iCs/>
          <w:color w:val="000000"/>
        </w:rPr>
      </w:pPr>
      <w:r w:rsidRPr="009C6DA3">
        <w:rPr>
          <w:iCs/>
          <w:color w:val="000000"/>
        </w:rPr>
        <w:t>Avots: Valsts policija</w:t>
      </w:r>
    </w:p>
    <w:p w14:paraId="240AA9B5" w14:textId="666BA608" w:rsidR="00802B50" w:rsidRDefault="00802B50" w:rsidP="00D86491">
      <w:pPr>
        <w:jc w:val="both"/>
        <w:rPr>
          <w:lang w:eastAsia="en-US"/>
        </w:rPr>
      </w:pPr>
    </w:p>
    <w:p w14:paraId="71B63334" w14:textId="584A1B4A" w:rsidR="00005155" w:rsidRPr="005A0A56" w:rsidRDefault="00005155" w:rsidP="00005155">
      <w:pPr>
        <w:suppressAutoHyphens/>
        <w:jc w:val="both"/>
        <w:rPr>
          <w:lang w:eastAsia="ar-SA"/>
        </w:rPr>
      </w:pPr>
      <w:r w:rsidRPr="005A0A56">
        <w:rPr>
          <w:lang w:eastAsia="ar-SA"/>
        </w:rPr>
        <w:t>Būtiski, ka 2018.gadā samazinājies vecākiem vai personām, kas tos aizstāj, sastādīto protokolu skaits par bērna, kas nav sasniedzis septiņu gadu vecumu, atstāšanu bez uzraudzības (LAPK 172.</w:t>
      </w:r>
      <w:r w:rsidRPr="005A0A56">
        <w:rPr>
          <w:vertAlign w:val="superscript"/>
          <w:lang w:eastAsia="ar-SA"/>
        </w:rPr>
        <w:t>4</w:t>
      </w:r>
      <w:r w:rsidRPr="005A0A56">
        <w:rPr>
          <w:lang w:eastAsia="ar-SA"/>
        </w:rPr>
        <w:t xml:space="preserve"> panta pirmā daļa), kā arī par bērna aprūpes pienākumu nepildīšanu, ja tā rezultātā bērns izdarījis sīko huligānismu vai lietojis narkotiskās vai psihotropās vielas bez ārsta nozīmējuma, vai atradies alkoholisko dzērienu ietekmē vai nodarbojies ar ubagošanu (LAPK 173.panta otrā daļa), savukārt palielinājies citām personām</w:t>
      </w:r>
      <w:r w:rsidRPr="005A0A56">
        <w:rPr>
          <w:vertAlign w:val="superscript"/>
          <w:lang w:eastAsia="ar-SA"/>
        </w:rPr>
        <w:footnoteReference w:id="13"/>
      </w:r>
      <w:r w:rsidRPr="005A0A56">
        <w:rPr>
          <w:lang w:eastAsia="ar-SA"/>
        </w:rPr>
        <w:t xml:space="preserve"> sastādīto protokolu skaits par fizisku vai emocionālu vardarbību pret bērnu (LAPK 172.</w:t>
      </w:r>
      <w:r w:rsidRPr="005A0A56">
        <w:rPr>
          <w:vertAlign w:val="superscript"/>
          <w:lang w:eastAsia="ar-SA"/>
        </w:rPr>
        <w:t>2</w:t>
      </w:r>
      <w:r w:rsidRPr="005A0A56">
        <w:rPr>
          <w:lang w:eastAsia="ar-SA"/>
        </w:rPr>
        <w:t xml:space="preserve"> panta pirmā daļa), sastādīto protokolu skaits par bērna aprūpes pienākumu nepildīšanu (LAPK 173.panta pirmā daļa). </w:t>
      </w:r>
    </w:p>
    <w:p w14:paraId="4ACD6C81" w14:textId="710DC590" w:rsidR="00005155" w:rsidRDefault="00005155" w:rsidP="00D86491">
      <w:pPr>
        <w:jc w:val="both"/>
        <w:rPr>
          <w:lang w:eastAsia="en-US"/>
        </w:rPr>
      </w:pPr>
    </w:p>
    <w:p w14:paraId="0C2D4DD8" w14:textId="46FA1A2A" w:rsidR="00C16599" w:rsidRDefault="00C16599" w:rsidP="00D86491">
      <w:pPr>
        <w:jc w:val="both"/>
        <w:rPr>
          <w:lang w:eastAsia="en-US"/>
        </w:rPr>
      </w:pPr>
    </w:p>
    <w:p w14:paraId="03CAA856" w14:textId="77777777" w:rsidR="003B5D12" w:rsidRDefault="003B5D12" w:rsidP="00D86491">
      <w:pPr>
        <w:jc w:val="both"/>
        <w:rPr>
          <w:lang w:eastAsia="en-US"/>
        </w:rPr>
      </w:pPr>
    </w:p>
    <w:p w14:paraId="1B78A60E" w14:textId="64C4D63E" w:rsidR="00005155" w:rsidRDefault="005557DF" w:rsidP="005F2036">
      <w:pPr>
        <w:pStyle w:val="Virsraksts2"/>
        <w:jc w:val="left"/>
        <w:rPr>
          <w:rFonts w:ascii="Times New Roman" w:hAnsi="Times New Roman"/>
          <w:u w:val="none"/>
        </w:rPr>
      </w:pPr>
      <w:bookmarkStart w:id="17" w:name="_Toc11939920"/>
      <w:r w:rsidRPr="005F2036">
        <w:rPr>
          <w:rFonts w:ascii="Times New Roman" w:hAnsi="Times New Roman"/>
          <w:u w:val="none"/>
        </w:rPr>
        <w:lastRenderedPageBreak/>
        <w:t>Cieņa pret bērnu viedokli</w:t>
      </w:r>
      <w:bookmarkEnd w:id="17"/>
    </w:p>
    <w:p w14:paraId="7F184D79" w14:textId="77777777" w:rsidR="00125824" w:rsidRDefault="00125824" w:rsidP="00125824">
      <w:pPr>
        <w:jc w:val="both"/>
        <w:rPr>
          <w:lang w:eastAsia="en-US"/>
        </w:rPr>
      </w:pPr>
    </w:p>
    <w:p w14:paraId="21758BA9" w14:textId="77777777" w:rsidR="004F3EDD" w:rsidRDefault="005F2036" w:rsidP="00125824">
      <w:pPr>
        <w:jc w:val="both"/>
        <w:rPr>
          <w:i/>
          <w:lang w:eastAsia="en-US"/>
        </w:rPr>
      </w:pPr>
      <w:r w:rsidRPr="004F3EDD">
        <w:rPr>
          <w:i/>
          <w:lang w:eastAsia="en-US"/>
        </w:rPr>
        <w:t>Komitejas ieteikum</w:t>
      </w:r>
      <w:r w:rsidR="004F3EDD" w:rsidRPr="004F3EDD">
        <w:rPr>
          <w:i/>
          <w:lang w:eastAsia="en-US"/>
        </w:rPr>
        <w:t>s:</w:t>
      </w:r>
      <w:r w:rsidRPr="005F2036">
        <w:rPr>
          <w:i/>
          <w:lang w:eastAsia="en-US"/>
        </w:rPr>
        <w:t xml:space="preserve">  izstrādāt sistēmu, lai izvērtētu, kā bērnu viedoklis tiek ņemts vērā, plānojot, ieviešot, uzraugot un izvērtējot politikas, kas saistītas ar bērnu tiesībām, tostarp arī Jaunatnes konsultatīvās padomes un Jaunatnes organizāciju konsultatīvās komisijas darbības kontekstā</w:t>
      </w:r>
      <w:r w:rsidR="004F3EDD">
        <w:rPr>
          <w:i/>
          <w:lang w:eastAsia="en-US"/>
        </w:rPr>
        <w:t>.</w:t>
      </w:r>
      <w:r>
        <w:rPr>
          <w:i/>
          <w:lang w:eastAsia="en-US"/>
        </w:rPr>
        <w:t xml:space="preserve"> </w:t>
      </w:r>
    </w:p>
    <w:p w14:paraId="5E9AAFE1" w14:textId="77777777" w:rsidR="004F3EDD" w:rsidRDefault="004F3EDD" w:rsidP="00125824">
      <w:pPr>
        <w:jc w:val="both"/>
        <w:rPr>
          <w:lang w:eastAsia="en-US"/>
        </w:rPr>
      </w:pPr>
    </w:p>
    <w:p w14:paraId="73B04E27" w14:textId="29186FD2" w:rsidR="00E853BD" w:rsidRPr="00A745E2" w:rsidRDefault="00712DFB" w:rsidP="00125824">
      <w:pPr>
        <w:jc w:val="both"/>
        <w:rPr>
          <w:rFonts w:eastAsia="Calibri"/>
          <w:sz w:val="28"/>
          <w:szCs w:val="28"/>
          <w:lang w:eastAsia="en-US"/>
        </w:rPr>
      </w:pPr>
      <w:r>
        <w:rPr>
          <w:lang w:eastAsia="en-US"/>
        </w:rPr>
        <w:t xml:space="preserve">2018.gadā </w:t>
      </w:r>
      <w:r w:rsidR="00B71662">
        <w:rPr>
          <w:lang w:eastAsia="en-US"/>
        </w:rPr>
        <w:t>t</w:t>
      </w:r>
      <w:r w:rsidR="00EF0D92">
        <w:rPr>
          <w:lang w:eastAsia="en-US"/>
        </w:rPr>
        <w:t>iesībsarg</w:t>
      </w:r>
      <w:r w:rsidR="00B71662">
        <w:rPr>
          <w:lang w:eastAsia="en-US"/>
        </w:rPr>
        <w:t>s</w:t>
      </w:r>
      <w:r w:rsidR="00EF0D92">
        <w:rPr>
          <w:lang w:eastAsia="en-US"/>
        </w:rPr>
        <w:t xml:space="preserve"> </w:t>
      </w:r>
      <w:r w:rsidR="00B71662">
        <w:rPr>
          <w:lang w:eastAsia="en-US"/>
        </w:rPr>
        <w:t xml:space="preserve">ir </w:t>
      </w:r>
      <w:r w:rsidRPr="00712DFB">
        <w:rPr>
          <w:lang w:eastAsia="en-US"/>
        </w:rPr>
        <w:t>pētījis, kādā veidā bērniem tiek nodrošinātas tiesības uz viedokli un līdzdarbošan</w:t>
      </w:r>
      <w:r w:rsidRPr="005A0A56">
        <w:rPr>
          <w:lang w:eastAsia="en-US"/>
        </w:rPr>
        <w:t>os bērnu aprūpes iestādēs</w:t>
      </w:r>
      <w:r w:rsidR="00EF7F09" w:rsidRPr="005A0A56">
        <w:rPr>
          <w:lang w:eastAsia="en-US"/>
        </w:rPr>
        <w:t>.</w:t>
      </w:r>
      <w:r w:rsidRPr="005A0A56">
        <w:rPr>
          <w:lang w:eastAsia="en-US"/>
        </w:rPr>
        <w:t xml:space="preserve"> Rezultātā ir tapis </w:t>
      </w:r>
      <w:r w:rsidR="008A4578" w:rsidRPr="005A0A56">
        <w:rPr>
          <w:lang w:eastAsia="en-US"/>
        </w:rPr>
        <w:t xml:space="preserve">tiesībsarga </w:t>
      </w:r>
      <w:r w:rsidR="00B71662" w:rsidRPr="005A0A56">
        <w:rPr>
          <w:lang w:eastAsia="en-US"/>
        </w:rPr>
        <w:t>ziņojum</w:t>
      </w:r>
      <w:r w:rsidRPr="005A0A56">
        <w:rPr>
          <w:lang w:eastAsia="en-US"/>
        </w:rPr>
        <w:t>s</w:t>
      </w:r>
      <w:r w:rsidR="008A4578" w:rsidRPr="005A0A56">
        <w:rPr>
          <w:lang w:eastAsia="en-US"/>
        </w:rPr>
        <w:t xml:space="preserve">. </w:t>
      </w:r>
      <w:r w:rsidR="00E853BD" w:rsidRPr="005A0A56">
        <w:rPr>
          <w:lang w:eastAsia="en-US"/>
        </w:rPr>
        <w:t xml:space="preserve">Tiesībsargs, </w:t>
      </w:r>
      <w:r w:rsidR="00A945A0" w:rsidRPr="005A0A56">
        <w:rPr>
          <w:lang w:eastAsia="en-US"/>
        </w:rPr>
        <w:t>b</w:t>
      </w:r>
      <w:r w:rsidR="00E853BD" w:rsidRPr="005A0A56">
        <w:rPr>
          <w:rFonts w:eastAsia="Calibri"/>
          <w:lang w:eastAsia="en-US"/>
        </w:rPr>
        <w:t xml:space="preserve">alstoties uz </w:t>
      </w:r>
      <w:r w:rsidR="00E10932">
        <w:rPr>
          <w:rFonts w:eastAsia="Calibri"/>
          <w:lang w:eastAsia="en-US"/>
        </w:rPr>
        <w:t>K</w:t>
      </w:r>
      <w:r w:rsidR="00E853BD" w:rsidRPr="005A0A56">
        <w:rPr>
          <w:rFonts w:eastAsia="Calibri"/>
          <w:lang w:eastAsia="en-US"/>
        </w:rPr>
        <w:t>onvencijas un Komitejas vispārējā komentārā Nr.12</w:t>
      </w:r>
      <w:r w:rsidR="00E853BD" w:rsidRPr="005A0A56">
        <w:rPr>
          <w:rFonts w:eastAsia="Calibri"/>
          <w:vertAlign w:val="superscript"/>
          <w:lang w:eastAsia="en-US"/>
        </w:rPr>
        <w:footnoteReference w:id="14"/>
      </w:r>
      <w:r w:rsidR="00E853BD" w:rsidRPr="005A0A56">
        <w:rPr>
          <w:rFonts w:eastAsia="Calibri"/>
          <w:lang w:eastAsia="en-US"/>
        </w:rPr>
        <w:t xml:space="preserve"> ietvertajām atziņām, kā arī uz </w:t>
      </w:r>
      <w:r w:rsidR="00A02B10">
        <w:rPr>
          <w:rFonts w:eastAsia="Calibri"/>
          <w:lang w:eastAsia="en-US"/>
        </w:rPr>
        <w:t>BTAL</w:t>
      </w:r>
      <w:r w:rsidR="00E853BD" w:rsidRPr="005A0A56">
        <w:rPr>
          <w:rFonts w:eastAsia="Calibri"/>
          <w:vertAlign w:val="superscript"/>
          <w:lang w:eastAsia="en-US"/>
        </w:rPr>
        <w:footnoteReference w:id="15"/>
      </w:r>
      <w:r w:rsidR="00E853BD" w:rsidRPr="005A0A56">
        <w:rPr>
          <w:rFonts w:eastAsia="Calibri"/>
          <w:lang w:eastAsia="en-US"/>
        </w:rPr>
        <w:t xml:space="preserve"> un veiktajām pārbaudes vizītēm bērnu aprūpes </w:t>
      </w:r>
      <w:r w:rsidR="001C67EF">
        <w:rPr>
          <w:rFonts w:eastAsia="Calibri"/>
          <w:lang w:eastAsia="en-US"/>
        </w:rPr>
        <w:t>iestādēs</w:t>
      </w:r>
      <w:r w:rsidR="00E853BD" w:rsidRPr="005A0A56">
        <w:rPr>
          <w:rFonts w:eastAsia="Calibri"/>
          <w:lang w:eastAsia="en-US"/>
        </w:rPr>
        <w:t>, izveidoja bērnu viedokļa izvērtējuma tabulu, kurā tiek vērtēts, kādā veidā iestāde nodrošina bērna tiesības paust savu viedokli, tikt uzklausītam un līdzdarboties</w:t>
      </w:r>
      <w:r w:rsidR="00B71662" w:rsidRPr="005A0A56">
        <w:rPr>
          <w:lang w:eastAsia="en-US"/>
        </w:rPr>
        <w:t>.</w:t>
      </w:r>
      <w:r w:rsidR="00E853BD" w:rsidRPr="005A0A56">
        <w:rPr>
          <w:lang w:eastAsia="en-US"/>
        </w:rPr>
        <w:t xml:space="preserve"> </w:t>
      </w:r>
      <w:r w:rsidR="00E853BD" w:rsidRPr="005A0A56">
        <w:rPr>
          <w:rFonts w:eastAsia="Calibri"/>
          <w:lang w:eastAsia="en-US"/>
        </w:rPr>
        <w:t>Bērna viedokļa noskaidrošana un līdzdalības veicināšana tika aplūkota, ņemot vērā četrus bērnu viedokļa noskaidrošanas pamatprincipus</w:t>
      </w:r>
      <w:r w:rsidR="00E853BD" w:rsidRPr="005A0A56">
        <w:rPr>
          <w:rFonts w:eastAsia="Calibri"/>
          <w:vertAlign w:val="superscript"/>
          <w:lang w:eastAsia="en-US"/>
        </w:rPr>
        <w:footnoteReference w:id="16"/>
      </w:r>
      <w:r w:rsidR="00E853BD" w:rsidRPr="005A0A56">
        <w:rPr>
          <w:rFonts w:eastAsia="Calibri"/>
          <w:lang w:eastAsia="en-US"/>
        </w:rPr>
        <w:t xml:space="preserve">: vai bērnam ir pieejama vieta, kur bērns var izteikties; vai bērnam ir ļauts izteikties un viņa viedoklis tiek cienīts; vai ir pieejama auditorija; vai bērna viedoklis tiek pienācīgi ņemts vērā. </w:t>
      </w:r>
    </w:p>
    <w:p w14:paraId="676C6342" w14:textId="77777777" w:rsidR="00125824" w:rsidRDefault="00125824" w:rsidP="00712DFB">
      <w:pPr>
        <w:pStyle w:val="Parasts1"/>
        <w:jc w:val="both"/>
        <w:rPr>
          <w:lang w:eastAsia="en-US"/>
        </w:rPr>
      </w:pPr>
    </w:p>
    <w:p w14:paraId="55F30835" w14:textId="1AD1385F" w:rsidR="005F2036" w:rsidRDefault="00E853BD" w:rsidP="00712DFB">
      <w:pPr>
        <w:pStyle w:val="Parasts1"/>
        <w:jc w:val="both"/>
        <w:rPr>
          <w:lang w:eastAsia="en-US"/>
        </w:rPr>
      </w:pPr>
      <w:r w:rsidRPr="00E853BD">
        <w:rPr>
          <w:lang w:eastAsia="en-US"/>
        </w:rPr>
        <w:t>Izvērtējuma tabulas beigās tika sniegts gala vērtējums par bērna viedokļa noskaidrošanu un līdzdalību iestādē, izdalot četras kategorijas, kurās uzskatāmā veidā ierindot katru iestādi:</w:t>
      </w:r>
      <w:r>
        <w:rPr>
          <w:lang w:eastAsia="en-US"/>
        </w:rPr>
        <w:t xml:space="preserve"> </w:t>
      </w:r>
      <w:r w:rsidRPr="00E853BD">
        <w:rPr>
          <w:lang w:eastAsia="en-US"/>
        </w:rPr>
        <w:t>bērna viedoklis netiek ņemts vērā</w:t>
      </w:r>
      <w:r>
        <w:rPr>
          <w:lang w:eastAsia="en-US"/>
        </w:rPr>
        <w:t xml:space="preserve">; </w:t>
      </w:r>
      <w:r w:rsidRPr="00E853BD">
        <w:rPr>
          <w:lang w:eastAsia="en-US"/>
        </w:rPr>
        <w:t>bērni tiek konsultēti</w:t>
      </w:r>
      <w:r>
        <w:rPr>
          <w:lang w:eastAsia="en-US"/>
        </w:rPr>
        <w:t xml:space="preserve">; </w:t>
      </w:r>
      <w:r w:rsidRPr="00E853BD">
        <w:rPr>
          <w:lang w:eastAsia="en-US"/>
        </w:rPr>
        <w:t>notiek sadarbība ar bērniem</w:t>
      </w:r>
      <w:r>
        <w:rPr>
          <w:lang w:eastAsia="en-US"/>
        </w:rPr>
        <w:t xml:space="preserve">; </w:t>
      </w:r>
      <w:r w:rsidRPr="00E853BD">
        <w:rPr>
          <w:lang w:eastAsia="en-US"/>
        </w:rPr>
        <w:t>bērnu vadīta un iniciēta dalība</w:t>
      </w:r>
      <w:r>
        <w:rPr>
          <w:lang w:eastAsia="en-US"/>
        </w:rPr>
        <w:t>.</w:t>
      </w:r>
    </w:p>
    <w:p w14:paraId="6DE06BB8" w14:textId="77777777" w:rsidR="00125824" w:rsidRDefault="00125824" w:rsidP="00125824">
      <w:pPr>
        <w:pStyle w:val="Parasts1"/>
        <w:jc w:val="both"/>
        <w:rPr>
          <w:lang w:eastAsia="en-US"/>
        </w:rPr>
      </w:pPr>
    </w:p>
    <w:p w14:paraId="18B3D0B9" w14:textId="71D2A075" w:rsidR="00B71662" w:rsidRDefault="005914EE" w:rsidP="00125824">
      <w:pPr>
        <w:pStyle w:val="Parasts1"/>
        <w:jc w:val="both"/>
        <w:rPr>
          <w:lang w:eastAsia="en-US"/>
        </w:rPr>
      </w:pPr>
      <w:r>
        <w:rPr>
          <w:lang w:eastAsia="en-US"/>
        </w:rPr>
        <w:t>Saskaņā ar minēt</w:t>
      </w:r>
      <w:r w:rsidR="00306BD6">
        <w:rPr>
          <w:lang w:eastAsia="en-US"/>
        </w:rPr>
        <w:t>o izvērtējumu</w:t>
      </w:r>
      <w:r>
        <w:rPr>
          <w:lang w:eastAsia="en-US"/>
        </w:rPr>
        <w:t xml:space="preserve"> </w:t>
      </w:r>
      <w:r w:rsidR="00306BD6">
        <w:rPr>
          <w:lang w:eastAsia="en-US"/>
        </w:rPr>
        <w:t>tiesībsargs atzinis, ka k</w:t>
      </w:r>
      <w:r w:rsidR="00306BD6" w:rsidRPr="00306BD6">
        <w:rPr>
          <w:lang w:eastAsia="en-US"/>
        </w:rPr>
        <w:t>opumā bērnu līdzdalība un pašnoteikšanās (spēja un vēlme argumentēti paust savu viedokli un līdzdarboties) bērnu aprūpes iestādēs ir vērtējama kritisk</w:t>
      </w:r>
      <w:r w:rsidR="007C2ED2">
        <w:rPr>
          <w:lang w:eastAsia="en-US"/>
        </w:rPr>
        <w:t>i</w:t>
      </w:r>
      <w:r w:rsidR="00306BD6" w:rsidRPr="00306BD6">
        <w:rPr>
          <w:lang w:eastAsia="en-US"/>
        </w:rPr>
        <w:t xml:space="preserve">. No astoņām iestādēm, kurām tika sniegts bērnu viedokļa un līdzdalības izvērtējums, tikai divās iestādēs bērnu līdzdalība vērtējama, kā sadarbība starp bērniem, piecās iestādēs bērnu līdzdalība tiek īstenota, lielākoties konsultējoties ar bērniem, savukārt vienā iestādē bērnu līdzdalība gandrīz nemaz netiek īstenota. </w:t>
      </w:r>
    </w:p>
    <w:p w14:paraId="43841990" w14:textId="77777777" w:rsidR="00125824" w:rsidRDefault="00125824" w:rsidP="00125824">
      <w:pPr>
        <w:pStyle w:val="Parasts1"/>
        <w:jc w:val="both"/>
        <w:rPr>
          <w:lang w:eastAsia="en-US"/>
        </w:rPr>
      </w:pPr>
    </w:p>
    <w:p w14:paraId="38DD5760" w14:textId="55915559" w:rsidR="00306BD6" w:rsidRDefault="00306BD6" w:rsidP="00125824">
      <w:pPr>
        <w:pStyle w:val="Parasts1"/>
        <w:jc w:val="both"/>
        <w:rPr>
          <w:lang w:eastAsia="en-US"/>
        </w:rPr>
      </w:pPr>
      <w:r w:rsidRPr="00306BD6">
        <w:rPr>
          <w:lang w:eastAsia="en-US"/>
        </w:rPr>
        <w:t>Tiesībsarga ieskatā institucionālā vide bērna līdzdalības veicināšanā ir pamatproblēma – pilnvērtīga bērnu viedokļa noskaidrošana un bērna līdzdalība ir iespējama tikai augot ģimenē. Tādēļ tiesībsargs arī turpmāk sekos līdzi valsts deinstitualizācijas procesam un bērnu tiesībām dzīvot labvēlīgā, ģimeniskā vidē.</w:t>
      </w:r>
    </w:p>
    <w:p w14:paraId="43D5D82D" w14:textId="77777777" w:rsidR="00125824" w:rsidRDefault="00125824" w:rsidP="00125824">
      <w:pPr>
        <w:pStyle w:val="Parasts1"/>
        <w:jc w:val="both"/>
        <w:rPr>
          <w:lang w:eastAsia="en-US"/>
        </w:rPr>
      </w:pPr>
    </w:p>
    <w:p w14:paraId="5790CF57" w14:textId="1C86B96F" w:rsidR="00306BD6" w:rsidRDefault="00306BD6" w:rsidP="00125824">
      <w:pPr>
        <w:pStyle w:val="Parasts1"/>
        <w:jc w:val="both"/>
        <w:rPr>
          <w:lang w:eastAsia="en-US"/>
        </w:rPr>
      </w:pPr>
      <w:r w:rsidRPr="00306BD6">
        <w:rPr>
          <w:lang w:eastAsia="en-US"/>
        </w:rPr>
        <w:t>Tomēr</w:t>
      </w:r>
      <w:r>
        <w:rPr>
          <w:lang w:eastAsia="en-US"/>
        </w:rPr>
        <w:t xml:space="preserve"> saskaņā ar tiesībsarga redzējumu</w:t>
      </w:r>
      <w:r w:rsidRPr="00306BD6">
        <w:rPr>
          <w:lang w:eastAsia="en-US"/>
        </w:rPr>
        <w:t>, kamēr valsts bērnu aprūpes iestādes turpina darboties, atbildīgajām pašvaldības</w:t>
      </w:r>
      <w:r w:rsidR="00040E9C">
        <w:rPr>
          <w:lang w:eastAsia="en-US"/>
        </w:rPr>
        <w:t xml:space="preserve"> amatpersonām</w:t>
      </w:r>
      <w:r w:rsidRPr="00306BD6">
        <w:rPr>
          <w:lang w:eastAsia="en-US"/>
        </w:rPr>
        <w:t xml:space="preserve"> un bērnu aprūpes iestāžu vadītājiem ir jāiegulda visi iespējamie resursi, lai iestāde īstenotu pēc iespējas ģimeniskai videi pietuvinātus pakalpojumus, tādējādi veicinot bērnu līdzdalību un pašnoteikšanos.  </w:t>
      </w:r>
    </w:p>
    <w:p w14:paraId="63669F7D" w14:textId="62612666" w:rsidR="00306BD6" w:rsidRDefault="00306BD6" w:rsidP="00125824">
      <w:pPr>
        <w:pStyle w:val="Parasts1"/>
        <w:jc w:val="both"/>
        <w:rPr>
          <w:lang w:eastAsia="en-US"/>
        </w:rPr>
      </w:pPr>
    </w:p>
    <w:p w14:paraId="440AF23E" w14:textId="6A017C6F" w:rsidR="00125824" w:rsidRDefault="00125824" w:rsidP="00125824">
      <w:pPr>
        <w:pStyle w:val="Parasts1"/>
        <w:jc w:val="both"/>
        <w:rPr>
          <w:lang w:eastAsia="en-US"/>
        </w:rPr>
      </w:pPr>
      <w:r>
        <w:rPr>
          <w:lang w:eastAsia="en-US"/>
        </w:rPr>
        <w:t>Papildus jāatzīmē, ka</w:t>
      </w:r>
      <w:r w:rsidR="008918D8">
        <w:rPr>
          <w:lang w:eastAsia="en-US"/>
        </w:rPr>
        <w:t xml:space="preserve"> </w:t>
      </w:r>
      <w:r w:rsidR="00370AC7">
        <w:rPr>
          <w:lang w:eastAsia="en-US"/>
        </w:rPr>
        <w:t>LM</w:t>
      </w:r>
      <w:r>
        <w:rPr>
          <w:lang w:eastAsia="en-US"/>
        </w:rPr>
        <w:t xml:space="preserve"> </w:t>
      </w:r>
      <w:r w:rsidR="00EA4682">
        <w:rPr>
          <w:lang w:eastAsia="en-US"/>
        </w:rPr>
        <w:t xml:space="preserve">2018.gada 27.jūnijā </w:t>
      </w:r>
      <w:r w:rsidR="00CA2120">
        <w:rPr>
          <w:lang w:eastAsia="en-US"/>
        </w:rPr>
        <w:t>lūdza</w:t>
      </w:r>
      <w:r w:rsidR="006C32D8">
        <w:rPr>
          <w:lang w:eastAsia="en-US"/>
        </w:rPr>
        <w:t xml:space="preserve"> institūcij</w:t>
      </w:r>
      <w:r w:rsidR="00CA2120">
        <w:rPr>
          <w:lang w:eastAsia="en-US"/>
        </w:rPr>
        <w:t>as</w:t>
      </w:r>
      <w:r w:rsidR="006C32D8">
        <w:rPr>
          <w:rStyle w:val="Vresatsauce"/>
          <w:lang w:eastAsia="en-US"/>
        </w:rPr>
        <w:footnoteReference w:id="17"/>
      </w:r>
      <w:r w:rsidR="006C32D8">
        <w:rPr>
          <w:lang w:eastAsia="en-US"/>
        </w:rPr>
        <w:t xml:space="preserve"> </w:t>
      </w:r>
      <w:r w:rsidR="00CA2120">
        <w:rPr>
          <w:lang w:eastAsia="en-US"/>
        </w:rPr>
        <w:t>sniegt informāciju</w:t>
      </w:r>
      <w:r w:rsidR="006C32D8">
        <w:rPr>
          <w:lang w:eastAsia="en-US"/>
        </w:rPr>
        <w:t xml:space="preserve"> par</w:t>
      </w:r>
      <w:r w:rsidR="00182571">
        <w:rPr>
          <w:lang w:eastAsia="en-US"/>
        </w:rPr>
        <w:t xml:space="preserve"> bērnu tiesību uz līdzdalību novērtējumu.</w:t>
      </w:r>
      <w:r w:rsidR="00CA2120">
        <w:rPr>
          <w:lang w:eastAsia="en-US"/>
        </w:rPr>
        <w:t xml:space="preserve"> </w:t>
      </w:r>
      <w:r w:rsidR="008E0F99">
        <w:rPr>
          <w:lang w:eastAsia="en-US"/>
        </w:rPr>
        <w:t xml:space="preserve">Minētajām institūcijām tika lūgts </w:t>
      </w:r>
      <w:r w:rsidR="008E0F99" w:rsidRPr="008E0F99">
        <w:rPr>
          <w:lang w:eastAsia="en-US"/>
        </w:rPr>
        <w:t xml:space="preserve">savas kompetences ietvaros izskatīt </w:t>
      </w:r>
      <w:r w:rsidR="00FF0202" w:rsidRPr="00FF0202">
        <w:rPr>
          <w:lang w:eastAsia="en-US"/>
        </w:rPr>
        <w:t>ziņojum</w:t>
      </w:r>
      <w:r w:rsidR="0010250C">
        <w:rPr>
          <w:lang w:eastAsia="en-US"/>
        </w:rPr>
        <w:t>ā</w:t>
      </w:r>
      <w:r w:rsidR="00FF0202" w:rsidRPr="00FF0202">
        <w:rPr>
          <w:lang w:eastAsia="en-US"/>
        </w:rPr>
        <w:t xml:space="preserve"> “Bērnu līdzdalības novērtējums. Latvijas </w:t>
      </w:r>
      <w:r w:rsidR="00FF0202" w:rsidRPr="00FF0202">
        <w:rPr>
          <w:lang w:eastAsia="en-US"/>
        </w:rPr>
        <w:lastRenderedPageBreak/>
        <w:t>nacionālais ziņojums</w:t>
      </w:r>
      <w:r w:rsidR="00FF0202">
        <w:rPr>
          <w:lang w:eastAsia="en-US"/>
        </w:rPr>
        <w:t>”</w:t>
      </w:r>
      <w:r w:rsidR="00FF0202">
        <w:rPr>
          <w:rStyle w:val="Vresatsauce"/>
          <w:lang w:eastAsia="en-US"/>
        </w:rPr>
        <w:footnoteReference w:id="18"/>
      </w:r>
      <w:r w:rsidR="0010250C">
        <w:rPr>
          <w:lang w:eastAsia="en-US"/>
        </w:rPr>
        <w:t xml:space="preserve"> ietverto informāciju</w:t>
      </w:r>
      <w:r w:rsidR="008E0F99" w:rsidRPr="008E0F99">
        <w:rPr>
          <w:lang w:eastAsia="en-US"/>
        </w:rPr>
        <w:t>, īpašu uzmanību pievēršot ziņojuma secinājumu un ieteikumu sadaļām saistībā ar nepieciešamo turpmāko rīcību</w:t>
      </w:r>
      <w:r w:rsidR="00394B0D">
        <w:rPr>
          <w:lang w:eastAsia="en-US"/>
        </w:rPr>
        <w:t xml:space="preserve"> (papildu informācija par minēto ziņojumu sniegta</w:t>
      </w:r>
      <w:r w:rsidR="00A51D27" w:rsidRPr="00A51D27">
        <w:t xml:space="preserve"> </w:t>
      </w:r>
      <w:r w:rsidR="00A51D27">
        <w:t>i</w:t>
      </w:r>
      <w:r w:rsidR="00A51D27" w:rsidRPr="00A51D27">
        <w:rPr>
          <w:lang w:eastAsia="en-US"/>
        </w:rPr>
        <w:t>nformatīvajā ziņojumā „Pārskats par bērnu stāvokli Latvijā 2017.gadā”</w:t>
      </w:r>
      <w:r w:rsidR="00A51D27">
        <w:rPr>
          <w:lang w:eastAsia="en-US"/>
        </w:rPr>
        <w:t xml:space="preserve">, kas ticis izskatīts </w:t>
      </w:r>
      <w:r w:rsidR="0083212E">
        <w:rPr>
          <w:lang w:eastAsia="en-US"/>
        </w:rPr>
        <w:t>Ministru kabineta</w:t>
      </w:r>
      <w:r w:rsidR="005D32D1">
        <w:rPr>
          <w:lang w:eastAsia="en-US"/>
        </w:rPr>
        <w:t xml:space="preserve"> 2018.gada</w:t>
      </w:r>
      <w:r w:rsidR="0083212E">
        <w:rPr>
          <w:lang w:eastAsia="en-US"/>
        </w:rPr>
        <w:t xml:space="preserve"> </w:t>
      </w:r>
      <w:r w:rsidR="0083212E" w:rsidRPr="0083212E">
        <w:rPr>
          <w:lang w:eastAsia="en-US"/>
        </w:rPr>
        <w:t>3.jūlij</w:t>
      </w:r>
      <w:r w:rsidR="0083212E">
        <w:rPr>
          <w:lang w:eastAsia="en-US"/>
        </w:rPr>
        <w:t>a sēdē</w:t>
      </w:r>
      <w:r w:rsidR="00A51D27">
        <w:rPr>
          <w:rStyle w:val="Vresatsauce"/>
          <w:lang w:eastAsia="en-US"/>
        </w:rPr>
        <w:footnoteReference w:id="19"/>
      </w:r>
      <w:r w:rsidR="00394B0D">
        <w:rPr>
          <w:lang w:eastAsia="en-US"/>
        </w:rPr>
        <w:t>)</w:t>
      </w:r>
      <w:r w:rsidR="008E0F99" w:rsidRPr="008E0F99">
        <w:rPr>
          <w:lang w:eastAsia="en-US"/>
        </w:rPr>
        <w:t>.</w:t>
      </w:r>
    </w:p>
    <w:p w14:paraId="3F71A8A7" w14:textId="77777777" w:rsidR="00CF59F8" w:rsidRDefault="00CF59F8" w:rsidP="00125824">
      <w:pPr>
        <w:pStyle w:val="Parasts1"/>
        <w:jc w:val="both"/>
        <w:rPr>
          <w:lang w:eastAsia="en-US"/>
        </w:rPr>
      </w:pPr>
    </w:p>
    <w:p w14:paraId="63B2054E" w14:textId="0857395E" w:rsidR="00B70B16" w:rsidRDefault="004641BF" w:rsidP="00125824">
      <w:pPr>
        <w:pStyle w:val="Parasts1"/>
        <w:jc w:val="both"/>
        <w:rPr>
          <w:lang w:eastAsia="en-US"/>
        </w:rPr>
      </w:pPr>
      <w:r>
        <w:rPr>
          <w:lang w:eastAsia="en-US"/>
        </w:rPr>
        <w:t xml:space="preserve">Atbildot uz minēto </w:t>
      </w:r>
      <w:r w:rsidR="00370AC7">
        <w:rPr>
          <w:lang w:eastAsia="en-US"/>
        </w:rPr>
        <w:t>LM</w:t>
      </w:r>
      <w:r>
        <w:rPr>
          <w:lang w:eastAsia="en-US"/>
        </w:rPr>
        <w:t xml:space="preserve"> lūgumu,</w:t>
      </w:r>
      <w:r w:rsidR="00D44346">
        <w:rPr>
          <w:lang w:eastAsia="en-US"/>
        </w:rPr>
        <w:t xml:space="preserve"> </w:t>
      </w:r>
      <w:r w:rsidR="003B69A7">
        <w:rPr>
          <w:lang w:eastAsia="en-US"/>
        </w:rPr>
        <w:t>aptaujātās i</w:t>
      </w:r>
      <w:r w:rsidR="00A0416A">
        <w:rPr>
          <w:lang w:eastAsia="en-US"/>
        </w:rPr>
        <w:t>nstitūcijas norādījušas, ka</w:t>
      </w:r>
      <w:r w:rsidR="003C2576">
        <w:rPr>
          <w:lang w:eastAsia="en-US"/>
        </w:rPr>
        <w:t xml:space="preserve"> pārskat</w:t>
      </w:r>
      <w:r>
        <w:rPr>
          <w:lang w:eastAsia="en-US"/>
        </w:rPr>
        <w:t>a</w:t>
      </w:r>
      <w:r w:rsidR="003C2576">
        <w:rPr>
          <w:lang w:eastAsia="en-US"/>
        </w:rPr>
        <w:t xml:space="preserve"> gadā</w:t>
      </w:r>
      <w:r w:rsidR="00A0416A">
        <w:rPr>
          <w:lang w:eastAsia="en-US"/>
        </w:rPr>
        <w:t xml:space="preserve"> bērnu tiesīb</w:t>
      </w:r>
      <w:r w:rsidR="003B69A7">
        <w:rPr>
          <w:lang w:eastAsia="en-US"/>
        </w:rPr>
        <w:t>as</w:t>
      </w:r>
      <w:r w:rsidR="00A0416A">
        <w:rPr>
          <w:lang w:eastAsia="en-US"/>
        </w:rPr>
        <w:t xml:space="preserve"> uz līdzdalību </w:t>
      </w:r>
      <w:r w:rsidR="003F4258">
        <w:rPr>
          <w:lang w:eastAsia="en-US"/>
        </w:rPr>
        <w:t xml:space="preserve">īpaši </w:t>
      </w:r>
      <w:r w:rsidR="00A0416A">
        <w:rPr>
          <w:lang w:eastAsia="en-US"/>
        </w:rPr>
        <w:t>veicinājuši šādi pasākumi:</w:t>
      </w:r>
    </w:p>
    <w:p w14:paraId="1B21D715" w14:textId="4F8B5F2A" w:rsidR="002C4E1F" w:rsidRPr="00E01331" w:rsidRDefault="00A0416A" w:rsidP="00E01331">
      <w:pPr>
        <w:pStyle w:val="Parasts1"/>
        <w:ind w:left="720"/>
        <w:jc w:val="both"/>
        <w:rPr>
          <w:lang w:eastAsia="en-US"/>
        </w:rPr>
      </w:pPr>
      <w:r w:rsidRPr="00E01331">
        <w:rPr>
          <w:lang w:eastAsia="en-US"/>
        </w:rPr>
        <w:t>- Psihologu likum</w:t>
      </w:r>
      <w:r w:rsidR="00520B13">
        <w:rPr>
          <w:lang w:eastAsia="en-US"/>
        </w:rPr>
        <w:t>a pieņemšana (</w:t>
      </w:r>
      <w:r w:rsidR="00520B13" w:rsidRPr="00E01331">
        <w:rPr>
          <w:lang w:eastAsia="en-US"/>
        </w:rPr>
        <w:t>spēkā stājās 2018.gada 1.janvārī</w:t>
      </w:r>
      <w:r w:rsidR="00520B13">
        <w:rPr>
          <w:lang w:eastAsia="en-US"/>
        </w:rPr>
        <w:t>)</w:t>
      </w:r>
      <w:r w:rsidRPr="00E01331">
        <w:rPr>
          <w:lang w:eastAsia="en-US"/>
        </w:rPr>
        <w:t xml:space="preserve">, </w:t>
      </w:r>
      <w:r w:rsidR="00A61110" w:rsidRPr="00E01331">
        <w:rPr>
          <w:lang w:eastAsia="en-US"/>
        </w:rPr>
        <w:t xml:space="preserve">nodrošinot kvalitatīvai psihologu profesionālajai darbībai nepieciešamo tiesisko  regulējumu. </w:t>
      </w:r>
      <w:r w:rsidR="006D4AD8" w:rsidRPr="00E01331">
        <w:rPr>
          <w:lang w:eastAsia="en-US"/>
        </w:rPr>
        <w:t>Attiecīgi psihologu darbības tiesiskā regulējuma noteikšana uzlabos vienoto kvalitātes prasību ievērošanu psihologu darbā ar bērniem, piemēram, situācij</w:t>
      </w:r>
      <w:r w:rsidR="00335879">
        <w:rPr>
          <w:lang w:eastAsia="en-US"/>
        </w:rPr>
        <w:t>ā</w:t>
      </w:r>
      <w:r w:rsidR="006D4AD8" w:rsidRPr="00E01331">
        <w:rPr>
          <w:lang w:eastAsia="en-US"/>
        </w:rPr>
        <w:t>s, kad bērns ir ticis iesaistīts dažād</w:t>
      </w:r>
      <w:r w:rsidR="002C4E1F" w:rsidRPr="00E01331">
        <w:rPr>
          <w:lang w:eastAsia="en-US"/>
        </w:rPr>
        <w:t>o</w:t>
      </w:r>
      <w:r w:rsidR="006D4AD8" w:rsidRPr="00E01331">
        <w:rPr>
          <w:lang w:eastAsia="en-US"/>
        </w:rPr>
        <w:t>s proces</w:t>
      </w:r>
      <w:r w:rsidR="002C4E1F" w:rsidRPr="00E01331">
        <w:rPr>
          <w:lang w:eastAsia="en-US"/>
        </w:rPr>
        <w:t>o</w:t>
      </w:r>
      <w:r w:rsidR="006D4AD8" w:rsidRPr="00E01331">
        <w:rPr>
          <w:lang w:eastAsia="en-US"/>
        </w:rPr>
        <w:t>s</w:t>
      </w:r>
      <w:r w:rsidR="002C4E1F" w:rsidRPr="00E01331">
        <w:rPr>
          <w:lang w:eastAsia="en-US"/>
        </w:rPr>
        <w:t>, kuros nepieciešama bērna viedokļa noskaidrošana;</w:t>
      </w:r>
    </w:p>
    <w:p w14:paraId="57CED235" w14:textId="03DFD19D" w:rsidR="00540591" w:rsidRDefault="00540591" w:rsidP="00E01331">
      <w:pPr>
        <w:pStyle w:val="Parasts1"/>
        <w:ind w:left="720"/>
        <w:jc w:val="both"/>
        <w:rPr>
          <w:lang w:eastAsia="en-US"/>
        </w:rPr>
      </w:pPr>
      <w:r w:rsidRPr="00E01331">
        <w:rPr>
          <w:lang w:eastAsia="en-US"/>
        </w:rPr>
        <w:t>-</w:t>
      </w:r>
      <w:r w:rsidR="00AE2134" w:rsidRPr="00E01331">
        <w:rPr>
          <w:lang w:eastAsia="en-US"/>
        </w:rPr>
        <w:t xml:space="preserve"> izstrādāti grozījumi </w:t>
      </w:r>
      <w:r w:rsidR="0025450D">
        <w:rPr>
          <w:lang w:eastAsia="en-US"/>
        </w:rPr>
        <w:t>KPL</w:t>
      </w:r>
      <w:r w:rsidR="00AE2134" w:rsidRPr="00E01331">
        <w:rPr>
          <w:lang w:eastAsia="en-US"/>
        </w:rPr>
        <w:t xml:space="preserve"> (Nr.1118/Lp12), </w:t>
      </w:r>
      <w:r w:rsidR="00140332" w:rsidRPr="00E01331">
        <w:rPr>
          <w:lang w:eastAsia="en-US"/>
        </w:rPr>
        <w:t xml:space="preserve">ar </w:t>
      </w:r>
      <w:r w:rsidR="005C1A8C" w:rsidRPr="00E01331">
        <w:rPr>
          <w:lang w:eastAsia="en-US"/>
        </w:rPr>
        <w:t>kur</w:t>
      </w:r>
      <w:r w:rsidR="006F3DD8">
        <w:rPr>
          <w:lang w:eastAsia="en-US"/>
        </w:rPr>
        <w:t>iem</w:t>
      </w:r>
      <w:r w:rsidR="005C1A8C" w:rsidRPr="00E01331">
        <w:rPr>
          <w:lang w:eastAsia="en-US"/>
        </w:rPr>
        <w:t xml:space="preserve"> tiek ieviesta Eiropas Parlamenta un Padomes 2016.gada 11.maija Direktīva (ES) 2016/800 par procesuālajām garantijām bērniem, kuri ir aizdomās turētie vai apsūdzētie kriminālprocesā </w:t>
      </w:r>
      <w:r w:rsidR="00AE2134" w:rsidRPr="00E01331">
        <w:rPr>
          <w:lang w:eastAsia="en-US"/>
        </w:rPr>
        <w:t xml:space="preserve">(pieņemti 2018.gada 27.septembrī, izsludināti 2018.gada 11.oktobrī); </w:t>
      </w:r>
    </w:p>
    <w:p w14:paraId="1F8A51DF" w14:textId="1575BC44" w:rsidR="00601DF0" w:rsidRPr="00E01331" w:rsidRDefault="00601DF0" w:rsidP="00601DF0">
      <w:pPr>
        <w:pStyle w:val="Parasts1"/>
        <w:ind w:left="720"/>
        <w:jc w:val="both"/>
        <w:rPr>
          <w:lang w:eastAsia="en-US"/>
        </w:rPr>
      </w:pPr>
      <w:r w:rsidRPr="00E01331">
        <w:rPr>
          <w:lang w:eastAsia="en-US"/>
        </w:rPr>
        <w:t xml:space="preserve">- </w:t>
      </w:r>
      <w:r>
        <w:rPr>
          <w:lang w:eastAsia="en-US"/>
        </w:rPr>
        <w:t xml:space="preserve">lai stiprinātu Tiesībsarga biroja </w:t>
      </w:r>
      <w:r w:rsidRPr="00E01331">
        <w:rPr>
          <w:lang w:eastAsia="en-US"/>
        </w:rPr>
        <w:t>kapacitāt</w:t>
      </w:r>
      <w:r>
        <w:rPr>
          <w:lang w:eastAsia="en-US"/>
        </w:rPr>
        <w:t>i</w:t>
      </w:r>
      <w:r w:rsidRPr="00E01331">
        <w:rPr>
          <w:lang w:eastAsia="en-US"/>
        </w:rPr>
        <w:t xml:space="preserve"> </w:t>
      </w:r>
      <w:r w:rsidRPr="00601DF0">
        <w:rPr>
          <w:lang w:eastAsia="en-US"/>
        </w:rPr>
        <w:t>bērnu tiesību uzraudzības jomā</w:t>
      </w:r>
      <w:r>
        <w:rPr>
          <w:lang w:eastAsia="en-US"/>
        </w:rPr>
        <w:t>,</w:t>
      </w:r>
      <w:r w:rsidRPr="00E01331">
        <w:rPr>
          <w:lang w:eastAsia="en-US"/>
        </w:rPr>
        <w:t xml:space="preserve"> no 2018.gada 1.marta Tiesībsarga birojā ir izveidota Prevencijas daļa, kas ir Pilsonisko un politisko tiesību nodaļas struktūrvienība. Prevencijas daļas funkcijās ietilpst veikt regulāras un preventīva rakstura vizītes arī uz iestādēm, kurās atrodas bērni;</w:t>
      </w:r>
    </w:p>
    <w:p w14:paraId="1B3216AB" w14:textId="6B9C53D8" w:rsidR="00601DF0" w:rsidRPr="00E01331" w:rsidRDefault="00601DF0" w:rsidP="00601DF0">
      <w:pPr>
        <w:pStyle w:val="Parasts1"/>
        <w:ind w:left="720"/>
        <w:jc w:val="both"/>
        <w:rPr>
          <w:lang w:eastAsia="en-US"/>
        </w:rPr>
      </w:pPr>
      <w:r>
        <w:rPr>
          <w:lang w:eastAsia="en-US"/>
        </w:rPr>
        <w:t>-</w:t>
      </w:r>
      <w:r w:rsidRPr="00E01331">
        <w:rPr>
          <w:lang w:eastAsia="en-US"/>
        </w:rPr>
        <w:t>turpinājās ESF projekta “Kompetenču pieeja mācību saturā” īstenošana (īstenošanas laiks: 2016.gada 17.oktobris – 2021.gada 16.oktobris), kura ietvaros aktīvas līdzdalības jautājumi, tajā skaitā, līdzdalības pieeju un prasmju attīstība ir būtiska kompetenču pieejā veidotā mācību satura daļa visās izglītības pakāpēs;</w:t>
      </w:r>
    </w:p>
    <w:p w14:paraId="35998403" w14:textId="019868F4" w:rsidR="0059371F" w:rsidRDefault="004846AE" w:rsidP="00E01331">
      <w:pPr>
        <w:pStyle w:val="Parasts1"/>
        <w:ind w:left="720"/>
        <w:jc w:val="both"/>
        <w:rPr>
          <w:lang w:eastAsia="en-US"/>
        </w:rPr>
      </w:pPr>
      <w:r w:rsidRPr="00E01331">
        <w:rPr>
          <w:lang w:eastAsia="en-US"/>
        </w:rPr>
        <w:t xml:space="preserve">- </w:t>
      </w:r>
      <w:r w:rsidR="004641BF" w:rsidRPr="00E01331">
        <w:rPr>
          <w:lang w:eastAsia="en-US"/>
        </w:rPr>
        <w:t>tik</w:t>
      </w:r>
      <w:r w:rsidR="00601DF0">
        <w:rPr>
          <w:lang w:eastAsia="en-US"/>
        </w:rPr>
        <w:t>a</w:t>
      </w:r>
      <w:r w:rsidR="004641BF" w:rsidRPr="00E01331">
        <w:rPr>
          <w:lang w:eastAsia="en-US"/>
        </w:rPr>
        <w:t xml:space="preserve"> īstenoti </w:t>
      </w:r>
      <w:r w:rsidR="00EE78BC" w:rsidRPr="00E01331">
        <w:rPr>
          <w:lang w:eastAsia="en-US"/>
        </w:rPr>
        <w:t xml:space="preserve">bērnu </w:t>
      </w:r>
      <w:r w:rsidR="00484963" w:rsidRPr="00E01331">
        <w:rPr>
          <w:lang w:eastAsia="en-US"/>
        </w:rPr>
        <w:t>līdzdalības veicinoši pasākumi bērnu</w:t>
      </w:r>
      <w:r w:rsidR="004641BF" w:rsidRPr="00E01331">
        <w:rPr>
          <w:lang w:eastAsia="en-US"/>
        </w:rPr>
        <w:t xml:space="preserve"> un jauniešu</w:t>
      </w:r>
      <w:r w:rsidR="00484963" w:rsidRPr="00E01331">
        <w:rPr>
          <w:lang w:eastAsia="en-US"/>
        </w:rPr>
        <w:t xml:space="preserve"> kustību un organizāciju ietvaros, piemēram, Jaunsardzes kustībā, līdzdarbojoties jaunsargu pašpārvaldē</w:t>
      </w:r>
      <w:r w:rsidR="005F2C3D" w:rsidRPr="00E01331">
        <w:rPr>
          <w:rStyle w:val="Vresatsauce"/>
          <w:lang w:eastAsia="en-US"/>
        </w:rPr>
        <w:footnoteReference w:id="20"/>
      </w:r>
      <w:r w:rsidR="004A0F7A" w:rsidRPr="00E01331">
        <w:rPr>
          <w:lang w:eastAsia="en-US"/>
        </w:rPr>
        <w:t>, lasīšanas veicināšanas programmā “Bērnu, jauniešu un vecāku žūrija”</w:t>
      </w:r>
      <w:r w:rsidR="009A10B1" w:rsidRPr="00E01331">
        <w:rPr>
          <w:lang w:eastAsia="en-US"/>
        </w:rPr>
        <w:t xml:space="preserve">; </w:t>
      </w:r>
      <w:r w:rsidR="00536F09" w:rsidRPr="00E01331">
        <w:rPr>
          <w:lang w:eastAsia="en-US"/>
        </w:rPr>
        <w:t>aizsāk</w:t>
      </w:r>
      <w:r w:rsidR="00686041">
        <w:rPr>
          <w:lang w:eastAsia="en-US"/>
        </w:rPr>
        <w:t>t</w:t>
      </w:r>
      <w:r w:rsidR="00536F09" w:rsidRPr="00E01331">
        <w:rPr>
          <w:lang w:eastAsia="en-US"/>
        </w:rPr>
        <w:t>a programmas „Bērnam drošs un draudzīgs bērnudārzs” īstenošana nacionālā līmenī</w:t>
      </w:r>
      <w:r w:rsidR="0059371F" w:rsidRPr="00E01331">
        <w:rPr>
          <w:lang w:eastAsia="en-US"/>
        </w:rPr>
        <w:t>;</w:t>
      </w:r>
    </w:p>
    <w:p w14:paraId="26FCC98B" w14:textId="77777777" w:rsidR="00520B13" w:rsidRDefault="00520B13" w:rsidP="00520B13">
      <w:pPr>
        <w:pStyle w:val="Parasts1"/>
        <w:ind w:left="720"/>
        <w:jc w:val="both"/>
        <w:rPr>
          <w:lang w:eastAsia="en-US"/>
        </w:rPr>
      </w:pPr>
      <w:r w:rsidRPr="00E01331">
        <w:rPr>
          <w:lang w:eastAsia="en-US"/>
        </w:rPr>
        <w:t xml:space="preserve">- </w:t>
      </w:r>
      <w:r>
        <w:rPr>
          <w:lang w:eastAsia="en-US"/>
        </w:rPr>
        <w:t xml:space="preserve">veicināta </w:t>
      </w:r>
      <w:r w:rsidRPr="00E01331">
        <w:rPr>
          <w:lang w:eastAsia="en-US"/>
        </w:rPr>
        <w:t>bērnu iesaistīšana Latvijas valsts simtgadei veltītos pasākumos</w:t>
      </w:r>
      <w:r w:rsidRPr="00E01331">
        <w:rPr>
          <w:rStyle w:val="Vresatsauce"/>
          <w:lang w:eastAsia="en-US"/>
        </w:rPr>
        <w:footnoteReference w:id="21"/>
      </w:r>
      <w:r>
        <w:rPr>
          <w:lang w:eastAsia="en-US"/>
        </w:rPr>
        <w:t xml:space="preserve">, kā arī izveidota </w:t>
      </w:r>
      <w:r w:rsidRPr="00E01331">
        <w:rPr>
          <w:lang w:eastAsia="en-US"/>
        </w:rPr>
        <w:t>Latvijas Republikas simtgades jauniešu rīcības komiteja</w:t>
      </w:r>
      <w:r w:rsidRPr="00E01331">
        <w:rPr>
          <w:rStyle w:val="Vresatsauce"/>
          <w:lang w:eastAsia="en-US"/>
        </w:rPr>
        <w:footnoteReference w:id="22"/>
      </w:r>
      <w:r>
        <w:rPr>
          <w:lang w:eastAsia="en-US"/>
        </w:rPr>
        <w:t>/</w:t>
      </w:r>
    </w:p>
    <w:p w14:paraId="101C8084" w14:textId="7E001BC6" w:rsidR="00D20F9A" w:rsidRPr="00E01331" w:rsidRDefault="0059371F" w:rsidP="00E01331">
      <w:pPr>
        <w:pStyle w:val="Parasts1"/>
        <w:ind w:left="720"/>
        <w:jc w:val="both"/>
        <w:rPr>
          <w:lang w:eastAsia="en-US"/>
        </w:rPr>
      </w:pPr>
      <w:r w:rsidRPr="00E01331">
        <w:rPr>
          <w:lang w:eastAsia="en-US"/>
        </w:rPr>
        <w:lastRenderedPageBreak/>
        <w:t xml:space="preserve">- </w:t>
      </w:r>
      <w:r w:rsidR="004641BF" w:rsidRPr="00E01331">
        <w:rPr>
          <w:lang w:eastAsia="en-US"/>
        </w:rPr>
        <w:t xml:space="preserve">īstenoti </w:t>
      </w:r>
      <w:r w:rsidRPr="00E01331">
        <w:rPr>
          <w:lang w:eastAsia="en-US"/>
        </w:rPr>
        <w:t>bērnu līdzdalību veicinoši</w:t>
      </w:r>
      <w:r w:rsidR="00D20F9A" w:rsidRPr="00E01331">
        <w:rPr>
          <w:lang w:eastAsia="en-US"/>
        </w:rPr>
        <w:t xml:space="preserve"> projekti: </w:t>
      </w:r>
      <w:r w:rsidRPr="00E01331">
        <w:rPr>
          <w:lang w:eastAsia="en-US"/>
        </w:rPr>
        <w:t>projekt</w:t>
      </w:r>
      <w:r w:rsidR="00D20F9A" w:rsidRPr="00E01331">
        <w:rPr>
          <w:lang w:eastAsia="en-US"/>
        </w:rPr>
        <w:t>s</w:t>
      </w:r>
      <w:r w:rsidR="00B94D89" w:rsidRPr="00E01331">
        <w:rPr>
          <w:lang w:eastAsia="en-US"/>
        </w:rPr>
        <w:t xml:space="preserve"> „Eiropas pēdas Latvijā”</w:t>
      </w:r>
      <w:r w:rsidR="00B94D89" w:rsidRPr="00E01331">
        <w:rPr>
          <w:rStyle w:val="Vresatsauce"/>
          <w:lang w:eastAsia="en-US"/>
        </w:rPr>
        <w:footnoteReference w:id="23"/>
      </w:r>
      <w:r w:rsidR="004641BF" w:rsidRPr="00E01331">
        <w:rPr>
          <w:lang w:eastAsia="en-US"/>
        </w:rPr>
        <w:t>;</w:t>
      </w:r>
      <w:r w:rsidR="00B94D89" w:rsidRPr="00E01331">
        <w:rPr>
          <w:lang w:eastAsia="en-US"/>
        </w:rPr>
        <w:t xml:space="preserve"> </w:t>
      </w:r>
      <w:r w:rsidR="009273B4" w:rsidRPr="00E01331">
        <w:rPr>
          <w:color w:val="000000"/>
        </w:rPr>
        <w:t xml:space="preserve">pilsoniskās sabiedrības iniciatīvu, </w:t>
      </w:r>
      <w:r w:rsidR="009273B4" w:rsidRPr="00E01331">
        <w:t>mazākumtautību NVO un starpkultūru dialoga projekti, kuros viena no mērķa auditorijām ir bērni un jaunieši</w:t>
      </w:r>
      <w:r w:rsidR="006337F5" w:rsidRPr="00E01331">
        <w:t>;</w:t>
      </w:r>
      <w:r w:rsidR="002755BE" w:rsidRPr="00E01331">
        <w:t xml:space="preserve"> Sabiedrības integrācijas fonda administrētās valsts budžeta programmas „NVO fonds” ietvaros ir sniegts atbalsts NVO pilsoniskās sabiedrības aktivitātēm, NVO interešu aizstāvības un NVO darbības stiprināšanai (</w:t>
      </w:r>
      <w:r w:rsidR="004641BF" w:rsidRPr="00E01331">
        <w:t>NVO</w:t>
      </w:r>
      <w:r w:rsidR="002755BE" w:rsidRPr="00E01331">
        <w:t xml:space="preserve"> īstenojušas arī projektus, kas ir saistīti ar bērnu un jauniešu pilsoniskās līdzdalības veicināšanu); </w:t>
      </w:r>
      <w:r w:rsidR="00233CC7" w:rsidRPr="00E01331">
        <w:t xml:space="preserve">Sabiedrības integrācijas fonda </w:t>
      </w:r>
      <w:r w:rsidR="003B72F1" w:rsidRPr="00E01331">
        <w:t xml:space="preserve">administrētās valsts budžeta programmas „Mazākumtautību un latviešu jauniešu sadarbības programma”  </w:t>
      </w:r>
      <w:r w:rsidR="00233CC7" w:rsidRPr="00E01331">
        <w:t>projekti</w:t>
      </w:r>
      <w:r w:rsidR="00937ABB" w:rsidRPr="00E01331">
        <w:t xml:space="preserve"> (programmas mērķa grupa ir mazākumtautību un latviešu valodas plūsmas skolu jaunatne)</w:t>
      </w:r>
      <w:r w:rsidR="00520B13">
        <w:t>.</w:t>
      </w:r>
    </w:p>
    <w:p w14:paraId="4B854193" w14:textId="5B9C3D9D" w:rsidR="006B0554" w:rsidRDefault="006B0554" w:rsidP="006D4AD8">
      <w:pPr>
        <w:pStyle w:val="Parasts1"/>
        <w:jc w:val="both"/>
        <w:rPr>
          <w:lang w:eastAsia="en-US"/>
        </w:rPr>
      </w:pPr>
    </w:p>
    <w:p w14:paraId="155A3261" w14:textId="77777777" w:rsidR="004351B4" w:rsidRDefault="004351B4" w:rsidP="006D4AD8">
      <w:pPr>
        <w:pStyle w:val="Parasts1"/>
        <w:jc w:val="both"/>
        <w:rPr>
          <w:lang w:eastAsia="en-US"/>
        </w:rPr>
      </w:pPr>
    </w:p>
    <w:p w14:paraId="0382376F" w14:textId="6C001662" w:rsidR="00D86491" w:rsidRPr="002E3749" w:rsidRDefault="003F08A5" w:rsidP="002E3749">
      <w:pPr>
        <w:pStyle w:val="Virsraksts1"/>
        <w:rPr>
          <w:rFonts w:ascii="Times New Roman" w:hAnsi="Times New Roman"/>
          <w:sz w:val="24"/>
          <w:szCs w:val="24"/>
          <w:lang w:val="lv-LV"/>
        </w:rPr>
      </w:pPr>
      <w:bookmarkStart w:id="18" w:name="_Toc11939921"/>
      <w:r w:rsidRPr="007729CD">
        <w:rPr>
          <w:rFonts w:ascii="Times New Roman" w:hAnsi="Times New Roman"/>
          <w:sz w:val="24"/>
          <w:szCs w:val="24"/>
          <w:lang w:val="lv-LV"/>
        </w:rPr>
        <w:t xml:space="preserve">C. daļa. </w:t>
      </w:r>
      <w:r w:rsidR="00AB5065" w:rsidRPr="007729CD">
        <w:rPr>
          <w:rFonts w:ascii="Times New Roman" w:hAnsi="Times New Roman"/>
          <w:sz w:val="24"/>
          <w:szCs w:val="24"/>
          <w:lang w:val="lv-LV"/>
        </w:rPr>
        <w:t>Pilsoniskās tiesības un brīvības</w:t>
      </w:r>
      <w:bookmarkEnd w:id="18"/>
      <w:r w:rsidR="00AB5065" w:rsidRPr="007729CD">
        <w:rPr>
          <w:rFonts w:ascii="Times New Roman" w:hAnsi="Times New Roman"/>
          <w:sz w:val="24"/>
          <w:szCs w:val="24"/>
          <w:lang w:val="lv-LV"/>
        </w:rPr>
        <w:t xml:space="preserve"> </w:t>
      </w:r>
    </w:p>
    <w:p w14:paraId="0195384A" w14:textId="23EDA013" w:rsidR="00AB5065" w:rsidRPr="00AB5065" w:rsidRDefault="00AB5065" w:rsidP="00AB5065">
      <w:pPr>
        <w:jc w:val="both"/>
        <w:rPr>
          <w:b/>
          <w:lang w:eastAsia="en-US"/>
        </w:rPr>
      </w:pPr>
      <w:r w:rsidRPr="00AB5065">
        <w:rPr>
          <w:b/>
          <w:lang w:eastAsia="en-US"/>
        </w:rPr>
        <w:t>(CRC 7., 8. un 13.–17. pants)</w:t>
      </w:r>
    </w:p>
    <w:p w14:paraId="6D4AEEC2" w14:textId="5A67A38A" w:rsidR="00AB5065" w:rsidRDefault="00AB5065" w:rsidP="00AB5065">
      <w:pPr>
        <w:jc w:val="both"/>
        <w:rPr>
          <w:lang w:eastAsia="en-US"/>
        </w:rPr>
      </w:pPr>
    </w:p>
    <w:p w14:paraId="54F9BB60" w14:textId="77777777" w:rsidR="002E3749" w:rsidRDefault="002E3749" w:rsidP="00AB5065">
      <w:pPr>
        <w:jc w:val="both"/>
        <w:rPr>
          <w:lang w:eastAsia="en-US"/>
        </w:rPr>
      </w:pPr>
    </w:p>
    <w:p w14:paraId="30E97711" w14:textId="77777777" w:rsidR="00A92BD4" w:rsidRPr="00213F85" w:rsidRDefault="00A92BD4" w:rsidP="00213F85">
      <w:pPr>
        <w:pStyle w:val="Virsraksts2"/>
        <w:jc w:val="left"/>
        <w:rPr>
          <w:rFonts w:ascii="Times New Roman" w:hAnsi="Times New Roman"/>
          <w:u w:val="none"/>
        </w:rPr>
      </w:pPr>
      <w:bookmarkStart w:id="19" w:name="_Toc11939922"/>
      <w:r w:rsidRPr="00213F85">
        <w:rPr>
          <w:rFonts w:ascii="Times New Roman" w:hAnsi="Times New Roman"/>
          <w:u w:val="none"/>
        </w:rPr>
        <w:t>Vārds un pilsonība</w:t>
      </w:r>
      <w:bookmarkEnd w:id="19"/>
    </w:p>
    <w:p w14:paraId="0789A37E" w14:textId="388FB102" w:rsidR="00A92BD4" w:rsidRDefault="00A92BD4" w:rsidP="00A92BD4">
      <w:pPr>
        <w:jc w:val="both"/>
        <w:rPr>
          <w:lang w:eastAsia="en-US"/>
        </w:rPr>
      </w:pPr>
    </w:p>
    <w:p w14:paraId="7B866B78" w14:textId="690417D2" w:rsidR="004E4011" w:rsidRPr="00FB3401" w:rsidRDefault="00FB3401" w:rsidP="00146D15">
      <w:pPr>
        <w:jc w:val="both"/>
        <w:rPr>
          <w:i/>
          <w:lang w:eastAsia="en-US"/>
        </w:rPr>
      </w:pPr>
      <w:r w:rsidRPr="00FB3401">
        <w:rPr>
          <w:i/>
          <w:lang w:eastAsia="en-US"/>
        </w:rPr>
        <w:t xml:space="preserve">Komitejas ieteikums: </w:t>
      </w:r>
      <w:r w:rsidR="00E2089D" w:rsidRPr="00E2089D">
        <w:rPr>
          <w:i/>
          <w:lang w:eastAsia="en-US"/>
        </w:rPr>
        <w:t>pievērst lielāku uzmanību tam, lai visiem bērniem būtu piekļuve</w:t>
      </w:r>
      <w:r w:rsidR="00146D15">
        <w:rPr>
          <w:i/>
          <w:lang w:eastAsia="en-US"/>
        </w:rPr>
        <w:t xml:space="preserve"> </w:t>
      </w:r>
      <w:r w:rsidR="00E2089D" w:rsidRPr="00E2089D">
        <w:rPr>
          <w:i/>
          <w:lang w:eastAsia="en-US"/>
        </w:rPr>
        <w:t>pilsonībai, tostarp pārskatot Pilsonības likumu, lai pilsonība automātiski tiktu piešķirta</w:t>
      </w:r>
      <w:r w:rsidR="00146D15">
        <w:rPr>
          <w:i/>
          <w:lang w:eastAsia="en-US"/>
        </w:rPr>
        <w:t xml:space="preserve"> </w:t>
      </w:r>
      <w:r w:rsidR="00E2089D" w:rsidRPr="00E2089D">
        <w:rPr>
          <w:i/>
          <w:lang w:eastAsia="en-US"/>
        </w:rPr>
        <w:t>tiem Latvijā</w:t>
      </w:r>
      <w:r w:rsidR="00146D15">
        <w:rPr>
          <w:i/>
          <w:lang w:eastAsia="en-US"/>
        </w:rPr>
        <w:t xml:space="preserve"> </w:t>
      </w:r>
      <w:r w:rsidR="00E2089D" w:rsidRPr="00E2089D">
        <w:rPr>
          <w:i/>
          <w:lang w:eastAsia="en-US"/>
        </w:rPr>
        <w:t>dzimušajiem bērniem, kuri citādi būtu bezvalstnieki un kuri nākuši pasaulē</w:t>
      </w:r>
      <w:r w:rsidR="00146D15">
        <w:rPr>
          <w:i/>
          <w:lang w:eastAsia="en-US"/>
        </w:rPr>
        <w:t xml:space="preserve"> </w:t>
      </w:r>
      <w:r w:rsidR="00E2089D" w:rsidRPr="00E2089D">
        <w:rPr>
          <w:i/>
          <w:lang w:eastAsia="en-US"/>
        </w:rPr>
        <w:t>vecākiem ar nepilsoņu</w:t>
      </w:r>
      <w:r w:rsidR="00146D15">
        <w:rPr>
          <w:i/>
          <w:lang w:eastAsia="en-US"/>
        </w:rPr>
        <w:t xml:space="preserve"> </w:t>
      </w:r>
      <w:r w:rsidR="00E2089D" w:rsidRPr="00E2089D">
        <w:rPr>
          <w:i/>
          <w:lang w:eastAsia="en-US"/>
        </w:rPr>
        <w:t>statusu vai vecākiem, kuri nevar savu pilsonību nodot bērniem</w:t>
      </w:r>
      <w:r w:rsidR="00146D15">
        <w:rPr>
          <w:i/>
          <w:lang w:eastAsia="en-US"/>
        </w:rPr>
        <w:t>.</w:t>
      </w:r>
    </w:p>
    <w:p w14:paraId="1E31AAAF" w14:textId="77777777" w:rsidR="004E4011" w:rsidRDefault="004E4011" w:rsidP="00A92BD4">
      <w:pPr>
        <w:jc w:val="both"/>
        <w:rPr>
          <w:lang w:eastAsia="en-US"/>
        </w:rPr>
      </w:pPr>
    </w:p>
    <w:p w14:paraId="2AFB065A" w14:textId="525FD015" w:rsidR="00D873C0" w:rsidRDefault="006413C4" w:rsidP="008D030E">
      <w:pPr>
        <w:contextualSpacing/>
        <w:jc w:val="both"/>
      </w:pPr>
      <w:r>
        <w:t>Saskaņā ar PMLP sniegto informāciju n</w:t>
      </w:r>
      <w:r w:rsidR="00D873C0">
        <w:t xml:space="preserve">epilsoņu/bezvalstnieku vecāki, reģistrējot bērna dzimšanu, </w:t>
      </w:r>
      <w:r w:rsidR="008D030E">
        <w:t xml:space="preserve">2018.gadā </w:t>
      </w:r>
      <w:r w:rsidR="00D873C0">
        <w:t>izvēlējušies saviem bērniem sekojošu statusu Latvijā</w:t>
      </w:r>
      <w:r w:rsidR="008D030E">
        <w:t>:</w:t>
      </w:r>
      <w:r>
        <w:t xml:space="preserve"> 164 - Latvijas pilsoņi, 25 - Latvijas nepilsoņi</w:t>
      </w:r>
      <w:r w:rsidR="008D030E">
        <w:t>. S</w:t>
      </w:r>
      <w:r>
        <w:t xml:space="preserve">alīdzinoši </w:t>
      </w:r>
      <w:r w:rsidR="00D873C0">
        <w:t>2017.gadā</w:t>
      </w:r>
      <w:r w:rsidR="008D030E">
        <w:t>:</w:t>
      </w:r>
      <w:r w:rsidR="00D873C0">
        <w:t xml:space="preserve"> 177 - Latvijas pilsoņi, 35 - Latvijas nepilsoņi.</w:t>
      </w:r>
    </w:p>
    <w:p w14:paraId="6766FFAD" w14:textId="555E6E3A" w:rsidR="00D873C0" w:rsidRDefault="00D873C0" w:rsidP="00A92BD4">
      <w:pPr>
        <w:contextualSpacing/>
        <w:jc w:val="both"/>
      </w:pPr>
    </w:p>
    <w:p w14:paraId="22B78555" w14:textId="429C2ECA" w:rsidR="00D873C0" w:rsidRDefault="008D030E" w:rsidP="008D030E">
      <w:pPr>
        <w:contextualSpacing/>
        <w:jc w:val="both"/>
      </w:pPr>
      <w:r>
        <w:t>Saskaņā ar PMLP sniegto informāciju 2019.gada 1.janvārī b</w:t>
      </w:r>
      <w:r w:rsidR="00D873C0">
        <w:t>ērni nepilsoņi vecumā no 0 līdz 18 (neieskaitot)</w:t>
      </w:r>
      <w:r>
        <w:t xml:space="preserve"> bija 4 383. Salīdzinoši </w:t>
      </w:r>
      <w:r w:rsidR="00D873C0">
        <w:t>201</w:t>
      </w:r>
      <w:r>
        <w:t>8</w:t>
      </w:r>
      <w:r w:rsidR="00D873C0">
        <w:t>.gad</w:t>
      </w:r>
      <w:r>
        <w:t>a 1.janvārī</w:t>
      </w:r>
      <w:r w:rsidR="00D873C0">
        <w:t xml:space="preserve"> </w:t>
      </w:r>
      <w:r>
        <w:t>–</w:t>
      </w:r>
      <w:r w:rsidR="00D873C0">
        <w:t xml:space="preserve"> 5</w:t>
      </w:r>
      <w:r>
        <w:t> </w:t>
      </w:r>
      <w:r w:rsidR="00D873C0">
        <w:t>260</w:t>
      </w:r>
      <w:r>
        <w:t xml:space="preserve"> bērni nepilsoņi.</w:t>
      </w:r>
    </w:p>
    <w:p w14:paraId="3726305D" w14:textId="44A6D98E" w:rsidR="00D873C0" w:rsidRDefault="00D873C0" w:rsidP="00A92BD4">
      <w:pPr>
        <w:contextualSpacing/>
        <w:jc w:val="both"/>
      </w:pPr>
    </w:p>
    <w:p w14:paraId="3CD86237" w14:textId="72101411" w:rsidR="00362736" w:rsidRPr="005A0A56" w:rsidRDefault="00362736" w:rsidP="002E3749">
      <w:pPr>
        <w:pStyle w:val="Bezatstarpm"/>
        <w:jc w:val="both"/>
        <w:rPr>
          <w:rFonts w:ascii="Times New Roman" w:hAnsi="Times New Roman"/>
          <w:sz w:val="24"/>
          <w:szCs w:val="24"/>
          <w:lang w:val="lv-LV"/>
        </w:rPr>
      </w:pPr>
      <w:r w:rsidRPr="005A0A56">
        <w:rPr>
          <w:rFonts w:ascii="Times New Roman" w:hAnsi="Times New Roman"/>
          <w:sz w:val="24"/>
          <w:szCs w:val="24"/>
          <w:lang w:val="lv-LV"/>
        </w:rPr>
        <w:t>Līdz ar 2013.gada grozījumu Pilsonības likumā stāšanos spēkā ir</w:t>
      </w:r>
      <w:r w:rsidRPr="008026A8">
        <w:rPr>
          <w:rFonts w:ascii="Times New Roman" w:hAnsi="Times New Roman"/>
          <w:sz w:val="28"/>
          <w:szCs w:val="28"/>
          <w:lang w:val="lv-LV"/>
        </w:rPr>
        <w:t xml:space="preserve"> </w:t>
      </w:r>
      <w:r w:rsidRPr="005A0A56">
        <w:rPr>
          <w:rFonts w:ascii="Times New Roman" w:hAnsi="Times New Roman"/>
          <w:sz w:val="24"/>
          <w:szCs w:val="24"/>
          <w:lang w:val="lv-LV"/>
        </w:rPr>
        <w:t>maksimāli atvieglota Latvijā dzimušo nepilsoņu un bezvalstnieku bērnu reģistrācija - šobrīd pēc viena vecāka gribas bērnu atzīst par Latvijas pilsoni vienlaikus ar bērna dzimšanas reģistrāciju dzimtsarakstu nodaļā.</w:t>
      </w:r>
    </w:p>
    <w:p w14:paraId="71870545" w14:textId="77777777" w:rsidR="002E3749" w:rsidRDefault="002E3749" w:rsidP="002E3749">
      <w:pPr>
        <w:pStyle w:val="Bezatstarpm"/>
        <w:jc w:val="both"/>
        <w:rPr>
          <w:rFonts w:ascii="Times New Roman" w:hAnsi="Times New Roman"/>
          <w:sz w:val="24"/>
          <w:szCs w:val="24"/>
          <w:lang w:val="lv-LV"/>
        </w:rPr>
      </w:pPr>
    </w:p>
    <w:p w14:paraId="396D00B8" w14:textId="2F19F486" w:rsidR="00362736" w:rsidRPr="005A0A56" w:rsidRDefault="00362736" w:rsidP="002E3749">
      <w:pPr>
        <w:pStyle w:val="Bezatstarpm"/>
        <w:jc w:val="both"/>
        <w:rPr>
          <w:rFonts w:ascii="Times New Roman" w:hAnsi="Times New Roman"/>
          <w:sz w:val="24"/>
          <w:szCs w:val="24"/>
          <w:lang w:val="lv-LV"/>
        </w:rPr>
      </w:pPr>
      <w:r w:rsidRPr="005A0A56">
        <w:rPr>
          <w:rFonts w:ascii="Times New Roman" w:hAnsi="Times New Roman"/>
          <w:sz w:val="24"/>
          <w:szCs w:val="24"/>
          <w:lang w:val="lv-LV"/>
        </w:rPr>
        <w:t>Lai veicinātu sabiedrības informētību par pilsonības iegūšanas jautājumiem un mazinātu nepilsoņu skaitu valstī</w:t>
      </w:r>
      <w:r w:rsidR="003773D6">
        <w:rPr>
          <w:rFonts w:ascii="Times New Roman" w:hAnsi="Times New Roman"/>
          <w:sz w:val="24"/>
          <w:szCs w:val="24"/>
          <w:lang w:val="lv-LV"/>
        </w:rPr>
        <w:t xml:space="preserve">, </w:t>
      </w:r>
      <w:r w:rsidR="003773D6" w:rsidRPr="005A0A56">
        <w:rPr>
          <w:rFonts w:ascii="Times New Roman" w:hAnsi="Times New Roman"/>
          <w:sz w:val="24"/>
          <w:szCs w:val="24"/>
          <w:lang w:val="lv-LV"/>
        </w:rPr>
        <w:t>2018.gadā PMLP</w:t>
      </w:r>
      <w:r w:rsidRPr="005A0A56">
        <w:rPr>
          <w:rFonts w:ascii="Times New Roman" w:hAnsi="Times New Roman"/>
          <w:sz w:val="24"/>
          <w:szCs w:val="24"/>
          <w:lang w:val="lv-LV"/>
        </w:rPr>
        <w:t>:</w:t>
      </w:r>
    </w:p>
    <w:p w14:paraId="25C159F4" w14:textId="2E21362F" w:rsidR="00362736" w:rsidRPr="005A0A56" w:rsidRDefault="00362736" w:rsidP="00362736">
      <w:pPr>
        <w:pStyle w:val="Bezatstarpm"/>
        <w:widowControl w:val="0"/>
        <w:numPr>
          <w:ilvl w:val="3"/>
          <w:numId w:val="22"/>
        </w:numPr>
        <w:ind w:left="993" w:hanging="284"/>
        <w:jc w:val="both"/>
        <w:rPr>
          <w:rFonts w:ascii="Times New Roman" w:hAnsi="Times New Roman"/>
          <w:sz w:val="24"/>
          <w:szCs w:val="24"/>
          <w:lang w:val="lv-LV"/>
        </w:rPr>
      </w:pPr>
      <w:r w:rsidRPr="005A0A56">
        <w:rPr>
          <w:rFonts w:ascii="Times New Roman" w:hAnsi="Times New Roman"/>
          <w:sz w:val="24"/>
          <w:szCs w:val="24"/>
          <w:lang w:val="lv-LV"/>
        </w:rPr>
        <w:t>uzsāka informatīvu kampaņu, kuras ietvaros tika informēti Latvijā dzimušu nepilsoņu/bezvalstnieku līdz 15 gadu vecumam bērn</w:t>
      </w:r>
      <w:r w:rsidR="00245CA0">
        <w:rPr>
          <w:rFonts w:ascii="Times New Roman" w:hAnsi="Times New Roman"/>
          <w:sz w:val="24"/>
          <w:szCs w:val="24"/>
          <w:lang w:val="lv-LV"/>
        </w:rPr>
        <w:t>u</w:t>
      </w:r>
      <w:r w:rsidRPr="005A0A56">
        <w:rPr>
          <w:rFonts w:ascii="Times New Roman" w:hAnsi="Times New Roman"/>
          <w:sz w:val="24"/>
          <w:szCs w:val="24"/>
          <w:lang w:val="lv-LV"/>
        </w:rPr>
        <w:t xml:space="preserve"> vecāki par iespēju iegūt viņu bērniem Latvijas pilsonību saskaņā ar Pilsonības likuma 3.</w:t>
      </w:r>
      <w:r w:rsidRPr="00F61ED7">
        <w:rPr>
          <w:rFonts w:ascii="Times New Roman" w:hAnsi="Times New Roman"/>
          <w:sz w:val="24"/>
          <w:szCs w:val="24"/>
          <w:vertAlign w:val="superscript"/>
          <w:lang w:val="lv-LV"/>
        </w:rPr>
        <w:t>1</w:t>
      </w:r>
      <w:r w:rsidRPr="005A0A56">
        <w:rPr>
          <w:rFonts w:ascii="Times New Roman" w:hAnsi="Times New Roman"/>
          <w:sz w:val="24"/>
          <w:szCs w:val="24"/>
          <w:lang w:val="lv-LV"/>
        </w:rPr>
        <w:t xml:space="preserve"> panta nosacījumiem. 2018.gadā PMLP nosūtīja </w:t>
      </w:r>
      <w:r w:rsidR="00BF677A">
        <w:rPr>
          <w:rFonts w:ascii="Times New Roman" w:hAnsi="Times New Roman"/>
          <w:sz w:val="24"/>
          <w:szCs w:val="24"/>
          <w:lang w:val="lv-LV"/>
        </w:rPr>
        <w:t xml:space="preserve">šādas </w:t>
      </w:r>
      <w:r w:rsidRPr="005A0A56">
        <w:rPr>
          <w:rFonts w:ascii="Times New Roman" w:hAnsi="Times New Roman"/>
          <w:sz w:val="24"/>
          <w:szCs w:val="24"/>
          <w:lang w:val="lv-LV"/>
        </w:rPr>
        <w:t>vēstules par 1</w:t>
      </w:r>
      <w:r w:rsidR="00BB2B09">
        <w:rPr>
          <w:rFonts w:ascii="Times New Roman" w:hAnsi="Times New Roman"/>
          <w:sz w:val="24"/>
          <w:szCs w:val="24"/>
          <w:lang w:val="lv-LV"/>
        </w:rPr>
        <w:t> </w:t>
      </w:r>
      <w:r w:rsidRPr="005A0A56">
        <w:rPr>
          <w:rFonts w:ascii="Times New Roman" w:hAnsi="Times New Roman"/>
          <w:sz w:val="24"/>
          <w:szCs w:val="24"/>
          <w:lang w:val="lv-LV"/>
        </w:rPr>
        <w:t xml:space="preserve">421 bērnu un </w:t>
      </w:r>
      <w:r w:rsidRPr="005A0A56">
        <w:rPr>
          <w:rFonts w:ascii="Times New Roman" w:hAnsi="Times New Roman"/>
          <w:sz w:val="24"/>
          <w:szCs w:val="24"/>
          <w:lang w:val="lv-LV"/>
        </w:rPr>
        <w:lastRenderedPageBreak/>
        <w:t>2019.gadā minētā kampaņa tiek turpināta;</w:t>
      </w:r>
    </w:p>
    <w:p w14:paraId="05A4A795" w14:textId="017F5DF8" w:rsidR="00362736" w:rsidRPr="005A0A56" w:rsidRDefault="00BA6F78" w:rsidP="00362736">
      <w:pPr>
        <w:pStyle w:val="Bezatstarpm"/>
        <w:widowControl w:val="0"/>
        <w:numPr>
          <w:ilvl w:val="3"/>
          <w:numId w:val="22"/>
        </w:numPr>
        <w:ind w:left="993" w:hanging="284"/>
        <w:jc w:val="both"/>
        <w:rPr>
          <w:rFonts w:ascii="Times New Roman" w:hAnsi="Times New Roman"/>
          <w:sz w:val="24"/>
          <w:szCs w:val="24"/>
          <w:lang w:val="lv-LV"/>
        </w:rPr>
      </w:pPr>
      <w:r>
        <w:rPr>
          <w:rFonts w:ascii="Times New Roman" w:hAnsi="Times New Roman"/>
          <w:sz w:val="24"/>
          <w:szCs w:val="24"/>
          <w:lang w:val="lv-LV"/>
        </w:rPr>
        <w:t>organizē</w:t>
      </w:r>
      <w:r w:rsidR="003773D6">
        <w:rPr>
          <w:rFonts w:ascii="Times New Roman" w:hAnsi="Times New Roman"/>
          <w:sz w:val="24"/>
          <w:szCs w:val="24"/>
          <w:lang w:val="lv-LV"/>
        </w:rPr>
        <w:t>ja</w:t>
      </w:r>
      <w:r>
        <w:rPr>
          <w:rFonts w:ascii="Times New Roman" w:hAnsi="Times New Roman"/>
          <w:sz w:val="24"/>
          <w:szCs w:val="24"/>
          <w:lang w:val="lv-LV"/>
        </w:rPr>
        <w:t xml:space="preserve"> </w:t>
      </w:r>
      <w:r w:rsidR="00362736" w:rsidRPr="005A0A56">
        <w:rPr>
          <w:rFonts w:ascii="Times New Roman" w:hAnsi="Times New Roman"/>
          <w:sz w:val="24"/>
          <w:szCs w:val="24"/>
          <w:lang w:val="lv-LV"/>
        </w:rPr>
        <w:t>mācības pašvaldību dzimtsarakstu nodaļu darbiniekiem;</w:t>
      </w:r>
    </w:p>
    <w:p w14:paraId="18BDAC9D" w14:textId="31C2420F" w:rsidR="00362736" w:rsidRPr="005A0A56" w:rsidRDefault="003773D6" w:rsidP="00362736">
      <w:pPr>
        <w:pStyle w:val="Bezatstarpm"/>
        <w:widowControl w:val="0"/>
        <w:numPr>
          <w:ilvl w:val="3"/>
          <w:numId w:val="22"/>
        </w:numPr>
        <w:ind w:left="993" w:hanging="284"/>
        <w:jc w:val="both"/>
        <w:rPr>
          <w:rFonts w:ascii="Times New Roman" w:hAnsi="Times New Roman"/>
          <w:sz w:val="24"/>
          <w:szCs w:val="24"/>
          <w:lang w:val="lv-LV"/>
        </w:rPr>
      </w:pPr>
      <w:r>
        <w:rPr>
          <w:rFonts w:ascii="Times New Roman" w:hAnsi="Times New Roman"/>
          <w:sz w:val="24"/>
          <w:szCs w:val="24"/>
          <w:lang w:val="lv-LV"/>
        </w:rPr>
        <w:t>s</w:t>
      </w:r>
      <w:r w:rsidR="00362736" w:rsidRPr="005A0A56">
        <w:rPr>
          <w:rFonts w:ascii="Times New Roman" w:hAnsi="Times New Roman"/>
          <w:sz w:val="24"/>
          <w:szCs w:val="24"/>
          <w:lang w:val="lv-LV"/>
        </w:rPr>
        <w:t>nie</w:t>
      </w:r>
      <w:r>
        <w:rPr>
          <w:rFonts w:ascii="Times New Roman" w:hAnsi="Times New Roman"/>
          <w:sz w:val="24"/>
          <w:szCs w:val="24"/>
          <w:lang w:val="lv-LV"/>
        </w:rPr>
        <w:t>dz</w:t>
      </w:r>
      <w:r w:rsidR="00362736" w:rsidRPr="005A0A56">
        <w:rPr>
          <w:rFonts w:ascii="Times New Roman" w:hAnsi="Times New Roman"/>
          <w:sz w:val="24"/>
          <w:szCs w:val="24"/>
          <w:lang w:val="lv-LV"/>
        </w:rPr>
        <w:t>a informācija par Latvijas pilsonības iegūšanas iespējām skolēniem, kuri ieguvuši pamatizglītību latviešu valodā, apgūstot tajā vairāk nekā pusi no pamatizglītības programmas, un ir atbrīvoti no visiem naturalizācijas eksāmeniem, kā arī bērniem, kuri atrodas ārpusģimenes aprūpē;</w:t>
      </w:r>
    </w:p>
    <w:p w14:paraId="3F93C054" w14:textId="78658648" w:rsidR="00362736" w:rsidRPr="005A0A56" w:rsidRDefault="000C36C3" w:rsidP="00362736">
      <w:pPr>
        <w:pStyle w:val="Bezatstarpm"/>
        <w:widowControl w:val="0"/>
        <w:numPr>
          <w:ilvl w:val="3"/>
          <w:numId w:val="22"/>
        </w:numPr>
        <w:ind w:left="993" w:hanging="284"/>
        <w:jc w:val="both"/>
        <w:rPr>
          <w:rFonts w:ascii="Times New Roman" w:hAnsi="Times New Roman"/>
          <w:sz w:val="24"/>
          <w:szCs w:val="24"/>
          <w:lang w:val="lv-LV"/>
        </w:rPr>
      </w:pPr>
      <w:r>
        <w:rPr>
          <w:rFonts w:ascii="Times New Roman" w:hAnsi="Times New Roman"/>
          <w:sz w:val="24"/>
          <w:szCs w:val="24"/>
          <w:lang w:val="lv-LV"/>
        </w:rPr>
        <w:t>nodrošinā</w:t>
      </w:r>
      <w:r w:rsidR="0057055A">
        <w:rPr>
          <w:rFonts w:ascii="Times New Roman" w:hAnsi="Times New Roman"/>
          <w:sz w:val="24"/>
          <w:szCs w:val="24"/>
          <w:lang w:val="lv-LV"/>
        </w:rPr>
        <w:t>j</w:t>
      </w:r>
      <w:r>
        <w:rPr>
          <w:rFonts w:ascii="Times New Roman" w:hAnsi="Times New Roman"/>
          <w:sz w:val="24"/>
          <w:szCs w:val="24"/>
          <w:lang w:val="lv-LV"/>
        </w:rPr>
        <w:t xml:space="preserve">a </w:t>
      </w:r>
      <w:r w:rsidR="00362736" w:rsidRPr="005A0A56">
        <w:rPr>
          <w:rFonts w:ascii="Times New Roman" w:hAnsi="Times New Roman"/>
          <w:sz w:val="24"/>
          <w:szCs w:val="24"/>
          <w:lang w:val="lv-LV"/>
        </w:rPr>
        <w:t>informācij</w:t>
      </w:r>
      <w:r w:rsidR="0057055A">
        <w:rPr>
          <w:rFonts w:ascii="Times New Roman" w:hAnsi="Times New Roman"/>
          <w:sz w:val="24"/>
          <w:szCs w:val="24"/>
          <w:lang w:val="lv-LV"/>
        </w:rPr>
        <w:t>u</w:t>
      </w:r>
      <w:r w:rsidR="00362736" w:rsidRPr="005A0A56">
        <w:rPr>
          <w:rFonts w:ascii="Times New Roman" w:hAnsi="Times New Roman"/>
          <w:sz w:val="24"/>
          <w:szCs w:val="24"/>
          <w:lang w:val="lv-LV"/>
        </w:rPr>
        <w:t xml:space="preserve"> par Latvijas pilsonības iegūšanu PMLP </w:t>
      </w:r>
      <w:r w:rsidR="00FC393D">
        <w:rPr>
          <w:rFonts w:ascii="Times New Roman" w:hAnsi="Times New Roman"/>
          <w:sz w:val="24"/>
          <w:szCs w:val="24"/>
          <w:lang w:val="lv-LV"/>
        </w:rPr>
        <w:t xml:space="preserve">tīmekļa vietnē </w:t>
      </w:r>
      <w:r w:rsidR="00362736" w:rsidRPr="005A0A56">
        <w:rPr>
          <w:rFonts w:ascii="Times New Roman" w:hAnsi="Times New Roman"/>
          <w:sz w:val="24"/>
          <w:szCs w:val="24"/>
          <w:lang w:val="lv-LV"/>
        </w:rPr>
        <w:t xml:space="preserve"> </w:t>
      </w:r>
      <w:hyperlink r:id="rId15" w:history="1">
        <w:r w:rsidR="002E3749" w:rsidRPr="002341D9">
          <w:rPr>
            <w:rStyle w:val="Hipersaite"/>
            <w:rFonts w:ascii="Times New Roman" w:hAnsi="Times New Roman"/>
            <w:sz w:val="24"/>
            <w:szCs w:val="24"/>
            <w:lang w:val="lv-LV"/>
          </w:rPr>
          <w:t>http://www.pmlp.gov.lv/</w:t>
        </w:r>
      </w:hyperlink>
      <w:r w:rsidR="00FC393D">
        <w:rPr>
          <w:rFonts w:ascii="Times New Roman" w:hAnsi="Times New Roman"/>
          <w:sz w:val="24"/>
          <w:szCs w:val="24"/>
          <w:lang w:val="lv-LV"/>
        </w:rPr>
        <w:t>.</w:t>
      </w:r>
    </w:p>
    <w:p w14:paraId="2533F375" w14:textId="77777777" w:rsidR="002E3749" w:rsidRDefault="002E3749" w:rsidP="00362736">
      <w:pPr>
        <w:contextualSpacing/>
        <w:jc w:val="both"/>
      </w:pPr>
    </w:p>
    <w:p w14:paraId="4FF4E9FD" w14:textId="28A73611" w:rsidR="00D873C0" w:rsidRPr="005A0A56" w:rsidRDefault="00362736" w:rsidP="00362736">
      <w:pPr>
        <w:contextualSpacing/>
        <w:jc w:val="both"/>
      </w:pPr>
      <w:r w:rsidRPr="005A0A56">
        <w:t>Vienlaikus Saeimā pēc Valsts Prezidenta iniciatīvas tiek izskatīts likumprojekts  </w:t>
      </w:r>
      <w:r w:rsidR="002E3749">
        <w:t>“</w:t>
      </w:r>
      <w:r w:rsidRPr="005A0A56">
        <w:rPr>
          <w:bCs/>
        </w:rPr>
        <w:t>Par nepilsoņa statusa piešķiršanas izbeigšanu bērniem</w:t>
      </w:r>
      <w:r w:rsidR="002E3749">
        <w:rPr>
          <w:bCs/>
        </w:rPr>
        <w:t>”</w:t>
      </w:r>
      <w:r w:rsidRPr="005A0A56">
        <w:rPr>
          <w:bCs/>
        </w:rPr>
        <w:t xml:space="preserve"> (</w:t>
      </w:r>
      <w:r w:rsidR="00FB2DC4">
        <w:rPr>
          <w:bCs/>
        </w:rPr>
        <w:t xml:space="preserve">pieņemts 1.lasījumā 2019.gada 9.maijā, </w:t>
      </w:r>
      <w:r w:rsidRPr="005A0A56">
        <w:rPr>
          <w:bCs/>
        </w:rPr>
        <w:t>Nr. </w:t>
      </w:r>
      <w:hyperlink r:id="rId16" w:tgtFrame="_blank" w:history="1">
        <w:r w:rsidRPr="005A0A56">
          <w:rPr>
            <w:rStyle w:val="Hipersaite"/>
            <w:bCs/>
          </w:rPr>
          <w:t>274/Lp13</w:t>
        </w:r>
      </w:hyperlink>
      <w:r w:rsidRPr="005A0A56">
        <w:rPr>
          <w:bCs/>
        </w:rPr>
        <w:t>).</w:t>
      </w:r>
    </w:p>
    <w:p w14:paraId="75354FE6" w14:textId="36D75271" w:rsidR="00D873C0" w:rsidRDefault="00D873C0" w:rsidP="00A92BD4">
      <w:pPr>
        <w:contextualSpacing/>
        <w:jc w:val="both"/>
      </w:pPr>
    </w:p>
    <w:p w14:paraId="7D828D57" w14:textId="14755013" w:rsidR="00467BCD" w:rsidRDefault="00467BCD" w:rsidP="00A92BD4">
      <w:pPr>
        <w:contextualSpacing/>
        <w:jc w:val="both"/>
      </w:pPr>
    </w:p>
    <w:p w14:paraId="738D99FA" w14:textId="6541091F" w:rsidR="00467BCD" w:rsidRDefault="00C62A34" w:rsidP="00DE3C09">
      <w:pPr>
        <w:contextualSpacing/>
        <w:jc w:val="both"/>
        <w:rPr>
          <w:i/>
          <w:lang w:eastAsia="en-US"/>
        </w:rPr>
      </w:pPr>
      <w:r w:rsidRPr="00FB3401">
        <w:rPr>
          <w:i/>
          <w:lang w:eastAsia="en-US"/>
        </w:rPr>
        <w:t>Komitejas ieteikums:</w:t>
      </w:r>
      <w:r>
        <w:rPr>
          <w:i/>
          <w:lang w:eastAsia="en-US"/>
        </w:rPr>
        <w:t xml:space="preserve"> </w:t>
      </w:r>
      <w:r w:rsidR="00DE3C09" w:rsidRPr="00DE3C09">
        <w:rPr>
          <w:i/>
          <w:lang w:eastAsia="en-US"/>
        </w:rPr>
        <w:t>apsvērt</w:t>
      </w:r>
      <w:r w:rsidR="00DE3C09">
        <w:rPr>
          <w:i/>
          <w:lang w:eastAsia="en-US"/>
        </w:rPr>
        <w:t xml:space="preserve"> </w:t>
      </w:r>
      <w:r w:rsidR="00DE3C09" w:rsidRPr="00DE3C09">
        <w:rPr>
          <w:i/>
          <w:lang w:eastAsia="en-US"/>
        </w:rPr>
        <w:t>iespēju ratificēt 1997.gada Eiropas konvenciju par pilsonību, kas parakstīta 2001.gada 30.maijā, kā arī</w:t>
      </w:r>
      <w:r w:rsidR="00DE3C09">
        <w:rPr>
          <w:i/>
          <w:lang w:eastAsia="en-US"/>
        </w:rPr>
        <w:t xml:space="preserve"> </w:t>
      </w:r>
      <w:r w:rsidR="00DE3C09" w:rsidRPr="00DE3C09">
        <w:rPr>
          <w:i/>
          <w:lang w:eastAsia="en-US"/>
        </w:rPr>
        <w:t>2009.gada Eiropas Padomes Konvenciju par izvairīšanos no bezvalstniecības valstu pēctecības</w:t>
      </w:r>
      <w:r w:rsidR="00DE3C09">
        <w:rPr>
          <w:i/>
          <w:lang w:eastAsia="en-US"/>
        </w:rPr>
        <w:t xml:space="preserve"> </w:t>
      </w:r>
      <w:r w:rsidR="00DE3C09" w:rsidRPr="00DE3C09">
        <w:rPr>
          <w:i/>
          <w:lang w:eastAsia="en-US"/>
        </w:rPr>
        <w:t>gadījumā.</w:t>
      </w:r>
    </w:p>
    <w:p w14:paraId="6509B5AE" w14:textId="77777777" w:rsidR="00467BCD" w:rsidRDefault="00467BCD" w:rsidP="00A92BD4">
      <w:pPr>
        <w:contextualSpacing/>
        <w:jc w:val="both"/>
      </w:pPr>
    </w:p>
    <w:p w14:paraId="4651C3DB" w14:textId="35F6F170" w:rsidR="00A92BD4" w:rsidRDefault="002E3749" w:rsidP="00A92BD4">
      <w:pPr>
        <w:contextualSpacing/>
        <w:jc w:val="both"/>
      </w:pPr>
      <w:r>
        <w:t>ĀM</w:t>
      </w:r>
      <w:r w:rsidR="00A92BD4" w:rsidRPr="008B751A">
        <w:t xml:space="preserve"> </w:t>
      </w:r>
      <w:r w:rsidR="00A92BD4">
        <w:t>vēlas informēt, ka</w:t>
      </w:r>
      <w:r w:rsidR="00A92BD4" w:rsidRPr="008B751A">
        <w:t xml:space="preserve"> 2001.gadā Latvija ir parakstījusi 1997.gada 14.maija Eiropas Konvenciju par pilsonību, bet nav to ratificējusi, jo pagaidām vēl turpinās Latvijas tiesību aktu atbilstības konvencijas prasībām izvērtējums</w:t>
      </w:r>
      <w:r w:rsidR="00A92BD4" w:rsidRPr="008B751A">
        <w:rPr>
          <w:i/>
        </w:rPr>
        <w:t>.</w:t>
      </w:r>
      <w:r w:rsidR="00A92BD4">
        <w:t xml:space="preserve"> </w:t>
      </w:r>
      <w:r w:rsidR="00416101">
        <w:t>T</w:t>
      </w:r>
      <w:r w:rsidR="00A92BD4">
        <w:t>aču a</w:t>
      </w:r>
      <w:r w:rsidR="00A92BD4" w:rsidRPr="008B751A">
        <w:t>ttiecībā uz 2006.gada 19.maija Eiropas Padomes Konvenciju par izvairīšanos no bezvalstniecības valstu pēctecības gadījumā</w:t>
      </w:r>
      <w:r w:rsidR="00A92BD4">
        <w:t xml:space="preserve"> </w:t>
      </w:r>
      <w:r w:rsidR="0059192B">
        <w:t>ĀM</w:t>
      </w:r>
      <w:r w:rsidR="00A92BD4" w:rsidRPr="008B751A">
        <w:t xml:space="preserve"> </w:t>
      </w:r>
      <w:r w:rsidR="00A92BD4">
        <w:t xml:space="preserve">vēlas informēt, ka </w:t>
      </w:r>
      <w:r w:rsidR="00A92BD4" w:rsidRPr="008B751A">
        <w:t xml:space="preserve">Latvija pašlaik neapsver iespēju pievienoties </w:t>
      </w:r>
      <w:r w:rsidR="00A92BD4">
        <w:t>šīm konvencijām.</w:t>
      </w:r>
    </w:p>
    <w:p w14:paraId="3F9BAB46" w14:textId="63A2FCA6" w:rsidR="009D1DD6" w:rsidRPr="007729CD" w:rsidRDefault="009D1DD6" w:rsidP="00C00C1B">
      <w:pPr>
        <w:pStyle w:val="Virsraksts1"/>
        <w:rPr>
          <w:rFonts w:ascii="Times New Roman" w:hAnsi="Times New Roman"/>
          <w:sz w:val="24"/>
          <w:szCs w:val="24"/>
          <w:lang w:val="lv-LV"/>
        </w:rPr>
      </w:pPr>
      <w:bookmarkStart w:id="20" w:name="_Toc11939923"/>
      <w:r w:rsidRPr="007729CD">
        <w:rPr>
          <w:rFonts w:ascii="Times New Roman" w:hAnsi="Times New Roman"/>
          <w:sz w:val="24"/>
          <w:szCs w:val="24"/>
          <w:lang w:val="lv-LV"/>
        </w:rPr>
        <w:t xml:space="preserve">D. daļa. </w:t>
      </w:r>
      <w:r w:rsidR="00AB5065" w:rsidRPr="007729CD">
        <w:rPr>
          <w:rFonts w:ascii="Times New Roman" w:hAnsi="Times New Roman"/>
          <w:sz w:val="24"/>
          <w:szCs w:val="24"/>
          <w:lang w:val="lv-LV"/>
        </w:rPr>
        <w:t>Vardarbība pret bērniem</w:t>
      </w:r>
      <w:bookmarkEnd w:id="20"/>
      <w:r w:rsidR="00AB5065" w:rsidRPr="007729CD">
        <w:rPr>
          <w:rFonts w:ascii="Times New Roman" w:hAnsi="Times New Roman"/>
          <w:sz w:val="24"/>
          <w:szCs w:val="24"/>
          <w:lang w:val="lv-LV"/>
        </w:rPr>
        <w:t xml:space="preserve"> </w:t>
      </w:r>
    </w:p>
    <w:p w14:paraId="349858B5" w14:textId="32DD0FF9" w:rsidR="00AB5065" w:rsidRPr="00AB5065" w:rsidRDefault="00AB5065" w:rsidP="00AB5065">
      <w:pPr>
        <w:jc w:val="both"/>
        <w:rPr>
          <w:b/>
          <w:lang w:eastAsia="en-US"/>
        </w:rPr>
      </w:pPr>
      <w:r w:rsidRPr="00AB5065">
        <w:rPr>
          <w:b/>
          <w:lang w:eastAsia="en-US"/>
        </w:rPr>
        <w:t>(CRC 19. pants, 24. panta 3. punkts, 28. panta 2. punkts, 34. pants, 37. panta (a) punkts un 39. pants)</w:t>
      </w:r>
    </w:p>
    <w:p w14:paraId="6B3D7D5B" w14:textId="77777777" w:rsidR="009D1DD6" w:rsidRDefault="009D1DD6" w:rsidP="00AB5065">
      <w:pPr>
        <w:jc w:val="both"/>
        <w:rPr>
          <w:lang w:eastAsia="en-US"/>
        </w:rPr>
      </w:pPr>
    </w:p>
    <w:p w14:paraId="7065916E" w14:textId="647B8F72" w:rsidR="00E141D9" w:rsidRPr="00BE75ED" w:rsidRDefault="00BE75ED" w:rsidP="00BE75ED">
      <w:pPr>
        <w:pStyle w:val="Virsraksts2"/>
        <w:jc w:val="left"/>
        <w:rPr>
          <w:rFonts w:ascii="Times New Roman" w:hAnsi="Times New Roman"/>
          <w:u w:val="none"/>
        </w:rPr>
      </w:pPr>
      <w:bookmarkStart w:id="21" w:name="_Toc11939924"/>
      <w:r w:rsidRPr="00BE75ED">
        <w:rPr>
          <w:rFonts w:ascii="Times New Roman" w:hAnsi="Times New Roman"/>
          <w:u w:val="none"/>
        </w:rPr>
        <w:t>Bērn</w:t>
      </w:r>
      <w:r w:rsidR="00894F6F">
        <w:rPr>
          <w:rFonts w:ascii="Times New Roman" w:hAnsi="Times New Roman"/>
          <w:u w:val="none"/>
        </w:rPr>
        <w:t>ība</w:t>
      </w:r>
      <w:r w:rsidRPr="00BE75ED">
        <w:rPr>
          <w:rFonts w:ascii="Times New Roman" w:hAnsi="Times New Roman"/>
          <w:u w:val="none"/>
        </w:rPr>
        <w:t xml:space="preserve"> brīva no visa veida vardarbības</w:t>
      </w:r>
      <w:bookmarkEnd w:id="21"/>
    </w:p>
    <w:p w14:paraId="50250A47" w14:textId="05737F0A" w:rsidR="001B3E46" w:rsidRDefault="001B3E46" w:rsidP="00224841">
      <w:pPr>
        <w:jc w:val="both"/>
        <w:rPr>
          <w:lang w:eastAsia="en-US"/>
        </w:rPr>
      </w:pPr>
    </w:p>
    <w:p w14:paraId="5C4D5309" w14:textId="5B3E71C2" w:rsidR="007F3E8B" w:rsidRDefault="007F3E8B" w:rsidP="00224841">
      <w:pPr>
        <w:jc w:val="both"/>
        <w:rPr>
          <w:lang w:eastAsia="en-US"/>
        </w:rPr>
      </w:pPr>
      <w:r>
        <w:rPr>
          <w:lang w:eastAsia="en-US"/>
        </w:rPr>
        <w:t>Saskaņā ar LM apkopoto statistisko informāciju</w:t>
      </w:r>
      <w:r w:rsidR="00056136">
        <w:rPr>
          <w:lang w:eastAsia="en-US"/>
        </w:rPr>
        <w:t xml:space="preserve"> vidēji gadā 2 000 bērnu saņem sociālās rehabilitācijas pakalpojumu no prettiesiskām darbībām cietušiem bērniem.</w:t>
      </w:r>
      <w:r>
        <w:rPr>
          <w:lang w:eastAsia="en-US"/>
        </w:rPr>
        <w:t xml:space="preserve"> 2018.gadā, salīdzinot ar 2017.gadu, vērojams neliels bērnu skaita pieaugums, kuri saņēmuši sociālās rehabilitācijas pakalpojumu no prettiesiskām darbībām cietušām personām (2018.gadā sociālās rehabilitācijas pakalpojumu saņēmuši par 65 bērniem vairāk nekā 2017.gadā). </w:t>
      </w:r>
    </w:p>
    <w:p w14:paraId="3ADD5F07" w14:textId="66B8D842" w:rsidR="008C7317" w:rsidRDefault="007F3E8B" w:rsidP="00224841">
      <w:pPr>
        <w:jc w:val="both"/>
        <w:rPr>
          <w:lang w:eastAsia="en-US"/>
        </w:rPr>
      </w:pPr>
      <w:r>
        <w:rPr>
          <w:lang w:eastAsia="en-US"/>
        </w:rPr>
        <w:t xml:space="preserve"> </w:t>
      </w:r>
    </w:p>
    <w:p w14:paraId="03CF0DDA" w14:textId="652D572E" w:rsidR="008C7317" w:rsidRDefault="000D2139" w:rsidP="008C7317">
      <w:pPr>
        <w:jc w:val="right"/>
        <w:rPr>
          <w:lang w:eastAsia="en-US"/>
        </w:rPr>
      </w:pPr>
      <w:r w:rsidRPr="000D2139">
        <w:rPr>
          <w:lang w:eastAsia="en-US"/>
        </w:rPr>
        <w:t>6.</w:t>
      </w:r>
      <w:r w:rsidR="008C7317" w:rsidRPr="000D2139">
        <w:rPr>
          <w:lang w:eastAsia="en-US"/>
        </w:rPr>
        <w:t>tabula</w:t>
      </w:r>
    </w:p>
    <w:p w14:paraId="1238DDB2" w14:textId="19C55C28" w:rsidR="006F2024" w:rsidRPr="006F2024" w:rsidRDefault="006F2024" w:rsidP="006F2024">
      <w:pPr>
        <w:ind w:firstLine="720"/>
        <w:jc w:val="both"/>
        <w:rPr>
          <w:b/>
          <w:lang w:eastAsia="en-US"/>
        </w:rPr>
      </w:pPr>
      <w:r w:rsidRPr="006F2024">
        <w:rPr>
          <w:b/>
          <w:lang w:eastAsia="en-US"/>
        </w:rPr>
        <w:t>Sociālās rehabilitācijas pakalpojuma sniegšanu no prettiesiskām darbībām cietušiem bērniem</w:t>
      </w:r>
      <w:r w:rsidR="00140872">
        <w:rPr>
          <w:b/>
          <w:lang w:eastAsia="en-US"/>
        </w:rPr>
        <w:t xml:space="preserve"> </w:t>
      </w:r>
      <w:r w:rsidR="00140872" w:rsidRPr="00396938">
        <w:rPr>
          <w:b/>
          <w:u w:val="single"/>
          <w:lang w:eastAsia="en-US"/>
        </w:rPr>
        <w:t>2018.gadā</w:t>
      </w:r>
    </w:p>
    <w:tbl>
      <w:tblPr>
        <w:tblStyle w:val="Reatabula"/>
        <w:tblW w:w="0" w:type="auto"/>
        <w:tblLook w:val="04A0" w:firstRow="1" w:lastRow="0" w:firstColumn="1" w:lastColumn="0" w:noHBand="0" w:noVBand="1"/>
      </w:tblPr>
      <w:tblGrid>
        <w:gridCol w:w="1823"/>
        <w:gridCol w:w="777"/>
        <w:gridCol w:w="1136"/>
        <w:gridCol w:w="756"/>
      </w:tblGrid>
      <w:tr w:rsidR="006F2024" w:rsidRPr="006F2024" w14:paraId="5538040E" w14:textId="77777777" w:rsidTr="00140872">
        <w:tc>
          <w:tcPr>
            <w:tcW w:w="0" w:type="auto"/>
          </w:tcPr>
          <w:p w14:paraId="2D4C834A" w14:textId="4BD8D098" w:rsidR="006F2024" w:rsidRPr="006F2024" w:rsidRDefault="006F2024" w:rsidP="00224841">
            <w:pPr>
              <w:jc w:val="both"/>
              <w:rPr>
                <w:b/>
                <w:lang w:eastAsia="en-US"/>
              </w:rPr>
            </w:pPr>
            <w:r w:rsidRPr="006F2024">
              <w:rPr>
                <w:b/>
                <w:lang w:eastAsia="en-US"/>
              </w:rPr>
              <w:t>Vecuma grupas</w:t>
            </w:r>
          </w:p>
        </w:tc>
        <w:tc>
          <w:tcPr>
            <w:tcW w:w="0" w:type="auto"/>
          </w:tcPr>
          <w:p w14:paraId="6B556DCB" w14:textId="13131732" w:rsidR="006F2024" w:rsidRPr="006F2024" w:rsidRDefault="006F2024" w:rsidP="00224841">
            <w:pPr>
              <w:jc w:val="both"/>
              <w:rPr>
                <w:b/>
                <w:lang w:eastAsia="en-US"/>
              </w:rPr>
            </w:pPr>
            <w:r w:rsidRPr="006F2024">
              <w:rPr>
                <w:b/>
                <w:lang w:eastAsia="en-US"/>
              </w:rPr>
              <w:t>Kopā</w:t>
            </w:r>
          </w:p>
        </w:tc>
        <w:tc>
          <w:tcPr>
            <w:tcW w:w="0" w:type="auto"/>
          </w:tcPr>
          <w:p w14:paraId="476202A0" w14:textId="2F7C35ED" w:rsidR="006F2024" w:rsidRPr="006F2024" w:rsidRDefault="006F2024" w:rsidP="00224841">
            <w:pPr>
              <w:jc w:val="both"/>
              <w:rPr>
                <w:b/>
                <w:lang w:eastAsia="en-US"/>
              </w:rPr>
            </w:pPr>
            <w:r w:rsidRPr="006F2024">
              <w:rPr>
                <w:b/>
                <w:lang w:eastAsia="en-US"/>
              </w:rPr>
              <w:t>Meitenes</w:t>
            </w:r>
          </w:p>
        </w:tc>
        <w:tc>
          <w:tcPr>
            <w:tcW w:w="0" w:type="auto"/>
          </w:tcPr>
          <w:p w14:paraId="160B93F6" w14:textId="303A0EBB" w:rsidR="006F2024" w:rsidRPr="006F2024" w:rsidRDefault="006F2024" w:rsidP="00224841">
            <w:pPr>
              <w:jc w:val="both"/>
              <w:rPr>
                <w:b/>
                <w:lang w:eastAsia="en-US"/>
              </w:rPr>
            </w:pPr>
            <w:r w:rsidRPr="006F2024">
              <w:rPr>
                <w:b/>
                <w:lang w:eastAsia="en-US"/>
              </w:rPr>
              <w:t>Zēni</w:t>
            </w:r>
          </w:p>
        </w:tc>
      </w:tr>
      <w:tr w:rsidR="006F2024" w14:paraId="421BA1B9" w14:textId="77777777" w:rsidTr="00140872">
        <w:tc>
          <w:tcPr>
            <w:tcW w:w="0" w:type="auto"/>
          </w:tcPr>
          <w:p w14:paraId="6100760F" w14:textId="16E008AA" w:rsidR="006F2024" w:rsidRDefault="006F2024" w:rsidP="00224841">
            <w:pPr>
              <w:jc w:val="both"/>
              <w:rPr>
                <w:lang w:eastAsia="en-US"/>
              </w:rPr>
            </w:pPr>
            <w:r>
              <w:rPr>
                <w:lang w:eastAsia="en-US"/>
              </w:rPr>
              <w:t>0-1 g.v.</w:t>
            </w:r>
          </w:p>
        </w:tc>
        <w:tc>
          <w:tcPr>
            <w:tcW w:w="0" w:type="auto"/>
          </w:tcPr>
          <w:p w14:paraId="69BE09A5" w14:textId="4DD2B6D4" w:rsidR="006F2024" w:rsidRDefault="00291388" w:rsidP="00224841">
            <w:pPr>
              <w:jc w:val="both"/>
              <w:rPr>
                <w:lang w:eastAsia="en-US"/>
              </w:rPr>
            </w:pPr>
            <w:r>
              <w:rPr>
                <w:lang w:eastAsia="en-US"/>
              </w:rPr>
              <w:t>97</w:t>
            </w:r>
          </w:p>
        </w:tc>
        <w:tc>
          <w:tcPr>
            <w:tcW w:w="0" w:type="auto"/>
          </w:tcPr>
          <w:p w14:paraId="3A84E3DF" w14:textId="404AF06A" w:rsidR="006F2024" w:rsidRDefault="00291388" w:rsidP="00224841">
            <w:pPr>
              <w:jc w:val="both"/>
              <w:rPr>
                <w:lang w:eastAsia="en-US"/>
              </w:rPr>
            </w:pPr>
            <w:r>
              <w:rPr>
                <w:lang w:eastAsia="en-US"/>
              </w:rPr>
              <w:t>37</w:t>
            </w:r>
          </w:p>
        </w:tc>
        <w:tc>
          <w:tcPr>
            <w:tcW w:w="0" w:type="auto"/>
          </w:tcPr>
          <w:p w14:paraId="1726AF31" w14:textId="0D91FBA6" w:rsidR="006F2024" w:rsidRDefault="00291388" w:rsidP="00224841">
            <w:pPr>
              <w:jc w:val="both"/>
              <w:rPr>
                <w:lang w:eastAsia="en-US"/>
              </w:rPr>
            </w:pPr>
            <w:r>
              <w:rPr>
                <w:lang w:eastAsia="en-US"/>
              </w:rPr>
              <w:t>60</w:t>
            </w:r>
          </w:p>
        </w:tc>
      </w:tr>
      <w:tr w:rsidR="006F2024" w14:paraId="76D1662B" w14:textId="77777777" w:rsidTr="00140872">
        <w:tc>
          <w:tcPr>
            <w:tcW w:w="0" w:type="auto"/>
          </w:tcPr>
          <w:p w14:paraId="39181584" w14:textId="20CC0B44" w:rsidR="006F2024" w:rsidRDefault="006F2024" w:rsidP="00224841">
            <w:pPr>
              <w:jc w:val="both"/>
              <w:rPr>
                <w:lang w:eastAsia="en-US"/>
              </w:rPr>
            </w:pPr>
            <w:r>
              <w:rPr>
                <w:lang w:eastAsia="en-US"/>
              </w:rPr>
              <w:t>2-3 g.v.</w:t>
            </w:r>
          </w:p>
        </w:tc>
        <w:tc>
          <w:tcPr>
            <w:tcW w:w="0" w:type="auto"/>
          </w:tcPr>
          <w:p w14:paraId="6BFE4497" w14:textId="4C174112" w:rsidR="006F2024" w:rsidRDefault="00B13551" w:rsidP="00B13551">
            <w:pPr>
              <w:rPr>
                <w:lang w:eastAsia="en-US"/>
              </w:rPr>
            </w:pPr>
            <w:r>
              <w:rPr>
                <w:lang w:eastAsia="en-US"/>
              </w:rPr>
              <w:t>127</w:t>
            </w:r>
          </w:p>
        </w:tc>
        <w:tc>
          <w:tcPr>
            <w:tcW w:w="0" w:type="auto"/>
          </w:tcPr>
          <w:p w14:paraId="149A3451" w14:textId="44BAF899" w:rsidR="006F2024" w:rsidRDefault="00B13551" w:rsidP="00224841">
            <w:pPr>
              <w:jc w:val="both"/>
              <w:rPr>
                <w:lang w:eastAsia="en-US"/>
              </w:rPr>
            </w:pPr>
            <w:r>
              <w:rPr>
                <w:lang w:eastAsia="en-US"/>
              </w:rPr>
              <w:t>62</w:t>
            </w:r>
          </w:p>
        </w:tc>
        <w:tc>
          <w:tcPr>
            <w:tcW w:w="0" w:type="auto"/>
          </w:tcPr>
          <w:p w14:paraId="7AD5CAC8" w14:textId="280191D1" w:rsidR="006F2024" w:rsidRDefault="00B13551" w:rsidP="00224841">
            <w:pPr>
              <w:jc w:val="both"/>
              <w:rPr>
                <w:lang w:eastAsia="en-US"/>
              </w:rPr>
            </w:pPr>
            <w:r>
              <w:rPr>
                <w:lang w:eastAsia="en-US"/>
              </w:rPr>
              <w:t>65</w:t>
            </w:r>
          </w:p>
        </w:tc>
      </w:tr>
      <w:tr w:rsidR="006F2024" w14:paraId="7E4E187D" w14:textId="77777777" w:rsidTr="00140872">
        <w:tc>
          <w:tcPr>
            <w:tcW w:w="0" w:type="auto"/>
          </w:tcPr>
          <w:p w14:paraId="5A498837" w14:textId="32E1F16A" w:rsidR="006F2024" w:rsidRDefault="006F2024" w:rsidP="00224841">
            <w:pPr>
              <w:jc w:val="both"/>
              <w:rPr>
                <w:lang w:eastAsia="en-US"/>
              </w:rPr>
            </w:pPr>
            <w:r>
              <w:rPr>
                <w:lang w:eastAsia="en-US"/>
              </w:rPr>
              <w:t>4-5 g.v.</w:t>
            </w:r>
          </w:p>
        </w:tc>
        <w:tc>
          <w:tcPr>
            <w:tcW w:w="0" w:type="auto"/>
          </w:tcPr>
          <w:p w14:paraId="51FB84EA" w14:textId="7F1EA62E" w:rsidR="006F2024" w:rsidRDefault="0097202C" w:rsidP="00224841">
            <w:pPr>
              <w:jc w:val="both"/>
              <w:rPr>
                <w:lang w:eastAsia="en-US"/>
              </w:rPr>
            </w:pPr>
            <w:r>
              <w:rPr>
                <w:lang w:eastAsia="en-US"/>
              </w:rPr>
              <w:t>307</w:t>
            </w:r>
          </w:p>
        </w:tc>
        <w:tc>
          <w:tcPr>
            <w:tcW w:w="0" w:type="auto"/>
          </w:tcPr>
          <w:p w14:paraId="3926E42B" w14:textId="2162AD8D" w:rsidR="006F2024" w:rsidRDefault="0097202C" w:rsidP="00224841">
            <w:pPr>
              <w:jc w:val="both"/>
              <w:rPr>
                <w:lang w:eastAsia="en-US"/>
              </w:rPr>
            </w:pPr>
            <w:r>
              <w:rPr>
                <w:lang w:eastAsia="en-US"/>
              </w:rPr>
              <w:t>148</w:t>
            </w:r>
          </w:p>
        </w:tc>
        <w:tc>
          <w:tcPr>
            <w:tcW w:w="0" w:type="auto"/>
          </w:tcPr>
          <w:p w14:paraId="240C1353" w14:textId="4D290041" w:rsidR="006F2024" w:rsidRDefault="0097202C" w:rsidP="00224841">
            <w:pPr>
              <w:jc w:val="both"/>
              <w:rPr>
                <w:lang w:eastAsia="en-US"/>
              </w:rPr>
            </w:pPr>
            <w:r>
              <w:rPr>
                <w:lang w:eastAsia="en-US"/>
              </w:rPr>
              <w:t>159</w:t>
            </w:r>
          </w:p>
        </w:tc>
      </w:tr>
      <w:tr w:rsidR="006F2024" w14:paraId="0B0AB207" w14:textId="77777777" w:rsidTr="00140872">
        <w:tc>
          <w:tcPr>
            <w:tcW w:w="0" w:type="auto"/>
          </w:tcPr>
          <w:p w14:paraId="150E5C3D" w14:textId="1961E4CB" w:rsidR="006F2024" w:rsidRDefault="006F2024" w:rsidP="00224841">
            <w:pPr>
              <w:jc w:val="both"/>
              <w:rPr>
                <w:lang w:eastAsia="en-US"/>
              </w:rPr>
            </w:pPr>
            <w:r>
              <w:rPr>
                <w:lang w:eastAsia="en-US"/>
              </w:rPr>
              <w:t>6-12 g.v.</w:t>
            </w:r>
          </w:p>
        </w:tc>
        <w:tc>
          <w:tcPr>
            <w:tcW w:w="0" w:type="auto"/>
          </w:tcPr>
          <w:p w14:paraId="62F54821" w14:textId="67B4E466" w:rsidR="006F2024" w:rsidRDefault="00946E97" w:rsidP="00224841">
            <w:pPr>
              <w:jc w:val="both"/>
              <w:rPr>
                <w:lang w:eastAsia="en-US"/>
              </w:rPr>
            </w:pPr>
            <w:r>
              <w:rPr>
                <w:lang w:eastAsia="en-US"/>
              </w:rPr>
              <w:t>852</w:t>
            </w:r>
          </w:p>
        </w:tc>
        <w:tc>
          <w:tcPr>
            <w:tcW w:w="0" w:type="auto"/>
          </w:tcPr>
          <w:p w14:paraId="76DD0E20" w14:textId="26C82F01" w:rsidR="006F2024" w:rsidRDefault="00C7236E" w:rsidP="00224841">
            <w:pPr>
              <w:jc w:val="both"/>
              <w:rPr>
                <w:lang w:eastAsia="en-US"/>
              </w:rPr>
            </w:pPr>
            <w:r>
              <w:rPr>
                <w:lang w:eastAsia="en-US"/>
              </w:rPr>
              <w:t>388</w:t>
            </w:r>
          </w:p>
        </w:tc>
        <w:tc>
          <w:tcPr>
            <w:tcW w:w="0" w:type="auto"/>
          </w:tcPr>
          <w:p w14:paraId="1973D04C" w14:textId="7290A354" w:rsidR="006F2024" w:rsidRDefault="00C7236E" w:rsidP="00224841">
            <w:pPr>
              <w:jc w:val="both"/>
              <w:rPr>
                <w:lang w:eastAsia="en-US"/>
              </w:rPr>
            </w:pPr>
            <w:r w:rsidRPr="00C7236E">
              <w:rPr>
                <w:lang w:eastAsia="en-US"/>
              </w:rPr>
              <w:t>464</w:t>
            </w:r>
          </w:p>
        </w:tc>
      </w:tr>
      <w:tr w:rsidR="006F2024" w14:paraId="3B6601A8" w14:textId="77777777" w:rsidTr="00140872">
        <w:tc>
          <w:tcPr>
            <w:tcW w:w="0" w:type="auto"/>
          </w:tcPr>
          <w:p w14:paraId="13CF8A30" w14:textId="2E77C092" w:rsidR="006F2024" w:rsidRDefault="006F2024" w:rsidP="00224841">
            <w:pPr>
              <w:jc w:val="both"/>
              <w:rPr>
                <w:lang w:eastAsia="en-US"/>
              </w:rPr>
            </w:pPr>
            <w:r>
              <w:rPr>
                <w:lang w:eastAsia="en-US"/>
              </w:rPr>
              <w:t>13-15 g.v.</w:t>
            </w:r>
          </w:p>
        </w:tc>
        <w:tc>
          <w:tcPr>
            <w:tcW w:w="0" w:type="auto"/>
          </w:tcPr>
          <w:p w14:paraId="1BF51407" w14:textId="72AF6C6F" w:rsidR="006F2024" w:rsidRDefault="00860084" w:rsidP="00224841">
            <w:pPr>
              <w:jc w:val="both"/>
              <w:rPr>
                <w:lang w:eastAsia="en-US"/>
              </w:rPr>
            </w:pPr>
            <w:r>
              <w:rPr>
                <w:lang w:eastAsia="en-US"/>
              </w:rPr>
              <w:t>413</w:t>
            </w:r>
          </w:p>
        </w:tc>
        <w:tc>
          <w:tcPr>
            <w:tcW w:w="0" w:type="auto"/>
          </w:tcPr>
          <w:p w14:paraId="240E1A0D" w14:textId="0FBFE3B1" w:rsidR="006F2024" w:rsidRDefault="006E5D47" w:rsidP="00224841">
            <w:pPr>
              <w:jc w:val="both"/>
              <w:rPr>
                <w:lang w:eastAsia="en-US"/>
              </w:rPr>
            </w:pPr>
            <w:r>
              <w:rPr>
                <w:lang w:eastAsia="en-US"/>
              </w:rPr>
              <w:t>1</w:t>
            </w:r>
            <w:r w:rsidR="001A03FA">
              <w:rPr>
                <w:lang w:eastAsia="en-US"/>
              </w:rPr>
              <w:t>99</w:t>
            </w:r>
          </w:p>
        </w:tc>
        <w:tc>
          <w:tcPr>
            <w:tcW w:w="0" w:type="auto"/>
          </w:tcPr>
          <w:p w14:paraId="4C0A1F77" w14:textId="148F65CA" w:rsidR="006F2024" w:rsidRDefault="006E5D47" w:rsidP="00224841">
            <w:pPr>
              <w:jc w:val="both"/>
              <w:rPr>
                <w:lang w:eastAsia="en-US"/>
              </w:rPr>
            </w:pPr>
            <w:r>
              <w:rPr>
                <w:lang w:eastAsia="en-US"/>
              </w:rPr>
              <w:t>214</w:t>
            </w:r>
          </w:p>
        </w:tc>
      </w:tr>
      <w:tr w:rsidR="006F2024" w14:paraId="6EB368A1" w14:textId="77777777" w:rsidTr="00140872">
        <w:tc>
          <w:tcPr>
            <w:tcW w:w="0" w:type="auto"/>
          </w:tcPr>
          <w:p w14:paraId="25D4A436" w14:textId="4BDE60B5" w:rsidR="006F2024" w:rsidRDefault="006F2024" w:rsidP="00224841">
            <w:pPr>
              <w:jc w:val="both"/>
              <w:rPr>
                <w:lang w:eastAsia="en-US"/>
              </w:rPr>
            </w:pPr>
            <w:r>
              <w:rPr>
                <w:lang w:eastAsia="en-US"/>
              </w:rPr>
              <w:t>16-17 g.v.</w:t>
            </w:r>
          </w:p>
        </w:tc>
        <w:tc>
          <w:tcPr>
            <w:tcW w:w="0" w:type="auto"/>
          </w:tcPr>
          <w:p w14:paraId="69AC6C21" w14:textId="42CC9C1E" w:rsidR="006F2024" w:rsidRDefault="009B1AB0" w:rsidP="00224841">
            <w:pPr>
              <w:jc w:val="both"/>
              <w:rPr>
                <w:lang w:eastAsia="en-US"/>
              </w:rPr>
            </w:pPr>
            <w:r>
              <w:rPr>
                <w:lang w:eastAsia="en-US"/>
              </w:rPr>
              <w:t>157</w:t>
            </w:r>
          </w:p>
        </w:tc>
        <w:tc>
          <w:tcPr>
            <w:tcW w:w="0" w:type="auto"/>
          </w:tcPr>
          <w:p w14:paraId="16BD2264" w14:textId="26DB89AF" w:rsidR="006F2024" w:rsidRDefault="009B1AB0" w:rsidP="00224841">
            <w:pPr>
              <w:jc w:val="both"/>
              <w:rPr>
                <w:lang w:eastAsia="en-US"/>
              </w:rPr>
            </w:pPr>
            <w:r>
              <w:rPr>
                <w:lang w:eastAsia="en-US"/>
              </w:rPr>
              <w:t>101</w:t>
            </w:r>
          </w:p>
        </w:tc>
        <w:tc>
          <w:tcPr>
            <w:tcW w:w="0" w:type="auto"/>
          </w:tcPr>
          <w:p w14:paraId="70DD23CD" w14:textId="0D4BE9BE" w:rsidR="006F2024" w:rsidRDefault="009B1AB0" w:rsidP="00224841">
            <w:pPr>
              <w:jc w:val="both"/>
              <w:rPr>
                <w:lang w:eastAsia="en-US"/>
              </w:rPr>
            </w:pPr>
            <w:r>
              <w:rPr>
                <w:lang w:eastAsia="en-US"/>
              </w:rPr>
              <w:t>56</w:t>
            </w:r>
          </w:p>
        </w:tc>
      </w:tr>
      <w:tr w:rsidR="006F2024" w14:paraId="5A32F4B6" w14:textId="77777777" w:rsidTr="00140872">
        <w:tc>
          <w:tcPr>
            <w:tcW w:w="0" w:type="auto"/>
          </w:tcPr>
          <w:p w14:paraId="345C75C9" w14:textId="4781F522" w:rsidR="006F2024" w:rsidRPr="006F2024" w:rsidRDefault="006F2024" w:rsidP="00224841">
            <w:pPr>
              <w:jc w:val="both"/>
              <w:rPr>
                <w:b/>
                <w:lang w:eastAsia="en-US"/>
              </w:rPr>
            </w:pPr>
            <w:r w:rsidRPr="006F2024">
              <w:rPr>
                <w:b/>
                <w:lang w:eastAsia="en-US"/>
              </w:rPr>
              <w:t>Kopā</w:t>
            </w:r>
          </w:p>
        </w:tc>
        <w:tc>
          <w:tcPr>
            <w:tcW w:w="0" w:type="auto"/>
          </w:tcPr>
          <w:p w14:paraId="5A1F5F2F" w14:textId="312E91BA" w:rsidR="006F2024" w:rsidRPr="00895527" w:rsidRDefault="006F2024" w:rsidP="00224841">
            <w:pPr>
              <w:jc w:val="both"/>
              <w:rPr>
                <w:b/>
                <w:lang w:eastAsia="en-US"/>
              </w:rPr>
            </w:pPr>
            <w:r w:rsidRPr="00895527">
              <w:rPr>
                <w:b/>
                <w:lang w:eastAsia="en-US"/>
              </w:rPr>
              <w:t>1 953</w:t>
            </w:r>
          </w:p>
        </w:tc>
        <w:tc>
          <w:tcPr>
            <w:tcW w:w="0" w:type="auto"/>
          </w:tcPr>
          <w:p w14:paraId="00936CA3" w14:textId="0D76AFED" w:rsidR="006F2024" w:rsidRPr="00895527" w:rsidRDefault="006F2024" w:rsidP="00224841">
            <w:pPr>
              <w:jc w:val="both"/>
              <w:rPr>
                <w:b/>
                <w:lang w:eastAsia="en-US"/>
              </w:rPr>
            </w:pPr>
            <w:r w:rsidRPr="00895527">
              <w:rPr>
                <w:b/>
                <w:lang w:eastAsia="en-US"/>
              </w:rPr>
              <w:t>935</w:t>
            </w:r>
          </w:p>
        </w:tc>
        <w:tc>
          <w:tcPr>
            <w:tcW w:w="0" w:type="auto"/>
          </w:tcPr>
          <w:p w14:paraId="32BB6589" w14:textId="6ADEB10C" w:rsidR="006F2024" w:rsidRPr="00895527" w:rsidRDefault="006F2024" w:rsidP="00224841">
            <w:pPr>
              <w:jc w:val="both"/>
              <w:rPr>
                <w:b/>
                <w:lang w:eastAsia="en-US"/>
              </w:rPr>
            </w:pPr>
            <w:r w:rsidRPr="00895527">
              <w:rPr>
                <w:b/>
                <w:lang w:eastAsia="en-US"/>
              </w:rPr>
              <w:t>1 018</w:t>
            </w:r>
          </w:p>
        </w:tc>
      </w:tr>
    </w:tbl>
    <w:p w14:paraId="67986152" w14:textId="4B60DA58" w:rsidR="006F2024" w:rsidRDefault="00D14838" w:rsidP="00224841">
      <w:pPr>
        <w:jc w:val="both"/>
        <w:rPr>
          <w:lang w:eastAsia="en-US"/>
        </w:rPr>
      </w:pPr>
      <w:r>
        <w:rPr>
          <w:lang w:eastAsia="en-US"/>
        </w:rPr>
        <w:t>Avots: Labklājības ministrija</w:t>
      </w:r>
    </w:p>
    <w:p w14:paraId="469F0416" w14:textId="4493A104" w:rsidR="006F2024" w:rsidRDefault="006F2024" w:rsidP="00224841">
      <w:pPr>
        <w:jc w:val="both"/>
        <w:rPr>
          <w:lang w:eastAsia="en-US"/>
        </w:rPr>
      </w:pPr>
    </w:p>
    <w:p w14:paraId="6E94EB1F" w14:textId="620CE7D7" w:rsidR="00396938" w:rsidRDefault="00396938" w:rsidP="00224841">
      <w:pPr>
        <w:jc w:val="both"/>
        <w:rPr>
          <w:lang w:eastAsia="en-US"/>
        </w:rPr>
      </w:pPr>
    </w:p>
    <w:p w14:paraId="24270C62" w14:textId="3C66DCA9" w:rsidR="00396938" w:rsidRDefault="000D2139" w:rsidP="00396938">
      <w:pPr>
        <w:jc w:val="right"/>
        <w:rPr>
          <w:lang w:eastAsia="en-US"/>
        </w:rPr>
      </w:pPr>
      <w:r w:rsidRPr="000D2139">
        <w:rPr>
          <w:lang w:eastAsia="en-US"/>
        </w:rPr>
        <w:t>7.</w:t>
      </w:r>
      <w:r w:rsidR="00396938" w:rsidRPr="000D2139">
        <w:rPr>
          <w:lang w:eastAsia="en-US"/>
        </w:rPr>
        <w:t>tabula</w:t>
      </w:r>
    </w:p>
    <w:p w14:paraId="44560EA2" w14:textId="16DD35F1" w:rsidR="006F0C28" w:rsidRPr="006F2024" w:rsidRDefault="006F0C28" w:rsidP="006F0C28">
      <w:pPr>
        <w:ind w:firstLine="720"/>
        <w:jc w:val="both"/>
        <w:rPr>
          <w:b/>
          <w:lang w:eastAsia="en-US"/>
        </w:rPr>
      </w:pPr>
      <w:r w:rsidRPr="006F2024">
        <w:rPr>
          <w:b/>
          <w:lang w:eastAsia="en-US"/>
        </w:rPr>
        <w:t>Sociālās rehabilitācijas pakalpojuma sniegšanu no prettiesiskām darbībām cietušiem bērniem</w:t>
      </w:r>
      <w:r>
        <w:rPr>
          <w:b/>
          <w:lang w:eastAsia="en-US"/>
        </w:rPr>
        <w:t xml:space="preserve"> </w:t>
      </w:r>
      <w:r w:rsidRPr="00396938">
        <w:rPr>
          <w:b/>
          <w:u w:val="single"/>
          <w:lang w:eastAsia="en-US"/>
        </w:rPr>
        <w:t>2017.gadā</w:t>
      </w:r>
    </w:p>
    <w:tbl>
      <w:tblPr>
        <w:tblStyle w:val="Reatabula"/>
        <w:tblW w:w="0" w:type="auto"/>
        <w:tblLook w:val="04A0" w:firstRow="1" w:lastRow="0" w:firstColumn="1" w:lastColumn="0" w:noHBand="0" w:noVBand="1"/>
      </w:tblPr>
      <w:tblGrid>
        <w:gridCol w:w="1823"/>
        <w:gridCol w:w="777"/>
        <w:gridCol w:w="1136"/>
        <w:gridCol w:w="936"/>
      </w:tblGrid>
      <w:tr w:rsidR="006F0C28" w:rsidRPr="006F2024" w14:paraId="52D185C3" w14:textId="77777777" w:rsidTr="00056136">
        <w:tc>
          <w:tcPr>
            <w:tcW w:w="0" w:type="auto"/>
          </w:tcPr>
          <w:p w14:paraId="347C386A" w14:textId="77777777" w:rsidR="006F0C28" w:rsidRPr="006F2024" w:rsidRDefault="006F0C28" w:rsidP="00056136">
            <w:pPr>
              <w:jc w:val="both"/>
              <w:rPr>
                <w:b/>
                <w:lang w:eastAsia="en-US"/>
              </w:rPr>
            </w:pPr>
            <w:r w:rsidRPr="006F2024">
              <w:rPr>
                <w:b/>
                <w:lang w:eastAsia="en-US"/>
              </w:rPr>
              <w:t>Vecuma grupas</w:t>
            </w:r>
          </w:p>
        </w:tc>
        <w:tc>
          <w:tcPr>
            <w:tcW w:w="0" w:type="auto"/>
          </w:tcPr>
          <w:p w14:paraId="1C8D1300" w14:textId="77777777" w:rsidR="006F0C28" w:rsidRPr="006F2024" w:rsidRDefault="006F0C28" w:rsidP="00056136">
            <w:pPr>
              <w:jc w:val="both"/>
              <w:rPr>
                <w:b/>
                <w:lang w:eastAsia="en-US"/>
              </w:rPr>
            </w:pPr>
            <w:r w:rsidRPr="006F2024">
              <w:rPr>
                <w:b/>
                <w:lang w:eastAsia="en-US"/>
              </w:rPr>
              <w:t>Kopā</w:t>
            </w:r>
          </w:p>
        </w:tc>
        <w:tc>
          <w:tcPr>
            <w:tcW w:w="0" w:type="auto"/>
          </w:tcPr>
          <w:p w14:paraId="6B1EAE54" w14:textId="77777777" w:rsidR="006F0C28" w:rsidRPr="006F2024" w:rsidRDefault="006F0C28" w:rsidP="00056136">
            <w:pPr>
              <w:jc w:val="both"/>
              <w:rPr>
                <w:b/>
                <w:lang w:eastAsia="en-US"/>
              </w:rPr>
            </w:pPr>
            <w:r w:rsidRPr="006F2024">
              <w:rPr>
                <w:b/>
                <w:lang w:eastAsia="en-US"/>
              </w:rPr>
              <w:t>Meitenes</w:t>
            </w:r>
          </w:p>
        </w:tc>
        <w:tc>
          <w:tcPr>
            <w:tcW w:w="0" w:type="auto"/>
          </w:tcPr>
          <w:p w14:paraId="1312C9B9" w14:textId="77777777" w:rsidR="006F0C28" w:rsidRPr="006F2024" w:rsidRDefault="006F0C28" w:rsidP="00056136">
            <w:pPr>
              <w:jc w:val="both"/>
              <w:rPr>
                <w:b/>
                <w:lang w:eastAsia="en-US"/>
              </w:rPr>
            </w:pPr>
            <w:r w:rsidRPr="006F2024">
              <w:rPr>
                <w:b/>
                <w:lang w:eastAsia="en-US"/>
              </w:rPr>
              <w:t>Zēni</w:t>
            </w:r>
          </w:p>
        </w:tc>
      </w:tr>
      <w:tr w:rsidR="006F0C28" w14:paraId="57BEC304" w14:textId="77777777" w:rsidTr="00056136">
        <w:tc>
          <w:tcPr>
            <w:tcW w:w="0" w:type="auto"/>
          </w:tcPr>
          <w:p w14:paraId="4B057596" w14:textId="77777777" w:rsidR="006F0C28" w:rsidRDefault="006F0C28" w:rsidP="00056136">
            <w:pPr>
              <w:jc w:val="both"/>
              <w:rPr>
                <w:lang w:eastAsia="en-US"/>
              </w:rPr>
            </w:pPr>
            <w:r>
              <w:rPr>
                <w:lang w:eastAsia="en-US"/>
              </w:rPr>
              <w:t>0-1 g.v.</w:t>
            </w:r>
          </w:p>
        </w:tc>
        <w:tc>
          <w:tcPr>
            <w:tcW w:w="0" w:type="auto"/>
          </w:tcPr>
          <w:p w14:paraId="2B7CDCFA" w14:textId="7D3CA00D" w:rsidR="006F0C28" w:rsidRDefault="005E2710" w:rsidP="00056136">
            <w:pPr>
              <w:jc w:val="both"/>
              <w:rPr>
                <w:lang w:eastAsia="en-US"/>
              </w:rPr>
            </w:pPr>
            <w:r w:rsidRPr="005E2710">
              <w:rPr>
                <w:lang w:eastAsia="en-US"/>
              </w:rPr>
              <w:t>119</w:t>
            </w:r>
          </w:p>
        </w:tc>
        <w:tc>
          <w:tcPr>
            <w:tcW w:w="0" w:type="auto"/>
          </w:tcPr>
          <w:p w14:paraId="7036225B" w14:textId="00035867" w:rsidR="006F0C28" w:rsidRDefault="005E2710" w:rsidP="00056136">
            <w:pPr>
              <w:jc w:val="both"/>
              <w:rPr>
                <w:lang w:eastAsia="en-US"/>
              </w:rPr>
            </w:pPr>
            <w:r w:rsidRPr="005E2710">
              <w:rPr>
                <w:lang w:eastAsia="en-US"/>
              </w:rPr>
              <w:t>57</w:t>
            </w:r>
          </w:p>
        </w:tc>
        <w:tc>
          <w:tcPr>
            <w:tcW w:w="0" w:type="auto"/>
          </w:tcPr>
          <w:p w14:paraId="67D0FE75" w14:textId="49E13974" w:rsidR="006F0C28" w:rsidRDefault="005E2710" w:rsidP="00056136">
            <w:pPr>
              <w:jc w:val="both"/>
              <w:rPr>
                <w:lang w:eastAsia="en-US"/>
              </w:rPr>
            </w:pPr>
            <w:r w:rsidRPr="005E2710">
              <w:rPr>
                <w:lang w:eastAsia="en-US"/>
              </w:rPr>
              <w:t>62</w:t>
            </w:r>
          </w:p>
        </w:tc>
      </w:tr>
      <w:tr w:rsidR="006F0C28" w14:paraId="0E83793F" w14:textId="77777777" w:rsidTr="00056136">
        <w:tc>
          <w:tcPr>
            <w:tcW w:w="0" w:type="auto"/>
          </w:tcPr>
          <w:p w14:paraId="4C4C5B9A" w14:textId="77777777" w:rsidR="006F0C28" w:rsidRDefault="006F0C28" w:rsidP="00056136">
            <w:pPr>
              <w:jc w:val="both"/>
              <w:rPr>
                <w:lang w:eastAsia="en-US"/>
              </w:rPr>
            </w:pPr>
            <w:r>
              <w:rPr>
                <w:lang w:eastAsia="en-US"/>
              </w:rPr>
              <w:t>2-3 g.v.</w:t>
            </w:r>
          </w:p>
        </w:tc>
        <w:tc>
          <w:tcPr>
            <w:tcW w:w="0" w:type="auto"/>
          </w:tcPr>
          <w:p w14:paraId="2862F30C" w14:textId="2BBF41F8" w:rsidR="006F0C28" w:rsidRDefault="00F608FB" w:rsidP="00056136">
            <w:pPr>
              <w:rPr>
                <w:lang w:eastAsia="en-US"/>
              </w:rPr>
            </w:pPr>
            <w:r w:rsidRPr="00F608FB">
              <w:rPr>
                <w:lang w:eastAsia="en-US"/>
              </w:rPr>
              <w:t>128</w:t>
            </w:r>
          </w:p>
        </w:tc>
        <w:tc>
          <w:tcPr>
            <w:tcW w:w="0" w:type="auto"/>
          </w:tcPr>
          <w:p w14:paraId="7712CD80" w14:textId="62163DDC" w:rsidR="006F0C28" w:rsidRDefault="00063059" w:rsidP="00056136">
            <w:pPr>
              <w:jc w:val="both"/>
              <w:rPr>
                <w:lang w:eastAsia="en-US"/>
              </w:rPr>
            </w:pPr>
            <w:r>
              <w:rPr>
                <w:lang w:eastAsia="en-US"/>
              </w:rPr>
              <w:t>44</w:t>
            </w:r>
          </w:p>
        </w:tc>
        <w:tc>
          <w:tcPr>
            <w:tcW w:w="0" w:type="auto"/>
          </w:tcPr>
          <w:p w14:paraId="2762A5E8" w14:textId="3E502317" w:rsidR="006F0C28" w:rsidRDefault="00063059" w:rsidP="00056136">
            <w:pPr>
              <w:jc w:val="both"/>
              <w:rPr>
                <w:lang w:eastAsia="en-US"/>
              </w:rPr>
            </w:pPr>
            <w:r>
              <w:rPr>
                <w:lang w:eastAsia="en-US"/>
              </w:rPr>
              <w:t>84</w:t>
            </w:r>
          </w:p>
        </w:tc>
      </w:tr>
      <w:tr w:rsidR="006F0C28" w14:paraId="7BAFE805" w14:textId="77777777" w:rsidTr="00056136">
        <w:tc>
          <w:tcPr>
            <w:tcW w:w="0" w:type="auto"/>
          </w:tcPr>
          <w:p w14:paraId="64CF0FB2" w14:textId="77777777" w:rsidR="006F0C28" w:rsidRDefault="006F0C28" w:rsidP="00056136">
            <w:pPr>
              <w:jc w:val="both"/>
              <w:rPr>
                <w:lang w:eastAsia="en-US"/>
              </w:rPr>
            </w:pPr>
            <w:r>
              <w:rPr>
                <w:lang w:eastAsia="en-US"/>
              </w:rPr>
              <w:t>4-5 g.v.</w:t>
            </w:r>
          </w:p>
        </w:tc>
        <w:tc>
          <w:tcPr>
            <w:tcW w:w="0" w:type="auto"/>
          </w:tcPr>
          <w:p w14:paraId="769A0723" w14:textId="71D58F4B" w:rsidR="006F0C28" w:rsidRDefault="00063059" w:rsidP="00056136">
            <w:pPr>
              <w:jc w:val="both"/>
              <w:rPr>
                <w:lang w:eastAsia="en-US"/>
              </w:rPr>
            </w:pPr>
            <w:r>
              <w:rPr>
                <w:lang w:eastAsia="en-US"/>
              </w:rPr>
              <w:t>287</w:t>
            </w:r>
          </w:p>
        </w:tc>
        <w:tc>
          <w:tcPr>
            <w:tcW w:w="0" w:type="auto"/>
          </w:tcPr>
          <w:p w14:paraId="0E10C400" w14:textId="5370B0A8" w:rsidR="006F0C28" w:rsidRDefault="00DE06F6" w:rsidP="00056136">
            <w:pPr>
              <w:jc w:val="both"/>
              <w:rPr>
                <w:lang w:eastAsia="en-US"/>
              </w:rPr>
            </w:pPr>
            <w:r w:rsidRPr="00DE06F6">
              <w:rPr>
                <w:lang w:eastAsia="en-US"/>
              </w:rPr>
              <w:t>135</w:t>
            </w:r>
          </w:p>
        </w:tc>
        <w:tc>
          <w:tcPr>
            <w:tcW w:w="0" w:type="auto"/>
          </w:tcPr>
          <w:p w14:paraId="343BF843" w14:textId="0B302E7E" w:rsidR="006F0C28" w:rsidRDefault="00DE06F6" w:rsidP="00056136">
            <w:pPr>
              <w:jc w:val="both"/>
              <w:rPr>
                <w:lang w:eastAsia="en-US"/>
              </w:rPr>
            </w:pPr>
            <w:r w:rsidRPr="00DE06F6">
              <w:rPr>
                <w:lang w:eastAsia="en-US"/>
              </w:rPr>
              <w:t>152</w:t>
            </w:r>
          </w:p>
        </w:tc>
      </w:tr>
      <w:tr w:rsidR="006F0C28" w14:paraId="219635F7" w14:textId="77777777" w:rsidTr="00056136">
        <w:tc>
          <w:tcPr>
            <w:tcW w:w="0" w:type="auto"/>
          </w:tcPr>
          <w:p w14:paraId="2665052C" w14:textId="77777777" w:rsidR="006F0C28" w:rsidRDefault="006F0C28" w:rsidP="00056136">
            <w:pPr>
              <w:jc w:val="both"/>
              <w:rPr>
                <w:lang w:eastAsia="en-US"/>
              </w:rPr>
            </w:pPr>
            <w:r>
              <w:rPr>
                <w:lang w:eastAsia="en-US"/>
              </w:rPr>
              <w:t>6-12 g.v.</w:t>
            </w:r>
          </w:p>
        </w:tc>
        <w:tc>
          <w:tcPr>
            <w:tcW w:w="0" w:type="auto"/>
          </w:tcPr>
          <w:p w14:paraId="0C843E7B" w14:textId="62B917DE" w:rsidR="006F0C28" w:rsidRDefault="00DE06F6" w:rsidP="00056136">
            <w:pPr>
              <w:jc w:val="both"/>
              <w:rPr>
                <w:lang w:eastAsia="en-US"/>
              </w:rPr>
            </w:pPr>
            <w:r w:rsidRPr="00DE06F6">
              <w:rPr>
                <w:lang w:eastAsia="en-US"/>
              </w:rPr>
              <w:t>840</w:t>
            </w:r>
          </w:p>
        </w:tc>
        <w:tc>
          <w:tcPr>
            <w:tcW w:w="0" w:type="auto"/>
          </w:tcPr>
          <w:p w14:paraId="485DB1D3" w14:textId="5B455E38" w:rsidR="006F0C28" w:rsidRDefault="00DE06F6" w:rsidP="00056136">
            <w:pPr>
              <w:jc w:val="both"/>
              <w:rPr>
                <w:lang w:eastAsia="en-US"/>
              </w:rPr>
            </w:pPr>
            <w:r w:rsidRPr="00DE06F6">
              <w:rPr>
                <w:lang w:eastAsia="en-US"/>
              </w:rPr>
              <w:t>373</w:t>
            </w:r>
          </w:p>
        </w:tc>
        <w:tc>
          <w:tcPr>
            <w:tcW w:w="0" w:type="auto"/>
          </w:tcPr>
          <w:p w14:paraId="4D7BCDE2" w14:textId="60C208B1" w:rsidR="006F0C28" w:rsidRDefault="00DE06F6" w:rsidP="00056136">
            <w:pPr>
              <w:jc w:val="both"/>
              <w:rPr>
                <w:lang w:eastAsia="en-US"/>
              </w:rPr>
            </w:pPr>
            <w:r w:rsidRPr="00DE06F6">
              <w:rPr>
                <w:lang w:eastAsia="en-US"/>
              </w:rPr>
              <w:t>467</w:t>
            </w:r>
          </w:p>
        </w:tc>
      </w:tr>
      <w:tr w:rsidR="006F0C28" w14:paraId="28E9C2DA" w14:textId="77777777" w:rsidTr="00056136">
        <w:tc>
          <w:tcPr>
            <w:tcW w:w="0" w:type="auto"/>
          </w:tcPr>
          <w:p w14:paraId="1AA0F68F" w14:textId="77777777" w:rsidR="006F0C28" w:rsidRDefault="006F0C28" w:rsidP="00056136">
            <w:pPr>
              <w:jc w:val="both"/>
              <w:rPr>
                <w:lang w:eastAsia="en-US"/>
              </w:rPr>
            </w:pPr>
            <w:r>
              <w:rPr>
                <w:lang w:eastAsia="en-US"/>
              </w:rPr>
              <w:t>13-15 g.v.</w:t>
            </w:r>
          </w:p>
        </w:tc>
        <w:tc>
          <w:tcPr>
            <w:tcW w:w="0" w:type="auto"/>
          </w:tcPr>
          <w:p w14:paraId="2C1F9DC6" w14:textId="1202FEA5" w:rsidR="006F0C28" w:rsidRDefault="00DE06F6" w:rsidP="00056136">
            <w:pPr>
              <w:jc w:val="both"/>
              <w:rPr>
                <w:lang w:eastAsia="en-US"/>
              </w:rPr>
            </w:pPr>
            <w:r w:rsidRPr="00DE06F6">
              <w:rPr>
                <w:lang w:eastAsia="en-US"/>
              </w:rPr>
              <w:t>365</w:t>
            </w:r>
          </w:p>
        </w:tc>
        <w:tc>
          <w:tcPr>
            <w:tcW w:w="0" w:type="auto"/>
          </w:tcPr>
          <w:p w14:paraId="53F475E4" w14:textId="1D2E7A9F" w:rsidR="006F0C28" w:rsidRDefault="00DE06F6" w:rsidP="00056136">
            <w:pPr>
              <w:jc w:val="both"/>
              <w:rPr>
                <w:lang w:eastAsia="en-US"/>
              </w:rPr>
            </w:pPr>
            <w:r w:rsidRPr="00DE06F6">
              <w:rPr>
                <w:lang w:eastAsia="en-US"/>
              </w:rPr>
              <w:t>200</w:t>
            </w:r>
          </w:p>
        </w:tc>
        <w:tc>
          <w:tcPr>
            <w:tcW w:w="0" w:type="auto"/>
          </w:tcPr>
          <w:p w14:paraId="645B982C" w14:textId="63EFDAE7" w:rsidR="006F0C28" w:rsidRDefault="00DE06F6" w:rsidP="00056136">
            <w:pPr>
              <w:jc w:val="both"/>
              <w:rPr>
                <w:lang w:eastAsia="en-US"/>
              </w:rPr>
            </w:pPr>
            <w:r w:rsidRPr="00DE06F6">
              <w:rPr>
                <w:lang w:eastAsia="en-US"/>
              </w:rPr>
              <w:t>165</w:t>
            </w:r>
            <w:r w:rsidRPr="00DE06F6">
              <w:rPr>
                <w:lang w:eastAsia="en-US"/>
              </w:rPr>
              <w:tab/>
            </w:r>
          </w:p>
        </w:tc>
      </w:tr>
      <w:tr w:rsidR="006F0C28" w14:paraId="4C3A6C18" w14:textId="77777777" w:rsidTr="00056136">
        <w:tc>
          <w:tcPr>
            <w:tcW w:w="0" w:type="auto"/>
          </w:tcPr>
          <w:p w14:paraId="2AE4EA22" w14:textId="77777777" w:rsidR="006F0C28" w:rsidRDefault="006F0C28" w:rsidP="00056136">
            <w:pPr>
              <w:jc w:val="both"/>
              <w:rPr>
                <w:lang w:eastAsia="en-US"/>
              </w:rPr>
            </w:pPr>
            <w:r>
              <w:rPr>
                <w:lang w:eastAsia="en-US"/>
              </w:rPr>
              <w:t>16-17 g.v.</w:t>
            </w:r>
          </w:p>
        </w:tc>
        <w:tc>
          <w:tcPr>
            <w:tcW w:w="0" w:type="auto"/>
          </w:tcPr>
          <w:p w14:paraId="2AF6D206" w14:textId="49F48D87" w:rsidR="006F0C28" w:rsidRDefault="00DE06F6" w:rsidP="00056136">
            <w:pPr>
              <w:jc w:val="both"/>
              <w:rPr>
                <w:lang w:eastAsia="en-US"/>
              </w:rPr>
            </w:pPr>
            <w:r w:rsidRPr="00DE06F6">
              <w:rPr>
                <w:lang w:eastAsia="en-US"/>
              </w:rPr>
              <w:t>149</w:t>
            </w:r>
          </w:p>
        </w:tc>
        <w:tc>
          <w:tcPr>
            <w:tcW w:w="0" w:type="auto"/>
          </w:tcPr>
          <w:p w14:paraId="59E40872" w14:textId="739D8F48" w:rsidR="006F0C28" w:rsidRDefault="00767A01" w:rsidP="00056136">
            <w:pPr>
              <w:jc w:val="both"/>
              <w:rPr>
                <w:lang w:eastAsia="en-US"/>
              </w:rPr>
            </w:pPr>
            <w:r>
              <w:rPr>
                <w:lang w:eastAsia="en-US"/>
              </w:rPr>
              <w:t>110</w:t>
            </w:r>
          </w:p>
        </w:tc>
        <w:tc>
          <w:tcPr>
            <w:tcW w:w="0" w:type="auto"/>
          </w:tcPr>
          <w:p w14:paraId="1C24D635" w14:textId="1E039AB4" w:rsidR="006F0C28" w:rsidRDefault="00767A01" w:rsidP="00056136">
            <w:pPr>
              <w:jc w:val="both"/>
              <w:rPr>
                <w:lang w:eastAsia="en-US"/>
              </w:rPr>
            </w:pPr>
            <w:r w:rsidRPr="00767A01">
              <w:rPr>
                <w:lang w:eastAsia="en-US"/>
              </w:rPr>
              <w:t>39</w:t>
            </w:r>
          </w:p>
        </w:tc>
      </w:tr>
      <w:tr w:rsidR="006F0C28" w14:paraId="1C830F16" w14:textId="77777777" w:rsidTr="00056136">
        <w:tc>
          <w:tcPr>
            <w:tcW w:w="0" w:type="auto"/>
          </w:tcPr>
          <w:p w14:paraId="7851C170" w14:textId="77777777" w:rsidR="006F0C28" w:rsidRPr="006F2024" w:rsidRDefault="006F0C28" w:rsidP="00056136">
            <w:pPr>
              <w:jc w:val="both"/>
              <w:rPr>
                <w:b/>
                <w:lang w:eastAsia="en-US"/>
              </w:rPr>
            </w:pPr>
            <w:r w:rsidRPr="006F2024">
              <w:rPr>
                <w:b/>
                <w:lang w:eastAsia="en-US"/>
              </w:rPr>
              <w:t>Kopā</w:t>
            </w:r>
          </w:p>
        </w:tc>
        <w:tc>
          <w:tcPr>
            <w:tcW w:w="0" w:type="auto"/>
          </w:tcPr>
          <w:p w14:paraId="7376D507" w14:textId="1C1115E0" w:rsidR="006F0C28" w:rsidRPr="00895527" w:rsidRDefault="005E2710" w:rsidP="00056136">
            <w:pPr>
              <w:jc w:val="both"/>
              <w:rPr>
                <w:b/>
                <w:lang w:eastAsia="en-US"/>
              </w:rPr>
            </w:pPr>
            <w:r w:rsidRPr="005E2710">
              <w:rPr>
                <w:b/>
                <w:lang w:eastAsia="en-US"/>
              </w:rPr>
              <w:t>1 888</w:t>
            </w:r>
          </w:p>
        </w:tc>
        <w:tc>
          <w:tcPr>
            <w:tcW w:w="0" w:type="auto"/>
          </w:tcPr>
          <w:p w14:paraId="30D76AC0" w14:textId="27CFD832" w:rsidR="006F0C28" w:rsidRPr="00895527" w:rsidRDefault="005E2710" w:rsidP="00056136">
            <w:pPr>
              <w:jc w:val="both"/>
              <w:rPr>
                <w:b/>
                <w:lang w:eastAsia="en-US"/>
              </w:rPr>
            </w:pPr>
            <w:r w:rsidRPr="005E2710">
              <w:rPr>
                <w:b/>
                <w:lang w:eastAsia="en-US"/>
              </w:rPr>
              <w:t>919</w:t>
            </w:r>
          </w:p>
        </w:tc>
        <w:tc>
          <w:tcPr>
            <w:tcW w:w="0" w:type="auto"/>
          </w:tcPr>
          <w:p w14:paraId="53270F4E" w14:textId="3E5E79C2" w:rsidR="006F0C28" w:rsidRPr="00895527" w:rsidRDefault="005E2710" w:rsidP="00056136">
            <w:pPr>
              <w:jc w:val="both"/>
              <w:rPr>
                <w:b/>
                <w:lang w:eastAsia="en-US"/>
              </w:rPr>
            </w:pPr>
            <w:r w:rsidRPr="005E2710">
              <w:rPr>
                <w:b/>
                <w:lang w:eastAsia="en-US"/>
              </w:rPr>
              <w:t>969</w:t>
            </w:r>
          </w:p>
        </w:tc>
      </w:tr>
    </w:tbl>
    <w:p w14:paraId="6AE67A1C" w14:textId="77777777" w:rsidR="006F0C28" w:rsidRDefault="006F0C28" w:rsidP="006F0C28">
      <w:pPr>
        <w:jc w:val="both"/>
        <w:rPr>
          <w:lang w:eastAsia="en-US"/>
        </w:rPr>
      </w:pPr>
      <w:r>
        <w:rPr>
          <w:lang w:eastAsia="en-US"/>
        </w:rPr>
        <w:t>Avots: Labklājības ministrija</w:t>
      </w:r>
    </w:p>
    <w:p w14:paraId="5B411229" w14:textId="77777777" w:rsidR="00CB6DCD" w:rsidRDefault="00CB6DCD" w:rsidP="00224841">
      <w:pPr>
        <w:jc w:val="both"/>
        <w:rPr>
          <w:lang w:eastAsia="en-US"/>
        </w:rPr>
      </w:pPr>
    </w:p>
    <w:p w14:paraId="2839EA5E" w14:textId="41E9DCDC" w:rsidR="006F2024" w:rsidRDefault="006F2024" w:rsidP="00224841">
      <w:pPr>
        <w:jc w:val="both"/>
        <w:rPr>
          <w:lang w:eastAsia="en-US"/>
        </w:rPr>
      </w:pPr>
    </w:p>
    <w:p w14:paraId="43CAB538" w14:textId="77777777" w:rsidR="004351B4" w:rsidRDefault="004351B4" w:rsidP="00224841">
      <w:pPr>
        <w:jc w:val="both"/>
        <w:rPr>
          <w:lang w:eastAsia="en-US"/>
        </w:rPr>
      </w:pPr>
    </w:p>
    <w:p w14:paraId="65C4E70D" w14:textId="77777777" w:rsidR="00E546AC" w:rsidRDefault="00FC418F" w:rsidP="00224841">
      <w:pPr>
        <w:jc w:val="both"/>
        <w:rPr>
          <w:i/>
          <w:lang w:eastAsia="en-US"/>
        </w:rPr>
      </w:pPr>
      <w:r w:rsidRPr="00113289">
        <w:rPr>
          <w:i/>
          <w:lang w:eastAsia="en-US"/>
        </w:rPr>
        <w:t>Komitejas ieteikum</w:t>
      </w:r>
      <w:r w:rsidR="00113289" w:rsidRPr="00113289">
        <w:rPr>
          <w:i/>
          <w:lang w:eastAsia="en-US"/>
        </w:rPr>
        <w:t>s:</w:t>
      </w:r>
      <w:r>
        <w:rPr>
          <w:lang w:eastAsia="en-US"/>
        </w:rPr>
        <w:t xml:space="preserve"> </w:t>
      </w:r>
      <w:r w:rsidRPr="00FC418F">
        <w:rPr>
          <w:i/>
          <w:lang w:eastAsia="en-US"/>
        </w:rPr>
        <w:t>izstrādāt skaidru kārtību ārstniecības personālam, lai t</w:t>
      </w:r>
      <w:r w:rsidR="008D61DF">
        <w:rPr>
          <w:i/>
          <w:lang w:eastAsia="en-US"/>
        </w:rPr>
        <w:t>ā</w:t>
      </w:r>
      <w:r w:rsidRPr="00FC418F">
        <w:rPr>
          <w:i/>
          <w:lang w:eastAsia="en-US"/>
        </w:rPr>
        <w:t>s varētu</w:t>
      </w:r>
      <w:r>
        <w:rPr>
          <w:i/>
          <w:lang w:eastAsia="en-US"/>
        </w:rPr>
        <w:t xml:space="preserve"> </w:t>
      </w:r>
      <w:r w:rsidRPr="00FC418F">
        <w:rPr>
          <w:i/>
          <w:lang w:eastAsia="en-US"/>
        </w:rPr>
        <w:t>reģistrēt un ziņot par vardarbību pret bērniem</w:t>
      </w:r>
      <w:r w:rsidR="00E546AC">
        <w:rPr>
          <w:i/>
          <w:lang w:eastAsia="en-US"/>
        </w:rPr>
        <w:t>.</w:t>
      </w:r>
      <w:r>
        <w:rPr>
          <w:i/>
          <w:lang w:eastAsia="en-US"/>
        </w:rPr>
        <w:t xml:space="preserve"> </w:t>
      </w:r>
    </w:p>
    <w:p w14:paraId="41115F6F" w14:textId="77777777" w:rsidR="00E546AC" w:rsidRDefault="00E546AC" w:rsidP="00224841">
      <w:pPr>
        <w:jc w:val="both"/>
        <w:rPr>
          <w:lang w:eastAsia="en-US"/>
        </w:rPr>
      </w:pPr>
    </w:p>
    <w:p w14:paraId="396AB76E" w14:textId="0BC3969C" w:rsidR="00FC418F" w:rsidRDefault="0007203A" w:rsidP="00224841">
      <w:pPr>
        <w:jc w:val="both"/>
        <w:rPr>
          <w:lang w:eastAsia="en-US"/>
        </w:rPr>
      </w:pPr>
      <w:r w:rsidRPr="0007203A">
        <w:rPr>
          <w:lang w:eastAsia="en-US"/>
        </w:rPr>
        <w:t>2018.gadā ārstniecības personu izglītošanas nolūkā VM kopā ar SPKC izstrādāja ieteikumus ārstniecības personām vardarbībā cietuša bērna atpazīšanai, t.sk. seksuālās vardarbības atpazīšanai</w:t>
      </w:r>
      <w:r>
        <w:rPr>
          <w:lang w:eastAsia="en-US"/>
        </w:rPr>
        <w:t>. Minētie ieteikumi</w:t>
      </w:r>
      <w:r w:rsidRPr="0007203A">
        <w:rPr>
          <w:lang w:eastAsia="en-US"/>
        </w:rPr>
        <w:t xml:space="preserve"> tika saskaņoti ar PVO un izplatī</w:t>
      </w:r>
      <w:r>
        <w:rPr>
          <w:lang w:eastAsia="en-US"/>
        </w:rPr>
        <w:t>ti</w:t>
      </w:r>
      <w:r w:rsidRPr="0007203A">
        <w:rPr>
          <w:lang w:eastAsia="en-US"/>
        </w:rPr>
        <w:t xml:space="preserve"> ārstniecības iestādēm</w:t>
      </w:r>
      <w:r w:rsidR="008D278A">
        <w:rPr>
          <w:lang w:eastAsia="en-US"/>
        </w:rPr>
        <w:t>,</w:t>
      </w:r>
      <w:r w:rsidRPr="0007203A">
        <w:rPr>
          <w:lang w:eastAsia="en-US"/>
        </w:rPr>
        <w:t xml:space="preserve"> t.sk. arī ārstniecības iestādēm, kurās ārstējas bērni ar psihiskās veselības traucējumiem</w:t>
      </w:r>
      <w:r>
        <w:rPr>
          <w:lang w:eastAsia="en-US"/>
        </w:rPr>
        <w:t>.</w:t>
      </w:r>
    </w:p>
    <w:p w14:paraId="31BAB85E" w14:textId="6F413809" w:rsidR="00BE75ED" w:rsidRDefault="00BE75ED" w:rsidP="00AB5065">
      <w:pPr>
        <w:jc w:val="both"/>
        <w:rPr>
          <w:b/>
          <w:lang w:eastAsia="en-US"/>
        </w:rPr>
      </w:pPr>
    </w:p>
    <w:p w14:paraId="340FA064" w14:textId="63E5C8DA" w:rsidR="000746C3" w:rsidRPr="000746C3" w:rsidRDefault="000746C3" w:rsidP="000746C3">
      <w:pPr>
        <w:pStyle w:val="Virsraksts2"/>
        <w:jc w:val="left"/>
        <w:rPr>
          <w:rFonts w:ascii="Times New Roman" w:hAnsi="Times New Roman"/>
          <w:u w:val="none"/>
        </w:rPr>
      </w:pPr>
      <w:bookmarkStart w:id="22" w:name="_Toc11939925"/>
      <w:r w:rsidRPr="000746C3">
        <w:rPr>
          <w:rFonts w:ascii="Times New Roman" w:hAnsi="Times New Roman"/>
          <w:u w:val="none"/>
        </w:rPr>
        <w:t>Uzticības tālruņa līnijas</w:t>
      </w:r>
      <w:bookmarkEnd w:id="22"/>
    </w:p>
    <w:p w14:paraId="5BC0CAAD" w14:textId="25E4AC33" w:rsidR="000746C3" w:rsidRDefault="000746C3" w:rsidP="00AB5065">
      <w:pPr>
        <w:jc w:val="both"/>
        <w:rPr>
          <w:b/>
          <w:lang w:eastAsia="en-US"/>
        </w:rPr>
      </w:pPr>
    </w:p>
    <w:p w14:paraId="336E96D1" w14:textId="456F1D1D" w:rsidR="007350B0" w:rsidRDefault="007350B0" w:rsidP="00C24610">
      <w:pPr>
        <w:jc w:val="both"/>
        <w:rPr>
          <w:lang w:eastAsia="en-US"/>
        </w:rPr>
      </w:pPr>
      <w:r>
        <w:rPr>
          <w:lang w:eastAsia="en-US"/>
        </w:rPr>
        <w:t>L</w:t>
      </w:r>
      <w:r w:rsidRPr="007350B0">
        <w:rPr>
          <w:lang w:eastAsia="en-US"/>
        </w:rPr>
        <w:t xml:space="preserve">ai vērstu sabiedrības uzmanību un pilnveidotu izpratni par </w:t>
      </w:r>
      <w:r>
        <w:rPr>
          <w:lang w:eastAsia="en-US"/>
        </w:rPr>
        <w:t>b</w:t>
      </w:r>
      <w:r w:rsidRPr="007350B0">
        <w:rPr>
          <w:lang w:eastAsia="en-US"/>
        </w:rPr>
        <w:t>ērniem un pusaudžiem  būtiskām tēmām</w:t>
      </w:r>
      <w:r>
        <w:rPr>
          <w:lang w:eastAsia="en-US"/>
        </w:rPr>
        <w:t xml:space="preserve">, </w:t>
      </w:r>
      <w:r w:rsidRPr="005967A9">
        <w:rPr>
          <w:lang w:eastAsia="en-US"/>
        </w:rPr>
        <w:t>VBTAI Bērnu un pusaudžu uzticības tālru</w:t>
      </w:r>
      <w:r>
        <w:rPr>
          <w:lang w:eastAsia="en-US"/>
        </w:rPr>
        <w:t>nis 116111</w:t>
      </w:r>
      <w:r>
        <w:rPr>
          <w:rStyle w:val="Vresatsauce"/>
          <w:lang w:eastAsia="en-US"/>
        </w:rPr>
        <w:footnoteReference w:id="24"/>
      </w:r>
      <w:r w:rsidR="00314744">
        <w:rPr>
          <w:lang w:eastAsia="en-US"/>
        </w:rPr>
        <w:t xml:space="preserve"> (turpmāk – </w:t>
      </w:r>
      <w:r w:rsidR="00314744" w:rsidRPr="00C53E87">
        <w:rPr>
          <w:lang w:eastAsia="en-US"/>
        </w:rPr>
        <w:t>Uzticības tālruni</w:t>
      </w:r>
      <w:r w:rsidR="00314744">
        <w:rPr>
          <w:lang w:eastAsia="en-US"/>
        </w:rPr>
        <w:t>s)</w:t>
      </w:r>
      <w:r>
        <w:rPr>
          <w:lang w:eastAsia="en-US"/>
        </w:rPr>
        <w:t xml:space="preserve"> </w:t>
      </w:r>
      <w:r w:rsidR="003E5B5B" w:rsidRPr="003E5B5B">
        <w:rPr>
          <w:lang w:eastAsia="en-US"/>
        </w:rPr>
        <w:t>2018.gadā organizē</w:t>
      </w:r>
      <w:r w:rsidR="00314744">
        <w:rPr>
          <w:lang w:eastAsia="en-US"/>
        </w:rPr>
        <w:t>ja</w:t>
      </w:r>
      <w:r w:rsidR="003E5B5B" w:rsidRPr="003E5B5B">
        <w:rPr>
          <w:lang w:eastAsia="en-US"/>
        </w:rPr>
        <w:t xml:space="preserve"> 7</w:t>
      </w:r>
      <w:r w:rsidR="003E5B5B">
        <w:rPr>
          <w:lang w:eastAsia="en-US"/>
        </w:rPr>
        <w:t xml:space="preserve"> informatīvas</w:t>
      </w:r>
      <w:r w:rsidR="003E5B5B" w:rsidRPr="003E5B5B">
        <w:rPr>
          <w:lang w:eastAsia="en-US"/>
        </w:rPr>
        <w:t xml:space="preserve"> akcijas</w:t>
      </w:r>
      <w:r w:rsidR="00C53E87">
        <w:rPr>
          <w:lang w:eastAsia="en-US"/>
        </w:rPr>
        <w:t>.</w:t>
      </w:r>
      <w:r w:rsidR="00E078CE">
        <w:rPr>
          <w:lang w:eastAsia="en-US"/>
        </w:rPr>
        <w:t xml:space="preserve"> </w:t>
      </w:r>
      <w:r w:rsidR="00E078CE" w:rsidRPr="00E078CE">
        <w:rPr>
          <w:lang w:eastAsia="en-US"/>
        </w:rPr>
        <w:t>Uzticības tālruņa veidotās akcijas tik</w:t>
      </w:r>
      <w:r w:rsidR="00314744">
        <w:rPr>
          <w:lang w:eastAsia="en-US"/>
        </w:rPr>
        <w:t>a</w:t>
      </w:r>
      <w:r w:rsidR="00E078CE" w:rsidRPr="00E078CE">
        <w:rPr>
          <w:lang w:eastAsia="en-US"/>
        </w:rPr>
        <w:t xml:space="preserve"> plaši atspoguļotas gan medijos, gan sociālajos tīklos</w:t>
      </w:r>
      <w:r w:rsidR="00E078CE">
        <w:rPr>
          <w:lang w:eastAsia="en-US"/>
        </w:rPr>
        <w:t>.</w:t>
      </w:r>
    </w:p>
    <w:p w14:paraId="56DF7BF1" w14:textId="56A2AF61" w:rsidR="00964439" w:rsidRDefault="00964439" w:rsidP="00C24610">
      <w:pPr>
        <w:jc w:val="both"/>
        <w:rPr>
          <w:lang w:eastAsia="en-US"/>
        </w:rPr>
      </w:pPr>
    </w:p>
    <w:p w14:paraId="3A2F0C7B" w14:textId="33538330" w:rsidR="00964439" w:rsidRDefault="00964439" w:rsidP="00C24610">
      <w:pPr>
        <w:jc w:val="both"/>
        <w:rPr>
          <w:lang w:eastAsia="en-US"/>
        </w:rPr>
      </w:pPr>
      <w:r w:rsidRPr="00964439">
        <w:rPr>
          <w:lang w:eastAsia="en-US"/>
        </w:rPr>
        <w:t xml:space="preserve">2018.gadā organizētas </w:t>
      </w:r>
      <w:r>
        <w:rPr>
          <w:lang w:eastAsia="en-US"/>
        </w:rPr>
        <w:t>šādas informatīvas</w:t>
      </w:r>
      <w:r w:rsidRPr="00964439">
        <w:rPr>
          <w:lang w:eastAsia="en-US"/>
        </w:rPr>
        <w:t xml:space="preserve"> akcijas</w:t>
      </w:r>
      <w:r>
        <w:rPr>
          <w:lang w:eastAsia="en-US"/>
        </w:rPr>
        <w:t>:</w:t>
      </w:r>
    </w:p>
    <w:p w14:paraId="25DC9551" w14:textId="1A5905D7" w:rsidR="00964439" w:rsidRDefault="00964439" w:rsidP="00C24610">
      <w:pPr>
        <w:jc w:val="both"/>
        <w:rPr>
          <w:lang w:eastAsia="en-US"/>
        </w:rPr>
      </w:pPr>
    </w:p>
    <w:p w14:paraId="362614B9" w14:textId="52BCC869" w:rsidR="00F05815" w:rsidRDefault="00B02C83" w:rsidP="00F05815">
      <w:pPr>
        <w:pStyle w:val="Sarakstarindkopa"/>
        <w:numPr>
          <w:ilvl w:val="0"/>
          <w:numId w:val="42"/>
        </w:numPr>
        <w:jc w:val="both"/>
        <w:rPr>
          <w:lang w:eastAsia="en-US"/>
        </w:rPr>
      </w:pPr>
      <w:r>
        <w:rPr>
          <w:lang w:eastAsia="en-US"/>
        </w:rPr>
        <w:t xml:space="preserve">2018.gada </w:t>
      </w:r>
      <w:r w:rsidR="00F05815">
        <w:rPr>
          <w:lang w:eastAsia="en-US"/>
        </w:rPr>
        <w:t>6.februārī tika īstenota kampaņa “Drošāka interneta diena’’, kas tika veidota ar mērķi vērst sabiedrības uzmanību uz drošu interneta lietošanu. Kampaņas laikā saņemti 65 zvani un sniegtas 59 konsultācijas par internet</w:t>
      </w:r>
      <w:r w:rsidR="00314744">
        <w:rPr>
          <w:lang w:eastAsia="en-US"/>
        </w:rPr>
        <w:t>a</w:t>
      </w:r>
      <w:r w:rsidR="00F05815">
        <w:rPr>
          <w:lang w:eastAsia="en-US"/>
        </w:rPr>
        <w:t xml:space="preserve"> drošības jautājumiem; </w:t>
      </w:r>
    </w:p>
    <w:p w14:paraId="0B9275AC" w14:textId="3B68D78C" w:rsidR="00F05815" w:rsidRDefault="00F05815" w:rsidP="00F05815">
      <w:pPr>
        <w:pStyle w:val="Sarakstarindkopa"/>
        <w:numPr>
          <w:ilvl w:val="0"/>
          <w:numId w:val="42"/>
        </w:numPr>
        <w:jc w:val="both"/>
        <w:rPr>
          <w:lang w:eastAsia="en-US"/>
        </w:rPr>
      </w:pPr>
      <w:r>
        <w:rPr>
          <w:lang w:eastAsia="en-US"/>
        </w:rPr>
        <w:t xml:space="preserve">no </w:t>
      </w:r>
      <w:r w:rsidR="00B02C83">
        <w:rPr>
          <w:lang w:eastAsia="en-US"/>
        </w:rPr>
        <w:t xml:space="preserve">2018.gada </w:t>
      </w:r>
      <w:r>
        <w:rPr>
          <w:lang w:eastAsia="en-US"/>
        </w:rPr>
        <w:t>19.marta līdz 25.martam tika rīkota informatīva akcija “Es izvēlos runāt!”, lai sniegtu atbalstu cīņā pret jebkura veida mobingu</w:t>
      </w:r>
      <w:r w:rsidR="00B02C83">
        <w:rPr>
          <w:rStyle w:val="Vresatsauce"/>
          <w:lang w:eastAsia="en-US"/>
        </w:rPr>
        <w:footnoteReference w:id="25"/>
      </w:r>
      <w:r>
        <w:rPr>
          <w:lang w:eastAsia="en-US"/>
        </w:rPr>
        <w:t xml:space="preserve"> un palīdzētu tās atpazīšanā un seku mazināšanā. Akcijas laikā atbildēts uz 471 zvanu, sniegta 281 </w:t>
      </w:r>
      <w:r>
        <w:rPr>
          <w:lang w:eastAsia="en-US"/>
        </w:rPr>
        <w:lastRenderedPageBreak/>
        <w:t>psiholoģiska konsultācija. Akcijas nedēļā 3 gadījumos pieņemta informācija par iespējamiem bērnu tiesību pārkāpumiem. Nedēļā pēc akcijas 7 gadījumos pieņemta informācija par iespējamiem bērnu tiesību pārkāpumiem;</w:t>
      </w:r>
    </w:p>
    <w:p w14:paraId="309FF41C" w14:textId="3C35DD4E" w:rsidR="00F05815" w:rsidRDefault="00F05815" w:rsidP="00F05815">
      <w:pPr>
        <w:pStyle w:val="Sarakstarindkopa"/>
        <w:numPr>
          <w:ilvl w:val="0"/>
          <w:numId w:val="42"/>
        </w:numPr>
        <w:jc w:val="both"/>
        <w:rPr>
          <w:lang w:eastAsia="en-US"/>
        </w:rPr>
      </w:pPr>
      <w:r>
        <w:rPr>
          <w:lang w:eastAsia="en-US"/>
        </w:rPr>
        <w:t xml:space="preserve">laika posmā no </w:t>
      </w:r>
      <w:r w:rsidR="00D66042">
        <w:rPr>
          <w:lang w:eastAsia="en-US"/>
        </w:rPr>
        <w:t xml:space="preserve">2018.gada </w:t>
      </w:r>
      <w:r>
        <w:rPr>
          <w:lang w:eastAsia="en-US"/>
        </w:rPr>
        <w:t xml:space="preserve">21.maija līdz 27.maijam īstenota akcija “Es audzinu viens”, ar mērķi sniegt atbalstu un psiholoģisko palīdzību vecākiem, aizbildņiem, adoptētājiem, kā arī audžuvecākiem, kuri ikdienā nodrošina bērnu aprūpi vieni paši un saskaras ar dažādām grūtībām. Akcijas laikā atbildēti 195 zvani un sniegta psiholoģiska palīdzība 66 vecākiem un vecvecākiem, kā arī konsultēti tie pieaugušie, kuri bijuši norūpējušies par bērnu tiesību ievērošanu ģimenēs un izglītības iestādēs; 10 gadījumos tika saņemta informācija par iespējamiem bērnu tiesību pārkāpumiem ģimenēs, kas nodota sociālajam dienestam vai bāriņtiesai situācijas izvērtēšanai un palīdzības sniegšanai ģimenei; 3 gadījumos par bērnu tiesību pārkāpumiem iestādēs, kurās uzturas bērni, informācija tika nodota </w:t>
      </w:r>
      <w:r w:rsidR="00D66042">
        <w:rPr>
          <w:lang w:eastAsia="en-US"/>
        </w:rPr>
        <w:t>b</w:t>
      </w:r>
      <w:r>
        <w:rPr>
          <w:lang w:eastAsia="en-US"/>
        </w:rPr>
        <w:t>ērnu tiesību aizsardzības inspektoriem tālākam darbam;</w:t>
      </w:r>
    </w:p>
    <w:p w14:paraId="446BA6AE" w14:textId="28A02750" w:rsidR="00F05815" w:rsidRDefault="00F05815" w:rsidP="00F05815">
      <w:pPr>
        <w:pStyle w:val="Sarakstarindkopa"/>
        <w:numPr>
          <w:ilvl w:val="0"/>
          <w:numId w:val="42"/>
        </w:numPr>
        <w:jc w:val="both"/>
        <w:rPr>
          <w:lang w:eastAsia="en-US"/>
        </w:rPr>
      </w:pPr>
      <w:r>
        <w:rPr>
          <w:lang w:eastAsia="en-US"/>
        </w:rPr>
        <w:t xml:space="preserve">no </w:t>
      </w:r>
      <w:r w:rsidR="00D66042">
        <w:rPr>
          <w:lang w:eastAsia="en-US"/>
        </w:rPr>
        <w:t xml:space="preserve">2018.gada </w:t>
      </w:r>
      <w:r>
        <w:rPr>
          <w:lang w:eastAsia="en-US"/>
        </w:rPr>
        <w:t>27.augusta līdz 3.septembrim norisinājās informatīvā akcija “Atpakaļ uz skolu”. Tās mērķis – sniegt vecākiem un pedagogiem atbalstu par jautājumiem, kas saistīti ar bērnu tiesību pārkāpumiem, konfliktsituācijām ar citu bērnu vecākiem, bērnu savstarpēju vardarbību iepriekšējā mācību gadā, kā arī par bažām saistībā ar bērnu drošību skolā. Tāpat sniegts arī psiholoģiskais atbalsts bērniem, skolas gada sākumu sagaidot. Akcijas laikā saņemts 341 zvans un sniegtas 307 konsultācijas; sniedzot konsultācijas, 7 gadījumos tika saņemta informācija par iespējamiem bērnu tiesību pārkāpumiem ģimenēs, kas nodota sociālajam dienestam vai bāriņtiesai situācijas izvērtēšanai un palīdzības sniegšanai ģimenei;</w:t>
      </w:r>
    </w:p>
    <w:p w14:paraId="70E64C6E" w14:textId="5DD10114" w:rsidR="00F05815" w:rsidRDefault="00F05815" w:rsidP="00F05815">
      <w:pPr>
        <w:pStyle w:val="Sarakstarindkopa"/>
        <w:numPr>
          <w:ilvl w:val="0"/>
          <w:numId w:val="42"/>
        </w:numPr>
        <w:jc w:val="both"/>
        <w:rPr>
          <w:lang w:eastAsia="en-US"/>
        </w:rPr>
      </w:pPr>
      <w:r>
        <w:rPr>
          <w:lang w:eastAsia="en-US"/>
        </w:rPr>
        <w:t xml:space="preserve">no </w:t>
      </w:r>
      <w:r w:rsidR="00D66042">
        <w:rPr>
          <w:lang w:eastAsia="en-US"/>
        </w:rPr>
        <w:t xml:space="preserve">2018.gada </w:t>
      </w:r>
      <w:r>
        <w:rPr>
          <w:lang w:eastAsia="en-US"/>
        </w:rPr>
        <w:t>7.</w:t>
      </w:r>
      <w:r w:rsidR="00B935CE">
        <w:rPr>
          <w:lang w:eastAsia="en-US"/>
        </w:rPr>
        <w:t> </w:t>
      </w:r>
      <w:r w:rsidR="00D66042">
        <w:rPr>
          <w:lang w:eastAsia="en-US"/>
        </w:rPr>
        <w:t xml:space="preserve">līdz </w:t>
      </w:r>
      <w:r>
        <w:rPr>
          <w:lang w:eastAsia="en-US"/>
        </w:rPr>
        <w:t xml:space="preserve"> 9.septembrim īstenota akcija “Uzticības tālrunis tēviem”. Tās mērķis </w:t>
      </w:r>
      <w:r w:rsidR="00D66042">
        <w:rPr>
          <w:lang w:eastAsia="en-US"/>
        </w:rPr>
        <w:t>–</w:t>
      </w:r>
      <w:r>
        <w:rPr>
          <w:lang w:eastAsia="en-US"/>
        </w:rPr>
        <w:t xml:space="preserve"> sniegt informatīvu un psiholoģisku atbalstu tēviem, kā arī lai sabiedrībā aktualizētu tēva lomu ģimenē. Akcijas laikā zvanītājiem bija iespēja saņemt konsultāciju arī no </w:t>
      </w:r>
      <w:r w:rsidR="00D74C52">
        <w:rPr>
          <w:lang w:eastAsia="en-US"/>
        </w:rPr>
        <w:t>biedrības “B</w:t>
      </w:r>
      <w:r>
        <w:rPr>
          <w:lang w:eastAsia="en-US"/>
        </w:rPr>
        <w:t>iedrība ģimenes atbalstam “Tēvi”</w:t>
      </w:r>
      <w:r w:rsidR="00D74C52">
        <w:rPr>
          <w:lang w:eastAsia="en-US"/>
        </w:rPr>
        <w:t>”</w:t>
      </w:r>
      <w:r>
        <w:rPr>
          <w:lang w:eastAsia="en-US"/>
        </w:rPr>
        <w:t xml:space="preserve"> pārstāvja Laura Bokiša, kurš viesojās Uzticības tālrunī. Akcijas laikā atbildēts uz 135 zvaniem un sniegtas 119 psiholoģiskā</w:t>
      </w:r>
      <w:r w:rsidR="00D74C52">
        <w:rPr>
          <w:lang w:eastAsia="en-US"/>
        </w:rPr>
        <w:t>s</w:t>
      </w:r>
      <w:r>
        <w:rPr>
          <w:lang w:eastAsia="en-US"/>
        </w:rPr>
        <w:t xml:space="preserve"> konsultācija</w:t>
      </w:r>
      <w:r w:rsidR="00D74C52">
        <w:rPr>
          <w:lang w:eastAsia="en-US"/>
        </w:rPr>
        <w:t>s</w:t>
      </w:r>
      <w:r>
        <w:rPr>
          <w:lang w:eastAsia="en-US"/>
        </w:rPr>
        <w:t>;</w:t>
      </w:r>
    </w:p>
    <w:p w14:paraId="4E0F1564" w14:textId="6B1C0BEC" w:rsidR="00F05815" w:rsidRDefault="00F05815" w:rsidP="00F05815">
      <w:pPr>
        <w:pStyle w:val="Sarakstarindkopa"/>
        <w:numPr>
          <w:ilvl w:val="0"/>
          <w:numId w:val="42"/>
        </w:numPr>
        <w:jc w:val="both"/>
        <w:rPr>
          <w:lang w:eastAsia="en-US"/>
        </w:rPr>
      </w:pPr>
      <w:r>
        <w:rPr>
          <w:lang w:eastAsia="en-US"/>
        </w:rPr>
        <w:t xml:space="preserve">laika posmā no </w:t>
      </w:r>
      <w:r w:rsidR="00D74C52">
        <w:rPr>
          <w:lang w:eastAsia="en-US"/>
        </w:rPr>
        <w:t xml:space="preserve">2018.gada </w:t>
      </w:r>
      <w:r>
        <w:rPr>
          <w:lang w:eastAsia="en-US"/>
        </w:rPr>
        <w:t xml:space="preserve">22.oktobra </w:t>
      </w:r>
      <w:r w:rsidR="00D74C52">
        <w:rPr>
          <w:lang w:eastAsia="en-US"/>
        </w:rPr>
        <w:t>līdz</w:t>
      </w:r>
      <w:r>
        <w:rPr>
          <w:lang w:eastAsia="en-US"/>
        </w:rPr>
        <w:t xml:space="preserve"> 28.oktobrim īstenota akcija “Pārtrauc klusēšanu!”</w:t>
      </w:r>
      <w:r w:rsidR="00D74C52">
        <w:rPr>
          <w:lang w:eastAsia="en-US"/>
        </w:rPr>
        <w:t>.</w:t>
      </w:r>
      <w:r>
        <w:rPr>
          <w:lang w:eastAsia="en-US"/>
        </w:rPr>
        <w:t xml:space="preserve"> Tās mērķis – nodrošināt iespēju ziņot par seksuālās vardarbības gadījumiem pret bērniem, saņemt profesionālas psiholoģiskās konsultācijas un atbalstu, kā arī saņemt nepieciešamo informāciju par iespējamajām seksuālas vardarbības pazīmēm un tālāko rīcību. Akcijas laikā atbildēts uz 527 zvaniem un sniegta 481 psiholoģiskā konsultācija;</w:t>
      </w:r>
    </w:p>
    <w:p w14:paraId="6441D289" w14:textId="15A3EA92" w:rsidR="00964439" w:rsidRPr="007350B0" w:rsidRDefault="00F05815" w:rsidP="00F05815">
      <w:pPr>
        <w:pStyle w:val="Sarakstarindkopa"/>
        <w:numPr>
          <w:ilvl w:val="0"/>
          <w:numId w:val="42"/>
        </w:numPr>
        <w:jc w:val="both"/>
        <w:rPr>
          <w:lang w:eastAsia="en-US"/>
        </w:rPr>
      </w:pPr>
      <w:r>
        <w:rPr>
          <w:lang w:eastAsia="en-US"/>
        </w:rPr>
        <w:t xml:space="preserve">no </w:t>
      </w:r>
      <w:r w:rsidR="00D74C52">
        <w:rPr>
          <w:lang w:eastAsia="en-US"/>
        </w:rPr>
        <w:t xml:space="preserve">2018.gada </w:t>
      </w:r>
      <w:r>
        <w:rPr>
          <w:lang w:eastAsia="en-US"/>
        </w:rPr>
        <w:t>24.</w:t>
      </w:r>
      <w:r w:rsidR="00D74C52">
        <w:rPr>
          <w:lang w:eastAsia="en-US"/>
        </w:rPr>
        <w:t xml:space="preserve">līdz </w:t>
      </w:r>
      <w:r>
        <w:rPr>
          <w:lang w:eastAsia="en-US"/>
        </w:rPr>
        <w:t>30.decembrim īstenota Ziemassvētku akcija “Uzticies… Tevi sadzirdēs un sapratīs” ar mērķi sniegt atbalstu un psiholoģisko palīdzību tiem bērniem, kuri svētku laikā izjūt skumjas, vientulību, kā arī citas spēcīgas negatīvas emocijas. Akcijas laikā saņemti 262 zvani un sniegtas 246 psiholoģiskās konsultācijas.</w:t>
      </w:r>
    </w:p>
    <w:p w14:paraId="77076E72" w14:textId="4C6A9491" w:rsidR="007350B0" w:rsidRDefault="007350B0" w:rsidP="00C24610">
      <w:pPr>
        <w:jc w:val="both"/>
        <w:rPr>
          <w:i/>
          <w:lang w:eastAsia="en-US"/>
        </w:rPr>
      </w:pPr>
    </w:p>
    <w:p w14:paraId="195C2D4F" w14:textId="66B15BAC" w:rsidR="00F85664" w:rsidRDefault="00F85664" w:rsidP="00C24610">
      <w:pPr>
        <w:jc w:val="both"/>
        <w:rPr>
          <w:lang w:eastAsia="en-US"/>
        </w:rPr>
      </w:pPr>
      <w:r>
        <w:rPr>
          <w:lang w:eastAsia="en-US"/>
        </w:rPr>
        <w:t xml:space="preserve">Papildus Uzticības tālrunis </w:t>
      </w:r>
      <w:r w:rsidRPr="00F85664">
        <w:rPr>
          <w:lang w:eastAsia="en-US"/>
        </w:rPr>
        <w:t>2018.gadā vei</w:t>
      </w:r>
      <w:r>
        <w:rPr>
          <w:lang w:eastAsia="en-US"/>
        </w:rPr>
        <w:t>ca</w:t>
      </w:r>
      <w:r w:rsidRPr="00F85664">
        <w:rPr>
          <w:lang w:eastAsia="en-US"/>
        </w:rPr>
        <w:t xml:space="preserve"> izglītojoš</w:t>
      </w:r>
      <w:r>
        <w:rPr>
          <w:lang w:eastAsia="en-US"/>
        </w:rPr>
        <w:t>o</w:t>
      </w:r>
      <w:r w:rsidRPr="00F85664">
        <w:rPr>
          <w:lang w:eastAsia="en-US"/>
        </w:rPr>
        <w:t xml:space="preserve"> darb</w:t>
      </w:r>
      <w:r>
        <w:rPr>
          <w:lang w:eastAsia="en-US"/>
        </w:rPr>
        <w:t>u</w:t>
      </w:r>
      <w:r w:rsidRPr="00F85664">
        <w:rPr>
          <w:lang w:eastAsia="en-US"/>
        </w:rPr>
        <w:t>, vadot 14 radošās darbnīcas bērniem (kopumā 369 skol</w:t>
      </w:r>
      <w:r>
        <w:rPr>
          <w:lang w:eastAsia="en-US"/>
        </w:rPr>
        <w:t>ēniem</w:t>
      </w:r>
      <w:r w:rsidRPr="00F85664">
        <w:rPr>
          <w:lang w:eastAsia="en-US"/>
        </w:rPr>
        <w:t xml:space="preserve">) un 9 radošās darbnīcas dažādiem speciālistiem </w:t>
      </w:r>
      <w:r>
        <w:rPr>
          <w:lang w:eastAsia="en-US"/>
        </w:rPr>
        <w:t>[</w:t>
      </w:r>
      <w:r w:rsidRPr="00F85664">
        <w:rPr>
          <w:lang w:eastAsia="en-US"/>
        </w:rPr>
        <w:t>kopumā 130 speciālistiem (pedagogiem, sociālajiem pedagogiem, aprūpes iestāžu darbiniekiem, pirmsskolas izglītības iestāžu darbiniekiem u.c.)</w:t>
      </w:r>
      <w:r>
        <w:rPr>
          <w:lang w:eastAsia="en-US"/>
        </w:rPr>
        <w:t>]</w:t>
      </w:r>
      <w:r w:rsidRPr="00F85664">
        <w:rPr>
          <w:lang w:eastAsia="en-US"/>
        </w:rPr>
        <w:t>. Papildus 2018.gadā tika novadītas 20 informatīvas prezentācijas bērniem un pedagogiem par Uzticības tālruni.</w:t>
      </w:r>
    </w:p>
    <w:p w14:paraId="3D16BADD" w14:textId="02D0607B" w:rsidR="00E333D0" w:rsidRDefault="00E333D0" w:rsidP="00C24610">
      <w:pPr>
        <w:jc w:val="both"/>
        <w:rPr>
          <w:lang w:eastAsia="en-US"/>
        </w:rPr>
      </w:pPr>
    </w:p>
    <w:p w14:paraId="0F120D41" w14:textId="529324B5" w:rsidR="002D718D" w:rsidRDefault="002D718D" w:rsidP="00C24610">
      <w:pPr>
        <w:jc w:val="both"/>
        <w:rPr>
          <w:lang w:eastAsia="en-US"/>
        </w:rPr>
      </w:pPr>
    </w:p>
    <w:p w14:paraId="71F41036" w14:textId="77777777" w:rsidR="002D718D" w:rsidRDefault="002D718D" w:rsidP="00C24610">
      <w:pPr>
        <w:jc w:val="both"/>
        <w:rPr>
          <w:lang w:eastAsia="en-US"/>
        </w:rPr>
      </w:pPr>
    </w:p>
    <w:p w14:paraId="6EED6336" w14:textId="73BF4FCF" w:rsidR="000A5617" w:rsidRDefault="000A5617" w:rsidP="000A5617">
      <w:pPr>
        <w:jc w:val="both"/>
        <w:rPr>
          <w:lang w:eastAsia="en-US"/>
        </w:rPr>
      </w:pPr>
      <w:r>
        <w:rPr>
          <w:lang w:eastAsia="en-US"/>
        </w:rPr>
        <w:lastRenderedPageBreak/>
        <w:t>Kvantitatīvie rādītāji par minētajām radošajām darbnīcām un prezentācijām:</w:t>
      </w:r>
    </w:p>
    <w:p w14:paraId="1EE59AC7" w14:textId="77777777" w:rsidR="000A5617" w:rsidRDefault="000A5617" w:rsidP="00314744">
      <w:pPr>
        <w:pStyle w:val="Sarakstarindkopa"/>
        <w:numPr>
          <w:ilvl w:val="0"/>
          <w:numId w:val="43"/>
        </w:numPr>
        <w:jc w:val="both"/>
        <w:rPr>
          <w:lang w:eastAsia="en-US"/>
        </w:rPr>
      </w:pPr>
      <w:r>
        <w:rPr>
          <w:lang w:eastAsia="en-US"/>
        </w:rPr>
        <w:t>20 informatīvas prezentācijas bērniem (337 bērniem) un pedagogiem (117 pedagogiem) par Uzticības tālruni;</w:t>
      </w:r>
    </w:p>
    <w:p w14:paraId="7B0F4228" w14:textId="77777777" w:rsidR="000A5617" w:rsidRDefault="000A5617" w:rsidP="00314744">
      <w:pPr>
        <w:pStyle w:val="Sarakstarindkopa"/>
        <w:numPr>
          <w:ilvl w:val="0"/>
          <w:numId w:val="43"/>
        </w:numPr>
        <w:jc w:val="both"/>
        <w:rPr>
          <w:lang w:eastAsia="en-US"/>
        </w:rPr>
      </w:pPr>
      <w:r>
        <w:rPr>
          <w:lang w:eastAsia="en-US"/>
        </w:rPr>
        <w:t>2 radošās darbnīcas valsts un pašvaldību institūciju darbiniekiem “Iecietības un izpratnes veicināšana sākumskolā” (31 pedagogam);</w:t>
      </w:r>
    </w:p>
    <w:p w14:paraId="3DD0F72C" w14:textId="77777777" w:rsidR="000A5617" w:rsidRDefault="000A5617" w:rsidP="00314744">
      <w:pPr>
        <w:pStyle w:val="Sarakstarindkopa"/>
        <w:numPr>
          <w:ilvl w:val="0"/>
          <w:numId w:val="43"/>
        </w:numPr>
        <w:jc w:val="both"/>
        <w:rPr>
          <w:lang w:eastAsia="en-US"/>
        </w:rPr>
      </w:pPr>
      <w:r>
        <w:rPr>
          <w:lang w:eastAsia="en-US"/>
        </w:rPr>
        <w:t>7 radošās darbnīcas valsts un pašvaldību institūciju darbiniekiem “Sadarbība starp pedagogiem un vecākiem, tās barjeras un pārvarēšanas stratēģijas” (99 pedagogiem);</w:t>
      </w:r>
    </w:p>
    <w:p w14:paraId="2713DC45" w14:textId="77777777" w:rsidR="000A5617" w:rsidRDefault="000A5617" w:rsidP="00314744">
      <w:pPr>
        <w:pStyle w:val="Sarakstarindkopa"/>
        <w:numPr>
          <w:ilvl w:val="0"/>
          <w:numId w:val="43"/>
        </w:numPr>
        <w:jc w:val="both"/>
        <w:rPr>
          <w:lang w:eastAsia="en-US"/>
        </w:rPr>
      </w:pPr>
      <w:r>
        <w:rPr>
          <w:lang w:eastAsia="en-US"/>
        </w:rPr>
        <w:t xml:space="preserve">7 radošās darbnīcas „Es internetā – mana atbildība” (189 bērniem); </w:t>
      </w:r>
    </w:p>
    <w:p w14:paraId="505D2F34" w14:textId="22F32270" w:rsidR="00E333D0" w:rsidRPr="00F85664" w:rsidRDefault="000A5617" w:rsidP="00314744">
      <w:pPr>
        <w:pStyle w:val="Sarakstarindkopa"/>
        <w:numPr>
          <w:ilvl w:val="0"/>
          <w:numId w:val="43"/>
        </w:numPr>
        <w:jc w:val="both"/>
        <w:rPr>
          <w:lang w:eastAsia="en-US"/>
        </w:rPr>
      </w:pPr>
      <w:r>
        <w:rPr>
          <w:lang w:eastAsia="en-US"/>
        </w:rPr>
        <w:t>7 radošās darbnīcas „Droša un pozitīva komunikācija interneta vidē” (180 bērniem).</w:t>
      </w:r>
    </w:p>
    <w:p w14:paraId="02E526E9" w14:textId="647CECA4" w:rsidR="00D74C52" w:rsidRDefault="00D74C52" w:rsidP="00C24610">
      <w:pPr>
        <w:jc w:val="both"/>
        <w:rPr>
          <w:i/>
          <w:lang w:eastAsia="en-US"/>
        </w:rPr>
      </w:pPr>
    </w:p>
    <w:p w14:paraId="63A91986" w14:textId="3B6EC979" w:rsidR="000A5617" w:rsidRDefault="007E05AF" w:rsidP="00C24610">
      <w:pPr>
        <w:jc w:val="both"/>
        <w:rPr>
          <w:lang w:eastAsia="en-US"/>
        </w:rPr>
      </w:pPr>
      <w:r>
        <w:rPr>
          <w:lang w:eastAsia="en-US"/>
        </w:rPr>
        <w:t xml:space="preserve">Uzticības tālruņa </w:t>
      </w:r>
      <w:r w:rsidR="00ED33A3">
        <w:rPr>
          <w:lang w:eastAsia="en-US"/>
        </w:rPr>
        <w:t xml:space="preserve">psihologi sadarbībā </w:t>
      </w:r>
      <w:r w:rsidR="00970E7A">
        <w:rPr>
          <w:lang w:eastAsia="en-US"/>
        </w:rPr>
        <w:t>ar b</w:t>
      </w:r>
      <w:r w:rsidR="00970E7A" w:rsidRPr="00970E7A">
        <w:rPr>
          <w:lang w:eastAsia="en-US"/>
        </w:rPr>
        <w:t>ērnu tiesību aizsardzības inspektori</w:t>
      </w:r>
      <w:r w:rsidR="00970E7A">
        <w:rPr>
          <w:lang w:eastAsia="en-US"/>
        </w:rPr>
        <w:t>em Krīzes intervences komandas ietvaros sniedza p</w:t>
      </w:r>
      <w:r w:rsidR="00970E7A" w:rsidRPr="00970E7A">
        <w:rPr>
          <w:lang w:eastAsia="en-US"/>
        </w:rPr>
        <w:t>siholoģisku palīdzību un atbalstu smagās krīzes situācijās</w:t>
      </w:r>
      <w:r w:rsidR="00970E7A">
        <w:rPr>
          <w:lang w:eastAsia="en-US"/>
        </w:rPr>
        <w:t xml:space="preserve">, </w:t>
      </w:r>
      <w:r w:rsidR="00970E7A" w:rsidRPr="00970E7A">
        <w:rPr>
          <w:lang w:eastAsia="en-US"/>
        </w:rPr>
        <w:t xml:space="preserve">piemēram, bērna bojāejas, pēkšņas nāves, pašnāvības </w:t>
      </w:r>
      <w:r w:rsidR="00970E7A">
        <w:rPr>
          <w:lang w:eastAsia="en-US"/>
        </w:rPr>
        <w:t xml:space="preserve">vai pašnāvības mēģinājuma </w:t>
      </w:r>
      <w:r w:rsidR="00970E7A" w:rsidRPr="00970E7A">
        <w:rPr>
          <w:lang w:eastAsia="en-US"/>
        </w:rPr>
        <w:t xml:space="preserve">gadījumā. </w:t>
      </w:r>
      <w:r w:rsidR="00970E7A">
        <w:rPr>
          <w:lang w:eastAsia="en-US"/>
        </w:rPr>
        <w:t xml:space="preserve">Krīzes komandas pakalpojums nodrošināts </w:t>
      </w:r>
      <w:r w:rsidR="00970E7A" w:rsidRPr="00970E7A">
        <w:rPr>
          <w:lang w:eastAsia="en-US"/>
        </w:rPr>
        <w:t xml:space="preserve">visā </w:t>
      </w:r>
      <w:r w:rsidR="00970E7A">
        <w:rPr>
          <w:lang w:eastAsia="en-US"/>
        </w:rPr>
        <w:t>valsts teritorijā.</w:t>
      </w:r>
    </w:p>
    <w:p w14:paraId="2433ED3E" w14:textId="77212588" w:rsidR="00970E7A" w:rsidRDefault="00970E7A" w:rsidP="00C24610">
      <w:pPr>
        <w:jc w:val="both"/>
        <w:rPr>
          <w:lang w:eastAsia="en-US"/>
        </w:rPr>
      </w:pPr>
    </w:p>
    <w:p w14:paraId="4DA9D395" w14:textId="3A11FBCB" w:rsidR="00970E7A" w:rsidRDefault="00970E7A" w:rsidP="00C24610">
      <w:pPr>
        <w:jc w:val="both"/>
        <w:rPr>
          <w:lang w:eastAsia="en-US"/>
        </w:rPr>
      </w:pPr>
      <w:r>
        <w:rPr>
          <w:lang w:eastAsia="en-US"/>
        </w:rPr>
        <w:t>Krīzes komandas 2018.gada kvantitatīvie rādītāji:</w:t>
      </w:r>
    </w:p>
    <w:p w14:paraId="185B2BDB" w14:textId="77777777" w:rsidR="00970E7A" w:rsidRDefault="00970E7A" w:rsidP="00970E7A">
      <w:pPr>
        <w:pStyle w:val="Sarakstarindkopa"/>
        <w:numPr>
          <w:ilvl w:val="0"/>
          <w:numId w:val="21"/>
        </w:numPr>
        <w:jc w:val="both"/>
        <w:rPr>
          <w:lang w:eastAsia="en-US"/>
        </w:rPr>
      </w:pPr>
      <w:r>
        <w:rPr>
          <w:lang w:eastAsia="en-US"/>
        </w:rPr>
        <w:t xml:space="preserve">sniegta palīdzība 13 krīzes gadījumos; </w:t>
      </w:r>
    </w:p>
    <w:p w14:paraId="4E40166E" w14:textId="77777777" w:rsidR="00970E7A" w:rsidRDefault="00970E7A" w:rsidP="00314744">
      <w:pPr>
        <w:pStyle w:val="Sarakstarindkopa"/>
        <w:numPr>
          <w:ilvl w:val="0"/>
          <w:numId w:val="21"/>
        </w:numPr>
        <w:jc w:val="both"/>
        <w:rPr>
          <w:lang w:eastAsia="en-US"/>
        </w:rPr>
      </w:pPr>
      <w:r>
        <w:rPr>
          <w:lang w:eastAsia="en-US"/>
        </w:rPr>
        <w:t>kopumā palīdzība sniegta 107 bērniem, 8 speciālistiem, 39 pedagogiem un 4 ģimenes locekļiem;</w:t>
      </w:r>
    </w:p>
    <w:p w14:paraId="5EF57C87" w14:textId="2F462C7A" w:rsidR="00970E7A" w:rsidRPr="00970E7A" w:rsidRDefault="00970E7A" w:rsidP="00314744">
      <w:pPr>
        <w:pStyle w:val="Sarakstarindkopa"/>
        <w:numPr>
          <w:ilvl w:val="0"/>
          <w:numId w:val="21"/>
        </w:numPr>
        <w:jc w:val="both"/>
        <w:rPr>
          <w:lang w:eastAsia="en-US"/>
        </w:rPr>
      </w:pPr>
      <w:r>
        <w:rPr>
          <w:lang w:eastAsia="en-US"/>
        </w:rPr>
        <w:t>6 gadījumos ievākta informācija par psiholoģiskas palīdzības nepieciešamību bērnu nāves gadījumos un sniegta metodiskā palīdzība gadījuma vadībā.</w:t>
      </w:r>
    </w:p>
    <w:p w14:paraId="7640CC7F" w14:textId="2EF20D6A" w:rsidR="00970E7A" w:rsidRDefault="00970E7A" w:rsidP="00C24610">
      <w:pPr>
        <w:jc w:val="both"/>
        <w:rPr>
          <w:i/>
          <w:lang w:eastAsia="en-US"/>
        </w:rPr>
      </w:pPr>
    </w:p>
    <w:p w14:paraId="16F956EE" w14:textId="77777777" w:rsidR="00970E7A" w:rsidRDefault="00970E7A" w:rsidP="00C24610">
      <w:pPr>
        <w:jc w:val="both"/>
        <w:rPr>
          <w:i/>
          <w:lang w:eastAsia="en-US"/>
        </w:rPr>
      </w:pPr>
    </w:p>
    <w:p w14:paraId="33C9298E" w14:textId="0E60FFED" w:rsidR="00864C8C" w:rsidRDefault="00215541" w:rsidP="00DF79C6">
      <w:pPr>
        <w:jc w:val="both"/>
        <w:rPr>
          <w:i/>
          <w:lang w:eastAsia="en-US"/>
        </w:rPr>
      </w:pPr>
      <w:r w:rsidRPr="00AF5D73">
        <w:rPr>
          <w:i/>
          <w:lang w:eastAsia="en-US"/>
        </w:rPr>
        <w:t>Komitejas ieteikums:</w:t>
      </w:r>
      <w:r>
        <w:rPr>
          <w:i/>
          <w:lang w:eastAsia="en-US"/>
        </w:rPr>
        <w:t xml:space="preserve"> </w:t>
      </w:r>
      <w:r w:rsidR="00DF79C6" w:rsidRPr="00DF79C6">
        <w:rPr>
          <w:i/>
          <w:lang w:eastAsia="en-US"/>
        </w:rPr>
        <w:t>nodrošināt palīdzības tālruņa līnijas personāla regulāru izglītošanu par</w:t>
      </w:r>
      <w:r w:rsidR="00DF79C6">
        <w:rPr>
          <w:i/>
          <w:lang w:eastAsia="en-US"/>
        </w:rPr>
        <w:t xml:space="preserve"> </w:t>
      </w:r>
      <w:r w:rsidR="00DF79C6" w:rsidRPr="00DF79C6">
        <w:rPr>
          <w:i/>
          <w:lang w:eastAsia="en-US"/>
        </w:rPr>
        <w:t>Konvenciju un tās papildu protokoliem, kā arī par iejūtīgas un bērniem draudzīgas</w:t>
      </w:r>
      <w:r w:rsidR="00DF79C6">
        <w:rPr>
          <w:i/>
          <w:lang w:eastAsia="en-US"/>
        </w:rPr>
        <w:t xml:space="preserve"> </w:t>
      </w:r>
      <w:r w:rsidR="00DF79C6" w:rsidRPr="00DF79C6">
        <w:rPr>
          <w:i/>
          <w:lang w:eastAsia="en-US"/>
        </w:rPr>
        <w:t>palīdzības sniegšanu un kārtību, kā rīkoties pēc sūdzību saņemšanas</w:t>
      </w:r>
      <w:r w:rsidR="00DF79C6">
        <w:rPr>
          <w:i/>
          <w:lang w:eastAsia="en-US"/>
        </w:rPr>
        <w:t>.</w:t>
      </w:r>
    </w:p>
    <w:p w14:paraId="3A46DFE5" w14:textId="4C0821E4" w:rsidR="00DF79C6" w:rsidRDefault="00DF79C6" w:rsidP="00DF79C6">
      <w:pPr>
        <w:jc w:val="both"/>
        <w:rPr>
          <w:i/>
          <w:lang w:eastAsia="en-US"/>
        </w:rPr>
      </w:pPr>
    </w:p>
    <w:p w14:paraId="6F090F87" w14:textId="2F40CADF" w:rsidR="00DF79C6" w:rsidRDefault="00656E9B" w:rsidP="00DF79C6">
      <w:pPr>
        <w:jc w:val="both"/>
        <w:rPr>
          <w:lang w:eastAsia="en-US"/>
        </w:rPr>
      </w:pPr>
      <w:r>
        <w:rPr>
          <w:lang w:eastAsia="en-US"/>
        </w:rPr>
        <w:t>U</w:t>
      </w:r>
      <w:r w:rsidR="00C131BC" w:rsidRPr="005967A9">
        <w:rPr>
          <w:lang w:eastAsia="en-US"/>
        </w:rPr>
        <w:t>zticības tālru</w:t>
      </w:r>
      <w:r w:rsidR="001D5C29">
        <w:rPr>
          <w:lang w:eastAsia="en-US"/>
        </w:rPr>
        <w:t>ņa</w:t>
      </w:r>
      <w:r w:rsidR="00C131BC">
        <w:rPr>
          <w:lang w:eastAsia="en-US"/>
        </w:rPr>
        <w:t xml:space="preserve"> </w:t>
      </w:r>
      <w:r w:rsidR="001D5C29" w:rsidRPr="001D5C29">
        <w:rPr>
          <w:lang w:eastAsia="en-US"/>
        </w:rPr>
        <w:t>darbiniekiem ir iespēja regulāri supervizēt tālrunī saņemtos gadījumus, tādā veidā gūstot iespēju dalīties savā pieredzē, ieguvumos un grūtībās saistībā ar kritiskām vai sarežģītām situācijām, kā arī saņemot citu kolēģu un supervizoru atbalstu. Dalība supervīzijās dod iespēju uzlabot un pilnveidot savas  sarunu vadīšanas prasmes, celt darba kvalitāti, kā arī paplašināt profesionālās zināšanas, vadoties pēc supervizora ieteikumiem tālākam darbam.  Kopumā 2018.gadā tika organizētas 15 supervīzijas 12 darbinieki</w:t>
      </w:r>
      <w:r w:rsidR="001D5C29">
        <w:rPr>
          <w:lang w:eastAsia="en-US"/>
        </w:rPr>
        <w:t>em</w:t>
      </w:r>
      <w:r w:rsidR="00753F49">
        <w:rPr>
          <w:lang w:eastAsia="en-US"/>
        </w:rPr>
        <w:t xml:space="preserve"> (</w:t>
      </w:r>
      <w:r w:rsidR="00753F49" w:rsidRPr="00753F49">
        <w:rPr>
          <w:lang w:eastAsia="en-US"/>
        </w:rPr>
        <w:t xml:space="preserve">katru mēnesi </w:t>
      </w:r>
      <w:r w:rsidR="00753F49">
        <w:rPr>
          <w:lang w:eastAsia="en-US"/>
        </w:rPr>
        <w:t xml:space="preserve">– vismaz viena </w:t>
      </w:r>
      <w:r w:rsidR="00753F49" w:rsidRPr="00753F49">
        <w:rPr>
          <w:lang w:eastAsia="en-US"/>
        </w:rPr>
        <w:t>supervīzija</w:t>
      </w:r>
      <w:r w:rsidR="00753F49">
        <w:rPr>
          <w:lang w:eastAsia="en-US"/>
        </w:rPr>
        <w:t>)</w:t>
      </w:r>
      <w:r w:rsidR="00753F49" w:rsidRPr="00753F49">
        <w:rPr>
          <w:lang w:eastAsia="en-US"/>
        </w:rPr>
        <w:t>.</w:t>
      </w:r>
    </w:p>
    <w:p w14:paraId="751EA0F0" w14:textId="3310FA9E" w:rsidR="00CD5367" w:rsidRDefault="00CD5367" w:rsidP="00DF79C6">
      <w:pPr>
        <w:jc w:val="both"/>
        <w:rPr>
          <w:lang w:eastAsia="en-US"/>
        </w:rPr>
      </w:pPr>
    </w:p>
    <w:p w14:paraId="0D4E9E88" w14:textId="36A34555" w:rsidR="003A688F" w:rsidRDefault="003A688F" w:rsidP="003A688F">
      <w:pPr>
        <w:jc w:val="both"/>
        <w:rPr>
          <w:lang w:eastAsia="en-US"/>
        </w:rPr>
      </w:pPr>
      <w:r>
        <w:rPr>
          <w:lang w:eastAsia="en-US"/>
        </w:rPr>
        <w:t xml:space="preserve">Lai pilnveidotu speciālistu konsultēšanas prasmes, celtu profesionalitāti un attīstītu arvien kvalitatīvākas un inovatīvākas pieejas, Uzticības tālruņa konsultanti apmeklēja šādas mācības un izglītojošus pasākumus: mācības “Traumas izpratnē un attiecībās balstīta intervence” (no 2018.gada 3.līdz 5.oktobrim), mācības “Psihologa darbs ar sērām bērniem” (2018.gada 19.oktobrī), Probācijas dienesta konferenci “Pārskatot seksuālo vardarbību. Praktiski virzieni” (no 2018.gada 22.līdz 23.novembrim), mācības “Traumas izpratnē un attiecībās balstīta intervence II” (no 2018.gada 29.līdz 30.novembrim), mācības “Bērna pārejas posmu un pielāgošanās vadība” (2018.gada 3.decembrī), mācības “Ekspresīvās un mākslas projektīvās metodes darbā ar zaudējumiem un sērām” (no 2018.gada 11.līdz 12.decembrim), kā arī mācībās par interneta atkarību (2018.gada 19.decembrī). Lai pilnveidotu sniegtā pakalpojuma kvalitāti un nodrošinātu darbinieku padziļinātu izpratni par bērnu tiesību aizsardzības jomu, darbinieki ir apmeklējuši  </w:t>
      </w:r>
      <w:r>
        <w:rPr>
          <w:lang w:eastAsia="en-US"/>
        </w:rPr>
        <w:lastRenderedPageBreak/>
        <w:t xml:space="preserve">Latvijas Pašvaldības mācību centra veidoto kursu “Bērnu tiesību aizsardzība. 40 stundu profesionālās kvalifikācijas pilnveides izglītības programma”. </w:t>
      </w:r>
    </w:p>
    <w:p w14:paraId="30A78FF8" w14:textId="77777777" w:rsidR="003A688F" w:rsidRDefault="003A688F" w:rsidP="003A688F">
      <w:pPr>
        <w:jc w:val="both"/>
        <w:rPr>
          <w:lang w:eastAsia="en-US"/>
        </w:rPr>
      </w:pPr>
    </w:p>
    <w:p w14:paraId="2D6B5ABD" w14:textId="25D570FE" w:rsidR="00CD5367" w:rsidRPr="00DF79C6" w:rsidRDefault="003A688F" w:rsidP="003A688F">
      <w:pPr>
        <w:jc w:val="both"/>
        <w:rPr>
          <w:lang w:eastAsia="en-US"/>
        </w:rPr>
      </w:pPr>
      <w:r>
        <w:rPr>
          <w:lang w:eastAsia="en-US"/>
        </w:rPr>
        <w:t xml:space="preserve">Papildus 2018.gadā </w:t>
      </w:r>
      <w:r w:rsidR="00A32B84">
        <w:rPr>
          <w:lang w:eastAsia="en-US"/>
        </w:rPr>
        <w:t>Uzticības tālruņa</w:t>
      </w:r>
      <w:r>
        <w:rPr>
          <w:lang w:eastAsia="en-US"/>
        </w:rPr>
        <w:t xml:space="preserve"> pārstāvji devās pieredzes apmaiņas braucienos uz Lietuvu, Čehiju, Poliju, Kanādu, lai iepazītos ar šo valstu bērnu uzticības tālruņu darbu un sniegtajiem pakalpojumiem ar mērķi pārņemt citu valstu pieredzi jaunu pakalpojumu izveidē, bērniem pieejamāku pakalpojumu popularizēšanā.   </w:t>
      </w:r>
    </w:p>
    <w:p w14:paraId="49D8FE31" w14:textId="77777777" w:rsidR="00864C8C" w:rsidRDefault="00864C8C" w:rsidP="00C24610">
      <w:pPr>
        <w:jc w:val="both"/>
        <w:rPr>
          <w:i/>
          <w:lang w:eastAsia="en-US"/>
        </w:rPr>
      </w:pPr>
    </w:p>
    <w:p w14:paraId="713CA606" w14:textId="474C0141" w:rsidR="00BE1ABC" w:rsidRDefault="00AF5D73" w:rsidP="00C24610">
      <w:pPr>
        <w:jc w:val="both"/>
        <w:rPr>
          <w:i/>
          <w:lang w:eastAsia="en-US"/>
        </w:rPr>
      </w:pPr>
      <w:r w:rsidRPr="00AF5D73">
        <w:rPr>
          <w:i/>
          <w:lang w:eastAsia="en-US"/>
        </w:rPr>
        <w:t>Komitejas ieteikums:</w:t>
      </w:r>
      <w:r w:rsidR="00C42F96">
        <w:rPr>
          <w:i/>
          <w:lang w:eastAsia="en-US"/>
        </w:rPr>
        <w:t xml:space="preserve"> </w:t>
      </w:r>
      <w:r w:rsidR="00C24610" w:rsidRPr="00C24610">
        <w:rPr>
          <w:i/>
          <w:lang w:eastAsia="en-US"/>
        </w:rPr>
        <w:t>uzlabot palīdzības tālruņa līniju ar pastāvīgu uzraudzības mehānismu,</w:t>
      </w:r>
      <w:r w:rsidR="00C24610">
        <w:rPr>
          <w:i/>
          <w:lang w:eastAsia="en-US"/>
        </w:rPr>
        <w:t xml:space="preserve"> </w:t>
      </w:r>
      <w:r w:rsidR="00C24610" w:rsidRPr="00C24610">
        <w:rPr>
          <w:i/>
          <w:lang w:eastAsia="en-US"/>
        </w:rPr>
        <w:t>lai nodrošinātu sniegtā atbalsta un padomu kvalitāti</w:t>
      </w:r>
      <w:r w:rsidR="00C24610">
        <w:rPr>
          <w:i/>
          <w:lang w:eastAsia="en-US"/>
        </w:rPr>
        <w:t>.</w:t>
      </w:r>
    </w:p>
    <w:p w14:paraId="6F4098CE" w14:textId="45515460" w:rsidR="00AF5D73" w:rsidRDefault="00AF5D73" w:rsidP="00E84334">
      <w:pPr>
        <w:jc w:val="both"/>
        <w:rPr>
          <w:i/>
          <w:lang w:eastAsia="en-US"/>
        </w:rPr>
      </w:pPr>
    </w:p>
    <w:p w14:paraId="5C1EB506" w14:textId="34D64FAD" w:rsidR="00C24610" w:rsidRDefault="00A94555" w:rsidP="00E84334">
      <w:pPr>
        <w:jc w:val="both"/>
        <w:rPr>
          <w:lang w:eastAsia="en-US"/>
        </w:rPr>
      </w:pPr>
      <w:r w:rsidRPr="00544E7F">
        <w:rPr>
          <w:lang w:eastAsia="en-US"/>
        </w:rPr>
        <w:t>Uzticības tālrun</w:t>
      </w:r>
      <w:r w:rsidR="00C131BC">
        <w:rPr>
          <w:lang w:eastAsia="en-US"/>
        </w:rPr>
        <w:t>ī</w:t>
      </w:r>
      <w:r w:rsidRPr="005967A9">
        <w:rPr>
          <w:lang w:eastAsia="en-US"/>
        </w:rPr>
        <w:t xml:space="preserve"> </w:t>
      </w:r>
      <w:r w:rsidRPr="00A94555">
        <w:rPr>
          <w:lang w:eastAsia="en-US"/>
        </w:rPr>
        <w:t>saņemtie zvani ti</w:t>
      </w:r>
      <w:r w:rsidR="00E318E7">
        <w:rPr>
          <w:lang w:eastAsia="en-US"/>
        </w:rPr>
        <w:t>e</w:t>
      </w:r>
      <w:r w:rsidRPr="00A94555">
        <w:rPr>
          <w:lang w:eastAsia="en-US"/>
        </w:rPr>
        <w:t xml:space="preserve">k ierakstīti un tehniski tiek nodrošināta iespēja tos kvalitātes izvērtēšanas nolūkos klausīties. Saņemto zvanu regulāra monitorēšana un klausīšanās gan vadītājam, gan pašam darbiniekam dod iespēju iedziļināties konsultanta veidotajā sarunā, novērtēt prasmes, zināšanas, sarunas fonu un kontekstu, sniedzot iespēju kopumā vērtēt sniegtā pakalpojuma un atbalsta kvalitāti. Pēc sarunu analīzes, darbinieks saņem atgriezenisko saiti un ieteikumus, kas palīdz pilnveidot turpmāko darbu. Tāpat darbinieks veic savu sarunu pašanalīzi, lai apzinātos savas sarunu vadīšanas stiprās puses un to, ko nepieciešams pilnveidot. </w:t>
      </w:r>
      <w:r w:rsidR="00E53024" w:rsidRPr="00E53024">
        <w:rPr>
          <w:lang w:eastAsia="en-US"/>
        </w:rPr>
        <w:t>Uzticības tālrunī strādājošie darbinieki ir pastāvīgi pilnas slodzes darbinieki, kuriem ir bakalaura vai maģistra grāds sociālo zinību jomā – psiholoģijā</w:t>
      </w:r>
      <w:r w:rsidR="00E53024">
        <w:rPr>
          <w:lang w:eastAsia="en-US"/>
        </w:rPr>
        <w:t>.</w:t>
      </w:r>
    </w:p>
    <w:p w14:paraId="085BA6A5" w14:textId="77777777" w:rsidR="00BE1ABC" w:rsidRDefault="00BE1ABC" w:rsidP="00E84334">
      <w:pPr>
        <w:jc w:val="both"/>
        <w:rPr>
          <w:i/>
          <w:lang w:eastAsia="en-US"/>
        </w:rPr>
      </w:pPr>
    </w:p>
    <w:p w14:paraId="50AEEA7B" w14:textId="3EBA33A2" w:rsidR="005967A9" w:rsidRPr="005967A9" w:rsidRDefault="005967A9" w:rsidP="00E84334">
      <w:pPr>
        <w:jc w:val="both"/>
        <w:rPr>
          <w:i/>
          <w:lang w:eastAsia="en-US"/>
        </w:rPr>
      </w:pPr>
      <w:r>
        <w:rPr>
          <w:i/>
          <w:lang w:eastAsia="en-US"/>
        </w:rPr>
        <w:t xml:space="preserve">Komitejas ieteikums: </w:t>
      </w:r>
      <w:r w:rsidR="00E84334" w:rsidRPr="00E84334">
        <w:rPr>
          <w:i/>
          <w:lang w:eastAsia="en-US"/>
        </w:rPr>
        <w:t>regulāri un sistemātiski apkopot datus par saņemto sūdzību skaitu un</w:t>
      </w:r>
      <w:r w:rsidR="00E84334">
        <w:rPr>
          <w:i/>
          <w:lang w:eastAsia="en-US"/>
        </w:rPr>
        <w:t xml:space="preserve"> </w:t>
      </w:r>
      <w:r w:rsidR="00E84334" w:rsidRPr="00E84334">
        <w:rPr>
          <w:i/>
          <w:lang w:eastAsia="en-US"/>
        </w:rPr>
        <w:t>veidu, kā arī par cietušajiem sniegto atbalstu</w:t>
      </w:r>
      <w:r w:rsidR="00A24C3A">
        <w:rPr>
          <w:i/>
          <w:lang w:eastAsia="en-US"/>
        </w:rPr>
        <w:t>.</w:t>
      </w:r>
    </w:p>
    <w:p w14:paraId="2DE0D5DC" w14:textId="77777777" w:rsidR="005967A9" w:rsidRDefault="005967A9" w:rsidP="00AB5065">
      <w:pPr>
        <w:jc w:val="both"/>
        <w:rPr>
          <w:b/>
          <w:lang w:eastAsia="en-US"/>
        </w:rPr>
      </w:pPr>
    </w:p>
    <w:p w14:paraId="54AD7174" w14:textId="25AFE287" w:rsidR="005967A9" w:rsidRDefault="00544E7F" w:rsidP="00AB5065">
      <w:pPr>
        <w:jc w:val="both"/>
        <w:rPr>
          <w:lang w:eastAsia="en-US"/>
        </w:rPr>
      </w:pPr>
      <w:r w:rsidRPr="00544E7F">
        <w:rPr>
          <w:lang w:eastAsia="en-US"/>
        </w:rPr>
        <w:t>Uzticības tālrunis</w:t>
      </w:r>
      <w:r w:rsidR="005967A9" w:rsidRPr="005967A9">
        <w:rPr>
          <w:lang w:eastAsia="en-US"/>
        </w:rPr>
        <w:t xml:space="preserve"> 2018.gada laikā ir atbildējis uz 15</w:t>
      </w:r>
      <w:r w:rsidR="005967A9">
        <w:rPr>
          <w:lang w:eastAsia="en-US"/>
        </w:rPr>
        <w:t> </w:t>
      </w:r>
      <w:r w:rsidR="005967A9" w:rsidRPr="005967A9">
        <w:rPr>
          <w:lang w:eastAsia="en-US"/>
        </w:rPr>
        <w:t xml:space="preserve">006 zvaniem, </w:t>
      </w:r>
      <w:bookmarkStart w:id="23" w:name="_Hlk10704779"/>
      <w:r w:rsidR="005967A9" w:rsidRPr="005967A9">
        <w:rPr>
          <w:lang w:eastAsia="en-US"/>
        </w:rPr>
        <w:t>sniedzot psiholoģisku palīdzību 13</w:t>
      </w:r>
      <w:r w:rsidR="005967A9">
        <w:rPr>
          <w:lang w:eastAsia="en-US"/>
        </w:rPr>
        <w:t> </w:t>
      </w:r>
      <w:r w:rsidR="005967A9" w:rsidRPr="005967A9">
        <w:rPr>
          <w:lang w:eastAsia="en-US"/>
        </w:rPr>
        <w:t>166 gadījumos</w:t>
      </w:r>
      <w:bookmarkEnd w:id="23"/>
      <w:r w:rsidR="005967A9" w:rsidRPr="005967A9">
        <w:rPr>
          <w:lang w:eastAsia="en-US"/>
        </w:rPr>
        <w:t>.</w:t>
      </w:r>
      <w:r w:rsidR="00BD1262">
        <w:rPr>
          <w:lang w:eastAsia="en-US"/>
        </w:rPr>
        <w:t xml:space="preserve"> Vienlaikus</w:t>
      </w:r>
      <w:r w:rsidR="00BD1262" w:rsidRPr="00BD1262">
        <w:rPr>
          <w:lang w:eastAsia="en-US"/>
        </w:rPr>
        <w:t xml:space="preserve"> sniegtas 60 e-konsultācijas bērniem un pusaudžiem krīzes situācijās.</w:t>
      </w:r>
      <w:r w:rsidR="00BD1262">
        <w:rPr>
          <w:rStyle w:val="Vresatsauce"/>
          <w:lang w:eastAsia="en-US"/>
        </w:rPr>
        <w:footnoteReference w:id="26"/>
      </w:r>
      <w:r w:rsidR="000B31F8">
        <w:rPr>
          <w:lang w:eastAsia="en-US"/>
        </w:rPr>
        <w:t xml:space="preserve"> Salīdzinoši 201</w:t>
      </w:r>
      <w:r w:rsidR="008A2401">
        <w:rPr>
          <w:lang w:eastAsia="en-US"/>
        </w:rPr>
        <w:t>7</w:t>
      </w:r>
      <w:r w:rsidR="000B31F8">
        <w:rPr>
          <w:lang w:eastAsia="en-US"/>
        </w:rPr>
        <w:t xml:space="preserve">.gadā </w:t>
      </w:r>
      <w:r w:rsidR="007F4299">
        <w:rPr>
          <w:lang w:eastAsia="en-US"/>
        </w:rPr>
        <w:t>Uzticības tālrunis atbildējis uz 21 447 zvaniem</w:t>
      </w:r>
      <w:r w:rsidR="00624F20">
        <w:rPr>
          <w:lang w:eastAsia="en-US"/>
        </w:rPr>
        <w:t xml:space="preserve">, </w:t>
      </w:r>
      <w:r w:rsidR="00624F20" w:rsidRPr="00624F20">
        <w:rPr>
          <w:lang w:eastAsia="en-US"/>
        </w:rPr>
        <w:t xml:space="preserve">sniedzot psiholoģisku palīdzību </w:t>
      </w:r>
      <w:r w:rsidR="00260440" w:rsidRPr="00260440">
        <w:rPr>
          <w:lang w:eastAsia="en-US"/>
        </w:rPr>
        <w:t xml:space="preserve">15 237 </w:t>
      </w:r>
      <w:r w:rsidR="00624F20" w:rsidRPr="00624F20">
        <w:rPr>
          <w:lang w:eastAsia="en-US"/>
        </w:rPr>
        <w:t>gadījumos</w:t>
      </w:r>
      <w:r w:rsidR="002E4265">
        <w:rPr>
          <w:lang w:eastAsia="en-US"/>
        </w:rPr>
        <w:t xml:space="preserve">, kā arī tika sniegtas </w:t>
      </w:r>
      <w:r w:rsidR="002E4265" w:rsidRPr="002E4265">
        <w:rPr>
          <w:lang w:eastAsia="en-US"/>
        </w:rPr>
        <w:t>102 e-konsultācijas</w:t>
      </w:r>
      <w:r w:rsidR="007F4299">
        <w:rPr>
          <w:lang w:eastAsia="en-US"/>
        </w:rPr>
        <w:t>.</w:t>
      </w:r>
      <w:r w:rsidR="001631FA">
        <w:rPr>
          <w:rStyle w:val="Vresatsauce"/>
          <w:lang w:eastAsia="en-US"/>
        </w:rPr>
        <w:footnoteReference w:id="27"/>
      </w:r>
    </w:p>
    <w:p w14:paraId="7A83E4CD" w14:textId="77777777" w:rsidR="00F4292E" w:rsidRDefault="00F4292E" w:rsidP="00AB5065">
      <w:pPr>
        <w:jc w:val="both"/>
        <w:rPr>
          <w:lang w:eastAsia="en-US"/>
        </w:rPr>
      </w:pPr>
    </w:p>
    <w:p w14:paraId="31E47CD7" w14:textId="1A06309E" w:rsidR="00393AC8" w:rsidRDefault="008E71F8" w:rsidP="00AB5065">
      <w:pPr>
        <w:jc w:val="both"/>
        <w:rPr>
          <w:lang w:eastAsia="en-US"/>
        </w:rPr>
      </w:pPr>
      <w:r w:rsidRPr="008E71F8">
        <w:rPr>
          <w:lang w:eastAsia="en-US"/>
        </w:rPr>
        <w:t>2018.gadā Uzticības tālrunī 161 gadījumā tika saņemta informācija par iespējamiem bērnu tiesību pārkāpumiem ģimenēs, kas nodota sociālajam dienestam, bāriņtiesai vai policijai situācijas izvērtēšanai un palīdzības sniegšanai ģimenei. Tāpat 85 gadījumos par bērnu tiesību pārkāpumiem iestādēs, kurās uzturas bērni, informācija tika nodota bērnu tiesību aizsardzības inspektoriem tālākam darbam.</w:t>
      </w:r>
    </w:p>
    <w:p w14:paraId="20EBDDCE" w14:textId="76FF70A6" w:rsidR="00805BF6" w:rsidRDefault="00805BF6" w:rsidP="00AB5065">
      <w:pPr>
        <w:jc w:val="both"/>
        <w:rPr>
          <w:highlight w:val="yellow"/>
          <w:lang w:eastAsia="en-US"/>
        </w:rPr>
      </w:pPr>
    </w:p>
    <w:p w14:paraId="1427BE98" w14:textId="77C05FDD" w:rsidR="00BD1262" w:rsidRDefault="00F4292E" w:rsidP="00AB5065">
      <w:pPr>
        <w:jc w:val="both"/>
        <w:rPr>
          <w:highlight w:val="yellow"/>
          <w:lang w:eastAsia="en-US"/>
        </w:rPr>
      </w:pPr>
      <w:r w:rsidRPr="00F4292E">
        <w:rPr>
          <w:lang w:eastAsia="en-US"/>
        </w:rPr>
        <w:t>Tik</w:t>
      </w:r>
      <w:r>
        <w:rPr>
          <w:lang w:eastAsia="en-US"/>
        </w:rPr>
        <w:t>a</w:t>
      </w:r>
      <w:r w:rsidRPr="00F4292E">
        <w:rPr>
          <w:lang w:eastAsia="en-US"/>
        </w:rPr>
        <w:t xml:space="preserve"> apkopoti dati par visiem Uzticības tālrunī saņemtajiem zvaniem – dati tik</w:t>
      </w:r>
      <w:r>
        <w:rPr>
          <w:lang w:eastAsia="en-US"/>
        </w:rPr>
        <w:t>a</w:t>
      </w:r>
      <w:r w:rsidRPr="00F4292E">
        <w:rPr>
          <w:lang w:eastAsia="en-US"/>
        </w:rPr>
        <w:t xml:space="preserve"> apkopoti gan mēneša, gan ceturkšņa, gan gada šķērsgriezumā. Dati atspoguļo visus zvanus (gan atbildētos, gan neatbildētos), zvanītāju demogrāfiskos rādītājus, tēmas, par kurām saņemti zvani. Tāpat informācija tik</w:t>
      </w:r>
      <w:r>
        <w:rPr>
          <w:lang w:eastAsia="en-US"/>
        </w:rPr>
        <w:t>a</w:t>
      </w:r>
      <w:r w:rsidRPr="00F4292E">
        <w:rPr>
          <w:lang w:eastAsia="en-US"/>
        </w:rPr>
        <w:t xml:space="preserve"> apkopota arī par saņemtajām sūdzībām par iespējamiem bērnu tiesību pārkāpumiem. Informācija par visiem soļiem, kas veikti pēc sūdzības saņemšanas, tik</w:t>
      </w:r>
      <w:r>
        <w:rPr>
          <w:lang w:eastAsia="en-US"/>
        </w:rPr>
        <w:t>a</w:t>
      </w:r>
      <w:r w:rsidRPr="00F4292E">
        <w:rPr>
          <w:lang w:eastAsia="en-US"/>
        </w:rPr>
        <w:t xml:space="preserve"> atspoguļoti VBTAI dokumentācijā, kurā darbinieks norāda visu informāciju par konkrēto gadījumu, kā arī visu iesaistīto iestāžu atbilžu saturu. Šāda veida uzskaite palīdz darbiniekiem sekot līdzi lietas virzībai un pieņemt lēmumus par tālāko iesaisti un informācijas nepieciešamību, lai pārliecinātos, ka bērnu tiesību pārkāpumi tiek novērsti.</w:t>
      </w:r>
    </w:p>
    <w:p w14:paraId="1E7C643B" w14:textId="77777777" w:rsidR="000746C3" w:rsidRDefault="000746C3" w:rsidP="00AB5065">
      <w:pPr>
        <w:jc w:val="both"/>
        <w:rPr>
          <w:b/>
          <w:lang w:eastAsia="en-US"/>
        </w:rPr>
      </w:pPr>
    </w:p>
    <w:p w14:paraId="544824C6" w14:textId="28046107" w:rsidR="00145959" w:rsidRDefault="00C45FB4" w:rsidP="00AB5065">
      <w:pPr>
        <w:jc w:val="both"/>
        <w:rPr>
          <w:b/>
          <w:lang w:eastAsia="en-US"/>
        </w:rPr>
      </w:pPr>
      <w:bookmarkStart w:id="24" w:name="_Toc11939926"/>
      <w:r w:rsidRPr="007729CD">
        <w:rPr>
          <w:rStyle w:val="Virsraksts1Rakstz"/>
          <w:rFonts w:ascii="Times New Roman" w:hAnsi="Times New Roman"/>
          <w:sz w:val="24"/>
          <w:szCs w:val="24"/>
          <w:lang w:val="lv-LV"/>
        </w:rPr>
        <w:t>E. </w:t>
      </w:r>
      <w:r w:rsidR="00F6357B" w:rsidRPr="007729CD">
        <w:rPr>
          <w:rStyle w:val="Virsraksts1Rakstz"/>
          <w:rFonts w:ascii="Times New Roman" w:hAnsi="Times New Roman"/>
          <w:sz w:val="24"/>
          <w:szCs w:val="24"/>
          <w:lang w:val="lv-LV"/>
        </w:rPr>
        <w:t xml:space="preserve">daļa. </w:t>
      </w:r>
      <w:r w:rsidR="00AB5065" w:rsidRPr="007729CD">
        <w:rPr>
          <w:rStyle w:val="Virsraksts1Rakstz"/>
          <w:rFonts w:ascii="Times New Roman" w:hAnsi="Times New Roman"/>
          <w:sz w:val="24"/>
          <w:szCs w:val="24"/>
          <w:lang w:val="lv-LV"/>
        </w:rPr>
        <w:t>Ģimenes vide un alternatīvā aprūpe</w:t>
      </w:r>
      <w:bookmarkEnd w:id="24"/>
      <w:r w:rsidR="00AB5065" w:rsidRPr="00E553A0">
        <w:rPr>
          <w:b/>
          <w:lang w:eastAsia="en-US"/>
        </w:rPr>
        <w:t xml:space="preserve"> </w:t>
      </w:r>
    </w:p>
    <w:p w14:paraId="76F20636" w14:textId="03C5E404" w:rsidR="00AB5065" w:rsidRPr="00AB5065" w:rsidRDefault="00AB5065" w:rsidP="00AB5065">
      <w:pPr>
        <w:jc w:val="both"/>
        <w:rPr>
          <w:b/>
          <w:lang w:eastAsia="en-US"/>
        </w:rPr>
      </w:pPr>
      <w:r w:rsidRPr="00E553A0">
        <w:rPr>
          <w:b/>
          <w:lang w:eastAsia="en-US"/>
        </w:rPr>
        <w:t>(CRC 5. pants, 9.–11. pants, 18. panta</w:t>
      </w:r>
      <w:r w:rsidRPr="00AB5065">
        <w:rPr>
          <w:b/>
          <w:lang w:eastAsia="en-US"/>
        </w:rPr>
        <w:t xml:space="preserve"> 1.–2. punkts, 20.–21. pants, 25. pants un 27. panta 4. punkts)</w:t>
      </w:r>
    </w:p>
    <w:p w14:paraId="0E521973" w14:textId="77777777" w:rsidR="00AB5065" w:rsidRDefault="00AB5065" w:rsidP="00AB5065">
      <w:pPr>
        <w:jc w:val="both"/>
        <w:rPr>
          <w:lang w:eastAsia="en-US"/>
        </w:rPr>
      </w:pPr>
    </w:p>
    <w:p w14:paraId="4409C3E2" w14:textId="55E434EB" w:rsidR="00AF71B9" w:rsidRDefault="00AF71B9" w:rsidP="00AF71B9">
      <w:pPr>
        <w:pStyle w:val="Virsraksts2"/>
        <w:jc w:val="left"/>
        <w:rPr>
          <w:rFonts w:ascii="Times New Roman" w:hAnsi="Times New Roman"/>
          <w:u w:val="none"/>
        </w:rPr>
      </w:pPr>
      <w:bookmarkStart w:id="25" w:name="_Toc11939927"/>
      <w:r w:rsidRPr="00AF71B9">
        <w:rPr>
          <w:rFonts w:ascii="Times New Roman" w:hAnsi="Times New Roman"/>
          <w:u w:val="none"/>
        </w:rPr>
        <w:t>Ģimenes vide</w:t>
      </w:r>
      <w:bookmarkEnd w:id="25"/>
    </w:p>
    <w:p w14:paraId="0B71C018" w14:textId="77777777" w:rsidR="000C1DD9" w:rsidRDefault="000C1DD9" w:rsidP="00437929">
      <w:pPr>
        <w:jc w:val="both"/>
        <w:rPr>
          <w:lang w:eastAsia="en-US"/>
        </w:rPr>
      </w:pPr>
    </w:p>
    <w:p w14:paraId="5B4406D2" w14:textId="6468692D" w:rsidR="009E541F" w:rsidRDefault="009E541F" w:rsidP="009E541F">
      <w:pPr>
        <w:jc w:val="both"/>
        <w:rPr>
          <w:i/>
          <w:lang w:eastAsia="en-US"/>
        </w:rPr>
      </w:pPr>
      <w:r w:rsidRPr="00CC733F">
        <w:rPr>
          <w:i/>
          <w:lang w:eastAsia="en-US"/>
        </w:rPr>
        <w:t>Komitejas ieteikums:</w:t>
      </w:r>
      <w:r>
        <w:rPr>
          <w:lang w:eastAsia="en-US"/>
        </w:rPr>
        <w:t xml:space="preserve"> </w:t>
      </w:r>
      <w:r w:rsidRPr="009E541F">
        <w:rPr>
          <w:i/>
          <w:lang w:eastAsia="en-US"/>
        </w:rPr>
        <w:t>īstenot izpratnes veicināšanas programmas, kas mērķētas uz plašāku</w:t>
      </w:r>
      <w:r>
        <w:rPr>
          <w:i/>
          <w:lang w:eastAsia="en-US"/>
        </w:rPr>
        <w:t xml:space="preserve"> </w:t>
      </w:r>
      <w:r w:rsidRPr="009E541F">
        <w:rPr>
          <w:i/>
          <w:lang w:eastAsia="en-US"/>
        </w:rPr>
        <w:t>sabiedrību un speciālistiem, kuri strādā ar bērniem vai bērnu labā, par atbildību ziņot</w:t>
      </w:r>
      <w:r>
        <w:rPr>
          <w:i/>
          <w:lang w:eastAsia="en-US"/>
        </w:rPr>
        <w:t xml:space="preserve"> </w:t>
      </w:r>
      <w:r w:rsidRPr="009E541F">
        <w:rPr>
          <w:i/>
          <w:lang w:eastAsia="en-US"/>
        </w:rPr>
        <w:t>par vardarbību pret bērniem, tostarp ģimenes vidē</w:t>
      </w:r>
      <w:r>
        <w:rPr>
          <w:i/>
          <w:lang w:eastAsia="en-US"/>
        </w:rPr>
        <w:t>.</w:t>
      </w:r>
    </w:p>
    <w:p w14:paraId="1497DCA9" w14:textId="20F8F5CB" w:rsidR="009E541F" w:rsidRDefault="009E541F" w:rsidP="009E541F">
      <w:pPr>
        <w:jc w:val="both"/>
        <w:rPr>
          <w:i/>
          <w:lang w:eastAsia="en-US"/>
        </w:rPr>
      </w:pPr>
    </w:p>
    <w:p w14:paraId="09FA41A5" w14:textId="31D348FE" w:rsidR="009E541F" w:rsidRPr="002A7055" w:rsidRDefault="007E3DC4" w:rsidP="009E541F">
      <w:pPr>
        <w:jc w:val="both"/>
        <w:rPr>
          <w:lang w:eastAsia="en-US"/>
        </w:rPr>
      </w:pPr>
      <w:r w:rsidRPr="007E3DC4">
        <w:rPr>
          <w:lang w:eastAsia="en-US"/>
        </w:rPr>
        <w:t xml:space="preserve">VBTAI </w:t>
      </w:r>
      <w:r w:rsidR="0009177D">
        <w:rPr>
          <w:lang w:eastAsia="en-US"/>
        </w:rPr>
        <w:t xml:space="preserve">2018.gadā </w:t>
      </w:r>
      <w:r w:rsidRPr="007E3DC4">
        <w:rPr>
          <w:lang w:eastAsia="en-US"/>
        </w:rPr>
        <w:t>organizē</w:t>
      </w:r>
      <w:r w:rsidR="0009177D">
        <w:rPr>
          <w:lang w:eastAsia="en-US"/>
        </w:rPr>
        <w:t xml:space="preserve">ja </w:t>
      </w:r>
      <w:r w:rsidRPr="007E3DC4">
        <w:rPr>
          <w:lang w:eastAsia="en-US"/>
        </w:rPr>
        <w:t>semināru ciklu pašvaldību ārpusģimenes aprūpes iestāžu un izglītības iestāžu vadības pārstāvjiem. Šie semināri turpin</w:t>
      </w:r>
      <w:r w:rsidR="0009177D">
        <w:rPr>
          <w:lang w:eastAsia="en-US"/>
        </w:rPr>
        <w:t>āja</w:t>
      </w:r>
      <w:r w:rsidRPr="007E3DC4">
        <w:rPr>
          <w:lang w:eastAsia="en-US"/>
        </w:rPr>
        <w:t xml:space="preserve"> iepriekšējos gados aizsākto darbu pašvaldību speciālistu izglītošanā bērnu tiesību aizsardzības jautājumos un metodoloģiskajā atbalsta sniegšanā pašvaldību speciālistiem par vardarbības atpazīšanu un prevenciju</w:t>
      </w:r>
      <w:r w:rsidR="0009177D">
        <w:rPr>
          <w:lang w:eastAsia="en-US"/>
        </w:rPr>
        <w:t>.</w:t>
      </w:r>
      <w:r w:rsidRPr="007E3DC4">
        <w:rPr>
          <w:lang w:eastAsia="en-US"/>
        </w:rPr>
        <w:t xml:space="preserve"> </w:t>
      </w:r>
      <w:r w:rsidR="0009177D">
        <w:rPr>
          <w:lang w:eastAsia="en-US"/>
        </w:rPr>
        <w:t>S</w:t>
      </w:r>
      <w:r w:rsidRPr="007E3DC4">
        <w:rPr>
          <w:lang w:eastAsia="en-US"/>
        </w:rPr>
        <w:t xml:space="preserve">emināru </w:t>
      </w:r>
      <w:r w:rsidR="0009177D">
        <w:rPr>
          <w:lang w:eastAsia="en-US"/>
        </w:rPr>
        <w:t xml:space="preserve">cikla </w:t>
      </w:r>
      <w:r w:rsidRPr="007E3DC4">
        <w:rPr>
          <w:lang w:eastAsia="en-US"/>
        </w:rPr>
        <w:t xml:space="preserve">tēma </w:t>
      </w:r>
      <w:r w:rsidR="0009177D">
        <w:rPr>
          <w:lang w:eastAsia="en-US"/>
        </w:rPr>
        <w:t>bija</w:t>
      </w:r>
      <w:r w:rsidRPr="007E3DC4">
        <w:rPr>
          <w:lang w:eastAsia="en-US"/>
        </w:rPr>
        <w:t xml:space="preserve"> </w:t>
      </w:r>
      <w:r w:rsidR="0009177D">
        <w:rPr>
          <w:lang w:eastAsia="en-US"/>
        </w:rPr>
        <w:t>“</w:t>
      </w:r>
      <w:r w:rsidRPr="007E3DC4">
        <w:rPr>
          <w:lang w:eastAsia="en-US"/>
        </w:rPr>
        <w:t>Kā atpazīt varmāku...”</w:t>
      </w:r>
      <w:r w:rsidR="0009177D">
        <w:rPr>
          <w:lang w:eastAsia="en-US"/>
        </w:rPr>
        <w:t>.</w:t>
      </w:r>
      <w:r w:rsidRPr="007E3DC4">
        <w:rPr>
          <w:lang w:eastAsia="en-US"/>
        </w:rPr>
        <w:t xml:space="preserve"> </w:t>
      </w:r>
      <w:r w:rsidR="0009177D">
        <w:rPr>
          <w:lang w:eastAsia="en-US"/>
        </w:rPr>
        <w:t>L</w:t>
      </w:r>
      <w:r w:rsidRPr="007E3DC4">
        <w:rPr>
          <w:lang w:eastAsia="en-US"/>
        </w:rPr>
        <w:t xml:space="preserve">ielākā vērība </w:t>
      </w:r>
      <w:r w:rsidR="0009177D">
        <w:rPr>
          <w:lang w:eastAsia="en-US"/>
        </w:rPr>
        <w:t xml:space="preserve">semināros </w:t>
      </w:r>
      <w:r w:rsidRPr="007E3DC4">
        <w:rPr>
          <w:lang w:eastAsia="en-US"/>
        </w:rPr>
        <w:t>tik</w:t>
      </w:r>
      <w:r w:rsidR="0009177D">
        <w:rPr>
          <w:lang w:eastAsia="en-US"/>
        </w:rPr>
        <w:t>a</w:t>
      </w:r>
      <w:r w:rsidRPr="007E3DC4">
        <w:rPr>
          <w:lang w:eastAsia="en-US"/>
        </w:rPr>
        <w:t xml:space="preserve"> veltīta zināšanu apgūšanai, kas var palīdzēt vardarbības atpazīšanā un prevencijā izglītības iestādē. Semināru dalībniekiem tiek sniegta informācija par VBTAI veikto pārbaužu laikā konstatētajām būtiskākajām kļūdām, kas tiek pieļautas, risinot vardarbības pret bērniem gadījumus, risinājumiem vardarbības pret bērniem mazināšanai un emocionālās vardarbības izpausmēm darba vidē un to atpazīšanu un novēršanu. Semināros notik</w:t>
      </w:r>
      <w:r w:rsidR="0009177D">
        <w:rPr>
          <w:lang w:eastAsia="en-US"/>
        </w:rPr>
        <w:t>a</w:t>
      </w:r>
      <w:r w:rsidRPr="007E3DC4">
        <w:rPr>
          <w:lang w:eastAsia="en-US"/>
        </w:rPr>
        <w:t xml:space="preserve"> arī praktisko piemēru izvērtēšana, nostiprinot apgūtās </w:t>
      </w:r>
      <w:r w:rsidR="0009177D">
        <w:rPr>
          <w:lang w:eastAsia="en-US"/>
        </w:rPr>
        <w:t>zināšanas</w:t>
      </w:r>
      <w:r w:rsidRPr="007E3DC4">
        <w:rPr>
          <w:lang w:eastAsia="en-US"/>
        </w:rPr>
        <w:t>, iegūstot iemaņas varmāku atpazīšanai, kā arī meklējot pozitīvos resursus darba un klašu kolektīvos.</w:t>
      </w:r>
    </w:p>
    <w:p w14:paraId="1F65FF88" w14:textId="77777777" w:rsidR="009E541F" w:rsidRDefault="009E541F" w:rsidP="00437929">
      <w:pPr>
        <w:jc w:val="both"/>
        <w:rPr>
          <w:i/>
          <w:lang w:eastAsia="en-US"/>
        </w:rPr>
      </w:pPr>
    </w:p>
    <w:p w14:paraId="7298225C" w14:textId="77374BDB" w:rsidR="00CC733F" w:rsidRDefault="00DD4747" w:rsidP="00437929">
      <w:pPr>
        <w:jc w:val="both"/>
        <w:rPr>
          <w:lang w:eastAsia="en-US"/>
        </w:rPr>
      </w:pPr>
      <w:r w:rsidRPr="00CC733F">
        <w:rPr>
          <w:i/>
          <w:lang w:eastAsia="en-US"/>
        </w:rPr>
        <w:t>Komitejas ieteikum</w:t>
      </w:r>
      <w:r w:rsidR="00CC733F" w:rsidRPr="00CC733F">
        <w:rPr>
          <w:i/>
          <w:lang w:eastAsia="en-US"/>
        </w:rPr>
        <w:t>s:</w:t>
      </w:r>
      <w:r>
        <w:rPr>
          <w:lang w:eastAsia="en-US"/>
        </w:rPr>
        <w:t xml:space="preserve"> </w:t>
      </w:r>
      <w:r w:rsidR="002F471E" w:rsidRPr="002F471E">
        <w:rPr>
          <w:i/>
          <w:lang w:eastAsia="en-US"/>
        </w:rPr>
        <w:t>pastiprināt tiesnešu</w:t>
      </w:r>
      <w:r w:rsidR="002F471E">
        <w:rPr>
          <w:i/>
          <w:lang w:eastAsia="en-US"/>
        </w:rPr>
        <w:t xml:space="preserve"> </w:t>
      </w:r>
      <w:r w:rsidR="002F471E" w:rsidRPr="002F471E">
        <w:rPr>
          <w:i/>
          <w:lang w:eastAsia="en-US"/>
        </w:rPr>
        <w:t xml:space="preserve">izglītošanu par </w:t>
      </w:r>
      <w:r w:rsidR="002F471E">
        <w:rPr>
          <w:i/>
          <w:lang w:eastAsia="en-US"/>
        </w:rPr>
        <w:t>BTAL</w:t>
      </w:r>
      <w:r w:rsidR="002F471E" w:rsidRPr="002F471E">
        <w:rPr>
          <w:i/>
          <w:lang w:eastAsia="en-US"/>
        </w:rPr>
        <w:t xml:space="preserve"> un Konvenciju</w:t>
      </w:r>
      <w:r w:rsidR="00CC733F">
        <w:rPr>
          <w:i/>
          <w:lang w:eastAsia="en-US"/>
        </w:rPr>
        <w:t>.</w:t>
      </w:r>
    </w:p>
    <w:p w14:paraId="138DC21E" w14:textId="77777777" w:rsidR="00CC733F" w:rsidRDefault="00CC733F" w:rsidP="00437929">
      <w:pPr>
        <w:jc w:val="both"/>
        <w:rPr>
          <w:lang w:eastAsia="en-US"/>
        </w:rPr>
      </w:pPr>
    </w:p>
    <w:p w14:paraId="2BBF153A" w14:textId="516B1191" w:rsidR="00437929" w:rsidRDefault="00437929" w:rsidP="00437929">
      <w:pPr>
        <w:jc w:val="both"/>
        <w:rPr>
          <w:lang w:eastAsia="en-US"/>
        </w:rPr>
      </w:pPr>
      <w:r>
        <w:rPr>
          <w:lang w:eastAsia="en-US"/>
        </w:rPr>
        <w:t>2018.gadā tiesnešiem par tēmām, kas saistītas ar bērnu tiesību aizsardzību tika nodrošinātas šādas mācības:</w:t>
      </w:r>
    </w:p>
    <w:p w14:paraId="07280A39" w14:textId="77777777" w:rsidR="00437929" w:rsidRDefault="00437929" w:rsidP="00437929">
      <w:pPr>
        <w:jc w:val="both"/>
        <w:rPr>
          <w:lang w:eastAsia="en-US"/>
        </w:rPr>
      </w:pPr>
    </w:p>
    <w:p w14:paraId="1680DFAD" w14:textId="27441221" w:rsidR="00437929" w:rsidRDefault="00437929" w:rsidP="00437929">
      <w:pPr>
        <w:pStyle w:val="Sarakstarindkopa"/>
        <w:numPr>
          <w:ilvl w:val="0"/>
          <w:numId w:val="29"/>
        </w:numPr>
        <w:jc w:val="both"/>
        <w:rPr>
          <w:lang w:eastAsia="en-US"/>
        </w:rPr>
      </w:pPr>
      <w:r>
        <w:rPr>
          <w:lang w:eastAsia="en-US"/>
        </w:rPr>
        <w:t xml:space="preserve">seminārs “Ģimenes tiesības (materiāltiesiskais un procesuālais regulējums, un prakse)” ikgadējo mācību ietvaros </w:t>
      </w:r>
      <w:r w:rsidR="007A3BBC">
        <w:rPr>
          <w:lang w:eastAsia="en-US"/>
        </w:rPr>
        <w:t>(</w:t>
      </w:r>
      <w:r>
        <w:rPr>
          <w:lang w:eastAsia="en-US"/>
        </w:rPr>
        <w:t>divu dienu padziļinātas mācības no 2018.gada 3.oktobra līdz 2018.gada 4.oktobrim</w:t>
      </w:r>
      <w:r w:rsidR="007A3BBC">
        <w:rPr>
          <w:lang w:eastAsia="en-US"/>
        </w:rPr>
        <w:t>)</w:t>
      </w:r>
      <w:r>
        <w:rPr>
          <w:lang w:eastAsia="en-US"/>
        </w:rPr>
        <w:t xml:space="preserve">, </w:t>
      </w:r>
      <w:r w:rsidR="007A3BBC">
        <w:rPr>
          <w:lang w:eastAsia="en-US"/>
        </w:rPr>
        <w:t xml:space="preserve">kuras </w:t>
      </w:r>
      <w:r>
        <w:rPr>
          <w:lang w:eastAsia="en-US"/>
        </w:rPr>
        <w:t>apmeklēja 37 tiesneši</w:t>
      </w:r>
      <w:r w:rsidR="007A3BBC">
        <w:rPr>
          <w:lang w:eastAsia="en-US"/>
        </w:rPr>
        <w:t>;</w:t>
      </w:r>
      <w:r>
        <w:rPr>
          <w:lang w:eastAsia="en-US"/>
        </w:rPr>
        <w:t xml:space="preserve"> ietvertās tēmas:</w:t>
      </w:r>
    </w:p>
    <w:p w14:paraId="683324DA" w14:textId="77777777" w:rsidR="00437929" w:rsidRDefault="00437929" w:rsidP="00437929">
      <w:pPr>
        <w:pStyle w:val="Sarakstarindkopa"/>
        <w:numPr>
          <w:ilvl w:val="1"/>
          <w:numId w:val="29"/>
        </w:numPr>
        <w:jc w:val="both"/>
        <w:rPr>
          <w:lang w:eastAsia="en-US"/>
        </w:rPr>
      </w:pPr>
      <w:r>
        <w:rPr>
          <w:lang w:eastAsia="en-US"/>
        </w:rPr>
        <w:t>bērna interešu prioritātes nodrošināšana, izšķirot vecāku strīdus par aizgādības tiesību realizāciju;</w:t>
      </w:r>
    </w:p>
    <w:p w14:paraId="4B188AB1" w14:textId="77777777" w:rsidR="00437929" w:rsidRDefault="00437929" w:rsidP="00437929">
      <w:pPr>
        <w:pStyle w:val="Sarakstarindkopa"/>
        <w:numPr>
          <w:ilvl w:val="1"/>
          <w:numId w:val="29"/>
        </w:numPr>
        <w:jc w:val="both"/>
        <w:rPr>
          <w:lang w:eastAsia="en-US"/>
        </w:rPr>
      </w:pPr>
      <w:r>
        <w:rPr>
          <w:lang w:eastAsia="en-US"/>
        </w:rPr>
        <w:t>saskarsmes persona kā lietas dalībnieks lietās par saskarsmes tiesības ar bērnu izmantošanas kārtības noteikšanu;</w:t>
      </w:r>
    </w:p>
    <w:p w14:paraId="613264E7" w14:textId="77777777" w:rsidR="00437929" w:rsidRDefault="00437929" w:rsidP="00437929">
      <w:pPr>
        <w:pStyle w:val="Sarakstarindkopa"/>
        <w:numPr>
          <w:ilvl w:val="1"/>
          <w:numId w:val="29"/>
        </w:numPr>
        <w:jc w:val="both"/>
        <w:rPr>
          <w:lang w:eastAsia="en-US"/>
        </w:rPr>
      </w:pPr>
      <w:r>
        <w:rPr>
          <w:lang w:eastAsia="en-US"/>
        </w:rPr>
        <w:t>tiesu prakses problēmas, izskatot strīdus par laulāto mantas sadali, argumentācija;</w:t>
      </w:r>
    </w:p>
    <w:p w14:paraId="0B560C18" w14:textId="77777777" w:rsidR="00437929" w:rsidRDefault="00437929" w:rsidP="00437929">
      <w:pPr>
        <w:pStyle w:val="Sarakstarindkopa"/>
        <w:numPr>
          <w:ilvl w:val="1"/>
          <w:numId w:val="29"/>
        </w:numPr>
        <w:jc w:val="both"/>
        <w:rPr>
          <w:lang w:eastAsia="en-US"/>
        </w:rPr>
      </w:pPr>
      <w:r>
        <w:rPr>
          <w:lang w:eastAsia="en-US"/>
        </w:rPr>
        <w:t>cilvēktiesību pārkāpumi, izskatot strīdus, kas izriet no ģimenes tiesībām;</w:t>
      </w:r>
    </w:p>
    <w:p w14:paraId="349BCC75" w14:textId="77777777" w:rsidR="00437929" w:rsidRDefault="00437929" w:rsidP="00437929">
      <w:pPr>
        <w:pStyle w:val="Sarakstarindkopa"/>
        <w:numPr>
          <w:ilvl w:val="1"/>
          <w:numId w:val="29"/>
        </w:numPr>
        <w:jc w:val="both"/>
        <w:rPr>
          <w:lang w:eastAsia="en-US"/>
        </w:rPr>
      </w:pPr>
      <w:r>
        <w:rPr>
          <w:lang w:eastAsia="en-US"/>
        </w:rPr>
        <w:t>jurisdikcijas noteikšana pārrobežu ģimenes lietās;</w:t>
      </w:r>
    </w:p>
    <w:p w14:paraId="516F786F" w14:textId="77777777" w:rsidR="00437929" w:rsidRDefault="00437929" w:rsidP="00437929">
      <w:pPr>
        <w:pStyle w:val="Sarakstarindkopa"/>
        <w:numPr>
          <w:ilvl w:val="1"/>
          <w:numId w:val="29"/>
        </w:numPr>
        <w:jc w:val="both"/>
        <w:rPr>
          <w:lang w:eastAsia="en-US"/>
        </w:rPr>
      </w:pPr>
      <w:r>
        <w:rPr>
          <w:lang w:eastAsia="en-US"/>
        </w:rPr>
        <w:t>psihologa nodarbība par ģimenes konfliktu cēloņiem un to attīstības ciklu;</w:t>
      </w:r>
    </w:p>
    <w:p w14:paraId="27CBF5E5" w14:textId="53676883" w:rsidR="00437929" w:rsidRDefault="00437929" w:rsidP="00437929">
      <w:pPr>
        <w:pStyle w:val="Sarakstarindkopa"/>
        <w:numPr>
          <w:ilvl w:val="1"/>
          <w:numId w:val="29"/>
        </w:numPr>
        <w:jc w:val="both"/>
        <w:rPr>
          <w:lang w:eastAsia="en-US"/>
        </w:rPr>
      </w:pPr>
      <w:r>
        <w:rPr>
          <w:lang w:eastAsia="en-US"/>
        </w:rPr>
        <w:t>paneļdiskusija (tiesas nolēmumu izpildes problemātika lietās, kas izriet no ģimenes tiesiskajām attiecībām, iekļaujot pagaidu aizsardzības pret vardarbību aktualitātes, nolēmumu nosūtīšanu, pagaidu noregulējuma izskatīšana ģimenes lietās, pagaidu noregulējuma lietā pārsūdzības kārtība, līdzekļi laulātā iepriekšējā labklājības līmeņa nodrošināšanai);</w:t>
      </w:r>
    </w:p>
    <w:p w14:paraId="1879E924" w14:textId="77777777" w:rsidR="00437929" w:rsidRDefault="00437929" w:rsidP="00437929">
      <w:pPr>
        <w:pStyle w:val="Sarakstarindkopa"/>
        <w:ind w:left="1440"/>
        <w:jc w:val="both"/>
        <w:rPr>
          <w:lang w:eastAsia="en-US"/>
        </w:rPr>
      </w:pPr>
    </w:p>
    <w:p w14:paraId="0E16F991" w14:textId="1329B5B7" w:rsidR="00437929" w:rsidRDefault="00437929" w:rsidP="00437929">
      <w:pPr>
        <w:pStyle w:val="Sarakstarindkopa"/>
        <w:numPr>
          <w:ilvl w:val="0"/>
          <w:numId w:val="29"/>
        </w:numPr>
        <w:jc w:val="both"/>
        <w:rPr>
          <w:lang w:eastAsia="en-US"/>
        </w:rPr>
      </w:pPr>
      <w:r>
        <w:rPr>
          <w:lang w:eastAsia="en-US"/>
        </w:rPr>
        <w:lastRenderedPageBreak/>
        <w:t xml:space="preserve">starpdisciplinārs seminārs “Saskaņota un efektīva reakcija uz vardarbības ģimenē gadījumiem” 2018.gada 28.novembrī, </w:t>
      </w:r>
      <w:r w:rsidR="00B84583">
        <w:rPr>
          <w:lang w:eastAsia="en-US"/>
        </w:rPr>
        <w:t xml:space="preserve">kuru </w:t>
      </w:r>
      <w:r>
        <w:rPr>
          <w:lang w:eastAsia="en-US"/>
        </w:rPr>
        <w:t>apmeklēja 3 tiesneši</w:t>
      </w:r>
      <w:r w:rsidR="00B84583">
        <w:rPr>
          <w:lang w:eastAsia="en-US"/>
        </w:rPr>
        <w:t>;</w:t>
      </w:r>
      <w:r>
        <w:rPr>
          <w:lang w:eastAsia="en-US"/>
        </w:rPr>
        <w:t xml:space="preserve"> ietvertās tēmas:</w:t>
      </w:r>
    </w:p>
    <w:p w14:paraId="0A2B84AF" w14:textId="77777777" w:rsidR="00437929" w:rsidRDefault="00437929" w:rsidP="00C0557F">
      <w:pPr>
        <w:pStyle w:val="Sarakstarindkopa"/>
        <w:numPr>
          <w:ilvl w:val="1"/>
          <w:numId w:val="29"/>
        </w:numPr>
        <w:jc w:val="both"/>
        <w:rPr>
          <w:lang w:eastAsia="en-US"/>
        </w:rPr>
      </w:pPr>
      <w:r>
        <w:rPr>
          <w:lang w:eastAsia="en-US"/>
        </w:rPr>
        <w:t xml:space="preserve">efektīva tiesībsargājošo institūciju sadarbība, lai sauktu pie atbildības vardarbības veicējus un aizsargātu cietušos; </w:t>
      </w:r>
    </w:p>
    <w:p w14:paraId="09517F03" w14:textId="1B740112" w:rsidR="00437929" w:rsidRDefault="00437929" w:rsidP="00C0557F">
      <w:pPr>
        <w:pStyle w:val="Sarakstarindkopa"/>
        <w:numPr>
          <w:ilvl w:val="1"/>
          <w:numId w:val="29"/>
        </w:numPr>
        <w:jc w:val="both"/>
        <w:rPr>
          <w:lang w:eastAsia="en-US"/>
        </w:rPr>
      </w:pPr>
      <w:r>
        <w:rPr>
          <w:lang w:eastAsia="en-US"/>
        </w:rPr>
        <w:t>pagaidu aizsardzības pret vardarbību piemērošanas procesuālie aspekti</w:t>
      </w:r>
      <w:r w:rsidR="00B84583">
        <w:rPr>
          <w:lang w:eastAsia="en-US"/>
        </w:rPr>
        <w:t>;</w:t>
      </w:r>
      <w:r>
        <w:rPr>
          <w:lang w:eastAsia="en-US"/>
        </w:rPr>
        <w:t xml:space="preserve"> </w:t>
      </w:r>
      <w:r w:rsidR="00B84583">
        <w:rPr>
          <w:lang w:eastAsia="en-US"/>
        </w:rPr>
        <w:t>l</w:t>
      </w:r>
      <w:r>
        <w:rPr>
          <w:lang w:eastAsia="en-US"/>
        </w:rPr>
        <w:t>ēmumu kontrole un atbildība par lēmumu pārkāpumiem, lai novērstu vardarbīgo personu nesodāmības apziņu.</w:t>
      </w:r>
    </w:p>
    <w:p w14:paraId="20DF7F3F" w14:textId="77777777" w:rsidR="00437929" w:rsidRDefault="00437929" w:rsidP="002213D2">
      <w:pPr>
        <w:jc w:val="both"/>
        <w:rPr>
          <w:lang w:eastAsia="en-US"/>
        </w:rPr>
      </w:pPr>
    </w:p>
    <w:p w14:paraId="4EB41A43" w14:textId="77777777" w:rsidR="00645EEF" w:rsidRDefault="00645EEF" w:rsidP="002213D2">
      <w:pPr>
        <w:jc w:val="both"/>
        <w:rPr>
          <w:i/>
          <w:lang w:eastAsia="en-US"/>
        </w:rPr>
      </w:pPr>
      <w:r w:rsidRPr="00645EEF">
        <w:rPr>
          <w:i/>
          <w:lang w:eastAsia="en-US"/>
        </w:rPr>
        <w:t>Komitejas ieteikums:</w:t>
      </w:r>
      <w:r w:rsidRPr="00645EEF">
        <w:rPr>
          <w:lang w:eastAsia="en-US"/>
        </w:rPr>
        <w:t xml:space="preserve"> </w:t>
      </w:r>
      <w:r w:rsidR="00AF71B9" w:rsidRPr="00AF71B9">
        <w:rPr>
          <w:i/>
          <w:lang w:eastAsia="en-US"/>
        </w:rPr>
        <w:t>turpināt veicināt pozitīvas, nevardarbīgas un līdzdalību atbalstošas bērnu audzināšanas un disciplinēšanas metodes</w:t>
      </w:r>
      <w:r>
        <w:rPr>
          <w:i/>
          <w:lang w:eastAsia="en-US"/>
        </w:rPr>
        <w:t>.</w:t>
      </w:r>
      <w:r w:rsidR="00AF71B9">
        <w:rPr>
          <w:i/>
          <w:lang w:eastAsia="en-US"/>
        </w:rPr>
        <w:t xml:space="preserve"> </w:t>
      </w:r>
    </w:p>
    <w:p w14:paraId="00137D2E" w14:textId="0FC638AD" w:rsidR="00645EEF" w:rsidRDefault="00645EEF" w:rsidP="002213D2">
      <w:pPr>
        <w:jc w:val="both"/>
        <w:rPr>
          <w:lang w:eastAsia="en-US"/>
        </w:rPr>
      </w:pPr>
    </w:p>
    <w:p w14:paraId="4278EC69" w14:textId="18E52929" w:rsidR="00577DDB" w:rsidRDefault="00577DDB" w:rsidP="002213D2">
      <w:pPr>
        <w:jc w:val="both"/>
        <w:rPr>
          <w:lang w:eastAsia="en-US"/>
        </w:rPr>
      </w:pPr>
      <w:r w:rsidRPr="00B7141F">
        <w:rPr>
          <w:lang w:eastAsia="en-US"/>
        </w:rPr>
        <w:t xml:space="preserve">2018.gada nogalē noslēdzās </w:t>
      </w:r>
      <w:r w:rsidR="00FD6222" w:rsidRPr="00B7141F">
        <w:rPr>
          <w:lang w:eastAsia="en-US"/>
        </w:rPr>
        <w:t>labdarības maratons</w:t>
      </w:r>
      <w:r w:rsidRPr="00B7141F">
        <w:rPr>
          <w:lang w:eastAsia="en-US"/>
        </w:rPr>
        <w:t xml:space="preserve"> “Dod Pieci”, kas aktualizēja tēmu par vecāku un bērnu attiecībām, ģimenes kopā būšanu un vienotas vecāku izglītības nepieciešamību Latvijā. </w:t>
      </w:r>
      <w:r w:rsidR="004F0849" w:rsidRPr="00B7141F">
        <w:rPr>
          <w:lang w:eastAsia="en-US"/>
        </w:rPr>
        <w:t>K</w:t>
      </w:r>
      <w:r w:rsidRPr="00B7141F">
        <w:rPr>
          <w:lang w:eastAsia="en-US"/>
        </w:rPr>
        <w:t xml:space="preserve">opumā tika saziedoti 120 878 </w:t>
      </w:r>
      <w:r w:rsidRPr="00B7141F">
        <w:rPr>
          <w:i/>
          <w:lang w:eastAsia="en-US"/>
        </w:rPr>
        <w:t>eiro</w:t>
      </w:r>
      <w:r w:rsidRPr="00B7141F">
        <w:rPr>
          <w:lang w:eastAsia="en-US"/>
        </w:rPr>
        <w:t xml:space="preserve">. </w:t>
      </w:r>
      <w:r w:rsidR="004F0849" w:rsidRPr="00B7141F">
        <w:rPr>
          <w:lang w:eastAsia="en-US"/>
        </w:rPr>
        <w:t>Saziedot</w:t>
      </w:r>
      <w:r w:rsidR="00B7141F" w:rsidRPr="00B7141F">
        <w:rPr>
          <w:lang w:eastAsia="en-US"/>
        </w:rPr>
        <w:t>ie</w:t>
      </w:r>
      <w:r w:rsidR="004F0849" w:rsidRPr="00B7141F">
        <w:rPr>
          <w:lang w:eastAsia="en-US"/>
        </w:rPr>
        <w:t xml:space="preserve"> līdzekļ</w:t>
      </w:r>
      <w:r w:rsidR="00B7141F" w:rsidRPr="00B7141F">
        <w:rPr>
          <w:lang w:eastAsia="en-US"/>
        </w:rPr>
        <w:t>i</w:t>
      </w:r>
      <w:r w:rsidR="004F0849" w:rsidRPr="00B7141F">
        <w:rPr>
          <w:lang w:eastAsia="en-US"/>
        </w:rPr>
        <w:t xml:space="preserve"> </w:t>
      </w:r>
      <w:r w:rsidR="00B7141F" w:rsidRPr="00B7141F">
        <w:rPr>
          <w:lang w:eastAsia="en-US"/>
        </w:rPr>
        <w:t xml:space="preserve">tiek izmantoti, lai </w:t>
      </w:r>
      <w:r w:rsidR="002A7C90" w:rsidRPr="002A7C90">
        <w:rPr>
          <w:lang w:eastAsia="en-US"/>
        </w:rPr>
        <w:t>izveidotu zinātnē balstītu vecāku izglītības programmu, kas ļautu ikvienam topošajam vecākam iegūt gan zināšanas, gan prasmes veselīgu un emocionāli ciešu attiecību veidošanā ar savu bērnu</w:t>
      </w:r>
      <w:r w:rsidR="004F0849" w:rsidRPr="00B7141F">
        <w:rPr>
          <w:lang w:eastAsia="en-US"/>
        </w:rPr>
        <w:t>.</w:t>
      </w:r>
      <w:r w:rsidR="004F0849">
        <w:rPr>
          <w:lang w:eastAsia="en-US"/>
        </w:rPr>
        <w:t xml:space="preserve"> </w:t>
      </w:r>
      <w:r w:rsidR="004653A2">
        <w:rPr>
          <w:lang w:eastAsia="en-US"/>
        </w:rPr>
        <w:t xml:space="preserve">2019.gada pirmajā </w:t>
      </w:r>
      <w:r w:rsidR="00A56C8F">
        <w:rPr>
          <w:lang w:eastAsia="en-US"/>
        </w:rPr>
        <w:t xml:space="preserve">pusgadā nodibinājums “Fonds Plecs” </w:t>
      </w:r>
      <w:r w:rsidR="004653A2">
        <w:rPr>
          <w:lang w:eastAsia="en-US"/>
        </w:rPr>
        <w:t>organizē</w:t>
      </w:r>
      <w:r w:rsidR="00A56C8F">
        <w:rPr>
          <w:lang w:eastAsia="en-US"/>
        </w:rPr>
        <w:t>ja</w:t>
      </w:r>
      <w:r w:rsidR="001679F9">
        <w:rPr>
          <w:lang w:eastAsia="en-US"/>
        </w:rPr>
        <w:t xml:space="preserve"> vecāku izglītības programmas satura izveides darb</w:t>
      </w:r>
      <w:r w:rsidR="00464052">
        <w:rPr>
          <w:lang w:eastAsia="en-US"/>
        </w:rPr>
        <w:t>u</w:t>
      </w:r>
      <w:r w:rsidR="001679F9">
        <w:rPr>
          <w:lang w:eastAsia="en-US"/>
        </w:rPr>
        <w:t>, kā arī programmas pasniedzēju sagatavošan</w:t>
      </w:r>
      <w:r w:rsidR="00464052">
        <w:rPr>
          <w:lang w:eastAsia="en-US"/>
        </w:rPr>
        <w:t>u</w:t>
      </w:r>
      <w:r w:rsidR="004653A2">
        <w:rPr>
          <w:lang w:eastAsia="en-US"/>
        </w:rPr>
        <w:t xml:space="preserve">. </w:t>
      </w:r>
      <w:r w:rsidR="004653A2" w:rsidRPr="004653A2">
        <w:rPr>
          <w:lang w:eastAsia="en-US"/>
        </w:rPr>
        <w:t xml:space="preserve">Plānots, ka vecāku izglītības programma uzsāks darbu </w:t>
      </w:r>
      <w:r w:rsidR="00464052">
        <w:rPr>
          <w:lang w:eastAsia="en-US"/>
        </w:rPr>
        <w:t>2019.</w:t>
      </w:r>
      <w:r w:rsidR="004653A2" w:rsidRPr="004653A2">
        <w:rPr>
          <w:lang w:eastAsia="en-US"/>
        </w:rPr>
        <w:t>gada vasarā.</w:t>
      </w:r>
      <w:r w:rsidR="00262A8A">
        <w:rPr>
          <w:lang w:eastAsia="en-US"/>
        </w:rPr>
        <w:t xml:space="preserve"> Pro</w:t>
      </w:r>
      <w:r w:rsidR="00254D26">
        <w:rPr>
          <w:lang w:eastAsia="en-US"/>
        </w:rPr>
        <w:t>grammas mērķa auditorija</w:t>
      </w:r>
      <w:r w:rsidR="0058638C">
        <w:rPr>
          <w:lang w:eastAsia="en-US"/>
        </w:rPr>
        <w:t xml:space="preserve"> </w:t>
      </w:r>
      <w:r w:rsidR="00254D26">
        <w:rPr>
          <w:lang w:eastAsia="en-US"/>
        </w:rPr>
        <w:t>ir vecāki bērna gaidībās vai ar bērnu, kurš vēl nav sasniedzis gada vecumu.</w:t>
      </w:r>
      <w:r w:rsidR="004653A2">
        <w:rPr>
          <w:lang w:eastAsia="en-US"/>
        </w:rPr>
        <w:t xml:space="preserve"> P</w:t>
      </w:r>
      <w:r w:rsidR="004653A2" w:rsidRPr="004653A2">
        <w:rPr>
          <w:lang w:eastAsia="en-US"/>
        </w:rPr>
        <w:t xml:space="preserve">rogrammas pamatā ir </w:t>
      </w:r>
      <w:r w:rsidR="004653A2" w:rsidRPr="00B65287">
        <w:rPr>
          <w:lang w:eastAsia="en-US"/>
        </w:rPr>
        <w:t xml:space="preserve">zinātniskajā institūtā </w:t>
      </w:r>
      <w:r w:rsidR="00B80595" w:rsidRPr="00B65287">
        <w:rPr>
          <w:lang w:eastAsia="en-US"/>
        </w:rPr>
        <w:t>Amerikas Savienotajās Valstīs</w:t>
      </w:r>
      <w:r w:rsidR="004653A2" w:rsidRPr="00B65287">
        <w:rPr>
          <w:lang w:eastAsia="en-US"/>
        </w:rPr>
        <w:t xml:space="preserve"> izstrādāta mācību sistēma, kas, balsto</w:t>
      </w:r>
      <w:r w:rsidR="004653A2" w:rsidRPr="004653A2">
        <w:rPr>
          <w:lang w:eastAsia="en-US"/>
        </w:rPr>
        <w:t>ties uz jaunākajiem atklājumiem neirozinātnē, sniedz kompleksu pieeju bērnu audzināšanā un ietver dažādus praktiskus instrumentus, ko izmantot ikdienas saskarsmē.</w:t>
      </w:r>
      <w:r w:rsidR="00250059">
        <w:rPr>
          <w:rStyle w:val="Vresatsauce"/>
          <w:lang w:eastAsia="en-US"/>
        </w:rPr>
        <w:footnoteReference w:id="28"/>
      </w:r>
      <w:r w:rsidR="004653A2" w:rsidRPr="004653A2">
        <w:rPr>
          <w:lang w:eastAsia="en-US"/>
        </w:rPr>
        <w:t xml:space="preserve"> </w:t>
      </w:r>
    </w:p>
    <w:p w14:paraId="12FCF284" w14:textId="2B290228" w:rsidR="002213D2" w:rsidRDefault="002213D2" w:rsidP="00C27037">
      <w:pPr>
        <w:jc w:val="both"/>
        <w:rPr>
          <w:lang w:eastAsia="en-US"/>
        </w:rPr>
      </w:pPr>
    </w:p>
    <w:p w14:paraId="7FDA19D4" w14:textId="171CE331" w:rsidR="002213D2" w:rsidRDefault="002213D2" w:rsidP="00AF71B9">
      <w:pPr>
        <w:rPr>
          <w:lang w:eastAsia="en-US"/>
        </w:rPr>
      </w:pPr>
    </w:p>
    <w:p w14:paraId="4A447B75" w14:textId="4108BA68" w:rsidR="00FA749B" w:rsidRPr="00FA749B" w:rsidRDefault="00FA749B" w:rsidP="00FA749B">
      <w:pPr>
        <w:pStyle w:val="Virsraksts2"/>
        <w:jc w:val="left"/>
        <w:rPr>
          <w:rFonts w:ascii="Times New Roman" w:hAnsi="Times New Roman"/>
          <w:u w:val="none"/>
        </w:rPr>
      </w:pPr>
      <w:bookmarkStart w:id="26" w:name="_Toc11939928"/>
      <w:r w:rsidRPr="00FA749B">
        <w:rPr>
          <w:rFonts w:ascii="Times New Roman" w:hAnsi="Times New Roman"/>
          <w:u w:val="none"/>
        </w:rPr>
        <w:t>Bērni, kas nošķirti no ģimenes vides</w:t>
      </w:r>
      <w:bookmarkEnd w:id="26"/>
    </w:p>
    <w:p w14:paraId="1CBE9D92" w14:textId="6CA1BCFC" w:rsidR="00FA749B" w:rsidRDefault="00FA749B" w:rsidP="00AF71B9">
      <w:pPr>
        <w:rPr>
          <w:lang w:eastAsia="en-US"/>
        </w:rPr>
      </w:pPr>
    </w:p>
    <w:p w14:paraId="4D33CE6D" w14:textId="0359ED76" w:rsidR="00BD29A1" w:rsidRPr="00BD29A1" w:rsidRDefault="00BD29A1" w:rsidP="00BD29A1">
      <w:pPr>
        <w:jc w:val="both"/>
        <w:rPr>
          <w:lang w:eastAsia="en-US"/>
        </w:rPr>
      </w:pPr>
      <w:r w:rsidRPr="00BD29A1">
        <w:rPr>
          <w:lang w:eastAsia="en-US"/>
        </w:rPr>
        <w:t>2018.gadā</w:t>
      </w:r>
      <w:r>
        <w:rPr>
          <w:lang w:eastAsia="en-US"/>
        </w:rPr>
        <w:t>, salīdzinot ar 2017.un 2016.gada datiem, konstatējams ārpusģimenes aprūpē esošo bērnu skait</w:t>
      </w:r>
      <w:r w:rsidR="0025504A">
        <w:rPr>
          <w:lang w:eastAsia="en-US"/>
        </w:rPr>
        <w:t>a</w:t>
      </w:r>
      <w:r>
        <w:rPr>
          <w:lang w:eastAsia="en-US"/>
        </w:rPr>
        <w:t xml:space="preserve"> samazinājums</w:t>
      </w:r>
      <w:r w:rsidR="006A4C92">
        <w:rPr>
          <w:lang w:eastAsia="en-US"/>
        </w:rPr>
        <w:t xml:space="preserve"> (salīdzinot ar 2017.gadu, 2018.gadā bērnu skaits bija samazinājies par 231 bērnu; salīdzinot ar 2016.gadu, 2018.gadā bērnu skaits bija samazinājies par 519 bērniem)</w:t>
      </w:r>
      <w:r>
        <w:rPr>
          <w:lang w:eastAsia="en-US"/>
        </w:rPr>
        <w:t xml:space="preserve">. Vairums šādu bērnu, kuri dzīvoja šķirti no saviem vecākiem, saņēma aprūpi un audzināšanu savu vecvecāku vai citu radinieku ģimenē, kuri </w:t>
      </w:r>
      <w:r w:rsidR="0025504A">
        <w:rPr>
          <w:lang w:eastAsia="en-US"/>
        </w:rPr>
        <w:t xml:space="preserve">īstenoja </w:t>
      </w:r>
      <w:r>
        <w:rPr>
          <w:lang w:eastAsia="en-US"/>
        </w:rPr>
        <w:t>aizbild</w:t>
      </w:r>
      <w:r w:rsidR="0025504A">
        <w:rPr>
          <w:lang w:eastAsia="en-US"/>
        </w:rPr>
        <w:t>nību pār bērniem</w:t>
      </w:r>
      <w:r w:rsidR="00CA4B85">
        <w:rPr>
          <w:lang w:eastAsia="en-US"/>
        </w:rPr>
        <w:t>. Kopumā konstatējams, ka aizbildnībā nodoto bērnu skaitam bija tendence samazināties</w:t>
      </w:r>
      <w:r w:rsidR="00390CF1">
        <w:rPr>
          <w:lang w:eastAsia="en-US"/>
        </w:rPr>
        <w:t xml:space="preserve"> (salīdzinot ar 2017.gadu, 2018.gadā aizbildnībā bērnu skaits bija samazinājies par 61 bērnu; salīdzinot ar 2016.gadu, 2018.gadā aizbildnībā esošo bērnu skaits jau bija samazinājies par 150 bērniem)</w:t>
      </w:r>
      <w:r w:rsidR="00CA4B85">
        <w:rPr>
          <w:lang w:eastAsia="en-US"/>
        </w:rPr>
        <w:t>. Attiecīgi 2018.gadā aizbildnībā atradās 4</w:t>
      </w:r>
      <w:r w:rsidR="0025504A">
        <w:rPr>
          <w:lang w:eastAsia="en-US"/>
        </w:rPr>
        <w:t> </w:t>
      </w:r>
      <w:r w:rsidR="00CA4B85">
        <w:rPr>
          <w:lang w:eastAsia="en-US"/>
        </w:rPr>
        <w:t>398 bērni. Savukārt audžuģimenēs bija ievietoti 1</w:t>
      </w:r>
      <w:r w:rsidR="0025504A">
        <w:rPr>
          <w:lang w:eastAsia="en-US"/>
        </w:rPr>
        <w:t> </w:t>
      </w:r>
      <w:r w:rsidR="00CA4B85">
        <w:rPr>
          <w:lang w:eastAsia="en-US"/>
        </w:rPr>
        <w:t xml:space="preserve">246 bērni. </w:t>
      </w:r>
      <w:r w:rsidR="0025504A">
        <w:rPr>
          <w:lang w:eastAsia="en-US"/>
        </w:rPr>
        <w:t>Savukārt b</w:t>
      </w:r>
      <w:r w:rsidR="00CA4B85">
        <w:rPr>
          <w:lang w:eastAsia="en-US"/>
        </w:rPr>
        <w:t>ērnu skaitam, kuriem nodrošināta aprūpe audžuģimenē, bija tendence palielināties</w:t>
      </w:r>
      <w:r w:rsidR="0025504A">
        <w:rPr>
          <w:lang w:eastAsia="en-US"/>
        </w:rPr>
        <w:t xml:space="preserve"> (salīdzinot ar 2017.gadu, </w:t>
      </w:r>
      <w:r w:rsidR="00390CF1">
        <w:rPr>
          <w:lang w:eastAsia="en-US"/>
        </w:rPr>
        <w:t xml:space="preserve">2018.gadā audžuģimenēs dzīvoja </w:t>
      </w:r>
      <w:r w:rsidR="0025504A">
        <w:rPr>
          <w:lang w:eastAsia="en-US"/>
        </w:rPr>
        <w:t xml:space="preserve">par </w:t>
      </w:r>
      <w:r w:rsidR="00390CF1">
        <w:rPr>
          <w:lang w:eastAsia="en-US"/>
        </w:rPr>
        <w:t>73 bērniem vairāk</w:t>
      </w:r>
      <w:r w:rsidR="0025504A">
        <w:rPr>
          <w:lang w:eastAsia="en-US"/>
        </w:rPr>
        <w:t>)</w:t>
      </w:r>
      <w:r w:rsidR="00CA4B85">
        <w:rPr>
          <w:lang w:eastAsia="en-US"/>
        </w:rPr>
        <w:t>. Institūcijās pārskata gadā bija ievietoti 794 bērni, kas ir samazinājums, salīdzinot ar iepriekšējo divu gadu rādītājiem</w:t>
      </w:r>
      <w:r w:rsidR="00390CF1">
        <w:rPr>
          <w:lang w:eastAsia="en-US"/>
        </w:rPr>
        <w:t xml:space="preserve"> (salīdzinot ar 2017.gadu, </w:t>
      </w:r>
      <w:r w:rsidR="006A4C92">
        <w:rPr>
          <w:lang w:eastAsia="en-US"/>
        </w:rPr>
        <w:t>–</w:t>
      </w:r>
      <w:r w:rsidR="006A4C92">
        <w:t xml:space="preserve"> </w:t>
      </w:r>
      <w:r w:rsidR="00390CF1">
        <w:rPr>
          <w:lang w:eastAsia="en-US"/>
        </w:rPr>
        <w:t xml:space="preserve">samazinājums par 243 bērniem, bet, salīdzinot ar 2016.gadu, </w:t>
      </w:r>
      <w:r w:rsidR="006A4C92">
        <w:rPr>
          <w:lang w:eastAsia="en-US"/>
        </w:rPr>
        <w:t xml:space="preserve">– </w:t>
      </w:r>
      <w:r w:rsidR="00390CF1">
        <w:rPr>
          <w:lang w:eastAsia="en-US"/>
        </w:rPr>
        <w:t>samazinājums bija par 422 bērniem)</w:t>
      </w:r>
      <w:r w:rsidR="00CA4B85">
        <w:rPr>
          <w:lang w:eastAsia="en-US"/>
        </w:rPr>
        <w:t xml:space="preserve">.   </w:t>
      </w:r>
      <w:r>
        <w:rPr>
          <w:lang w:eastAsia="en-US"/>
        </w:rPr>
        <w:t xml:space="preserve"> </w:t>
      </w:r>
      <w:r w:rsidRPr="00BD29A1">
        <w:rPr>
          <w:lang w:eastAsia="en-US"/>
        </w:rPr>
        <w:t xml:space="preserve"> </w:t>
      </w:r>
    </w:p>
    <w:p w14:paraId="5B8807EC" w14:textId="3B1EED5D" w:rsidR="00BD29A1" w:rsidRDefault="00BD29A1" w:rsidP="00AF71B9">
      <w:pPr>
        <w:rPr>
          <w:b/>
          <w:lang w:eastAsia="en-US"/>
        </w:rPr>
      </w:pPr>
    </w:p>
    <w:p w14:paraId="2C84EB78" w14:textId="024A168A" w:rsidR="002D718D" w:rsidRDefault="002D718D" w:rsidP="00AF71B9">
      <w:pPr>
        <w:rPr>
          <w:b/>
          <w:lang w:eastAsia="en-US"/>
        </w:rPr>
      </w:pPr>
    </w:p>
    <w:p w14:paraId="6F4F6B98" w14:textId="54DFA0A7" w:rsidR="002D718D" w:rsidRDefault="002D718D" w:rsidP="00AF71B9">
      <w:pPr>
        <w:rPr>
          <w:b/>
          <w:lang w:eastAsia="en-US"/>
        </w:rPr>
      </w:pPr>
    </w:p>
    <w:p w14:paraId="22230FF2" w14:textId="36277242" w:rsidR="002D718D" w:rsidRDefault="002D718D" w:rsidP="00AF71B9">
      <w:pPr>
        <w:rPr>
          <w:b/>
          <w:lang w:eastAsia="en-US"/>
        </w:rPr>
      </w:pPr>
    </w:p>
    <w:p w14:paraId="2257226C" w14:textId="77777777" w:rsidR="002D718D" w:rsidRDefault="002D718D" w:rsidP="00AF71B9">
      <w:pPr>
        <w:rPr>
          <w:b/>
          <w:lang w:eastAsia="en-US"/>
        </w:rPr>
      </w:pPr>
    </w:p>
    <w:p w14:paraId="63AF7479" w14:textId="503FF0D7" w:rsidR="00EE7D66" w:rsidRPr="00EE7D66" w:rsidRDefault="008F5D6F" w:rsidP="00EE7D66">
      <w:pPr>
        <w:jc w:val="right"/>
        <w:rPr>
          <w:lang w:eastAsia="en-US"/>
        </w:rPr>
      </w:pPr>
      <w:r>
        <w:rPr>
          <w:lang w:eastAsia="en-US"/>
        </w:rPr>
        <w:lastRenderedPageBreak/>
        <w:t>8</w:t>
      </w:r>
      <w:r w:rsidR="00EE7D66">
        <w:rPr>
          <w:lang w:eastAsia="en-US"/>
        </w:rPr>
        <w:t>.tabula</w:t>
      </w:r>
    </w:p>
    <w:p w14:paraId="37DC03DC" w14:textId="578319F7" w:rsidR="008812E3" w:rsidRPr="008812E3" w:rsidRDefault="008812E3" w:rsidP="006A4C92">
      <w:pPr>
        <w:ind w:firstLine="720"/>
        <w:rPr>
          <w:b/>
          <w:lang w:eastAsia="en-US"/>
        </w:rPr>
      </w:pPr>
      <w:r w:rsidRPr="008812E3">
        <w:rPr>
          <w:b/>
          <w:lang w:eastAsia="en-US"/>
        </w:rPr>
        <w:t>Ārpusģimenes aprūpē esošo bērnu skaits un īpatsvars katrā no ārpusģimenes aprūpes veidiem attiecībā pret kopējo ārpusģimenes aprūpē esošo bērnu skaitu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417"/>
        <w:gridCol w:w="1419"/>
        <w:gridCol w:w="1371"/>
      </w:tblGrid>
      <w:tr w:rsidR="004C7298" w:rsidRPr="008812E3" w14:paraId="695E1E87" w14:textId="77777777" w:rsidTr="00BD29A1">
        <w:trPr>
          <w:trHeight w:val="538"/>
        </w:trPr>
        <w:tc>
          <w:tcPr>
            <w:tcW w:w="2512" w:type="pct"/>
            <w:shd w:val="clear" w:color="auto" w:fill="auto"/>
            <w:noWrap/>
            <w:vAlign w:val="bottom"/>
            <w:hideMark/>
          </w:tcPr>
          <w:p w14:paraId="51D93DEF" w14:textId="77777777" w:rsidR="008812E3" w:rsidRPr="008812E3" w:rsidRDefault="008812E3"/>
        </w:tc>
        <w:tc>
          <w:tcPr>
            <w:tcW w:w="838" w:type="pct"/>
            <w:shd w:val="clear" w:color="auto" w:fill="auto"/>
            <w:vAlign w:val="bottom"/>
            <w:hideMark/>
          </w:tcPr>
          <w:p w14:paraId="1629D3E4" w14:textId="50B26CA9" w:rsidR="008812E3" w:rsidRPr="008812E3" w:rsidRDefault="00BD29A1">
            <w:pPr>
              <w:rPr>
                <w:color w:val="000000"/>
              </w:rPr>
            </w:pPr>
            <w:r>
              <w:rPr>
                <w:color w:val="000000"/>
              </w:rPr>
              <w:t>31.12.2016.</w:t>
            </w:r>
          </w:p>
        </w:tc>
        <w:tc>
          <w:tcPr>
            <w:tcW w:w="839" w:type="pct"/>
            <w:shd w:val="clear" w:color="auto" w:fill="auto"/>
            <w:vAlign w:val="bottom"/>
            <w:hideMark/>
          </w:tcPr>
          <w:p w14:paraId="5DB2920A" w14:textId="6F2DF463" w:rsidR="008812E3" w:rsidRPr="008812E3" w:rsidRDefault="00BD29A1">
            <w:pPr>
              <w:rPr>
                <w:color w:val="000000"/>
              </w:rPr>
            </w:pPr>
            <w:r>
              <w:rPr>
                <w:color w:val="000000"/>
              </w:rPr>
              <w:t>31.12.2017.</w:t>
            </w:r>
          </w:p>
        </w:tc>
        <w:tc>
          <w:tcPr>
            <w:tcW w:w="811" w:type="pct"/>
            <w:shd w:val="clear" w:color="auto" w:fill="auto"/>
            <w:vAlign w:val="bottom"/>
            <w:hideMark/>
          </w:tcPr>
          <w:p w14:paraId="26997D06" w14:textId="6FDD273B" w:rsidR="008812E3" w:rsidRPr="008812E3" w:rsidRDefault="00BD29A1">
            <w:pPr>
              <w:rPr>
                <w:color w:val="000000"/>
              </w:rPr>
            </w:pPr>
            <w:r>
              <w:rPr>
                <w:color w:val="000000"/>
              </w:rPr>
              <w:t>31.12.2018.</w:t>
            </w:r>
          </w:p>
        </w:tc>
      </w:tr>
      <w:tr w:rsidR="004C7298" w:rsidRPr="008812E3" w14:paraId="1E2103BC" w14:textId="77777777" w:rsidTr="00BD29A1">
        <w:trPr>
          <w:trHeight w:val="470"/>
        </w:trPr>
        <w:tc>
          <w:tcPr>
            <w:tcW w:w="2512" w:type="pct"/>
            <w:shd w:val="clear" w:color="auto" w:fill="auto"/>
            <w:vAlign w:val="bottom"/>
            <w:hideMark/>
          </w:tcPr>
          <w:p w14:paraId="5AC60898" w14:textId="317E9305" w:rsidR="008812E3" w:rsidRPr="008812E3" w:rsidRDefault="008812E3">
            <w:pPr>
              <w:rPr>
                <w:color w:val="000000"/>
              </w:rPr>
            </w:pPr>
            <w:r w:rsidRPr="008812E3">
              <w:rPr>
                <w:color w:val="000000"/>
              </w:rPr>
              <w:t>Ārpusģimenes aprūpē esošie bērni kopā</w:t>
            </w:r>
          </w:p>
        </w:tc>
        <w:tc>
          <w:tcPr>
            <w:tcW w:w="838" w:type="pct"/>
            <w:shd w:val="clear" w:color="auto" w:fill="auto"/>
            <w:noWrap/>
            <w:vAlign w:val="bottom"/>
            <w:hideMark/>
          </w:tcPr>
          <w:p w14:paraId="7A448A1B" w14:textId="77777777" w:rsidR="008812E3" w:rsidRPr="008812E3" w:rsidRDefault="008812E3">
            <w:pPr>
              <w:jc w:val="right"/>
              <w:rPr>
                <w:color w:val="000000"/>
              </w:rPr>
            </w:pPr>
            <w:r w:rsidRPr="008812E3">
              <w:rPr>
                <w:color w:val="000000"/>
              </w:rPr>
              <w:t>6957</w:t>
            </w:r>
          </w:p>
        </w:tc>
        <w:tc>
          <w:tcPr>
            <w:tcW w:w="839" w:type="pct"/>
            <w:shd w:val="clear" w:color="auto" w:fill="auto"/>
            <w:noWrap/>
            <w:vAlign w:val="bottom"/>
            <w:hideMark/>
          </w:tcPr>
          <w:p w14:paraId="32731450" w14:textId="77777777" w:rsidR="008812E3" w:rsidRPr="008812E3" w:rsidRDefault="008812E3">
            <w:pPr>
              <w:jc w:val="right"/>
              <w:rPr>
                <w:color w:val="000000"/>
              </w:rPr>
            </w:pPr>
            <w:r w:rsidRPr="008812E3">
              <w:rPr>
                <w:color w:val="000000"/>
              </w:rPr>
              <w:t>6669</w:t>
            </w:r>
          </w:p>
        </w:tc>
        <w:tc>
          <w:tcPr>
            <w:tcW w:w="811" w:type="pct"/>
            <w:shd w:val="clear" w:color="auto" w:fill="auto"/>
            <w:noWrap/>
            <w:vAlign w:val="bottom"/>
            <w:hideMark/>
          </w:tcPr>
          <w:p w14:paraId="03DF0720" w14:textId="77777777" w:rsidR="008812E3" w:rsidRPr="008812E3" w:rsidRDefault="008812E3">
            <w:pPr>
              <w:jc w:val="right"/>
              <w:rPr>
                <w:color w:val="000000"/>
              </w:rPr>
            </w:pPr>
            <w:r w:rsidRPr="008812E3">
              <w:rPr>
                <w:color w:val="000000"/>
              </w:rPr>
              <w:t>6438</w:t>
            </w:r>
          </w:p>
        </w:tc>
      </w:tr>
      <w:tr w:rsidR="008812E3" w:rsidRPr="008812E3" w14:paraId="73153006" w14:textId="77777777" w:rsidTr="00BD29A1">
        <w:trPr>
          <w:trHeight w:val="300"/>
        </w:trPr>
        <w:tc>
          <w:tcPr>
            <w:tcW w:w="5000" w:type="pct"/>
            <w:gridSpan w:val="4"/>
            <w:shd w:val="clear" w:color="auto" w:fill="auto"/>
            <w:vAlign w:val="bottom"/>
            <w:hideMark/>
          </w:tcPr>
          <w:p w14:paraId="11368190" w14:textId="601E7CBB" w:rsidR="008812E3" w:rsidRPr="008812E3" w:rsidRDefault="008812E3">
            <w:r w:rsidRPr="008812E3">
              <w:rPr>
                <w:color w:val="000000"/>
              </w:rPr>
              <w:t>t.sk.</w:t>
            </w:r>
            <w:r w:rsidR="00BD29A1">
              <w:rPr>
                <w:color w:val="000000"/>
              </w:rPr>
              <w:t>:</w:t>
            </w:r>
          </w:p>
        </w:tc>
      </w:tr>
      <w:tr w:rsidR="008812E3" w:rsidRPr="008812E3" w14:paraId="262A8FFB" w14:textId="77777777" w:rsidTr="00BD29A1">
        <w:trPr>
          <w:trHeight w:val="331"/>
        </w:trPr>
        <w:tc>
          <w:tcPr>
            <w:tcW w:w="2512" w:type="pct"/>
            <w:shd w:val="clear" w:color="auto" w:fill="auto"/>
            <w:vAlign w:val="bottom"/>
            <w:hideMark/>
          </w:tcPr>
          <w:p w14:paraId="0EE057A9" w14:textId="0B0E34C6" w:rsidR="008812E3" w:rsidRPr="008812E3" w:rsidRDefault="008812E3">
            <w:pPr>
              <w:rPr>
                <w:color w:val="000000"/>
              </w:rPr>
            </w:pPr>
            <w:r w:rsidRPr="008812E3">
              <w:rPr>
                <w:color w:val="000000"/>
              </w:rPr>
              <w:t>audžuģimenēs ievietoto bērnu skaits</w:t>
            </w:r>
          </w:p>
        </w:tc>
        <w:tc>
          <w:tcPr>
            <w:tcW w:w="838" w:type="pct"/>
            <w:shd w:val="clear" w:color="auto" w:fill="auto"/>
            <w:noWrap/>
            <w:vAlign w:val="bottom"/>
            <w:hideMark/>
          </w:tcPr>
          <w:p w14:paraId="4F8F9D13" w14:textId="77777777" w:rsidR="008812E3" w:rsidRPr="008812E3" w:rsidRDefault="008812E3">
            <w:pPr>
              <w:jc w:val="right"/>
              <w:rPr>
                <w:color w:val="000000"/>
              </w:rPr>
            </w:pPr>
            <w:r w:rsidRPr="008812E3">
              <w:rPr>
                <w:color w:val="000000"/>
              </w:rPr>
              <w:t>1193</w:t>
            </w:r>
          </w:p>
        </w:tc>
        <w:tc>
          <w:tcPr>
            <w:tcW w:w="839" w:type="pct"/>
            <w:shd w:val="clear" w:color="auto" w:fill="auto"/>
            <w:noWrap/>
            <w:vAlign w:val="bottom"/>
            <w:hideMark/>
          </w:tcPr>
          <w:p w14:paraId="5389C1F6" w14:textId="77777777" w:rsidR="008812E3" w:rsidRPr="008812E3" w:rsidRDefault="008812E3">
            <w:pPr>
              <w:jc w:val="right"/>
              <w:rPr>
                <w:color w:val="000000"/>
              </w:rPr>
            </w:pPr>
            <w:r w:rsidRPr="008812E3">
              <w:rPr>
                <w:color w:val="000000"/>
              </w:rPr>
              <w:t>1173</w:t>
            </w:r>
          </w:p>
        </w:tc>
        <w:tc>
          <w:tcPr>
            <w:tcW w:w="811" w:type="pct"/>
            <w:shd w:val="clear" w:color="auto" w:fill="auto"/>
            <w:noWrap/>
            <w:vAlign w:val="bottom"/>
            <w:hideMark/>
          </w:tcPr>
          <w:p w14:paraId="66E2CEF6" w14:textId="77777777" w:rsidR="008812E3" w:rsidRPr="008812E3" w:rsidRDefault="008812E3">
            <w:pPr>
              <w:jc w:val="right"/>
              <w:rPr>
                <w:color w:val="000000"/>
              </w:rPr>
            </w:pPr>
            <w:r w:rsidRPr="008812E3">
              <w:rPr>
                <w:color w:val="000000"/>
              </w:rPr>
              <w:t>1246</w:t>
            </w:r>
          </w:p>
        </w:tc>
      </w:tr>
      <w:tr w:rsidR="008812E3" w:rsidRPr="008812E3" w14:paraId="5841469C" w14:textId="77777777" w:rsidTr="00BD29A1">
        <w:trPr>
          <w:trHeight w:val="300"/>
        </w:trPr>
        <w:tc>
          <w:tcPr>
            <w:tcW w:w="2512" w:type="pct"/>
            <w:shd w:val="clear" w:color="auto" w:fill="auto"/>
            <w:noWrap/>
            <w:vAlign w:val="bottom"/>
            <w:hideMark/>
          </w:tcPr>
          <w:p w14:paraId="49E25724" w14:textId="08FF04A1" w:rsidR="008812E3" w:rsidRPr="008812E3" w:rsidRDefault="008812E3" w:rsidP="004C7298">
            <w:pPr>
              <w:rPr>
                <w:color w:val="000000"/>
              </w:rPr>
            </w:pPr>
            <w:r w:rsidRPr="008812E3">
              <w:rPr>
                <w:color w:val="000000"/>
              </w:rPr>
              <w:t>īpatsvars pret kopējo ārpusģimenes aprūpē esošo bērnu skaitu</w:t>
            </w:r>
          </w:p>
        </w:tc>
        <w:tc>
          <w:tcPr>
            <w:tcW w:w="838" w:type="pct"/>
            <w:shd w:val="clear" w:color="auto" w:fill="auto"/>
            <w:noWrap/>
            <w:vAlign w:val="bottom"/>
            <w:hideMark/>
          </w:tcPr>
          <w:p w14:paraId="0B35DA72" w14:textId="77777777" w:rsidR="008812E3" w:rsidRPr="008812E3" w:rsidRDefault="008812E3">
            <w:pPr>
              <w:jc w:val="right"/>
              <w:rPr>
                <w:color w:val="000000"/>
              </w:rPr>
            </w:pPr>
            <w:r w:rsidRPr="008812E3">
              <w:rPr>
                <w:color w:val="000000"/>
              </w:rPr>
              <w:t>17.10%</w:t>
            </w:r>
          </w:p>
        </w:tc>
        <w:tc>
          <w:tcPr>
            <w:tcW w:w="839" w:type="pct"/>
            <w:shd w:val="clear" w:color="auto" w:fill="auto"/>
            <w:noWrap/>
            <w:vAlign w:val="bottom"/>
            <w:hideMark/>
          </w:tcPr>
          <w:p w14:paraId="2C09FD24" w14:textId="77777777" w:rsidR="008812E3" w:rsidRPr="008812E3" w:rsidRDefault="008812E3">
            <w:pPr>
              <w:jc w:val="right"/>
              <w:rPr>
                <w:color w:val="000000"/>
              </w:rPr>
            </w:pPr>
            <w:r w:rsidRPr="008812E3">
              <w:rPr>
                <w:color w:val="000000"/>
              </w:rPr>
              <w:t>17.60%</w:t>
            </w:r>
          </w:p>
        </w:tc>
        <w:tc>
          <w:tcPr>
            <w:tcW w:w="811" w:type="pct"/>
            <w:shd w:val="clear" w:color="auto" w:fill="auto"/>
            <w:noWrap/>
            <w:vAlign w:val="bottom"/>
            <w:hideMark/>
          </w:tcPr>
          <w:p w14:paraId="16410AA0" w14:textId="77777777" w:rsidR="008812E3" w:rsidRPr="008812E3" w:rsidRDefault="008812E3">
            <w:pPr>
              <w:jc w:val="right"/>
              <w:rPr>
                <w:color w:val="000000"/>
              </w:rPr>
            </w:pPr>
            <w:r w:rsidRPr="008812E3">
              <w:rPr>
                <w:color w:val="000000"/>
              </w:rPr>
              <w:t>19.40%</w:t>
            </w:r>
          </w:p>
        </w:tc>
      </w:tr>
      <w:tr w:rsidR="004C7298" w:rsidRPr="008812E3" w14:paraId="4D0461CD" w14:textId="77777777" w:rsidTr="00BD29A1">
        <w:trPr>
          <w:trHeight w:val="337"/>
        </w:trPr>
        <w:tc>
          <w:tcPr>
            <w:tcW w:w="2512" w:type="pct"/>
            <w:shd w:val="clear" w:color="auto" w:fill="auto"/>
            <w:vAlign w:val="bottom"/>
            <w:hideMark/>
          </w:tcPr>
          <w:p w14:paraId="5B3EA823" w14:textId="77777777" w:rsidR="008812E3" w:rsidRPr="008812E3" w:rsidRDefault="008812E3">
            <w:pPr>
              <w:rPr>
                <w:color w:val="000000"/>
              </w:rPr>
            </w:pPr>
            <w:r w:rsidRPr="008812E3">
              <w:rPr>
                <w:color w:val="000000"/>
              </w:rPr>
              <w:t>aizbildnībā esošo bērnu skaits</w:t>
            </w:r>
          </w:p>
        </w:tc>
        <w:tc>
          <w:tcPr>
            <w:tcW w:w="838" w:type="pct"/>
            <w:shd w:val="clear" w:color="auto" w:fill="auto"/>
            <w:noWrap/>
            <w:vAlign w:val="bottom"/>
            <w:hideMark/>
          </w:tcPr>
          <w:p w14:paraId="0DC51BE9" w14:textId="77777777" w:rsidR="008812E3" w:rsidRPr="008812E3" w:rsidRDefault="008812E3">
            <w:pPr>
              <w:jc w:val="right"/>
              <w:rPr>
                <w:color w:val="000000"/>
              </w:rPr>
            </w:pPr>
            <w:r w:rsidRPr="008812E3">
              <w:rPr>
                <w:color w:val="000000"/>
              </w:rPr>
              <w:t>4548</w:t>
            </w:r>
          </w:p>
        </w:tc>
        <w:tc>
          <w:tcPr>
            <w:tcW w:w="839" w:type="pct"/>
            <w:shd w:val="clear" w:color="auto" w:fill="auto"/>
            <w:noWrap/>
            <w:vAlign w:val="bottom"/>
            <w:hideMark/>
          </w:tcPr>
          <w:p w14:paraId="5DCC8146" w14:textId="77777777" w:rsidR="008812E3" w:rsidRPr="008812E3" w:rsidRDefault="008812E3">
            <w:pPr>
              <w:jc w:val="right"/>
              <w:rPr>
                <w:color w:val="000000"/>
              </w:rPr>
            </w:pPr>
            <w:r w:rsidRPr="008812E3">
              <w:rPr>
                <w:color w:val="000000"/>
              </w:rPr>
              <w:t>4459</w:t>
            </w:r>
          </w:p>
        </w:tc>
        <w:tc>
          <w:tcPr>
            <w:tcW w:w="811" w:type="pct"/>
            <w:shd w:val="clear" w:color="auto" w:fill="auto"/>
            <w:noWrap/>
            <w:vAlign w:val="bottom"/>
            <w:hideMark/>
          </w:tcPr>
          <w:p w14:paraId="09884D26" w14:textId="77777777" w:rsidR="008812E3" w:rsidRPr="008812E3" w:rsidRDefault="008812E3">
            <w:pPr>
              <w:jc w:val="right"/>
              <w:rPr>
                <w:color w:val="000000"/>
              </w:rPr>
            </w:pPr>
            <w:r w:rsidRPr="008812E3">
              <w:rPr>
                <w:color w:val="000000"/>
              </w:rPr>
              <w:t>4398</w:t>
            </w:r>
          </w:p>
        </w:tc>
      </w:tr>
      <w:tr w:rsidR="00BD29A1" w:rsidRPr="008812E3" w14:paraId="075A666B" w14:textId="77777777" w:rsidTr="00BD29A1">
        <w:trPr>
          <w:trHeight w:val="300"/>
        </w:trPr>
        <w:tc>
          <w:tcPr>
            <w:tcW w:w="2512" w:type="pct"/>
            <w:shd w:val="clear" w:color="auto" w:fill="auto"/>
            <w:noWrap/>
            <w:vAlign w:val="bottom"/>
            <w:hideMark/>
          </w:tcPr>
          <w:p w14:paraId="3C28DBC0" w14:textId="45B8F91E" w:rsidR="008812E3" w:rsidRPr="008812E3" w:rsidRDefault="004C7298" w:rsidP="004C7298">
            <w:pPr>
              <w:rPr>
                <w:color w:val="000000"/>
              </w:rPr>
            </w:pPr>
            <w:r w:rsidRPr="008812E3">
              <w:rPr>
                <w:color w:val="000000"/>
              </w:rPr>
              <w:t>īpatsvars pret kopējo ārpusģimenes aprūpē esošo bērnu skaitu</w:t>
            </w:r>
          </w:p>
        </w:tc>
        <w:tc>
          <w:tcPr>
            <w:tcW w:w="838" w:type="pct"/>
            <w:shd w:val="clear" w:color="auto" w:fill="auto"/>
            <w:noWrap/>
            <w:vAlign w:val="bottom"/>
            <w:hideMark/>
          </w:tcPr>
          <w:p w14:paraId="06832C45" w14:textId="77777777" w:rsidR="008812E3" w:rsidRPr="008812E3" w:rsidRDefault="008812E3">
            <w:pPr>
              <w:jc w:val="right"/>
              <w:rPr>
                <w:color w:val="000000"/>
              </w:rPr>
            </w:pPr>
            <w:r w:rsidRPr="008812E3">
              <w:rPr>
                <w:color w:val="000000"/>
              </w:rPr>
              <w:t>65.40%</w:t>
            </w:r>
          </w:p>
        </w:tc>
        <w:tc>
          <w:tcPr>
            <w:tcW w:w="839" w:type="pct"/>
            <w:shd w:val="clear" w:color="auto" w:fill="auto"/>
            <w:noWrap/>
            <w:vAlign w:val="bottom"/>
            <w:hideMark/>
          </w:tcPr>
          <w:p w14:paraId="71460C89" w14:textId="77777777" w:rsidR="008812E3" w:rsidRPr="008812E3" w:rsidRDefault="008812E3">
            <w:pPr>
              <w:jc w:val="right"/>
              <w:rPr>
                <w:color w:val="000000"/>
              </w:rPr>
            </w:pPr>
            <w:r w:rsidRPr="008812E3">
              <w:rPr>
                <w:color w:val="000000"/>
              </w:rPr>
              <w:t>66.90%</w:t>
            </w:r>
          </w:p>
        </w:tc>
        <w:tc>
          <w:tcPr>
            <w:tcW w:w="811" w:type="pct"/>
            <w:shd w:val="clear" w:color="auto" w:fill="auto"/>
            <w:noWrap/>
            <w:vAlign w:val="bottom"/>
            <w:hideMark/>
          </w:tcPr>
          <w:p w14:paraId="275BC9D3" w14:textId="77777777" w:rsidR="008812E3" w:rsidRPr="008812E3" w:rsidRDefault="008812E3">
            <w:pPr>
              <w:jc w:val="right"/>
              <w:rPr>
                <w:color w:val="000000"/>
              </w:rPr>
            </w:pPr>
            <w:r w:rsidRPr="008812E3">
              <w:rPr>
                <w:color w:val="000000"/>
              </w:rPr>
              <w:t>68.30%</w:t>
            </w:r>
          </w:p>
        </w:tc>
      </w:tr>
      <w:tr w:rsidR="004C7298" w:rsidRPr="008812E3" w14:paraId="4EE62B78" w14:textId="77777777" w:rsidTr="00BD29A1">
        <w:trPr>
          <w:trHeight w:val="600"/>
        </w:trPr>
        <w:tc>
          <w:tcPr>
            <w:tcW w:w="2512" w:type="pct"/>
            <w:shd w:val="clear" w:color="auto" w:fill="auto"/>
            <w:vAlign w:val="bottom"/>
            <w:hideMark/>
          </w:tcPr>
          <w:p w14:paraId="3217C447" w14:textId="77777777" w:rsidR="008812E3" w:rsidRPr="008812E3" w:rsidRDefault="008812E3">
            <w:pPr>
              <w:rPr>
                <w:color w:val="000000"/>
              </w:rPr>
            </w:pPr>
            <w:r w:rsidRPr="008812E3">
              <w:rPr>
                <w:color w:val="000000"/>
              </w:rPr>
              <w:t>aprūpes institūcijās ievietoto bērnu skaits</w:t>
            </w:r>
          </w:p>
        </w:tc>
        <w:tc>
          <w:tcPr>
            <w:tcW w:w="838" w:type="pct"/>
            <w:shd w:val="clear" w:color="auto" w:fill="auto"/>
            <w:noWrap/>
            <w:vAlign w:val="bottom"/>
            <w:hideMark/>
          </w:tcPr>
          <w:p w14:paraId="54D1B47A" w14:textId="77777777" w:rsidR="008812E3" w:rsidRPr="008812E3" w:rsidRDefault="008812E3">
            <w:pPr>
              <w:jc w:val="right"/>
              <w:rPr>
                <w:color w:val="000000"/>
              </w:rPr>
            </w:pPr>
            <w:r w:rsidRPr="008812E3">
              <w:rPr>
                <w:color w:val="000000"/>
              </w:rPr>
              <w:t>1216</w:t>
            </w:r>
          </w:p>
        </w:tc>
        <w:tc>
          <w:tcPr>
            <w:tcW w:w="839" w:type="pct"/>
            <w:shd w:val="clear" w:color="auto" w:fill="auto"/>
            <w:noWrap/>
            <w:vAlign w:val="bottom"/>
            <w:hideMark/>
          </w:tcPr>
          <w:p w14:paraId="0C05A09D" w14:textId="77777777" w:rsidR="008812E3" w:rsidRPr="008812E3" w:rsidRDefault="008812E3">
            <w:pPr>
              <w:jc w:val="right"/>
              <w:rPr>
                <w:color w:val="000000"/>
              </w:rPr>
            </w:pPr>
            <w:r w:rsidRPr="008812E3">
              <w:rPr>
                <w:color w:val="000000"/>
              </w:rPr>
              <w:t>1037</w:t>
            </w:r>
          </w:p>
        </w:tc>
        <w:tc>
          <w:tcPr>
            <w:tcW w:w="811" w:type="pct"/>
            <w:shd w:val="clear" w:color="auto" w:fill="auto"/>
            <w:noWrap/>
            <w:vAlign w:val="bottom"/>
            <w:hideMark/>
          </w:tcPr>
          <w:p w14:paraId="4EEF56EA" w14:textId="77777777" w:rsidR="008812E3" w:rsidRPr="008812E3" w:rsidRDefault="008812E3">
            <w:pPr>
              <w:jc w:val="right"/>
              <w:rPr>
                <w:color w:val="000000"/>
              </w:rPr>
            </w:pPr>
            <w:r w:rsidRPr="008812E3">
              <w:rPr>
                <w:color w:val="000000"/>
              </w:rPr>
              <w:t>794</w:t>
            </w:r>
          </w:p>
        </w:tc>
      </w:tr>
      <w:tr w:rsidR="00BD29A1" w:rsidRPr="008812E3" w14:paraId="30EB2792" w14:textId="77777777" w:rsidTr="00BD29A1">
        <w:trPr>
          <w:trHeight w:val="300"/>
        </w:trPr>
        <w:tc>
          <w:tcPr>
            <w:tcW w:w="2512" w:type="pct"/>
            <w:shd w:val="clear" w:color="auto" w:fill="auto"/>
            <w:noWrap/>
            <w:vAlign w:val="bottom"/>
            <w:hideMark/>
          </w:tcPr>
          <w:p w14:paraId="6F1E79FA" w14:textId="6AF8F796" w:rsidR="008812E3" w:rsidRPr="008812E3" w:rsidRDefault="004C7298" w:rsidP="004C7298">
            <w:pPr>
              <w:rPr>
                <w:color w:val="000000"/>
              </w:rPr>
            </w:pPr>
            <w:r w:rsidRPr="008812E3">
              <w:rPr>
                <w:color w:val="000000"/>
              </w:rPr>
              <w:t>īpatsvars pret kopējo ārpusģimenes aprūpē esošo bērnu skaitu</w:t>
            </w:r>
          </w:p>
        </w:tc>
        <w:tc>
          <w:tcPr>
            <w:tcW w:w="838" w:type="pct"/>
            <w:shd w:val="clear" w:color="auto" w:fill="auto"/>
            <w:noWrap/>
            <w:vAlign w:val="bottom"/>
            <w:hideMark/>
          </w:tcPr>
          <w:p w14:paraId="7F3A4E6C" w14:textId="77777777" w:rsidR="008812E3" w:rsidRPr="008812E3" w:rsidRDefault="008812E3">
            <w:pPr>
              <w:jc w:val="right"/>
              <w:rPr>
                <w:color w:val="000000"/>
              </w:rPr>
            </w:pPr>
            <w:r w:rsidRPr="008812E3">
              <w:rPr>
                <w:color w:val="000000"/>
              </w:rPr>
              <w:t>17.50%</w:t>
            </w:r>
          </w:p>
        </w:tc>
        <w:tc>
          <w:tcPr>
            <w:tcW w:w="839" w:type="pct"/>
            <w:shd w:val="clear" w:color="auto" w:fill="auto"/>
            <w:noWrap/>
            <w:vAlign w:val="bottom"/>
            <w:hideMark/>
          </w:tcPr>
          <w:p w14:paraId="7ADF86EF" w14:textId="77777777" w:rsidR="008812E3" w:rsidRPr="008812E3" w:rsidRDefault="008812E3">
            <w:pPr>
              <w:jc w:val="right"/>
              <w:rPr>
                <w:color w:val="000000"/>
              </w:rPr>
            </w:pPr>
            <w:r w:rsidRPr="008812E3">
              <w:rPr>
                <w:color w:val="000000"/>
              </w:rPr>
              <w:t>15.50%</w:t>
            </w:r>
          </w:p>
        </w:tc>
        <w:tc>
          <w:tcPr>
            <w:tcW w:w="811" w:type="pct"/>
            <w:shd w:val="clear" w:color="auto" w:fill="auto"/>
            <w:noWrap/>
            <w:vAlign w:val="bottom"/>
            <w:hideMark/>
          </w:tcPr>
          <w:p w14:paraId="6C4868D8" w14:textId="77777777" w:rsidR="008812E3" w:rsidRPr="008812E3" w:rsidRDefault="008812E3">
            <w:pPr>
              <w:jc w:val="right"/>
              <w:rPr>
                <w:color w:val="000000"/>
              </w:rPr>
            </w:pPr>
            <w:r w:rsidRPr="008812E3">
              <w:rPr>
                <w:color w:val="000000"/>
              </w:rPr>
              <w:t>12.30%</w:t>
            </w:r>
          </w:p>
        </w:tc>
      </w:tr>
    </w:tbl>
    <w:p w14:paraId="4EC492C5" w14:textId="35784618" w:rsidR="008812E3" w:rsidRDefault="004C7298" w:rsidP="00AF71B9">
      <w:pPr>
        <w:rPr>
          <w:lang w:eastAsia="en-US"/>
        </w:rPr>
      </w:pPr>
      <w:r>
        <w:rPr>
          <w:lang w:eastAsia="en-US"/>
        </w:rPr>
        <w:t>Avots: Labklājības ministrija</w:t>
      </w:r>
    </w:p>
    <w:p w14:paraId="2AE67F01" w14:textId="52970241" w:rsidR="008812E3" w:rsidRDefault="008812E3" w:rsidP="00AF71B9">
      <w:pPr>
        <w:rPr>
          <w:lang w:eastAsia="en-US"/>
        </w:rPr>
      </w:pPr>
    </w:p>
    <w:p w14:paraId="063E5A73" w14:textId="77777777" w:rsidR="004351B4" w:rsidRDefault="004351B4" w:rsidP="00AF71B9">
      <w:pPr>
        <w:rPr>
          <w:lang w:eastAsia="en-US"/>
        </w:rPr>
      </w:pPr>
    </w:p>
    <w:p w14:paraId="1CB13B26" w14:textId="77777777" w:rsidR="009D55B5" w:rsidRDefault="00613D2F" w:rsidP="00526FB7">
      <w:pPr>
        <w:jc w:val="both"/>
        <w:rPr>
          <w:i/>
          <w:lang w:eastAsia="en-US"/>
        </w:rPr>
      </w:pPr>
      <w:r w:rsidRPr="009D55B5">
        <w:rPr>
          <w:i/>
          <w:lang w:eastAsia="en-US"/>
        </w:rPr>
        <w:t>Komitejas ieteikum</w:t>
      </w:r>
      <w:r w:rsidR="009D55B5" w:rsidRPr="009D55B5">
        <w:rPr>
          <w:i/>
          <w:lang w:eastAsia="en-US"/>
        </w:rPr>
        <w:t>s:</w:t>
      </w:r>
      <w:r>
        <w:rPr>
          <w:lang w:eastAsia="en-US"/>
        </w:rPr>
        <w:t xml:space="preserve"> </w:t>
      </w:r>
      <w:r w:rsidR="00001278" w:rsidRPr="00001278">
        <w:rPr>
          <w:i/>
          <w:lang w:eastAsia="en-US"/>
        </w:rPr>
        <w:t>nostiprināt audžuģimeņu aprūpes sistēmu, lai samazinātu bērnu</w:t>
      </w:r>
      <w:r w:rsidR="00001278">
        <w:rPr>
          <w:i/>
          <w:lang w:eastAsia="en-US"/>
        </w:rPr>
        <w:t xml:space="preserve"> </w:t>
      </w:r>
      <w:r w:rsidR="00001278" w:rsidRPr="00001278">
        <w:rPr>
          <w:i/>
          <w:lang w:eastAsia="en-US"/>
        </w:rPr>
        <w:t>nonākšanu iestādēs un nostiprinātu valsts un pašvaldības iestāžu lomu un atbildību</w:t>
      </w:r>
      <w:r w:rsidR="00001278">
        <w:rPr>
          <w:i/>
          <w:lang w:eastAsia="en-US"/>
        </w:rPr>
        <w:t xml:space="preserve"> </w:t>
      </w:r>
      <w:r w:rsidR="00001278" w:rsidRPr="00001278">
        <w:rPr>
          <w:i/>
          <w:lang w:eastAsia="en-US"/>
        </w:rPr>
        <w:t>šajā procesā</w:t>
      </w:r>
      <w:r w:rsidR="009D55B5">
        <w:rPr>
          <w:i/>
          <w:lang w:eastAsia="en-US"/>
        </w:rPr>
        <w:t>.</w:t>
      </w:r>
    </w:p>
    <w:p w14:paraId="11FEAE5F" w14:textId="77777777" w:rsidR="009D55B5" w:rsidRDefault="009D55B5" w:rsidP="00526FB7">
      <w:pPr>
        <w:jc w:val="both"/>
        <w:rPr>
          <w:i/>
          <w:lang w:eastAsia="en-US"/>
        </w:rPr>
      </w:pPr>
    </w:p>
    <w:p w14:paraId="677AEE0E" w14:textId="50B5D2DB" w:rsidR="00526FB7" w:rsidRDefault="009D55B5" w:rsidP="00526FB7">
      <w:pPr>
        <w:jc w:val="both"/>
        <w:rPr>
          <w:lang w:eastAsia="en-US"/>
        </w:rPr>
      </w:pPr>
      <w:r>
        <w:rPr>
          <w:lang w:eastAsia="en-US"/>
        </w:rPr>
        <w:t>L</w:t>
      </w:r>
      <w:r w:rsidR="00526FB7">
        <w:rPr>
          <w:lang w:eastAsia="en-US"/>
        </w:rPr>
        <w:t>ai novērstu situācijas, kad bērni krīzes situācijās tiek ievietoti bērnu aprūpes iestādēs, 2019.gada 1.jūlijā stājās spēkā Ministru kabineta 2018.gada 26.jūnija noteikumi Nr.</w:t>
      </w:r>
      <w:r w:rsidR="0019797C">
        <w:rPr>
          <w:lang w:eastAsia="en-US"/>
        </w:rPr>
        <w:t> </w:t>
      </w:r>
      <w:r w:rsidR="00526FB7">
        <w:rPr>
          <w:lang w:eastAsia="en-US"/>
        </w:rPr>
        <w:t>354 “Audžuģimenes noteikumi”, kuri paredz specializētās audžuģimenes: krīzes audžuģimene</w:t>
      </w:r>
      <w:r w:rsidR="0019797C">
        <w:rPr>
          <w:lang w:eastAsia="en-US"/>
        </w:rPr>
        <w:t>s</w:t>
      </w:r>
      <w:r w:rsidR="00526FB7">
        <w:rPr>
          <w:lang w:eastAsia="en-US"/>
        </w:rPr>
        <w:t xml:space="preserve">, kuras savā aprūpē uzņem </w:t>
      </w:r>
      <w:r w:rsidR="0019797C">
        <w:rPr>
          <w:lang w:eastAsia="en-US"/>
        </w:rPr>
        <w:t xml:space="preserve">krīzes situācijā esošus </w:t>
      </w:r>
      <w:r w:rsidR="00526FB7">
        <w:rPr>
          <w:lang w:eastAsia="en-US"/>
        </w:rPr>
        <w:t>bērnus 24/7; audžuģimene</w:t>
      </w:r>
      <w:r w:rsidR="0019797C">
        <w:rPr>
          <w:lang w:eastAsia="en-US"/>
        </w:rPr>
        <w:t>s</w:t>
      </w:r>
      <w:r w:rsidR="00526FB7">
        <w:rPr>
          <w:lang w:eastAsia="en-US"/>
        </w:rPr>
        <w:t xml:space="preserve"> bērna</w:t>
      </w:r>
      <w:r w:rsidR="004F4474">
        <w:rPr>
          <w:lang w:eastAsia="en-US"/>
        </w:rPr>
        <w:t>m</w:t>
      </w:r>
      <w:r w:rsidR="00526FB7">
        <w:rPr>
          <w:lang w:eastAsia="en-US"/>
        </w:rPr>
        <w:t xml:space="preserve"> ar invaliditāti, kuram izsniegts atzinums par īpašas kopšanas nepieciešamību sakarā ar smagiem funkcionāliem traucējumiem. </w:t>
      </w:r>
    </w:p>
    <w:p w14:paraId="50E3947C" w14:textId="3E3E1098" w:rsidR="004618E7" w:rsidRDefault="004618E7" w:rsidP="00526FB7">
      <w:pPr>
        <w:jc w:val="both"/>
        <w:rPr>
          <w:lang w:eastAsia="en-US"/>
        </w:rPr>
      </w:pPr>
    </w:p>
    <w:p w14:paraId="5EEFD106" w14:textId="3132CDD7" w:rsidR="00187368" w:rsidRDefault="00187368" w:rsidP="00526FB7">
      <w:pPr>
        <w:jc w:val="both"/>
        <w:rPr>
          <w:lang w:eastAsia="en-US"/>
        </w:rPr>
      </w:pPr>
    </w:p>
    <w:p w14:paraId="050F71D9" w14:textId="7422F3EF" w:rsidR="00187368" w:rsidRDefault="008F5D6F" w:rsidP="00187368">
      <w:pPr>
        <w:jc w:val="right"/>
        <w:rPr>
          <w:lang w:eastAsia="en-US"/>
        </w:rPr>
      </w:pPr>
      <w:r>
        <w:rPr>
          <w:lang w:eastAsia="en-US"/>
        </w:rPr>
        <w:t>9</w:t>
      </w:r>
      <w:r w:rsidR="00187368">
        <w:rPr>
          <w:lang w:eastAsia="en-US"/>
        </w:rPr>
        <w:t>.tabula</w:t>
      </w:r>
    </w:p>
    <w:p w14:paraId="38D56FED" w14:textId="5E516755" w:rsidR="00613D2F" w:rsidRDefault="004618E7" w:rsidP="0019797C">
      <w:pPr>
        <w:ind w:firstLine="720"/>
        <w:jc w:val="both"/>
        <w:rPr>
          <w:b/>
          <w:lang w:eastAsia="en-US"/>
        </w:rPr>
      </w:pPr>
      <w:r w:rsidRPr="00777FE3">
        <w:rPr>
          <w:b/>
          <w:lang w:eastAsia="en-US"/>
        </w:rPr>
        <w:t>Audžuģimeņu iedalījums</w:t>
      </w:r>
      <w:r>
        <w:rPr>
          <w:b/>
          <w:lang w:eastAsia="en-US"/>
        </w:rPr>
        <w:t xml:space="preserve"> un darbības nosacījumu salīdzinājums:</w:t>
      </w:r>
    </w:p>
    <w:tbl>
      <w:tblPr>
        <w:tblStyle w:val="Reatabula"/>
        <w:tblW w:w="0" w:type="auto"/>
        <w:tblLook w:val="04A0" w:firstRow="1" w:lastRow="0" w:firstColumn="1" w:lastColumn="0" w:noHBand="0" w:noVBand="1"/>
      </w:tblPr>
      <w:tblGrid>
        <w:gridCol w:w="2818"/>
        <w:gridCol w:w="2818"/>
        <w:gridCol w:w="2819"/>
      </w:tblGrid>
      <w:tr w:rsidR="004618E7" w:rsidRPr="005C1AF8" w14:paraId="28059DE5" w14:textId="77777777" w:rsidTr="004618E7">
        <w:trPr>
          <w:trHeight w:val="2519"/>
        </w:trPr>
        <w:tc>
          <w:tcPr>
            <w:tcW w:w="2818" w:type="dxa"/>
          </w:tcPr>
          <w:p w14:paraId="6027B991" w14:textId="05BC6AA5" w:rsidR="004618E7" w:rsidRPr="005C1AF8" w:rsidRDefault="004618E7" w:rsidP="00FA749B">
            <w:pPr>
              <w:jc w:val="both"/>
              <w:rPr>
                <w:b/>
                <w:lang w:eastAsia="en-US"/>
              </w:rPr>
            </w:pPr>
            <w:r w:rsidRPr="005C1AF8">
              <w:rPr>
                <w:b/>
                <w:lang w:eastAsia="en-US"/>
              </w:rPr>
              <w:t>audžuģimenes</w:t>
            </w:r>
          </w:p>
        </w:tc>
        <w:tc>
          <w:tcPr>
            <w:tcW w:w="2818" w:type="dxa"/>
          </w:tcPr>
          <w:p w14:paraId="6F06DDBE" w14:textId="2853E348" w:rsidR="004618E7" w:rsidRPr="005C1AF8" w:rsidRDefault="004618E7" w:rsidP="009530DC">
            <w:pPr>
              <w:rPr>
                <w:b/>
                <w:lang w:eastAsia="en-US"/>
              </w:rPr>
            </w:pPr>
            <w:r w:rsidRPr="005C1AF8">
              <w:rPr>
                <w:b/>
                <w:lang w:eastAsia="en-US"/>
              </w:rPr>
              <w:t>krīzes audžuģimenes (specializētā audžuģimene)</w:t>
            </w:r>
          </w:p>
        </w:tc>
        <w:tc>
          <w:tcPr>
            <w:tcW w:w="2819" w:type="dxa"/>
          </w:tcPr>
          <w:p w14:paraId="2911B97C" w14:textId="3543027F" w:rsidR="004618E7" w:rsidRPr="005C1AF8" w:rsidRDefault="004618E7" w:rsidP="00777FE3">
            <w:pPr>
              <w:rPr>
                <w:b/>
                <w:lang w:eastAsia="en-US"/>
              </w:rPr>
            </w:pPr>
            <w:r w:rsidRPr="005C1AF8">
              <w:rPr>
                <w:b/>
                <w:lang w:eastAsia="en-US"/>
              </w:rPr>
              <w:t>audžuģimenes bērnam ar invaliditāti, kuram izsniegts atzinums par īpašas kopšanas nepieciešamību sakarā ar smagiem funkcionāliem traucējumiem (specializētā audžuģimene)</w:t>
            </w:r>
          </w:p>
        </w:tc>
      </w:tr>
      <w:tr w:rsidR="00777FE3" w14:paraId="7962F625" w14:textId="77777777" w:rsidTr="003542CF">
        <w:tc>
          <w:tcPr>
            <w:tcW w:w="2818" w:type="dxa"/>
          </w:tcPr>
          <w:p w14:paraId="6134AB4E" w14:textId="77777777" w:rsidR="00777FE3" w:rsidRPr="004618E7" w:rsidRDefault="00777FE3" w:rsidP="004618E7">
            <w:pPr>
              <w:pStyle w:val="Sarakstarindkopa"/>
              <w:numPr>
                <w:ilvl w:val="0"/>
                <w:numId w:val="21"/>
              </w:numPr>
              <w:tabs>
                <w:tab w:val="clear" w:pos="841"/>
                <w:tab w:val="num" w:pos="596"/>
              </w:tabs>
              <w:ind w:left="313"/>
              <w:rPr>
                <w:lang w:eastAsia="en-US"/>
              </w:rPr>
            </w:pPr>
            <w:r w:rsidRPr="004618E7">
              <w:rPr>
                <w:lang w:eastAsia="en-US"/>
              </w:rPr>
              <w:t>n</w:t>
            </w:r>
            <w:r w:rsidR="00955860" w:rsidRPr="004618E7">
              <w:rPr>
                <w:lang w:eastAsia="en-US"/>
              </w:rPr>
              <w:t>av termiņa ierobežojuma</w:t>
            </w:r>
            <w:r w:rsidRPr="004618E7">
              <w:rPr>
                <w:lang w:eastAsia="en-US"/>
              </w:rPr>
              <w:t>;</w:t>
            </w:r>
          </w:p>
          <w:p w14:paraId="0F0E6FB3" w14:textId="168C1F39" w:rsidR="00955860" w:rsidRPr="004618E7" w:rsidRDefault="00777FE3" w:rsidP="004618E7">
            <w:pPr>
              <w:pStyle w:val="Sarakstarindkopa"/>
              <w:numPr>
                <w:ilvl w:val="0"/>
                <w:numId w:val="21"/>
              </w:numPr>
              <w:tabs>
                <w:tab w:val="clear" w:pos="841"/>
                <w:tab w:val="num" w:pos="596"/>
              </w:tabs>
              <w:ind w:left="313"/>
              <w:rPr>
                <w:lang w:eastAsia="en-US"/>
              </w:rPr>
            </w:pPr>
            <w:r w:rsidRPr="004618E7">
              <w:rPr>
                <w:lang w:eastAsia="en-US"/>
              </w:rPr>
              <w:lastRenderedPageBreak/>
              <w:t>i</w:t>
            </w:r>
            <w:r w:rsidR="00955860" w:rsidRPr="004618E7">
              <w:rPr>
                <w:lang w:eastAsia="en-US"/>
              </w:rPr>
              <w:t xml:space="preserve">evieto ne vairāk par </w:t>
            </w:r>
            <w:r w:rsidR="00955860" w:rsidRPr="004618E7">
              <w:rPr>
                <w:bCs/>
                <w:lang w:eastAsia="en-US"/>
              </w:rPr>
              <w:t>3 bērniem</w:t>
            </w:r>
            <w:r w:rsidR="00955860" w:rsidRPr="004618E7">
              <w:rPr>
                <w:lang w:eastAsia="en-US"/>
              </w:rPr>
              <w:t xml:space="preserve">, kopējais bērnu skaits ģimenē nedrīkst būt lielāks par </w:t>
            </w:r>
            <w:r w:rsidR="00955860" w:rsidRPr="004618E7">
              <w:rPr>
                <w:bCs/>
                <w:lang w:eastAsia="en-US"/>
              </w:rPr>
              <w:t>6 bērniem</w:t>
            </w:r>
            <w:r w:rsidRPr="004618E7">
              <w:rPr>
                <w:bCs/>
                <w:lang w:eastAsia="en-US"/>
              </w:rPr>
              <w:t>;</w:t>
            </w:r>
          </w:p>
          <w:p w14:paraId="475B6743" w14:textId="34AB9DBF" w:rsidR="00777FE3" w:rsidRDefault="00955860" w:rsidP="004618E7">
            <w:pPr>
              <w:pStyle w:val="Sarakstarindkopa"/>
              <w:numPr>
                <w:ilvl w:val="0"/>
                <w:numId w:val="21"/>
              </w:numPr>
              <w:tabs>
                <w:tab w:val="clear" w:pos="841"/>
                <w:tab w:val="num" w:pos="596"/>
              </w:tabs>
              <w:ind w:left="313"/>
              <w:rPr>
                <w:lang w:eastAsia="en-US"/>
              </w:rPr>
            </w:pPr>
            <w:r w:rsidRPr="004618E7">
              <w:rPr>
                <w:lang w:eastAsia="en-US"/>
              </w:rPr>
              <w:t>10 dienu laikā pienākums iepazīties ar bērnu un pieņemt lēmumu par bērna ņemšanu aprūpē un uzraudzībā</w:t>
            </w:r>
            <w:r w:rsidR="004618E7" w:rsidRPr="004618E7">
              <w:rPr>
                <w:lang w:eastAsia="en-US"/>
              </w:rPr>
              <w:t>.</w:t>
            </w:r>
          </w:p>
        </w:tc>
        <w:tc>
          <w:tcPr>
            <w:tcW w:w="2818" w:type="dxa"/>
          </w:tcPr>
          <w:p w14:paraId="5974E067" w14:textId="32A93259" w:rsidR="00955860" w:rsidRPr="004618E7" w:rsidRDefault="00777FE3" w:rsidP="004618E7">
            <w:pPr>
              <w:pStyle w:val="Sarakstarindkopa"/>
              <w:numPr>
                <w:ilvl w:val="0"/>
                <w:numId w:val="21"/>
              </w:numPr>
              <w:tabs>
                <w:tab w:val="clear" w:pos="841"/>
              </w:tabs>
              <w:ind w:left="331"/>
              <w:rPr>
                <w:lang w:eastAsia="en-US"/>
              </w:rPr>
            </w:pPr>
            <w:r w:rsidRPr="004618E7">
              <w:rPr>
                <w:lang w:eastAsia="en-US"/>
              </w:rPr>
              <w:lastRenderedPageBreak/>
              <w:t>i</w:t>
            </w:r>
            <w:r w:rsidR="00955860" w:rsidRPr="004618E7">
              <w:rPr>
                <w:lang w:eastAsia="en-US"/>
              </w:rPr>
              <w:t xml:space="preserve">evieto bērnu līdz </w:t>
            </w:r>
            <w:r w:rsidR="00955860" w:rsidRPr="004618E7">
              <w:rPr>
                <w:bCs/>
                <w:lang w:eastAsia="en-US"/>
              </w:rPr>
              <w:t>30 dienām</w:t>
            </w:r>
            <w:r w:rsidRPr="004618E7">
              <w:rPr>
                <w:bCs/>
                <w:lang w:eastAsia="en-US"/>
              </w:rPr>
              <w:t>;</w:t>
            </w:r>
            <w:r w:rsidR="00955860" w:rsidRPr="004618E7">
              <w:rPr>
                <w:lang w:eastAsia="en-US"/>
              </w:rPr>
              <w:t xml:space="preserve"> </w:t>
            </w:r>
            <w:r w:rsidRPr="004618E7">
              <w:rPr>
                <w:lang w:eastAsia="en-US"/>
              </w:rPr>
              <w:t>b</w:t>
            </w:r>
            <w:r w:rsidR="00955860" w:rsidRPr="004618E7">
              <w:rPr>
                <w:lang w:eastAsia="en-US"/>
              </w:rPr>
              <w:t xml:space="preserve">āriņtiesa var pagarināt krīzes </w:t>
            </w:r>
            <w:r w:rsidR="00955860" w:rsidRPr="004618E7">
              <w:rPr>
                <w:lang w:eastAsia="en-US"/>
              </w:rPr>
              <w:lastRenderedPageBreak/>
              <w:t xml:space="preserve">audžuģimenē uzturēšanās termiņu, bet ne ilgāk kā līdz </w:t>
            </w:r>
            <w:r w:rsidR="00955860" w:rsidRPr="004618E7">
              <w:rPr>
                <w:bCs/>
                <w:lang w:eastAsia="en-US"/>
              </w:rPr>
              <w:t xml:space="preserve">12 mēnešiem </w:t>
            </w:r>
            <w:r w:rsidR="00ED41C9">
              <w:rPr>
                <w:bCs/>
                <w:lang w:eastAsia="en-US"/>
              </w:rPr>
              <w:t xml:space="preserve">(krīzes audžuģimene – </w:t>
            </w:r>
            <w:r w:rsidR="00955860" w:rsidRPr="004618E7">
              <w:rPr>
                <w:bCs/>
                <w:lang w:eastAsia="en-US"/>
              </w:rPr>
              <w:t>īslaicīga aprūpes forma</w:t>
            </w:r>
            <w:r w:rsidR="00ED41C9">
              <w:rPr>
                <w:bCs/>
                <w:lang w:eastAsia="en-US"/>
              </w:rPr>
              <w:t>)</w:t>
            </w:r>
            <w:r w:rsidRPr="004618E7">
              <w:rPr>
                <w:bCs/>
                <w:lang w:eastAsia="en-US"/>
              </w:rPr>
              <w:t>;</w:t>
            </w:r>
          </w:p>
          <w:p w14:paraId="73D1AC8D" w14:textId="210E7326" w:rsidR="00955860" w:rsidRPr="004618E7" w:rsidRDefault="00777FE3" w:rsidP="004618E7">
            <w:pPr>
              <w:pStyle w:val="Sarakstarindkopa"/>
              <w:numPr>
                <w:ilvl w:val="0"/>
                <w:numId w:val="21"/>
              </w:numPr>
              <w:tabs>
                <w:tab w:val="clear" w:pos="841"/>
              </w:tabs>
              <w:ind w:left="331"/>
              <w:rPr>
                <w:lang w:eastAsia="en-US"/>
              </w:rPr>
            </w:pPr>
            <w:r w:rsidRPr="004618E7">
              <w:rPr>
                <w:lang w:eastAsia="en-US"/>
              </w:rPr>
              <w:t>i</w:t>
            </w:r>
            <w:r w:rsidR="00955860" w:rsidRPr="004618E7">
              <w:rPr>
                <w:lang w:eastAsia="en-US"/>
              </w:rPr>
              <w:t xml:space="preserve">evieto ne vairāk par </w:t>
            </w:r>
            <w:r w:rsidR="00955860" w:rsidRPr="004618E7">
              <w:rPr>
                <w:bCs/>
                <w:lang w:eastAsia="en-US"/>
              </w:rPr>
              <w:t>3 bērniem</w:t>
            </w:r>
            <w:r w:rsidR="00955860" w:rsidRPr="004618E7">
              <w:rPr>
                <w:lang w:eastAsia="en-US"/>
              </w:rPr>
              <w:t xml:space="preserve">, kopējais bērnu skaits ģimenē nedrīkst būt lielāks par </w:t>
            </w:r>
            <w:r w:rsidR="00955860" w:rsidRPr="004618E7">
              <w:rPr>
                <w:bCs/>
                <w:lang w:eastAsia="en-US"/>
              </w:rPr>
              <w:t>6 bērniem</w:t>
            </w:r>
            <w:r w:rsidRPr="004618E7">
              <w:rPr>
                <w:bCs/>
                <w:lang w:eastAsia="en-US"/>
              </w:rPr>
              <w:t>;</w:t>
            </w:r>
          </w:p>
          <w:p w14:paraId="18954C56" w14:textId="44DF79AF" w:rsidR="00777FE3" w:rsidRDefault="00777FE3" w:rsidP="004618E7">
            <w:pPr>
              <w:pStyle w:val="Sarakstarindkopa"/>
              <w:numPr>
                <w:ilvl w:val="0"/>
                <w:numId w:val="21"/>
              </w:numPr>
              <w:tabs>
                <w:tab w:val="clear" w:pos="841"/>
              </w:tabs>
              <w:ind w:left="331"/>
              <w:rPr>
                <w:lang w:eastAsia="en-US"/>
              </w:rPr>
            </w:pPr>
            <w:r w:rsidRPr="004618E7">
              <w:rPr>
                <w:lang w:eastAsia="en-US"/>
              </w:rPr>
              <w:t>k</w:t>
            </w:r>
            <w:r w:rsidR="00955860" w:rsidRPr="004618E7">
              <w:rPr>
                <w:lang w:eastAsia="en-US"/>
              </w:rPr>
              <w:t xml:space="preserve">rīzes audžuģimene bez pamatota iemesla </w:t>
            </w:r>
            <w:r w:rsidR="00955860" w:rsidRPr="004618E7">
              <w:rPr>
                <w:bCs/>
                <w:lang w:eastAsia="en-US"/>
              </w:rPr>
              <w:t xml:space="preserve">nevar atteikties </w:t>
            </w:r>
            <w:r w:rsidR="00955860" w:rsidRPr="004618E7">
              <w:rPr>
                <w:lang w:eastAsia="en-US"/>
              </w:rPr>
              <w:t>uzņemt bērnu savā aprūpē</w:t>
            </w:r>
            <w:r w:rsidR="004618E7" w:rsidRPr="004618E7">
              <w:rPr>
                <w:lang w:eastAsia="en-US"/>
              </w:rPr>
              <w:t>.</w:t>
            </w:r>
          </w:p>
        </w:tc>
        <w:tc>
          <w:tcPr>
            <w:tcW w:w="2819" w:type="dxa"/>
          </w:tcPr>
          <w:p w14:paraId="49ED54E7" w14:textId="77C1D4B4" w:rsidR="00955860" w:rsidRPr="004618E7" w:rsidRDefault="00777FE3" w:rsidP="004618E7">
            <w:pPr>
              <w:pStyle w:val="Sarakstarindkopa"/>
              <w:numPr>
                <w:ilvl w:val="0"/>
                <w:numId w:val="21"/>
              </w:numPr>
              <w:tabs>
                <w:tab w:val="clear" w:pos="841"/>
                <w:tab w:val="num" w:pos="567"/>
              </w:tabs>
              <w:ind w:left="349"/>
              <w:rPr>
                <w:lang w:eastAsia="en-US"/>
              </w:rPr>
            </w:pPr>
            <w:r w:rsidRPr="004618E7">
              <w:rPr>
                <w:lang w:eastAsia="en-US"/>
              </w:rPr>
              <w:lastRenderedPageBreak/>
              <w:t>n</w:t>
            </w:r>
            <w:r w:rsidR="00955860" w:rsidRPr="004618E7">
              <w:rPr>
                <w:lang w:eastAsia="en-US"/>
              </w:rPr>
              <w:t>av termiņa ierobežojuma</w:t>
            </w:r>
            <w:r w:rsidRPr="004618E7">
              <w:rPr>
                <w:lang w:eastAsia="en-US"/>
              </w:rPr>
              <w:t>;</w:t>
            </w:r>
          </w:p>
          <w:p w14:paraId="30DEF8FC" w14:textId="39305338" w:rsidR="00955860" w:rsidRPr="004618E7" w:rsidRDefault="00777FE3" w:rsidP="004618E7">
            <w:pPr>
              <w:pStyle w:val="Sarakstarindkopa"/>
              <w:numPr>
                <w:ilvl w:val="0"/>
                <w:numId w:val="21"/>
              </w:numPr>
              <w:tabs>
                <w:tab w:val="clear" w:pos="841"/>
                <w:tab w:val="num" w:pos="567"/>
              </w:tabs>
              <w:ind w:left="349"/>
              <w:rPr>
                <w:lang w:eastAsia="en-US"/>
              </w:rPr>
            </w:pPr>
            <w:r w:rsidRPr="004618E7">
              <w:rPr>
                <w:lang w:eastAsia="en-US"/>
              </w:rPr>
              <w:lastRenderedPageBreak/>
              <w:t>k</w:t>
            </w:r>
            <w:r w:rsidR="00955860" w:rsidRPr="004618E7">
              <w:rPr>
                <w:lang w:eastAsia="en-US"/>
              </w:rPr>
              <w:t xml:space="preserve">opējais bērnu skaits nedrīkst būt lielāks par </w:t>
            </w:r>
            <w:r w:rsidR="00955860" w:rsidRPr="004618E7">
              <w:rPr>
                <w:bCs/>
                <w:lang w:eastAsia="en-US"/>
              </w:rPr>
              <w:t>2 bērniem</w:t>
            </w:r>
            <w:r w:rsidRPr="004618E7">
              <w:rPr>
                <w:bCs/>
                <w:lang w:eastAsia="en-US"/>
              </w:rPr>
              <w:t>;</w:t>
            </w:r>
            <w:r w:rsidR="00955860" w:rsidRPr="004618E7">
              <w:rPr>
                <w:bCs/>
                <w:lang w:eastAsia="en-US"/>
              </w:rPr>
              <w:t xml:space="preserve"> </w:t>
            </w:r>
            <w:r w:rsidRPr="004618E7">
              <w:rPr>
                <w:bCs/>
                <w:i/>
                <w:lang w:eastAsia="en-US"/>
              </w:rPr>
              <w:t>b</w:t>
            </w:r>
            <w:r w:rsidR="00955860" w:rsidRPr="004618E7">
              <w:rPr>
                <w:i/>
                <w:iCs/>
                <w:lang w:eastAsia="en-US"/>
              </w:rPr>
              <w:t>āriņtiesa var lemt par lielāku kopējo bērnu skaitu konkrētā audžuģimenē</w:t>
            </w:r>
            <w:r w:rsidRPr="004618E7">
              <w:rPr>
                <w:i/>
                <w:iCs/>
                <w:lang w:eastAsia="en-US"/>
              </w:rPr>
              <w:t>;</w:t>
            </w:r>
          </w:p>
          <w:p w14:paraId="329E2E4C" w14:textId="17E254B8" w:rsidR="00777FE3" w:rsidRDefault="00955860" w:rsidP="004618E7">
            <w:pPr>
              <w:pStyle w:val="Sarakstarindkopa"/>
              <w:numPr>
                <w:ilvl w:val="0"/>
                <w:numId w:val="21"/>
              </w:numPr>
              <w:tabs>
                <w:tab w:val="clear" w:pos="841"/>
                <w:tab w:val="num" w:pos="567"/>
              </w:tabs>
              <w:ind w:left="349"/>
              <w:rPr>
                <w:lang w:eastAsia="en-US"/>
              </w:rPr>
            </w:pPr>
            <w:r w:rsidRPr="004618E7">
              <w:rPr>
                <w:lang w:eastAsia="en-US"/>
              </w:rPr>
              <w:t>10 dienu laikā pienākums iepazīties ar bērnu un pieņemt lēmumu par bērna ņemšanu aprūpē un uzraudzībā</w:t>
            </w:r>
            <w:r w:rsidR="004618E7" w:rsidRPr="004618E7">
              <w:rPr>
                <w:lang w:eastAsia="en-US"/>
              </w:rPr>
              <w:t>.</w:t>
            </w:r>
          </w:p>
        </w:tc>
      </w:tr>
    </w:tbl>
    <w:p w14:paraId="2FCEAB2E" w14:textId="77777777" w:rsidR="008645E6" w:rsidRDefault="008645E6" w:rsidP="008645E6">
      <w:pPr>
        <w:jc w:val="both"/>
        <w:rPr>
          <w:lang w:eastAsia="en-US"/>
        </w:rPr>
      </w:pPr>
      <w:r>
        <w:rPr>
          <w:lang w:eastAsia="en-US"/>
        </w:rPr>
        <w:lastRenderedPageBreak/>
        <w:t>Avots: Labklājības ministrija</w:t>
      </w:r>
    </w:p>
    <w:p w14:paraId="38D5961E" w14:textId="77777777" w:rsidR="004351B4" w:rsidRDefault="004351B4" w:rsidP="00FA749B">
      <w:pPr>
        <w:jc w:val="both"/>
        <w:rPr>
          <w:lang w:eastAsia="en-US"/>
        </w:rPr>
      </w:pPr>
    </w:p>
    <w:p w14:paraId="4103A15C" w14:textId="5BF6A589" w:rsidR="007E171C" w:rsidRDefault="008F5D6F" w:rsidP="00AD5D1D">
      <w:pPr>
        <w:jc w:val="right"/>
        <w:rPr>
          <w:lang w:eastAsia="en-US"/>
        </w:rPr>
      </w:pPr>
      <w:r>
        <w:rPr>
          <w:lang w:eastAsia="en-US"/>
        </w:rPr>
        <w:t>10</w:t>
      </w:r>
      <w:r w:rsidR="00AD5D1D">
        <w:rPr>
          <w:lang w:eastAsia="en-US"/>
        </w:rPr>
        <w:t>.tabula</w:t>
      </w:r>
    </w:p>
    <w:p w14:paraId="04A6DC27" w14:textId="5F9928E7" w:rsidR="003542CF" w:rsidRPr="005C1AF8" w:rsidRDefault="005C1AF8" w:rsidP="00FA749B">
      <w:pPr>
        <w:jc w:val="both"/>
        <w:rPr>
          <w:b/>
          <w:lang w:eastAsia="en-US"/>
        </w:rPr>
      </w:pPr>
      <w:r>
        <w:rPr>
          <w:b/>
          <w:lang w:eastAsia="en-US"/>
        </w:rPr>
        <w:t>Finansiālais a</w:t>
      </w:r>
      <w:r w:rsidRPr="005C1AF8">
        <w:rPr>
          <w:b/>
          <w:lang w:eastAsia="en-US"/>
        </w:rPr>
        <w:t>tbalsts audžuģimenei un specializētajai audžuģimenei</w:t>
      </w:r>
    </w:p>
    <w:tbl>
      <w:tblPr>
        <w:tblStyle w:val="Reatabula"/>
        <w:tblW w:w="0" w:type="auto"/>
        <w:tblLook w:val="04A0" w:firstRow="1" w:lastRow="0" w:firstColumn="1" w:lastColumn="0" w:noHBand="0" w:noVBand="1"/>
      </w:tblPr>
      <w:tblGrid>
        <w:gridCol w:w="2818"/>
        <w:gridCol w:w="2818"/>
        <w:gridCol w:w="2819"/>
      </w:tblGrid>
      <w:tr w:rsidR="005C1AF8" w14:paraId="07CCF1DD" w14:textId="77777777" w:rsidTr="005C1AF8">
        <w:tc>
          <w:tcPr>
            <w:tcW w:w="2818" w:type="dxa"/>
          </w:tcPr>
          <w:p w14:paraId="435B7F6F" w14:textId="06D7C563" w:rsidR="005C1AF8" w:rsidRPr="005C1AF8" w:rsidRDefault="005C1AF8" w:rsidP="005C1AF8">
            <w:pPr>
              <w:jc w:val="both"/>
              <w:rPr>
                <w:b/>
                <w:lang w:eastAsia="en-US"/>
              </w:rPr>
            </w:pPr>
            <w:r w:rsidRPr="005C1AF8">
              <w:rPr>
                <w:b/>
                <w:lang w:eastAsia="en-US"/>
              </w:rPr>
              <w:t>audžuģimene</w:t>
            </w:r>
            <w:r w:rsidR="0019797C">
              <w:rPr>
                <w:b/>
                <w:lang w:eastAsia="en-US"/>
              </w:rPr>
              <w:t>i</w:t>
            </w:r>
          </w:p>
        </w:tc>
        <w:tc>
          <w:tcPr>
            <w:tcW w:w="2818" w:type="dxa"/>
          </w:tcPr>
          <w:p w14:paraId="2834AD8D" w14:textId="711FDF4A" w:rsidR="005C1AF8" w:rsidRPr="005C1AF8" w:rsidRDefault="005C1AF8" w:rsidP="007E171C">
            <w:pPr>
              <w:rPr>
                <w:b/>
                <w:lang w:eastAsia="en-US"/>
              </w:rPr>
            </w:pPr>
            <w:r w:rsidRPr="005C1AF8">
              <w:rPr>
                <w:b/>
                <w:lang w:eastAsia="en-US"/>
              </w:rPr>
              <w:t>krīzes audžuģimene</w:t>
            </w:r>
            <w:r w:rsidR="0019797C">
              <w:rPr>
                <w:b/>
                <w:lang w:eastAsia="en-US"/>
              </w:rPr>
              <w:t>i</w:t>
            </w:r>
            <w:r w:rsidRPr="005C1AF8">
              <w:rPr>
                <w:b/>
                <w:lang w:eastAsia="en-US"/>
              </w:rPr>
              <w:t xml:space="preserve"> (specializētā audžuģimene):</w:t>
            </w:r>
          </w:p>
        </w:tc>
        <w:tc>
          <w:tcPr>
            <w:tcW w:w="2819" w:type="dxa"/>
          </w:tcPr>
          <w:p w14:paraId="07F2C71A" w14:textId="5ABE22AA" w:rsidR="005C1AF8" w:rsidRPr="005C1AF8" w:rsidRDefault="005C1AF8" w:rsidP="007E171C">
            <w:pPr>
              <w:rPr>
                <w:b/>
                <w:lang w:eastAsia="en-US"/>
              </w:rPr>
            </w:pPr>
            <w:r w:rsidRPr="005C1AF8">
              <w:rPr>
                <w:b/>
                <w:lang w:eastAsia="en-US"/>
              </w:rPr>
              <w:t>audžuģimene</w:t>
            </w:r>
            <w:r w:rsidR="0019797C">
              <w:rPr>
                <w:b/>
                <w:lang w:eastAsia="en-US"/>
              </w:rPr>
              <w:t>i</w:t>
            </w:r>
            <w:r w:rsidRPr="005C1AF8">
              <w:rPr>
                <w:b/>
                <w:lang w:eastAsia="en-US"/>
              </w:rPr>
              <w:t xml:space="preserve"> bērnam ar invaliditāti, kuram izsniegts atzinums par īpašas kopšanas nepieciešamību sakarā ar smagiem funkcionāliem traucējumiem (specializētā audžuģimene):</w:t>
            </w:r>
          </w:p>
        </w:tc>
      </w:tr>
      <w:tr w:rsidR="00233FEC" w14:paraId="52AAD101" w14:textId="77777777" w:rsidTr="00955860">
        <w:tc>
          <w:tcPr>
            <w:tcW w:w="8455" w:type="dxa"/>
            <w:gridSpan w:val="3"/>
          </w:tcPr>
          <w:p w14:paraId="284C864A" w14:textId="0DAD8EEE" w:rsidR="00233FEC" w:rsidRDefault="00233FEC" w:rsidP="005C1AF8">
            <w:pPr>
              <w:jc w:val="both"/>
              <w:rPr>
                <w:lang w:eastAsia="en-US"/>
              </w:rPr>
            </w:pPr>
            <w:r w:rsidRPr="005C1AF8">
              <w:rPr>
                <w:lang w:eastAsia="en-US"/>
              </w:rPr>
              <w:t>Pašvaldības izmaksātais atbalsts</w:t>
            </w:r>
            <w:r>
              <w:rPr>
                <w:lang w:eastAsia="en-US"/>
              </w:rPr>
              <w:t xml:space="preserve"> (visiem trim veidiem vienād</w:t>
            </w:r>
            <w:r w:rsidR="00362A32">
              <w:rPr>
                <w:lang w:eastAsia="en-US"/>
              </w:rPr>
              <w:t>i</w:t>
            </w:r>
            <w:r>
              <w:rPr>
                <w:lang w:eastAsia="en-US"/>
              </w:rPr>
              <w:t>)</w:t>
            </w:r>
            <w:r w:rsidRPr="005C1AF8">
              <w:rPr>
                <w:lang w:eastAsia="en-US"/>
              </w:rPr>
              <w:t>:</w:t>
            </w:r>
          </w:p>
          <w:p w14:paraId="30158B38" w14:textId="77777777" w:rsidR="00DF76F6" w:rsidRPr="005C1AF8" w:rsidRDefault="00DF76F6" w:rsidP="005C1AF8">
            <w:pPr>
              <w:jc w:val="both"/>
              <w:rPr>
                <w:lang w:eastAsia="en-US"/>
              </w:rPr>
            </w:pPr>
          </w:p>
          <w:p w14:paraId="1AC89ECD" w14:textId="3CFFA33C" w:rsidR="00233FEC" w:rsidRDefault="00233FEC" w:rsidP="005C1AF8">
            <w:pPr>
              <w:pStyle w:val="Sarakstarindkopa"/>
              <w:numPr>
                <w:ilvl w:val="0"/>
                <w:numId w:val="21"/>
              </w:numPr>
              <w:tabs>
                <w:tab w:val="clear" w:pos="841"/>
              </w:tabs>
              <w:ind w:left="313"/>
              <w:jc w:val="both"/>
              <w:rPr>
                <w:lang w:eastAsia="en-US"/>
              </w:rPr>
            </w:pPr>
            <w:r w:rsidRPr="005C1AF8">
              <w:rPr>
                <w:lang w:eastAsia="en-US"/>
              </w:rPr>
              <w:t xml:space="preserve">pabalsts bērna uzturam –  215/258 </w:t>
            </w:r>
            <w:r>
              <w:rPr>
                <w:i/>
                <w:lang w:eastAsia="en-US"/>
              </w:rPr>
              <w:t xml:space="preserve">euro </w:t>
            </w:r>
            <w:r w:rsidRPr="005C1AF8">
              <w:rPr>
                <w:lang w:eastAsia="en-US"/>
              </w:rPr>
              <w:t>mēnesī</w:t>
            </w:r>
            <w:r>
              <w:rPr>
                <w:lang w:eastAsia="en-US"/>
              </w:rPr>
              <w:t>;</w:t>
            </w:r>
          </w:p>
          <w:p w14:paraId="3625FF34" w14:textId="280D82A0" w:rsidR="00C255C7" w:rsidRDefault="00C255C7" w:rsidP="00C255C7">
            <w:pPr>
              <w:ind w:left="39"/>
              <w:jc w:val="both"/>
              <w:rPr>
                <w:lang w:eastAsia="en-US"/>
              </w:rPr>
            </w:pPr>
          </w:p>
          <w:p w14:paraId="63C93BC8" w14:textId="7C8CAAC5" w:rsidR="00C255C7" w:rsidRPr="00C255C7" w:rsidRDefault="00C255C7" w:rsidP="00C255C7">
            <w:pPr>
              <w:jc w:val="both"/>
              <w:rPr>
                <w:i/>
                <w:lang w:eastAsia="en-US"/>
              </w:rPr>
            </w:pPr>
            <w:r w:rsidRPr="00C255C7">
              <w:rPr>
                <w:i/>
                <w:lang w:eastAsia="en-US"/>
              </w:rPr>
              <w:t>iepriekš</w:t>
            </w:r>
            <w:r>
              <w:rPr>
                <w:i/>
                <w:lang w:eastAsia="en-US"/>
              </w:rPr>
              <w:t xml:space="preserve"> - </w:t>
            </w:r>
            <w:r w:rsidRPr="00C255C7">
              <w:rPr>
                <w:i/>
                <w:lang w:eastAsia="en-US"/>
              </w:rPr>
              <w:t>vienāds ar vienu minimālo uzturlīdzekļu apmēru (attiecīgi 107,5 vai 129 euro mēnesī);</w:t>
            </w:r>
          </w:p>
          <w:p w14:paraId="56BB200B" w14:textId="77777777" w:rsidR="00C255C7" w:rsidRDefault="00C255C7" w:rsidP="00C255C7">
            <w:pPr>
              <w:ind w:left="39"/>
              <w:jc w:val="both"/>
              <w:rPr>
                <w:lang w:eastAsia="en-US"/>
              </w:rPr>
            </w:pPr>
          </w:p>
          <w:p w14:paraId="603454EC" w14:textId="38C61E41" w:rsidR="00233FEC" w:rsidRDefault="00233FEC" w:rsidP="005C1AF8">
            <w:pPr>
              <w:pStyle w:val="Sarakstarindkopa"/>
              <w:numPr>
                <w:ilvl w:val="0"/>
                <w:numId w:val="21"/>
              </w:numPr>
              <w:ind w:left="313"/>
              <w:jc w:val="both"/>
              <w:rPr>
                <w:lang w:eastAsia="en-US"/>
              </w:rPr>
            </w:pPr>
            <w:r w:rsidRPr="005C1AF8">
              <w:rPr>
                <w:lang w:eastAsia="en-US"/>
              </w:rPr>
              <w:t>pabalsts apģērba un mīkstā inventāra (piemēram, gultas veļas, segas, spilvena, matrača) iegādei;</w:t>
            </w:r>
          </w:p>
        </w:tc>
      </w:tr>
      <w:tr w:rsidR="00362A32" w14:paraId="0011C523" w14:textId="77777777" w:rsidTr="00955860">
        <w:tc>
          <w:tcPr>
            <w:tcW w:w="8455" w:type="dxa"/>
            <w:gridSpan w:val="3"/>
          </w:tcPr>
          <w:p w14:paraId="484F9618" w14:textId="01D5C359" w:rsidR="00362A32" w:rsidRDefault="00362A32" w:rsidP="00362A32">
            <w:pPr>
              <w:jc w:val="both"/>
              <w:rPr>
                <w:lang w:eastAsia="en-US"/>
              </w:rPr>
            </w:pPr>
            <w:r>
              <w:rPr>
                <w:lang w:eastAsia="en-US"/>
              </w:rPr>
              <w:t>Audžuģimeņu sociālā aizsardzība (visiem trim veidiem vienādi):</w:t>
            </w:r>
          </w:p>
          <w:p w14:paraId="303DE46C" w14:textId="77777777" w:rsidR="00362A32" w:rsidRDefault="00362A32" w:rsidP="00362A32">
            <w:pPr>
              <w:jc w:val="both"/>
              <w:rPr>
                <w:lang w:eastAsia="en-US"/>
              </w:rPr>
            </w:pPr>
          </w:p>
          <w:p w14:paraId="1907400D" w14:textId="77777777" w:rsidR="00362A32" w:rsidRDefault="00362A32" w:rsidP="00362A32">
            <w:pPr>
              <w:jc w:val="both"/>
              <w:rPr>
                <w:lang w:eastAsia="en-US"/>
              </w:rPr>
            </w:pPr>
            <w:r>
              <w:rPr>
                <w:lang w:eastAsia="en-US"/>
              </w:rPr>
              <w:t xml:space="preserve">par audžuģimenēm, kuras saņem atlīdzību par pienākumu veikšanu (un nav sociāli apdrošinātas - nav darba ņēmēji vai pašnodarbinātie), tiek veiktas sociālās apdrošināšanas iemaksas no 171.00 </w:t>
            </w:r>
            <w:r w:rsidRPr="00362A32">
              <w:rPr>
                <w:i/>
                <w:lang w:eastAsia="en-US"/>
              </w:rPr>
              <w:t>euro</w:t>
            </w:r>
            <w:r>
              <w:rPr>
                <w:lang w:eastAsia="en-US"/>
              </w:rPr>
              <w:t>/mēnesī pensiju apdrošināšanai, invaliditātes apdrošināšanai un apdrošināšanai pret bezdarbu;</w:t>
            </w:r>
          </w:p>
          <w:p w14:paraId="1BBEC17E" w14:textId="48C10B19" w:rsidR="00C255C7" w:rsidRPr="00C255C7" w:rsidRDefault="00C255C7" w:rsidP="00C255C7">
            <w:pPr>
              <w:jc w:val="both"/>
              <w:rPr>
                <w:i/>
                <w:lang w:eastAsia="en-US"/>
              </w:rPr>
            </w:pPr>
            <w:r w:rsidRPr="00C255C7">
              <w:rPr>
                <w:i/>
                <w:lang w:eastAsia="en-US"/>
              </w:rPr>
              <w:t>iepriekš audžuģimeņu sociālā aizsardzība nepastāvēja;</w:t>
            </w:r>
          </w:p>
        </w:tc>
      </w:tr>
      <w:tr w:rsidR="005C1AF8" w14:paraId="2F4A203C" w14:textId="77777777" w:rsidTr="005C1AF8">
        <w:tc>
          <w:tcPr>
            <w:tcW w:w="2818" w:type="dxa"/>
          </w:tcPr>
          <w:p w14:paraId="479505FF" w14:textId="77777777" w:rsidR="007C41D2" w:rsidRPr="007C41D2" w:rsidRDefault="007C41D2" w:rsidP="007C41D2">
            <w:pPr>
              <w:jc w:val="both"/>
              <w:rPr>
                <w:lang w:eastAsia="en-US"/>
              </w:rPr>
            </w:pPr>
            <w:r w:rsidRPr="007C41D2">
              <w:rPr>
                <w:lang w:eastAsia="en-US"/>
              </w:rPr>
              <w:t>VSAA izmaksātā atlīdzība:</w:t>
            </w:r>
          </w:p>
          <w:p w14:paraId="3B13DB8F" w14:textId="45A810B4" w:rsidR="007C41D2" w:rsidRPr="007C41D2" w:rsidRDefault="007C41D2" w:rsidP="007C41D2">
            <w:pPr>
              <w:pStyle w:val="Sarakstarindkopa"/>
              <w:numPr>
                <w:ilvl w:val="0"/>
                <w:numId w:val="21"/>
              </w:numPr>
              <w:tabs>
                <w:tab w:val="clear" w:pos="841"/>
                <w:tab w:val="num" w:pos="596"/>
              </w:tabs>
              <w:ind w:left="313"/>
              <w:jc w:val="both"/>
              <w:rPr>
                <w:lang w:eastAsia="en-US"/>
              </w:rPr>
            </w:pPr>
            <w:r>
              <w:rPr>
                <w:lang w:eastAsia="en-US"/>
              </w:rPr>
              <w:t>p</w:t>
            </w:r>
            <w:r w:rsidRPr="007C41D2">
              <w:rPr>
                <w:lang w:eastAsia="en-US"/>
              </w:rPr>
              <w:t xml:space="preserve">ar vienu audžuģimenē ievietoto bērnu – 171 </w:t>
            </w:r>
            <w:r w:rsidRPr="0019797C">
              <w:rPr>
                <w:i/>
                <w:lang w:eastAsia="en-US"/>
              </w:rPr>
              <w:t>euro</w:t>
            </w:r>
            <w:r w:rsidRPr="007C41D2">
              <w:rPr>
                <w:lang w:eastAsia="en-US"/>
              </w:rPr>
              <w:t xml:space="preserve"> mēnesī;</w:t>
            </w:r>
          </w:p>
          <w:p w14:paraId="03DAC137" w14:textId="3AEDD50C" w:rsidR="007C41D2" w:rsidRPr="007C41D2" w:rsidRDefault="007C41D2" w:rsidP="007C41D2">
            <w:pPr>
              <w:pStyle w:val="Sarakstarindkopa"/>
              <w:numPr>
                <w:ilvl w:val="0"/>
                <w:numId w:val="21"/>
              </w:numPr>
              <w:tabs>
                <w:tab w:val="clear" w:pos="841"/>
                <w:tab w:val="num" w:pos="596"/>
              </w:tabs>
              <w:ind w:left="313"/>
              <w:jc w:val="both"/>
              <w:rPr>
                <w:lang w:eastAsia="en-US"/>
              </w:rPr>
            </w:pPr>
            <w:r>
              <w:rPr>
                <w:lang w:eastAsia="en-US"/>
              </w:rPr>
              <w:lastRenderedPageBreak/>
              <w:t>j</w:t>
            </w:r>
            <w:r w:rsidRPr="007C41D2">
              <w:rPr>
                <w:lang w:eastAsia="en-US"/>
              </w:rPr>
              <w:t xml:space="preserve">a audžuģimenē ir ievietoti divi bērni – 222,30 </w:t>
            </w:r>
            <w:r w:rsidRPr="0019797C">
              <w:rPr>
                <w:i/>
                <w:lang w:eastAsia="en-US"/>
              </w:rPr>
              <w:t xml:space="preserve">euro </w:t>
            </w:r>
            <w:r w:rsidRPr="007C41D2">
              <w:rPr>
                <w:lang w:eastAsia="en-US"/>
              </w:rPr>
              <w:t>mēnesī;</w:t>
            </w:r>
          </w:p>
          <w:p w14:paraId="2E339EA7" w14:textId="77777777" w:rsidR="005C1AF8" w:rsidRDefault="007C41D2" w:rsidP="007C41D2">
            <w:pPr>
              <w:pStyle w:val="Sarakstarindkopa"/>
              <w:numPr>
                <w:ilvl w:val="0"/>
                <w:numId w:val="21"/>
              </w:numPr>
              <w:tabs>
                <w:tab w:val="clear" w:pos="841"/>
                <w:tab w:val="num" w:pos="596"/>
              </w:tabs>
              <w:ind w:left="313"/>
              <w:jc w:val="both"/>
              <w:rPr>
                <w:lang w:eastAsia="en-US"/>
              </w:rPr>
            </w:pPr>
            <w:r>
              <w:rPr>
                <w:lang w:eastAsia="en-US"/>
              </w:rPr>
              <w:t>j</w:t>
            </w:r>
            <w:r w:rsidRPr="007C41D2">
              <w:rPr>
                <w:lang w:eastAsia="en-US"/>
              </w:rPr>
              <w:t xml:space="preserve">a trīs un vairāk bērni – 273.60 </w:t>
            </w:r>
            <w:r w:rsidRPr="0019797C">
              <w:rPr>
                <w:i/>
                <w:lang w:eastAsia="en-US"/>
              </w:rPr>
              <w:t xml:space="preserve">euro </w:t>
            </w:r>
            <w:r w:rsidRPr="007C41D2">
              <w:rPr>
                <w:lang w:eastAsia="en-US"/>
              </w:rPr>
              <w:t>mēnesī.</w:t>
            </w:r>
          </w:p>
          <w:p w14:paraId="3B2E49AC" w14:textId="77777777" w:rsidR="00657642" w:rsidRDefault="00657642" w:rsidP="00657642">
            <w:pPr>
              <w:jc w:val="both"/>
              <w:rPr>
                <w:i/>
                <w:lang w:eastAsia="en-US"/>
              </w:rPr>
            </w:pPr>
          </w:p>
          <w:p w14:paraId="7E20FA16" w14:textId="041884CA" w:rsidR="00657642" w:rsidRPr="00657642" w:rsidRDefault="00657642" w:rsidP="00657642">
            <w:pPr>
              <w:jc w:val="both"/>
              <w:rPr>
                <w:i/>
                <w:lang w:eastAsia="en-US"/>
              </w:rPr>
            </w:pPr>
            <w:r w:rsidRPr="00657642">
              <w:rPr>
                <w:i/>
                <w:lang w:eastAsia="en-US"/>
              </w:rPr>
              <w:t>iepriekš – 113,83 euro mēnesī neatkarīgi no bērnu skaita</w:t>
            </w:r>
            <w:r w:rsidR="00387882">
              <w:rPr>
                <w:i/>
                <w:lang w:eastAsia="en-US"/>
              </w:rPr>
              <w:t>.</w:t>
            </w:r>
          </w:p>
        </w:tc>
        <w:tc>
          <w:tcPr>
            <w:tcW w:w="2818" w:type="dxa"/>
          </w:tcPr>
          <w:p w14:paraId="520EC74E" w14:textId="76E3CFB4" w:rsidR="00236045" w:rsidRPr="00236045" w:rsidRDefault="00396807" w:rsidP="00236045">
            <w:pPr>
              <w:jc w:val="both"/>
              <w:rPr>
                <w:lang w:eastAsia="en-US"/>
              </w:rPr>
            </w:pPr>
            <w:r>
              <w:rPr>
                <w:lang w:eastAsia="en-US"/>
              </w:rPr>
              <w:lastRenderedPageBreak/>
              <w:t>Ārpusģimenes aprūpes a</w:t>
            </w:r>
            <w:r w:rsidR="00D8306E" w:rsidRPr="00D8306E">
              <w:rPr>
                <w:lang w:eastAsia="en-US"/>
              </w:rPr>
              <w:t>tbalst</w:t>
            </w:r>
            <w:r w:rsidR="003B1E61">
              <w:rPr>
                <w:lang w:eastAsia="en-US"/>
              </w:rPr>
              <w:t>a</w:t>
            </w:r>
            <w:r w:rsidR="00D8306E" w:rsidRPr="00D8306E">
              <w:rPr>
                <w:lang w:eastAsia="en-US"/>
              </w:rPr>
              <w:t xml:space="preserve"> centru izmaksātā </w:t>
            </w:r>
            <w:r w:rsidR="00D8306E">
              <w:rPr>
                <w:lang w:eastAsia="en-US"/>
              </w:rPr>
              <w:t>k</w:t>
            </w:r>
            <w:r w:rsidR="00236045" w:rsidRPr="00236045">
              <w:rPr>
                <w:lang w:eastAsia="en-US"/>
              </w:rPr>
              <w:t>ompensācija un atlīdzība:</w:t>
            </w:r>
          </w:p>
          <w:p w14:paraId="1C00D88D" w14:textId="755148D1" w:rsidR="00236045" w:rsidRPr="00236045" w:rsidRDefault="00236045" w:rsidP="00F713B9">
            <w:pPr>
              <w:pStyle w:val="Sarakstarindkopa"/>
              <w:numPr>
                <w:ilvl w:val="0"/>
                <w:numId w:val="21"/>
              </w:numPr>
              <w:tabs>
                <w:tab w:val="clear" w:pos="841"/>
              </w:tabs>
              <w:ind w:left="331"/>
              <w:jc w:val="both"/>
              <w:rPr>
                <w:lang w:eastAsia="en-US"/>
              </w:rPr>
            </w:pPr>
            <w:r w:rsidRPr="00236045">
              <w:rPr>
                <w:lang w:eastAsia="en-US"/>
              </w:rPr>
              <w:lastRenderedPageBreak/>
              <w:t xml:space="preserve">vienreizēja mājokļa iekārtošanas izdevumu kompensācija - 500 </w:t>
            </w:r>
            <w:r>
              <w:rPr>
                <w:i/>
                <w:lang w:eastAsia="en-US"/>
              </w:rPr>
              <w:t>euro</w:t>
            </w:r>
            <w:r>
              <w:rPr>
                <w:lang w:eastAsia="en-US"/>
              </w:rPr>
              <w:t>;</w:t>
            </w:r>
          </w:p>
          <w:p w14:paraId="52271F51" w14:textId="3BAAE5F7" w:rsidR="005C1AF8" w:rsidRDefault="00236045" w:rsidP="00F713B9">
            <w:pPr>
              <w:pStyle w:val="Sarakstarindkopa"/>
              <w:numPr>
                <w:ilvl w:val="0"/>
                <w:numId w:val="21"/>
              </w:numPr>
              <w:tabs>
                <w:tab w:val="clear" w:pos="841"/>
              </w:tabs>
              <w:ind w:left="331"/>
              <w:jc w:val="both"/>
              <w:rPr>
                <w:lang w:eastAsia="en-US"/>
              </w:rPr>
            </w:pPr>
            <w:r>
              <w:rPr>
                <w:lang w:eastAsia="en-US"/>
              </w:rPr>
              <w:t>b</w:t>
            </w:r>
            <w:r w:rsidRPr="00236045">
              <w:rPr>
                <w:lang w:eastAsia="en-US"/>
              </w:rPr>
              <w:t xml:space="preserve">ruto atlīdzība  – 28.28 </w:t>
            </w:r>
            <w:r w:rsidRPr="00236045">
              <w:rPr>
                <w:i/>
                <w:lang w:eastAsia="en-US"/>
              </w:rPr>
              <w:t>euro</w:t>
            </w:r>
            <w:r w:rsidRPr="00236045">
              <w:rPr>
                <w:lang w:eastAsia="en-US"/>
              </w:rPr>
              <w:t xml:space="preserve"> dienā par katru dienu kurā bērns/i ievietots/i krīzes audžuģimenē (kopā vidēji 860 </w:t>
            </w:r>
            <w:r w:rsidRPr="00236045">
              <w:rPr>
                <w:i/>
                <w:lang w:eastAsia="en-US"/>
              </w:rPr>
              <w:t>euro</w:t>
            </w:r>
            <w:r w:rsidRPr="00236045">
              <w:rPr>
                <w:lang w:eastAsia="en-US"/>
              </w:rPr>
              <w:t xml:space="preserve"> mēnesī, ja bērns bijis krīzes </w:t>
            </w:r>
            <w:r w:rsidR="000C68EE">
              <w:rPr>
                <w:lang w:eastAsia="en-US"/>
              </w:rPr>
              <w:t>audžu</w:t>
            </w:r>
            <w:r w:rsidRPr="00236045">
              <w:rPr>
                <w:lang w:eastAsia="en-US"/>
              </w:rPr>
              <w:t>ģimenē pilnu mēnesi) un ja bērns/i krīzes audžuģimenē netiek ievietots/i, tad ģimene sekojošos 3 mēnešus pēc mēneša, kad bērns/i pēdējo dienu ir bijis/</w:t>
            </w:r>
            <w:proofErr w:type="spellStart"/>
            <w:r w:rsidRPr="00236045">
              <w:rPr>
                <w:lang w:eastAsia="en-US"/>
              </w:rPr>
              <w:t>uši</w:t>
            </w:r>
            <w:proofErr w:type="spellEnd"/>
            <w:r w:rsidRPr="00236045">
              <w:rPr>
                <w:lang w:eastAsia="en-US"/>
              </w:rPr>
              <w:t xml:space="preserve"> ģimenē</w:t>
            </w:r>
            <w:r w:rsidR="00387882">
              <w:rPr>
                <w:lang w:eastAsia="en-US"/>
              </w:rPr>
              <w:t>,</w:t>
            </w:r>
            <w:r w:rsidRPr="00236045">
              <w:rPr>
                <w:lang w:eastAsia="en-US"/>
              </w:rPr>
              <w:t xml:space="preserve"> turpina saņemt 14.14 </w:t>
            </w:r>
            <w:r w:rsidRPr="00236045">
              <w:rPr>
                <w:i/>
                <w:lang w:eastAsia="en-US"/>
              </w:rPr>
              <w:t>euro</w:t>
            </w:r>
            <w:r w:rsidRPr="00236045">
              <w:rPr>
                <w:lang w:eastAsia="en-US"/>
              </w:rPr>
              <w:t xml:space="preserve"> dienā (vidēji 430 </w:t>
            </w:r>
            <w:r w:rsidRPr="00BA51D0">
              <w:rPr>
                <w:i/>
                <w:lang w:eastAsia="en-US"/>
              </w:rPr>
              <w:t>euro</w:t>
            </w:r>
            <w:r w:rsidRPr="00236045">
              <w:rPr>
                <w:lang w:eastAsia="en-US"/>
              </w:rPr>
              <w:t xml:space="preserve"> mēnesī)</w:t>
            </w:r>
            <w:r w:rsidR="00387882">
              <w:rPr>
                <w:lang w:eastAsia="en-US"/>
              </w:rPr>
              <w:t>.</w:t>
            </w:r>
          </w:p>
        </w:tc>
        <w:tc>
          <w:tcPr>
            <w:tcW w:w="2819" w:type="dxa"/>
          </w:tcPr>
          <w:p w14:paraId="69831261" w14:textId="0770E696" w:rsidR="00D8306E" w:rsidRPr="00D8306E" w:rsidRDefault="008259A2" w:rsidP="00D8306E">
            <w:pPr>
              <w:jc w:val="both"/>
              <w:rPr>
                <w:lang w:eastAsia="en-US"/>
              </w:rPr>
            </w:pPr>
            <w:r>
              <w:rPr>
                <w:lang w:eastAsia="en-US"/>
              </w:rPr>
              <w:lastRenderedPageBreak/>
              <w:t>Ārpusģimenes aprūpes a</w:t>
            </w:r>
            <w:r w:rsidRPr="00D8306E">
              <w:rPr>
                <w:lang w:eastAsia="en-US"/>
              </w:rPr>
              <w:t>tbalst</w:t>
            </w:r>
            <w:r>
              <w:rPr>
                <w:lang w:eastAsia="en-US"/>
              </w:rPr>
              <w:t>a</w:t>
            </w:r>
            <w:r w:rsidRPr="00D8306E">
              <w:rPr>
                <w:lang w:eastAsia="en-US"/>
              </w:rPr>
              <w:t xml:space="preserve"> centru </w:t>
            </w:r>
            <w:r w:rsidR="00D8306E" w:rsidRPr="00D8306E">
              <w:rPr>
                <w:lang w:eastAsia="en-US"/>
              </w:rPr>
              <w:t>izmaksātā kompensācija un atlīdzība:</w:t>
            </w:r>
          </w:p>
          <w:p w14:paraId="290DCC95" w14:textId="4F5D7DA9" w:rsidR="00C255C7" w:rsidRDefault="00D8306E" w:rsidP="00C255C7">
            <w:pPr>
              <w:pStyle w:val="Sarakstarindkopa"/>
              <w:numPr>
                <w:ilvl w:val="0"/>
                <w:numId w:val="21"/>
              </w:numPr>
              <w:tabs>
                <w:tab w:val="clear" w:pos="841"/>
              </w:tabs>
              <w:ind w:left="349"/>
              <w:jc w:val="both"/>
              <w:rPr>
                <w:lang w:eastAsia="en-US"/>
              </w:rPr>
            </w:pPr>
            <w:r w:rsidRPr="00D8306E">
              <w:rPr>
                <w:lang w:eastAsia="en-US"/>
              </w:rPr>
              <w:lastRenderedPageBreak/>
              <w:t xml:space="preserve">vienreizēja mājokļa iekārtošanas izdevumu kompensācija </w:t>
            </w:r>
            <w:r w:rsidR="00E058BE">
              <w:rPr>
                <w:lang w:eastAsia="en-US"/>
              </w:rPr>
              <w:t>–</w:t>
            </w:r>
            <w:r w:rsidRPr="00D8306E">
              <w:rPr>
                <w:lang w:eastAsia="en-US"/>
              </w:rPr>
              <w:t xml:space="preserve"> 500 </w:t>
            </w:r>
            <w:r w:rsidR="00E058BE">
              <w:rPr>
                <w:i/>
                <w:lang w:eastAsia="en-US"/>
              </w:rPr>
              <w:t>euro</w:t>
            </w:r>
            <w:r w:rsidR="00C255C7">
              <w:rPr>
                <w:i/>
                <w:lang w:eastAsia="en-US"/>
              </w:rPr>
              <w:t>;</w:t>
            </w:r>
          </w:p>
          <w:p w14:paraId="41E9540C" w14:textId="2645117E" w:rsidR="005C1AF8" w:rsidRDefault="00E058BE" w:rsidP="00C255C7">
            <w:pPr>
              <w:pStyle w:val="Sarakstarindkopa"/>
              <w:numPr>
                <w:ilvl w:val="0"/>
                <w:numId w:val="21"/>
              </w:numPr>
              <w:tabs>
                <w:tab w:val="clear" w:pos="841"/>
              </w:tabs>
              <w:ind w:left="349"/>
              <w:jc w:val="both"/>
              <w:rPr>
                <w:lang w:eastAsia="en-US"/>
              </w:rPr>
            </w:pPr>
            <w:r>
              <w:rPr>
                <w:lang w:eastAsia="en-US"/>
              </w:rPr>
              <w:t>b</w:t>
            </w:r>
            <w:r w:rsidR="00D8306E" w:rsidRPr="00D8306E">
              <w:rPr>
                <w:lang w:eastAsia="en-US"/>
              </w:rPr>
              <w:t xml:space="preserve">ruto atlīdzība (neatkarīgi no bērnu skaita) – 28.27 </w:t>
            </w:r>
            <w:r w:rsidR="00D8306E" w:rsidRPr="00E058BE">
              <w:rPr>
                <w:i/>
                <w:lang w:eastAsia="en-US"/>
              </w:rPr>
              <w:t>euro</w:t>
            </w:r>
            <w:r w:rsidR="00D8306E" w:rsidRPr="00D8306E">
              <w:rPr>
                <w:lang w:eastAsia="en-US"/>
              </w:rPr>
              <w:t xml:space="preserve"> dienā (vidēji 860 </w:t>
            </w:r>
            <w:r w:rsidR="00D8306E" w:rsidRPr="00E058BE">
              <w:rPr>
                <w:i/>
                <w:lang w:eastAsia="en-US"/>
              </w:rPr>
              <w:t>euro</w:t>
            </w:r>
            <w:r w:rsidR="00D8306E" w:rsidRPr="00D8306E">
              <w:rPr>
                <w:lang w:eastAsia="en-US"/>
              </w:rPr>
              <w:t xml:space="preserve"> mēnesī)</w:t>
            </w:r>
            <w:r w:rsidR="00387882">
              <w:rPr>
                <w:lang w:eastAsia="en-US"/>
              </w:rPr>
              <w:t>.</w:t>
            </w:r>
          </w:p>
        </w:tc>
      </w:tr>
    </w:tbl>
    <w:p w14:paraId="2689C74C" w14:textId="77777777" w:rsidR="008645E6" w:rsidRDefault="008645E6" w:rsidP="008645E6">
      <w:pPr>
        <w:jc w:val="both"/>
        <w:rPr>
          <w:lang w:eastAsia="en-US"/>
        </w:rPr>
      </w:pPr>
      <w:r>
        <w:rPr>
          <w:lang w:eastAsia="en-US"/>
        </w:rPr>
        <w:lastRenderedPageBreak/>
        <w:t>Avots: Labklājības ministrija</w:t>
      </w:r>
    </w:p>
    <w:p w14:paraId="25A3C590" w14:textId="7DAEDD0A" w:rsidR="005C1AF8" w:rsidRDefault="005C1AF8" w:rsidP="00FA749B">
      <w:pPr>
        <w:jc w:val="both"/>
        <w:rPr>
          <w:lang w:eastAsia="en-US"/>
        </w:rPr>
      </w:pPr>
    </w:p>
    <w:p w14:paraId="3862D101" w14:textId="5A28444A" w:rsidR="00CD2D93" w:rsidRDefault="00CD2D93" w:rsidP="00FA749B">
      <w:pPr>
        <w:jc w:val="both"/>
        <w:rPr>
          <w:lang w:eastAsia="en-US"/>
        </w:rPr>
      </w:pPr>
      <w:r>
        <w:rPr>
          <w:lang w:eastAsia="en-US"/>
        </w:rPr>
        <w:t>2018.gada 31.decembrī audžuģimenes statuss bija piešķirts 636 audžuģimenēm, kas</w:t>
      </w:r>
      <w:r w:rsidR="00CD2E6A">
        <w:rPr>
          <w:lang w:eastAsia="en-US"/>
        </w:rPr>
        <w:t>,</w:t>
      </w:r>
      <w:r>
        <w:rPr>
          <w:lang w:eastAsia="en-US"/>
        </w:rPr>
        <w:t xml:space="preserve"> salīdzinot ar 2017.un 2016.gadu, ir neliels pieaugums. Attiecīgi 2017.gada 31.decembrī audžuģimenes statuss bija piešķirts 600 </w:t>
      </w:r>
      <w:r w:rsidR="00831416">
        <w:rPr>
          <w:lang w:eastAsia="en-US"/>
        </w:rPr>
        <w:t>ģimenēm</w:t>
      </w:r>
      <w:r>
        <w:rPr>
          <w:lang w:eastAsia="en-US"/>
        </w:rPr>
        <w:t xml:space="preserve">, bet 2016.gada 31.decembrī – 575 </w:t>
      </w:r>
      <w:r w:rsidR="00831416">
        <w:rPr>
          <w:lang w:eastAsia="en-US"/>
        </w:rPr>
        <w:t>ģimenēm</w:t>
      </w:r>
      <w:r>
        <w:rPr>
          <w:lang w:eastAsia="en-US"/>
        </w:rPr>
        <w:t xml:space="preserve">. </w:t>
      </w:r>
    </w:p>
    <w:p w14:paraId="0B7796A3" w14:textId="77777777" w:rsidR="004C7298" w:rsidRDefault="004C7298" w:rsidP="00E312BA">
      <w:pPr>
        <w:autoSpaceDE w:val="0"/>
        <w:autoSpaceDN w:val="0"/>
        <w:adjustRightInd w:val="0"/>
        <w:jc w:val="both"/>
        <w:rPr>
          <w:lang w:eastAsia="en-US"/>
        </w:rPr>
      </w:pPr>
    </w:p>
    <w:p w14:paraId="2DEF7045" w14:textId="77777777" w:rsidR="0089358E" w:rsidRDefault="000F77BB" w:rsidP="00E312BA">
      <w:pPr>
        <w:autoSpaceDE w:val="0"/>
        <w:autoSpaceDN w:val="0"/>
        <w:adjustRightInd w:val="0"/>
        <w:jc w:val="both"/>
        <w:rPr>
          <w:i/>
          <w:lang w:eastAsia="en-US"/>
        </w:rPr>
      </w:pPr>
      <w:r w:rsidRPr="000639A4">
        <w:rPr>
          <w:i/>
          <w:lang w:eastAsia="en-US"/>
        </w:rPr>
        <w:t>Komitejas ieteikum</w:t>
      </w:r>
      <w:r w:rsidR="000639A4" w:rsidRPr="000639A4">
        <w:rPr>
          <w:i/>
          <w:lang w:eastAsia="en-US"/>
        </w:rPr>
        <w:t>s:</w:t>
      </w:r>
      <w:r>
        <w:rPr>
          <w:lang w:eastAsia="en-US"/>
        </w:rPr>
        <w:t xml:space="preserve"> </w:t>
      </w:r>
      <w:r w:rsidRPr="008A1585">
        <w:rPr>
          <w:i/>
          <w:lang w:eastAsia="en-US"/>
        </w:rPr>
        <w:t>nodrošināt, ka bērniem, kas nonākuši aprūpes iestādēs, ir piekļuve izglītības iestādēm tuvāk viņu dzīvesvietai</w:t>
      </w:r>
      <w:r w:rsidR="0089358E">
        <w:rPr>
          <w:i/>
          <w:lang w:eastAsia="en-US"/>
        </w:rPr>
        <w:t>.</w:t>
      </w:r>
      <w:r w:rsidR="008A1585">
        <w:rPr>
          <w:i/>
          <w:lang w:eastAsia="en-US"/>
        </w:rPr>
        <w:t xml:space="preserve"> </w:t>
      </w:r>
    </w:p>
    <w:p w14:paraId="486B4CF9" w14:textId="77777777" w:rsidR="0089358E" w:rsidRDefault="0089358E" w:rsidP="00E312BA">
      <w:pPr>
        <w:autoSpaceDE w:val="0"/>
        <w:autoSpaceDN w:val="0"/>
        <w:adjustRightInd w:val="0"/>
        <w:jc w:val="both"/>
        <w:rPr>
          <w:lang w:eastAsia="en-US"/>
        </w:rPr>
      </w:pPr>
    </w:p>
    <w:p w14:paraId="2EC60691" w14:textId="4BBB8D8C" w:rsidR="00E312BA" w:rsidRPr="00E070A5" w:rsidRDefault="006434CE" w:rsidP="00E312BA">
      <w:pPr>
        <w:autoSpaceDE w:val="0"/>
        <w:autoSpaceDN w:val="0"/>
        <w:adjustRightInd w:val="0"/>
        <w:jc w:val="both"/>
        <w:rPr>
          <w:rFonts w:eastAsiaTheme="minorHAnsi"/>
          <w:lang w:eastAsia="en-US"/>
        </w:rPr>
      </w:pPr>
      <w:r>
        <w:t>A</w:t>
      </w:r>
      <w:r w:rsidR="00E312BA" w:rsidRPr="00E070A5">
        <w:t>tbilstoši Izglītības attīstības pamatnostādnēm 2014.-2020.gadam</w:t>
      </w:r>
      <w:r w:rsidR="0021001D">
        <w:t xml:space="preserve"> (apstiprinātas Saeimā 2014.gada 22.maijā)</w:t>
      </w:r>
      <w:r w:rsidR="0021001D" w:rsidRPr="00E070A5">
        <w:t xml:space="preserve"> </w:t>
      </w:r>
      <w:r w:rsidR="00E312BA" w:rsidRPr="00E070A5">
        <w:t xml:space="preserve">notiek </w:t>
      </w:r>
      <w:r w:rsidR="00E312BA" w:rsidRPr="00E070A5">
        <w:rPr>
          <w:rFonts w:eastAsiaTheme="minorHAnsi"/>
          <w:lang w:eastAsia="en-US"/>
        </w:rPr>
        <w:t>institucionālā tīkla sakārtošana, nodrošinot pamatskolas izglītības pakalpojumu pieejamību tuvāk bērnu dzīvesvietai un vidējās izglītības pieejamību reģionālajā līmenī.</w:t>
      </w:r>
    </w:p>
    <w:p w14:paraId="1F9E424A" w14:textId="3C7822D5" w:rsidR="000F77BB" w:rsidRDefault="000F77BB" w:rsidP="000F77BB">
      <w:pPr>
        <w:jc w:val="both"/>
        <w:rPr>
          <w:lang w:eastAsia="en-US"/>
        </w:rPr>
      </w:pPr>
    </w:p>
    <w:p w14:paraId="0CBC6787" w14:textId="77777777" w:rsidR="00E36AD4" w:rsidRDefault="00EB3F10" w:rsidP="00EB3F10">
      <w:pPr>
        <w:jc w:val="both"/>
        <w:rPr>
          <w:i/>
          <w:lang w:eastAsia="en-US"/>
        </w:rPr>
      </w:pPr>
      <w:r w:rsidRPr="00E36AD4">
        <w:rPr>
          <w:i/>
          <w:lang w:eastAsia="en-US"/>
        </w:rPr>
        <w:t>Komitejas ieteikum</w:t>
      </w:r>
      <w:r w:rsidR="00E36AD4">
        <w:rPr>
          <w:i/>
          <w:lang w:eastAsia="en-US"/>
        </w:rPr>
        <w:t>s:</w:t>
      </w:r>
      <w:r w:rsidRPr="00E36AD4">
        <w:rPr>
          <w:lang w:eastAsia="en-US"/>
        </w:rPr>
        <w:t xml:space="preserve"> </w:t>
      </w:r>
      <w:r w:rsidRPr="00E36AD4">
        <w:rPr>
          <w:i/>
          <w:lang w:eastAsia="en-US"/>
        </w:rPr>
        <w:t xml:space="preserve">nodrošināt periodisku izvērtējumu par bērnu ievietošanu internātskolās un uzraudzīt tur sniegtās aprūpes kvalitāti, tostarp nodrošinot pieejamus kanālus, ar kuru palīdzību ziņot, uzraudzīt un novērst sliktu izturēšanos pret bērniem </w:t>
      </w:r>
      <w:r w:rsidR="00E36AD4">
        <w:rPr>
          <w:i/>
          <w:lang w:eastAsia="en-US"/>
        </w:rPr>
        <w:t>.</w:t>
      </w:r>
    </w:p>
    <w:p w14:paraId="4B182CD7" w14:textId="77777777" w:rsidR="00E36AD4" w:rsidRDefault="00E36AD4" w:rsidP="00EB3F10">
      <w:pPr>
        <w:jc w:val="both"/>
        <w:rPr>
          <w:lang w:eastAsia="en-US"/>
        </w:rPr>
      </w:pPr>
    </w:p>
    <w:p w14:paraId="2491D21B" w14:textId="1397A156" w:rsidR="00EB3F10" w:rsidRDefault="00E36AD4" w:rsidP="00EB3F10">
      <w:pPr>
        <w:jc w:val="both"/>
      </w:pPr>
      <w:r>
        <w:t>I</w:t>
      </w:r>
      <w:r w:rsidR="00EB3F10" w:rsidRPr="00E36AD4">
        <w:t>zglītojamais internātskolas attiecīgā izglītības programmā nonāk ar Valsts pedagoģiskās medicīniskās komisijas vai pašvaldības pedagoģiski medicīniskās</w:t>
      </w:r>
      <w:r w:rsidR="00EB3F10" w:rsidRPr="00E070A5">
        <w:t xml:space="preserve"> komisijas ieteikumu. M</w:t>
      </w:r>
      <w:r w:rsidR="00EB3F10">
        <w:t>inistru kabineta</w:t>
      </w:r>
      <w:r w:rsidR="00EB3F10" w:rsidRPr="00E070A5">
        <w:t xml:space="preserve"> 2015.gada 13.oktobra noteikumos Nr.591 “Kārtība, kādā izglītojamie tiek uzņemti vispārējās izglītības iestādēs un speciālajās pirmsskolas izglītības grupās un atskaitīti no tām, kā arī pārcelti uz nākamo klasi”  ir iekļauts normatīvs par skolēnu ar speciālām vajadzībām integrēšanu.</w:t>
      </w:r>
    </w:p>
    <w:p w14:paraId="09362B01" w14:textId="77777777" w:rsidR="00EB3F10" w:rsidRPr="00E070A5" w:rsidRDefault="00EB3F10" w:rsidP="00EB3F10">
      <w:pPr>
        <w:jc w:val="both"/>
        <w:rPr>
          <w:b/>
        </w:rPr>
      </w:pPr>
      <w:r w:rsidRPr="00E070A5">
        <w:t xml:space="preserve"> </w:t>
      </w:r>
    </w:p>
    <w:p w14:paraId="7E1C8CFE" w14:textId="77777777" w:rsidR="00EB3F10" w:rsidRDefault="00EB3F10" w:rsidP="00EB3F10">
      <w:pPr>
        <w:jc w:val="both"/>
      </w:pPr>
      <w:r w:rsidRPr="00E070A5">
        <w:t>IKVD veic izglītojamo tiesību ievērošanas uzraudzību izglītības iestādēs, t.sk.</w:t>
      </w:r>
      <w:r>
        <w:t xml:space="preserve"> i</w:t>
      </w:r>
      <w:r w:rsidRPr="00E070A5">
        <w:t xml:space="preserve">nternātskolās. </w:t>
      </w:r>
    </w:p>
    <w:p w14:paraId="2859DEFE" w14:textId="77777777" w:rsidR="00EB3F10" w:rsidRDefault="00EB3F10" w:rsidP="00EB3F10">
      <w:pPr>
        <w:jc w:val="both"/>
      </w:pPr>
    </w:p>
    <w:p w14:paraId="1ACC6D59" w14:textId="77777777" w:rsidR="00EB3F10" w:rsidRDefault="00EB3F10" w:rsidP="00EB3F10">
      <w:pPr>
        <w:jc w:val="both"/>
      </w:pPr>
      <w:r w:rsidRPr="00E070A5">
        <w:t>Atbilstoši spēkā esošajām tiesību normām Latvijā galveno atbildību par bērnu tiesību ievērošanu internātskolās uzņemas attiecīgās izglītības iestādes direktors, kā arī internātskolas dibinātājs. Saskaņā ar VIIS sistēmā pieejamo informāciju internātskolas tiek uzņemti izglītojamie gan vispārējās izglītības, gan speciālās izglītības programmās.</w:t>
      </w:r>
    </w:p>
    <w:p w14:paraId="67DD2C7A" w14:textId="4E090378" w:rsidR="00E312BA" w:rsidRDefault="00E312BA" w:rsidP="000F77BB">
      <w:pPr>
        <w:jc w:val="both"/>
        <w:rPr>
          <w:lang w:eastAsia="en-US"/>
        </w:rPr>
      </w:pPr>
    </w:p>
    <w:p w14:paraId="4AD7040A" w14:textId="77777777" w:rsidR="0055023B" w:rsidRDefault="0055023B" w:rsidP="000F77BB">
      <w:pPr>
        <w:jc w:val="both"/>
        <w:rPr>
          <w:lang w:eastAsia="en-US"/>
        </w:rPr>
      </w:pPr>
    </w:p>
    <w:p w14:paraId="559BBC9C" w14:textId="39BB3F2E" w:rsidR="00AA34AF" w:rsidRDefault="00EE6458" w:rsidP="00EB76C8">
      <w:pPr>
        <w:jc w:val="both"/>
        <w:rPr>
          <w:i/>
          <w:lang w:eastAsia="en-US"/>
        </w:rPr>
      </w:pPr>
      <w:r w:rsidRPr="0055023B">
        <w:rPr>
          <w:i/>
          <w:lang w:eastAsia="en-US"/>
        </w:rPr>
        <w:t>Komitejas ieteikum</w:t>
      </w:r>
      <w:r w:rsidR="0055023B" w:rsidRPr="0055023B">
        <w:rPr>
          <w:i/>
          <w:lang w:eastAsia="en-US"/>
        </w:rPr>
        <w:t>s:</w:t>
      </w:r>
      <w:r>
        <w:rPr>
          <w:lang w:eastAsia="en-US"/>
        </w:rPr>
        <w:t xml:space="preserve"> </w:t>
      </w:r>
      <w:r>
        <w:rPr>
          <w:i/>
          <w:lang w:eastAsia="en-US"/>
        </w:rPr>
        <w:t>s</w:t>
      </w:r>
      <w:r w:rsidRPr="00EE6458">
        <w:rPr>
          <w:i/>
          <w:lang w:eastAsia="en-US"/>
        </w:rPr>
        <w:t>niegt</w:t>
      </w:r>
      <w:r>
        <w:rPr>
          <w:i/>
          <w:lang w:eastAsia="en-US"/>
        </w:rPr>
        <w:t xml:space="preserve"> </w:t>
      </w:r>
      <w:r w:rsidRPr="00EE6458">
        <w:rPr>
          <w:i/>
          <w:lang w:eastAsia="en-US"/>
        </w:rPr>
        <w:t>atbalstu personām, kas nodrošina ārpusģimenes aprūpi, un iestāžu personālam, lai</w:t>
      </w:r>
      <w:r>
        <w:rPr>
          <w:i/>
          <w:lang w:eastAsia="en-US"/>
        </w:rPr>
        <w:t xml:space="preserve"> </w:t>
      </w:r>
      <w:r w:rsidRPr="00EE6458">
        <w:rPr>
          <w:i/>
          <w:lang w:eastAsia="en-US"/>
        </w:rPr>
        <w:t>bērns varētu saņemt adekvātu atbalstu, atstājot attiecīgo aprūpi, kā arī vēlāk, ja</w:t>
      </w:r>
      <w:r>
        <w:rPr>
          <w:i/>
          <w:lang w:eastAsia="en-US"/>
        </w:rPr>
        <w:t xml:space="preserve"> </w:t>
      </w:r>
      <w:r w:rsidRPr="00EE6458">
        <w:rPr>
          <w:i/>
          <w:lang w:eastAsia="en-US"/>
        </w:rPr>
        <w:t>bērns tā vēlas</w:t>
      </w:r>
      <w:r w:rsidR="0055023B">
        <w:rPr>
          <w:i/>
          <w:lang w:eastAsia="en-US"/>
        </w:rPr>
        <w:t>.</w:t>
      </w:r>
    </w:p>
    <w:p w14:paraId="4D9BF9E4" w14:textId="77777777" w:rsidR="00AA34AF" w:rsidRDefault="00AA34AF" w:rsidP="00EB76C8">
      <w:pPr>
        <w:jc w:val="both"/>
        <w:rPr>
          <w:lang w:eastAsia="en-US"/>
        </w:rPr>
      </w:pPr>
    </w:p>
    <w:p w14:paraId="2F9BE2BB" w14:textId="5533DEAD" w:rsidR="00EB76C8" w:rsidRDefault="0055023B" w:rsidP="00EB76C8">
      <w:pPr>
        <w:jc w:val="both"/>
        <w:rPr>
          <w:lang w:eastAsia="en-US"/>
        </w:rPr>
      </w:pPr>
      <w:r>
        <w:rPr>
          <w:lang w:eastAsia="en-US"/>
        </w:rPr>
        <w:t>L</w:t>
      </w:r>
      <w:r w:rsidR="00C12FA4" w:rsidRPr="00C12FA4">
        <w:rPr>
          <w:lang w:eastAsia="en-US"/>
        </w:rPr>
        <w:t>ai veicinātu bez vecāku gādības palikušu bērnu labklājību, drošību, patstāvību, kā arī audžuģimeņu, jo īpaši specializēto audžuģimeņu, adoptētāju, aizbildņu un viesģimeņu skaita pieaugumu, kopš 201</w:t>
      </w:r>
      <w:r w:rsidR="002D4B43">
        <w:rPr>
          <w:lang w:eastAsia="en-US"/>
        </w:rPr>
        <w:t>8</w:t>
      </w:r>
      <w:r w:rsidR="00C12FA4" w:rsidRPr="00C12FA4">
        <w:rPr>
          <w:lang w:eastAsia="en-US"/>
        </w:rPr>
        <w:t>.gada 1</w:t>
      </w:r>
      <w:r w:rsidR="002D4B43">
        <w:rPr>
          <w:lang w:eastAsia="en-US"/>
        </w:rPr>
        <w:t>.</w:t>
      </w:r>
      <w:r w:rsidR="00C12FA4" w:rsidRPr="00C12FA4">
        <w:rPr>
          <w:lang w:eastAsia="en-US"/>
        </w:rPr>
        <w:t>jūlija, kad stājās spēkā Ministru kabineta 201</w:t>
      </w:r>
      <w:r w:rsidR="00E67CF9">
        <w:rPr>
          <w:lang w:eastAsia="en-US"/>
        </w:rPr>
        <w:t>8</w:t>
      </w:r>
      <w:r w:rsidR="00C12FA4" w:rsidRPr="00C12FA4">
        <w:rPr>
          <w:lang w:eastAsia="en-US"/>
        </w:rPr>
        <w:t>.gada 26</w:t>
      </w:r>
      <w:r w:rsidR="00E6483B">
        <w:rPr>
          <w:lang w:eastAsia="en-US"/>
        </w:rPr>
        <w:t>.</w:t>
      </w:r>
      <w:r w:rsidR="00C12FA4" w:rsidRPr="00C12FA4">
        <w:rPr>
          <w:lang w:eastAsia="en-US"/>
        </w:rPr>
        <w:t>jūnija noteikumi Nr.355 “Ārpusģimenes aprūpes atbalsta centra noteikumi”, tiek  veidoti ārpusģimenes aprūpes atbalsta centri (turpmāk – atbalsta centri).</w:t>
      </w:r>
      <w:r w:rsidR="00C12FA4">
        <w:rPr>
          <w:lang w:eastAsia="en-US"/>
        </w:rPr>
        <w:t xml:space="preserve"> </w:t>
      </w:r>
      <w:r w:rsidR="00EB76C8">
        <w:rPr>
          <w:lang w:eastAsia="en-US"/>
        </w:rPr>
        <w:t>Audžuģimenes un specializētās audžuģimenes atbalsta centrā var saņemt: sociālā darbinieka konsultācijas; psihologa konsultācijas; piedalīties atbalsta grupās; apmeklēt ikgadējās zināšanu pilnveides mācības</w:t>
      </w:r>
      <w:r w:rsidR="00C66962">
        <w:rPr>
          <w:lang w:eastAsia="en-US"/>
        </w:rPr>
        <w:t>.</w:t>
      </w:r>
    </w:p>
    <w:p w14:paraId="5654F327" w14:textId="77777777" w:rsidR="00EB76C8" w:rsidRDefault="00EB76C8" w:rsidP="00EB76C8">
      <w:pPr>
        <w:jc w:val="both"/>
        <w:rPr>
          <w:lang w:eastAsia="en-US"/>
        </w:rPr>
      </w:pPr>
    </w:p>
    <w:p w14:paraId="1DDA2F61" w14:textId="1C5B370B" w:rsidR="00EB3F10" w:rsidRDefault="00EB76C8" w:rsidP="00EB76C8">
      <w:pPr>
        <w:jc w:val="both"/>
        <w:rPr>
          <w:lang w:eastAsia="en-US"/>
        </w:rPr>
      </w:pPr>
      <w:r>
        <w:rPr>
          <w:lang w:eastAsia="en-US"/>
        </w:rPr>
        <w:t>Papildus atbalsta centra speciālisti sagatavo audžuģimenes vai specializētās audžuģimenes atbalsta un tajā ievietotā bērna individuālās attīstības plānu. Atbalsta plāna ietvaros atbalsta centra speciālisti sadarbojas ar pašvaldību sociālajiem darbiniekiem, atbalsta centriem un citām iestādēm, lai piesaistītu papildu resursus identificētās problēmas risināšanai. Atbalsta centri arī nodrošina bērna tikšanos ar bioloģiskajiem vecākiem un citiem radiniekiem un sniedz informāciju bāriņtiesai par audžuģimeni un tajā ievietoto bērnu.</w:t>
      </w:r>
    </w:p>
    <w:p w14:paraId="5F250D92" w14:textId="2B867095" w:rsidR="0030088B" w:rsidRDefault="0030088B" w:rsidP="00EB76C8">
      <w:pPr>
        <w:jc w:val="both"/>
        <w:rPr>
          <w:lang w:eastAsia="en-US"/>
        </w:rPr>
      </w:pPr>
    </w:p>
    <w:p w14:paraId="287C7FA6" w14:textId="77777777" w:rsidR="00E76FA0" w:rsidRDefault="00E76FA0" w:rsidP="00E76FA0">
      <w:pPr>
        <w:jc w:val="both"/>
        <w:rPr>
          <w:lang w:eastAsia="en-US"/>
        </w:rPr>
      </w:pPr>
      <w:r>
        <w:rPr>
          <w:lang w:eastAsia="en-US"/>
        </w:rPr>
        <w:t>Atbalsta centru uzdevumi:</w:t>
      </w:r>
    </w:p>
    <w:p w14:paraId="4B39C564" w14:textId="77777777" w:rsidR="00E76FA0" w:rsidRDefault="00E76FA0" w:rsidP="00E76FA0">
      <w:pPr>
        <w:jc w:val="both"/>
        <w:rPr>
          <w:lang w:eastAsia="en-US"/>
        </w:rPr>
      </w:pPr>
    </w:p>
    <w:p w14:paraId="02566F1D" w14:textId="77777777" w:rsidR="00E76FA0" w:rsidRDefault="00E76FA0" w:rsidP="00E76FA0">
      <w:pPr>
        <w:pStyle w:val="Sarakstarindkopa"/>
        <w:numPr>
          <w:ilvl w:val="0"/>
          <w:numId w:val="37"/>
        </w:numPr>
        <w:jc w:val="both"/>
        <w:rPr>
          <w:lang w:eastAsia="en-US"/>
        </w:rPr>
      </w:pPr>
      <w:r>
        <w:rPr>
          <w:lang w:eastAsia="en-US"/>
        </w:rPr>
        <w:t>p</w:t>
      </w:r>
      <w:r w:rsidRPr="00F0242E">
        <w:rPr>
          <w:lang w:eastAsia="en-US"/>
        </w:rPr>
        <w:t>iesaistīt jaunas audžuģimenes, aizbildņus, adoptētājus, viesģimenes, īpaši veicinot specializēto audžuģimeņu skaita pieaugumu</w:t>
      </w:r>
      <w:r>
        <w:rPr>
          <w:lang w:eastAsia="en-US"/>
        </w:rPr>
        <w:t>;</w:t>
      </w:r>
    </w:p>
    <w:p w14:paraId="48F16096" w14:textId="6F13250C" w:rsidR="00E76FA0" w:rsidRDefault="00E76FA0" w:rsidP="00E76FA0">
      <w:pPr>
        <w:pStyle w:val="Sarakstarindkopa"/>
        <w:numPr>
          <w:ilvl w:val="0"/>
          <w:numId w:val="37"/>
        </w:numPr>
        <w:jc w:val="both"/>
        <w:rPr>
          <w:lang w:eastAsia="en-US"/>
        </w:rPr>
      </w:pPr>
      <w:r>
        <w:rPr>
          <w:lang w:eastAsia="en-US"/>
        </w:rPr>
        <w:t>o</w:t>
      </w:r>
      <w:r w:rsidRPr="00E76FA0">
        <w:rPr>
          <w:lang w:eastAsia="en-US"/>
        </w:rPr>
        <w:t>rganizēt audžuģimeņu, t.sk. specializēto audžuģimeņu, mācības, kā arī potenciālo adoptētāju mācības</w:t>
      </w:r>
      <w:r>
        <w:rPr>
          <w:lang w:eastAsia="en-US"/>
        </w:rPr>
        <w:t>;</w:t>
      </w:r>
    </w:p>
    <w:p w14:paraId="4C8123F0" w14:textId="377CF4E3" w:rsidR="00E76FA0" w:rsidRDefault="00CE3808" w:rsidP="00E76FA0">
      <w:pPr>
        <w:pStyle w:val="Sarakstarindkopa"/>
        <w:numPr>
          <w:ilvl w:val="0"/>
          <w:numId w:val="37"/>
        </w:numPr>
        <w:jc w:val="both"/>
        <w:rPr>
          <w:lang w:eastAsia="en-US"/>
        </w:rPr>
      </w:pPr>
      <w:r>
        <w:rPr>
          <w:lang w:eastAsia="en-US"/>
        </w:rPr>
        <w:t>s</w:t>
      </w:r>
      <w:r w:rsidRPr="00CE3808">
        <w:rPr>
          <w:lang w:eastAsia="en-US"/>
        </w:rPr>
        <w:t>niegt psihologa kon</w:t>
      </w:r>
      <w:r>
        <w:rPr>
          <w:lang w:eastAsia="en-US"/>
        </w:rPr>
        <w:t>s</w:t>
      </w:r>
      <w:r w:rsidRPr="00CE3808">
        <w:rPr>
          <w:lang w:eastAsia="en-US"/>
        </w:rPr>
        <w:t>ultācijas, sagatavot psihologa atzinumu un raksturojumu iesniegšanai bāriņtiesā</w:t>
      </w:r>
      <w:r>
        <w:rPr>
          <w:lang w:eastAsia="en-US"/>
        </w:rPr>
        <w:t>;</w:t>
      </w:r>
    </w:p>
    <w:p w14:paraId="3C690303" w14:textId="0289E355" w:rsidR="00CE3808" w:rsidRDefault="00CE3808" w:rsidP="00E76FA0">
      <w:pPr>
        <w:pStyle w:val="Sarakstarindkopa"/>
        <w:numPr>
          <w:ilvl w:val="0"/>
          <w:numId w:val="37"/>
        </w:numPr>
        <w:jc w:val="both"/>
        <w:rPr>
          <w:lang w:eastAsia="en-US"/>
        </w:rPr>
      </w:pPr>
      <w:r>
        <w:rPr>
          <w:lang w:eastAsia="en-US"/>
        </w:rPr>
        <w:t>n</w:t>
      </w:r>
      <w:r w:rsidRPr="00CE3808">
        <w:rPr>
          <w:lang w:eastAsia="en-US"/>
        </w:rPr>
        <w:t>odrošināt psihosociāl</w:t>
      </w:r>
      <w:r>
        <w:rPr>
          <w:lang w:eastAsia="en-US"/>
        </w:rPr>
        <w:t>u</w:t>
      </w:r>
      <w:r w:rsidRPr="00CE3808">
        <w:rPr>
          <w:lang w:eastAsia="en-US"/>
        </w:rPr>
        <w:t xml:space="preserve"> atbalstu audžuģimenēm, t.sk. specializētajām audžuģimenē (psihologa, sociālā darbinieka un citu speciālistu konsultācijas);</w:t>
      </w:r>
    </w:p>
    <w:p w14:paraId="7EE2D2F8" w14:textId="474594C9" w:rsidR="00CE3808" w:rsidRDefault="00BB455A" w:rsidP="00E76FA0">
      <w:pPr>
        <w:pStyle w:val="Sarakstarindkopa"/>
        <w:numPr>
          <w:ilvl w:val="0"/>
          <w:numId w:val="37"/>
        </w:numPr>
        <w:jc w:val="both"/>
        <w:rPr>
          <w:lang w:eastAsia="en-US"/>
        </w:rPr>
      </w:pPr>
      <w:r>
        <w:rPr>
          <w:lang w:eastAsia="en-US"/>
        </w:rPr>
        <w:t>i</w:t>
      </w:r>
      <w:r w:rsidRPr="00BB455A">
        <w:rPr>
          <w:lang w:eastAsia="en-US"/>
        </w:rPr>
        <w:t xml:space="preserve">zstrādāt audžuģimenes atbalsta un tajā ievietotā bērna individuālās attīstības plānu (gadījuma vadītājs ir </w:t>
      </w:r>
      <w:r w:rsidR="00D80005">
        <w:rPr>
          <w:lang w:eastAsia="en-US"/>
        </w:rPr>
        <w:t>atbalsta centra</w:t>
      </w:r>
      <w:r w:rsidRPr="00BB455A">
        <w:rPr>
          <w:lang w:eastAsia="en-US"/>
        </w:rPr>
        <w:t xml:space="preserve"> sociālais darbinieks);</w:t>
      </w:r>
    </w:p>
    <w:p w14:paraId="1FA7BE5C" w14:textId="7D3F86F7" w:rsidR="00BB455A" w:rsidRDefault="00BB455A" w:rsidP="00E76FA0">
      <w:pPr>
        <w:pStyle w:val="Sarakstarindkopa"/>
        <w:numPr>
          <w:ilvl w:val="0"/>
          <w:numId w:val="37"/>
        </w:numPr>
        <w:jc w:val="both"/>
        <w:rPr>
          <w:lang w:eastAsia="en-US"/>
        </w:rPr>
      </w:pPr>
      <w:r>
        <w:rPr>
          <w:lang w:eastAsia="en-US"/>
        </w:rPr>
        <w:t>n</w:t>
      </w:r>
      <w:r w:rsidRPr="00BB455A">
        <w:rPr>
          <w:lang w:eastAsia="en-US"/>
        </w:rPr>
        <w:t>odrošināt ikgadējās zināšanu pilnveides mācības audžuģimenēm, t.sk. specializētajām audžuģimenēm;</w:t>
      </w:r>
    </w:p>
    <w:p w14:paraId="0929AC04" w14:textId="7EAFE5B4" w:rsidR="00BB455A" w:rsidRDefault="00BB455A" w:rsidP="00E76FA0">
      <w:pPr>
        <w:pStyle w:val="Sarakstarindkopa"/>
        <w:numPr>
          <w:ilvl w:val="0"/>
          <w:numId w:val="37"/>
        </w:numPr>
        <w:jc w:val="both"/>
        <w:rPr>
          <w:lang w:eastAsia="en-US"/>
        </w:rPr>
      </w:pPr>
      <w:r>
        <w:rPr>
          <w:lang w:eastAsia="en-US"/>
        </w:rPr>
        <w:t>n</w:t>
      </w:r>
      <w:r w:rsidRPr="00BB455A">
        <w:rPr>
          <w:lang w:eastAsia="en-US"/>
        </w:rPr>
        <w:t>odrošināt atlīdzības aprēķināšanu un izmaksu un vienreizēju mājokļa iekārtošanas izmaksu specializētajām audžuģimenēm;</w:t>
      </w:r>
    </w:p>
    <w:p w14:paraId="3D0C1C6F" w14:textId="26208FB8" w:rsidR="00BB455A" w:rsidRDefault="00BB455A" w:rsidP="00E76FA0">
      <w:pPr>
        <w:pStyle w:val="Sarakstarindkopa"/>
        <w:numPr>
          <w:ilvl w:val="0"/>
          <w:numId w:val="37"/>
        </w:numPr>
        <w:jc w:val="both"/>
        <w:rPr>
          <w:lang w:eastAsia="en-US"/>
        </w:rPr>
      </w:pPr>
      <w:r>
        <w:rPr>
          <w:lang w:eastAsia="en-US"/>
        </w:rPr>
        <w:t>s</w:t>
      </w:r>
      <w:r w:rsidRPr="00BB455A">
        <w:rPr>
          <w:lang w:eastAsia="en-US"/>
        </w:rPr>
        <w:t>adarboties ar bāriņtiesu un sociālo dienestu, snie</w:t>
      </w:r>
      <w:r w:rsidR="00812336">
        <w:rPr>
          <w:lang w:eastAsia="en-US"/>
        </w:rPr>
        <w:t>gt</w:t>
      </w:r>
      <w:r w:rsidRPr="00BB455A">
        <w:rPr>
          <w:lang w:eastAsia="en-US"/>
        </w:rPr>
        <w:t xml:space="preserve"> informāciju;</w:t>
      </w:r>
    </w:p>
    <w:p w14:paraId="485C473E" w14:textId="59FAC81F" w:rsidR="00BB455A" w:rsidRDefault="00CA66B0" w:rsidP="00E76FA0">
      <w:pPr>
        <w:pStyle w:val="Sarakstarindkopa"/>
        <w:numPr>
          <w:ilvl w:val="0"/>
          <w:numId w:val="37"/>
        </w:numPr>
        <w:jc w:val="both"/>
        <w:rPr>
          <w:lang w:eastAsia="en-US"/>
        </w:rPr>
      </w:pPr>
      <w:r>
        <w:rPr>
          <w:lang w:eastAsia="en-US"/>
        </w:rPr>
        <w:t>v</w:t>
      </w:r>
      <w:r w:rsidR="00BB455A" w:rsidRPr="00BB455A">
        <w:rPr>
          <w:lang w:eastAsia="en-US"/>
        </w:rPr>
        <w:t>eikt datu ievadi AGIS</w:t>
      </w:r>
      <w:r w:rsidR="00BB455A">
        <w:rPr>
          <w:lang w:eastAsia="en-US"/>
        </w:rPr>
        <w:t>.</w:t>
      </w:r>
    </w:p>
    <w:p w14:paraId="5F99D619" w14:textId="5C795049" w:rsidR="0030088B" w:rsidRDefault="0030088B" w:rsidP="00EB76C8">
      <w:pPr>
        <w:jc w:val="both"/>
        <w:rPr>
          <w:lang w:eastAsia="en-US"/>
        </w:rPr>
      </w:pPr>
    </w:p>
    <w:p w14:paraId="3509E41A" w14:textId="57807C48" w:rsidR="002D718D" w:rsidRDefault="002D718D" w:rsidP="00EB76C8">
      <w:pPr>
        <w:jc w:val="both"/>
        <w:rPr>
          <w:lang w:eastAsia="en-US"/>
        </w:rPr>
      </w:pPr>
    </w:p>
    <w:p w14:paraId="772CB0E4" w14:textId="088B19C3" w:rsidR="002D718D" w:rsidRDefault="002D718D" w:rsidP="00EB76C8">
      <w:pPr>
        <w:jc w:val="both"/>
        <w:rPr>
          <w:lang w:eastAsia="en-US"/>
        </w:rPr>
      </w:pPr>
    </w:p>
    <w:p w14:paraId="5B67F5ED" w14:textId="77777777" w:rsidR="002D718D" w:rsidRDefault="002D718D" w:rsidP="00EB76C8">
      <w:pPr>
        <w:jc w:val="both"/>
        <w:rPr>
          <w:lang w:eastAsia="en-US"/>
        </w:rPr>
      </w:pPr>
    </w:p>
    <w:p w14:paraId="3B98AA82" w14:textId="4BF604FB" w:rsidR="00A93A9F" w:rsidRDefault="00C505CE" w:rsidP="00C505CE">
      <w:pPr>
        <w:jc w:val="right"/>
        <w:rPr>
          <w:lang w:eastAsia="en-US"/>
        </w:rPr>
      </w:pPr>
      <w:r>
        <w:rPr>
          <w:lang w:eastAsia="en-US"/>
        </w:rPr>
        <w:lastRenderedPageBreak/>
        <w:t>1.attēls</w:t>
      </w:r>
    </w:p>
    <w:p w14:paraId="7B3114EE" w14:textId="42AE8106" w:rsidR="001663BD" w:rsidRDefault="00A93A9F" w:rsidP="00EB76C8">
      <w:pPr>
        <w:jc w:val="both"/>
        <w:rPr>
          <w:lang w:eastAsia="en-US"/>
        </w:rPr>
      </w:pPr>
      <w:r>
        <w:rPr>
          <w:lang w:eastAsia="en-US"/>
        </w:rPr>
        <w:t>Atbalsta centru karte</w:t>
      </w:r>
    </w:p>
    <w:p w14:paraId="52393221" w14:textId="09A485FE" w:rsidR="00A93A9F" w:rsidRDefault="00A93A9F" w:rsidP="00EB76C8">
      <w:pPr>
        <w:jc w:val="both"/>
        <w:rPr>
          <w:lang w:eastAsia="en-US"/>
        </w:rPr>
      </w:pPr>
      <w:r>
        <w:rPr>
          <w:noProof/>
        </w:rPr>
        <w:drawing>
          <wp:inline distT="0" distB="0" distL="0" distR="0" wp14:anchorId="1F884CA3" wp14:editId="1E6451D8">
            <wp:extent cx="5375275" cy="2928620"/>
            <wp:effectExtent l="0" t="0" r="0" b="508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75275" cy="2928620"/>
                    </a:xfrm>
                    <a:prstGeom prst="rect">
                      <a:avLst/>
                    </a:prstGeom>
                  </pic:spPr>
                </pic:pic>
              </a:graphicData>
            </a:graphic>
          </wp:inline>
        </w:drawing>
      </w:r>
    </w:p>
    <w:p w14:paraId="7BE42699" w14:textId="56A47C36" w:rsidR="00A93A9F" w:rsidRDefault="00A93A9F" w:rsidP="00EB76C8">
      <w:pPr>
        <w:jc w:val="both"/>
        <w:rPr>
          <w:lang w:eastAsia="en-US"/>
        </w:rPr>
      </w:pPr>
      <w:r>
        <w:rPr>
          <w:lang w:eastAsia="en-US"/>
        </w:rPr>
        <w:t>Avots: Labklājības ministrija</w:t>
      </w:r>
    </w:p>
    <w:p w14:paraId="7F3E0C4A" w14:textId="0A6A6993" w:rsidR="0067054D" w:rsidRDefault="0067054D" w:rsidP="00EB76C8">
      <w:pPr>
        <w:jc w:val="both"/>
        <w:rPr>
          <w:lang w:eastAsia="en-US"/>
        </w:rPr>
      </w:pPr>
    </w:p>
    <w:p w14:paraId="6AEEA755" w14:textId="6350FC6E" w:rsidR="001E5ECA" w:rsidRDefault="001C65E9" w:rsidP="00EB76C8">
      <w:pPr>
        <w:jc w:val="both"/>
        <w:rPr>
          <w:lang w:eastAsia="en-US"/>
        </w:rPr>
      </w:pPr>
      <w:r>
        <w:rPr>
          <w:lang w:eastAsia="en-US"/>
        </w:rPr>
        <w:t>L</w:t>
      </w:r>
      <w:r w:rsidR="003E4554">
        <w:rPr>
          <w:lang w:eastAsia="en-US"/>
        </w:rPr>
        <w:t xml:space="preserve">aikā no 2018.gada 1.jūlija līdz 2019.gada 30.novembrim </w:t>
      </w:r>
      <w:r w:rsidR="002572D6">
        <w:rPr>
          <w:lang w:eastAsia="en-US"/>
        </w:rPr>
        <w:t>b</w:t>
      </w:r>
      <w:r w:rsidR="002572D6" w:rsidRPr="002572D6">
        <w:rPr>
          <w:lang w:eastAsia="en-US"/>
        </w:rPr>
        <w:t xml:space="preserve">iedrība </w:t>
      </w:r>
      <w:r w:rsidR="002572D6">
        <w:rPr>
          <w:lang w:eastAsia="en-US"/>
        </w:rPr>
        <w:t>“</w:t>
      </w:r>
      <w:r w:rsidR="002572D6" w:rsidRPr="002572D6">
        <w:rPr>
          <w:lang w:eastAsia="en-US"/>
        </w:rPr>
        <w:t>Mentor Latvia</w:t>
      </w:r>
      <w:r w:rsidR="002572D6">
        <w:rPr>
          <w:lang w:eastAsia="en-US"/>
        </w:rPr>
        <w:t>”</w:t>
      </w:r>
      <w:r w:rsidR="002572D6" w:rsidRPr="002572D6">
        <w:rPr>
          <w:lang w:eastAsia="en-US"/>
        </w:rPr>
        <w:t xml:space="preserve"> sadarbībā ar </w:t>
      </w:r>
      <w:r w:rsidR="002572D6">
        <w:rPr>
          <w:lang w:eastAsia="en-US"/>
        </w:rPr>
        <w:t>LM</w:t>
      </w:r>
      <w:r w:rsidR="002572D6" w:rsidRPr="002572D6">
        <w:rPr>
          <w:lang w:eastAsia="en-US"/>
        </w:rPr>
        <w:t xml:space="preserve"> </w:t>
      </w:r>
      <w:r w:rsidR="003E4554">
        <w:rPr>
          <w:lang w:eastAsia="en-US"/>
        </w:rPr>
        <w:t xml:space="preserve">īsteno projektu </w:t>
      </w:r>
      <w:r w:rsidR="003E4554" w:rsidRPr="003E4554">
        <w:rPr>
          <w:lang w:eastAsia="en-US"/>
        </w:rPr>
        <w:t>“</w:t>
      </w:r>
      <w:r w:rsidR="0050667D" w:rsidRPr="0050667D">
        <w:rPr>
          <w:lang w:eastAsia="en-US"/>
        </w:rPr>
        <w:t>Mentoru un mājokļa atbalsts jauniešiem pēc ārpusģimenes aprūpes</w:t>
      </w:r>
      <w:r w:rsidR="003E4554" w:rsidRPr="003E4554">
        <w:rPr>
          <w:lang w:eastAsia="en-US"/>
        </w:rPr>
        <w:t>”</w:t>
      </w:r>
      <w:r w:rsidR="00C713A5">
        <w:rPr>
          <w:lang w:eastAsia="en-US"/>
        </w:rPr>
        <w:t>.</w:t>
      </w:r>
      <w:r w:rsidR="002572D6">
        <w:rPr>
          <w:rStyle w:val="Vresatsauce"/>
          <w:lang w:eastAsia="en-US"/>
        </w:rPr>
        <w:footnoteReference w:id="29"/>
      </w:r>
    </w:p>
    <w:p w14:paraId="7FE83BA3" w14:textId="77777777" w:rsidR="001E5ECA" w:rsidRDefault="001E5ECA" w:rsidP="00EB76C8">
      <w:pPr>
        <w:jc w:val="both"/>
        <w:rPr>
          <w:lang w:eastAsia="en-US"/>
        </w:rPr>
      </w:pPr>
    </w:p>
    <w:p w14:paraId="2F60D517" w14:textId="2777DC02" w:rsidR="0067054D" w:rsidRDefault="001E5ECA" w:rsidP="001E5ECA">
      <w:pPr>
        <w:jc w:val="both"/>
        <w:rPr>
          <w:lang w:eastAsia="en-US"/>
        </w:rPr>
      </w:pPr>
      <w:r>
        <w:rPr>
          <w:lang w:eastAsia="en-US"/>
        </w:rPr>
        <w:t>Minētā projekta ietv</w:t>
      </w:r>
      <w:r w:rsidR="00564EC2">
        <w:rPr>
          <w:lang w:eastAsia="en-US"/>
        </w:rPr>
        <w:t>a</w:t>
      </w:r>
      <w:r>
        <w:rPr>
          <w:lang w:eastAsia="en-US"/>
        </w:rPr>
        <w:t>ros 6 jauniešiem mentors sniedz palīdzību mājokļa jautājumu risināšanā, tai skaitā:</w:t>
      </w:r>
    </w:p>
    <w:p w14:paraId="3ECB8656" w14:textId="2BD365F0" w:rsidR="001E5ECA" w:rsidRDefault="001E5ECA" w:rsidP="001E5ECA">
      <w:pPr>
        <w:jc w:val="both"/>
        <w:rPr>
          <w:lang w:eastAsia="en-US"/>
        </w:rPr>
      </w:pPr>
    </w:p>
    <w:p w14:paraId="471A9516" w14:textId="21C050CD" w:rsidR="00201743" w:rsidRDefault="00201743" w:rsidP="007916A2">
      <w:pPr>
        <w:pStyle w:val="Sarakstarindkopa"/>
        <w:numPr>
          <w:ilvl w:val="0"/>
          <w:numId w:val="21"/>
        </w:numPr>
        <w:jc w:val="both"/>
        <w:rPr>
          <w:lang w:eastAsia="en-US"/>
        </w:rPr>
      </w:pPr>
      <w:r>
        <w:rPr>
          <w:lang w:eastAsia="en-US"/>
        </w:rPr>
        <w:t>sniedz atbalstu mājokļa (dzīvokļa) meklēšanā, ņemot vērā jaunieša izglītības ieguves vietu vai darbavietu (t.sk. potenciālo darbavietu), sadarbojoties ar pašvaldību;</w:t>
      </w:r>
    </w:p>
    <w:p w14:paraId="0834AAF4" w14:textId="77777777" w:rsidR="00201743" w:rsidRDefault="00201743" w:rsidP="00201743">
      <w:pPr>
        <w:pStyle w:val="Sarakstarindkopa"/>
        <w:numPr>
          <w:ilvl w:val="0"/>
          <w:numId w:val="21"/>
        </w:numPr>
        <w:jc w:val="both"/>
        <w:rPr>
          <w:lang w:eastAsia="en-US"/>
        </w:rPr>
      </w:pPr>
      <w:r>
        <w:rPr>
          <w:lang w:eastAsia="en-US"/>
        </w:rPr>
        <w:t>palīdz jaunietim noslēgt īres līgumu;</w:t>
      </w:r>
    </w:p>
    <w:p w14:paraId="5E5E2F2B" w14:textId="77777777" w:rsidR="009B5B17" w:rsidRDefault="00201743" w:rsidP="00201743">
      <w:pPr>
        <w:pStyle w:val="Sarakstarindkopa"/>
        <w:numPr>
          <w:ilvl w:val="0"/>
          <w:numId w:val="21"/>
        </w:numPr>
        <w:jc w:val="both"/>
        <w:rPr>
          <w:lang w:eastAsia="en-US"/>
        </w:rPr>
      </w:pPr>
      <w:r>
        <w:rPr>
          <w:lang w:eastAsia="en-US"/>
        </w:rPr>
        <w:t>palīdz noslēgt līgumu par mājokļa izdevumu segšanu uz laiku, kas nepārsniedz 12 mēnešus (īres maksa, t.sk. drošības naudas iemaksa dzīvokļa īpašniekam 2 mēnešu apmērā, komunālie maksājumi, kā arī citi saistītie pakalpojumi, piemēram, zemes nomas vai nodokļu maksājumi, humānā palīdzība, vienreizējs atbalsts mīkstā inventāra iegādei – diviem jauniešiem pēc ārpusģimenes aprūpes beigšanās un speciālās internātskolas absolvēšanas u.c.):</w:t>
      </w:r>
    </w:p>
    <w:p w14:paraId="2296D84C" w14:textId="77777777" w:rsidR="009B5B17" w:rsidRDefault="00201743" w:rsidP="00201743">
      <w:pPr>
        <w:pStyle w:val="Sarakstarindkopa"/>
        <w:numPr>
          <w:ilvl w:val="2"/>
          <w:numId w:val="21"/>
        </w:numPr>
        <w:jc w:val="both"/>
        <w:rPr>
          <w:lang w:eastAsia="en-US"/>
        </w:rPr>
      </w:pPr>
      <w:r w:rsidRPr="00264E2E">
        <w:rPr>
          <w:u w:val="single"/>
          <w:lang w:eastAsia="en-US"/>
        </w:rPr>
        <w:t>nodrošinot izdevumu segšanu pilnā apmērā</w:t>
      </w:r>
      <w:r>
        <w:rPr>
          <w:lang w:eastAsia="en-US"/>
        </w:rPr>
        <w:t>, ja pašvaldība jaunietim atteikusi sociālo palīdzību;</w:t>
      </w:r>
    </w:p>
    <w:p w14:paraId="25B022CC" w14:textId="77777777" w:rsidR="009B5B17" w:rsidRDefault="00201743" w:rsidP="007916A2">
      <w:pPr>
        <w:pStyle w:val="Sarakstarindkopa"/>
        <w:numPr>
          <w:ilvl w:val="2"/>
          <w:numId w:val="21"/>
        </w:numPr>
        <w:jc w:val="both"/>
        <w:rPr>
          <w:lang w:eastAsia="en-US"/>
        </w:rPr>
      </w:pPr>
      <w:r w:rsidRPr="00264E2E">
        <w:rPr>
          <w:u w:val="single"/>
          <w:lang w:eastAsia="en-US"/>
        </w:rPr>
        <w:t>nodrošinot izdevumu starpības segšanu</w:t>
      </w:r>
      <w:r>
        <w:rPr>
          <w:lang w:eastAsia="en-US"/>
        </w:rPr>
        <w:t xml:space="preserve"> starp mājokļa izdevumiem un pašvaldības piešķirto dzīvokļa pabalstu bārenim vai bez vecāku gādības palikušam bērnam</w:t>
      </w:r>
      <w:r w:rsidR="009B5B17">
        <w:rPr>
          <w:lang w:eastAsia="en-US"/>
        </w:rPr>
        <w:t>;</w:t>
      </w:r>
    </w:p>
    <w:p w14:paraId="676449DC" w14:textId="2CB48391" w:rsidR="009B5B17" w:rsidRDefault="009B5B17" w:rsidP="00201743">
      <w:pPr>
        <w:pStyle w:val="Sarakstarindkopa"/>
        <w:numPr>
          <w:ilvl w:val="0"/>
          <w:numId w:val="21"/>
        </w:numPr>
        <w:jc w:val="both"/>
        <w:rPr>
          <w:lang w:eastAsia="en-US"/>
        </w:rPr>
      </w:pPr>
      <w:r>
        <w:rPr>
          <w:lang w:eastAsia="en-US"/>
        </w:rPr>
        <w:t>palīdz i</w:t>
      </w:r>
      <w:r w:rsidR="00201743">
        <w:rPr>
          <w:lang w:eastAsia="en-US"/>
        </w:rPr>
        <w:t>zvēlēt</w:t>
      </w:r>
      <w:r>
        <w:rPr>
          <w:lang w:eastAsia="en-US"/>
        </w:rPr>
        <w:t>ie</w:t>
      </w:r>
      <w:r w:rsidR="00201743">
        <w:rPr>
          <w:lang w:eastAsia="en-US"/>
        </w:rPr>
        <w:t>s ekonomiski izdevīgākos variantus mājokļa izdevumu segšanai (priekšroka ir dodama vairāku jauniešu izmitināšanai vienā dzīvoklī –</w:t>
      </w:r>
      <w:r w:rsidR="00C040CD">
        <w:rPr>
          <w:lang w:eastAsia="en-US"/>
        </w:rPr>
        <w:t>,</w:t>
      </w:r>
      <w:r w:rsidR="00201743">
        <w:rPr>
          <w:lang w:eastAsia="en-US"/>
        </w:rPr>
        <w:t xml:space="preserve"> piemēram, divi jaunieši tiek izmitināti divistabu dzīvoklī)</w:t>
      </w:r>
      <w:r>
        <w:rPr>
          <w:lang w:eastAsia="en-US"/>
        </w:rPr>
        <w:t>;</w:t>
      </w:r>
    </w:p>
    <w:p w14:paraId="128ADB33" w14:textId="77777777" w:rsidR="009B5B17" w:rsidRDefault="00201743" w:rsidP="00201743">
      <w:pPr>
        <w:pStyle w:val="Sarakstarindkopa"/>
        <w:numPr>
          <w:ilvl w:val="0"/>
          <w:numId w:val="21"/>
        </w:numPr>
        <w:jc w:val="both"/>
        <w:rPr>
          <w:lang w:eastAsia="en-US"/>
        </w:rPr>
      </w:pPr>
      <w:r>
        <w:rPr>
          <w:lang w:eastAsia="en-US"/>
        </w:rPr>
        <w:t>sadarbojas ar valsts, pašvaldības iestādēm un nevalstiskajām organizācijām, tai skaitā:</w:t>
      </w:r>
    </w:p>
    <w:p w14:paraId="5BDF3BA5" w14:textId="77777777" w:rsidR="009B5B17" w:rsidRDefault="00201743" w:rsidP="007916A2">
      <w:pPr>
        <w:pStyle w:val="Sarakstarindkopa"/>
        <w:numPr>
          <w:ilvl w:val="2"/>
          <w:numId w:val="21"/>
        </w:numPr>
        <w:jc w:val="both"/>
        <w:rPr>
          <w:lang w:eastAsia="en-US"/>
        </w:rPr>
      </w:pPr>
      <w:r>
        <w:rPr>
          <w:lang w:eastAsia="en-US"/>
        </w:rPr>
        <w:t>iepazīstina jaunieti ar viņa tiesībām un palīdzības saņemšanas iespējām;</w:t>
      </w:r>
    </w:p>
    <w:p w14:paraId="67FA7570" w14:textId="05ECB0FD" w:rsidR="00201743" w:rsidRDefault="00201743" w:rsidP="007916A2">
      <w:pPr>
        <w:pStyle w:val="Sarakstarindkopa"/>
        <w:numPr>
          <w:ilvl w:val="2"/>
          <w:numId w:val="21"/>
        </w:numPr>
        <w:jc w:val="both"/>
        <w:rPr>
          <w:lang w:eastAsia="en-US"/>
        </w:rPr>
      </w:pPr>
      <w:r>
        <w:rPr>
          <w:lang w:eastAsia="en-US"/>
        </w:rPr>
        <w:lastRenderedPageBreak/>
        <w:t>piedalās jaunieša sociālās rehabilitācijas plāna izstrādē pašvaldības sociālajā dienestā, ievērojot jaunieša intereses</w:t>
      </w:r>
      <w:r w:rsidR="009B5B17">
        <w:rPr>
          <w:lang w:eastAsia="en-US"/>
        </w:rPr>
        <w:t>.</w:t>
      </w:r>
    </w:p>
    <w:p w14:paraId="644E9A7F" w14:textId="16A94E4F" w:rsidR="009B5B17" w:rsidRDefault="009B5B17" w:rsidP="009B5B17">
      <w:pPr>
        <w:jc w:val="both"/>
        <w:rPr>
          <w:lang w:eastAsia="en-US"/>
        </w:rPr>
      </w:pPr>
    </w:p>
    <w:p w14:paraId="493ECF89" w14:textId="6B226D7E" w:rsidR="001F5632" w:rsidRDefault="009B5B17" w:rsidP="001F5632">
      <w:pPr>
        <w:jc w:val="both"/>
        <w:rPr>
          <w:lang w:eastAsia="en-US"/>
        </w:rPr>
      </w:pPr>
      <w:r>
        <w:rPr>
          <w:lang w:eastAsia="en-US"/>
        </w:rPr>
        <w:t xml:space="preserve">Savukārt </w:t>
      </w:r>
      <w:r w:rsidR="001F5632">
        <w:rPr>
          <w:lang w:eastAsia="en-US"/>
        </w:rPr>
        <w:t>27</w:t>
      </w:r>
      <w:r w:rsidR="001F5632">
        <w:rPr>
          <w:lang w:eastAsia="en-US"/>
        </w:rPr>
        <w:tab/>
        <w:t xml:space="preserve">jauniešiem </w:t>
      </w:r>
      <w:r w:rsidR="00C040CD">
        <w:rPr>
          <w:lang w:eastAsia="en-US"/>
        </w:rPr>
        <w:t xml:space="preserve">minētā projekta ietvaros </w:t>
      </w:r>
      <w:r w:rsidR="001F5632">
        <w:rPr>
          <w:lang w:eastAsia="en-US"/>
        </w:rPr>
        <w:t>mentors palīdz:</w:t>
      </w:r>
    </w:p>
    <w:p w14:paraId="6AA763CE" w14:textId="77777777" w:rsidR="001F5632" w:rsidRDefault="001F5632" w:rsidP="007916A2">
      <w:pPr>
        <w:pStyle w:val="Sarakstarindkopa"/>
        <w:numPr>
          <w:ilvl w:val="0"/>
          <w:numId w:val="38"/>
        </w:numPr>
        <w:ind w:left="720"/>
        <w:jc w:val="both"/>
        <w:rPr>
          <w:lang w:eastAsia="en-US"/>
        </w:rPr>
      </w:pPr>
      <w:r>
        <w:rPr>
          <w:lang w:eastAsia="en-US"/>
        </w:rPr>
        <w:t>budžeta plānošanā un izpildē;</w:t>
      </w:r>
    </w:p>
    <w:p w14:paraId="38CFB52C" w14:textId="77777777" w:rsidR="001F5632" w:rsidRDefault="001F5632" w:rsidP="007916A2">
      <w:pPr>
        <w:pStyle w:val="Sarakstarindkopa"/>
        <w:numPr>
          <w:ilvl w:val="0"/>
          <w:numId w:val="38"/>
        </w:numPr>
        <w:ind w:left="720"/>
        <w:jc w:val="both"/>
        <w:rPr>
          <w:lang w:eastAsia="en-US"/>
        </w:rPr>
      </w:pPr>
      <w:r>
        <w:rPr>
          <w:lang w:eastAsia="en-US"/>
        </w:rPr>
        <w:t>praktiskajos un saimnieciskajos jautājumos;</w:t>
      </w:r>
    </w:p>
    <w:p w14:paraId="194A7F15" w14:textId="59F9F609" w:rsidR="001F5632" w:rsidRDefault="001F5632" w:rsidP="007916A2">
      <w:pPr>
        <w:pStyle w:val="Sarakstarindkopa"/>
        <w:numPr>
          <w:ilvl w:val="0"/>
          <w:numId w:val="38"/>
        </w:numPr>
        <w:ind w:left="720"/>
        <w:jc w:val="both"/>
        <w:rPr>
          <w:lang w:eastAsia="en-US"/>
        </w:rPr>
      </w:pPr>
      <w:r>
        <w:rPr>
          <w:lang w:eastAsia="en-US"/>
        </w:rPr>
        <w:t xml:space="preserve">veselīga dzīvesveida iepazīšanā; </w:t>
      </w:r>
    </w:p>
    <w:p w14:paraId="545D15A3" w14:textId="77777777" w:rsidR="001F5632" w:rsidRDefault="001F5632" w:rsidP="007916A2">
      <w:pPr>
        <w:pStyle w:val="Sarakstarindkopa"/>
        <w:numPr>
          <w:ilvl w:val="0"/>
          <w:numId w:val="38"/>
        </w:numPr>
        <w:ind w:left="720"/>
        <w:jc w:val="both"/>
        <w:rPr>
          <w:lang w:eastAsia="en-US"/>
        </w:rPr>
      </w:pPr>
      <w:r>
        <w:rPr>
          <w:lang w:eastAsia="en-US"/>
        </w:rPr>
        <w:t xml:space="preserve">piedalīties sabiedriskās aktivitātēs, tādējādi paplašinot jaunieša redzesloku un stiprinot pārliecību par savām spējām; </w:t>
      </w:r>
    </w:p>
    <w:p w14:paraId="366CC3FB" w14:textId="05A73CA5" w:rsidR="001F5632" w:rsidRDefault="001F5632" w:rsidP="007916A2">
      <w:pPr>
        <w:pStyle w:val="Sarakstarindkopa"/>
        <w:numPr>
          <w:ilvl w:val="0"/>
          <w:numId w:val="38"/>
        </w:numPr>
        <w:ind w:left="720"/>
        <w:jc w:val="both"/>
        <w:rPr>
          <w:lang w:eastAsia="en-US"/>
        </w:rPr>
      </w:pPr>
      <w:r>
        <w:rPr>
          <w:lang w:eastAsia="en-US"/>
        </w:rPr>
        <w:t xml:space="preserve">reālu dzīves situāciju iepazīšanā; </w:t>
      </w:r>
    </w:p>
    <w:p w14:paraId="006DACA4" w14:textId="77777777" w:rsidR="001F5632" w:rsidRDefault="001F5632" w:rsidP="007916A2">
      <w:pPr>
        <w:pStyle w:val="Sarakstarindkopa"/>
        <w:numPr>
          <w:ilvl w:val="0"/>
          <w:numId w:val="38"/>
        </w:numPr>
        <w:ind w:left="720"/>
        <w:jc w:val="both"/>
        <w:rPr>
          <w:lang w:eastAsia="en-US"/>
        </w:rPr>
      </w:pPr>
      <w:r>
        <w:rPr>
          <w:lang w:eastAsia="en-US"/>
        </w:rPr>
        <w:t>praktiski un psiholoģiski sagatavoties patstāvīgai dzīvei;</w:t>
      </w:r>
    </w:p>
    <w:p w14:paraId="7419A224" w14:textId="77777777" w:rsidR="00DC3A56" w:rsidRDefault="001F5632" w:rsidP="007916A2">
      <w:pPr>
        <w:pStyle w:val="Sarakstarindkopa"/>
        <w:numPr>
          <w:ilvl w:val="0"/>
          <w:numId w:val="38"/>
        </w:numPr>
        <w:ind w:left="720"/>
        <w:jc w:val="both"/>
        <w:rPr>
          <w:lang w:eastAsia="en-US"/>
        </w:rPr>
      </w:pPr>
      <w:r>
        <w:rPr>
          <w:lang w:eastAsia="en-US"/>
        </w:rPr>
        <w:t>izglītības ieguvē, profesijas izvēlē un darba meklējumos, sadarbojoties ar Nodarbinātības valsts aģentūru;</w:t>
      </w:r>
    </w:p>
    <w:p w14:paraId="684841F8" w14:textId="77777777" w:rsidR="00DC3A56" w:rsidRDefault="001F5632" w:rsidP="007916A2">
      <w:pPr>
        <w:pStyle w:val="Sarakstarindkopa"/>
        <w:numPr>
          <w:ilvl w:val="0"/>
          <w:numId w:val="38"/>
        </w:numPr>
        <w:ind w:left="720"/>
        <w:jc w:val="both"/>
        <w:rPr>
          <w:lang w:eastAsia="en-US"/>
        </w:rPr>
      </w:pPr>
      <w:r>
        <w:rPr>
          <w:lang w:eastAsia="en-US"/>
        </w:rPr>
        <w:t>sociālās palīdzības un dažādu pakalpojumu saņemšan</w:t>
      </w:r>
      <w:r w:rsidR="00DC3A56">
        <w:rPr>
          <w:lang w:eastAsia="en-US"/>
        </w:rPr>
        <w:t>ā</w:t>
      </w:r>
      <w:r>
        <w:rPr>
          <w:lang w:eastAsia="en-US"/>
        </w:rPr>
        <w:t xml:space="preserve"> atbilstoši jaunieša vajadzībām, sadarbojoties ar valsts, pašvaldības iestādēm un nevalstiskajām organizācijām;</w:t>
      </w:r>
    </w:p>
    <w:p w14:paraId="52ECAFD7" w14:textId="06E44555" w:rsidR="001F5632" w:rsidRDefault="001F5632" w:rsidP="007916A2">
      <w:pPr>
        <w:pStyle w:val="Sarakstarindkopa"/>
        <w:numPr>
          <w:ilvl w:val="0"/>
          <w:numId w:val="38"/>
        </w:numPr>
        <w:ind w:left="720"/>
        <w:jc w:val="both"/>
        <w:rPr>
          <w:lang w:eastAsia="en-US"/>
        </w:rPr>
      </w:pPr>
      <w:r>
        <w:rPr>
          <w:lang w:eastAsia="en-US"/>
        </w:rPr>
        <w:t>citu darbību veikšan</w:t>
      </w:r>
      <w:r w:rsidR="00DC3A56">
        <w:rPr>
          <w:lang w:eastAsia="en-US"/>
        </w:rPr>
        <w:t>ā</w:t>
      </w:r>
      <w:r>
        <w:rPr>
          <w:lang w:eastAsia="en-US"/>
        </w:rPr>
        <w:t xml:space="preserve"> jaunieša spēju sekmīgāk iekļauties sabiedrībā nodrošināšanai.</w:t>
      </w:r>
    </w:p>
    <w:p w14:paraId="7E449309" w14:textId="42D4411B" w:rsidR="004D1057" w:rsidRDefault="004D1057" w:rsidP="004D1057">
      <w:pPr>
        <w:jc w:val="both"/>
        <w:rPr>
          <w:lang w:eastAsia="en-US"/>
        </w:rPr>
      </w:pPr>
    </w:p>
    <w:p w14:paraId="7B06CD74" w14:textId="3F976BEC" w:rsidR="001550FB" w:rsidRDefault="00095DE1" w:rsidP="004D1057">
      <w:pPr>
        <w:jc w:val="both"/>
        <w:rPr>
          <w:lang w:eastAsia="en-US"/>
        </w:rPr>
      </w:pPr>
      <w:r>
        <w:rPr>
          <w:lang w:eastAsia="en-US"/>
        </w:rPr>
        <w:t>Lai veicinātu bērnu, kuriem nepieciešama ārpusģimenes aprūpe, nonākšanu ģimeniskā vidē, LM ar nodibinājumu “Fonds Ziedot.lv” 2017.gada 11.decembrī noslēdza līgumu par</w:t>
      </w:r>
      <w:r w:rsidR="00AA6150">
        <w:rPr>
          <w:lang w:eastAsia="en-US"/>
        </w:rPr>
        <w:t xml:space="preserve"> </w:t>
      </w:r>
      <w:r w:rsidR="00754F6A">
        <w:rPr>
          <w:lang w:eastAsia="en-US"/>
        </w:rPr>
        <w:t>valsts budžeta līdzekļu piešķiršanu projekta “Dod Pieci” līdzfinansēšanai un pakalpojuma “Plecs” izveidei ar mērķi palielināt to personu skaitu, kas motivētas iegūt adoptētāja, aizbildņa, audžuģimenes vai</w:t>
      </w:r>
      <w:r w:rsidR="00706212">
        <w:rPr>
          <w:lang w:eastAsia="en-US"/>
        </w:rPr>
        <w:t xml:space="preserve"> </w:t>
      </w:r>
      <w:r w:rsidR="00F61DCB">
        <w:rPr>
          <w:lang w:eastAsia="en-US"/>
        </w:rPr>
        <w:t>viesģimenes</w:t>
      </w:r>
      <w:r w:rsidR="001550FB">
        <w:rPr>
          <w:lang w:eastAsia="en-US"/>
        </w:rPr>
        <w:t xml:space="preserve"> statusu un uzņemt savā ģimenē bērnus, kuri nonāk ārpusģimenes aprūpē, īpaši no bērnu aprūpes iestādēm.</w:t>
      </w:r>
    </w:p>
    <w:p w14:paraId="2817E889" w14:textId="77777777" w:rsidR="001550FB" w:rsidRDefault="001550FB" w:rsidP="004D1057">
      <w:pPr>
        <w:jc w:val="both"/>
        <w:rPr>
          <w:lang w:eastAsia="en-US"/>
        </w:rPr>
      </w:pPr>
    </w:p>
    <w:p w14:paraId="7CCFAF18" w14:textId="7C06C2DE" w:rsidR="00B14FC5" w:rsidRDefault="005C5E63" w:rsidP="004D1057">
      <w:pPr>
        <w:jc w:val="both"/>
        <w:rPr>
          <w:lang w:eastAsia="en-US"/>
        </w:rPr>
      </w:pPr>
      <w:r>
        <w:rPr>
          <w:lang w:eastAsia="en-US"/>
        </w:rPr>
        <w:t xml:space="preserve">2017.gada nogalē tika uzsākta pakalpojuma “Plecs” aktīva nodrošināšana. Pakalpojuma “Plecs” ietvaros 2018.gadā tika organizēta bērnu un potenciālo vecāku tikšanās neformālos apstākļos, tādējādi dodot iespēju bērniem un audžuģimenēm, adoptētājiem, aizbildņiem, viesģimenēm neformālā vidē satikties un iepazīties. </w:t>
      </w:r>
      <w:r w:rsidR="00A8328A">
        <w:rPr>
          <w:lang w:eastAsia="en-US"/>
        </w:rPr>
        <w:t xml:space="preserve">Pateicoties iesaistei pakalpojumā “Plecs”, 2018.gadā 72 bērni no bērnu aprūpes iestādēm ievietoti audžuģimenēs, nodoti aizbildnībā vai pirmsadopcijas aprūpē. Pakalpojuma “Plecs” </w:t>
      </w:r>
      <w:r w:rsidR="00146CDE">
        <w:rPr>
          <w:lang w:eastAsia="en-US"/>
        </w:rPr>
        <w:t>sniedzēji arī aktīvi iesaistījās un sniedza LM ieteikumus par procesa uzlabošanu vai mainīšanu attiecībā uz bērniem, kuri nonāk ārpusģimenes aprūpē, īpaši no bērnu aprūpes iestādēm, lai veicinātu viņu nonākšanu ģimeniskā vidē</w:t>
      </w:r>
      <w:r w:rsidR="00A8328A">
        <w:rPr>
          <w:lang w:eastAsia="en-US"/>
        </w:rPr>
        <w:t>.</w:t>
      </w:r>
      <w:r w:rsidR="00B14FC5">
        <w:rPr>
          <w:lang w:eastAsia="en-US"/>
        </w:rPr>
        <w:t xml:space="preserve"> Tāpat pakalpojuma “Plecs” ietvaros tika nodrošināts mentora atbalsts jaunajām audžuģimenēm, aizbildņiem un adoptētājiem. Mentora programmas rezultāti rāda, ka ģimenes aktīvi izmanto mentora pakalpojumu dažādu sev būtisku jautājumu risināšanai.</w:t>
      </w:r>
      <w:r w:rsidR="008519B7">
        <w:rPr>
          <w:lang w:eastAsia="en-US"/>
        </w:rPr>
        <w:t xml:space="preserve"> LM sadarbīb</w:t>
      </w:r>
      <w:r w:rsidR="00114396">
        <w:rPr>
          <w:lang w:eastAsia="en-US"/>
        </w:rPr>
        <w:t>a</w:t>
      </w:r>
      <w:r w:rsidR="008519B7">
        <w:rPr>
          <w:lang w:eastAsia="en-US"/>
        </w:rPr>
        <w:t xml:space="preserve"> ar </w:t>
      </w:r>
      <w:r w:rsidR="00104877" w:rsidRPr="00104877">
        <w:rPr>
          <w:lang w:eastAsia="en-US"/>
        </w:rPr>
        <w:t>pakalpojuma “Plecs”</w:t>
      </w:r>
      <w:r w:rsidR="00104877">
        <w:rPr>
          <w:lang w:eastAsia="en-US"/>
        </w:rPr>
        <w:t xml:space="preserve"> sniedzējiem (no </w:t>
      </w:r>
      <w:r w:rsidR="009E704C">
        <w:rPr>
          <w:lang w:eastAsia="en-US"/>
        </w:rPr>
        <w:t xml:space="preserve">2019.gada 1.janvāra – nodibinājums </w:t>
      </w:r>
      <w:r w:rsidR="00104877">
        <w:rPr>
          <w:lang w:eastAsia="en-US"/>
        </w:rPr>
        <w:t>“</w:t>
      </w:r>
      <w:r w:rsidR="009E704C">
        <w:rPr>
          <w:lang w:eastAsia="en-US"/>
        </w:rPr>
        <w:t>Fonds Plecs</w:t>
      </w:r>
      <w:r w:rsidR="00104877">
        <w:rPr>
          <w:lang w:eastAsia="en-US"/>
        </w:rPr>
        <w:t>”)</w:t>
      </w:r>
      <w:r w:rsidR="00114396">
        <w:rPr>
          <w:lang w:eastAsia="en-US"/>
        </w:rPr>
        <w:t xml:space="preserve"> ģimeniskas vides sekmēšanai bērniem</w:t>
      </w:r>
      <w:r w:rsidR="00104877">
        <w:rPr>
          <w:lang w:eastAsia="en-US"/>
        </w:rPr>
        <w:t xml:space="preserve"> turpinās arī 2019.gadā.</w:t>
      </w:r>
    </w:p>
    <w:p w14:paraId="3DCBCB61" w14:textId="56A5406C" w:rsidR="00D94B4A" w:rsidRPr="007729CD" w:rsidRDefault="00F6357B" w:rsidP="00C00C1B">
      <w:pPr>
        <w:pStyle w:val="Virsraksts1"/>
        <w:rPr>
          <w:rFonts w:ascii="Times New Roman" w:hAnsi="Times New Roman"/>
          <w:sz w:val="24"/>
          <w:szCs w:val="24"/>
          <w:lang w:val="lv-LV"/>
        </w:rPr>
      </w:pPr>
      <w:bookmarkStart w:id="27" w:name="_Toc11939929"/>
      <w:r w:rsidRPr="007729CD">
        <w:rPr>
          <w:rFonts w:ascii="Times New Roman" w:hAnsi="Times New Roman"/>
          <w:sz w:val="24"/>
          <w:szCs w:val="24"/>
          <w:lang w:val="lv-LV"/>
        </w:rPr>
        <w:t>F. daļa. </w:t>
      </w:r>
      <w:r w:rsidR="00AB5065" w:rsidRPr="007729CD">
        <w:rPr>
          <w:rFonts w:ascii="Times New Roman" w:hAnsi="Times New Roman"/>
          <w:sz w:val="24"/>
          <w:szCs w:val="24"/>
          <w:lang w:val="lv-LV"/>
        </w:rPr>
        <w:t>Invaliditāte, pamata veselība un labklājība</w:t>
      </w:r>
      <w:bookmarkEnd w:id="27"/>
      <w:r w:rsidR="00AB5065" w:rsidRPr="007729CD">
        <w:rPr>
          <w:rFonts w:ascii="Times New Roman" w:hAnsi="Times New Roman"/>
          <w:sz w:val="24"/>
          <w:szCs w:val="24"/>
          <w:lang w:val="lv-LV"/>
        </w:rPr>
        <w:t xml:space="preserve"> </w:t>
      </w:r>
    </w:p>
    <w:p w14:paraId="39ACBF12" w14:textId="3AFA19E9" w:rsidR="00AB5065" w:rsidRPr="00D94B4A" w:rsidRDefault="00AB5065" w:rsidP="00AB5065">
      <w:pPr>
        <w:jc w:val="both"/>
        <w:rPr>
          <w:b/>
          <w:i/>
          <w:lang w:eastAsia="en-US"/>
        </w:rPr>
      </w:pPr>
      <w:r w:rsidRPr="00D94B4A">
        <w:rPr>
          <w:b/>
          <w:i/>
          <w:lang w:eastAsia="en-US"/>
        </w:rPr>
        <w:t>(CRC 6. pants, 18. panta 3. punkts, 23. pants, 24. pants, 26. pants, 27. panta 1.–3. punkts un 33. pants)</w:t>
      </w:r>
    </w:p>
    <w:p w14:paraId="10138E27" w14:textId="158C9464" w:rsidR="00C77B3E" w:rsidRDefault="00C77B3E" w:rsidP="00602E9E">
      <w:pPr>
        <w:jc w:val="both"/>
        <w:rPr>
          <w:lang w:eastAsia="en-US"/>
        </w:rPr>
      </w:pPr>
    </w:p>
    <w:p w14:paraId="4D2588EF" w14:textId="0BD5BC41" w:rsidR="00C26B38" w:rsidRPr="00C26B38" w:rsidRDefault="00C26B38" w:rsidP="00C26B38">
      <w:pPr>
        <w:pStyle w:val="Virsraksts2"/>
        <w:jc w:val="left"/>
        <w:rPr>
          <w:rFonts w:ascii="Times New Roman" w:hAnsi="Times New Roman"/>
          <w:u w:val="none"/>
        </w:rPr>
      </w:pPr>
      <w:bookmarkStart w:id="28" w:name="_Toc11939930"/>
      <w:r w:rsidRPr="00C26B38">
        <w:rPr>
          <w:rFonts w:ascii="Times New Roman" w:hAnsi="Times New Roman"/>
          <w:u w:val="none"/>
        </w:rPr>
        <w:t>Bērni ar invaliditāti</w:t>
      </w:r>
      <w:bookmarkEnd w:id="28"/>
    </w:p>
    <w:p w14:paraId="2B6CFA16" w14:textId="0F424200" w:rsidR="00C26B38" w:rsidRDefault="00C26B38" w:rsidP="00602E9E">
      <w:pPr>
        <w:jc w:val="both"/>
        <w:rPr>
          <w:lang w:eastAsia="en-US"/>
        </w:rPr>
      </w:pPr>
    </w:p>
    <w:p w14:paraId="3787C8A9" w14:textId="43F6B929" w:rsidR="00BB3761" w:rsidRPr="00BB3761" w:rsidRDefault="00BB3761" w:rsidP="00BB3761">
      <w:pPr>
        <w:autoSpaceDE w:val="0"/>
        <w:autoSpaceDN w:val="0"/>
        <w:adjustRightInd w:val="0"/>
        <w:jc w:val="both"/>
        <w:rPr>
          <w:color w:val="000000"/>
          <w:highlight w:val="yellow"/>
          <w:lang w:eastAsia="ja-JP"/>
        </w:rPr>
      </w:pPr>
      <w:r w:rsidRPr="00BB3761">
        <w:rPr>
          <w:color w:val="000000"/>
          <w:lang w:eastAsia="ja-JP"/>
        </w:rPr>
        <w:t>Saskaņā ar LM apkopotajiem statistikas datiem 2018.gada decembrī invaliditāte bija noteikta 8</w:t>
      </w:r>
      <w:r>
        <w:rPr>
          <w:color w:val="000000"/>
          <w:lang w:eastAsia="ja-JP"/>
        </w:rPr>
        <w:t> </w:t>
      </w:r>
      <w:r w:rsidRPr="00BB3761">
        <w:rPr>
          <w:color w:val="000000"/>
          <w:lang w:eastAsia="ja-JP"/>
        </w:rPr>
        <w:t>262 bērniem,</w:t>
      </w:r>
      <w:r>
        <w:rPr>
          <w:color w:val="000000"/>
          <w:lang w:eastAsia="ja-JP"/>
        </w:rPr>
        <w:t xml:space="preserve"> no tiem </w:t>
      </w:r>
      <w:r w:rsidRPr="00BB3761">
        <w:rPr>
          <w:color w:val="000000"/>
          <w:lang w:eastAsia="ja-JP"/>
        </w:rPr>
        <w:t>pirmreizēji invaliditāte noteikta 866 bērniem.</w:t>
      </w:r>
      <w:r w:rsidR="00D1559A">
        <w:rPr>
          <w:color w:val="000000"/>
          <w:lang w:eastAsia="ja-JP"/>
        </w:rPr>
        <w:t xml:space="preserve"> </w:t>
      </w:r>
      <w:r w:rsidR="00CB080D">
        <w:rPr>
          <w:color w:val="000000"/>
          <w:lang w:eastAsia="ja-JP"/>
        </w:rPr>
        <w:t xml:space="preserve">Salīdzinoši </w:t>
      </w:r>
      <w:r w:rsidR="00D1559A" w:rsidRPr="00D1559A">
        <w:rPr>
          <w:color w:val="000000"/>
          <w:lang w:eastAsia="ja-JP"/>
        </w:rPr>
        <w:lastRenderedPageBreak/>
        <w:t>2017.gada decembrī invaliditāte bija noteikta 8</w:t>
      </w:r>
      <w:r w:rsidR="00CB080D">
        <w:rPr>
          <w:color w:val="000000"/>
          <w:lang w:eastAsia="ja-JP"/>
        </w:rPr>
        <w:t> </w:t>
      </w:r>
      <w:r w:rsidR="00D1559A" w:rsidRPr="00D1559A">
        <w:rPr>
          <w:color w:val="000000"/>
          <w:lang w:eastAsia="ja-JP"/>
        </w:rPr>
        <w:t>292 bērniem, no tiem pirmreizēji invaliditāte noteikta 866 bērniem</w:t>
      </w:r>
      <w:r w:rsidR="00CB080D">
        <w:rPr>
          <w:color w:val="000000"/>
          <w:lang w:eastAsia="ja-JP"/>
        </w:rPr>
        <w:t>.</w:t>
      </w:r>
    </w:p>
    <w:p w14:paraId="4A8F0447" w14:textId="32F587E8" w:rsidR="002349E1" w:rsidRDefault="002349E1" w:rsidP="00BB3761">
      <w:pPr>
        <w:autoSpaceDE w:val="0"/>
        <w:autoSpaceDN w:val="0"/>
        <w:adjustRightInd w:val="0"/>
        <w:jc w:val="both"/>
        <w:rPr>
          <w:color w:val="000000"/>
          <w:highlight w:val="yellow"/>
          <w:lang w:eastAsia="ja-JP"/>
        </w:rPr>
      </w:pPr>
    </w:p>
    <w:p w14:paraId="106BAC0C" w14:textId="41FF6793" w:rsidR="00C51E42" w:rsidRDefault="00C51E42" w:rsidP="00A909BE">
      <w:pPr>
        <w:autoSpaceDE w:val="0"/>
        <w:autoSpaceDN w:val="0"/>
        <w:adjustRightInd w:val="0"/>
        <w:jc w:val="both"/>
        <w:rPr>
          <w:color w:val="000000"/>
          <w:highlight w:val="yellow"/>
          <w:lang w:eastAsia="ja-JP"/>
        </w:rPr>
      </w:pPr>
      <w:r w:rsidRPr="0084641E">
        <w:rPr>
          <w:i/>
          <w:lang w:eastAsia="en-US"/>
        </w:rPr>
        <w:t>Komitejas ieteikums:</w:t>
      </w:r>
      <w:r>
        <w:rPr>
          <w:lang w:eastAsia="en-US"/>
        </w:rPr>
        <w:t xml:space="preserve"> </w:t>
      </w:r>
      <w:r w:rsidR="00A909BE" w:rsidRPr="00A909BE">
        <w:rPr>
          <w:i/>
          <w:lang w:eastAsia="en-US"/>
        </w:rPr>
        <w:t>pieņemt īpašu likumdošanu, lai aizsargātu bērnu ar invaliditāti tiesības</w:t>
      </w:r>
      <w:r w:rsidR="00A909BE">
        <w:rPr>
          <w:i/>
          <w:lang w:eastAsia="en-US"/>
        </w:rPr>
        <w:t xml:space="preserve"> </w:t>
      </w:r>
      <w:r w:rsidR="00A909BE" w:rsidRPr="00A909BE">
        <w:rPr>
          <w:i/>
          <w:lang w:eastAsia="en-US"/>
        </w:rPr>
        <w:t>atbilstoši starptautiskajiem standartiem</w:t>
      </w:r>
      <w:r w:rsidR="00A909BE">
        <w:rPr>
          <w:i/>
          <w:lang w:eastAsia="en-US"/>
        </w:rPr>
        <w:t>.</w:t>
      </w:r>
    </w:p>
    <w:p w14:paraId="4C135AF3" w14:textId="77777777" w:rsidR="00C51E42" w:rsidRPr="00BB3761" w:rsidRDefault="00C51E42" w:rsidP="00BB3761">
      <w:pPr>
        <w:autoSpaceDE w:val="0"/>
        <w:autoSpaceDN w:val="0"/>
        <w:adjustRightInd w:val="0"/>
        <w:jc w:val="both"/>
        <w:rPr>
          <w:color w:val="000000"/>
          <w:highlight w:val="yellow"/>
          <w:lang w:eastAsia="ja-JP"/>
        </w:rPr>
      </w:pPr>
    </w:p>
    <w:p w14:paraId="6BA3F05B" w14:textId="7815566B" w:rsidR="002349E1" w:rsidRDefault="002349E1" w:rsidP="00BB3761">
      <w:pPr>
        <w:autoSpaceDE w:val="0"/>
        <w:autoSpaceDN w:val="0"/>
        <w:adjustRightInd w:val="0"/>
        <w:jc w:val="both"/>
        <w:rPr>
          <w:color w:val="000000"/>
          <w:lang w:eastAsia="ja-JP"/>
        </w:rPr>
      </w:pPr>
      <w:r w:rsidRPr="00BB3761">
        <w:rPr>
          <w:color w:val="000000"/>
          <w:lang w:eastAsia="ja-JP"/>
        </w:rPr>
        <w:t xml:space="preserve">2018.gada 18.maijā stājās spēkā grozījumi Ministru kabineta 2014.gada 23.decembra noteikumos Nr.805 </w:t>
      </w:r>
      <w:r w:rsidR="00BB3761">
        <w:rPr>
          <w:color w:val="000000"/>
          <w:lang w:eastAsia="ja-JP"/>
        </w:rPr>
        <w:t>“</w:t>
      </w:r>
      <w:r w:rsidRPr="00BB3761">
        <w:rPr>
          <w:color w:val="000000"/>
          <w:lang w:eastAsia="ja-JP"/>
        </w:rPr>
        <w:t>Noteikumi par prognozējamas invaliditātes, invaliditātes un darbspēju zaudējuma noteikšanas kritērijiem, termiņiem un kārtību</w:t>
      </w:r>
      <w:r w:rsidR="00BB3761">
        <w:rPr>
          <w:color w:val="000000"/>
          <w:lang w:eastAsia="ja-JP"/>
        </w:rPr>
        <w:t>”</w:t>
      </w:r>
      <w:r w:rsidRPr="00BB3761">
        <w:rPr>
          <w:color w:val="000000"/>
          <w:lang w:eastAsia="ja-JP"/>
        </w:rPr>
        <w:t xml:space="preserve">, kas paredz, ka visiem bērniem ar stabiliem un neatgriezeniskiem funkcionēšanas ierobežojumiem neatkarīgi no to pakāpes, bet kuru dēļ invaliditāte ir bijusi nepārtraukti noteikta vienu vai vairāk gadus, turpmāk veicot kārtējo invaliditātes ekspertīzi noteiks invaliditāti bez atkārtota ekspertīzes termiņa līdz pilngadības sasniegšanai. </w:t>
      </w:r>
    </w:p>
    <w:p w14:paraId="65A13FA7" w14:textId="7613E260" w:rsidR="00682D4E" w:rsidRDefault="00682D4E" w:rsidP="00BB3761">
      <w:pPr>
        <w:autoSpaceDE w:val="0"/>
        <w:autoSpaceDN w:val="0"/>
        <w:adjustRightInd w:val="0"/>
        <w:jc w:val="both"/>
        <w:rPr>
          <w:color w:val="000000"/>
          <w:lang w:eastAsia="ja-JP"/>
        </w:rPr>
      </w:pPr>
    </w:p>
    <w:p w14:paraId="0400730D" w14:textId="77777777" w:rsidR="00682D4E" w:rsidRDefault="00682D4E" w:rsidP="00682D4E">
      <w:pPr>
        <w:autoSpaceDE w:val="0"/>
        <w:autoSpaceDN w:val="0"/>
        <w:adjustRightInd w:val="0"/>
        <w:jc w:val="both"/>
        <w:rPr>
          <w:color w:val="000000"/>
          <w:lang w:eastAsia="ja-JP"/>
        </w:rPr>
      </w:pPr>
      <w:r w:rsidRPr="00BB3761">
        <w:rPr>
          <w:color w:val="000000"/>
          <w:lang w:eastAsia="ja-JP"/>
        </w:rPr>
        <w:t xml:space="preserve">Ar ES fondu atbalstu </w:t>
      </w:r>
      <w:r>
        <w:rPr>
          <w:color w:val="000000"/>
          <w:lang w:eastAsia="ja-JP"/>
        </w:rPr>
        <w:t>d</w:t>
      </w:r>
      <w:r w:rsidRPr="00BB3761">
        <w:rPr>
          <w:color w:val="000000"/>
          <w:lang w:eastAsia="ja-JP"/>
        </w:rPr>
        <w:t>einstitucionalizācijas projektu ietvaros bērniem līdz 17 gadu (ieskaitot) vecumam ar funkcionāliem traucējumiem, kuriem noteikta invaliditāte un kuri dzīvo ģimenēs, tiek sniegti 3 aprūpes pakalpojumi (sociālās aprūpes, dienas aprūpes centra</w:t>
      </w:r>
      <w:r>
        <w:rPr>
          <w:color w:val="000000"/>
          <w:lang w:eastAsia="ja-JP"/>
        </w:rPr>
        <w:t xml:space="preserve"> un</w:t>
      </w:r>
      <w:r w:rsidRPr="00BB3761">
        <w:rPr>
          <w:color w:val="000000"/>
          <w:lang w:eastAsia="ja-JP"/>
        </w:rPr>
        <w:t xml:space="preserve"> īslaicīgās aprūpes pakalpojums “atelpas brī</w:t>
      </w:r>
      <w:r>
        <w:rPr>
          <w:color w:val="000000"/>
          <w:lang w:eastAsia="ja-JP"/>
        </w:rPr>
        <w:t>dis</w:t>
      </w:r>
      <w:r w:rsidRPr="00BB3761">
        <w:rPr>
          <w:color w:val="000000"/>
          <w:lang w:eastAsia="ja-JP"/>
        </w:rPr>
        <w:t>”) un sociālās rehabilitācijas pakalpojumi gan bērniem, gan viņu likumiskajiem pārstāvjiem vai audžuģimenēm. Kopumā līdz</w:t>
      </w:r>
      <w:r>
        <w:rPr>
          <w:color w:val="000000"/>
          <w:lang w:eastAsia="ja-JP"/>
        </w:rPr>
        <w:t xml:space="preserve"> 2018. gada 31. decembrim minētie </w:t>
      </w:r>
      <w:r w:rsidRPr="00BB3761">
        <w:rPr>
          <w:color w:val="000000"/>
          <w:lang w:eastAsia="ja-JP"/>
        </w:rPr>
        <w:t>pakalpojumi sniegti 650 bērniem ar invaliditāti.</w:t>
      </w:r>
    </w:p>
    <w:p w14:paraId="73E06E9D" w14:textId="77777777" w:rsidR="00682D4E" w:rsidRPr="00BB3761" w:rsidRDefault="00682D4E" w:rsidP="00BB3761">
      <w:pPr>
        <w:autoSpaceDE w:val="0"/>
        <w:autoSpaceDN w:val="0"/>
        <w:adjustRightInd w:val="0"/>
        <w:jc w:val="both"/>
        <w:rPr>
          <w:color w:val="000000"/>
          <w:lang w:eastAsia="ja-JP"/>
        </w:rPr>
      </w:pPr>
    </w:p>
    <w:p w14:paraId="7806BC5D" w14:textId="77777777" w:rsidR="002349E1" w:rsidRDefault="002349E1" w:rsidP="00602E9E">
      <w:pPr>
        <w:jc w:val="both"/>
        <w:rPr>
          <w:lang w:eastAsia="en-US"/>
        </w:rPr>
      </w:pPr>
    </w:p>
    <w:p w14:paraId="4CED066D" w14:textId="73FD0800" w:rsidR="0039611B" w:rsidRDefault="00C26B38" w:rsidP="00125090">
      <w:pPr>
        <w:autoSpaceDE w:val="0"/>
        <w:autoSpaceDN w:val="0"/>
        <w:adjustRightInd w:val="0"/>
        <w:jc w:val="both"/>
        <w:rPr>
          <w:i/>
          <w:lang w:eastAsia="en-US"/>
        </w:rPr>
      </w:pPr>
      <w:r w:rsidRPr="0084641E">
        <w:rPr>
          <w:i/>
          <w:lang w:eastAsia="en-US"/>
        </w:rPr>
        <w:t>Komitejas ieteikum</w:t>
      </w:r>
      <w:r w:rsidR="0084641E" w:rsidRPr="0084641E">
        <w:rPr>
          <w:i/>
          <w:lang w:eastAsia="en-US"/>
        </w:rPr>
        <w:t>s:</w:t>
      </w:r>
      <w:r>
        <w:rPr>
          <w:lang w:eastAsia="en-US"/>
        </w:rPr>
        <w:t xml:space="preserve"> </w:t>
      </w:r>
      <w:r>
        <w:rPr>
          <w:i/>
          <w:lang w:eastAsia="en-US"/>
        </w:rPr>
        <w:t xml:space="preserve"> </w:t>
      </w:r>
      <w:r w:rsidRPr="00C26B38">
        <w:rPr>
          <w:i/>
          <w:lang w:eastAsia="en-US"/>
        </w:rPr>
        <w:t>izstrādāt visaptverošus pasākumus, lai attīstītu iekļaujošu izglītību un</w:t>
      </w:r>
      <w:r>
        <w:rPr>
          <w:i/>
          <w:lang w:eastAsia="en-US"/>
        </w:rPr>
        <w:t xml:space="preserve"> </w:t>
      </w:r>
      <w:r w:rsidRPr="00C26B38">
        <w:rPr>
          <w:i/>
          <w:lang w:eastAsia="en-US"/>
        </w:rPr>
        <w:t>panāktu, ka prioritāte tiek piešķirta iekļaujošai izglītībai, nevis bērnu ievietošanai</w:t>
      </w:r>
      <w:r>
        <w:rPr>
          <w:i/>
          <w:lang w:eastAsia="en-US"/>
        </w:rPr>
        <w:t xml:space="preserve"> </w:t>
      </w:r>
      <w:r w:rsidRPr="00C26B38">
        <w:rPr>
          <w:i/>
          <w:lang w:eastAsia="en-US"/>
        </w:rPr>
        <w:t>specializētās institūcijās un klasēs, kā arī izglītot un norīkot integrētajās klasēs</w:t>
      </w:r>
      <w:r>
        <w:rPr>
          <w:i/>
          <w:lang w:eastAsia="en-US"/>
        </w:rPr>
        <w:t xml:space="preserve"> </w:t>
      </w:r>
      <w:r w:rsidRPr="00C26B38">
        <w:rPr>
          <w:i/>
          <w:lang w:eastAsia="en-US"/>
        </w:rPr>
        <w:t>specializētus skolotājus un profesionāļus, lai sniegtu individuālu atbalstu un pienācīgu</w:t>
      </w:r>
      <w:r>
        <w:rPr>
          <w:i/>
          <w:lang w:eastAsia="en-US"/>
        </w:rPr>
        <w:t xml:space="preserve"> </w:t>
      </w:r>
      <w:r w:rsidRPr="00C26B38">
        <w:rPr>
          <w:i/>
          <w:lang w:eastAsia="en-US"/>
        </w:rPr>
        <w:t>uzmanību bērniem ar mācīšanās grūtībām</w:t>
      </w:r>
      <w:r w:rsidR="0039611B">
        <w:rPr>
          <w:i/>
          <w:lang w:eastAsia="en-US"/>
        </w:rPr>
        <w:t>.</w:t>
      </w:r>
    </w:p>
    <w:p w14:paraId="23A14465" w14:textId="1A8BFE93" w:rsidR="004C1457" w:rsidRDefault="004C1457" w:rsidP="00125090">
      <w:pPr>
        <w:autoSpaceDE w:val="0"/>
        <w:autoSpaceDN w:val="0"/>
        <w:adjustRightInd w:val="0"/>
        <w:jc w:val="both"/>
      </w:pPr>
    </w:p>
    <w:p w14:paraId="447EB5A2" w14:textId="39887C47" w:rsidR="000A1317" w:rsidRPr="00C26B38" w:rsidRDefault="000A1317" w:rsidP="000A1317">
      <w:pPr>
        <w:jc w:val="both"/>
        <w:rPr>
          <w:lang w:eastAsia="en-US"/>
        </w:rPr>
      </w:pPr>
      <w:r>
        <w:t xml:space="preserve">Saskaņā ar IZM sniegto informāciju </w:t>
      </w:r>
      <w:r w:rsidRPr="00E070A5">
        <w:t>2017./2018.</w:t>
      </w:r>
      <w:r>
        <w:t> </w:t>
      </w:r>
      <w:r w:rsidRPr="00E070A5">
        <w:t>mācību gadā integrēto izglītojamo ar speciālām vajadzībām īpatsvars vispārizglītojošās izglītības iestādēs (ISCED 1-3) sasniedza 42,14%.</w:t>
      </w:r>
    </w:p>
    <w:p w14:paraId="07B2011B" w14:textId="52E12905" w:rsidR="000A1317" w:rsidRDefault="000A1317" w:rsidP="00125090">
      <w:pPr>
        <w:autoSpaceDE w:val="0"/>
        <w:autoSpaceDN w:val="0"/>
        <w:adjustRightInd w:val="0"/>
        <w:jc w:val="both"/>
      </w:pPr>
    </w:p>
    <w:p w14:paraId="4FD53362" w14:textId="0F3C9EB5" w:rsidR="00125090" w:rsidRDefault="0039611B" w:rsidP="00125090">
      <w:pPr>
        <w:autoSpaceDE w:val="0"/>
        <w:autoSpaceDN w:val="0"/>
        <w:adjustRightInd w:val="0"/>
        <w:jc w:val="both"/>
      </w:pPr>
      <w:r>
        <w:t>S</w:t>
      </w:r>
      <w:r w:rsidR="00125090" w:rsidRPr="00E070A5">
        <w:t>askaņā ar M</w:t>
      </w:r>
      <w:r w:rsidR="00125090">
        <w:t>inistru kabineta</w:t>
      </w:r>
      <w:r w:rsidR="00125090" w:rsidRPr="00E070A5">
        <w:t xml:space="preserve"> 2012.gada 9.oktobra noteikumiem Nr.695 „Kārtība, kādā piešķir un finansē asistenta pakalpojumu izglītības iestādē” ir nodrošināts finansējums asistenta pakalpojumu saņemšanai izglītojamiem ar speciālajām vajadzībām.</w:t>
      </w:r>
    </w:p>
    <w:p w14:paraId="357D66C8" w14:textId="673DFB0E" w:rsidR="00125090" w:rsidRPr="00E070A5" w:rsidRDefault="00125090" w:rsidP="00125090">
      <w:pPr>
        <w:autoSpaceDE w:val="0"/>
        <w:autoSpaceDN w:val="0"/>
        <w:adjustRightInd w:val="0"/>
        <w:jc w:val="both"/>
      </w:pPr>
      <w:r w:rsidRPr="00E070A5">
        <w:t xml:space="preserve"> </w:t>
      </w:r>
    </w:p>
    <w:p w14:paraId="26DCCC6B" w14:textId="4795D997" w:rsidR="00125090" w:rsidRDefault="00125090" w:rsidP="00125090">
      <w:pPr>
        <w:autoSpaceDE w:val="0"/>
        <w:autoSpaceDN w:val="0"/>
        <w:adjustRightInd w:val="0"/>
        <w:jc w:val="both"/>
      </w:pPr>
      <w:r w:rsidRPr="00E070A5">
        <w:t>IZM izveidota starpinstitucionālā darba grupa izglītojamiem ar speciālām vajadzībām sniedzamo pakalpojumu izmaksu modeļa izstrādei, kā rezultātā tika izstrādāts M</w:t>
      </w:r>
      <w:r w:rsidR="00A42C85">
        <w:t>inistru kabineta</w:t>
      </w:r>
      <w:r w:rsidRPr="00E070A5">
        <w:t xml:space="preserve"> noteikumu projekts, kas atbilstoši izglītojamo speciālo vajadzību veidam nosaka mācību procesa organizācijas principus, individualizētus atbalsta pasākumus mācību satura apguvei un pedagoģisko atbalstu (ārpus mācību stundām), mācību un tehniskos līdzekļus mācību vides nodrošināšanai un nepieciešamo atbalsta personālu.</w:t>
      </w:r>
    </w:p>
    <w:p w14:paraId="2537CC62" w14:textId="142929C0" w:rsidR="00A3027F" w:rsidRDefault="00A3027F" w:rsidP="00125090">
      <w:pPr>
        <w:autoSpaceDE w:val="0"/>
        <w:autoSpaceDN w:val="0"/>
        <w:adjustRightInd w:val="0"/>
        <w:jc w:val="both"/>
      </w:pPr>
    </w:p>
    <w:p w14:paraId="1A0292FA" w14:textId="25F4406E" w:rsidR="0092413D" w:rsidRDefault="002C2D80" w:rsidP="00602E9E">
      <w:pPr>
        <w:jc w:val="both"/>
        <w:rPr>
          <w:lang w:eastAsia="en-US"/>
        </w:rPr>
      </w:pPr>
      <w:r w:rsidRPr="002C2D80">
        <w:rPr>
          <w:lang w:eastAsia="en-US"/>
        </w:rPr>
        <w:t>Izglītības attīstības pamatnostādnes 2014.-2020.gadam</w:t>
      </w:r>
      <w:r w:rsidR="006454B3">
        <w:rPr>
          <w:lang w:eastAsia="en-US"/>
        </w:rPr>
        <w:t xml:space="preserve"> </w:t>
      </w:r>
      <w:r w:rsidR="006454B3">
        <w:t>(apstiprinātas Saeimā 2014.gada 22.maijā)</w:t>
      </w:r>
      <w:r w:rsidR="006454B3" w:rsidRPr="00E070A5">
        <w:t xml:space="preserve"> </w:t>
      </w:r>
      <w:r w:rsidRPr="002C2D80">
        <w:rPr>
          <w:lang w:eastAsia="en-US"/>
        </w:rPr>
        <w:t>nosaka iekļaujošās izglītības principa īstenošanu un ietver virkni pasākumu, tajā skaitā, veicinot agrīnu, savlaicīgu speciālo izglītības vajadzību diagnostiku visās izglītības pakāpēs un veidos (izņemot augstāko izglītību), veicinot preventīvus pasākumus funkcionālo un speciālo vajadzību savlaicīgai kompensēšanai izglītības iestādēs, nodrošinot atbalsta personāla pieejamību, utt.</w:t>
      </w:r>
    </w:p>
    <w:p w14:paraId="14ED33CF" w14:textId="49CF8E3E" w:rsidR="002C2D80" w:rsidRDefault="002C2D80" w:rsidP="00602E9E">
      <w:pPr>
        <w:jc w:val="both"/>
        <w:rPr>
          <w:lang w:eastAsia="en-US"/>
        </w:rPr>
      </w:pPr>
    </w:p>
    <w:p w14:paraId="3A90CA2C" w14:textId="50CB807C" w:rsidR="00C53E07" w:rsidRPr="00C53E07" w:rsidRDefault="00C53E07" w:rsidP="00C53E07">
      <w:pPr>
        <w:jc w:val="both"/>
        <w:rPr>
          <w:i/>
          <w:lang w:eastAsia="en-US"/>
        </w:rPr>
      </w:pPr>
      <w:r w:rsidRPr="0084641E">
        <w:rPr>
          <w:i/>
          <w:lang w:eastAsia="en-US"/>
        </w:rPr>
        <w:t>Komitejas ieteikums:</w:t>
      </w:r>
      <w:r>
        <w:rPr>
          <w:lang w:eastAsia="en-US"/>
        </w:rPr>
        <w:t xml:space="preserve"> </w:t>
      </w:r>
      <w:r w:rsidRPr="00C53E07">
        <w:rPr>
          <w:i/>
          <w:lang w:eastAsia="en-US"/>
        </w:rPr>
        <w:t>organizēt izpratnes veicināšanas kampaņas, kas vērstas uz valdības</w:t>
      </w:r>
      <w:r>
        <w:rPr>
          <w:i/>
          <w:lang w:eastAsia="en-US"/>
        </w:rPr>
        <w:t xml:space="preserve"> </w:t>
      </w:r>
      <w:r w:rsidRPr="00C53E07">
        <w:rPr>
          <w:i/>
          <w:lang w:eastAsia="en-US"/>
        </w:rPr>
        <w:t>amatpersonām, sabiedrību un ģimenēm, šādi apkarojot bērnu ar invaliditāti</w:t>
      </w:r>
      <w:r>
        <w:rPr>
          <w:i/>
          <w:lang w:eastAsia="en-US"/>
        </w:rPr>
        <w:t xml:space="preserve"> </w:t>
      </w:r>
      <w:r w:rsidRPr="00C53E07">
        <w:rPr>
          <w:i/>
          <w:lang w:eastAsia="en-US"/>
        </w:rPr>
        <w:t>stigmatizēšanu un par viņiem izplatītus aizspriedumus, kā arī veicinātu pozitīvu tēlu</w:t>
      </w:r>
      <w:r>
        <w:rPr>
          <w:i/>
          <w:lang w:eastAsia="en-US"/>
        </w:rPr>
        <w:t xml:space="preserve"> </w:t>
      </w:r>
      <w:r w:rsidRPr="00C53E07">
        <w:rPr>
          <w:i/>
          <w:lang w:eastAsia="en-US"/>
        </w:rPr>
        <w:t>par šiem bērniem.</w:t>
      </w:r>
    </w:p>
    <w:p w14:paraId="6B79CFD2" w14:textId="2A0CF422" w:rsidR="00C53E07" w:rsidRDefault="00C53E07" w:rsidP="00602E9E">
      <w:pPr>
        <w:jc w:val="both"/>
        <w:rPr>
          <w:lang w:eastAsia="en-US"/>
        </w:rPr>
      </w:pPr>
    </w:p>
    <w:p w14:paraId="1311E94E" w14:textId="77777777" w:rsidR="00DB1803" w:rsidRPr="00BB3761" w:rsidRDefault="00DB1803" w:rsidP="00DB1803">
      <w:pPr>
        <w:jc w:val="both"/>
        <w:rPr>
          <w:lang w:eastAsia="en-US"/>
        </w:rPr>
      </w:pPr>
      <w:r w:rsidRPr="00BB3761">
        <w:rPr>
          <w:color w:val="000000"/>
          <w:lang w:eastAsia="ja-JP"/>
        </w:rPr>
        <w:t xml:space="preserve">2018.gadā tika organizēts oriģinālraidījumu cikls </w:t>
      </w:r>
      <w:r>
        <w:rPr>
          <w:color w:val="000000"/>
          <w:lang w:eastAsia="ja-JP"/>
        </w:rPr>
        <w:t xml:space="preserve">informatīvajā izklaides televīzijas kanālā “Rīga </w:t>
      </w:r>
      <w:r w:rsidRPr="00BB3761">
        <w:rPr>
          <w:color w:val="000000"/>
          <w:lang w:eastAsia="ja-JP"/>
        </w:rPr>
        <w:t>TV24</w:t>
      </w:r>
      <w:r>
        <w:rPr>
          <w:color w:val="000000"/>
          <w:lang w:eastAsia="ja-JP"/>
        </w:rPr>
        <w:t>”</w:t>
      </w:r>
      <w:r w:rsidRPr="00BB3761">
        <w:rPr>
          <w:color w:val="000000"/>
          <w:lang w:eastAsia="ja-JP"/>
        </w:rPr>
        <w:t xml:space="preserve">, kur viena no tēmām bija </w:t>
      </w:r>
      <w:r>
        <w:rPr>
          <w:color w:val="000000"/>
          <w:lang w:eastAsia="ja-JP"/>
        </w:rPr>
        <w:t>“</w:t>
      </w:r>
      <w:r w:rsidRPr="00BB3761">
        <w:rPr>
          <w:color w:val="000000"/>
          <w:lang w:eastAsia="ja-JP"/>
        </w:rPr>
        <w:t>Iekļaujoša nodarbinātība darba tirgū atgriežoties vecākiem, kuru bērniem ir funkcionāli traucējumi</w:t>
      </w:r>
      <w:r>
        <w:rPr>
          <w:color w:val="000000"/>
          <w:lang w:eastAsia="ja-JP"/>
        </w:rPr>
        <w:t>”,</w:t>
      </w:r>
      <w:r w:rsidRPr="00BB3761">
        <w:rPr>
          <w:color w:val="000000"/>
          <w:lang w:eastAsia="ja-JP"/>
        </w:rPr>
        <w:t xml:space="preserve"> </w:t>
      </w:r>
      <w:r>
        <w:rPr>
          <w:color w:val="000000"/>
          <w:lang w:eastAsia="ja-JP"/>
        </w:rPr>
        <w:t xml:space="preserve">raidījumu </w:t>
      </w:r>
      <w:r w:rsidRPr="00BB3761">
        <w:rPr>
          <w:color w:val="000000"/>
          <w:lang w:eastAsia="ja-JP"/>
        </w:rPr>
        <w:t xml:space="preserve">dalībniekiem stāstot savu redzējumu, ja ģimenē piedzimst bērns, </w:t>
      </w:r>
      <w:r>
        <w:rPr>
          <w:color w:val="000000"/>
          <w:lang w:eastAsia="ja-JP"/>
        </w:rPr>
        <w:t>“</w:t>
      </w:r>
      <w:r w:rsidRPr="00BB3761">
        <w:rPr>
          <w:color w:val="000000"/>
          <w:lang w:eastAsia="ja-JP"/>
        </w:rPr>
        <w:t xml:space="preserve">kurš nekad nebūs tāds kā pārējie </w:t>
      </w:r>
      <w:r>
        <w:rPr>
          <w:color w:val="000000"/>
          <w:lang w:eastAsia="ja-JP"/>
        </w:rPr>
        <w:t>–</w:t>
      </w:r>
      <w:r w:rsidRPr="00BB3761">
        <w:rPr>
          <w:color w:val="000000"/>
          <w:lang w:eastAsia="ja-JP"/>
        </w:rPr>
        <w:t xml:space="preserve"> kuram būs nepieciešams vēl vairāk uzmanības, rūpes un gādības</w:t>
      </w:r>
      <w:r>
        <w:rPr>
          <w:color w:val="000000"/>
          <w:lang w:eastAsia="ja-JP"/>
        </w:rPr>
        <w:t>”</w:t>
      </w:r>
      <w:r w:rsidRPr="00BB3761">
        <w:rPr>
          <w:color w:val="000000"/>
          <w:lang w:eastAsia="ja-JP"/>
        </w:rPr>
        <w:t xml:space="preserve">, </w:t>
      </w:r>
      <w:r>
        <w:rPr>
          <w:color w:val="000000"/>
          <w:lang w:eastAsia="ja-JP"/>
        </w:rPr>
        <w:t xml:space="preserve">kā arī par </w:t>
      </w:r>
      <w:r w:rsidRPr="00BB3761">
        <w:rPr>
          <w:color w:val="000000"/>
          <w:lang w:eastAsia="ja-JP"/>
        </w:rPr>
        <w:t>ierobežot</w:t>
      </w:r>
      <w:r>
        <w:rPr>
          <w:color w:val="000000"/>
          <w:lang w:eastAsia="ja-JP"/>
        </w:rPr>
        <w:t>ajām</w:t>
      </w:r>
      <w:r w:rsidRPr="00BB3761">
        <w:rPr>
          <w:color w:val="000000"/>
          <w:lang w:eastAsia="ja-JP"/>
        </w:rPr>
        <w:t xml:space="preserve"> darba iespēj</w:t>
      </w:r>
      <w:r>
        <w:rPr>
          <w:color w:val="000000"/>
          <w:lang w:eastAsia="ja-JP"/>
        </w:rPr>
        <w:t>ām šādās situācijās</w:t>
      </w:r>
      <w:r w:rsidRPr="00BB3761">
        <w:rPr>
          <w:color w:val="000000"/>
          <w:lang w:eastAsia="ja-JP"/>
        </w:rPr>
        <w:t xml:space="preserve"> un </w:t>
      </w:r>
      <w:r>
        <w:rPr>
          <w:color w:val="000000"/>
          <w:lang w:eastAsia="ja-JP"/>
        </w:rPr>
        <w:t xml:space="preserve">par </w:t>
      </w:r>
      <w:r w:rsidRPr="00BB3761">
        <w:rPr>
          <w:color w:val="000000"/>
          <w:lang w:eastAsia="ja-JP"/>
        </w:rPr>
        <w:t xml:space="preserve">vajadzību pēc </w:t>
      </w:r>
      <w:r>
        <w:rPr>
          <w:color w:val="000000"/>
          <w:lang w:eastAsia="ja-JP"/>
        </w:rPr>
        <w:t xml:space="preserve">pieejamā </w:t>
      </w:r>
      <w:r w:rsidRPr="00BB3761">
        <w:rPr>
          <w:color w:val="000000"/>
          <w:lang w:eastAsia="ja-JP"/>
        </w:rPr>
        <w:t>atbalsta salāgošan</w:t>
      </w:r>
      <w:r>
        <w:rPr>
          <w:color w:val="000000"/>
          <w:lang w:eastAsia="ja-JP"/>
        </w:rPr>
        <w:t>as ar faktiskajām ģimenes vajadzībām</w:t>
      </w:r>
      <w:r w:rsidRPr="00BB3761">
        <w:rPr>
          <w:color w:val="000000"/>
          <w:lang w:eastAsia="ja-JP"/>
        </w:rPr>
        <w:t>.</w:t>
      </w:r>
    </w:p>
    <w:p w14:paraId="4DFE8315" w14:textId="77777777" w:rsidR="00C53E07" w:rsidRDefault="00C53E07" w:rsidP="00602E9E">
      <w:pPr>
        <w:jc w:val="both"/>
        <w:rPr>
          <w:lang w:eastAsia="en-US"/>
        </w:rPr>
      </w:pPr>
    </w:p>
    <w:p w14:paraId="6BF0DC09" w14:textId="159C80FF" w:rsidR="004351B4" w:rsidRDefault="004351B4" w:rsidP="00602E9E">
      <w:pPr>
        <w:jc w:val="both"/>
        <w:rPr>
          <w:lang w:eastAsia="en-US"/>
        </w:rPr>
      </w:pPr>
    </w:p>
    <w:p w14:paraId="300D652B" w14:textId="77777777" w:rsidR="004351B4" w:rsidRDefault="004351B4" w:rsidP="00602E9E">
      <w:pPr>
        <w:jc w:val="both"/>
        <w:rPr>
          <w:lang w:eastAsia="en-US"/>
        </w:rPr>
      </w:pPr>
    </w:p>
    <w:p w14:paraId="41EC8D02" w14:textId="27DD56E4" w:rsidR="00005E7E" w:rsidRPr="00005E7E" w:rsidRDefault="00005E7E" w:rsidP="00005E7E">
      <w:pPr>
        <w:pStyle w:val="Virsraksts2"/>
        <w:jc w:val="left"/>
        <w:rPr>
          <w:rFonts w:ascii="Times New Roman" w:hAnsi="Times New Roman"/>
          <w:u w:val="none"/>
        </w:rPr>
      </w:pPr>
      <w:bookmarkStart w:id="29" w:name="_Toc11939931"/>
      <w:r w:rsidRPr="00005E7E">
        <w:rPr>
          <w:rFonts w:ascii="Times New Roman" w:hAnsi="Times New Roman"/>
          <w:u w:val="none"/>
        </w:rPr>
        <w:t>Veselība un veselības aprūpes pakalpojumi</w:t>
      </w:r>
      <w:bookmarkEnd w:id="29"/>
    </w:p>
    <w:p w14:paraId="1E9B9E52" w14:textId="4A5BDDED" w:rsidR="00005E7E" w:rsidRDefault="00005E7E" w:rsidP="00602E9E">
      <w:pPr>
        <w:jc w:val="both"/>
        <w:rPr>
          <w:lang w:eastAsia="en-US"/>
        </w:rPr>
      </w:pPr>
    </w:p>
    <w:p w14:paraId="62C18A0E" w14:textId="77777777" w:rsidR="00151B80" w:rsidRDefault="00005E7E" w:rsidP="007C55EC">
      <w:pPr>
        <w:jc w:val="both"/>
        <w:rPr>
          <w:i/>
          <w:lang w:eastAsia="en-US"/>
        </w:rPr>
      </w:pPr>
      <w:r w:rsidRPr="00151B80">
        <w:rPr>
          <w:i/>
          <w:lang w:eastAsia="en-US"/>
        </w:rPr>
        <w:t>Komitejas ieteikum</w:t>
      </w:r>
      <w:r w:rsidR="00F40A3E" w:rsidRPr="00151B80">
        <w:rPr>
          <w:i/>
          <w:lang w:eastAsia="en-US"/>
        </w:rPr>
        <w:t>s:</w:t>
      </w:r>
      <w:r>
        <w:rPr>
          <w:lang w:eastAsia="en-US"/>
        </w:rPr>
        <w:t xml:space="preserve"> </w:t>
      </w:r>
      <w:r w:rsidR="007C55EC" w:rsidRPr="007C55EC">
        <w:rPr>
          <w:i/>
          <w:lang w:eastAsia="en-US"/>
        </w:rPr>
        <w:t>nodrošināt, ka visiem bērniem, arī tiem, kas dzīvo lauku apvidos, tiek</w:t>
      </w:r>
      <w:r w:rsidR="007C55EC">
        <w:rPr>
          <w:i/>
          <w:lang w:eastAsia="en-US"/>
        </w:rPr>
        <w:t xml:space="preserve"> </w:t>
      </w:r>
      <w:r w:rsidR="007C55EC" w:rsidRPr="007C55EC">
        <w:rPr>
          <w:i/>
          <w:lang w:eastAsia="en-US"/>
        </w:rPr>
        <w:t>nodrošināta bezmaksas savlaicīga piekļuve apmierinošiem veselības aprūpes</w:t>
      </w:r>
      <w:r w:rsidR="007C55EC">
        <w:rPr>
          <w:i/>
          <w:lang w:eastAsia="en-US"/>
        </w:rPr>
        <w:t xml:space="preserve"> </w:t>
      </w:r>
      <w:r w:rsidR="007C55EC" w:rsidRPr="007C55EC">
        <w:rPr>
          <w:i/>
          <w:lang w:eastAsia="en-US"/>
        </w:rPr>
        <w:t>pakalpojumiem</w:t>
      </w:r>
      <w:r w:rsidR="00151B80">
        <w:rPr>
          <w:i/>
          <w:lang w:eastAsia="en-US"/>
        </w:rPr>
        <w:t>.</w:t>
      </w:r>
    </w:p>
    <w:p w14:paraId="1C042A9B" w14:textId="77777777" w:rsidR="00151B80" w:rsidRDefault="00151B80" w:rsidP="007C55EC">
      <w:pPr>
        <w:jc w:val="both"/>
        <w:rPr>
          <w:lang w:eastAsia="en-US"/>
        </w:rPr>
      </w:pPr>
    </w:p>
    <w:p w14:paraId="415DBA45" w14:textId="40550DAA" w:rsidR="00005E7E" w:rsidRPr="00C464CD" w:rsidRDefault="004111C2" w:rsidP="007C55EC">
      <w:pPr>
        <w:jc w:val="both"/>
        <w:rPr>
          <w:lang w:eastAsia="en-US"/>
        </w:rPr>
      </w:pPr>
      <w:r>
        <w:rPr>
          <w:lang w:eastAsia="en-US"/>
        </w:rPr>
        <w:t xml:space="preserve">Minētā Komitejas </w:t>
      </w:r>
      <w:r w:rsidR="000F5209">
        <w:rPr>
          <w:lang w:eastAsia="en-US"/>
        </w:rPr>
        <w:t>ieteikuma īstenošanai veiktas šādas aktivitātes:</w:t>
      </w:r>
    </w:p>
    <w:p w14:paraId="66984657" w14:textId="2522451E" w:rsidR="00005E7E" w:rsidRDefault="00005E7E" w:rsidP="00602E9E">
      <w:pPr>
        <w:jc w:val="both"/>
        <w:rPr>
          <w:lang w:eastAsia="en-US"/>
        </w:rPr>
      </w:pPr>
    </w:p>
    <w:p w14:paraId="0292F3B3" w14:textId="77777777" w:rsidR="008705E5" w:rsidRPr="00F96F71" w:rsidRDefault="000F5209" w:rsidP="00DA7BAA">
      <w:pPr>
        <w:pStyle w:val="Sarakstarindkopa"/>
        <w:numPr>
          <w:ilvl w:val="0"/>
          <w:numId w:val="32"/>
        </w:numPr>
        <w:jc w:val="both"/>
        <w:rPr>
          <w:lang w:eastAsia="en-US"/>
        </w:rPr>
      </w:pPr>
      <w:r w:rsidRPr="00F96F71">
        <w:rPr>
          <w:lang w:eastAsia="en-US"/>
        </w:rPr>
        <w:t>apstiprināts Mātes un bērna veselības uzlabošanas plāns 2018.-2020.gadam (</w:t>
      </w:r>
      <w:r w:rsidR="00E559E3" w:rsidRPr="00F96F71">
        <w:rPr>
          <w:lang w:eastAsia="en-US"/>
        </w:rPr>
        <w:t xml:space="preserve">apstiprināts saskaņā ar </w:t>
      </w:r>
      <w:r w:rsidRPr="00F96F71">
        <w:rPr>
          <w:lang w:eastAsia="en-US"/>
        </w:rPr>
        <w:t>Ministru kabineta</w:t>
      </w:r>
      <w:r w:rsidR="00E559E3" w:rsidRPr="00F96F71">
        <w:rPr>
          <w:lang w:eastAsia="en-US"/>
        </w:rPr>
        <w:t xml:space="preserve"> 2018.gada 6.jūnija </w:t>
      </w:r>
      <w:r w:rsidRPr="00F96F71">
        <w:rPr>
          <w:lang w:eastAsia="en-US"/>
        </w:rPr>
        <w:t>rīkojum</w:t>
      </w:r>
      <w:r w:rsidR="00E559E3" w:rsidRPr="00F96F71">
        <w:rPr>
          <w:lang w:eastAsia="en-US"/>
        </w:rPr>
        <w:t>u</w:t>
      </w:r>
      <w:r w:rsidRPr="00F96F71">
        <w:rPr>
          <w:lang w:eastAsia="en-US"/>
        </w:rPr>
        <w:t xml:space="preserve"> Nr.259</w:t>
      </w:r>
      <w:r w:rsidR="00E559E3" w:rsidRPr="00F96F71">
        <w:rPr>
          <w:lang w:eastAsia="en-US"/>
        </w:rPr>
        <w:t xml:space="preserve">, </w:t>
      </w:r>
      <w:r w:rsidR="008705E5" w:rsidRPr="00F96F71">
        <w:rPr>
          <w:lang w:eastAsia="en-US"/>
        </w:rPr>
        <w:t>prot.Nr.27 36.§</w:t>
      </w:r>
      <w:r w:rsidRPr="00F96F71">
        <w:rPr>
          <w:lang w:eastAsia="en-US"/>
        </w:rPr>
        <w:t>)</w:t>
      </w:r>
      <w:r w:rsidR="008705E5" w:rsidRPr="00F96F71">
        <w:rPr>
          <w:lang w:eastAsia="en-US"/>
        </w:rPr>
        <w:t>;</w:t>
      </w:r>
      <w:r w:rsidRPr="00F96F71">
        <w:rPr>
          <w:lang w:eastAsia="en-US"/>
        </w:rPr>
        <w:t xml:space="preserve"> </w:t>
      </w:r>
      <w:r w:rsidR="008705E5" w:rsidRPr="00F96F71">
        <w:rPr>
          <w:lang w:eastAsia="en-US"/>
        </w:rPr>
        <w:t>p</w:t>
      </w:r>
      <w:r w:rsidRPr="00F96F71">
        <w:rPr>
          <w:lang w:eastAsia="en-US"/>
        </w:rPr>
        <w:t>lāna mērķis ir uzlabot situāciju bērna veselības jomā, īstenojot veselības veicināšanu un slimību profilaksi, kā arī veicinot agrīnu diagnostiku, savlaicīgu ārstēšanu un medicīnisko rehabilitāciju. Plāna uzdevumi saistīti gan ar jaundzimušo aprūpes, gan bērniem sniegto ambulatoro pakalpojumu pieejamības uzlabošanu, kā arī hronisko pediatrisko pacientu veselības aprūpes pakalpojumu pieejamības un kvalitātes uzlabošanu;</w:t>
      </w:r>
    </w:p>
    <w:p w14:paraId="0334C2EA" w14:textId="77777777" w:rsidR="008705E5" w:rsidRDefault="000F5209" w:rsidP="00DA7BAA">
      <w:pPr>
        <w:pStyle w:val="Sarakstarindkopa"/>
        <w:numPr>
          <w:ilvl w:val="0"/>
          <w:numId w:val="32"/>
        </w:numPr>
        <w:jc w:val="both"/>
        <w:rPr>
          <w:lang w:eastAsia="en-US"/>
        </w:rPr>
      </w:pPr>
      <w:r>
        <w:rPr>
          <w:lang w:eastAsia="en-US"/>
        </w:rPr>
        <w:t>rindu mazināšana valsts apmaksāto veselības aprūpes pakalpojumu saņemšanai;</w:t>
      </w:r>
    </w:p>
    <w:p w14:paraId="05F0AC3E" w14:textId="42DCE5A7" w:rsidR="008705E5" w:rsidRDefault="000F5209" w:rsidP="00DA7BAA">
      <w:pPr>
        <w:pStyle w:val="Sarakstarindkopa"/>
        <w:numPr>
          <w:ilvl w:val="0"/>
          <w:numId w:val="32"/>
        </w:numPr>
        <w:jc w:val="both"/>
        <w:rPr>
          <w:lang w:eastAsia="en-US"/>
        </w:rPr>
      </w:pPr>
      <w:r>
        <w:rPr>
          <w:lang w:eastAsia="en-US"/>
        </w:rPr>
        <w:t xml:space="preserve">piešķirts papildu finansējums, lai uzlabotu zobārstniecības pakalpojumu pieejamību bērniem, kā arī </w:t>
      </w:r>
      <w:r w:rsidR="006144BA">
        <w:rPr>
          <w:lang w:eastAsia="en-US"/>
        </w:rPr>
        <w:t>lai</w:t>
      </w:r>
      <w:r>
        <w:rPr>
          <w:lang w:eastAsia="en-US"/>
        </w:rPr>
        <w:t xml:space="preserve"> nodrošināt</w:t>
      </w:r>
      <w:r w:rsidR="006144BA">
        <w:rPr>
          <w:lang w:eastAsia="en-US"/>
        </w:rPr>
        <w:t>u</w:t>
      </w:r>
      <w:r>
        <w:rPr>
          <w:lang w:eastAsia="en-US"/>
        </w:rPr>
        <w:t xml:space="preserve"> plašāku un mūsdienu tehnoloģijām atbilstošu zobārstniecības materiālu izvēli;</w:t>
      </w:r>
    </w:p>
    <w:p w14:paraId="6D595A5D" w14:textId="77777777" w:rsidR="008705E5" w:rsidRDefault="000F5209" w:rsidP="00DA7BAA">
      <w:pPr>
        <w:pStyle w:val="Sarakstarindkopa"/>
        <w:numPr>
          <w:ilvl w:val="0"/>
          <w:numId w:val="32"/>
        </w:numPr>
        <w:jc w:val="both"/>
        <w:rPr>
          <w:lang w:eastAsia="en-US"/>
        </w:rPr>
      </w:pPr>
      <w:r>
        <w:rPr>
          <w:lang w:eastAsia="en-US"/>
        </w:rPr>
        <w:t>sākot ar 2018.gada 1.septembri</w:t>
      </w:r>
      <w:r w:rsidR="008705E5">
        <w:rPr>
          <w:lang w:eastAsia="en-US"/>
        </w:rPr>
        <w:t>,</w:t>
      </w:r>
      <w:r>
        <w:rPr>
          <w:lang w:eastAsia="en-US"/>
        </w:rPr>
        <w:t xml:space="preserve"> pozitronu emisijas tomogrāfijas/ datortomogrāfijas izmeklējumus bērniem ar ļaundabīgiem audzējiem apmaksā, ja tādu lēmumu ir pieņēmis bērnu hematoonkologu konsīlijs, tādējādi uzlabojot ārstēšanas efektivitāti;</w:t>
      </w:r>
    </w:p>
    <w:p w14:paraId="5239EE4D" w14:textId="77777777" w:rsidR="000A5DB0" w:rsidRDefault="000F5209" w:rsidP="00DA7BAA">
      <w:pPr>
        <w:pStyle w:val="Sarakstarindkopa"/>
        <w:numPr>
          <w:ilvl w:val="0"/>
          <w:numId w:val="32"/>
        </w:numPr>
        <w:jc w:val="both"/>
        <w:rPr>
          <w:lang w:eastAsia="en-US"/>
        </w:rPr>
      </w:pPr>
      <w:r>
        <w:rPr>
          <w:lang w:eastAsia="en-US"/>
        </w:rPr>
        <w:t>bērniem ar cukura diabētu nodrošināta apmācība diabēta kabinetā</w:t>
      </w:r>
      <w:r w:rsidR="008705E5">
        <w:rPr>
          <w:lang w:eastAsia="en-US"/>
        </w:rPr>
        <w:t xml:space="preserve"> BKUS</w:t>
      </w:r>
      <w:r>
        <w:rPr>
          <w:lang w:eastAsia="en-US"/>
        </w:rPr>
        <w:t>, kā arī insulīna ievadīšanai nepieciešamo insulīna sūkņu iegāde un uzturēšana;</w:t>
      </w:r>
      <w:r w:rsidR="000A5DB0">
        <w:rPr>
          <w:lang w:eastAsia="en-US"/>
        </w:rPr>
        <w:t xml:space="preserve"> </w:t>
      </w:r>
    </w:p>
    <w:p w14:paraId="51FD9778" w14:textId="21D00010" w:rsidR="007C370A" w:rsidRDefault="000F5209" w:rsidP="00DA7BAA">
      <w:pPr>
        <w:pStyle w:val="Sarakstarindkopa"/>
        <w:numPr>
          <w:ilvl w:val="0"/>
          <w:numId w:val="32"/>
        </w:numPr>
        <w:jc w:val="both"/>
        <w:rPr>
          <w:lang w:eastAsia="en-US"/>
        </w:rPr>
      </w:pPr>
      <w:r>
        <w:rPr>
          <w:lang w:eastAsia="en-US"/>
        </w:rPr>
        <w:t xml:space="preserve">ģimenes </w:t>
      </w:r>
      <w:r w:rsidRPr="000A5DB0">
        <w:rPr>
          <w:lang w:eastAsia="en-US"/>
        </w:rPr>
        <w:t>ārsta kvalitātes</w:t>
      </w:r>
      <w:r>
        <w:rPr>
          <w:lang w:eastAsia="en-US"/>
        </w:rPr>
        <w:t xml:space="preserve"> sistēmā iekļauts jauns kritērijs – bērnu vakcinācijas aptvere</w:t>
      </w:r>
      <w:r w:rsidR="009B78A2">
        <w:rPr>
          <w:lang w:eastAsia="en-US"/>
        </w:rPr>
        <w:t>;</w:t>
      </w:r>
      <w:r>
        <w:rPr>
          <w:lang w:eastAsia="en-US"/>
        </w:rPr>
        <w:t xml:space="preserve"> 2018.gadā VM izstrādāja Ministru kabineta noteikumu projektu “Grozījumi Ministru kabineta 2000.gada 26.septembra Ministru kabineta noteikumos Nr.330 “Vakcinācijas noteikumi””</w:t>
      </w:r>
      <w:r w:rsidR="007C0205">
        <w:rPr>
          <w:lang w:eastAsia="en-US"/>
        </w:rPr>
        <w:t xml:space="preserve"> [izsludināts Valsts sekretāru sanāksmē 2018.gada 8.novembrī, (prot.Nr.44 </w:t>
      </w:r>
      <w:r w:rsidR="007C0205" w:rsidRPr="007C0205">
        <w:rPr>
          <w:lang w:eastAsia="en-US"/>
        </w:rPr>
        <w:t>17.§</w:t>
      </w:r>
      <w:r w:rsidR="007C0205">
        <w:rPr>
          <w:lang w:eastAsia="en-US"/>
        </w:rPr>
        <w:t xml:space="preserve">); pieņemti Ministru kabineta 2019.gada 19.marta sēdē (prot.Nr.14 </w:t>
      </w:r>
      <w:r w:rsidR="007C0205" w:rsidRPr="007C0205">
        <w:rPr>
          <w:lang w:eastAsia="en-US"/>
        </w:rPr>
        <w:t>24.§</w:t>
      </w:r>
      <w:r w:rsidR="007C0205">
        <w:rPr>
          <w:lang w:eastAsia="en-US"/>
        </w:rPr>
        <w:t>)]</w:t>
      </w:r>
      <w:r>
        <w:rPr>
          <w:lang w:eastAsia="en-US"/>
        </w:rPr>
        <w:t>, lai vakcinācijas kalendārā iekļautu valsts apmaksātu grūtnieču un bērnu līdz divu gadu vecumam vakcināciju pret sezonālo gripu;</w:t>
      </w:r>
    </w:p>
    <w:p w14:paraId="2EC24A58" w14:textId="584DE651" w:rsidR="000F5209" w:rsidRDefault="000F5209" w:rsidP="00DA7BAA">
      <w:pPr>
        <w:pStyle w:val="Sarakstarindkopa"/>
        <w:numPr>
          <w:ilvl w:val="0"/>
          <w:numId w:val="32"/>
        </w:numPr>
        <w:jc w:val="both"/>
        <w:rPr>
          <w:lang w:eastAsia="en-US"/>
        </w:rPr>
      </w:pPr>
      <w:r>
        <w:rPr>
          <w:lang w:eastAsia="en-US"/>
        </w:rPr>
        <w:lastRenderedPageBreak/>
        <w:t>darbu sācis Reto slimību koordinēšanas centrs, kas bērniem ar retām slimībām nodrošinās iespēju saņemt valsts apmaksātus molekulārās ģenētikas izmeklējumus, multidisciplināru konsīliju ieteiktas terapijas arī tādām retām slimībām, kurām līdz šim ārstēšana Latvijā nebija iespējama, kā arī veselības stāvokļa koordinētu novērošanu dinamikā.</w:t>
      </w:r>
    </w:p>
    <w:p w14:paraId="3F8998C1" w14:textId="3653FDB0" w:rsidR="008E7E98" w:rsidRDefault="008E7E98" w:rsidP="008E7E98">
      <w:pPr>
        <w:ind w:left="360"/>
        <w:jc w:val="both"/>
        <w:rPr>
          <w:lang w:eastAsia="en-US"/>
        </w:rPr>
      </w:pPr>
    </w:p>
    <w:p w14:paraId="465BF226" w14:textId="77777777" w:rsidR="00ED032C" w:rsidRDefault="008E7E98" w:rsidP="004A70B8">
      <w:pPr>
        <w:jc w:val="both"/>
        <w:rPr>
          <w:i/>
          <w:lang w:eastAsia="en-US"/>
        </w:rPr>
      </w:pPr>
      <w:r w:rsidRPr="00ED032C">
        <w:rPr>
          <w:i/>
          <w:lang w:eastAsia="en-US"/>
        </w:rPr>
        <w:t>Komitejas ieteikum</w:t>
      </w:r>
      <w:r w:rsidR="00ED032C" w:rsidRPr="00ED032C">
        <w:rPr>
          <w:i/>
          <w:lang w:eastAsia="en-US"/>
        </w:rPr>
        <w:t>s:</w:t>
      </w:r>
      <w:r>
        <w:rPr>
          <w:lang w:eastAsia="en-US"/>
        </w:rPr>
        <w:t xml:space="preserve"> </w:t>
      </w:r>
      <w:r w:rsidR="001F1FB7" w:rsidRPr="001F1FB7">
        <w:rPr>
          <w:i/>
          <w:lang w:eastAsia="en-US"/>
        </w:rPr>
        <w:t>veikt nepieciešamos pasākumus, lai novērstu joda deficītu</w:t>
      </w:r>
      <w:r w:rsidR="00ED032C">
        <w:rPr>
          <w:i/>
          <w:lang w:eastAsia="en-US"/>
        </w:rPr>
        <w:t>.</w:t>
      </w:r>
    </w:p>
    <w:p w14:paraId="5CBB8B01" w14:textId="77777777" w:rsidR="00ED032C" w:rsidRDefault="00ED032C" w:rsidP="004A70B8">
      <w:pPr>
        <w:jc w:val="both"/>
        <w:rPr>
          <w:i/>
          <w:lang w:eastAsia="en-US"/>
        </w:rPr>
      </w:pPr>
    </w:p>
    <w:p w14:paraId="3473397D" w14:textId="43A23130" w:rsidR="004A70B8" w:rsidRDefault="004A70B8" w:rsidP="004A70B8">
      <w:pPr>
        <w:jc w:val="both"/>
        <w:rPr>
          <w:lang w:eastAsia="en-US"/>
        </w:rPr>
      </w:pPr>
      <w:r>
        <w:rPr>
          <w:lang w:eastAsia="en-US"/>
        </w:rPr>
        <w:t xml:space="preserve">Vienlaikus līdz šim ESF projekta ietvaros 2018.gadā veiktas apmācības izglītības iestādēs un sociālās aprūpes iestādēs  ēdināšanas speciālistiem, tostarp pavāriem, pārtikas tehnologiem un citiem speciālistiem par veselīga uztura jautājumiem, iekļaujot jautājumus arī par jodētā sāls lietošanu uzturā. Papildus veselīga uztura apmācības un praktiskās nodarbības novadītas ģimeniskai videi pietuvinātās aprūpes iestādēs esošajiem bērniem un viņu pedagogiem. </w:t>
      </w:r>
    </w:p>
    <w:p w14:paraId="4045E949" w14:textId="77777777" w:rsidR="004A70B8" w:rsidRDefault="004A70B8" w:rsidP="004A70B8">
      <w:pPr>
        <w:jc w:val="both"/>
        <w:rPr>
          <w:lang w:eastAsia="en-US"/>
        </w:rPr>
      </w:pPr>
    </w:p>
    <w:p w14:paraId="4F382C24" w14:textId="7456CB48" w:rsidR="008E7E98" w:rsidRPr="004A70B8" w:rsidRDefault="004A70B8" w:rsidP="004A70B8">
      <w:pPr>
        <w:jc w:val="both"/>
        <w:rPr>
          <w:lang w:eastAsia="en-US"/>
        </w:rPr>
      </w:pPr>
      <w:r>
        <w:rPr>
          <w:lang w:eastAsia="en-US"/>
        </w:rPr>
        <w:t>ESF projekta ietvaros 2018.gadā uzsākts pētījums par sāls patēriņu un joda patēriņu Latvijas pieaugušo iedzīvotāju populācijā (19.g.</w:t>
      </w:r>
      <w:r w:rsidR="00ED032C">
        <w:rPr>
          <w:lang w:eastAsia="en-US"/>
        </w:rPr>
        <w:t>v.</w:t>
      </w:r>
      <w:r>
        <w:rPr>
          <w:lang w:eastAsia="en-US"/>
        </w:rPr>
        <w:t xml:space="preserve"> – 64 g.</w:t>
      </w:r>
      <w:r w:rsidR="00ED032C">
        <w:rPr>
          <w:lang w:eastAsia="en-US"/>
        </w:rPr>
        <w:t>v.</w:t>
      </w:r>
      <w:r>
        <w:rPr>
          <w:lang w:eastAsia="en-US"/>
        </w:rPr>
        <w:t xml:space="preserve">). </w:t>
      </w:r>
    </w:p>
    <w:p w14:paraId="67A8BE83" w14:textId="77777777" w:rsidR="006B43C0" w:rsidRDefault="006B43C0" w:rsidP="006B43C0">
      <w:pPr>
        <w:rPr>
          <w:lang w:eastAsia="en-US"/>
        </w:rPr>
      </w:pPr>
    </w:p>
    <w:p w14:paraId="4FA1A8EB" w14:textId="7DA3F302" w:rsidR="006B43C0" w:rsidRDefault="006B43C0" w:rsidP="006B43C0">
      <w:pPr>
        <w:jc w:val="both"/>
        <w:rPr>
          <w:lang w:eastAsia="en-US"/>
        </w:rPr>
      </w:pPr>
      <w:r>
        <w:rPr>
          <w:lang w:eastAsia="en-US"/>
        </w:rPr>
        <w:t xml:space="preserve">Tāpat, </w:t>
      </w:r>
      <w:r w:rsidRPr="007A156C">
        <w:rPr>
          <w:lang w:eastAsia="en-US"/>
        </w:rPr>
        <w:t>sākot ar 2004./2005.</w:t>
      </w:r>
      <w:r w:rsidR="00ED032C">
        <w:rPr>
          <w:lang w:eastAsia="en-US"/>
        </w:rPr>
        <w:t> </w:t>
      </w:r>
      <w:r w:rsidRPr="007A156C">
        <w:rPr>
          <w:lang w:eastAsia="en-US"/>
        </w:rPr>
        <w:t>mācību gadu</w:t>
      </w:r>
      <w:r w:rsidR="00ED032C">
        <w:rPr>
          <w:lang w:eastAsia="en-US"/>
        </w:rPr>
        <w:t>,</w:t>
      </w:r>
      <w:r w:rsidRPr="007A156C">
        <w:rPr>
          <w:lang w:eastAsia="en-US"/>
        </w:rPr>
        <w:t xml:space="preserve"> tie</w:t>
      </w:r>
      <w:r>
        <w:rPr>
          <w:lang w:eastAsia="en-US"/>
        </w:rPr>
        <w:t>k</w:t>
      </w:r>
      <w:r w:rsidRPr="007A156C">
        <w:rPr>
          <w:lang w:eastAsia="en-US"/>
        </w:rPr>
        <w:t xml:space="preserve"> īstenota ES atbalsta programma skolu apgādei ar svaigiem augļiem un dārzeņiem, kas paredz minēto produktu izdalīšanu izglītojamiem bez maksas.</w:t>
      </w:r>
      <w:r>
        <w:rPr>
          <w:lang w:eastAsia="en-US"/>
        </w:rPr>
        <w:t xml:space="preserve"> </w:t>
      </w:r>
      <w:r w:rsidRPr="007A156C">
        <w:rPr>
          <w:lang w:eastAsia="en-US"/>
        </w:rPr>
        <w:t>2017./2018.</w:t>
      </w:r>
      <w:r w:rsidR="00884978">
        <w:rPr>
          <w:lang w:eastAsia="en-US"/>
        </w:rPr>
        <w:t> </w:t>
      </w:r>
      <w:r w:rsidRPr="007A156C">
        <w:rPr>
          <w:lang w:eastAsia="en-US"/>
        </w:rPr>
        <w:t>mācību gadā atbalsta programmā piedalījās pavisam 1</w:t>
      </w:r>
      <w:r>
        <w:rPr>
          <w:lang w:eastAsia="en-US"/>
        </w:rPr>
        <w:t> </w:t>
      </w:r>
      <w:r w:rsidRPr="007A156C">
        <w:rPr>
          <w:lang w:eastAsia="en-US"/>
        </w:rPr>
        <w:t>276 izglītības iestādes, no tām 1</w:t>
      </w:r>
      <w:r>
        <w:rPr>
          <w:lang w:eastAsia="en-US"/>
        </w:rPr>
        <w:t> </w:t>
      </w:r>
      <w:r w:rsidRPr="007A156C">
        <w:rPr>
          <w:lang w:eastAsia="en-US"/>
        </w:rPr>
        <w:t>176 iestādēs bērni saņēma bezmaksas augļus un dārzeņus, bet 1</w:t>
      </w:r>
      <w:r>
        <w:rPr>
          <w:lang w:eastAsia="en-US"/>
        </w:rPr>
        <w:t> </w:t>
      </w:r>
      <w:r w:rsidRPr="007A156C">
        <w:rPr>
          <w:lang w:eastAsia="en-US"/>
        </w:rPr>
        <w:t>076 iestādēs –</w:t>
      </w:r>
      <w:r w:rsidR="00812892">
        <w:rPr>
          <w:lang w:eastAsia="en-US"/>
        </w:rPr>
        <w:t xml:space="preserve"> </w:t>
      </w:r>
      <w:r w:rsidRPr="007A156C">
        <w:rPr>
          <w:lang w:eastAsia="en-US"/>
        </w:rPr>
        <w:t>bezmaksas pienu. Šajās izglītības iestādēs augļus un dārzeņus saņēma 247</w:t>
      </w:r>
      <w:r>
        <w:rPr>
          <w:lang w:eastAsia="en-US"/>
        </w:rPr>
        <w:t> </w:t>
      </w:r>
      <w:r w:rsidRPr="007A156C">
        <w:rPr>
          <w:lang w:eastAsia="en-US"/>
        </w:rPr>
        <w:t>537 izglītojamie, bet pienu –</w:t>
      </w:r>
      <w:r w:rsidR="00812892">
        <w:rPr>
          <w:lang w:eastAsia="en-US"/>
        </w:rPr>
        <w:t xml:space="preserve"> </w:t>
      </w:r>
      <w:r w:rsidRPr="007A156C">
        <w:rPr>
          <w:lang w:eastAsia="en-US"/>
        </w:rPr>
        <w:t>229</w:t>
      </w:r>
      <w:r>
        <w:rPr>
          <w:lang w:eastAsia="en-US"/>
        </w:rPr>
        <w:t> </w:t>
      </w:r>
      <w:r w:rsidRPr="007A156C">
        <w:rPr>
          <w:lang w:eastAsia="en-US"/>
        </w:rPr>
        <w:t>982 izglītojamie, kas bija attiecīgi 89,8% un 83,3% no iespējamās mērķauditorijas (pirms</w:t>
      </w:r>
      <w:r w:rsidR="007A7F33">
        <w:rPr>
          <w:lang w:eastAsia="en-US"/>
        </w:rPr>
        <w:t>s</w:t>
      </w:r>
      <w:r w:rsidRPr="007A156C">
        <w:rPr>
          <w:lang w:eastAsia="en-US"/>
        </w:rPr>
        <w:t>kolu un 1.-9.</w:t>
      </w:r>
      <w:r w:rsidR="007A7F33">
        <w:rPr>
          <w:lang w:eastAsia="en-US"/>
        </w:rPr>
        <w:t> </w:t>
      </w:r>
      <w:r w:rsidRPr="007A156C">
        <w:rPr>
          <w:lang w:eastAsia="en-US"/>
        </w:rPr>
        <w:t>klases izglītojamie). Izmaksātais atbalsts piena izdalei</w:t>
      </w:r>
      <w:r w:rsidR="00FB3169">
        <w:rPr>
          <w:lang w:eastAsia="en-US"/>
        </w:rPr>
        <w:t xml:space="preserve"> bija</w:t>
      </w:r>
      <w:r w:rsidRPr="007A156C">
        <w:rPr>
          <w:lang w:eastAsia="en-US"/>
        </w:rPr>
        <w:t xml:space="preserve"> 2,24 milj. </w:t>
      </w:r>
      <w:r w:rsidR="00FB3169" w:rsidRPr="00FB3169">
        <w:rPr>
          <w:i/>
          <w:lang w:eastAsia="en-US"/>
        </w:rPr>
        <w:t>euro</w:t>
      </w:r>
      <w:r w:rsidRPr="007A156C">
        <w:rPr>
          <w:lang w:eastAsia="en-US"/>
        </w:rPr>
        <w:t xml:space="preserve"> (ES un L</w:t>
      </w:r>
      <w:r w:rsidR="00FF54C0">
        <w:rPr>
          <w:lang w:eastAsia="en-US"/>
        </w:rPr>
        <w:t>atvijas</w:t>
      </w:r>
      <w:r w:rsidRPr="007A156C">
        <w:rPr>
          <w:lang w:eastAsia="en-US"/>
        </w:rPr>
        <w:t xml:space="preserve"> līdzfinansējums kopā). Izmaksātais atbalsts augļu un dārzeņu izdalei</w:t>
      </w:r>
      <w:r w:rsidR="00FF54C0">
        <w:rPr>
          <w:lang w:eastAsia="en-US"/>
        </w:rPr>
        <w:t xml:space="preserve"> bija</w:t>
      </w:r>
      <w:r w:rsidRPr="007A156C">
        <w:rPr>
          <w:lang w:eastAsia="en-US"/>
        </w:rPr>
        <w:t xml:space="preserve"> 1,37 milj. </w:t>
      </w:r>
      <w:r w:rsidR="00FF54C0">
        <w:rPr>
          <w:i/>
          <w:lang w:eastAsia="en-US"/>
        </w:rPr>
        <w:t>euro</w:t>
      </w:r>
      <w:r w:rsidRPr="007A156C">
        <w:rPr>
          <w:lang w:eastAsia="en-US"/>
        </w:rPr>
        <w:t xml:space="preserve"> (ES un L</w:t>
      </w:r>
      <w:r w:rsidR="00FF54C0">
        <w:rPr>
          <w:lang w:eastAsia="en-US"/>
        </w:rPr>
        <w:t>atvijas</w:t>
      </w:r>
      <w:r w:rsidRPr="007A156C">
        <w:rPr>
          <w:lang w:eastAsia="en-US"/>
        </w:rPr>
        <w:t xml:space="preserve"> līdzfinansējums kopā).</w:t>
      </w:r>
      <w:r>
        <w:rPr>
          <w:lang w:eastAsia="en-US"/>
        </w:rPr>
        <w:t xml:space="preserve"> </w:t>
      </w:r>
      <w:r w:rsidRPr="007A156C">
        <w:rPr>
          <w:lang w:eastAsia="en-US"/>
        </w:rPr>
        <w:t xml:space="preserve">Ņemot vērā, ka iesaistīšanās programmā ir brīvprātīga, Latvijā ir sasniegti augsti </w:t>
      </w:r>
      <w:r>
        <w:rPr>
          <w:lang w:eastAsia="en-US"/>
        </w:rPr>
        <w:t xml:space="preserve">iesaistes </w:t>
      </w:r>
      <w:r w:rsidRPr="007A156C">
        <w:rPr>
          <w:lang w:eastAsia="en-US"/>
        </w:rPr>
        <w:t xml:space="preserve">rādītāji. </w:t>
      </w:r>
    </w:p>
    <w:p w14:paraId="1886A872" w14:textId="77777777" w:rsidR="006B43C0" w:rsidRDefault="006B43C0" w:rsidP="00602E9E">
      <w:pPr>
        <w:jc w:val="both"/>
        <w:rPr>
          <w:lang w:eastAsia="en-US"/>
        </w:rPr>
      </w:pPr>
    </w:p>
    <w:p w14:paraId="752C4C30" w14:textId="079B763E" w:rsidR="002C2D80" w:rsidRPr="00E563E7" w:rsidRDefault="00E563E7" w:rsidP="00E563E7">
      <w:pPr>
        <w:pStyle w:val="Virsraksts2"/>
        <w:jc w:val="left"/>
        <w:rPr>
          <w:rFonts w:ascii="Times New Roman" w:hAnsi="Times New Roman"/>
          <w:u w:val="none"/>
        </w:rPr>
      </w:pPr>
      <w:bookmarkStart w:id="30" w:name="_Toc11939932"/>
      <w:r w:rsidRPr="00E563E7">
        <w:rPr>
          <w:rFonts w:ascii="Times New Roman" w:hAnsi="Times New Roman"/>
          <w:u w:val="none"/>
        </w:rPr>
        <w:t>Pusaudžu veselība</w:t>
      </w:r>
      <w:bookmarkEnd w:id="30"/>
    </w:p>
    <w:p w14:paraId="24B40048" w14:textId="287B91DD" w:rsidR="00E563E7" w:rsidRDefault="00E563E7" w:rsidP="00602E9E">
      <w:pPr>
        <w:jc w:val="both"/>
        <w:rPr>
          <w:lang w:eastAsia="en-US"/>
        </w:rPr>
      </w:pPr>
    </w:p>
    <w:p w14:paraId="00718D79" w14:textId="77777777" w:rsidR="00157910" w:rsidRDefault="009569ED" w:rsidP="00602E9E">
      <w:pPr>
        <w:jc w:val="both"/>
        <w:rPr>
          <w:i/>
          <w:lang w:eastAsia="en-US"/>
        </w:rPr>
      </w:pPr>
      <w:r w:rsidRPr="008A4901">
        <w:rPr>
          <w:i/>
          <w:lang w:eastAsia="en-US"/>
        </w:rPr>
        <w:t xml:space="preserve">Komitejas </w:t>
      </w:r>
      <w:r w:rsidR="008A4901" w:rsidRPr="008A4901">
        <w:rPr>
          <w:i/>
          <w:lang w:eastAsia="en-US"/>
        </w:rPr>
        <w:t>ieteikums:</w:t>
      </w:r>
      <w:r>
        <w:rPr>
          <w:lang w:eastAsia="en-US"/>
        </w:rPr>
        <w:t xml:space="preserve"> </w:t>
      </w:r>
      <w:r>
        <w:rPr>
          <w:i/>
          <w:lang w:eastAsia="en-US"/>
        </w:rPr>
        <w:t xml:space="preserve"> </w:t>
      </w:r>
      <w:r w:rsidRPr="009569ED">
        <w:rPr>
          <w:i/>
          <w:lang w:eastAsia="en-US"/>
        </w:rPr>
        <w:t>apstiprināt vispusīgu seksuālās un reproduktīvās veselības politiku pusaudžiem un panākt, ka izglītība par seksuālo un reproduktīvo veselību tiek iekļauta obligātajā skolu mācību programmā un tiek vērsta uz pusaugu meitenēm un zēniem, īpašu uzmanību pievēršot agrīnas grūtniecības un seksuāli transmisīvu infekciju novēršanai; īstenot vairāk pasākumu, lai vairotu izpratni un sekmētu priekšstatus par mātes un vecāku lomu, kā arī seksuālo uzvedību, īpašu uzmanību pievēršot zēniem un vīriešiem</w:t>
      </w:r>
      <w:r w:rsidR="00157910">
        <w:rPr>
          <w:i/>
          <w:lang w:eastAsia="en-US"/>
        </w:rPr>
        <w:t>.</w:t>
      </w:r>
    </w:p>
    <w:p w14:paraId="6B82BABC" w14:textId="77777777" w:rsidR="00157910" w:rsidRDefault="00157910" w:rsidP="00602E9E">
      <w:pPr>
        <w:jc w:val="both"/>
        <w:rPr>
          <w:i/>
          <w:lang w:eastAsia="en-US"/>
        </w:rPr>
      </w:pPr>
    </w:p>
    <w:p w14:paraId="27979E9B" w14:textId="780B963B" w:rsidR="00E563E7" w:rsidRPr="009569ED" w:rsidRDefault="0000207B" w:rsidP="00602E9E">
      <w:pPr>
        <w:jc w:val="both"/>
        <w:rPr>
          <w:lang w:eastAsia="en-US"/>
        </w:rPr>
      </w:pPr>
      <w:r>
        <w:rPr>
          <w:lang w:eastAsia="en-US"/>
        </w:rPr>
        <w:t>T</w:t>
      </w:r>
      <w:r w:rsidR="005B2435" w:rsidRPr="005B2435">
        <w:rPr>
          <w:lang w:eastAsia="en-US"/>
        </w:rPr>
        <w:t>urpinot būtiskas pārmaiņas gan mācību satura pilnveidē, gan tā īstenošanas procesā, VISC īstenotā ESF projekta “Kompetenču pieeja mācību saturā” ietvaros ir izstrādāti Ministru kabineta 2018.gada 27.novembra</w:t>
      </w:r>
      <w:r w:rsidR="0028710C">
        <w:rPr>
          <w:lang w:eastAsia="en-US"/>
        </w:rPr>
        <w:t xml:space="preserve"> noteikumi Nr.747 “</w:t>
      </w:r>
      <w:r w:rsidR="005B2435" w:rsidRPr="005B2435">
        <w:rPr>
          <w:lang w:eastAsia="en-US"/>
        </w:rPr>
        <w:t>Noteikumi par valsts pamatizglītības standartu un pamatizglītības programmu paraugiem</w:t>
      </w:r>
      <w:r w:rsidR="0028710C">
        <w:rPr>
          <w:lang w:eastAsia="en-US"/>
        </w:rPr>
        <w:t>” (stās</w:t>
      </w:r>
      <w:r w:rsidR="00D01E30">
        <w:rPr>
          <w:lang w:eastAsia="en-US"/>
        </w:rPr>
        <w:t>ies</w:t>
      </w:r>
      <w:r w:rsidR="0028710C">
        <w:rPr>
          <w:lang w:eastAsia="en-US"/>
        </w:rPr>
        <w:t xml:space="preserve"> spēkā 2020.gada 1.septembrī)</w:t>
      </w:r>
      <w:r w:rsidR="005B2435" w:rsidRPr="005B2435">
        <w:rPr>
          <w:lang w:eastAsia="en-US"/>
        </w:rPr>
        <w:t xml:space="preserve">. </w:t>
      </w:r>
      <w:r w:rsidR="00D01E30">
        <w:rPr>
          <w:lang w:eastAsia="en-US"/>
        </w:rPr>
        <w:t>J</w:t>
      </w:r>
      <w:r w:rsidR="005B2435" w:rsidRPr="005B2435">
        <w:rPr>
          <w:lang w:eastAsia="en-US"/>
        </w:rPr>
        <w:t>autājumi par seksuālo un reproduktīvo veselību, atkarību izraisošajām vielām un procesiem, to ietekmi uz cilvēka drošību un veselību ir iekļauti vispārējās izglītības mācību priekšmetu saturā.</w:t>
      </w:r>
    </w:p>
    <w:p w14:paraId="5F9B44F4" w14:textId="56F2EF36" w:rsidR="00F308B8" w:rsidRDefault="00F308B8" w:rsidP="00602E9E">
      <w:pPr>
        <w:jc w:val="both"/>
        <w:rPr>
          <w:lang w:eastAsia="en-US"/>
        </w:rPr>
      </w:pPr>
    </w:p>
    <w:p w14:paraId="40CFE1AE" w14:textId="77777777" w:rsidR="002D718D" w:rsidRDefault="002D718D" w:rsidP="00602E9E">
      <w:pPr>
        <w:jc w:val="both"/>
        <w:rPr>
          <w:lang w:eastAsia="en-US"/>
        </w:rPr>
      </w:pPr>
    </w:p>
    <w:p w14:paraId="4A85901C" w14:textId="4EA48EEA" w:rsidR="00AB5065" w:rsidRPr="00AB5065" w:rsidRDefault="002C1E8A" w:rsidP="00AB5065">
      <w:pPr>
        <w:jc w:val="both"/>
        <w:rPr>
          <w:b/>
          <w:lang w:eastAsia="en-US"/>
        </w:rPr>
      </w:pPr>
      <w:bookmarkStart w:id="31" w:name="_Toc11939933"/>
      <w:r w:rsidRPr="007729CD">
        <w:rPr>
          <w:rStyle w:val="Virsraksts1Rakstz"/>
          <w:rFonts w:ascii="Times New Roman" w:hAnsi="Times New Roman"/>
          <w:sz w:val="24"/>
          <w:szCs w:val="24"/>
          <w:lang w:val="lv-LV"/>
        </w:rPr>
        <w:lastRenderedPageBreak/>
        <w:t xml:space="preserve">G. daļa. </w:t>
      </w:r>
      <w:r w:rsidR="00AB5065" w:rsidRPr="007729CD">
        <w:rPr>
          <w:rStyle w:val="Virsraksts1Rakstz"/>
          <w:rFonts w:ascii="Times New Roman" w:hAnsi="Times New Roman"/>
          <w:sz w:val="24"/>
          <w:szCs w:val="24"/>
          <w:lang w:val="lv-LV"/>
        </w:rPr>
        <w:t>Izglītība, brīvais laiks un kultūras aktivitātes</w:t>
      </w:r>
      <w:bookmarkEnd w:id="31"/>
      <w:r w:rsidR="00AB5065" w:rsidRPr="00E553A0">
        <w:rPr>
          <w:b/>
          <w:lang w:eastAsia="en-US"/>
        </w:rPr>
        <w:t xml:space="preserve"> (CRC 28., 29., 30. un 31.</w:t>
      </w:r>
      <w:r w:rsidR="00AB5065" w:rsidRPr="00AB5065">
        <w:rPr>
          <w:b/>
          <w:lang w:eastAsia="en-US"/>
        </w:rPr>
        <w:t xml:space="preserve"> punkts)</w:t>
      </w:r>
    </w:p>
    <w:p w14:paraId="70A56EB7" w14:textId="45B651AF" w:rsidR="006B7AF1" w:rsidRDefault="006B7AF1" w:rsidP="00AB5065">
      <w:pPr>
        <w:jc w:val="both"/>
        <w:rPr>
          <w:lang w:eastAsia="en-US"/>
        </w:rPr>
      </w:pPr>
    </w:p>
    <w:p w14:paraId="21A1F583" w14:textId="56B4AD18" w:rsidR="003E0335" w:rsidRPr="00575A20" w:rsidRDefault="00575A20" w:rsidP="00575A20">
      <w:pPr>
        <w:pStyle w:val="Virsraksts2"/>
        <w:jc w:val="left"/>
        <w:rPr>
          <w:rFonts w:ascii="Times New Roman" w:hAnsi="Times New Roman"/>
          <w:u w:val="none"/>
        </w:rPr>
      </w:pPr>
      <w:bookmarkStart w:id="32" w:name="_Toc11939934"/>
      <w:r w:rsidRPr="00575A20">
        <w:rPr>
          <w:rFonts w:ascii="Times New Roman" w:hAnsi="Times New Roman"/>
          <w:u w:val="none"/>
        </w:rPr>
        <w:t>Izglītība, tostarp arodmācības un konsultēšana</w:t>
      </w:r>
      <w:bookmarkEnd w:id="32"/>
    </w:p>
    <w:p w14:paraId="0C72E26E" w14:textId="13686204" w:rsidR="003E0335" w:rsidRDefault="003E0335" w:rsidP="00AB5065">
      <w:pPr>
        <w:jc w:val="both"/>
        <w:rPr>
          <w:lang w:eastAsia="en-US"/>
        </w:rPr>
      </w:pPr>
    </w:p>
    <w:p w14:paraId="6202634A" w14:textId="77777777" w:rsidR="00BC244D" w:rsidRDefault="00575A20" w:rsidP="00575A20">
      <w:pPr>
        <w:jc w:val="both"/>
        <w:rPr>
          <w:i/>
          <w:lang w:eastAsia="en-US"/>
        </w:rPr>
      </w:pPr>
      <w:r w:rsidRPr="00F470EA">
        <w:rPr>
          <w:i/>
          <w:lang w:eastAsia="en-US"/>
        </w:rPr>
        <w:t>Komitejas ieteikum</w:t>
      </w:r>
      <w:r w:rsidR="00F470EA" w:rsidRPr="00F470EA">
        <w:rPr>
          <w:i/>
          <w:lang w:eastAsia="en-US"/>
        </w:rPr>
        <w:t>s:</w:t>
      </w:r>
      <w:r>
        <w:rPr>
          <w:lang w:eastAsia="en-US"/>
        </w:rPr>
        <w:t xml:space="preserve"> </w:t>
      </w:r>
      <w:r w:rsidRPr="00575A20">
        <w:rPr>
          <w:i/>
          <w:lang w:eastAsia="en-US"/>
        </w:rPr>
        <w:t>nodrošināt, ka visi skolas vecuma bērni apmeklē skolu, īpašu uzmanību</w:t>
      </w:r>
      <w:r>
        <w:rPr>
          <w:i/>
          <w:lang w:eastAsia="en-US"/>
        </w:rPr>
        <w:t xml:space="preserve"> </w:t>
      </w:r>
      <w:r w:rsidRPr="00575A20">
        <w:rPr>
          <w:i/>
          <w:lang w:eastAsia="en-US"/>
        </w:rPr>
        <w:t>pievēršot bērniem lauku apvidos</w:t>
      </w:r>
      <w:r>
        <w:rPr>
          <w:i/>
          <w:lang w:eastAsia="en-US"/>
        </w:rPr>
        <w:t xml:space="preserve">, un </w:t>
      </w:r>
      <w:r w:rsidRPr="00575A20">
        <w:rPr>
          <w:i/>
          <w:lang w:eastAsia="en-US"/>
        </w:rPr>
        <w:t>veikt pasākumus, lai samazinātu un novērstu gadījumus, kad skolēni</w:t>
      </w:r>
      <w:r>
        <w:rPr>
          <w:i/>
          <w:lang w:eastAsia="en-US"/>
        </w:rPr>
        <w:t xml:space="preserve"> </w:t>
      </w:r>
      <w:r w:rsidRPr="00575A20">
        <w:rPr>
          <w:i/>
          <w:lang w:eastAsia="en-US"/>
        </w:rPr>
        <w:t>pārtrauc mācības, īpašu uzmanību pievēršot meitenēm</w:t>
      </w:r>
      <w:r w:rsidR="00BC244D">
        <w:rPr>
          <w:i/>
          <w:lang w:eastAsia="en-US"/>
        </w:rPr>
        <w:t>.</w:t>
      </w:r>
    </w:p>
    <w:p w14:paraId="18260B34" w14:textId="77777777" w:rsidR="00BC244D" w:rsidRDefault="00BC244D" w:rsidP="00575A20">
      <w:pPr>
        <w:jc w:val="both"/>
        <w:rPr>
          <w:i/>
          <w:lang w:eastAsia="en-US"/>
        </w:rPr>
      </w:pPr>
    </w:p>
    <w:p w14:paraId="3153224D" w14:textId="2201B2CF" w:rsidR="00B308EA" w:rsidRDefault="00BC244D" w:rsidP="00575A20">
      <w:pPr>
        <w:jc w:val="both"/>
        <w:rPr>
          <w:lang w:eastAsia="en-US"/>
        </w:rPr>
      </w:pPr>
      <w:r>
        <w:rPr>
          <w:lang w:eastAsia="en-US"/>
        </w:rPr>
        <w:t>P</w:t>
      </w:r>
      <w:r w:rsidR="00575A20" w:rsidRPr="00575A20">
        <w:rPr>
          <w:lang w:eastAsia="en-US"/>
        </w:rPr>
        <w:t>amatojoties uz iepriekš veiktajiem pētījumiem par priekšlaicīgas mācību pārtraukšanas iemesliem, ti</w:t>
      </w:r>
      <w:r w:rsidR="00575A20">
        <w:rPr>
          <w:lang w:eastAsia="en-US"/>
        </w:rPr>
        <w:t>cis</w:t>
      </w:r>
      <w:r w:rsidR="00575A20" w:rsidRPr="00575A20">
        <w:rPr>
          <w:lang w:eastAsia="en-US"/>
        </w:rPr>
        <w:t xml:space="preserve"> izstrādāts konceptuāls ziņojums “Par politikas alternatīvu veidošanu priekšlaicīgas mācību pārtraukšanas problēmas risināšanai”.</w:t>
      </w:r>
      <w:r w:rsidR="00B308EA">
        <w:rPr>
          <w:lang w:eastAsia="en-US"/>
        </w:rPr>
        <w:t xml:space="preserve"> </w:t>
      </w:r>
      <w:r w:rsidR="00EC7137">
        <w:rPr>
          <w:lang w:eastAsia="en-US"/>
        </w:rPr>
        <w:t>2018.</w:t>
      </w:r>
      <w:r w:rsidR="00B308EA">
        <w:rPr>
          <w:lang w:eastAsia="en-US"/>
        </w:rPr>
        <w:t xml:space="preserve">gadā </w:t>
      </w:r>
      <w:r w:rsidR="00EC7137">
        <w:rPr>
          <w:lang w:eastAsia="en-US"/>
        </w:rPr>
        <w:t xml:space="preserve">tika </w:t>
      </w:r>
      <w:r w:rsidR="00B308EA">
        <w:rPr>
          <w:lang w:eastAsia="en-US"/>
        </w:rPr>
        <w:t>turpi</w:t>
      </w:r>
      <w:r w:rsidR="00EC7137">
        <w:rPr>
          <w:lang w:eastAsia="en-US"/>
        </w:rPr>
        <w:t>nāta</w:t>
      </w:r>
      <w:r w:rsidR="00575A20" w:rsidRPr="00575A20">
        <w:rPr>
          <w:lang w:eastAsia="en-US"/>
        </w:rPr>
        <w:t xml:space="preserve"> </w:t>
      </w:r>
      <w:r w:rsidR="00EC7137">
        <w:rPr>
          <w:lang w:eastAsia="en-US"/>
        </w:rPr>
        <w:t xml:space="preserve">(uzsākta 2017.gadā) </w:t>
      </w:r>
      <w:r w:rsidR="00575A20" w:rsidRPr="00575A20">
        <w:rPr>
          <w:lang w:eastAsia="en-US"/>
        </w:rPr>
        <w:t xml:space="preserve">8.3.4.SAM “Samazināt priekšlaicīgu mācību pārtraukšanu, īstenojot preventīvus un intervences pasākumus” projekta „Atbalsts priekšlaicīgas mācību pārtraukšanas samazināšanai” īstenošana, kura ietvaros paredzēts sniegt atbalstu vispārējās izglītības iestāžu izglītojamiem no 5.līdz 12.klasei, kā arī profesionālās izglītības iestāžu izglītojamiem un vispārējās izglītības iestāžu, kuras īsteno profesionālās izglītības programmas, izglītojamiem no 1.kursa līdz 4.kursam. </w:t>
      </w:r>
    </w:p>
    <w:p w14:paraId="0961AE84" w14:textId="77777777" w:rsidR="00B308EA" w:rsidRDefault="00B308EA" w:rsidP="00575A20">
      <w:pPr>
        <w:jc w:val="both"/>
        <w:rPr>
          <w:lang w:eastAsia="en-US"/>
        </w:rPr>
      </w:pPr>
    </w:p>
    <w:p w14:paraId="148A63B0" w14:textId="0C174AC0" w:rsidR="00B308EA" w:rsidRDefault="00575A20" w:rsidP="00575A20">
      <w:pPr>
        <w:jc w:val="both"/>
        <w:rPr>
          <w:lang w:eastAsia="en-US"/>
        </w:rPr>
      </w:pPr>
      <w:r w:rsidRPr="00575A20">
        <w:rPr>
          <w:lang w:eastAsia="en-US"/>
        </w:rPr>
        <w:t>Projekts ietver individuālo atbalstu priekšlaicīgas mācību pārtraukšanas riska grupas izglītojamiem, tajā skaitā, sabiedriskā transporta pakalpojuma izdevumu kompensāciju, naktsmītnes nodrošināšanu dienesta viesnīcā vai internātā, ēdināšanu, individuālo mācību līdzekļu nodrošināšanu, individuāl</w:t>
      </w:r>
      <w:r w:rsidR="00437FBE">
        <w:rPr>
          <w:lang w:eastAsia="en-US"/>
        </w:rPr>
        <w:t>ās</w:t>
      </w:r>
      <w:r w:rsidRPr="00575A20">
        <w:rPr>
          <w:lang w:eastAsia="en-US"/>
        </w:rPr>
        <w:t xml:space="preserve"> lietošanas priekšmetu nodrošināšanu, speciālā transporta nodrošināšanu izglītojamiem ar invaliditāti, speciālistu (pedagoga, psihologa, sociālā pedagoga, pedagoga palīga, speciālās izglītības pedagoga, surdotulka, asistenta, logopēda, ergoterapeita) konsultācijas un atbalstu, kā arī projekta ietvaros plānots izveidot priekšlaicīgas mācību pārtraukšanas prevencijas sistēmu. </w:t>
      </w:r>
    </w:p>
    <w:p w14:paraId="70CAB48D" w14:textId="77777777" w:rsidR="00B308EA" w:rsidRDefault="00B308EA" w:rsidP="00575A20">
      <w:pPr>
        <w:jc w:val="both"/>
        <w:rPr>
          <w:lang w:eastAsia="en-US"/>
        </w:rPr>
      </w:pPr>
    </w:p>
    <w:p w14:paraId="2684FF95" w14:textId="3C0435A8" w:rsidR="00575A20" w:rsidRPr="00575A20" w:rsidRDefault="00856907" w:rsidP="00575A20">
      <w:pPr>
        <w:jc w:val="both"/>
        <w:rPr>
          <w:lang w:eastAsia="en-US"/>
        </w:rPr>
      </w:pPr>
      <w:r>
        <w:rPr>
          <w:lang w:eastAsia="en-US"/>
        </w:rPr>
        <w:t>Plānots, ka p</w:t>
      </w:r>
      <w:r w:rsidR="00575A20" w:rsidRPr="00575A20">
        <w:rPr>
          <w:lang w:eastAsia="en-US"/>
        </w:rPr>
        <w:t>rojekta rezultātā līdz 2022.gadam 665 izglītības iestādes būs ieviesušas</w:t>
      </w:r>
      <w:r w:rsidR="00D6572C">
        <w:rPr>
          <w:lang w:eastAsia="en-US"/>
        </w:rPr>
        <w:t xml:space="preserve"> </w:t>
      </w:r>
      <w:r w:rsidR="00B052EE">
        <w:rPr>
          <w:lang w:eastAsia="en-US"/>
        </w:rPr>
        <w:t>m</w:t>
      </w:r>
      <w:r w:rsidR="00B052EE" w:rsidRPr="00B052EE">
        <w:rPr>
          <w:lang w:eastAsia="en-US"/>
        </w:rPr>
        <w:t>etodoloģiskās vadlīnijas darbam projektā „Atbalsts priekšlaicīgās mācību pārtraukšanas mazināšanai”</w:t>
      </w:r>
      <w:r w:rsidR="00B052EE">
        <w:rPr>
          <w:rStyle w:val="Vresatsauce"/>
          <w:lang w:eastAsia="en-US"/>
        </w:rPr>
        <w:footnoteReference w:id="30"/>
      </w:r>
      <w:r w:rsidR="00575A20" w:rsidRPr="00575A20">
        <w:rPr>
          <w:lang w:eastAsia="en-US"/>
        </w:rPr>
        <w:t xml:space="preserve"> un nodrošinās sistemātisku atbalstu priekšlaicīgas mācību pārtraukšanas riska mazināšanai.</w:t>
      </w:r>
    </w:p>
    <w:p w14:paraId="349A2397" w14:textId="77777777" w:rsidR="00575A20" w:rsidRDefault="00575A20" w:rsidP="00AB5065">
      <w:pPr>
        <w:jc w:val="both"/>
        <w:rPr>
          <w:lang w:eastAsia="en-US"/>
        </w:rPr>
      </w:pPr>
    </w:p>
    <w:p w14:paraId="55D82D47" w14:textId="77777777" w:rsidR="001F7CE6" w:rsidRDefault="00856907" w:rsidP="001070FC">
      <w:pPr>
        <w:jc w:val="both"/>
      </w:pPr>
      <w:r w:rsidRPr="00856907">
        <w:rPr>
          <w:i/>
          <w:lang w:eastAsia="en-US"/>
        </w:rPr>
        <w:t>K</w:t>
      </w:r>
      <w:r w:rsidR="00D13D5B" w:rsidRPr="00856907">
        <w:rPr>
          <w:i/>
          <w:lang w:eastAsia="en-US"/>
        </w:rPr>
        <w:t>omitejas ieteikum</w:t>
      </w:r>
      <w:r w:rsidRPr="00856907">
        <w:rPr>
          <w:i/>
          <w:lang w:eastAsia="en-US"/>
        </w:rPr>
        <w:t>s:</w:t>
      </w:r>
      <w:r w:rsidR="00D13D5B">
        <w:rPr>
          <w:i/>
          <w:lang w:eastAsia="en-US"/>
        </w:rPr>
        <w:t xml:space="preserve"> </w:t>
      </w:r>
      <w:r w:rsidR="004322DF" w:rsidRPr="004322DF">
        <w:rPr>
          <w:i/>
          <w:lang w:eastAsia="en-US"/>
        </w:rPr>
        <w:t>izstrādāt agrīnas identificēšanas un individualizētas novēršanas programmas bērniem riska situācijās</w:t>
      </w:r>
      <w:r w:rsidR="001F7CE6">
        <w:rPr>
          <w:i/>
          <w:lang w:eastAsia="en-US"/>
        </w:rPr>
        <w:t>.</w:t>
      </w:r>
      <w:r w:rsidR="004322DF">
        <w:t xml:space="preserve"> </w:t>
      </w:r>
    </w:p>
    <w:p w14:paraId="0394467E" w14:textId="77777777" w:rsidR="001F7CE6" w:rsidRDefault="001F7CE6" w:rsidP="001070FC">
      <w:pPr>
        <w:jc w:val="both"/>
      </w:pPr>
    </w:p>
    <w:p w14:paraId="11462279" w14:textId="06DD23FC" w:rsidR="001070FC" w:rsidRDefault="001F7CE6" w:rsidP="001070FC">
      <w:pPr>
        <w:jc w:val="both"/>
      </w:pPr>
      <w:r>
        <w:t>L</w:t>
      </w:r>
      <w:r w:rsidR="001070FC" w:rsidRPr="00E070A5">
        <w:t>ai nodrošinātu, ka visi obligātā izglītības vecuma (5–18 gadi) bērni apmeklē skolu, tiek veikta obligātā izglītības vecuma bērnu uzskaite saskaņā ar Ministru kabineta 2009.gada 4.augusta noteikum</w:t>
      </w:r>
      <w:r w:rsidR="00E6331F">
        <w:t>os</w:t>
      </w:r>
      <w:r w:rsidR="001070FC" w:rsidRPr="00E070A5">
        <w:t xml:space="preserve"> Nr.871 „Obligāto izglītības vecumu sasniegušo bērnu uzskaites kārtība” noteikto kārtību. Atbilstoši šiem noteikumiem </w:t>
      </w:r>
      <w:r w:rsidR="001070FC">
        <w:t>IKVD</w:t>
      </w:r>
      <w:r w:rsidR="001070FC" w:rsidRPr="00E070A5">
        <w:t xml:space="preserve"> četras reizes gadā saņem no </w:t>
      </w:r>
      <w:r w:rsidR="001070FC">
        <w:t>PMLP</w:t>
      </w:r>
      <w:r w:rsidR="001070FC" w:rsidRPr="00E070A5">
        <w:t xml:space="preserve"> datus par visiem obligātā izglītības vecuma bērniem un nodod pašvaldībām </w:t>
      </w:r>
      <w:r w:rsidR="001070FC" w:rsidRPr="00E070A5">
        <w:lastRenderedPageBreak/>
        <w:t xml:space="preserve">informāciju par tiem konkrētajā pašvaldībā deklarētajiem bērniem, kuri nav reģistrēti nevienā izglītības iestādē. Savukārt pašvaldības saņemto informāciju pārbauda un pēc bērnu atrašanās vietas noskaidrošanas kārto jautājumu par viņu mācībām izglītības iestādēs. </w:t>
      </w:r>
    </w:p>
    <w:p w14:paraId="4069AC5B" w14:textId="77777777" w:rsidR="001070FC" w:rsidRDefault="001070FC" w:rsidP="001070FC">
      <w:pPr>
        <w:jc w:val="both"/>
      </w:pPr>
    </w:p>
    <w:p w14:paraId="3866360A" w14:textId="53BDF00D" w:rsidR="001070FC" w:rsidRDefault="001070FC" w:rsidP="001070FC">
      <w:pPr>
        <w:jc w:val="both"/>
      </w:pPr>
      <w:r w:rsidRPr="00E070A5">
        <w:t xml:space="preserve">Vienu reizi gadā </w:t>
      </w:r>
      <w:r>
        <w:t>IKVD</w:t>
      </w:r>
      <w:r w:rsidRPr="00E070A5">
        <w:t xml:space="preserve"> apkopo pašvaldību sniegto informāciju.</w:t>
      </w:r>
      <w:r w:rsidR="00A85F2D">
        <w:rPr>
          <w:rStyle w:val="Vresatsauce"/>
        </w:rPr>
        <w:footnoteReference w:id="31"/>
      </w:r>
    </w:p>
    <w:p w14:paraId="0C4AA6A9" w14:textId="26E85300" w:rsidR="00B11674" w:rsidRDefault="00B11674" w:rsidP="00AB5065">
      <w:pPr>
        <w:jc w:val="both"/>
        <w:rPr>
          <w:lang w:eastAsia="en-US"/>
        </w:rPr>
      </w:pPr>
    </w:p>
    <w:p w14:paraId="39C4E3EB" w14:textId="77777777" w:rsidR="00B11674" w:rsidRDefault="00B11674" w:rsidP="00AB5065">
      <w:pPr>
        <w:jc w:val="both"/>
        <w:rPr>
          <w:lang w:eastAsia="en-US"/>
        </w:rPr>
      </w:pPr>
    </w:p>
    <w:p w14:paraId="25ECCEB4" w14:textId="0074824F" w:rsidR="00B308EA" w:rsidRPr="003530CD" w:rsidRDefault="003530CD" w:rsidP="003530CD">
      <w:pPr>
        <w:pStyle w:val="Virsraksts2"/>
        <w:jc w:val="left"/>
        <w:rPr>
          <w:rFonts w:ascii="Times New Roman" w:hAnsi="Times New Roman"/>
          <w:u w:val="none"/>
        </w:rPr>
      </w:pPr>
      <w:bookmarkStart w:id="33" w:name="_Toc11939935"/>
      <w:r w:rsidRPr="003530CD">
        <w:rPr>
          <w:rFonts w:ascii="Times New Roman" w:hAnsi="Times New Roman"/>
          <w:u w:val="none"/>
        </w:rPr>
        <w:t>Atpūta, brīvais laiks, izklaides, kultūras un mākslinieciskās aktivitātes</w:t>
      </w:r>
      <w:bookmarkEnd w:id="33"/>
    </w:p>
    <w:p w14:paraId="7B0C2010" w14:textId="1B37087D" w:rsidR="003530CD" w:rsidRDefault="003530CD" w:rsidP="00AB5065">
      <w:pPr>
        <w:jc w:val="both"/>
        <w:rPr>
          <w:lang w:eastAsia="en-US"/>
        </w:rPr>
      </w:pPr>
    </w:p>
    <w:p w14:paraId="780EE2F2" w14:textId="77777777" w:rsidR="005A173E" w:rsidRDefault="003530CD" w:rsidP="003C53F4">
      <w:pPr>
        <w:autoSpaceDE w:val="0"/>
        <w:autoSpaceDN w:val="0"/>
        <w:adjustRightInd w:val="0"/>
        <w:jc w:val="both"/>
        <w:rPr>
          <w:i/>
          <w:lang w:eastAsia="en-US"/>
        </w:rPr>
      </w:pPr>
      <w:r w:rsidRPr="005A173E">
        <w:rPr>
          <w:i/>
          <w:lang w:eastAsia="en-US"/>
        </w:rPr>
        <w:t>Komitejas ieteikum</w:t>
      </w:r>
      <w:r w:rsidR="005A173E" w:rsidRPr="005A173E">
        <w:rPr>
          <w:i/>
          <w:lang w:eastAsia="en-US"/>
        </w:rPr>
        <w:t>s:</w:t>
      </w:r>
      <w:r>
        <w:rPr>
          <w:lang w:eastAsia="en-US"/>
        </w:rPr>
        <w:t xml:space="preserve"> </w:t>
      </w:r>
      <w:r w:rsidRPr="003530CD">
        <w:rPr>
          <w:i/>
          <w:lang w:eastAsia="en-US"/>
        </w:rPr>
        <w:t>veikt nepieciešamos pasākumus, lai par</w:t>
      </w:r>
      <w:r>
        <w:rPr>
          <w:i/>
          <w:lang w:eastAsia="en-US"/>
        </w:rPr>
        <w:t xml:space="preserve"> </w:t>
      </w:r>
      <w:r w:rsidRPr="003530CD">
        <w:rPr>
          <w:i/>
          <w:lang w:eastAsia="en-US"/>
        </w:rPr>
        <w:t>saprātīgu samaksu veicinātu piekļuvi spēlēšanās, kultūras, brīvā laika un citām</w:t>
      </w:r>
      <w:r>
        <w:rPr>
          <w:i/>
          <w:lang w:eastAsia="en-US"/>
        </w:rPr>
        <w:t xml:space="preserve"> </w:t>
      </w:r>
      <w:r w:rsidRPr="003530CD">
        <w:rPr>
          <w:i/>
          <w:lang w:eastAsia="en-US"/>
        </w:rPr>
        <w:t>izklaidējošām un izglītības aktivitātēm bērniem no visām sociāli ekonomiskajām</w:t>
      </w:r>
      <w:r>
        <w:rPr>
          <w:i/>
          <w:lang w:eastAsia="en-US"/>
        </w:rPr>
        <w:t xml:space="preserve"> </w:t>
      </w:r>
      <w:r w:rsidRPr="003530CD">
        <w:rPr>
          <w:i/>
          <w:lang w:eastAsia="en-US"/>
        </w:rPr>
        <w:t>grupām</w:t>
      </w:r>
      <w:r w:rsidR="005A173E">
        <w:rPr>
          <w:i/>
          <w:lang w:eastAsia="en-US"/>
        </w:rPr>
        <w:t>.</w:t>
      </w:r>
      <w:r>
        <w:rPr>
          <w:i/>
          <w:lang w:eastAsia="en-US"/>
        </w:rPr>
        <w:t xml:space="preserve"> </w:t>
      </w:r>
    </w:p>
    <w:p w14:paraId="01EC641C" w14:textId="77777777" w:rsidR="003C53F4" w:rsidRDefault="003C53F4" w:rsidP="003C53F4">
      <w:pPr>
        <w:pStyle w:val="Sarakstarindkopa"/>
        <w:ind w:left="0"/>
        <w:jc w:val="both"/>
      </w:pPr>
    </w:p>
    <w:p w14:paraId="0937CD42" w14:textId="05599144" w:rsidR="003C53F4" w:rsidRDefault="003C53F4" w:rsidP="003C53F4">
      <w:pPr>
        <w:jc w:val="both"/>
      </w:pPr>
      <w:r w:rsidRPr="00E070A5">
        <w:t>Ar ESF atbalstu tiek paplašināts interešu izglītības programmu piedāvājums vispārējās izglītības iestādēs. 8.3.2</w:t>
      </w:r>
      <w:r w:rsidR="00A21A43">
        <w:t>. </w:t>
      </w:r>
      <w:r w:rsidRPr="00E070A5">
        <w:t>SAM „Palielināt atbalstu vispārējās izglītības iestādēm izglītojamo individuālo kompetenču attīstībai” projekta „Atbalsts izglītojamo individuālo kompetenču attīstībai”  ietvaros 338 vispārējās izglītības iestādēs atbalsts tiek sniegts jaunu mācību formu ieviešanai, lai attīstītu individuālu pieeju kā mācību satura apguvei, tā arī ārpusstundu pasākumu veidā, šādās jomās: STEM, tajā skaitā tehniskās jaunrades un vides, kā arī valodas, kultūrizglītības un radošās industrijas, multidisciplinārā un sporta (tajā skaitā, veselīga dzīvesveida) jomā.</w:t>
      </w:r>
    </w:p>
    <w:p w14:paraId="0BCAF85A" w14:textId="77777777" w:rsidR="008579A1" w:rsidRPr="00E070A5" w:rsidRDefault="008579A1" w:rsidP="003C53F4">
      <w:pPr>
        <w:jc w:val="both"/>
      </w:pPr>
    </w:p>
    <w:p w14:paraId="3CCA0477" w14:textId="5C8A0A51" w:rsidR="003C53F4" w:rsidRDefault="003C53F4" w:rsidP="003C53F4">
      <w:pPr>
        <w:jc w:val="both"/>
      </w:pPr>
      <w:r w:rsidRPr="00E070A5">
        <w:t>Veicināta bērnu un jauniešu dalība Dziesmu un deju svētku procesā (kultūrizglītības programmās), kurā nemainīgi iesaistījušies ap 100 000 bērnu un jauniešu. Katru gadu notiek 5–7 tradicionālie starpsvētku pasākumi tautas dejā, koru un vokālajā mākslā, instrumentālajā mūzikā, vizuālajā un vizuāli plastiskajā mākslā, teātra mākslā, nemateriālā kultūras mantojuma programmā “</w:t>
      </w:r>
      <w:r w:rsidR="00E749D7" w:rsidRPr="00E749D7">
        <w:t>Pulkā eimu, pulkā teku</w:t>
      </w:r>
      <w:r w:rsidRPr="00E070A5">
        <w:t>”.</w:t>
      </w:r>
    </w:p>
    <w:p w14:paraId="72E6C832" w14:textId="77777777" w:rsidR="00E749D7" w:rsidRPr="00E070A5" w:rsidRDefault="00E749D7" w:rsidP="003C53F4">
      <w:pPr>
        <w:jc w:val="both"/>
      </w:pPr>
    </w:p>
    <w:p w14:paraId="745E188D" w14:textId="497AA159" w:rsidR="00A21A43" w:rsidRDefault="00495C4D" w:rsidP="00A21A43">
      <w:pPr>
        <w:pStyle w:val="Sarakstarindkopa"/>
        <w:ind w:left="0"/>
        <w:jc w:val="both"/>
      </w:pPr>
      <w:r>
        <w:t>VISC i</w:t>
      </w:r>
      <w:r w:rsidR="00A21A43" w:rsidRPr="00E070A5">
        <w:t>zstrādā</w:t>
      </w:r>
      <w:r>
        <w:t>jis</w:t>
      </w:r>
      <w:r w:rsidR="00A21A43" w:rsidRPr="00E070A5">
        <w:t xml:space="preserve"> 5 metodisk</w:t>
      </w:r>
      <w:r>
        <w:t>os</w:t>
      </w:r>
      <w:r w:rsidR="00A21A43" w:rsidRPr="00E070A5">
        <w:t xml:space="preserve"> materiāl</w:t>
      </w:r>
      <w:r>
        <w:t>us</w:t>
      </w:r>
      <w:r w:rsidR="00A21A43" w:rsidRPr="00E070A5">
        <w:t>, tajā skaitā, repertuāra krājum</w:t>
      </w:r>
      <w:r>
        <w:t>us</w:t>
      </w:r>
      <w:r w:rsidR="00A21A43" w:rsidRPr="00E070A5">
        <w:t xml:space="preserve"> kultūrizglītības pedagogiem.</w:t>
      </w:r>
      <w:r>
        <w:rPr>
          <w:rStyle w:val="Vresatsauce"/>
        </w:rPr>
        <w:footnoteReference w:id="32"/>
      </w:r>
      <w:r w:rsidR="00A21A43" w:rsidRPr="00E070A5">
        <w:t xml:space="preserve"> </w:t>
      </w:r>
      <w:r w:rsidR="00784901">
        <w:t>O</w:t>
      </w:r>
      <w:r w:rsidR="00A21A43" w:rsidRPr="00E070A5">
        <w:t xml:space="preserve">rganizēti 30 valsts nozīmes pasākumi kultūrizglītībā, vides interešu izglītībā un tehniskajā jaunradē. </w:t>
      </w:r>
    </w:p>
    <w:p w14:paraId="700469DC" w14:textId="77777777" w:rsidR="00A21A43" w:rsidRDefault="00A21A43" w:rsidP="003C53F4">
      <w:pPr>
        <w:jc w:val="both"/>
      </w:pPr>
    </w:p>
    <w:p w14:paraId="2D1A1882" w14:textId="4C62A598" w:rsidR="003C53F4" w:rsidRDefault="00495C4D" w:rsidP="003C53F4">
      <w:pPr>
        <w:jc w:val="both"/>
      </w:pPr>
      <w:r>
        <w:t>G</w:t>
      </w:r>
      <w:r w:rsidR="003C53F4" w:rsidRPr="00E070A5">
        <w:t>an reģionos, gan Rīgā noti</w:t>
      </w:r>
      <w:r>
        <w:t>cis</w:t>
      </w:r>
      <w:r w:rsidR="003C53F4" w:rsidRPr="00E070A5">
        <w:t xml:space="preserve"> Latvijas Kultūras akadēmijas sadarbībā ar  </w:t>
      </w:r>
      <w:r w:rsidR="003668FC">
        <w:t>KM</w:t>
      </w:r>
      <w:r w:rsidR="003C53F4" w:rsidRPr="00E070A5">
        <w:t xml:space="preserve">, Latvijas Nacionālo kultūras centru, UNESCO Latvijas Nacionālo komisiju, VISC un </w:t>
      </w:r>
      <w:r w:rsidR="000D643E">
        <w:t>LNB</w:t>
      </w:r>
      <w:r w:rsidR="003C53F4" w:rsidRPr="00E070A5">
        <w:t xml:space="preserve"> organizēt</w:t>
      </w:r>
      <w:r>
        <w:t>ais</w:t>
      </w:r>
      <w:r w:rsidR="003C53F4" w:rsidRPr="00E070A5">
        <w:t xml:space="preserve"> Latvijas Kultūras kanona konkurss vidusskolēniem.</w:t>
      </w:r>
    </w:p>
    <w:p w14:paraId="162D9EB5" w14:textId="77777777" w:rsidR="00E749D7" w:rsidRPr="00E070A5" w:rsidRDefault="00E749D7" w:rsidP="003C53F4">
      <w:pPr>
        <w:jc w:val="both"/>
      </w:pPr>
    </w:p>
    <w:p w14:paraId="294D74DC" w14:textId="5D2AED72" w:rsidR="003530CD" w:rsidRPr="003530CD" w:rsidRDefault="003C53F4" w:rsidP="00E749D7">
      <w:pPr>
        <w:jc w:val="both"/>
        <w:rPr>
          <w:lang w:eastAsia="en-US"/>
        </w:rPr>
      </w:pPr>
      <w:r w:rsidRPr="00E070A5">
        <w:t>Lai atbalstītu neformālās izglītības programmu īstenošanu jauniešiem, IZM Jaunatnes politikas valsts programmas ietvaros apstiprināti pašvaldību projekti ar mērķi stiprināt darba ar jaunatni attīstību vietējā līmenī un veicināt jauniešu līdzdalību neformālās izglītības aktivitātēs.</w:t>
      </w:r>
    </w:p>
    <w:p w14:paraId="2E3F357A" w14:textId="67BCE83A" w:rsidR="00B308EA" w:rsidRDefault="00B308EA" w:rsidP="00AB5065">
      <w:pPr>
        <w:jc w:val="both"/>
        <w:rPr>
          <w:lang w:eastAsia="en-US"/>
        </w:rPr>
      </w:pPr>
    </w:p>
    <w:p w14:paraId="45BAAE9D" w14:textId="4EE35E8E" w:rsidR="00BB4D04" w:rsidRDefault="00BB4D04" w:rsidP="00BB4D04">
      <w:pPr>
        <w:jc w:val="both"/>
        <w:rPr>
          <w:lang w:eastAsia="en-US"/>
        </w:rPr>
      </w:pPr>
      <w:r>
        <w:rPr>
          <w:lang w:eastAsia="en-US"/>
        </w:rPr>
        <w:t xml:space="preserve">Lai mazinātu vecāku ienākumu korelāciju ar bērnu dalību pēcskolas un izklaides aktivitātēs, Latvijas simtgades ietvaros ir izveidots projekts „Latvijas skolas soma”, kas mācību procesa ietvaros piedāvā bezmaksas kultūras pasākumu apmeklējumu. Tā ir iespēja bērniem un jauniešiem klātienē pieredzēt Latviju, izzināt un iepazīt Latvijas vērtības un kultūrtelpu. Projekts „Latvijas skolas soma” dāvā iespēju visiem Latvijas </w:t>
      </w:r>
      <w:r>
        <w:rPr>
          <w:lang w:eastAsia="en-US"/>
        </w:rPr>
        <w:lastRenderedPageBreak/>
        <w:t xml:space="preserve">bērniem un jauniešiem regulāri iepazīties ar profesionālās mākslas un kultūras klasiskajām vērtībām un laikmetīgajām izpausmēm, papildinot zināšanas un veidojot izpratni par norisēm arhitektūras, dizaina, teātra, mūzikas, vizuālās mākslas, dejas, literatūras, kultūras mantojuma un kinematogrāfijas jomās. </w:t>
      </w:r>
    </w:p>
    <w:p w14:paraId="25C9A0C4" w14:textId="77777777" w:rsidR="00BB4D04" w:rsidRDefault="00BB4D04" w:rsidP="00BB4D04">
      <w:pPr>
        <w:jc w:val="both"/>
        <w:rPr>
          <w:lang w:eastAsia="en-US"/>
        </w:rPr>
      </w:pPr>
    </w:p>
    <w:p w14:paraId="43294FFA" w14:textId="7510F513" w:rsidR="00BB4D04" w:rsidRDefault="00BB4D04" w:rsidP="00BB4D04">
      <w:pPr>
        <w:jc w:val="both"/>
        <w:rPr>
          <w:lang w:eastAsia="en-US"/>
        </w:rPr>
      </w:pPr>
      <w:r w:rsidRPr="007232B4">
        <w:rPr>
          <w:lang w:eastAsia="en-US"/>
        </w:rPr>
        <w:t>Par projekta „Latvijas skolas soma” galvenajiem pamatprincipiem izvirzīti līdztiesīgums pieejamībā neatkarīgi no bērna dzīvesvietas, mazinot sociālo nevienlīdzību, visu skolēnu iesaiste, tradicionālā un laikmetīgā līdzsvars, saikne ar tiešo mācību procesu; sekmē nacionālā izglītības</w:t>
      </w:r>
      <w:r>
        <w:rPr>
          <w:lang w:eastAsia="en-US"/>
        </w:rPr>
        <w:t xml:space="preserve"> standarta mērķu sasniegšanu; izglītības un kultūras iestāžu saskaņota rīcība; piederības apziņas veicināšana.</w:t>
      </w:r>
    </w:p>
    <w:p w14:paraId="22EDFC52" w14:textId="77777777" w:rsidR="00BB4D04" w:rsidRDefault="00BB4D04" w:rsidP="00BB4D04">
      <w:pPr>
        <w:jc w:val="both"/>
        <w:rPr>
          <w:lang w:eastAsia="en-US"/>
        </w:rPr>
      </w:pPr>
    </w:p>
    <w:p w14:paraId="5525E292" w14:textId="1BDDDA01" w:rsidR="00BB4D04" w:rsidRDefault="00BB4D04" w:rsidP="00BB4D04">
      <w:pPr>
        <w:jc w:val="both"/>
        <w:rPr>
          <w:lang w:eastAsia="en-US"/>
        </w:rPr>
      </w:pPr>
      <w:r>
        <w:rPr>
          <w:lang w:eastAsia="en-US"/>
        </w:rPr>
        <w:t xml:space="preserve">Tāpat arī jāpiemetina, ka ir pieejamas dažādas ārpus skolas aktivitātes bērniem un jauniešiem bez maksas </w:t>
      </w:r>
      <w:r w:rsidR="00FC2CB1">
        <w:rPr>
          <w:lang w:eastAsia="en-US"/>
        </w:rPr>
        <w:t>[</w:t>
      </w:r>
      <w:r>
        <w:rPr>
          <w:lang w:eastAsia="en-US"/>
        </w:rPr>
        <w:t>bibliotēkās, muzejos</w:t>
      </w:r>
      <w:r w:rsidR="00FC2CB1">
        <w:rPr>
          <w:lang w:eastAsia="en-US"/>
        </w:rPr>
        <w:t xml:space="preserve"> </w:t>
      </w:r>
      <w:r w:rsidR="00FC2CB1" w:rsidRPr="00FC2CB1">
        <w:rPr>
          <w:lang w:eastAsia="en-US"/>
        </w:rPr>
        <w:t>(</w:t>
      </w:r>
      <w:r w:rsidR="008C0EA1">
        <w:rPr>
          <w:lang w:eastAsia="en-US"/>
        </w:rPr>
        <w:t>k</w:t>
      </w:r>
      <w:r w:rsidR="00FC2CB1" w:rsidRPr="00FC2CB1">
        <w:rPr>
          <w:lang w:eastAsia="en-US"/>
        </w:rPr>
        <w:t>ur notiek pasākumi, radošās darbnīcas u.c.)</w:t>
      </w:r>
      <w:r w:rsidR="00FC2CB1">
        <w:rPr>
          <w:lang w:eastAsia="en-US"/>
        </w:rPr>
        <w:t>]</w:t>
      </w:r>
      <w:r>
        <w:rPr>
          <w:lang w:eastAsia="en-US"/>
        </w:rPr>
        <w:t>, kā arī atlaides kultūras pasākumu apmeklējumiem dažādās kultūras institūcijās noteiktām mērķauditorijām (ģimenēm ar bērniem, bērniem līdz noteiktam vecumam, skolēniem, studentiem).</w:t>
      </w:r>
    </w:p>
    <w:p w14:paraId="0D909DF8" w14:textId="6CB7F0D2" w:rsidR="00BB4D04" w:rsidRDefault="00BB4D04" w:rsidP="00AB5065">
      <w:pPr>
        <w:jc w:val="both"/>
        <w:rPr>
          <w:lang w:eastAsia="en-US"/>
        </w:rPr>
      </w:pPr>
    </w:p>
    <w:p w14:paraId="01939E21" w14:textId="6DC6ED3C" w:rsidR="00E827AC" w:rsidRDefault="00E827AC" w:rsidP="00E827AC">
      <w:pPr>
        <w:jc w:val="both"/>
        <w:rPr>
          <w:lang w:eastAsia="en-US"/>
        </w:rPr>
      </w:pPr>
      <w:r>
        <w:rPr>
          <w:lang w:eastAsia="en-US"/>
        </w:rPr>
        <w:t>Bibliotēkas nodrošina visus iedzīvotājus, t.sk. bērnus un jauniešus</w:t>
      </w:r>
      <w:r w:rsidR="00CC4AA6">
        <w:rPr>
          <w:lang w:eastAsia="en-US"/>
        </w:rPr>
        <w:t>,</w:t>
      </w:r>
      <w:r>
        <w:rPr>
          <w:lang w:eastAsia="en-US"/>
        </w:rPr>
        <w:t xml:space="preserve"> gan ar bezmaksas internetu, </w:t>
      </w:r>
      <w:r w:rsidR="00AA1365">
        <w:rPr>
          <w:lang w:eastAsia="en-US"/>
        </w:rPr>
        <w:t xml:space="preserve">gan </w:t>
      </w:r>
      <w:r>
        <w:rPr>
          <w:lang w:eastAsia="en-US"/>
        </w:rPr>
        <w:t>iespējām izlasīt jaunākos periodikas izdevumus un sniedz citus pakalpojumus, kā arī regulāri veido tematiskas izstādes un organizē pasākumus, k</w:t>
      </w:r>
      <w:r w:rsidR="002C406F">
        <w:rPr>
          <w:lang w:eastAsia="en-US"/>
        </w:rPr>
        <w:t>ur</w:t>
      </w:r>
      <w:r>
        <w:rPr>
          <w:lang w:eastAsia="en-US"/>
        </w:rPr>
        <w:t xml:space="preserve"> bērnus un jauniešus iesaista izglītojošās, intelektuālās un radošās nodarbībās. Piekļuve internetam bibliotēkās dod iespēju izmantot ne tikai Latvijas, bet arī citu valstu digitalizētos informācijas resursus. Šos digitalizētos Latvijas un citu valstu informācijas un zināšanu krājumus aktīvi izmanto bērni un jaunieši. Bibliotēkām šajos jaunajos tehnoloģiskajos apstākļos jāuzņemas informācijpratības attīstīšanas darbs bērnu un jauniešu vidū, jārada kvalitatīva daudzveidīgo informācijas resursu piedāvājuma, meklēšanas un izvēles sistēma, kā arī jāveicina medijpratība. Katru gadu publiskās bibliotēkas saņem valsts budžeta līdzfinansējumu interneta, datoru un vispārpieejamo informācijas resursu bezmaksas pieejamības nodrošināšanai saviem lasītājiem.</w:t>
      </w:r>
    </w:p>
    <w:p w14:paraId="6B62CF77" w14:textId="77777777" w:rsidR="00302CBC" w:rsidRDefault="00302CBC" w:rsidP="00E827AC">
      <w:pPr>
        <w:jc w:val="both"/>
        <w:rPr>
          <w:lang w:eastAsia="en-US"/>
        </w:rPr>
      </w:pPr>
    </w:p>
    <w:p w14:paraId="17260ACB" w14:textId="338CA59D" w:rsidR="00E827AC" w:rsidRDefault="00E827AC" w:rsidP="00E827AC">
      <w:pPr>
        <w:jc w:val="both"/>
        <w:rPr>
          <w:lang w:eastAsia="en-US"/>
        </w:rPr>
      </w:pPr>
      <w:r>
        <w:rPr>
          <w:lang w:eastAsia="en-US"/>
        </w:rPr>
        <w:t xml:space="preserve">LNB jau vairāku gadu garumā īsteno aktivitātes, kas ir saistītas ar lasīšanas veicināšanu - LNB Bērnu literatūras centra lasīšanas veicināšanas programma „Bērnu un jauniešu žūrija”, kas tiek īstenota kopš 2002.gada, iesaistot tajā daudzus tūkstošus bērnu un jauniešu. Kopš 2012.gada ir izveidota arī īpaša </w:t>
      </w:r>
      <w:r w:rsidR="004530EE">
        <w:rPr>
          <w:lang w:eastAsia="en-US"/>
        </w:rPr>
        <w:t>“</w:t>
      </w:r>
      <w:r>
        <w:rPr>
          <w:lang w:eastAsia="en-US"/>
        </w:rPr>
        <w:t>Vecāku žūrija</w:t>
      </w:r>
      <w:r w:rsidR="004530EE">
        <w:rPr>
          <w:lang w:eastAsia="en-US"/>
        </w:rPr>
        <w:t>”</w:t>
      </w:r>
      <w:r>
        <w:rPr>
          <w:lang w:eastAsia="en-US"/>
        </w:rPr>
        <w:t>, kas lasīšanas tradīciju nostiprināšanā palīdz iesaistīt ģimenes. Kopš 2014.gada skolēnu lasīšanas veicināšanas programmā „Bērnu un jauniešu žūrija” tiek iesaistīti arī diasporas latviešu centri un nedēļas nogales skolas. Lasīšanas veicināšanas programma “Bērnu, jauniešu un vecāku žūrija” 2018.gadā notika jau astoņpadsmito reizi, pulcinot vairāk nekā 20 tūkstošus lasītāju no 570 Latvijas bibliotēkām un 57 latviešu diasporas centriem 26 valstīs.</w:t>
      </w:r>
    </w:p>
    <w:p w14:paraId="35BA504D" w14:textId="77777777" w:rsidR="004530EE" w:rsidRDefault="004530EE" w:rsidP="00E827AC">
      <w:pPr>
        <w:jc w:val="both"/>
        <w:rPr>
          <w:lang w:eastAsia="en-US"/>
        </w:rPr>
      </w:pPr>
    </w:p>
    <w:p w14:paraId="2978C712" w14:textId="69FF36A8" w:rsidR="00E827AC" w:rsidRDefault="00E827AC" w:rsidP="00E827AC">
      <w:pPr>
        <w:jc w:val="both"/>
        <w:rPr>
          <w:lang w:eastAsia="en-US"/>
        </w:rPr>
      </w:pPr>
      <w:r>
        <w:rPr>
          <w:lang w:eastAsia="en-US"/>
        </w:rPr>
        <w:t>201</w:t>
      </w:r>
      <w:r w:rsidR="00F40EBB">
        <w:rPr>
          <w:lang w:eastAsia="en-US"/>
        </w:rPr>
        <w:t>8</w:t>
      </w:r>
      <w:r>
        <w:rPr>
          <w:lang w:eastAsia="en-US"/>
        </w:rPr>
        <w:t xml:space="preserve">.gadā tika </w:t>
      </w:r>
      <w:r w:rsidR="00F40EBB">
        <w:rPr>
          <w:lang w:eastAsia="en-US"/>
        </w:rPr>
        <w:t>turpināta</w:t>
      </w:r>
      <w:r w:rsidR="004530EE">
        <w:rPr>
          <w:lang w:eastAsia="en-US"/>
        </w:rPr>
        <w:t xml:space="preserve"> (</w:t>
      </w:r>
      <w:r w:rsidR="00F40EBB">
        <w:rPr>
          <w:lang w:eastAsia="en-US"/>
        </w:rPr>
        <w:t>uzsākta 2017.gadā</w:t>
      </w:r>
      <w:r w:rsidR="004530EE">
        <w:rPr>
          <w:lang w:eastAsia="en-US"/>
        </w:rPr>
        <w:t>)</w:t>
      </w:r>
      <w:r>
        <w:rPr>
          <w:lang w:eastAsia="en-US"/>
        </w:rPr>
        <w:t xml:space="preserve"> jauna lasīšanas veicināšana programma “Nacionālā skaļās lasīšanas sacensība”, pirmajā izmēģinājuma gadā iesaistot vairāk nekā 7 000 skolēnu no 5.un 6.klas</w:t>
      </w:r>
      <w:r w:rsidR="004A67BA">
        <w:rPr>
          <w:lang w:eastAsia="en-US"/>
        </w:rPr>
        <w:t>es</w:t>
      </w:r>
      <w:r>
        <w:rPr>
          <w:lang w:eastAsia="en-US"/>
        </w:rPr>
        <w:t>. LNB interneta vietnē izveidots „Lasāmkoks” - interaktīvs komunikācijas rīks un digitālā bibliotēka 4 dažādām vecuma grupām, kurā var gan lasīt grāmatas, gan aprakstus par bērnu literatūru, tās autoriem un ilustratoriem un skatīties animācijas filmas.</w:t>
      </w:r>
    </w:p>
    <w:p w14:paraId="0EF17161" w14:textId="77777777" w:rsidR="004530EE" w:rsidRDefault="004530EE" w:rsidP="00E827AC">
      <w:pPr>
        <w:jc w:val="both"/>
        <w:rPr>
          <w:lang w:eastAsia="en-US"/>
        </w:rPr>
      </w:pPr>
    </w:p>
    <w:p w14:paraId="1979BACC" w14:textId="67B5DAD7" w:rsidR="00E827AC" w:rsidRDefault="004530EE" w:rsidP="00E827AC">
      <w:pPr>
        <w:jc w:val="both"/>
        <w:rPr>
          <w:lang w:eastAsia="en-US"/>
        </w:rPr>
      </w:pPr>
      <w:r>
        <w:rPr>
          <w:lang w:eastAsia="en-US"/>
        </w:rPr>
        <w:t xml:space="preserve">Savukārt </w:t>
      </w:r>
      <w:r w:rsidR="00E827AC">
        <w:rPr>
          <w:lang w:eastAsia="en-US"/>
        </w:rPr>
        <w:t xml:space="preserve">LNerB Rīgā un tās filiālēs tiek regulāri organizētas ekskursijas pirmsskolas izglītības iestāžu, skolu un citu mācību iestāžu audzēkņiem, iepazīstinot tos ar bibliotēkā pieejamajiem pakalpojumiem un specializēto datortehniku. Bērniem un jauniešiem </w:t>
      </w:r>
      <w:r w:rsidR="00E827AC">
        <w:rPr>
          <w:lang w:eastAsia="en-US"/>
        </w:rPr>
        <w:lastRenderedPageBreak/>
        <w:t>bibliotēkā tiek nodrošinātas iespējas attīstīt savas radošās spējas, veicinot bērnu lasīšanu, popularizējot literatūru, patstāvīgu domāšanu. Lielākā daļa bērnu un jauniešu ir datorlietotāji, kuri izmanto bibliotēkas bezmaksas interneta resursus. Bibliotēkas interneta vietnē izveidota īpaša sadaļa bērniem, kurā pieejama informācija par pasākumiem un apkopota noderīga informācija par interneta resursiem.</w:t>
      </w:r>
    </w:p>
    <w:p w14:paraId="469966B6" w14:textId="77777777" w:rsidR="004A0C2A" w:rsidRDefault="004A0C2A" w:rsidP="00E827AC">
      <w:pPr>
        <w:jc w:val="both"/>
        <w:rPr>
          <w:lang w:eastAsia="en-US"/>
        </w:rPr>
      </w:pPr>
    </w:p>
    <w:p w14:paraId="3A170F7A" w14:textId="77777777" w:rsidR="004770FF" w:rsidRDefault="004770FF" w:rsidP="00E827AC">
      <w:pPr>
        <w:jc w:val="both"/>
        <w:rPr>
          <w:lang w:eastAsia="en-US"/>
        </w:rPr>
      </w:pPr>
      <w:r>
        <w:rPr>
          <w:lang w:eastAsia="en-US"/>
        </w:rPr>
        <w:t xml:space="preserve">Saskaņā ar KM veikto informācijas apkopojumu </w:t>
      </w:r>
      <w:r w:rsidR="00E827AC">
        <w:rPr>
          <w:lang w:eastAsia="en-US"/>
        </w:rPr>
        <w:t xml:space="preserve">36 Latvijas muzejos vai to struktūrvienībās individuāla ekspozīciju un izstāžu apskate bez maksas pieejama visiem apmeklētājiem </w:t>
      </w:r>
      <w:r>
        <w:rPr>
          <w:lang w:eastAsia="en-US"/>
        </w:rPr>
        <w:t>(</w:t>
      </w:r>
      <w:r w:rsidR="00E827AC">
        <w:rPr>
          <w:lang w:eastAsia="en-US"/>
        </w:rPr>
        <w:t>8 muzejos Rīgā, piemēram, Latvijas Kara muzejā, Latvijas Okupācijas muzejā, Latvijas Tautas frontes muzejā, muzejā „Žaņa Lipkes memoriāls”</w:t>
      </w:r>
      <w:r>
        <w:rPr>
          <w:lang w:eastAsia="en-US"/>
        </w:rPr>
        <w:t>;</w:t>
      </w:r>
      <w:r w:rsidR="00E827AC">
        <w:rPr>
          <w:lang w:eastAsia="en-US"/>
        </w:rPr>
        <w:t xml:space="preserve"> 28 reģionu muzejos, piemēram, Liepājas muzejā, Jūrmalas pilsētas muzejā un tā struktūrvienībās, Balvu novada muzejā, Ogres vēstures un mākslas muzejā, Olaines vēstures un mākslas muzejā, Kuldīgas muzejā, Roberta Mūka muzejā Galēnos</w:t>
      </w:r>
      <w:r>
        <w:rPr>
          <w:lang w:eastAsia="en-US"/>
        </w:rPr>
        <w:t>).</w:t>
      </w:r>
      <w:r w:rsidR="00E827AC">
        <w:rPr>
          <w:lang w:eastAsia="en-US"/>
        </w:rPr>
        <w:t xml:space="preserve"> </w:t>
      </w:r>
    </w:p>
    <w:p w14:paraId="6482BB42" w14:textId="77777777" w:rsidR="004770FF" w:rsidRDefault="004770FF" w:rsidP="00E827AC">
      <w:pPr>
        <w:jc w:val="both"/>
        <w:rPr>
          <w:lang w:eastAsia="en-US"/>
        </w:rPr>
      </w:pPr>
    </w:p>
    <w:p w14:paraId="22EB1295" w14:textId="77777777" w:rsidR="00A35BF2" w:rsidRDefault="00E827AC" w:rsidP="00E827AC">
      <w:pPr>
        <w:jc w:val="both"/>
        <w:rPr>
          <w:lang w:eastAsia="en-US"/>
        </w:rPr>
      </w:pPr>
      <w:r>
        <w:rPr>
          <w:lang w:eastAsia="en-US"/>
        </w:rPr>
        <w:t>2018.gadā Latvijas akreditētajos muzejos tika īstenotas 10 930 muzejpedagoģisko programmu nodarbības, no kurām lielākā daļa (7</w:t>
      </w:r>
      <w:r w:rsidR="00A35BF2">
        <w:rPr>
          <w:lang w:eastAsia="en-US"/>
        </w:rPr>
        <w:t> </w:t>
      </w:r>
      <w:r>
        <w:rPr>
          <w:lang w:eastAsia="en-US"/>
        </w:rPr>
        <w:t xml:space="preserve">515 nodarbības) bija paredzētas pirmsskolas vecuma bērniem un dažādu vecuma grupu skolēniem. Muzejpedagoģisko programmu piedāvājums ik gadu tiek atjaunots, ņemot vērā muzeju lietotāju intereses un vajadzības. </w:t>
      </w:r>
    </w:p>
    <w:p w14:paraId="1204537B" w14:textId="77777777" w:rsidR="00A35BF2" w:rsidRDefault="00A35BF2" w:rsidP="00E827AC">
      <w:pPr>
        <w:jc w:val="both"/>
        <w:rPr>
          <w:lang w:eastAsia="en-US"/>
        </w:rPr>
      </w:pPr>
    </w:p>
    <w:p w14:paraId="0226605F" w14:textId="77777777" w:rsidR="00A35BF2" w:rsidRDefault="00E827AC" w:rsidP="00E827AC">
      <w:pPr>
        <w:jc w:val="both"/>
        <w:rPr>
          <w:lang w:eastAsia="en-US"/>
        </w:rPr>
      </w:pPr>
      <w:r>
        <w:rPr>
          <w:lang w:eastAsia="en-US"/>
        </w:rPr>
        <w:t xml:space="preserve">2018.gadā 86 Latvijas muzeji piedāvāja 249 jaunas izglītojošās programmas, no tām 156 bija izstrādātas īpaši pirmsskolas vecuma bērniem un dažāda vecuma skolēniem. Latvijas vērienīgākā muzeju nozares pasākuma „Muzeju nakts” 2018.gada akcijas norišu klāstā lielākajā daļā muzeju bija arī bērnu auditorijai (tostarp pirmsskolas vecuma bērniem) un ģimenēm veltītas radošās darbnīcas, koncerti, spēles, rotaļas, konkursi u.c. aktivitātes. Tāpat kā iepriekšējās „Muzeju naktīs”, arī 2018.gada akcijas ietvaros muzejus bija iespējams apmeklēt bez maksas. </w:t>
      </w:r>
    </w:p>
    <w:p w14:paraId="1A70D7D3" w14:textId="77777777" w:rsidR="00A35BF2" w:rsidRDefault="00A35BF2" w:rsidP="00E827AC">
      <w:pPr>
        <w:jc w:val="both"/>
        <w:rPr>
          <w:lang w:eastAsia="en-US"/>
        </w:rPr>
      </w:pPr>
    </w:p>
    <w:p w14:paraId="679E9FCC" w14:textId="154BDD2E" w:rsidR="00764CEA" w:rsidRDefault="00E827AC" w:rsidP="00E827AC">
      <w:pPr>
        <w:jc w:val="both"/>
        <w:rPr>
          <w:lang w:eastAsia="en-US"/>
        </w:rPr>
      </w:pPr>
      <w:r>
        <w:rPr>
          <w:lang w:eastAsia="en-US"/>
        </w:rPr>
        <w:t>Katru gadu bērnu un jauniešu mērķauditorijai speciāli sagatavotus pasākumus piedāvā valsts teātri, Latvijas Nacionālā opera un balets un valsts koncertorganizācijas, kā arī citas kultūras institūcijas.</w:t>
      </w:r>
    </w:p>
    <w:p w14:paraId="07E8C25C" w14:textId="77777777" w:rsidR="00764CEA" w:rsidRDefault="00764CEA" w:rsidP="00AB5065">
      <w:pPr>
        <w:jc w:val="both"/>
        <w:rPr>
          <w:lang w:eastAsia="en-US"/>
        </w:rPr>
      </w:pPr>
    </w:p>
    <w:p w14:paraId="0B3DFF2D" w14:textId="2C95B012" w:rsidR="0031706C" w:rsidRDefault="0031706C" w:rsidP="00AB5065">
      <w:pPr>
        <w:jc w:val="both"/>
        <w:rPr>
          <w:lang w:eastAsia="en-US"/>
        </w:rPr>
      </w:pPr>
      <w:r>
        <w:rPr>
          <w:lang w:eastAsia="en-US"/>
        </w:rPr>
        <w:t>2018.gadā tika turpināta VARAM uzsāktā iniciatīva “</w:t>
      </w:r>
      <w:r w:rsidRPr="0031706C">
        <w:rPr>
          <w:lang w:eastAsia="en-US"/>
        </w:rPr>
        <w:t>Ģimenei draudzīga pašvaldība</w:t>
      </w:r>
      <w:r>
        <w:rPr>
          <w:lang w:eastAsia="en-US"/>
        </w:rPr>
        <w:t xml:space="preserve">”. </w:t>
      </w:r>
      <w:r w:rsidRPr="0031706C">
        <w:rPr>
          <w:lang w:eastAsia="en-US"/>
        </w:rPr>
        <w:t>Tās mērķis ir izveidot ilgtermiņā funkcionējošu un viegli pārskatāmu vietni, kurā ikvienam būtu iespēja iepazīties ar pilnu informāciju par pašvaldībās pieejamām daudzveidīgajām iespējām, piedāvājumiem un atbalstu ģimenēm ar bērniem</w:t>
      </w:r>
      <w:r>
        <w:rPr>
          <w:lang w:eastAsia="en-US"/>
        </w:rPr>
        <w:t>.</w:t>
      </w:r>
      <w:r w:rsidR="00A60367">
        <w:rPr>
          <w:rStyle w:val="Vresatsauce"/>
          <w:lang w:eastAsia="en-US"/>
        </w:rPr>
        <w:footnoteReference w:id="33"/>
      </w:r>
      <w:r w:rsidR="006D659A">
        <w:rPr>
          <w:lang w:eastAsia="en-US"/>
        </w:rPr>
        <w:t xml:space="preserve"> </w:t>
      </w:r>
      <w:r w:rsidR="00FE69C6" w:rsidRPr="00FE69C6">
        <w:rPr>
          <w:lang w:eastAsia="en-US"/>
        </w:rPr>
        <w:t>2018. gada jūnijā iniciatīva saņēma Eiropas Daudzbērnu ģimeņu asociācijas starptautisku novērtējumu – galveno balvu kategorijā “Nacionālās valdības iniciatīva” par ieguldīto darbu ceļā uz ģimenēm draudzīgu valsti.</w:t>
      </w:r>
      <w:r w:rsidR="00FE69C6">
        <w:rPr>
          <w:lang w:eastAsia="en-US"/>
        </w:rPr>
        <w:t xml:space="preserve"> </w:t>
      </w:r>
    </w:p>
    <w:p w14:paraId="2EF8488F" w14:textId="1A7272B8" w:rsidR="0031706C" w:rsidRDefault="0031706C" w:rsidP="00AB5065">
      <w:pPr>
        <w:jc w:val="both"/>
        <w:rPr>
          <w:lang w:eastAsia="en-US"/>
        </w:rPr>
      </w:pPr>
    </w:p>
    <w:p w14:paraId="05FB346C" w14:textId="19E89B8C" w:rsidR="004A613D" w:rsidRDefault="004A613D" w:rsidP="00AB5065">
      <w:pPr>
        <w:jc w:val="both"/>
        <w:rPr>
          <w:lang w:eastAsia="en-US"/>
        </w:rPr>
      </w:pPr>
      <w:r>
        <w:rPr>
          <w:lang w:eastAsia="en-US"/>
        </w:rPr>
        <w:t>Savukārt, lai bērniem no daudzbērnu ģimenēm</w:t>
      </w:r>
      <w:r w:rsidR="00AF4D3E">
        <w:rPr>
          <w:lang w:eastAsia="en-US"/>
        </w:rPr>
        <w:t xml:space="preserve"> veicinātu pakalpojumu, arī izklaides un atpūtas jomā, pieejamību, tika turpināta valsts veidotās atbalsta programma </w:t>
      </w:r>
      <w:r w:rsidR="00AF4D3E" w:rsidRPr="00AF4D3E">
        <w:rPr>
          <w:lang w:eastAsia="en-US"/>
        </w:rPr>
        <w:t>daudzbērnu ģimenēm</w:t>
      </w:r>
      <w:r w:rsidR="00AF4D3E">
        <w:rPr>
          <w:lang w:eastAsia="en-US"/>
        </w:rPr>
        <w:t xml:space="preserve"> (</w:t>
      </w:r>
      <w:r w:rsidR="00AF4D3E" w:rsidRPr="00AF4D3E">
        <w:rPr>
          <w:lang w:eastAsia="en-US"/>
        </w:rPr>
        <w:t>Latvijas Goda ģimenes apliecība “3+ Ģimenes karte”</w:t>
      </w:r>
      <w:r w:rsidR="00AF4D3E">
        <w:rPr>
          <w:lang w:eastAsia="en-US"/>
        </w:rPr>
        <w:t xml:space="preserve">). Programma paredz </w:t>
      </w:r>
      <w:r w:rsidR="00AF4D3E" w:rsidRPr="00AF4D3E">
        <w:rPr>
          <w:lang w:eastAsia="en-US"/>
        </w:rPr>
        <w:t>iespēj</w:t>
      </w:r>
      <w:r w:rsidR="00AF4D3E">
        <w:rPr>
          <w:lang w:eastAsia="en-US"/>
        </w:rPr>
        <w:t xml:space="preserve">u, uzrādot </w:t>
      </w:r>
      <w:r w:rsidR="00AF4D3E" w:rsidRPr="00AF4D3E">
        <w:rPr>
          <w:lang w:eastAsia="en-US"/>
        </w:rPr>
        <w:t>Latvijas Goda ģimenes apliecīb</w:t>
      </w:r>
      <w:r w:rsidR="00AF4D3E">
        <w:rPr>
          <w:lang w:eastAsia="en-US"/>
        </w:rPr>
        <w:t>u</w:t>
      </w:r>
      <w:r w:rsidR="00AF4D3E" w:rsidRPr="00AF4D3E">
        <w:rPr>
          <w:lang w:eastAsia="en-US"/>
        </w:rPr>
        <w:t xml:space="preserve"> “3+ Ģimenes kart</w:t>
      </w:r>
      <w:r w:rsidR="00AF4D3E">
        <w:rPr>
          <w:lang w:eastAsia="en-US"/>
        </w:rPr>
        <w:t>i</w:t>
      </w:r>
      <w:r w:rsidR="00AF4D3E" w:rsidRPr="00AF4D3E">
        <w:rPr>
          <w:lang w:eastAsia="en-US"/>
        </w:rPr>
        <w:t>”</w:t>
      </w:r>
      <w:r w:rsidR="00AF4D3E">
        <w:rPr>
          <w:lang w:eastAsia="en-US"/>
        </w:rPr>
        <w:t xml:space="preserve">, </w:t>
      </w:r>
      <w:r w:rsidR="00AF4D3E" w:rsidRPr="00AF4D3E">
        <w:rPr>
          <w:lang w:eastAsia="en-US"/>
        </w:rPr>
        <w:t>saņemt atlaides, izmantojot pakalpojumus, kurus piedāvā valsts un privātie uzņēmumi Latvijā</w:t>
      </w:r>
      <w:r w:rsidR="00AF4D3E">
        <w:rPr>
          <w:lang w:eastAsia="en-US"/>
        </w:rPr>
        <w:t>.</w:t>
      </w:r>
      <w:r w:rsidR="00DD6034">
        <w:rPr>
          <w:lang w:eastAsia="en-US"/>
        </w:rPr>
        <w:t xml:space="preserve"> Minētās atbalsta programmas mērķa grupa aptver </w:t>
      </w:r>
      <w:r w:rsidR="00DD6034" w:rsidRPr="00DD6034">
        <w:rPr>
          <w:lang w:eastAsia="en-US"/>
        </w:rPr>
        <w:t>ģimen</w:t>
      </w:r>
      <w:r w:rsidR="00DD6034">
        <w:rPr>
          <w:lang w:eastAsia="en-US"/>
        </w:rPr>
        <w:t>es, kurās</w:t>
      </w:r>
      <w:r w:rsidR="00DD6034" w:rsidRPr="00DD6034">
        <w:rPr>
          <w:lang w:eastAsia="en-US"/>
        </w:rPr>
        <w:t xml:space="preserve"> aug trīs un vairāk bērni vecumā </w:t>
      </w:r>
      <w:r w:rsidR="00DD6034" w:rsidRPr="00DD6034">
        <w:rPr>
          <w:lang w:eastAsia="en-US"/>
        </w:rPr>
        <w:lastRenderedPageBreak/>
        <w:t>līdz astoņpadsmit gadiem, kā arī pilngadīgas personas, kuras nav sasniegušas 24 gadu vecumu, ja tās iegūst vispārējo, profesionālo vai augstāko izglītību</w:t>
      </w:r>
      <w:r w:rsidR="00DD6034">
        <w:rPr>
          <w:lang w:eastAsia="en-US"/>
        </w:rPr>
        <w:t>.</w:t>
      </w:r>
      <w:r w:rsidR="00410154">
        <w:rPr>
          <w:rStyle w:val="Vresatsauce"/>
          <w:lang w:eastAsia="en-US"/>
        </w:rPr>
        <w:footnoteReference w:id="34"/>
      </w:r>
    </w:p>
    <w:p w14:paraId="62C81B5F" w14:textId="77777777" w:rsidR="00AF4D3E" w:rsidRDefault="00AF4D3E" w:rsidP="00AB5065">
      <w:pPr>
        <w:jc w:val="both"/>
        <w:rPr>
          <w:lang w:eastAsia="en-US"/>
        </w:rPr>
      </w:pPr>
    </w:p>
    <w:p w14:paraId="48BA48DA" w14:textId="103894D8" w:rsidR="00037408" w:rsidRDefault="009D133D" w:rsidP="00AB5065">
      <w:pPr>
        <w:jc w:val="both"/>
        <w:rPr>
          <w:lang w:eastAsia="en-US"/>
        </w:rPr>
      </w:pPr>
      <w:r>
        <w:rPr>
          <w:lang w:eastAsia="en-US"/>
        </w:rPr>
        <w:t xml:space="preserve">Papildus minētajiem pasākumiem jānorāda, ka </w:t>
      </w:r>
      <w:r w:rsidR="001C0822">
        <w:rPr>
          <w:lang w:eastAsia="en-US"/>
        </w:rPr>
        <w:t>ZM</w:t>
      </w:r>
      <w:r w:rsidR="007A156C" w:rsidRPr="007A156C">
        <w:rPr>
          <w:lang w:eastAsia="en-US"/>
        </w:rPr>
        <w:t xml:space="preserve"> katru gadu atbalsta Latvijas Mazpulku projektus. 2018. gadā projektam “Latvijas mazpulki par Latvijas mežiem” atvēlēti 35 tūkst. </w:t>
      </w:r>
      <w:r w:rsidR="00B90C17">
        <w:rPr>
          <w:i/>
          <w:lang w:eastAsia="en-US"/>
        </w:rPr>
        <w:t>euro</w:t>
      </w:r>
      <w:r w:rsidR="007A156C" w:rsidRPr="007A156C">
        <w:rPr>
          <w:lang w:eastAsia="en-US"/>
        </w:rPr>
        <w:t xml:space="preserve">. </w:t>
      </w:r>
      <w:r w:rsidR="00C657AB">
        <w:rPr>
          <w:lang w:eastAsia="en-US"/>
        </w:rPr>
        <w:t>ZM</w:t>
      </w:r>
      <w:r w:rsidR="007A156C" w:rsidRPr="007A156C">
        <w:rPr>
          <w:lang w:eastAsia="en-US"/>
        </w:rPr>
        <w:t xml:space="preserve"> ikgadējā konkursā “Sējējs” i</w:t>
      </w:r>
      <w:r w:rsidR="002914C7">
        <w:rPr>
          <w:lang w:eastAsia="en-US"/>
        </w:rPr>
        <w:t>ekļauta</w:t>
      </w:r>
      <w:r w:rsidR="007A156C" w:rsidRPr="007A156C">
        <w:rPr>
          <w:lang w:eastAsia="en-US"/>
        </w:rPr>
        <w:t xml:space="preserve"> nominācija “Rītdienas Sējējs –mazpulks”, kur tiek vērtēti mazpulcēnu individuālie projekti, lauksaimniecisko prasmju apguve, uzņēmējdarbības veicināšana, lauku attīstības sekmēšana. </w:t>
      </w:r>
      <w:r w:rsidR="00C657AB">
        <w:rPr>
          <w:lang w:eastAsia="en-US"/>
        </w:rPr>
        <w:t>ZM</w:t>
      </w:r>
      <w:r w:rsidR="007A156C" w:rsidRPr="007A156C">
        <w:rPr>
          <w:lang w:eastAsia="en-US"/>
        </w:rPr>
        <w:t xml:space="preserve"> sadarbībā ar </w:t>
      </w:r>
      <w:r>
        <w:rPr>
          <w:lang w:eastAsia="en-US"/>
        </w:rPr>
        <w:t>LVM</w:t>
      </w:r>
      <w:r w:rsidR="007A156C" w:rsidRPr="007A156C">
        <w:rPr>
          <w:lang w:eastAsia="en-US"/>
        </w:rPr>
        <w:t xml:space="preserve"> un Latvijas Kokrūpniecības federāciju ik gadu organizē konkursu “Mūsu mazais pārgājiens” kurā piedalās ap 3 tūkstošiem Latvijas vispārizglītojošo un profesionālo skolu skolēnu. 2018.gada konkursa moto – “Mežs un enerģija”. Konkursa uzvarētājiem tiek finansēta ekskursija pa Latviju. </w:t>
      </w:r>
    </w:p>
    <w:p w14:paraId="14643398" w14:textId="77777777" w:rsidR="00037408" w:rsidRDefault="00037408" w:rsidP="00AB5065">
      <w:pPr>
        <w:jc w:val="both"/>
        <w:rPr>
          <w:lang w:eastAsia="en-US"/>
        </w:rPr>
      </w:pPr>
    </w:p>
    <w:p w14:paraId="70894EC2" w14:textId="38D8A796" w:rsidR="00037408" w:rsidRDefault="009D133D" w:rsidP="00AB5065">
      <w:pPr>
        <w:jc w:val="both"/>
        <w:rPr>
          <w:lang w:eastAsia="en-US"/>
        </w:rPr>
      </w:pPr>
      <w:r>
        <w:rPr>
          <w:lang w:eastAsia="en-US"/>
        </w:rPr>
        <w:t>LVM</w:t>
      </w:r>
      <w:r w:rsidR="007A156C" w:rsidRPr="007A156C">
        <w:rPr>
          <w:lang w:eastAsia="en-US"/>
        </w:rPr>
        <w:t xml:space="preserve"> sadarbībā ar </w:t>
      </w:r>
      <w:r w:rsidR="00C657AB">
        <w:rPr>
          <w:lang w:eastAsia="en-US"/>
        </w:rPr>
        <w:t>VISC</w:t>
      </w:r>
      <w:r w:rsidR="007A156C" w:rsidRPr="007A156C">
        <w:rPr>
          <w:lang w:eastAsia="en-US"/>
        </w:rPr>
        <w:t>, balstoties uz Starptautisko vides izglītības programmu “Izzini mežu” ik gadu izglīto vairāk kā 20 tūkstošus  Latvijas bērnu un jauniešu. LVM piedāvā meža izglītību visām vecum</w:t>
      </w:r>
      <w:r w:rsidR="00FD7A2E">
        <w:rPr>
          <w:lang w:eastAsia="en-US"/>
        </w:rPr>
        <w:t>a</w:t>
      </w:r>
      <w:r w:rsidR="007A156C" w:rsidRPr="007A156C">
        <w:rPr>
          <w:lang w:eastAsia="en-US"/>
        </w:rPr>
        <w:t xml:space="preserve"> grupām: pirms</w:t>
      </w:r>
      <w:r w:rsidR="0051481A">
        <w:rPr>
          <w:lang w:eastAsia="en-US"/>
        </w:rPr>
        <w:t>s</w:t>
      </w:r>
      <w:r w:rsidR="007A156C" w:rsidRPr="007A156C">
        <w:rPr>
          <w:lang w:eastAsia="en-US"/>
        </w:rPr>
        <w:t>kolai – “Cū</w:t>
      </w:r>
      <w:r w:rsidR="00037408">
        <w:rPr>
          <w:lang w:eastAsia="en-US"/>
        </w:rPr>
        <w:t>k</w:t>
      </w:r>
      <w:r w:rsidR="007A156C" w:rsidRPr="007A156C">
        <w:rPr>
          <w:lang w:eastAsia="en-US"/>
        </w:rPr>
        <w:t>mena detektīvi”; sākumskolai – “Mamma</w:t>
      </w:r>
      <w:r w:rsidR="00037408">
        <w:rPr>
          <w:lang w:eastAsia="en-US"/>
        </w:rPr>
        <w:t xml:space="preserve"> </w:t>
      </w:r>
      <w:r w:rsidR="007A156C" w:rsidRPr="007A156C">
        <w:rPr>
          <w:lang w:eastAsia="en-US"/>
        </w:rPr>
        <w:t>Daba meistarklase”; 6.klasēm –LVM meža ekspedīcijas; 7.-9. klasēm - LVM meža olimpiāde; 10.-12.klasēm –</w:t>
      </w:r>
      <w:r w:rsidR="002836B7">
        <w:rPr>
          <w:lang w:eastAsia="en-US"/>
        </w:rPr>
        <w:t xml:space="preserve"> </w:t>
      </w:r>
      <w:r w:rsidR="007A156C" w:rsidRPr="007A156C">
        <w:rPr>
          <w:lang w:eastAsia="en-US"/>
        </w:rPr>
        <w:t>LVM bioekonomikas skola: studentiem –</w:t>
      </w:r>
      <w:r w:rsidR="00037408">
        <w:rPr>
          <w:lang w:eastAsia="en-US"/>
        </w:rPr>
        <w:t xml:space="preserve"> </w:t>
      </w:r>
      <w:r w:rsidR="00037408" w:rsidRPr="00037408">
        <w:rPr>
          <w:lang w:eastAsia="en-US"/>
        </w:rPr>
        <w:t xml:space="preserve">meža stipendijas. </w:t>
      </w:r>
    </w:p>
    <w:p w14:paraId="239C971A" w14:textId="77777777" w:rsidR="00037408" w:rsidRDefault="00037408" w:rsidP="00AB5065">
      <w:pPr>
        <w:jc w:val="both"/>
        <w:rPr>
          <w:lang w:eastAsia="en-US"/>
        </w:rPr>
      </w:pPr>
    </w:p>
    <w:p w14:paraId="597B18C1" w14:textId="57258EA8" w:rsidR="00B30484" w:rsidRDefault="009D133D" w:rsidP="00AB5065">
      <w:pPr>
        <w:jc w:val="both"/>
        <w:rPr>
          <w:lang w:eastAsia="en-US"/>
        </w:rPr>
      </w:pPr>
      <w:r>
        <w:rPr>
          <w:lang w:eastAsia="en-US"/>
        </w:rPr>
        <w:t>Bet m</w:t>
      </w:r>
      <w:r w:rsidR="00037408" w:rsidRPr="00037408">
        <w:rPr>
          <w:lang w:eastAsia="en-US"/>
        </w:rPr>
        <w:t xml:space="preserve">eža īpašnieku biedrība ”Meža konsultants” organizē pasākumus skolēniem “Meža ABC” – izglīto ik gadu ap 6 tūkst. skolēnu no visas Latvijas par meža audzēšanas ciklu un procesiem mežā. </w:t>
      </w:r>
    </w:p>
    <w:p w14:paraId="374487F3" w14:textId="77777777" w:rsidR="00B30484" w:rsidRDefault="00B30484" w:rsidP="00AB5065">
      <w:pPr>
        <w:jc w:val="both"/>
        <w:rPr>
          <w:lang w:eastAsia="en-US"/>
        </w:rPr>
      </w:pPr>
    </w:p>
    <w:p w14:paraId="7E687EE9" w14:textId="1DF3047E" w:rsidR="007A156C" w:rsidRDefault="009D133D" w:rsidP="00AB5065">
      <w:pPr>
        <w:jc w:val="both"/>
        <w:rPr>
          <w:lang w:eastAsia="en-US"/>
        </w:rPr>
      </w:pPr>
      <w:r>
        <w:rPr>
          <w:lang w:eastAsia="en-US"/>
        </w:rPr>
        <w:t>Savukārt B</w:t>
      </w:r>
      <w:r w:rsidR="00037408" w:rsidRPr="00037408">
        <w:rPr>
          <w:lang w:eastAsia="en-US"/>
        </w:rPr>
        <w:t xml:space="preserve">altijā lielākajā ikgadējā meža izziņas pasākumā “Latvijas Meža dienas” visa vecuma bērni tiek iepazīstināti ar meža tapšanu no sēkliņas līdz pat gatavai mājai, kā arī par mācību </w:t>
      </w:r>
      <w:r w:rsidR="00E72A21">
        <w:rPr>
          <w:lang w:eastAsia="en-US"/>
        </w:rPr>
        <w:t xml:space="preserve">un </w:t>
      </w:r>
      <w:r w:rsidR="00037408" w:rsidRPr="00037408">
        <w:rPr>
          <w:lang w:eastAsia="en-US"/>
        </w:rPr>
        <w:t>karjeras iespējām meža nozarē.</w:t>
      </w:r>
    </w:p>
    <w:p w14:paraId="00455C71" w14:textId="77777777" w:rsidR="007A156C" w:rsidRDefault="007A156C" w:rsidP="00AB5065">
      <w:pPr>
        <w:jc w:val="both"/>
        <w:rPr>
          <w:lang w:eastAsia="en-US"/>
        </w:rPr>
      </w:pPr>
    </w:p>
    <w:p w14:paraId="69A1A0D2" w14:textId="03512C7C" w:rsidR="00AB5065" w:rsidRPr="00AB5065" w:rsidRDefault="00154869" w:rsidP="00AB5065">
      <w:pPr>
        <w:jc w:val="both"/>
        <w:rPr>
          <w:b/>
          <w:lang w:eastAsia="en-US"/>
        </w:rPr>
      </w:pPr>
      <w:bookmarkStart w:id="34" w:name="_Toc11939936"/>
      <w:r w:rsidRPr="007729CD">
        <w:rPr>
          <w:rStyle w:val="Virsraksts1Rakstz"/>
          <w:rFonts w:ascii="Times New Roman" w:hAnsi="Times New Roman"/>
          <w:sz w:val="24"/>
          <w:szCs w:val="24"/>
          <w:lang w:val="lv-LV"/>
        </w:rPr>
        <w:t xml:space="preserve">H. daļa. </w:t>
      </w:r>
      <w:r w:rsidR="00AB5065" w:rsidRPr="007729CD">
        <w:rPr>
          <w:rStyle w:val="Virsraksts1Rakstz"/>
          <w:rFonts w:ascii="Times New Roman" w:hAnsi="Times New Roman"/>
          <w:sz w:val="24"/>
          <w:szCs w:val="24"/>
          <w:lang w:val="lv-LV"/>
        </w:rPr>
        <w:t>Īpašie aizsardzības pasākumi</w:t>
      </w:r>
      <w:bookmarkEnd w:id="34"/>
      <w:r w:rsidR="00AB5065" w:rsidRPr="00E553A0">
        <w:rPr>
          <w:b/>
          <w:lang w:eastAsia="en-US"/>
        </w:rPr>
        <w:t xml:space="preserve"> (CRC 22., 30., 32.–33., 35. –36. pants, 37.</w:t>
      </w:r>
      <w:r w:rsidR="00AB5065" w:rsidRPr="00AB5065">
        <w:rPr>
          <w:b/>
          <w:lang w:eastAsia="en-US"/>
        </w:rPr>
        <w:t xml:space="preserve"> panta b) – d) punkts, 38., 39. un 40. pants)</w:t>
      </w:r>
    </w:p>
    <w:p w14:paraId="5D1FD91C" w14:textId="5DF4C3F2" w:rsidR="00AB5065" w:rsidRDefault="00AB5065" w:rsidP="00AB5065">
      <w:pPr>
        <w:jc w:val="both"/>
        <w:rPr>
          <w:lang w:eastAsia="en-US"/>
        </w:rPr>
      </w:pPr>
    </w:p>
    <w:p w14:paraId="120E08E9" w14:textId="502DEF30" w:rsidR="00B42BB4" w:rsidRPr="006D6BFC" w:rsidRDefault="00B42BB4" w:rsidP="006D6BFC">
      <w:pPr>
        <w:pStyle w:val="Virsraksts2"/>
        <w:jc w:val="left"/>
        <w:rPr>
          <w:rFonts w:ascii="Times New Roman" w:hAnsi="Times New Roman"/>
          <w:u w:val="none"/>
        </w:rPr>
      </w:pPr>
      <w:bookmarkStart w:id="35" w:name="_Toc11939937"/>
      <w:r w:rsidRPr="006D6BFC">
        <w:rPr>
          <w:rFonts w:ascii="Times New Roman" w:hAnsi="Times New Roman"/>
          <w:u w:val="none"/>
        </w:rPr>
        <w:t>Patvēruma meklētāju un bēgļu bērni</w:t>
      </w:r>
      <w:bookmarkEnd w:id="35"/>
    </w:p>
    <w:p w14:paraId="11787A00" w14:textId="0D3DEB8B" w:rsidR="00B42BB4" w:rsidRDefault="00B42BB4" w:rsidP="00AB5065">
      <w:pPr>
        <w:jc w:val="both"/>
        <w:rPr>
          <w:lang w:eastAsia="en-US"/>
        </w:rPr>
      </w:pPr>
    </w:p>
    <w:p w14:paraId="1B81E494" w14:textId="395A24AF" w:rsidR="00B42BB4" w:rsidRDefault="009B43A5" w:rsidP="00B42BB4">
      <w:pPr>
        <w:jc w:val="both"/>
        <w:rPr>
          <w:lang w:eastAsia="en-US"/>
        </w:rPr>
      </w:pPr>
      <w:r>
        <w:rPr>
          <w:lang w:eastAsia="en-US"/>
        </w:rPr>
        <w:t xml:space="preserve">Saskaņā ar </w:t>
      </w:r>
      <w:r w:rsidR="00B42BB4" w:rsidRPr="00B42BB4">
        <w:rPr>
          <w:lang w:eastAsia="en-US"/>
        </w:rPr>
        <w:t xml:space="preserve">PMLP </w:t>
      </w:r>
      <w:r>
        <w:rPr>
          <w:lang w:eastAsia="en-US"/>
        </w:rPr>
        <w:t>apkopoto statistiku 2018. gadā Latvijā bija 40 bērni (no tiem 7 nepavadītie nepilngadīgie) patvēruma meklētāji.</w:t>
      </w:r>
      <w:r w:rsidR="00983585">
        <w:rPr>
          <w:lang w:eastAsia="en-US"/>
        </w:rPr>
        <w:t xml:space="preserve"> Salīdzinoši</w:t>
      </w:r>
      <w:r>
        <w:rPr>
          <w:lang w:eastAsia="en-US"/>
        </w:rPr>
        <w:t xml:space="preserve"> </w:t>
      </w:r>
      <w:r w:rsidR="00B42BB4">
        <w:rPr>
          <w:lang w:eastAsia="en-US"/>
        </w:rPr>
        <w:t>2017.</w:t>
      </w:r>
      <w:r>
        <w:rPr>
          <w:lang w:eastAsia="en-US"/>
        </w:rPr>
        <w:t> </w:t>
      </w:r>
      <w:r w:rsidR="00B42BB4">
        <w:rPr>
          <w:lang w:eastAsia="en-US"/>
        </w:rPr>
        <w:t>gadā Latvijā bija 155 bērni (no tiem 11 nepavadītie nepilngadīgie) patvēruma meklētāji.</w:t>
      </w:r>
    </w:p>
    <w:p w14:paraId="00704F07" w14:textId="77777777" w:rsidR="003321F5" w:rsidRDefault="003321F5" w:rsidP="00B42BB4">
      <w:pPr>
        <w:jc w:val="both"/>
        <w:rPr>
          <w:lang w:eastAsia="en-US"/>
        </w:rPr>
      </w:pPr>
    </w:p>
    <w:p w14:paraId="02D51587" w14:textId="00799DF3" w:rsidR="00B42BB4" w:rsidRDefault="00983585" w:rsidP="00041BAE">
      <w:pPr>
        <w:jc w:val="both"/>
        <w:rPr>
          <w:lang w:eastAsia="en-US"/>
        </w:rPr>
      </w:pPr>
      <w:r>
        <w:rPr>
          <w:lang w:eastAsia="en-US"/>
        </w:rPr>
        <w:t xml:space="preserve">2018. gadā starptautiskās aizsardzības statusu Latvijā saņēmuši 18 bērni patvēruma meklētāji. Salīdzinoši </w:t>
      </w:r>
      <w:r w:rsidR="00041BAE">
        <w:rPr>
          <w:lang w:eastAsia="en-US"/>
        </w:rPr>
        <w:t>2017.</w:t>
      </w:r>
      <w:r>
        <w:rPr>
          <w:lang w:eastAsia="en-US"/>
        </w:rPr>
        <w:t> </w:t>
      </w:r>
      <w:r w:rsidR="00041BAE">
        <w:rPr>
          <w:lang w:eastAsia="en-US"/>
        </w:rPr>
        <w:t xml:space="preserve">gadā </w:t>
      </w:r>
      <w:r>
        <w:rPr>
          <w:lang w:eastAsia="en-US"/>
        </w:rPr>
        <w:t xml:space="preserve">starptautiskās aizsardzības statusu Latvijā saņēmis 151 </w:t>
      </w:r>
      <w:r w:rsidR="00041BAE">
        <w:rPr>
          <w:lang w:eastAsia="en-US"/>
        </w:rPr>
        <w:t>bērn</w:t>
      </w:r>
      <w:r>
        <w:rPr>
          <w:lang w:eastAsia="en-US"/>
        </w:rPr>
        <w:t>s</w:t>
      </w:r>
      <w:r w:rsidR="00041BAE">
        <w:rPr>
          <w:lang w:eastAsia="en-US"/>
        </w:rPr>
        <w:t xml:space="preserve"> patvēruma meklētāj</w:t>
      </w:r>
      <w:r>
        <w:rPr>
          <w:lang w:eastAsia="en-US"/>
        </w:rPr>
        <w:t>s.</w:t>
      </w:r>
    </w:p>
    <w:p w14:paraId="10880564" w14:textId="62AEB36D" w:rsidR="00B42BB4" w:rsidRDefault="00B42BB4" w:rsidP="00AB5065">
      <w:pPr>
        <w:jc w:val="both"/>
        <w:rPr>
          <w:lang w:eastAsia="en-US"/>
        </w:rPr>
      </w:pPr>
    </w:p>
    <w:p w14:paraId="63264126" w14:textId="1D80641B" w:rsidR="00041BAE" w:rsidRDefault="00F52F90" w:rsidP="00AB5065">
      <w:pPr>
        <w:jc w:val="both"/>
        <w:rPr>
          <w:lang w:eastAsia="en-US"/>
        </w:rPr>
      </w:pPr>
      <w:r w:rsidRPr="00F52F90">
        <w:rPr>
          <w:lang w:eastAsia="en-US"/>
        </w:rPr>
        <w:t>Augstāk minētajos datos ir iekļauti arī bērni, kas Latvijā pārcelti/pārmitināti ES pārvietošanas programmas ietvaros.</w:t>
      </w:r>
    </w:p>
    <w:p w14:paraId="618D31B4" w14:textId="00B8B4B0" w:rsidR="00F52F90" w:rsidRDefault="00F52F90" w:rsidP="00AB5065">
      <w:pPr>
        <w:jc w:val="both"/>
        <w:rPr>
          <w:lang w:eastAsia="en-US"/>
        </w:rPr>
      </w:pPr>
    </w:p>
    <w:p w14:paraId="48F885CD" w14:textId="4EEA8E24" w:rsidR="00F52F90" w:rsidRDefault="007D7877" w:rsidP="00A31E30">
      <w:pPr>
        <w:jc w:val="both"/>
        <w:rPr>
          <w:lang w:eastAsia="en-US"/>
        </w:rPr>
      </w:pPr>
      <w:r w:rsidRPr="007D0A08">
        <w:rPr>
          <w:lang w:eastAsia="en-US"/>
        </w:rPr>
        <w:t>2018. gadā PMIC tika izmitināti 22 bērni patvēruma meklētāji. Salīdzinoši</w:t>
      </w:r>
      <w:r w:rsidR="00A31E30" w:rsidRPr="007D0A08">
        <w:rPr>
          <w:lang w:eastAsia="en-US"/>
        </w:rPr>
        <w:t xml:space="preserve"> 2017.</w:t>
      </w:r>
      <w:r w:rsidRPr="007D0A08">
        <w:rPr>
          <w:lang w:eastAsia="en-US"/>
        </w:rPr>
        <w:t> </w:t>
      </w:r>
      <w:r w:rsidR="00A31E30" w:rsidRPr="007D0A08">
        <w:rPr>
          <w:lang w:eastAsia="en-US"/>
        </w:rPr>
        <w:t>gadā PMIC tika izmitināti 126 bērni patvēruma meklētāji.</w:t>
      </w:r>
    </w:p>
    <w:p w14:paraId="4BEB212D" w14:textId="431C51BC" w:rsidR="00041BAE" w:rsidRDefault="00041BAE" w:rsidP="00AB5065">
      <w:pPr>
        <w:jc w:val="both"/>
        <w:rPr>
          <w:lang w:eastAsia="en-US"/>
        </w:rPr>
      </w:pPr>
    </w:p>
    <w:p w14:paraId="30788040" w14:textId="5EC728E3" w:rsidR="000F2FB1" w:rsidRDefault="000F2FB1" w:rsidP="00AB5065">
      <w:pPr>
        <w:jc w:val="both"/>
        <w:rPr>
          <w:lang w:eastAsia="en-US"/>
        </w:rPr>
      </w:pPr>
      <w:r>
        <w:rPr>
          <w:lang w:eastAsia="en-US"/>
        </w:rPr>
        <w:lastRenderedPageBreak/>
        <w:t>P</w:t>
      </w:r>
      <w:r w:rsidRPr="000F2FB1">
        <w:rPr>
          <w:lang w:eastAsia="en-US"/>
        </w:rPr>
        <w:t xml:space="preserve">iespiedu kārtā </w:t>
      </w:r>
      <w:r>
        <w:rPr>
          <w:lang w:eastAsia="en-US"/>
        </w:rPr>
        <w:t>n</w:t>
      </w:r>
      <w:r w:rsidRPr="000F2FB1">
        <w:rPr>
          <w:lang w:eastAsia="en-US"/>
        </w:rPr>
        <w:t xml:space="preserve">o Latvijas </w:t>
      </w:r>
      <w:r>
        <w:rPr>
          <w:lang w:eastAsia="en-US"/>
        </w:rPr>
        <w:t>2018.</w:t>
      </w:r>
      <w:r w:rsidR="007D0A08">
        <w:rPr>
          <w:lang w:eastAsia="en-US"/>
        </w:rPr>
        <w:t> </w:t>
      </w:r>
      <w:r>
        <w:rPr>
          <w:lang w:eastAsia="en-US"/>
        </w:rPr>
        <w:t xml:space="preserve">gadā </w:t>
      </w:r>
      <w:r w:rsidRPr="000F2FB1">
        <w:rPr>
          <w:lang w:eastAsia="en-US"/>
        </w:rPr>
        <w:t>ti</w:t>
      </w:r>
      <w:r>
        <w:rPr>
          <w:lang w:eastAsia="en-US"/>
        </w:rPr>
        <w:t xml:space="preserve">cis izraidīts 1 nepavadītais bērns </w:t>
      </w:r>
      <w:r w:rsidRPr="000F2FB1">
        <w:rPr>
          <w:lang w:eastAsia="en-US"/>
        </w:rPr>
        <w:t>(Vjetnamas pilsonis)</w:t>
      </w:r>
      <w:r>
        <w:rPr>
          <w:lang w:eastAsia="en-US"/>
        </w:rPr>
        <w:t>.</w:t>
      </w:r>
      <w:r w:rsidRPr="000F2FB1">
        <w:rPr>
          <w:lang w:eastAsia="en-US"/>
        </w:rPr>
        <w:t xml:space="preserve"> </w:t>
      </w:r>
      <w:r>
        <w:rPr>
          <w:lang w:eastAsia="en-US"/>
        </w:rPr>
        <w:t xml:space="preserve">Salīdzinoši </w:t>
      </w:r>
      <w:r w:rsidRPr="000F2FB1">
        <w:rPr>
          <w:lang w:eastAsia="en-US"/>
        </w:rPr>
        <w:t xml:space="preserve">2017.gadā </w:t>
      </w:r>
      <w:r w:rsidR="007D0A08">
        <w:rPr>
          <w:lang w:eastAsia="en-US"/>
        </w:rPr>
        <w:t>neviens nepavadīts bērns nav ticis izraidīts piespiedu kārtā</w:t>
      </w:r>
      <w:r>
        <w:rPr>
          <w:lang w:eastAsia="en-US"/>
        </w:rPr>
        <w:t>.</w:t>
      </w:r>
      <w:r w:rsidRPr="000F2FB1">
        <w:rPr>
          <w:lang w:eastAsia="en-US"/>
        </w:rPr>
        <w:t xml:space="preserve"> </w:t>
      </w:r>
    </w:p>
    <w:p w14:paraId="15A21506" w14:textId="77777777" w:rsidR="004351B4" w:rsidRDefault="004351B4" w:rsidP="00AB5065">
      <w:pPr>
        <w:jc w:val="both"/>
        <w:rPr>
          <w:lang w:eastAsia="en-US"/>
        </w:rPr>
      </w:pPr>
    </w:p>
    <w:p w14:paraId="0D1568CA" w14:textId="77777777" w:rsidR="00357154" w:rsidRDefault="00587121" w:rsidP="00587121">
      <w:pPr>
        <w:jc w:val="both"/>
        <w:rPr>
          <w:lang w:eastAsia="en-US"/>
        </w:rPr>
      </w:pPr>
      <w:r w:rsidRPr="00357154">
        <w:rPr>
          <w:i/>
          <w:lang w:eastAsia="en-US"/>
        </w:rPr>
        <w:t>Komitejas ieteikum</w:t>
      </w:r>
      <w:r w:rsidR="00357154" w:rsidRPr="00357154">
        <w:rPr>
          <w:i/>
          <w:lang w:eastAsia="en-US"/>
        </w:rPr>
        <w:t>s:</w:t>
      </w:r>
      <w:r>
        <w:rPr>
          <w:lang w:eastAsia="en-US"/>
        </w:rPr>
        <w:t xml:space="preserve"> </w:t>
      </w:r>
      <w:r w:rsidRPr="00587121">
        <w:rPr>
          <w:i/>
          <w:lang w:eastAsia="en-US"/>
        </w:rPr>
        <w:t>pārskatīt Patvēruma likumu, lai uz patvēruma meklētāju bērniem patvēruma meklēšanas procedūras laikā neattiektos aizturēšana</w:t>
      </w:r>
      <w:r w:rsidR="00357154">
        <w:rPr>
          <w:i/>
          <w:lang w:eastAsia="en-US"/>
        </w:rPr>
        <w:t>.</w:t>
      </w:r>
      <w:r>
        <w:rPr>
          <w:lang w:eastAsia="en-US"/>
        </w:rPr>
        <w:t xml:space="preserve"> </w:t>
      </w:r>
    </w:p>
    <w:p w14:paraId="05111688" w14:textId="77777777" w:rsidR="00357154" w:rsidRDefault="00357154" w:rsidP="00587121">
      <w:pPr>
        <w:jc w:val="both"/>
        <w:rPr>
          <w:lang w:eastAsia="en-US"/>
        </w:rPr>
      </w:pPr>
    </w:p>
    <w:p w14:paraId="1B21440B" w14:textId="16D211F2" w:rsidR="00427BA4" w:rsidRDefault="00357154" w:rsidP="00587121">
      <w:pPr>
        <w:jc w:val="both"/>
        <w:rPr>
          <w:lang w:eastAsia="en-US"/>
        </w:rPr>
      </w:pPr>
      <w:r>
        <w:rPr>
          <w:lang w:eastAsia="en-US"/>
        </w:rPr>
        <w:t>L</w:t>
      </w:r>
      <w:r w:rsidR="00EC0BEB" w:rsidRPr="00EC0BEB">
        <w:rPr>
          <w:lang w:eastAsia="en-US"/>
        </w:rPr>
        <w:t>ai arī 2015.</w:t>
      </w:r>
      <w:r>
        <w:rPr>
          <w:lang w:eastAsia="en-US"/>
        </w:rPr>
        <w:t> </w:t>
      </w:r>
      <w:r w:rsidR="00EC0BEB" w:rsidRPr="00EC0BEB">
        <w:rPr>
          <w:lang w:eastAsia="en-US"/>
        </w:rPr>
        <w:t xml:space="preserve">gada </w:t>
      </w:r>
      <w:r w:rsidR="00011FD3">
        <w:rPr>
          <w:lang w:eastAsia="en-US"/>
        </w:rPr>
        <w:t>17. </w:t>
      </w:r>
      <w:r w:rsidR="00EC0BEB" w:rsidRPr="00EC0BEB">
        <w:rPr>
          <w:lang w:eastAsia="en-US"/>
        </w:rPr>
        <w:t>decembrī pieņemtajā Patvēruma likumā</w:t>
      </w:r>
      <w:r w:rsidR="00011FD3">
        <w:rPr>
          <w:lang w:eastAsia="en-US"/>
        </w:rPr>
        <w:t xml:space="preserve"> (stājās spēkā 2016. gada 19. janvārī)</w:t>
      </w:r>
      <w:r w:rsidR="00EC0BEB" w:rsidRPr="00EC0BEB">
        <w:rPr>
          <w:lang w:eastAsia="en-US"/>
        </w:rPr>
        <w:t xml:space="preserve"> nav tieši noteikts, ka nepilngadīgu patvēruma meklētāju aizturēšana jāizmanto tikai galējas nepieciešamības gadījumā un uz iespējami īsāku laiku, </w:t>
      </w:r>
      <w:r>
        <w:rPr>
          <w:lang w:eastAsia="en-US"/>
        </w:rPr>
        <w:t>jāņem vērā</w:t>
      </w:r>
      <w:r w:rsidR="0007190E">
        <w:rPr>
          <w:lang w:eastAsia="en-US"/>
        </w:rPr>
        <w:t>, ka</w:t>
      </w:r>
      <w:r>
        <w:rPr>
          <w:lang w:eastAsia="en-US"/>
        </w:rPr>
        <w:t xml:space="preserve"> </w:t>
      </w:r>
      <w:r w:rsidR="00EC0BEB" w:rsidRPr="00EC0BEB">
        <w:rPr>
          <w:lang w:eastAsia="en-US"/>
        </w:rPr>
        <w:t>Patvēruma likuma 13.</w:t>
      </w:r>
      <w:r>
        <w:rPr>
          <w:lang w:eastAsia="en-US"/>
        </w:rPr>
        <w:t> </w:t>
      </w:r>
      <w:r w:rsidR="00EC0BEB" w:rsidRPr="00EC0BEB">
        <w:rPr>
          <w:lang w:eastAsia="en-US"/>
        </w:rPr>
        <w:t xml:space="preserve">pantā noteikts, ka ierobežojošie pasākumi (reģistrēšanās noteiktā laikā </w:t>
      </w:r>
      <w:r w:rsidR="00EC0BEB">
        <w:rPr>
          <w:lang w:eastAsia="en-US"/>
        </w:rPr>
        <w:t>VRS</w:t>
      </w:r>
      <w:r w:rsidR="00EC0BEB" w:rsidRPr="00EC0BEB">
        <w:rPr>
          <w:lang w:eastAsia="en-US"/>
        </w:rPr>
        <w:t xml:space="preserve"> struktūrvienībā vai aizturēšana) var tikt piemēroti</w:t>
      </w:r>
      <w:r w:rsidR="00EC0BEB">
        <w:rPr>
          <w:lang w:eastAsia="en-US"/>
        </w:rPr>
        <w:t>,</w:t>
      </w:r>
      <w:r w:rsidR="00EC0BEB" w:rsidRPr="00EC0BEB">
        <w:rPr>
          <w:lang w:eastAsia="en-US"/>
        </w:rPr>
        <w:t xml:space="preserve"> vadoties pēc nepieciešamības, ņemot vērā patvēruma meklētāja individuālo situāciju un apstākļus un ievērojot samērīguma principu</w:t>
      </w:r>
      <w:r>
        <w:rPr>
          <w:lang w:eastAsia="en-US"/>
        </w:rPr>
        <w:t>. Ievērojot minēto,</w:t>
      </w:r>
      <w:r w:rsidR="00EC0BEB" w:rsidRPr="00EC0BEB">
        <w:rPr>
          <w:lang w:eastAsia="en-US"/>
        </w:rPr>
        <w:t xml:space="preserve"> </w:t>
      </w:r>
      <w:r>
        <w:rPr>
          <w:lang w:eastAsia="en-US"/>
        </w:rPr>
        <w:t>I</w:t>
      </w:r>
      <w:r w:rsidR="0058164A">
        <w:rPr>
          <w:lang w:eastAsia="en-US"/>
        </w:rPr>
        <w:t>e</w:t>
      </w:r>
      <w:r>
        <w:rPr>
          <w:lang w:eastAsia="en-US"/>
        </w:rPr>
        <w:t xml:space="preserve">M ieskatā Patvēruma likums </w:t>
      </w:r>
      <w:r w:rsidR="00EC0BEB" w:rsidRPr="00EC0BEB">
        <w:rPr>
          <w:lang w:eastAsia="en-US"/>
        </w:rPr>
        <w:t>uzskatāms par atbilstošu, lai nodrošinātu bērna labāko interešu ievērošanu patvēruma procedūras ietvaros</w:t>
      </w:r>
      <w:r w:rsidR="00FB1460">
        <w:rPr>
          <w:lang w:eastAsia="en-US"/>
        </w:rPr>
        <w:t>, līdz ar to minētā likuma pārskatīšana šādā nolūkā netiek plānota</w:t>
      </w:r>
      <w:r w:rsidR="00EC0BEB" w:rsidRPr="00EC0BEB">
        <w:rPr>
          <w:lang w:eastAsia="en-US"/>
        </w:rPr>
        <w:t>. Papildus norādams, ka Patvēruma likuma 2.</w:t>
      </w:r>
      <w:r>
        <w:rPr>
          <w:lang w:eastAsia="en-US"/>
        </w:rPr>
        <w:t> </w:t>
      </w:r>
      <w:r w:rsidR="00EC0BEB" w:rsidRPr="00EC0BEB">
        <w:rPr>
          <w:lang w:eastAsia="en-US"/>
        </w:rPr>
        <w:t>panta piektā daļa nosaka, ka patvēruma jomā it īpaši piemēro bērna tiesību aizsardzības principu</w:t>
      </w:r>
      <w:r w:rsidR="00DE63C6">
        <w:rPr>
          <w:lang w:eastAsia="en-US"/>
        </w:rPr>
        <w:t xml:space="preserve"> </w:t>
      </w:r>
      <w:r w:rsidR="00DE63C6" w:rsidRPr="00DE63C6">
        <w:rPr>
          <w:lang w:eastAsia="en-US"/>
        </w:rPr>
        <w:t>un ģimenes atkalapvienošanās principu</w:t>
      </w:r>
      <w:r w:rsidR="00EC0BEB" w:rsidRPr="00EC0BEB">
        <w:rPr>
          <w:lang w:eastAsia="en-US"/>
        </w:rPr>
        <w:t>.</w:t>
      </w:r>
    </w:p>
    <w:p w14:paraId="61B69BF5" w14:textId="6A5E1418" w:rsidR="007C0CF3" w:rsidRDefault="007C0CF3" w:rsidP="00AB5065">
      <w:pPr>
        <w:jc w:val="both"/>
        <w:rPr>
          <w:lang w:eastAsia="en-US"/>
        </w:rPr>
      </w:pPr>
    </w:p>
    <w:p w14:paraId="39FB197F" w14:textId="6723FEBF" w:rsidR="00A10239" w:rsidRDefault="003270AA" w:rsidP="007E6255">
      <w:pPr>
        <w:pStyle w:val="Bezatstarpm"/>
        <w:jc w:val="both"/>
        <w:rPr>
          <w:rFonts w:ascii="Times New Roman" w:hAnsi="Times New Roman"/>
          <w:sz w:val="24"/>
          <w:szCs w:val="24"/>
          <w:lang w:val="lv-LV"/>
        </w:rPr>
      </w:pPr>
      <w:r>
        <w:rPr>
          <w:rFonts w:ascii="Times New Roman" w:hAnsi="Times New Roman"/>
          <w:sz w:val="24"/>
          <w:szCs w:val="24"/>
          <w:lang w:val="lv-LV"/>
        </w:rPr>
        <w:t xml:space="preserve">Vienlaikus jānorāda, ka </w:t>
      </w:r>
      <w:r w:rsidR="00A205D4" w:rsidRPr="00B90C17">
        <w:rPr>
          <w:rFonts w:ascii="Times New Roman" w:hAnsi="Times New Roman"/>
          <w:sz w:val="24"/>
          <w:szCs w:val="24"/>
          <w:lang w:val="lv-LV"/>
        </w:rPr>
        <w:t xml:space="preserve">VRS amatpersonas, veicot procesuālās darbības ar </w:t>
      </w:r>
      <w:r w:rsidR="00A10239">
        <w:rPr>
          <w:rFonts w:ascii="Times New Roman" w:hAnsi="Times New Roman"/>
          <w:sz w:val="24"/>
          <w:szCs w:val="24"/>
          <w:lang w:val="lv-LV"/>
        </w:rPr>
        <w:t>nepavadītajiem bērniem</w:t>
      </w:r>
      <w:r w:rsidR="00A205D4" w:rsidRPr="00B90C17">
        <w:rPr>
          <w:rFonts w:ascii="Times New Roman" w:hAnsi="Times New Roman"/>
          <w:sz w:val="24"/>
          <w:szCs w:val="24"/>
          <w:lang w:val="lv-LV"/>
        </w:rPr>
        <w:t xml:space="preserve">, ņem vērā </w:t>
      </w:r>
      <w:r w:rsidR="00A10239">
        <w:rPr>
          <w:rFonts w:ascii="Times New Roman" w:hAnsi="Times New Roman"/>
          <w:sz w:val="24"/>
          <w:szCs w:val="24"/>
          <w:lang w:val="lv-LV"/>
        </w:rPr>
        <w:t>starptautiskās vadlīnijas un rekomendācijas</w:t>
      </w:r>
      <w:r w:rsidR="000E5E36">
        <w:rPr>
          <w:rFonts w:ascii="Times New Roman" w:hAnsi="Times New Roman"/>
          <w:sz w:val="24"/>
          <w:szCs w:val="24"/>
          <w:lang w:val="lv-LV"/>
        </w:rPr>
        <w:t xml:space="preserve"> bērnu tiesību aizsa</w:t>
      </w:r>
      <w:r w:rsidR="00C34D73">
        <w:rPr>
          <w:rFonts w:ascii="Times New Roman" w:hAnsi="Times New Roman"/>
          <w:sz w:val="24"/>
          <w:szCs w:val="24"/>
          <w:lang w:val="lv-LV"/>
        </w:rPr>
        <w:t>rdzības jomā</w:t>
      </w:r>
      <w:r w:rsidR="00A10239">
        <w:rPr>
          <w:rFonts w:ascii="Times New Roman" w:hAnsi="Times New Roman"/>
          <w:sz w:val="24"/>
          <w:szCs w:val="24"/>
          <w:lang w:val="lv-LV"/>
        </w:rPr>
        <w:t>.</w:t>
      </w:r>
      <w:r w:rsidR="00A10239">
        <w:rPr>
          <w:rStyle w:val="Vresatsauce"/>
          <w:rFonts w:ascii="Times New Roman" w:hAnsi="Times New Roman"/>
          <w:sz w:val="24"/>
          <w:szCs w:val="24"/>
          <w:lang w:val="lv-LV"/>
        </w:rPr>
        <w:footnoteReference w:id="35"/>
      </w:r>
      <w:r w:rsidR="00A10239">
        <w:rPr>
          <w:rFonts w:ascii="Times New Roman" w:hAnsi="Times New Roman"/>
          <w:sz w:val="24"/>
          <w:szCs w:val="24"/>
          <w:lang w:val="lv-LV"/>
        </w:rPr>
        <w:t xml:space="preserve"> </w:t>
      </w:r>
    </w:p>
    <w:p w14:paraId="7ACDDA18" w14:textId="2868F3EC" w:rsidR="00DC5D84" w:rsidRPr="00B90C17" w:rsidRDefault="00DC5D84" w:rsidP="00AB5065">
      <w:pPr>
        <w:jc w:val="both"/>
        <w:rPr>
          <w:lang w:eastAsia="en-US"/>
        </w:rPr>
      </w:pPr>
    </w:p>
    <w:p w14:paraId="64E73C8C" w14:textId="77777777" w:rsidR="00507E40" w:rsidRDefault="00940B75" w:rsidP="00940B75">
      <w:pPr>
        <w:jc w:val="both"/>
        <w:rPr>
          <w:i/>
          <w:lang w:eastAsia="en-US"/>
        </w:rPr>
      </w:pPr>
      <w:r w:rsidRPr="00C34D73">
        <w:rPr>
          <w:i/>
          <w:lang w:eastAsia="en-US"/>
        </w:rPr>
        <w:t>Komitejas ieteikum</w:t>
      </w:r>
      <w:r w:rsidR="00C34D73">
        <w:rPr>
          <w:i/>
          <w:lang w:eastAsia="en-US"/>
        </w:rPr>
        <w:t>s:</w:t>
      </w:r>
      <w:r>
        <w:rPr>
          <w:lang w:eastAsia="en-US"/>
        </w:rPr>
        <w:t xml:space="preserve"> </w:t>
      </w:r>
      <w:r w:rsidRPr="00940B75">
        <w:rPr>
          <w:i/>
          <w:lang w:eastAsia="en-US"/>
        </w:rPr>
        <w:t>pārskatīt Ārstniecības likumu, lai nodrošinātu patvēruma meklētāju</w:t>
      </w:r>
      <w:r>
        <w:rPr>
          <w:i/>
          <w:lang w:eastAsia="en-US"/>
        </w:rPr>
        <w:t xml:space="preserve"> </w:t>
      </w:r>
      <w:r w:rsidRPr="00940B75">
        <w:rPr>
          <w:i/>
          <w:lang w:eastAsia="en-US"/>
        </w:rPr>
        <w:t>bērniem aizturēšanas apstākļos pilnvērtīgu ārstēšanu, kas ir līdzvērtīga tai, kas</w:t>
      </w:r>
      <w:r>
        <w:rPr>
          <w:i/>
          <w:lang w:eastAsia="en-US"/>
        </w:rPr>
        <w:t xml:space="preserve"> </w:t>
      </w:r>
      <w:r w:rsidRPr="00940B75">
        <w:rPr>
          <w:i/>
          <w:lang w:eastAsia="en-US"/>
        </w:rPr>
        <w:t>pieejama citām aizturētajām personām</w:t>
      </w:r>
      <w:r w:rsidR="00507E40">
        <w:rPr>
          <w:i/>
          <w:lang w:eastAsia="en-US"/>
        </w:rPr>
        <w:t>.</w:t>
      </w:r>
      <w:r w:rsidRPr="00940B75">
        <w:rPr>
          <w:i/>
          <w:lang w:eastAsia="en-US"/>
        </w:rPr>
        <w:t xml:space="preserve"> </w:t>
      </w:r>
    </w:p>
    <w:p w14:paraId="33E000E1" w14:textId="77777777" w:rsidR="00507E40" w:rsidRDefault="00507E40" w:rsidP="00940B75">
      <w:pPr>
        <w:jc w:val="both"/>
        <w:rPr>
          <w:lang w:eastAsia="en-US"/>
        </w:rPr>
      </w:pPr>
    </w:p>
    <w:p w14:paraId="5D626D6A" w14:textId="61452F56" w:rsidR="00940B75" w:rsidRPr="00940B75" w:rsidRDefault="00507E40" w:rsidP="00940B75">
      <w:pPr>
        <w:jc w:val="both"/>
        <w:rPr>
          <w:u w:val="single"/>
          <w:lang w:eastAsia="en-US"/>
        </w:rPr>
      </w:pPr>
      <w:r>
        <w:rPr>
          <w:lang w:eastAsia="en-US"/>
        </w:rPr>
        <w:t>At</w:t>
      </w:r>
      <w:r w:rsidR="002602F0" w:rsidRPr="002602F0">
        <w:rPr>
          <w:lang w:eastAsia="en-US"/>
        </w:rPr>
        <w:t>bilstoši Veselības aprūpes finansēšanas likumam</w:t>
      </w:r>
      <w:r w:rsidR="002602F0">
        <w:rPr>
          <w:lang w:eastAsia="en-US"/>
        </w:rPr>
        <w:t xml:space="preserve"> (pieņemts 2017.</w:t>
      </w:r>
      <w:r>
        <w:rPr>
          <w:lang w:eastAsia="en-US"/>
        </w:rPr>
        <w:t> </w:t>
      </w:r>
      <w:r w:rsidR="002602F0">
        <w:rPr>
          <w:lang w:eastAsia="en-US"/>
        </w:rPr>
        <w:t>gada 14.</w:t>
      </w:r>
      <w:r>
        <w:rPr>
          <w:lang w:eastAsia="en-US"/>
        </w:rPr>
        <w:t> </w:t>
      </w:r>
      <w:r w:rsidR="002602F0">
        <w:rPr>
          <w:lang w:eastAsia="en-US"/>
        </w:rPr>
        <w:t>decembrī, stājās spēkā 2018.</w:t>
      </w:r>
      <w:r>
        <w:rPr>
          <w:lang w:eastAsia="en-US"/>
        </w:rPr>
        <w:t> </w:t>
      </w:r>
      <w:r w:rsidR="002602F0">
        <w:rPr>
          <w:lang w:eastAsia="en-US"/>
        </w:rPr>
        <w:t>gada 1.</w:t>
      </w:r>
      <w:r>
        <w:rPr>
          <w:lang w:eastAsia="en-US"/>
        </w:rPr>
        <w:t> </w:t>
      </w:r>
      <w:r w:rsidR="002602F0">
        <w:rPr>
          <w:lang w:eastAsia="en-US"/>
        </w:rPr>
        <w:t>janvārī)</w:t>
      </w:r>
      <w:r w:rsidR="002602F0" w:rsidRPr="002602F0">
        <w:rPr>
          <w:lang w:eastAsia="en-US"/>
        </w:rPr>
        <w:t xml:space="preserve"> un Ministru kabineta 2018.</w:t>
      </w:r>
      <w:r>
        <w:rPr>
          <w:lang w:eastAsia="en-US"/>
        </w:rPr>
        <w:t> </w:t>
      </w:r>
      <w:r w:rsidR="002602F0" w:rsidRPr="002602F0">
        <w:rPr>
          <w:lang w:eastAsia="en-US"/>
        </w:rPr>
        <w:t>gada 28.</w:t>
      </w:r>
      <w:r>
        <w:rPr>
          <w:lang w:eastAsia="en-US"/>
        </w:rPr>
        <w:t> </w:t>
      </w:r>
      <w:r w:rsidR="002602F0" w:rsidRPr="002602F0">
        <w:rPr>
          <w:lang w:eastAsia="en-US"/>
        </w:rPr>
        <w:t>augusta noteikumiem Nr.</w:t>
      </w:r>
      <w:r>
        <w:rPr>
          <w:lang w:eastAsia="en-US"/>
        </w:rPr>
        <w:t> </w:t>
      </w:r>
      <w:r w:rsidR="002602F0" w:rsidRPr="002602F0">
        <w:rPr>
          <w:lang w:eastAsia="en-US"/>
        </w:rPr>
        <w:t xml:space="preserve">555 </w:t>
      </w:r>
      <w:r w:rsidR="006C7B89">
        <w:rPr>
          <w:lang w:eastAsia="en-US"/>
        </w:rPr>
        <w:t>“</w:t>
      </w:r>
      <w:r w:rsidR="002602F0" w:rsidRPr="002602F0">
        <w:rPr>
          <w:lang w:eastAsia="en-US"/>
        </w:rPr>
        <w:t>Veselības aprūpes pakalpojumu organizēšanas un samaksas kārtība</w:t>
      </w:r>
      <w:r w:rsidR="006C7B89">
        <w:rPr>
          <w:lang w:eastAsia="en-US"/>
        </w:rPr>
        <w:t>”</w:t>
      </w:r>
      <w:r w:rsidR="002602F0" w:rsidRPr="002602F0">
        <w:rPr>
          <w:lang w:eastAsia="en-US"/>
        </w:rPr>
        <w:t xml:space="preserve"> arī patvēruma meklētāju (gan bērn</w:t>
      </w:r>
      <w:r w:rsidR="006C7B89">
        <w:rPr>
          <w:lang w:eastAsia="en-US"/>
        </w:rPr>
        <w:t>u</w:t>
      </w:r>
      <w:r w:rsidR="002602F0" w:rsidRPr="002602F0">
        <w:rPr>
          <w:lang w:eastAsia="en-US"/>
        </w:rPr>
        <w:t>, gan pieauguš</w:t>
      </w:r>
      <w:r w:rsidR="006C7B89">
        <w:rPr>
          <w:lang w:eastAsia="en-US"/>
        </w:rPr>
        <w:t>o</w:t>
      </w:r>
      <w:r w:rsidR="002602F0" w:rsidRPr="002602F0">
        <w:rPr>
          <w:lang w:eastAsia="en-US"/>
        </w:rPr>
        <w:t xml:space="preserve">) vakcinācija tiek nodrošināta pret </w:t>
      </w:r>
      <w:r>
        <w:rPr>
          <w:lang w:eastAsia="en-US"/>
        </w:rPr>
        <w:t>Ministru kabineta 2000. gada 26. septembra noteikumos Nr.330 “</w:t>
      </w:r>
      <w:r w:rsidR="002602F0" w:rsidRPr="002602F0">
        <w:rPr>
          <w:lang w:eastAsia="en-US"/>
        </w:rPr>
        <w:t>Vakcinācijas noteikum</w:t>
      </w:r>
      <w:r>
        <w:rPr>
          <w:lang w:eastAsia="en-US"/>
        </w:rPr>
        <w:t>i”</w:t>
      </w:r>
      <w:r w:rsidR="002602F0" w:rsidRPr="002602F0">
        <w:rPr>
          <w:lang w:eastAsia="en-US"/>
        </w:rPr>
        <w:t xml:space="preserve"> norādītajām infekcijas slimībām</w:t>
      </w:r>
      <w:r w:rsidR="00940B75" w:rsidRPr="00940B75">
        <w:rPr>
          <w:lang w:eastAsia="en-US"/>
        </w:rPr>
        <w:t>.</w:t>
      </w:r>
    </w:p>
    <w:p w14:paraId="094CBC55" w14:textId="77777777" w:rsidR="00940B75" w:rsidRDefault="00940B75" w:rsidP="00AB5065">
      <w:pPr>
        <w:jc w:val="both"/>
        <w:rPr>
          <w:lang w:eastAsia="en-US"/>
        </w:rPr>
      </w:pPr>
    </w:p>
    <w:p w14:paraId="79386262" w14:textId="77777777" w:rsidR="0033357E" w:rsidRDefault="008277EF" w:rsidP="00AB5065">
      <w:pPr>
        <w:jc w:val="both"/>
        <w:rPr>
          <w:i/>
          <w:lang w:eastAsia="en-US"/>
        </w:rPr>
      </w:pPr>
      <w:r w:rsidRPr="0033357E">
        <w:rPr>
          <w:i/>
          <w:lang w:eastAsia="en-US"/>
        </w:rPr>
        <w:t>Komitejas ieteikum</w:t>
      </w:r>
      <w:r w:rsidR="0033357E" w:rsidRPr="0033357E">
        <w:rPr>
          <w:i/>
          <w:lang w:eastAsia="en-US"/>
        </w:rPr>
        <w:t>s:</w:t>
      </w:r>
      <w:r>
        <w:rPr>
          <w:lang w:eastAsia="en-US"/>
        </w:rPr>
        <w:t xml:space="preserve"> </w:t>
      </w:r>
      <w:r w:rsidRPr="008277EF">
        <w:rPr>
          <w:i/>
          <w:lang w:eastAsia="en-US"/>
        </w:rPr>
        <w:t>veikt visus nepieciešamos pasākumus, lai novērstu negatīvu attieksmi un</w:t>
      </w:r>
      <w:r>
        <w:rPr>
          <w:i/>
          <w:lang w:eastAsia="en-US"/>
        </w:rPr>
        <w:t xml:space="preserve"> </w:t>
      </w:r>
      <w:r w:rsidRPr="008277EF">
        <w:rPr>
          <w:i/>
          <w:lang w:eastAsia="en-US"/>
        </w:rPr>
        <w:t>neiecietību pret patvēruma meklētāju un bēgļu bērniem un veicinātu viņu integrāciju</w:t>
      </w:r>
      <w:r>
        <w:rPr>
          <w:i/>
          <w:lang w:eastAsia="en-US"/>
        </w:rPr>
        <w:t xml:space="preserve"> </w:t>
      </w:r>
      <w:r w:rsidRPr="008277EF">
        <w:rPr>
          <w:i/>
          <w:lang w:eastAsia="en-US"/>
        </w:rPr>
        <w:t>sabiedrībā</w:t>
      </w:r>
      <w:r w:rsidR="0033357E">
        <w:rPr>
          <w:i/>
          <w:lang w:eastAsia="en-US"/>
        </w:rPr>
        <w:t>.</w:t>
      </w:r>
      <w:r>
        <w:rPr>
          <w:i/>
          <w:lang w:eastAsia="en-US"/>
        </w:rPr>
        <w:t xml:space="preserve"> </w:t>
      </w:r>
    </w:p>
    <w:p w14:paraId="78DC57B9" w14:textId="77777777" w:rsidR="0033357E" w:rsidRDefault="0033357E" w:rsidP="00AB5065">
      <w:pPr>
        <w:jc w:val="both"/>
        <w:rPr>
          <w:lang w:eastAsia="en-US"/>
        </w:rPr>
      </w:pPr>
    </w:p>
    <w:p w14:paraId="7895FC1A" w14:textId="47C5CCE0" w:rsidR="00C32C50" w:rsidRDefault="0033357E" w:rsidP="00AB5065">
      <w:pPr>
        <w:jc w:val="both"/>
        <w:rPr>
          <w:lang w:eastAsia="en-US"/>
        </w:rPr>
      </w:pPr>
      <w:r>
        <w:rPr>
          <w:lang w:eastAsia="en-US"/>
        </w:rPr>
        <w:t>L</w:t>
      </w:r>
      <w:r w:rsidR="00C32C50" w:rsidRPr="00C32C50">
        <w:rPr>
          <w:lang w:eastAsia="en-US"/>
        </w:rPr>
        <w:t xml:space="preserve">ai mazinātu aizspriedumus un negatīvo attieksmi pret dažādām trešo valstu pilsoņu grupām, </w:t>
      </w:r>
      <w:r w:rsidR="00DB0EA6">
        <w:rPr>
          <w:lang w:eastAsia="en-US"/>
        </w:rPr>
        <w:t xml:space="preserve">PMIF </w:t>
      </w:r>
      <w:r w:rsidR="00C32C50" w:rsidRPr="00C32C50">
        <w:rPr>
          <w:lang w:eastAsia="en-US"/>
        </w:rPr>
        <w:t xml:space="preserve">ietvaros biedrība „Patvērums „Drošā māja”” īsteno projektu „Informācijas centrs iebraucējiem”, kura ietvaros notiek informatīvi pasākumi vietējai sabiedrībai, norisinās speciālistu mācības starpkultūru dialoga jautājumos, norisinās semināri pašvaldībās ar patvēruma meklētāju dalību, izveidota iesaistīto valsts pārvaldes </w:t>
      </w:r>
      <w:r w:rsidR="00C32C50" w:rsidRPr="00C32C50">
        <w:rPr>
          <w:lang w:eastAsia="en-US"/>
        </w:rPr>
        <w:lastRenderedPageBreak/>
        <w:t>iestāžu un nevalstisko organizāciju sadarbības platforma trešo valstu pilsoņu sociālekonomiskās iekļaušanās vietējā sabiedrībā veicināšanai.</w:t>
      </w:r>
    </w:p>
    <w:p w14:paraId="5F801A31" w14:textId="194EB976" w:rsidR="00C32C50" w:rsidRDefault="00C32C50" w:rsidP="00AB5065">
      <w:pPr>
        <w:jc w:val="both"/>
        <w:rPr>
          <w:lang w:eastAsia="en-US"/>
        </w:rPr>
      </w:pPr>
    </w:p>
    <w:p w14:paraId="4BACD53D" w14:textId="601867A4" w:rsidR="00435579" w:rsidRDefault="00DB0EA6" w:rsidP="00AB5065">
      <w:pPr>
        <w:jc w:val="both"/>
        <w:rPr>
          <w:lang w:eastAsia="en-US"/>
        </w:rPr>
      </w:pPr>
      <w:r>
        <w:rPr>
          <w:lang w:eastAsia="en-US"/>
        </w:rPr>
        <w:t>PMIF</w:t>
      </w:r>
      <w:r w:rsidR="008E4A15" w:rsidRPr="008E4A15">
        <w:rPr>
          <w:lang w:eastAsia="en-US"/>
        </w:rPr>
        <w:t xml:space="preserve"> ietvaros no 2017.</w:t>
      </w:r>
      <w:r w:rsidR="00377B95">
        <w:rPr>
          <w:lang w:eastAsia="en-US"/>
        </w:rPr>
        <w:t>līdz</w:t>
      </w:r>
      <w:r w:rsidR="008E4A15" w:rsidRPr="008E4A15">
        <w:rPr>
          <w:lang w:eastAsia="en-US"/>
        </w:rPr>
        <w:t xml:space="preserve"> 2021.gadam </w:t>
      </w:r>
      <w:r>
        <w:rPr>
          <w:lang w:eastAsia="en-US"/>
        </w:rPr>
        <w:t>tiek</w:t>
      </w:r>
      <w:r w:rsidR="008E4A15" w:rsidRPr="008E4A15">
        <w:rPr>
          <w:lang w:eastAsia="en-US"/>
        </w:rPr>
        <w:t xml:space="preserve"> īstenot</w:t>
      </w:r>
      <w:r>
        <w:rPr>
          <w:lang w:eastAsia="en-US"/>
        </w:rPr>
        <w:t>i</w:t>
      </w:r>
      <w:r w:rsidR="008E4A15" w:rsidRPr="008E4A15">
        <w:rPr>
          <w:lang w:eastAsia="en-US"/>
        </w:rPr>
        <w:t xml:space="preserve"> pasākum</w:t>
      </w:r>
      <w:r>
        <w:rPr>
          <w:lang w:eastAsia="en-US"/>
        </w:rPr>
        <w:t>i</w:t>
      </w:r>
      <w:r w:rsidR="008E4A15" w:rsidRPr="008E4A15">
        <w:rPr>
          <w:lang w:eastAsia="en-US"/>
        </w:rPr>
        <w:t xml:space="preserve"> trešo valstu pilsoņu integrācijas veicināšanai, iesaistot masu medijus. 2018.gadā īstenoti žurnālistu apmācību kursi saistībā ar imigrantu atspoguļošanu masu medijos, kā arī izstrādātas redakcionālās vadlīnijas un ieteikumi plašsaziņas līdzekļu ētikas kodeksiem, sagatavojot preses vai audio/vizuālos materiālus. </w:t>
      </w:r>
    </w:p>
    <w:p w14:paraId="24229B24" w14:textId="77777777" w:rsidR="00435579" w:rsidRDefault="00435579" w:rsidP="00AB5065">
      <w:pPr>
        <w:jc w:val="both"/>
        <w:rPr>
          <w:lang w:eastAsia="en-US"/>
        </w:rPr>
      </w:pPr>
    </w:p>
    <w:p w14:paraId="7C2DA341" w14:textId="6FCFC7E7" w:rsidR="008E4A15" w:rsidRDefault="008E4A15" w:rsidP="00AB5065">
      <w:pPr>
        <w:jc w:val="both"/>
        <w:rPr>
          <w:lang w:eastAsia="en-US"/>
        </w:rPr>
      </w:pPr>
      <w:r w:rsidRPr="008E4A15">
        <w:rPr>
          <w:lang w:eastAsia="en-US"/>
        </w:rPr>
        <w:t>No 2016.</w:t>
      </w:r>
      <w:r w:rsidR="00435579">
        <w:rPr>
          <w:lang w:eastAsia="en-US"/>
        </w:rPr>
        <w:t xml:space="preserve">līdz </w:t>
      </w:r>
      <w:r w:rsidRPr="008E4A15">
        <w:rPr>
          <w:lang w:eastAsia="en-US"/>
        </w:rPr>
        <w:t>2021</w:t>
      </w:r>
      <w:r w:rsidR="00435579">
        <w:rPr>
          <w:lang w:eastAsia="en-US"/>
        </w:rPr>
        <w:t>.</w:t>
      </w:r>
      <w:r w:rsidRPr="008E4A15">
        <w:rPr>
          <w:lang w:eastAsia="en-US"/>
        </w:rPr>
        <w:t>gadam norisinās projekts „Atbalsta pasākumi starptautiskās aizsardzības personām”. Projekta mērķis ir nodrošināt starptautiskās aizsardzības personu vajadzībām pielāgotus mācību kursus un informatīvos pasākumus, veicinot viņu iekļaušanos Latvijas sabiedrībā. Atbalsta pasākumu ietvaros patvēruma meklētāju bērniem tiek nodrošināta atsevišķa mācību programma.</w:t>
      </w:r>
    </w:p>
    <w:p w14:paraId="060F233C" w14:textId="77777777" w:rsidR="00A205D4" w:rsidRDefault="00A205D4" w:rsidP="00AB5065">
      <w:pPr>
        <w:jc w:val="both"/>
        <w:rPr>
          <w:lang w:eastAsia="en-US"/>
        </w:rPr>
      </w:pPr>
    </w:p>
    <w:p w14:paraId="254C1BB2" w14:textId="34B0DF31" w:rsidR="00CB50A2" w:rsidRPr="00B06B5B" w:rsidRDefault="00CB50A2" w:rsidP="00B06B5B">
      <w:pPr>
        <w:pStyle w:val="Virsraksts2"/>
        <w:jc w:val="left"/>
        <w:rPr>
          <w:rFonts w:ascii="Times New Roman" w:hAnsi="Times New Roman"/>
          <w:u w:val="none"/>
        </w:rPr>
      </w:pPr>
      <w:bookmarkStart w:id="36" w:name="_Toc11939938"/>
      <w:r w:rsidRPr="00B06B5B">
        <w:rPr>
          <w:rFonts w:ascii="Times New Roman" w:hAnsi="Times New Roman"/>
          <w:u w:val="none"/>
        </w:rPr>
        <w:t>Tiesvedības nepilngadīgo lietās pārvaldība</w:t>
      </w:r>
      <w:bookmarkEnd w:id="36"/>
    </w:p>
    <w:p w14:paraId="712A68E6" w14:textId="4261055D" w:rsidR="00CB50A2" w:rsidRDefault="00CB50A2" w:rsidP="00AB5065">
      <w:pPr>
        <w:jc w:val="both"/>
        <w:rPr>
          <w:lang w:eastAsia="en-US"/>
        </w:rPr>
      </w:pPr>
    </w:p>
    <w:p w14:paraId="32A43CB0" w14:textId="07ACE68E" w:rsidR="006522DE" w:rsidRPr="00B90C17" w:rsidRDefault="006522DE" w:rsidP="00E20366">
      <w:pPr>
        <w:suppressAutoHyphens/>
        <w:jc w:val="both"/>
        <w:rPr>
          <w:rFonts w:eastAsia="SimSun"/>
          <w:iCs/>
          <w:color w:val="000000"/>
          <w:kern w:val="1"/>
          <w:lang w:eastAsia="hi-IN" w:bidi="hi-IN"/>
        </w:rPr>
      </w:pPr>
      <w:r w:rsidRPr="00B90C17">
        <w:rPr>
          <w:color w:val="000000"/>
          <w:lang w:eastAsia="ar-SA"/>
        </w:rPr>
        <w:t>Izvērtējot IeM IC statistikas datus</w:t>
      </w:r>
      <w:r w:rsidR="00626F31">
        <w:rPr>
          <w:color w:val="000000"/>
          <w:lang w:eastAsia="ar-SA"/>
        </w:rPr>
        <w:t>,</w:t>
      </w:r>
      <w:r w:rsidRPr="00B90C17">
        <w:rPr>
          <w:color w:val="000000"/>
          <w:lang w:eastAsia="ar-SA"/>
        </w:rPr>
        <w:t xml:space="preserve"> 2018.</w:t>
      </w:r>
      <w:r w:rsidR="00626F31">
        <w:rPr>
          <w:color w:val="000000"/>
          <w:lang w:eastAsia="ar-SA"/>
        </w:rPr>
        <w:t> </w:t>
      </w:r>
      <w:r w:rsidRPr="00B90C17">
        <w:rPr>
          <w:color w:val="000000"/>
          <w:lang w:eastAsia="ar-SA"/>
        </w:rPr>
        <w:t>gadā salīdzinājumā ar 2017.</w:t>
      </w:r>
      <w:r w:rsidR="00626F31">
        <w:rPr>
          <w:color w:val="000000"/>
          <w:lang w:eastAsia="ar-SA"/>
        </w:rPr>
        <w:t> </w:t>
      </w:r>
      <w:r w:rsidRPr="00B90C17">
        <w:rPr>
          <w:color w:val="000000"/>
          <w:lang w:eastAsia="ar-SA"/>
        </w:rPr>
        <w:t>gadu vērojams reģistrēto nepilngadīgo</w:t>
      </w:r>
      <w:r w:rsidRPr="00B90C17">
        <w:rPr>
          <w:color w:val="000000"/>
          <w:vertAlign w:val="superscript"/>
          <w:lang w:eastAsia="ar-SA"/>
        </w:rPr>
        <w:footnoteReference w:id="36"/>
      </w:r>
      <w:r w:rsidRPr="00B90C17">
        <w:rPr>
          <w:color w:val="000000"/>
          <w:lang w:eastAsia="ar-SA"/>
        </w:rPr>
        <w:t xml:space="preserve"> izdarīto noziedzīgo nodarījumu skaita pieaugums.</w:t>
      </w:r>
      <w:r w:rsidR="00E20366" w:rsidRPr="00B90C17">
        <w:rPr>
          <w:color w:val="000000"/>
          <w:lang w:eastAsia="ar-SA"/>
        </w:rPr>
        <w:t xml:space="preserve"> </w:t>
      </w:r>
      <w:r w:rsidR="00626F31">
        <w:rPr>
          <w:color w:val="000000"/>
          <w:lang w:eastAsia="ar-SA"/>
        </w:rPr>
        <w:t>Saskaņā ar</w:t>
      </w:r>
      <w:r w:rsidRPr="00B90C17">
        <w:rPr>
          <w:color w:val="000000"/>
          <w:lang w:eastAsia="ar-SA"/>
        </w:rPr>
        <w:t xml:space="preserve"> IeM IC datiem 2018.</w:t>
      </w:r>
      <w:r w:rsidR="00626F31">
        <w:rPr>
          <w:color w:val="000000"/>
          <w:lang w:eastAsia="ar-SA"/>
        </w:rPr>
        <w:t> </w:t>
      </w:r>
      <w:r w:rsidRPr="00B90C17">
        <w:rPr>
          <w:color w:val="000000"/>
          <w:lang w:eastAsia="ar-SA"/>
        </w:rPr>
        <w:t>gadā valstī reģistrēti 43</w:t>
      </w:r>
      <w:r w:rsidR="00626F31">
        <w:rPr>
          <w:color w:val="000000"/>
          <w:lang w:eastAsia="ar-SA"/>
        </w:rPr>
        <w:t> </w:t>
      </w:r>
      <w:r w:rsidRPr="00B90C17">
        <w:rPr>
          <w:color w:val="000000"/>
          <w:lang w:eastAsia="ar-SA"/>
        </w:rPr>
        <w:t>260</w:t>
      </w:r>
      <w:r w:rsidRPr="00B90C17">
        <w:rPr>
          <w:color w:val="000000"/>
          <w:vertAlign w:val="superscript"/>
          <w:lang w:eastAsia="ar-SA"/>
        </w:rPr>
        <w:footnoteReference w:id="37"/>
      </w:r>
      <w:r w:rsidRPr="00B90C17">
        <w:rPr>
          <w:color w:val="000000"/>
          <w:lang w:eastAsia="ar-SA"/>
        </w:rPr>
        <w:t xml:space="preserve"> </w:t>
      </w:r>
      <w:r w:rsidR="00B757BC" w:rsidRPr="00B90C17">
        <w:rPr>
          <w:color w:val="000000"/>
          <w:lang w:eastAsia="ar-SA"/>
        </w:rPr>
        <w:t xml:space="preserve">noziedzīgi nodarījumi </w:t>
      </w:r>
      <w:r w:rsidRPr="00B90C17">
        <w:rPr>
          <w:color w:val="000000"/>
          <w:lang w:eastAsia="ar-SA"/>
        </w:rPr>
        <w:t>(</w:t>
      </w:r>
      <w:r w:rsidR="00B757BC">
        <w:rPr>
          <w:color w:val="000000"/>
          <w:lang w:eastAsia="ar-SA"/>
        </w:rPr>
        <w:t xml:space="preserve">salīdzinot ar 2017.gadu, 2018.gadā – </w:t>
      </w:r>
      <w:r w:rsidRPr="00B90C17">
        <w:rPr>
          <w:color w:val="000000"/>
          <w:lang w:eastAsia="ar-SA"/>
        </w:rPr>
        <w:t xml:space="preserve">samazinājums par 990), no tiem 870 </w:t>
      </w:r>
      <w:r w:rsidR="00B757BC">
        <w:rPr>
          <w:color w:val="000000"/>
          <w:lang w:eastAsia="ar-SA"/>
        </w:rPr>
        <w:t xml:space="preserve">noziedzīgus nodarījumus </w:t>
      </w:r>
      <w:r w:rsidRPr="00B90C17">
        <w:rPr>
          <w:color w:val="000000"/>
          <w:lang w:eastAsia="ar-SA"/>
        </w:rPr>
        <w:t>izdarīja nepilngadīgās personas</w:t>
      </w:r>
      <w:r w:rsidR="00B757BC">
        <w:rPr>
          <w:color w:val="000000"/>
          <w:lang w:eastAsia="ar-SA"/>
        </w:rPr>
        <w:t xml:space="preserve"> </w:t>
      </w:r>
      <w:r w:rsidR="00B757BC" w:rsidRPr="00B90C17">
        <w:rPr>
          <w:color w:val="000000"/>
          <w:lang w:eastAsia="ar-SA"/>
        </w:rPr>
        <w:t>(</w:t>
      </w:r>
      <w:r w:rsidR="00B757BC">
        <w:rPr>
          <w:color w:val="000000"/>
          <w:lang w:eastAsia="ar-SA"/>
        </w:rPr>
        <w:t xml:space="preserve">salīdzinot ar 2017.gadu, 2018.gadā – </w:t>
      </w:r>
      <w:r w:rsidR="00B757BC" w:rsidRPr="00B90C17">
        <w:rPr>
          <w:color w:val="000000"/>
          <w:lang w:eastAsia="ar-SA"/>
        </w:rPr>
        <w:t>palielinājums par 103)</w:t>
      </w:r>
      <w:r w:rsidRPr="00B90C17">
        <w:rPr>
          <w:color w:val="000000"/>
          <w:lang w:eastAsia="ar-SA"/>
        </w:rPr>
        <w:t>. Pārskata periodā samazinājies personu skaits, kuras izdarīja noziedzīgus nodarījumus – 12</w:t>
      </w:r>
      <w:r w:rsidR="000F4CA2">
        <w:rPr>
          <w:color w:val="000000"/>
          <w:lang w:eastAsia="ar-SA"/>
        </w:rPr>
        <w:t> </w:t>
      </w:r>
      <w:r w:rsidRPr="00B90C17">
        <w:rPr>
          <w:color w:val="000000"/>
          <w:lang w:eastAsia="ar-SA"/>
        </w:rPr>
        <w:t xml:space="preserve">075 </w:t>
      </w:r>
      <w:r w:rsidR="000F4CA2">
        <w:rPr>
          <w:color w:val="000000"/>
          <w:lang w:eastAsia="ar-SA"/>
        </w:rPr>
        <w:t xml:space="preserve">personas </w:t>
      </w:r>
      <w:r w:rsidRPr="00B90C17">
        <w:rPr>
          <w:color w:val="000000"/>
          <w:lang w:eastAsia="ar-SA"/>
        </w:rPr>
        <w:t>(</w:t>
      </w:r>
      <w:r w:rsidR="000F4CA2">
        <w:rPr>
          <w:color w:val="000000"/>
          <w:lang w:eastAsia="ar-SA"/>
        </w:rPr>
        <w:t xml:space="preserve">salīdzinot ar 2017.gadu, 2018.gadā vērojams </w:t>
      </w:r>
      <w:r w:rsidRPr="00B90C17">
        <w:rPr>
          <w:color w:val="000000"/>
          <w:lang w:eastAsia="ar-SA"/>
        </w:rPr>
        <w:t>samazinājums par 771</w:t>
      </w:r>
      <w:r w:rsidR="000F4CA2">
        <w:rPr>
          <w:color w:val="000000"/>
          <w:lang w:eastAsia="ar-SA"/>
        </w:rPr>
        <w:t xml:space="preserve"> personu</w:t>
      </w:r>
      <w:r w:rsidRPr="00B90C17">
        <w:rPr>
          <w:color w:val="000000"/>
          <w:lang w:eastAsia="ar-SA"/>
        </w:rPr>
        <w:t xml:space="preserve">), kā arī nedaudz samazinājies nepilngadīgo personu skaits, kuras izdarīja noziedzīgus nodarījumus – 740 </w:t>
      </w:r>
      <w:r w:rsidR="00F825B0">
        <w:rPr>
          <w:color w:val="000000"/>
          <w:lang w:eastAsia="ar-SA"/>
        </w:rPr>
        <w:t xml:space="preserve">nepilngadīgas personas </w:t>
      </w:r>
      <w:r w:rsidRPr="00B90C17">
        <w:rPr>
          <w:color w:val="000000"/>
          <w:lang w:eastAsia="ar-SA"/>
        </w:rPr>
        <w:t>(</w:t>
      </w:r>
      <w:r w:rsidR="00F825B0">
        <w:rPr>
          <w:color w:val="000000"/>
          <w:lang w:eastAsia="ar-SA"/>
        </w:rPr>
        <w:t xml:space="preserve">salīdzinot ar 2018.gadu, 2017.gadā – </w:t>
      </w:r>
      <w:r w:rsidRPr="00B90C17">
        <w:rPr>
          <w:color w:val="000000"/>
          <w:lang w:eastAsia="ar-SA"/>
        </w:rPr>
        <w:t>samazinājums par 18</w:t>
      </w:r>
      <w:r w:rsidR="00F825B0">
        <w:rPr>
          <w:color w:val="000000"/>
          <w:lang w:eastAsia="ar-SA"/>
        </w:rPr>
        <w:t xml:space="preserve"> nepilngadīgām personām</w:t>
      </w:r>
      <w:r w:rsidRPr="00B90C17">
        <w:rPr>
          <w:color w:val="000000"/>
          <w:lang w:eastAsia="ar-SA"/>
        </w:rPr>
        <w:t>). Līdz ar to 2018. gadā ir vērojama tendence palielināties reģistrēto nepilngadīgo izdarīto noziedzīgo nodarījumu skaitam</w:t>
      </w:r>
      <w:r w:rsidRPr="00B90C17">
        <w:rPr>
          <w:color w:val="000000"/>
          <w:vertAlign w:val="superscript"/>
          <w:lang w:eastAsia="ar-SA"/>
        </w:rPr>
        <w:footnoteReference w:id="38"/>
      </w:r>
      <w:r w:rsidRPr="00B90C17">
        <w:rPr>
          <w:color w:val="000000"/>
          <w:lang w:eastAsia="ar-SA"/>
        </w:rPr>
        <w:t>, bet nedaudz samazinājies pašu nepilngadīgo personu skaits, kuras izdarīja noziedzīgus nodarījumus.</w:t>
      </w:r>
    </w:p>
    <w:p w14:paraId="4AD96A3C" w14:textId="77777777" w:rsidR="002D718D" w:rsidRDefault="002D718D" w:rsidP="00B90C17">
      <w:pPr>
        <w:jc w:val="right"/>
        <w:rPr>
          <w:rFonts w:eastAsia="SimSun"/>
          <w:iCs/>
          <w:color w:val="000000"/>
          <w:kern w:val="1"/>
          <w:lang w:eastAsia="hi-IN" w:bidi="hi-IN"/>
        </w:rPr>
      </w:pPr>
    </w:p>
    <w:p w14:paraId="0D311CAF" w14:textId="77777777" w:rsidR="002D718D" w:rsidRDefault="002D718D" w:rsidP="00B90C17">
      <w:pPr>
        <w:jc w:val="right"/>
        <w:rPr>
          <w:rFonts w:eastAsia="SimSun"/>
          <w:iCs/>
          <w:color w:val="000000"/>
          <w:kern w:val="1"/>
          <w:lang w:eastAsia="hi-IN" w:bidi="hi-IN"/>
        </w:rPr>
      </w:pPr>
    </w:p>
    <w:p w14:paraId="424B05FF" w14:textId="77777777" w:rsidR="002D718D" w:rsidRDefault="002D718D" w:rsidP="00B90C17">
      <w:pPr>
        <w:jc w:val="right"/>
        <w:rPr>
          <w:rFonts w:eastAsia="SimSun"/>
          <w:iCs/>
          <w:color w:val="000000"/>
          <w:kern w:val="1"/>
          <w:lang w:eastAsia="hi-IN" w:bidi="hi-IN"/>
        </w:rPr>
      </w:pPr>
    </w:p>
    <w:p w14:paraId="3AEBDF45" w14:textId="77777777" w:rsidR="002D718D" w:rsidRDefault="002D718D" w:rsidP="00B90C17">
      <w:pPr>
        <w:jc w:val="right"/>
        <w:rPr>
          <w:rFonts w:eastAsia="SimSun"/>
          <w:iCs/>
          <w:color w:val="000000"/>
          <w:kern w:val="1"/>
          <w:lang w:eastAsia="hi-IN" w:bidi="hi-IN"/>
        </w:rPr>
      </w:pPr>
    </w:p>
    <w:p w14:paraId="2AC7E602" w14:textId="77777777" w:rsidR="002D718D" w:rsidRDefault="002D718D" w:rsidP="00B90C17">
      <w:pPr>
        <w:jc w:val="right"/>
        <w:rPr>
          <w:rFonts w:eastAsia="SimSun"/>
          <w:iCs/>
          <w:color w:val="000000"/>
          <w:kern w:val="1"/>
          <w:lang w:eastAsia="hi-IN" w:bidi="hi-IN"/>
        </w:rPr>
      </w:pPr>
    </w:p>
    <w:p w14:paraId="257A90F1" w14:textId="77777777" w:rsidR="002D718D" w:rsidRDefault="002D718D" w:rsidP="00B90C17">
      <w:pPr>
        <w:jc w:val="right"/>
        <w:rPr>
          <w:rFonts w:eastAsia="SimSun"/>
          <w:iCs/>
          <w:color w:val="000000"/>
          <w:kern w:val="1"/>
          <w:lang w:eastAsia="hi-IN" w:bidi="hi-IN"/>
        </w:rPr>
      </w:pPr>
    </w:p>
    <w:p w14:paraId="14B11757" w14:textId="77777777" w:rsidR="002D718D" w:rsidRDefault="002D718D" w:rsidP="00B90C17">
      <w:pPr>
        <w:jc w:val="right"/>
        <w:rPr>
          <w:rFonts w:eastAsia="SimSun"/>
          <w:iCs/>
          <w:color w:val="000000"/>
          <w:kern w:val="1"/>
          <w:lang w:eastAsia="hi-IN" w:bidi="hi-IN"/>
        </w:rPr>
      </w:pPr>
    </w:p>
    <w:p w14:paraId="6A24BED1" w14:textId="77777777" w:rsidR="002D718D" w:rsidRDefault="002D718D" w:rsidP="00B90C17">
      <w:pPr>
        <w:jc w:val="right"/>
        <w:rPr>
          <w:rFonts w:eastAsia="SimSun"/>
          <w:iCs/>
          <w:color w:val="000000"/>
          <w:kern w:val="1"/>
          <w:lang w:eastAsia="hi-IN" w:bidi="hi-IN"/>
        </w:rPr>
      </w:pPr>
    </w:p>
    <w:p w14:paraId="46C483AE" w14:textId="77777777" w:rsidR="002D718D" w:rsidRDefault="002D718D" w:rsidP="00B90C17">
      <w:pPr>
        <w:jc w:val="right"/>
        <w:rPr>
          <w:rFonts w:eastAsia="SimSun"/>
          <w:iCs/>
          <w:color w:val="000000"/>
          <w:kern w:val="1"/>
          <w:lang w:eastAsia="hi-IN" w:bidi="hi-IN"/>
        </w:rPr>
      </w:pPr>
    </w:p>
    <w:p w14:paraId="1F5D4FAD" w14:textId="77777777" w:rsidR="002D718D" w:rsidRDefault="002D718D" w:rsidP="00B90C17">
      <w:pPr>
        <w:jc w:val="right"/>
        <w:rPr>
          <w:rFonts w:eastAsia="SimSun"/>
          <w:iCs/>
          <w:color w:val="000000"/>
          <w:kern w:val="1"/>
          <w:lang w:eastAsia="hi-IN" w:bidi="hi-IN"/>
        </w:rPr>
      </w:pPr>
    </w:p>
    <w:p w14:paraId="64392F06" w14:textId="7BFC768F" w:rsidR="00B90C17" w:rsidRPr="000D73D5" w:rsidRDefault="008F5D6F" w:rsidP="00B90C17">
      <w:pPr>
        <w:jc w:val="right"/>
        <w:rPr>
          <w:rFonts w:eastAsia="SimSun"/>
          <w:b/>
          <w:iCs/>
          <w:color w:val="000000"/>
          <w:kern w:val="1"/>
          <w:lang w:eastAsia="hi-IN" w:bidi="hi-IN"/>
        </w:rPr>
      </w:pPr>
      <w:r w:rsidRPr="00750816">
        <w:rPr>
          <w:rFonts w:eastAsia="SimSun"/>
          <w:iCs/>
          <w:color w:val="000000"/>
          <w:kern w:val="1"/>
          <w:lang w:eastAsia="hi-IN" w:bidi="hi-IN"/>
        </w:rPr>
        <w:lastRenderedPageBreak/>
        <w:t>11</w:t>
      </w:r>
      <w:r w:rsidR="00B90C17" w:rsidRPr="00750816">
        <w:rPr>
          <w:rFonts w:eastAsia="SimSun"/>
          <w:iCs/>
          <w:color w:val="000000"/>
          <w:kern w:val="1"/>
          <w:lang w:eastAsia="hi-IN" w:bidi="hi-IN"/>
        </w:rPr>
        <w:t>.tabula</w:t>
      </w:r>
    </w:p>
    <w:p w14:paraId="3711593F" w14:textId="77777777" w:rsidR="00B90C17" w:rsidRDefault="00B90C17" w:rsidP="00E20366">
      <w:pPr>
        <w:jc w:val="center"/>
        <w:rPr>
          <w:rFonts w:eastAsia="SimSun"/>
          <w:b/>
          <w:iCs/>
          <w:color w:val="000000"/>
          <w:kern w:val="1"/>
          <w:lang w:eastAsia="hi-IN" w:bidi="hi-IN"/>
        </w:rPr>
      </w:pPr>
    </w:p>
    <w:p w14:paraId="54627412" w14:textId="628A9AA3" w:rsidR="00E20366" w:rsidRPr="00B90C17" w:rsidRDefault="00E20366" w:rsidP="00750816">
      <w:pPr>
        <w:ind w:firstLine="720"/>
        <w:rPr>
          <w:rFonts w:eastAsia="SimSun"/>
          <w:b/>
          <w:iCs/>
          <w:color w:val="000000"/>
          <w:kern w:val="1"/>
          <w:lang w:eastAsia="hi-IN" w:bidi="hi-IN"/>
        </w:rPr>
      </w:pPr>
      <w:r w:rsidRPr="00B90C17">
        <w:rPr>
          <w:rFonts w:eastAsia="SimSun"/>
          <w:b/>
          <w:iCs/>
          <w:color w:val="000000"/>
          <w:kern w:val="1"/>
          <w:lang w:eastAsia="hi-IN" w:bidi="hi-IN"/>
        </w:rPr>
        <w:t>2018. gadā reģistrēti nepilngadīgo izdarītie noziedzīgi</w:t>
      </w:r>
      <w:r w:rsidR="00C75CC9">
        <w:rPr>
          <w:rFonts w:eastAsia="SimSun"/>
          <w:b/>
          <w:iCs/>
          <w:color w:val="000000"/>
          <w:kern w:val="1"/>
          <w:lang w:eastAsia="hi-IN" w:bidi="hi-IN"/>
        </w:rPr>
        <w:t>e</w:t>
      </w:r>
      <w:r w:rsidRPr="00B90C17">
        <w:rPr>
          <w:rFonts w:eastAsia="SimSun"/>
          <w:b/>
          <w:iCs/>
          <w:color w:val="000000"/>
          <w:kern w:val="1"/>
          <w:lang w:eastAsia="hi-IN" w:bidi="hi-IN"/>
        </w:rPr>
        <w:t xml:space="preserve"> nodarījumi pēc noziedzīga nodarījuma grupas objekta </w:t>
      </w:r>
      <w:r w:rsidR="00EC0084">
        <w:rPr>
          <w:rFonts w:eastAsia="SimSun"/>
          <w:b/>
          <w:iCs/>
          <w:color w:val="000000"/>
          <w:kern w:val="1"/>
          <w:lang w:eastAsia="hi-IN" w:bidi="hi-IN"/>
        </w:rPr>
        <w:t>(</w:t>
      </w:r>
      <w:r w:rsidRPr="00B90C17">
        <w:rPr>
          <w:rFonts w:eastAsia="SimSun"/>
          <w:b/>
          <w:iCs/>
          <w:color w:val="000000"/>
          <w:kern w:val="1"/>
          <w:lang w:eastAsia="hi-IN" w:bidi="hi-IN"/>
        </w:rPr>
        <w:t xml:space="preserve">nav kvalifikācijas pēc </w:t>
      </w:r>
      <w:r w:rsidRPr="00B90C17">
        <w:rPr>
          <w:rFonts w:eastAsia="SimSun"/>
          <w:b/>
          <w:color w:val="000000"/>
          <w:kern w:val="1"/>
          <w:lang w:eastAsia="hi-IN" w:bidi="hi-IN"/>
        </w:rPr>
        <w:t>KL panta</w:t>
      </w:r>
      <w:r w:rsidR="00EC0084">
        <w:rPr>
          <w:rFonts w:eastAsia="SimSun"/>
          <w:b/>
          <w:color w:val="000000"/>
          <w:kern w:val="1"/>
          <w:lang w:eastAsia="hi-IN" w:bidi="hi-IN"/>
        </w:rPr>
        <w:t>)</w:t>
      </w:r>
      <w:r w:rsidRPr="00B90C17">
        <w:rPr>
          <w:rFonts w:eastAsia="SimSun"/>
          <w:b/>
          <w:color w:val="000000"/>
          <w:kern w:val="1"/>
          <w:lang w:eastAsia="hi-IN" w:bidi="hi-IN"/>
        </w:rPr>
        <w:t xml:space="preserve"> salīdzinājumā ar </w:t>
      </w:r>
      <w:r w:rsidRPr="00B90C17">
        <w:rPr>
          <w:rFonts w:eastAsia="SimSun"/>
          <w:b/>
          <w:iCs/>
          <w:color w:val="000000"/>
          <w:kern w:val="1"/>
          <w:lang w:eastAsia="hi-IN" w:bidi="hi-IN"/>
        </w:rPr>
        <w:t>2017. gadu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826"/>
        <w:gridCol w:w="1047"/>
        <w:gridCol w:w="1047"/>
        <w:gridCol w:w="2535"/>
      </w:tblGrid>
      <w:tr w:rsidR="00E20366" w:rsidRPr="00392B4D" w14:paraId="4C946E83" w14:textId="77777777" w:rsidTr="00BE3E35">
        <w:tc>
          <w:tcPr>
            <w:tcW w:w="2263" w:type="pct"/>
            <w:tcBorders>
              <w:top w:val="single" w:sz="4" w:space="0" w:color="auto"/>
              <w:left w:val="single" w:sz="4" w:space="0" w:color="auto"/>
              <w:bottom w:val="single" w:sz="4" w:space="0" w:color="auto"/>
              <w:right w:val="single" w:sz="4" w:space="0" w:color="auto"/>
            </w:tcBorders>
            <w:shd w:val="clear" w:color="auto" w:fill="D9D9D9"/>
          </w:tcPr>
          <w:p w14:paraId="3D297783" w14:textId="77777777" w:rsidR="00E20366" w:rsidRPr="00C83E20" w:rsidRDefault="00E20366" w:rsidP="00BE3E35">
            <w:pPr>
              <w:suppressLineNumbers/>
              <w:textAlignment w:val="baseline"/>
              <w:rPr>
                <w:rFonts w:eastAsia="SimSun"/>
                <w:b/>
                <w:bCs/>
                <w:color w:val="000000"/>
                <w:kern w:val="1"/>
                <w:lang w:eastAsia="hi-IN" w:bidi="hi-IN"/>
              </w:rPr>
            </w:pPr>
            <w:r w:rsidRPr="00C83E20">
              <w:rPr>
                <w:rFonts w:eastAsia="SimSun"/>
                <w:b/>
                <w:bCs/>
                <w:color w:val="000000"/>
                <w:kern w:val="1"/>
                <w:lang w:eastAsia="hi-IN" w:bidi="hi-IN"/>
              </w:rPr>
              <w:t>KL nodaļa:</w:t>
            </w:r>
          </w:p>
        </w:tc>
        <w:tc>
          <w:tcPr>
            <w:tcW w:w="619" w:type="pct"/>
            <w:tcBorders>
              <w:top w:val="single" w:sz="4" w:space="0" w:color="auto"/>
              <w:left w:val="single" w:sz="4" w:space="0" w:color="auto"/>
              <w:bottom w:val="single" w:sz="4" w:space="0" w:color="auto"/>
              <w:right w:val="single" w:sz="4" w:space="0" w:color="auto"/>
            </w:tcBorders>
            <w:shd w:val="clear" w:color="auto" w:fill="D9D9D9"/>
          </w:tcPr>
          <w:p w14:paraId="7ADAB1A1" w14:textId="77777777" w:rsidR="00E20366" w:rsidRPr="00C83E20" w:rsidRDefault="00E20366" w:rsidP="00BE3E35">
            <w:pPr>
              <w:suppressLineNumbers/>
              <w:jc w:val="center"/>
              <w:textAlignment w:val="baseline"/>
              <w:rPr>
                <w:rFonts w:eastAsia="SimSun"/>
                <w:b/>
                <w:bCs/>
                <w:color w:val="000000"/>
                <w:kern w:val="1"/>
                <w:lang w:eastAsia="hi-IN" w:bidi="hi-IN"/>
              </w:rPr>
            </w:pPr>
            <w:r w:rsidRPr="00C83E20">
              <w:rPr>
                <w:rFonts w:eastAsia="SimSun"/>
                <w:b/>
                <w:bCs/>
                <w:color w:val="000000"/>
                <w:kern w:val="1"/>
                <w:lang w:eastAsia="hi-IN" w:bidi="hi-IN"/>
              </w:rPr>
              <w:t xml:space="preserve">2017.gads </w:t>
            </w:r>
          </w:p>
        </w:tc>
        <w:tc>
          <w:tcPr>
            <w:tcW w:w="619" w:type="pct"/>
            <w:tcBorders>
              <w:top w:val="single" w:sz="4" w:space="0" w:color="auto"/>
              <w:left w:val="single" w:sz="4" w:space="0" w:color="auto"/>
              <w:bottom w:val="single" w:sz="4" w:space="0" w:color="auto"/>
              <w:right w:val="single" w:sz="4" w:space="0" w:color="auto"/>
            </w:tcBorders>
            <w:shd w:val="clear" w:color="auto" w:fill="D9D9D9"/>
          </w:tcPr>
          <w:p w14:paraId="32DD73E9" w14:textId="77777777" w:rsidR="00E20366" w:rsidRPr="00C83E20" w:rsidRDefault="00E20366" w:rsidP="00BE3E35">
            <w:pPr>
              <w:suppressLineNumbers/>
              <w:jc w:val="center"/>
              <w:textAlignment w:val="baseline"/>
              <w:rPr>
                <w:rFonts w:eastAsia="SimSun"/>
                <w:b/>
                <w:color w:val="000000"/>
                <w:kern w:val="1"/>
                <w:lang w:eastAsia="hi-IN" w:bidi="hi-IN"/>
              </w:rPr>
            </w:pPr>
            <w:r w:rsidRPr="00C83E20">
              <w:rPr>
                <w:rFonts w:eastAsia="SimSun"/>
                <w:b/>
                <w:bCs/>
                <w:color w:val="000000"/>
                <w:kern w:val="1"/>
                <w:lang w:eastAsia="hi-IN" w:bidi="hi-IN"/>
              </w:rPr>
              <w:t xml:space="preserve">2018.gads </w:t>
            </w:r>
          </w:p>
        </w:tc>
        <w:tc>
          <w:tcPr>
            <w:tcW w:w="1499" w:type="pct"/>
            <w:tcBorders>
              <w:top w:val="single" w:sz="4" w:space="0" w:color="auto"/>
              <w:left w:val="single" w:sz="4" w:space="0" w:color="auto"/>
              <w:bottom w:val="single" w:sz="4" w:space="0" w:color="auto"/>
              <w:right w:val="single" w:sz="4" w:space="0" w:color="auto"/>
            </w:tcBorders>
            <w:shd w:val="clear" w:color="auto" w:fill="D9D9D9"/>
          </w:tcPr>
          <w:p w14:paraId="74B48663" w14:textId="120BBCC0" w:rsidR="00E20366" w:rsidRPr="00C83E20" w:rsidRDefault="00E20366" w:rsidP="00BE3E35">
            <w:pPr>
              <w:jc w:val="center"/>
              <w:rPr>
                <w:rFonts w:eastAsia="SimSun"/>
                <w:color w:val="000000"/>
                <w:kern w:val="1"/>
                <w:lang w:eastAsia="hi-IN" w:bidi="hi-IN"/>
              </w:rPr>
            </w:pPr>
            <w:r w:rsidRPr="00C83E20">
              <w:rPr>
                <w:rFonts w:eastAsia="SimSun"/>
                <w:color w:val="000000"/>
                <w:kern w:val="1"/>
                <w:lang w:eastAsia="hi-IN" w:bidi="hi-IN"/>
              </w:rPr>
              <w:t xml:space="preserve">reģistrēto nepilngadīgo izdarīto noziedzīgo nodarījumu skaita </w:t>
            </w:r>
            <w:r w:rsidR="003B2FB9" w:rsidRPr="00C83E20">
              <w:rPr>
                <w:rFonts w:eastAsia="SimSun"/>
                <w:color w:val="000000"/>
                <w:kern w:val="1"/>
                <w:lang w:eastAsia="hi-IN" w:bidi="hi-IN"/>
              </w:rPr>
              <w:t>pieaugums/samazinājums</w:t>
            </w:r>
            <w:r w:rsidR="003B2FB9">
              <w:rPr>
                <w:rFonts w:eastAsia="SimSun"/>
                <w:color w:val="000000"/>
                <w:kern w:val="1"/>
                <w:lang w:eastAsia="hi-IN" w:bidi="hi-IN"/>
              </w:rPr>
              <w:t xml:space="preserve"> </w:t>
            </w:r>
            <w:r w:rsidR="003B2FB9" w:rsidRPr="00C83E20">
              <w:rPr>
                <w:rFonts w:eastAsia="SimSun"/>
                <w:color w:val="000000"/>
                <w:kern w:val="1"/>
                <w:lang w:eastAsia="hi-IN" w:bidi="hi-IN"/>
              </w:rPr>
              <w:t xml:space="preserve">(+/-) </w:t>
            </w:r>
            <w:r w:rsidRPr="00C83E20">
              <w:rPr>
                <w:rFonts w:eastAsia="SimSun"/>
                <w:color w:val="000000"/>
                <w:kern w:val="1"/>
                <w:lang w:eastAsia="hi-IN" w:bidi="hi-IN"/>
              </w:rPr>
              <w:t xml:space="preserve">pēc noziedzīga nodarījuma grupas objekta </w:t>
            </w:r>
          </w:p>
        </w:tc>
      </w:tr>
      <w:tr w:rsidR="00E20366" w:rsidRPr="00C83E20" w14:paraId="4280DF85" w14:textId="77777777" w:rsidTr="00BE3E35">
        <w:tc>
          <w:tcPr>
            <w:tcW w:w="2263" w:type="pct"/>
            <w:tcBorders>
              <w:top w:val="single" w:sz="4" w:space="0" w:color="auto"/>
              <w:left w:val="single" w:sz="4" w:space="0" w:color="auto"/>
              <w:bottom w:val="single" w:sz="4" w:space="0" w:color="auto"/>
              <w:right w:val="single" w:sz="4" w:space="0" w:color="auto"/>
            </w:tcBorders>
          </w:tcPr>
          <w:p w14:paraId="75607CD1" w14:textId="77777777" w:rsidR="00E20366" w:rsidRPr="00C83E20" w:rsidRDefault="00E20366" w:rsidP="00BE3E35">
            <w:pPr>
              <w:textAlignment w:val="baseline"/>
              <w:rPr>
                <w:rFonts w:eastAsia="SimSun"/>
                <w:b/>
                <w:bCs/>
                <w:color w:val="000000"/>
                <w:kern w:val="1"/>
                <w:lang w:eastAsia="hi-IN" w:bidi="hi-IN"/>
              </w:rPr>
            </w:pPr>
            <w:r w:rsidRPr="00C83E20">
              <w:rPr>
                <w:rFonts w:eastAsia="SimSun"/>
                <w:color w:val="000000"/>
                <w:kern w:val="1"/>
                <w:lang w:eastAsia="hi-IN" w:bidi="hi-IN"/>
              </w:rPr>
              <w:t>IX nodaļa “Noziegumi pret cilvēci, mieru, kara noziegumi, genocīds”</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11A146FA" w14:textId="77777777" w:rsidR="00E20366" w:rsidRPr="00C83E20" w:rsidRDefault="00E20366" w:rsidP="00BE3E35">
            <w:pPr>
              <w:suppressLineNumbers/>
              <w:jc w:val="center"/>
              <w:textAlignment w:val="baseline"/>
              <w:rPr>
                <w:rFonts w:eastAsia="SimSun"/>
                <w:bCs/>
                <w:color w:val="000000"/>
                <w:kern w:val="1"/>
                <w:lang w:eastAsia="hi-IN" w:bidi="hi-IN"/>
              </w:rPr>
            </w:pPr>
            <w:r w:rsidRPr="00C83E20">
              <w:rPr>
                <w:rFonts w:eastAsia="SimSun"/>
                <w:bCs/>
                <w:color w:val="000000"/>
                <w:kern w:val="1"/>
                <w:lang w:eastAsia="hi-IN" w:bidi="hi-IN"/>
              </w:rPr>
              <w:t>1</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732CB1C5" w14:textId="77777777" w:rsidR="00E20366" w:rsidRPr="00C83E20" w:rsidRDefault="00E20366" w:rsidP="00BE3E35">
            <w:pPr>
              <w:suppressLineNumbers/>
              <w:jc w:val="center"/>
              <w:textAlignment w:val="baseline"/>
              <w:rPr>
                <w:rFonts w:eastAsia="SimSun"/>
                <w:color w:val="000000"/>
                <w:kern w:val="1"/>
                <w:lang w:eastAsia="hi-IN" w:bidi="hi-IN"/>
              </w:rPr>
            </w:pPr>
            <w:r w:rsidRPr="00C83E20">
              <w:rPr>
                <w:rFonts w:eastAsia="SimSun"/>
                <w:bCs/>
                <w:color w:val="000000"/>
                <w:kern w:val="1"/>
                <w:lang w:eastAsia="hi-IN" w:bidi="hi-IN"/>
              </w:rPr>
              <w:t>1</w:t>
            </w:r>
          </w:p>
        </w:tc>
        <w:tc>
          <w:tcPr>
            <w:tcW w:w="1499" w:type="pct"/>
            <w:tcBorders>
              <w:top w:val="single" w:sz="4" w:space="0" w:color="auto"/>
              <w:left w:val="single" w:sz="4" w:space="0" w:color="auto"/>
              <w:bottom w:val="single" w:sz="4" w:space="0" w:color="auto"/>
              <w:right w:val="single" w:sz="4" w:space="0" w:color="auto"/>
            </w:tcBorders>
            <w:vAlign w:val="center"/>
          </w:tcPr>
          <w:p w14:paraId="14ACC150" w14:textId="77777777" w:rsidR="00E20366" w:rsidRPr="00C83E20" w:rsidRDefault="00E20366" w:rsidP="00BE3E35">
            <w:pPr>
              <w:jc w:val="center"/>
              <w:rPr>
                <w:rFonts w:eastAsia="SimSun"/>
                <w:color w:val="000000"/>
                <w:kern w:val="1"/>
                <w:lang w:eastAsia="hi-IN" w:bidi="hi-IN"/>
              </w:rPr>
            </w:pPr>
            <w:r w:rsidRPr="00C83E20">
              <w:rPr>
                <w:rFonts w:eastAsia="SimSun"/>
                <w:color w:val="000000"/>
                <w:kern w:val="1"/>
                <w:lang w:eastAsia="hi-IN" w:bidi="hi-IN"/>
              </w:rPr>
              <w:t>-1</w:t>
            </w:r>
          </w:p>
        </w:tc>
      </w:tr>
      <w:tr w:rsidR="00E20366" w:rsidRPr="00C83E20" w14:paraId="23364F4F" w14:textId="77777777" w:rsidTr="00BE3E35">
        <w:tc>
          <w:tcPr>
            <w:tcW w:w="2263" w:type="pct"/>
            <w:tcBorders>
              <w:top w:val="single" w:sz="4" w:space="0" w:color="auto"/>
              <w:left w:val="single" w:sz="4" w:space="0" w:color="auto"/>
              <w:bottom w:val="single" w:sz="4" w:space="0" w:color="auto"/>
              <w:right w:val="single" w:sz="4" w:space="0" w:color="auto"/>
            </w:tcBorders>
          </w:tcPr>
          <w:p w14:paraId="650BD9C4" w14:textId="77777777" w:rsidR="00E20366" w:rsidRPr="00C83E20" w:rsidRDefault="00E20366" w:rsidP="00BE3E35">
            <w:pPr>
              <w:textAlignment w:val="baseline"/>
              <w:rPr>
                <w:rFonts w:eastAsia="SimSun"/>
                <w:b/>
                <w:bCs/>
                <w:color w:val="000000"/>
                <w:kern w:val="1"/>
                <w:lang w:eastAsia="hi-IN" w:bidi="hi-IN"/>
              </w:rPr>
            </w:pPr>
            <w:r w:rsidRPr="00C83E20">
              <w:rPr>
                <w:rFonts w:eastAsia="SimSun"/>
                <w:color w:val="000000"/>
                <w:kern w:val="1"/>
                <w:lang w:eastAsia="hi-IN" w:bidi="hi-IN"/>
              </w:rPr>
              <w:t xml:space="preserve">X nodaļa “Noziegumi pret valsti” </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12AE15FD" w14:textId="77777777" w:rsidR="00E20366" w:rsidRPr="00C83E20" w:rsidRDefault="00E20366" w:rsidP="00BE3E35">
            <w:pPr>
              <w:suppressLineNumbers/>
              <w:jc w:val="center"/>
              <w:textAlignment w:val="baseline"/>
              <w:rPr>
                <w:rFonts w:eastAsia="SimSun"/>
                <w:bCs/>
                <w:color w:val="000000"/>
                <w:kern w:val="1"/>
                <w:lang w:eastAsia="hi-IN" w:bidi="hi-IN"/>
              </w:rPr>
            </w:pPr>
            <w:r w:rsidRPr="00C83E20">
              <w:rPr>
                <w:rFonts w:eastAsia="SimSun"/>
                <w:bCs/>
                <w:color w:val="000000"/>
                <w:kern w:val="1"/>
                <w:lang w:eastAsia="hi-IN" w:bidi="hi-IN"/>
              </w:rPr>
              <w:t>1</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3B8E3FF6" w14:textId="77777777" w:rsidR="00E20366" w:rsidRPr="00C83E20" w:rsidRDefault="00E20366" w:rsidP="00BE3E35">
            <w:pPr>
              <w:suppressLineNumbers/>
              <w:jc w:val="center"/>
              <w:textAlignment w:val="baseline"/>
              <w:rPr>
                <w:rFonts w:eastAsia="SimSun"/>
                <w:color w:val="000000"/>
                <w:kern w:val="1"/>
                <w:lang w:eastAsia="hi-IN" w:bidi="hi-IN"/>
              </w:rPr>
            </w:pPr>
            <w:r w:rsidRPr="00C83E20">
              <w:rPr>
                <w:rFonts w:eastAsia="SimSun"/>
                <w:bCs/>
                <w:color w:val="000000"/>
                <w:kern w:val="1"/>
                <w:lang w:eastAsia="hi-IN" w:bidi="hi-IN"/>
              </w:rPr>
              <w:t>5</w:t>
            </w:r>
          </w:p>
        </w:tc>
        <w:tc>
          <w:tcPr>
            <w:tcW w:w="1499" w:type="pct"/>
            <w:tcBorders>
              <w:top w:val="single" w:sz="4" w:space="0" w:color="auto"/>
              <w:left w:val="single" w:sz="4" w:space="0" w:color="auto"/>
              <w:bottom w:val="single" w:sz="4" w:space="0" w:color="auto"/>
              <w:right w:val="single" w:sz="4" w:space="0" w:color="auto"/>
            </w:tcBorders>
            <w:vAlign w:val="center"/>
          </w:tcPr>
          <w:p w14:paraId="5B388AEB" w14:textId="77777777" w:rsidR="00E20366" w:rsidRPr="00C83E20" w:rsidRDefault="00E20366" w:rsidP="00BE3E35">
            <w:pPr>
              <w:jc w:val="center"/>
              <w:rPr>
                <w:rFonts w:eastAsia="SimSun"/>
                <w:color w:val="000000"/>
                <w:kern w:val="1"/>
                <w:lang w:eastAsia="hi-IN" w:bidi="hi-IN"/>
              </w:rPr>
            </w:pPr>
            <w:r w:rsidRPr="00C83E20">
              <w:rPr>
                <w:rFonts w:eastAsia="SimSun"/>
                <w:color w:val="000000"/>
                <w:kern w:val="1"/>
                <w:lang w:eastAsia="hi-IN" w:bidi="hi-IN"/>
              </w:rPr>
              <w:t>+4</w:t>
            </w:r>
          </w:p>
        </w:tc>
      </w:tr>
      <w:tr w:rsidR="00E20366" w:rsidRPr="00C83E20" w14:paraId="56A50810" w14:textId="77777777" w:rsidTr="00BE3E35">
        <w:tc>
          <w:tcPr>
            <w:tcW w:w="2263" w:type="pct"/>
            <w:tcBorders>
              <w:top w:val="single" w:sz="4" w:space="0" w:color="auto"/>
              <w:left w:val="single" w:sz="4" w:space="0" w:color="auto"/>
              <w:bottom w:val="single" w:sz="4" w:space="0" w:color="auto"/>
              <w:right w:val="single" w:sz="4" w:space="0" w:color="auto"/>
            </w:tcBorders>
          </w:tcPr>
          <w:p w14:paraId="758D5FCA" w14:textId="77777777" w:rsidR="00E20366" w:rsidRPr="00C83E20" w:rsidRDefault="00E20366" w:rsidP="00BE3E35">
            <w:pPr>
              <w:textAlignment w:val="baseline"/>
              <w:rPr>
                <w:rFonts w:eastAsia="SimSun"/>
                <w:b/>
                <w:bCs/>
                <w:color w:val="000000"/>
                <w:kern w:val="1"/>
                <w:lang w:eastAsia="hi-IN" w:bidi="hi-IN"/>
              </w:rPr>
            </w:pPr>
            <w:r w:rsidRPr="00C83E20">
              <w:rPr>
                <w:rFonts w:eastAsia="SimSun"/>
                <w:color w:val="000000"/>
                <w:kern w:val="1"/>
                <w:lang w:eastAsia="hi-IN" w:bidi="hi-IN"/>
              </w:rPr>
              <w:t xml:space="preserve">XI nodaļa “Noziedzīgi nodarījumi pret dabas vidi” </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4BA0BD45" w14:textId="77777777" w:rsidR="00E20366" w:rsidRPr="00C83E20" w:rsidRDefault="00E20366" w:rsidP="00BE3E35">
            <w:pPr>
              <w:suppressLineNumbers/>
              <w:jc w:val="center"/>
              <w:textAlignment w:val="baseline"/>
              <w:rPr>
                <w:rFonts w:eastAsia="SimSun"/>
                <w:bCs/>
                <w:color w:val="000000"/>
                <w:kern w:val="1"/>
                <w:lang w:eastAsia="hi-IN" w:bidi="hi-IN"/>
              </w:rPr>
            </w:pPr>
            <w:r w:rsidRPr="00C83E20">
              <w:rPr>
                <w:rFonts w:eastAsia="SimSun"/>
                <w:bCs/>
                <w:color w:val="000000"/>
                <w:kern w:val="1"/>
                <w:lang w:eastAsia="hi-IN" w:bidi="hi-IN"/>
              </w:rPr>
              <w:t>0</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7089E7B1" w14:textId="77777777" w:rsidR="00E20366" w:rsidRPr="00C83E20" w:rsidRDefault="00E20366" w:rsidP="00BE3E35">
            <w:pPr>
              <w:suppressLineNumbers/>
              <w:jc w:val="center"/>
              <w:textAlignment w:val="baseline"/>
              <w:rPr>
                <w:rFonts w:eastAsia="SimSun"/>
                <w:color w:val="000000"/>
                <w:kern w:val="1"/>
                <w:lang w:eastAsia="hi-IN" w:bidi="hi-IN"/>
              </w:rPr>
            </w:pPr>
            <w:r w:rsidRPr="00C83E20">
              <w:rPr>
                <w:rFonts w:eastAsia="SimSun"/>
                <w:bCs/>
                <w:color w:val="000000"/>
                <w:kern w:val="1"/>
                <w:lang w:eastAsia="hi-IN" w:bidi="hi-IN"/>
              </w:rPr>
              <w:t>0</w:t>
            </w:r>
          </w:p>
        </w:tc>
        <w:tc>
          <w:tcPr>
            <w:tcW w:w="1499" w:type="pct"/>
            <w:tcBorders>
              <w:top w:val="single" w:sz="4" w:space="0" w:color="auto"/>
              <w:left w:val="single" w:sz="4" w:space="0" w:color="auto"/>
              <w:bottom w:val="single" w:sz="4" w:space="0" w:color="auto"/>
              <w:right w:val="single" w:sz="4" w:space="0" w:color="auto"/>
            </w:tcBorders>
            <w:vAlign w:val="center"/>
          </w:tcPr>
          <w:p w14:paraId="758A5327" w14:textId="77777777" w:rsidR="00E20366" w:rsidRPr="00C83E20" w:rsidRDefault="00E20366" w:rsidP="00BE3E35">
            <w:pPr>
              <w:jc w:val="center"/>
              <w:rPr>
                <w:rFonts w:eastAsia="SimSun"/>
                <w:color w:val="000000"/>
                <w:kern w:val="1"/>
                <w:lang w:eastAsia="hi-IN" w:bidi="hi-IN"/>
              </w:rPr>
            </w:pPr>
            <w:r w:rsidRPr="00C83E20">
              <w:rPr>
                <w:rFonts w:eastAsia="SimSun"/>
                <w:color w:val="000000"/>
                <w:kern w:val="1"/>
                <w:lang w:eastAsia="hi-IN" w:bidi="hi-IN"/>
              </w:rPr>
              <w:t>+/-0</w:t>
            </w:r>
          </w:p>
        </w:tc>
      </w:tr>
      <w:tr w:rsidR="00E20366" w:rsidRPr="00C83E20" w14:paraId="462F4C78" w14:textId="77777777" w:rsidTr="00BE3E35">
        <w:tc>
          <w:tcPr>
            <w:tcW w:w="2263" w:type="pct"/>
            <w:tcBorders>
              <w:top w:val="single" w:sz="4" w:space="0" w:color="auto"/>
              <w:left w:val="single" w:sz="4" w:space="0" w:color="auto"/>
              <w:bottom w:val="single" w:sz="4" w:space="0" w:color="auto"/>
              <w:right w:val="single" w:sz="4" w:space="0" w:color="auto"/>
            </w:tcBorders>
          </w:tcPr>
          <w:p w14:paraId="14332242" w14:textId="77777777" w:rsidR="00E20366" w:rsidRPr="00C83E20" w:rsidRDefault="00E20366" w:rsidP="00BE3E35">
            <w:pPr>
              <w:textAlignment w:val="baseline"/>
              <w:rPr>
                <w:rFonts w:eastAsia="SimSun"/>
                <w:b/>
                <w:bCs/>
                <w:color w:val="000000"/>
                <w:kern w:val="1"/>
                <w:lang w:eastAsia="hi-IN" w:bidi="hi-IN"/>
              </w:rPr>
            </w:pPr>
            <w:r w:rsidRPr="00C83E20">
              <w:rPr>
                <w:rFonts w:eastAsia="SimSun"/>
                <w:color w:val="000000"/>
                <w:kern w:val="1"/>
                <w:lang w:eastAsia="hi-IN" w:bidi="hi-IN"/>
              </w:rPr>
              <w:t>XII nodaļa “Nonāvēšana”</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08B60CA8" w14:textId="77777777" w:rsidR="00E20366" w:rsidRPr="00C83E20" w:rsidRDefault="00E20366" w:rsidP="00BE3E35">
            <w:pPr>
              <w:suppressLineNumbers/>
              <w:jc w:val="center"/>
              <w:textAlignment w:val="baseline"/>
              <w:rPr>
                <w:rFonts w:eastAsia="SimSun"/>
                <w:bCs/>
                <w:color w:val="000000"/>
                <w:kern w:val="1"/>
                <w:lang w:eastAsia="hi-IN" w:bidi="hi-IN"/>
              </w:rPr>
            </w:pPr>
            <w:r w:rsidRPr="00C83E20">
              <w:rPr>
                <w:rFonts w:eastAsia="SimSun"/>
                <w:bCs/>
                <w:color w:val="000000"/>
                <w:kern w:val="1"/>
                <w:lang w:eastAsia="hi-IN" w:bidi="hi-IN"/>
              </w:rPr>
              <w:t>0</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4B1031DE" w14:textId="77777777" w:rsidR="00E20366" w:rsidRPr="00C83E20" w:rsidRDefault="00E20366" w:rsidP="00BE3E35">
            <w:pPr>
              <w:suppressLineNumbers/>
              <w:jc w:val="center"/>
              <w:textAlignment w:val="baseline"/>
              <w:rPr>
                <w:rFonts w:eastAsia="SimSun"/>
                <w:color w:val="000000"/>
                <w:kern w:val="1"/>
                <w:lang w:eastAsia="hi-IN" w:bidi="hi-IN"/>
              </w:rPr>
            </w:pPr>
            <w:r w:rsidRPr="00C83E20">
              <w:rPr>
                <w:rFonts w:eastAsia="SimSun"/>
                <w:bCs/>
                <w:color w:val="000000"/>
                <w:kern w:val="1"/>
                <w:lang w:eastAsia="hi-IN" w:bidi="hi-IN"/>
              </w:rPr>
              <w:t>1</w:t>
            </w:r>
          </w:p>
        </w:tc>
        <w:tc>
          <w:tcPr>
            <w:tcW w:w="1499" w:type="pct"/>
            <w:tcBorders>
              <w:top w:val="single" w:sz="4" w:space="0" w:color="auto"/>
              <w:left w:val="single" w:sz="4" w:space="0" w:color="auto"/>
              <w:bottom w:val="single" w:sz="4" w:space="0" w:color="auto"/>
              <w:right w:val="single" w:sz="4" w:space="0" w:color="auto"/>
            </w:tcBorders>
            <w:vAlign w:val="center"/>
          </w:tcPr>
          <w:p w14:paraId="4755EB43" w14:textId="77777777" w:rsidR="00E20366" w:rsidRPr="00C83E20" w:rsidRDefault="00E20366" w:rsidP="00BE3E35">
            <w:pPr>
              <w:jc w:val="center"/>
              <w:rPr>
                <w:rFonts w:eastAsia="SimSun"/>
                <w:color w:val="000000"/>
                <w:kern w:val="1"/>
                <w:lang w:eastAsia="hi-IN" w:bidi="hi-IN"/>
              </w:rPr>
            </w:pPr>
            <w:r w:rsidRPr="00C83E20">
              <w:rPr>
                <w:rFonts w:eastAsia="SimSun"/>
                <w:color w:val="000000"/>
                <w:kern w:val="1"/>
                <w:lang w:eastAsia="hi-IN" w:bidi="hi-IN"/>
              </w:rPr>
              <w:t>+1</w:t>
            </w:r>
          </w:p>
        </w:tc>
      </w:tr>
      <w:tr w:rsidR="00E20366" w:rsidRPr="00C83E20" w14:paraId="753F56FC" w14:textId="77777777" w:rsidTr="00BE3E35">
        <w:tc>
          <w:tcPr>
            <w:tcW w:w="2263" w:type="pct"/>
            <w:tcBorders>
              <w:top w:val="single" w:sz="4" w:space="0" w:color="auto"/>
              <w:left w:val="single" w:sz="4" w:space="0" w:color="auto"/>
              <w:bottom w:val="single" w:sz="4" w:space="0" w:color="auto"/>
              <w:right w:val="single" w:sz="4" w:space="0" w:color="auto"/>
            </w:tcBorders>
          </w:tcPr>
          <w:p w14:paraId="1F957D59" w14:textId="77777777" w:rsidR="00E20366" w:rsidRPr="00C83E20" w:rsidRDefault="00E20366" w:rsidP="00BE3E35">
            <w:pPr>
              <w:textAlignment w:val="baseline"/>
              <w:rPr>
                <w:rFonts w:eastAsia="SimSun"/>
                <w:b/>
                <w:bCs/>
                <w:color w:val="000000"/>
                <w:kern w:val="1"/>
                <w:lang w:eastAsia="hi-IN" w:bidi="hi-IN"/>
              </w:rPr>
            </w:pPr>
            <w:r w:rsidRPr="00C83E20">
              <w:rPr>
                <w:rFonts w:eastAsia="SimSun"/>
                <w:color w:val="000000"/>
                <w:kern w:val="1"/>
                <w:lang w:eastAsia="hi-IN" w:bidi="hi-IN"/>
              </w:rPr>
              <w:t xml:space="preserve">XIII nodaļa “Noziegumi pret personas veselību” </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44F68C6F" w14:textId="77777777" w:rsidR="00E20366" w:rsidRPr="00C83E20" w:rsidRDefault="00E20366" w:rsidP="00BE3E35">
            <w:pPr>
              <w:suppressLineNumbers/>
              <w:jc w:val="center"/>
              <w:textAlignment w:val="baseline"/>
              <w:rPr>
                <w:rFonts w:eastAsia="SimSun"/>
                <w:bCs/>
                <w:color w:val="000000"/>
                <w:kern w:val="1"/>
                <w:lang w:eastAsia="hi-IN" w:bidi="hi-IN"/>
              </w:rPr>
            </w:pPr>
            <w:r w:rsidRPr="00C83E20">
              <w:rPr>
                <w:rFonts w:eastAsia="SimSun"/>
                <w:bCs/>
                <w:color w:val="000000"/>
                <w:kern w:val="1"/>
                <w:lang w:eastAsia="hi-IN" w:bidi="hi-IN"/>
              </w:rPr>
              <w:t>36</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417654A4" w14:textId="77777777" w:rsidR="00E20366" w:rsidRPr="00C83E20" w:rsidRDefault="00E20366" w:rsidP="00BE3E35">
            <w:pPr>
              <w:suppressLineNumbers/>
              <w:jc w:val="center"/>
              <w:textAlignment w:val="baseline"/>
              <w:rPr>
                <w:rFonts w:eastAsia="SimSun"/>
                <w:color w:val="000000"/>
                <w:kern w:val="1"/>
                <w:lang w:eastAsia="hi-IN" w:bidi="hi-IN"/>
              </w:rPr>
            </w:pPr>
            <w:r w:rsidRPr="00C83E20">
              <w:rPr>
                <w:rFonts w:eastAsia="SimSun"/>
                <w:bCs/>
                <w:color w:val="000000"/>
                <w:kern w:val="1"/>
                <w:lang w:eastAsia="hi-IN" w:bidi="hi-IN"/>
              </w:rPr>
              <w:t>45</w:t>
            </w:r>
          </w:p>
        </w:tc>
        <w:tc>
          <w:tcPr>
            <w:tcW w:w="1499" w:type="pct"/>
            <w:tcBorders>
              <w:top w:val="single" w:sz="4" w:space="0" w:color="auto"/>
              <w:left w:val="single" w:sz="4" w:space="0" w:color="auto"/>
              <w:bottom w:val="single" w:sz="4" w:space="0" w:color="auto"/>
              <w:right w:val="single" w:sz="4" w:space="0" w:color="auto"/>
            </w:tcBorders>
            <w:vAlign w:val="center"/>
          </w:tcPr>
          <w:p w14:paraId="7399FB01" w14:textId="77777777" w:rsidR="00E20366" w:rsidRPr="00C83E20" w:rsidRDefault="00E20366" w:rsidP="00BE3E35">
            <w:pPr>
              <w:jc w:val="center"/>
              <w:rPr>
                <w:rFonts w:eastAsia="SimSun"/>
                <w:color w:val="000000"/>
                <w:kern w:val="1"/>
                <w:lang w:eastAsia="hi-IN" w:bidi="hi-IN"/>
              </w:rPr>
            </w:pPr>
            <w:r w:rsidRPr="00C83E20">
              <w:rPr>
                <w:rFonts w:eastAsia="SimSun"/>
                <w:color w:val="000000"/>
                <w:kern w:val="1"/>
                <w:lang w:eastAsia="hi-IN" w:bidi="hi-IN"/>
              </w:rPr>
              <w:t>+9</w:t>
            </w:r>
          </w:p>
        </w:tc>
      </w:tr>
      <w:tr w:rsidR="00E20366" w:rsidRPr="00C83E20" w14:paraId="5587B566" w14:textId="77777777" w:rsidTr="00BE3E35">
        <w:tc>
          <w:tcPr>
            <w:tcW w:w="2263" w:type="pct"/>
            <w:tcBorders>
              <w:top w:val="single" w:sz="4" w:space="0" w:color="auto"/>
              <w:left w:val="single" w:sz="4" w:space="0" w:color="auto"/>
              <w:bottom w:val="single" w:sz="4" w:space="0" w:color="auto"/>
              <w:right w:val="single" w:sz="4" w:space="0" w:color="auto"/>
            </w:tcBorders>
          </w:tcPr>
          <w:p w14:paraId="19F90B0B" w14:textId="77777777" w:rsidR="00E20366" w:rsidRPr="00C83E20" w:rsidRDefault="00E20366" w:rsidP="00BE3E35">
            <w:pPr>
              <w:textAlignment w:val="baseline"/>
              <w:rPr>
                <w:rFonts w:eastAsia="SimSun"/>
                <w:b/>
                <w:bCs/>
                <w:color w:val="000000"/>
                <w:kern w:val="1"/>
                <w:lang w:eastAsia="hi-IN" w:bidi="hi-IN"/>
              </w:rPr>
            </w:pPr>
            <w:r w:rsidRPr="00C83E20">
              <w:rPr>
                <w:rFonts w:eastAsia="SimSun"/>
                <w:color w:val="000000"/>
                <w:kern w:val="1"/>
                <w:lang w:eastAsia="hi-IN" w:bidi="hi-IN"/>
              </w:rPr>
              <w:t>XIV nodaļa “Noziedzīgi nodarījumi pret personas pamattiesībām un pamatbrīvībām”</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02296477" w14:textId="77777777" w:rsidR="00E20366" w:rsidRPr="00C83E20" w:rsidRDefault="00E20366" w:rsidP="00BE3E35">
            <w:pPr>
              <w:suppressLineNumbers/>
              <w:jc w:val="center"/>
              <w:textAlignment w:val="baseline"/>
              <w:rPr>
                <w:rFonts w:eastAsia="SimSun"/>
                <w:bCs/>
                <w:color w:val="000000"/>
                <w:kern w:val="1"/>
                <w:lang w:eastAsia="hi-IN" w:bidi="hi-IN"/>
              </w:rPr>
            </w:pPr>
            <w:r w:rsidRPr="00C83E20">
              <w:rPr>
                <w:rFonts w:eastAsia="SimSun"/>
                <w:bCs/>
                <w:color w:val="000000"/>
                <w:kern w:val="1"/>
                <w:lang w:eastAsia="hi-IN" w:bidi="hi-IN"/>
              </w:rPr>
              <w:t>2</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08FFD6F1" w14:textId="77777777" w:rsidR="00E20366" w:rsidRPr="00C83E20" w:rsidRDefault="00E20366" w:rsidP="00BE3E35">
            <w:pPr>
              <w:suppressLineNumbers/>
              <w:jc w:val="center"/>
              <w:textAlignment w:val="baseline"/>
              <w:rPr>
                <w:rFonts w:eastAsia="SimSun"/>
                <w:color w:val="000000"/>
                <w:kern w:val="1"/>
                <w:lang w:eastAsia="hi-IN" w:bidi="hi-IN"/>
              </w:rPr>
            </w:pPr>
            <w:r w:rsidRPr="00C83E20">
              <w:rPr>
                <w:rFonts w:eastAsia="SimSun"/>
                <w:bCs/>
                <w:color w:val="000000"/>
                <w:kern w:val="1"/>
                <w:lang w:eastAsia="hi-IN" w:bidi="hi-IN"/>
              </w:rPr>
              <w:t>3</w:t>
            </w:r>
          </w:p>
        </w:tc>
        <w:tc>
          <w:tcPr>
            <w:tcW w:w="1499" w:type="pct"/>
            <w:tcBorders>
              <w:top w:val="single" w:sz="4" w:space="0" w:color="auto"/>
              <w:left w:val="single" w:sz="4" w:space="0" w:color="auto"/>
              <w:bottom w:val="single" w:sz="4" w:space="0" w:color="auto"/>
              <w:right w:val="single" w:sz="4" w:space="0" w:color="auto"/>
            </w:tcBorders>
            <w:vAlign w:val="center"/>
          </w:tcPr>
          <w:p w14:paraId="59E58763" w14:textId="77777777" w:rsidR="00E20366" w:rsidRPr="00C83E20" w:rsidRDefault="00E20366" w:rsidP="00BE3E35">
            <w:pPr>
              <w:jc w:val="center"/>
              <w:rPr>
                <w:rFonts w:eastAsia="SimSun"/>
                <w:color w:val="000000"/>
                <w:kern w:val="1"/>
                <w:lang w:eastAsia="hi-IN" w:bidi="hi-IN"/>
              </w:rPr>
            </w:pPr>
            <w:r w:rsidRPr="00C83E20">
              <w:rPr>
                <w:rFonts w:eastAsia="SimSun"/>
                <w:color w:val="000000"/>
                <w:kern w:val="1"/>
                <w:lang w:eastAsia="hi-IN" w:bidi="hi-IN"/>
              </w:rPr>
              <w:t>+1</w:t>
            </w:r>
          </w:p>
        </w:tc>
      </w:tr>
      <w:tr w:rsidR="00E20366" w:rsidRPr="00C83E20" w14:paraId="56EB4353" w14:textId="77777777" w:rsidTr="00BE3E35">
        <w:tc>
          <w:tcPr>
            <w:tcW w:w="2263" w:type="pct"/>
            <w:tcBorders>
              <w:top w:val="single" w:sz="4" w:space="0" w:color="auto"/>
              <w:left w:val="single" w:sz="4" w:space="0" w:color="auto"/>
              <w:bottom w:val="single" w:sz="4" w:space="0" w:color="auto"/>
              <w:right w:val="single" w:sz="4" w:space="0" w:color="auto"/>
            </w:tcBorders>
          </w:tcPr>
          <w:p w14:paraId="5246EFCE" w14:textId="77777777" w:rsidR="00E20366" w:rsidRPr="00C83E20" w:rsidRDefault="00E20366" w:rsidP="00BE3E35">
            <w:pPr>
              <w:textAlignment w:val="baseline"/>
              <w:rPr>
                <w:rFonts w:eastAsia="SimSun"/>
                <w:color w:val="000000"/>
                <w:kern w:val="1"/>
                <w:lang w:eastAsia="hi-IN" w:bidi="hi-IN"/>
              </w:rPr>
            </w:pPr>
            <w:r w:rsidRPr="00C83E20">
              <w:rPr>
                <w:rFonts w:eastAsia="SimSun"/>
                <w:color w:val="000000"/>
                <w:kern w:val="1"/>
                <w:lang w:eastAsia="hi-IN" w:bidi="hi-IN"/>
              </w:rPr>
              <w:t>XV nodaļa “Noziedzīgi nodarījumi pret personas brīvību, godu un cieņu”</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066AA54E" w14:textId="77777777" w:rsidR="00E20366" w:rsidRPr="00C83E20" w:rsidRDefault="00E20366" w:rsidP="00BE3E35">
            <w:pPr>
              <w:suppressLineNumbers/>
              <w:jc w:val="center"/>
              <w:textAlignment w:val="baseline"/>
              <w:rPr>
                <w:rFonts w:eastAsia="SimSun"/>
                <w:bCs/>
                <w:color w:val="000000"/>
                <w:kern w:val="1"/>
                <w:lang w:eastAsia="hi-IN" w:bidi="hi-IN"/>
              </w:rPr>
            </w:pPr>
            <w:r w:rsidRPr="00C83E20">
              <w:rPr>
                <w:rFonts w:eastAsia="SimSun"/>
                <w:kern w:val="1"/>
                <w:lang w:eastAsia="hi-IN" w:bidi="hi-IN"/>
              </w:rPr>
              <w:t>5</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4454514A" w14:textId="77777777" w:rsidR="00E20366" w:rsidRPr="00C83E20" w:rsidRDefault="00E20366" w:rsidP="00BE3E35">
            <w:pPr>
              <w:suppressLineNumbers/>
              <w:jc w:val="center"/>
              <w:textAlignment w:val="baseline"/>
              <w:rPr>
                <w:rFonts w:eastAsia="SimSun"/>
                <w:bCs/>
                <w:color w:val="000000"/>
                <w:kern w:val="1"/>
                <w:lang w:eastAsia="hi-IN" w:bidi="hi-IN"/>
              </w:rPr>
            </w:pPr>
            <w:r w:rsidRPr="00C83E20">
              <w:rPr>
                <w:rFonts w:eastAsia="SimSun"/>
                <w:color w:val="000000"/>
                <w:kern w:val="1"/>
                <w:lang w:eastAsia="hi-IN" w:bidi="hi-IN"/>
              </w:rPr>
              <w:t>2</w:t>
            </w:r>
          </w:p>
        </w:tc>
        <w:tc>
          <w:tcPr>
            <w:tcW w:w="1499" w:type="pct"/>
            <w:tcBorders>
              <w:top w:val="single" w:sz="4" w:space="0" w:color="auto"/>
              <w:left w:val="single" w:sz="4" w:space="0" w:color="auto"/>
              <w:bottom w:val="single" w:sz="4" w:space="0" w:color="auto"/>
              <w:right w:val="single" w:sz="4" w:space="0" w:color="auto"/>
            </w:tcBorders>
            <w:vAlign w:val="center"/>
          </w:tcPr>
          <w:p w14:paraId="71BF674F" w14:textId="77777777" w:rsidR="00E20366" w:rsidRPr="00C83E20" w:rsidRDefault="00E20366" w:rsidP="00BE3E35">
            <w:pPr>
              <w:jc w:val="center"/>
              <w:rPr>
                <w:rFonts w:eastAsia="SimSun"/>
                <w:color w:val="000000"/>
                <w:kern w:val="1"/>
                <w:lang w:eastAsia="hi-IN" w:bidi="hi-IN"/>
              </w:rPr>
            </w:pPr>
            <w:r w:rsidRPr="00C83E20">
              <w:rPr>
                <w:rFonts w:eastAsia="SimSun"/>
                <w:b/>
                <w:color w:val="000000"/>
                <w:kern w:val="1"/>
                <w:lang w:eastAsia="hi-IN" w:bidi="hi-IN"/>
              </w:rPr>
              <w:t>-</w:t>
            </w:r>
            <w:r w:rsidRPr="00C83E20">
              <w:rPr>
                <w:rFonts w:eastAsia="SimSun"/>
                <w:color w:val="000000"/>
                <w:kern w:val="1"/>
                <w:lang w:eastAsia="hi-IN" w:bidi="hi-IN"/>
              </w:rPr>
              <w:t>3</w:t>
            </w:r>
          </w:p>
        </w:tc>
      </w:tr>
      <w:tr w:rsidR="00E20366" w:rsidRPr="00C83E20" w14:paraId="786841D1" w14:textId="77777777" w:rsidTr="00BE3E35">
        <w:tc>
          <w:tcPr>
            <w:tcW w:w="2263" w:type="pct"/>
            <w:tcBorders>
              <w:top w:val="single" w:sz="4" w:space="0" w:color="auto"/>
              <w:left w:val="single" w:sz="4" w:space="0" w:color="auto"/>
              <w:bottom w:val="single" w:sz="4" w:space="0" w:color="auto"/>
              <w:right w:val="single" w:sz="4" w:space="0" w:color="auto"/>
            </w:tcBorders>
          </w:tcPr>
          <w:p w14:paraId="1A82AA49" w14:textId="77777777" w:rsidR="00E20366" w:rsidRPr="00C83E20" w:rsidRDefault="00E20366" w:rsidP="00BE3E35">
            <w:pPr>
              <w:textAlignment w:val="baseline"/>
              <w:rPr>
                <w:rFonts w:eastAsia="SimSun"/>
                <w:b/>
                <w:bCs/>
                <w:color w:val="000000"/>
                <w:kern w:val="1"/>
                <w:lang w:eastAsia="hi-IN" w:bidi="hi-IN"/>
              </w:rPr>
            </w:pPr>
            <w:r w:rsidRPr="00C83E20">
              <w:rPr>
                <w:rFonts w:eastAsia="SimSun"/>
                <w:color w:val="000000"/>
                <w:kern w:val="1"/>
                <w:lang w:eastAsia="hi-IN" w:bidi="hi-IN"/>
              </w:rPr>
              <w:t xml:space="preserve">XVI nodaļa “Noziedzīgi nodarījumi pret tikumību un dzimumneaizskaramību” </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21CB71E9" w14:textId="77777777" w:rsidR="00E20366" w:rsidRPr="00C83E20" w:rsidRDefault="00E20366" w:rsidP="00BE3E35">
            <w:pPr>
              <w:suppressLineNumbers/>
              <w:jc w:val="center"/>
              <w:textAlignment w:val="baseline"/>
              <w:rPr>
                <w:rFonts w:eastAsia="SimSun"/>
                <w:bCs/>
                <w:color w:val="000000"/>
                <w:kern w:val="1"/>
                <w:lang w:eastAsia="hi-IN" w:bidi="hi-IN"/>
              </w:rPr>
            </w:pPr>
            <w:r w:rsidRPr="00C83E20">
              <w:rPr>
                <w:rFonts w:eastAsia="SimSun"/>
                <w:bCs/>
                <w:color w:val="000000"/>
                <w:kern w:val="1"/>
                <w:lang w:eastAsia="hi-IN" w:bidi="hi-IN"/>
              </w:rPr>
              <w:t>23</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14DDC4C0" w14:textId="77777777" w:rsidR="00E20366" w:rsidRPr="00C83E20" w:rsidRDefault="00E20366" w:rsidP="00BE3E35">
            <w:pPr>
              <w:suppressLineNumbers/>
              <w:jc w:val="center"/>
              <w:textAlignment w:val="baseline"/>
              <w:rPr>
                <w:rFonts w:eastAsia="SimSun"/>
                <w:color w:val="000000"/>
                <w:kern w:val="1"/>
                <w:lang w:eastAsia="hi-IN" w:bidi="hi-IN"/>
              </w:rPr>
            </w:pPr>
            <w:r w:rsidRPr="00C83E20">
              <w:rPr>
                <w:rFonts w:eastAsia="SimSun"/>
                <w:bCs/>
                <w:color w:val="000000"/>
                <w:kern w:val="1"/>
                <w:lang w:eastAsia="hi-IN" w:bidi="hi-IN"/>
              </w:rPr>
              <w:t>17</w:t>
            </w:r>
          </w:p>
        </w:tc>
        <w:tc>
          <w:tcPr>
            <w:tcW w:w="1499" w:type="pct"/>
            <w:tcBorders>
              <w:top w:val="single" w:sz="4" w:space="0" w:color="auto"/>
              <w:left w:val="single" w:sz="4" w:space="0" w:color="auto"/>
              <w:bottom w:val="single" w:sz="4" w:space="0" w:color="auto"/>
              <w:right w:val="single" w:sz="4" w:space="0" w:color="auto"/>
            </w:tcBorders>
            <w:vAlign w:val="center"/>
          </w:tcPr>
          <w:p w14:paraId="1AD1A9B5" w14:textId="77777777" w:rsidR="00E20366" w:rsidRPr="00C83E20" w:rsidRDefault="00E20366" w:rsidP="00BE3E35">
            <w:pPr>
              <w:jc w:val="center"/>
              <w:rPr>
                <w:rFonts w:eastAsia="SimSun"/>
                <w:color w:val="000000"/>
                <w:kern w:val="1"/>
                <w:lang w:eastAsia="hi-IN" w:bidi="hi-IN"/>
              </w:rPr>
            </w:pPr>
            <w:r w:rsidRPr="00C83E20">
              <w:rPr>
                <w:rFonts w:eastAsia="SimSun"/>
                <w:color w:val="000000"/>
                <w:kern w:val="1"/>
                <w:lang w:eastAsia="hi-IN" w:bidi="hi-IN"/>
              </w:rPr>
              <w:t>-6</w:t>
            </w:r>
          </w:p>
        </w:tc>
      </w:tr>
      <w:tr w:rsidR="00E20366" w:rsidRPr="00C83E20" w14:paraId="6DF93883" w14:textId="77777777" w:rsidTr="00BE3E35">
        <w:tc>
          <w:tcPr>
            <w:tcW w:w="2263" w:type="pct"/>
            <w:tcBorders>
              <w:top w:val="single" w:sz="4" w:space="0" w:color="auto"/>
              <w:left w:val="single" w:sz="4" w:space="0" w:color="auto"/>
              <w:bottom w:val="single" w:sz="4" w:space="0" w:color="auto"/>
              <w:right w:val="single" w:sz="4" w:space="0" w:color="auto"/>
            </w:tcBorders>
          </w:tcPr>
          <w:p w14:paraId="52B1F08D" w14:textId="77777777" w:rsidR="00E20366" w:rsidRPr="00C83E20" w:rsidRDefault="00E20366" w:rsidP="00BE3E35">
            <w:pPr>
              <w:textAlignment w:val="baseline"/>
              <w:rPr>
                <w:rFonts w:eastAsia="SimSun"/>
                <w:color w:val="000000"/>
                <w:kern w:val="1"/>
                <w:lang w:eastAsia="hi-IN" w:bidi="hi-IN"/>
              </w:rPr>
            </w:pPr>
            <w:r w:rsidRPr="00C83E20">
              <w:rPr>
                <w:rFonts w:eastAsia="SimSun"/>
                <w:color w:val="000000"/>
                <w:kern w:val="1"/>
                <w:lang w:eastAsia="hi-IN" w:bidi="hi-IN"/>
              </w:rPr>
              <w:t>XVII nodaļa “Noziedzīgi nodarījumi pret</w:t>
            </w:r>
          </w:p>
          <w:p w14:paraId="0F66345B" w14:textId="77777777" w:rsidR="00E20366" w:rsidRPr="00C83E20" w:rsidRDefault="00E20366" w:rsidP="00BE3E35">
            <w:pPr>
              <w:textAlignment w:val="baseline"/>
              <w:rPr>
                <w:rFonts w:eastAsia="SimSun"/>
                <w:b/>
                <w:bCs/>
                <w:color w:val="000000"/>
                <w:kern w:val="1"/>
                <w:lang w:eastAsia="hi-IN" w:bidi="hi-IN"/>
              </w:rPr>
            </w:pPr>
            <w:r w:rsidRPr="00C83E20">
              <w:rPr>
                <w:rFonts w:eastAsia="SimSun"/>
                <w:color w:val="000000"/>
                <w:kern w:val="1"/>
                <w:lang w:eastAsia="hi-IN" w:bidi="hi-IN"/>
              </w:rPr>
              <w:t>ģimeni un nepilngadīgajiem”</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5EF34672" w14:textId="77777777" w:rsidR="00E20366" w:rsidRPr="00C83E20" w:rsidRDefault="00E20366" w:rsidP="00BE3E35">
            <w:pPr>
              <w:suppressLineNumbers/>
              <w:jc w:val="center"/>
              <w:textAlignment w:val="baseline"/>
              <w:rPr>
                <w:rFonts w:eastAsia="SimSun"/>
                <w:bCs/>
                <w:color w:val="000000"/>
                <w:kern w:val="1"/>
                <w:lang w:eastAsia="hi-IN" w:bidi="hi-IN"/>
              </w:rPr>
            </w:pPr>
            <w:r w:rsidRPr="00C83E20">
              <w:rPr>
                <w:rFonts w:eastAsia="SimSun"/>
                <w:bCs/>
                <w:color w:val="000000"/>
                <w:kern w:val="1"/>
                <w:lang w:eastAsia="hi-IN" w:bidi="hi-IN"/>
              </w:rPr>
              <w:t>1</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35E276E1" w14:textId="77777777" w:rsidR="00E20366" w:rsidRPr="00C83E20" w:rsidRDefault="00E20366" w:rsidP="00BE3E35">
            <w:pPr>
              <w:suppressLineNumbers/>
              <w:jc w:val="center"/>
              <w:textAlignment w:val="baseline"/>
              <w:rPr>
                <w:rFonts w:eastAsia="SimSun"/>
                <w:color w:val="000000"/>
                <w:kern w:val="1"/>
                <w:lang w:eastAsia="hi-IN" w:bidi="hi-IN"/>
              </w:rPr>
            </w:pPr>
            <w:r w:rsidRPr="00C83E20">
              <w:rPr>
                <w:rFonts w:eastAsia="SimSun"/>
                <w:bCs/>
                <w:color w:val="000000"/>
                <w:kern w:val="1"/>
                <w:lang w:eastAsia="hi-IN" w:bidi="hi-IN"/>
              </w:rPr>
              <w:t>2</w:t>
            </w:r>
          </w:p>
        </w:tc>
        <w:tc>
          <w:tcPr>
            <w:tcW w:w="1499" w:type="pct"/>
            <w:tcBorders>
              <w:top w:val="single" w:sz="4" w:space="0" w:color="auto"/>
              <w:left w:val="single" w:sz="4" w:space="0" w:color="auto"/>
              <w:bottom w:val="single" w:sz="4" w:space="0" w:color="auto"/>
              <w:right w:val="single" w:sz="4" w:space="0" w:color="auto"/>
            </w:tcBorders>
            <w:vAlign w:val="center"/>
          </w:tcPr>
          <w:p w14:paraId="4BF76C0E" w14:textId="77777777" w:rsidR="00E20366" w:rsidRPr="00C83E20" w:rsidRDefault="00E20366" w:rsidP="00BE3E35">
            <w:pPr>
              <w:jc w:val="center"/>
              <w:rPr>
                <w:rFonts w:eastAsia="SimSun"/>
                <w:color w:val="000000"/>
                <w:kern w:val="1"/>
                <w:lang w:eastAsia="hi-IN" w:bidi="hi-IN"/>
              </w:rPr>
            </w:pPr>
            <w:r w:rsidRPr="00C83E20">
              <w:rPr>
                <w:rFonts w:eastAsia="SimSun"/>
                <w:color w:val="000000"/>
                <w:kern w:val="1"/>
                <w:lang w:eastAsia="hi-IN" w:bidi="hi-IN"/>
              </w:rPr>
              <w:t>+1</w:t>
            </w:r>
          </w:p>
        </w:tc>
      </w:tr>
      <w:tr w:rsidR="00E20366" w:rsidRPr="00C83E20" w14:paraId="77584695" w14:textId="77777777" w:rsidTr="00BE3E35">
        <w:tc>
          <w:tcPr>
            <w:tcW w:w="2263" w:type="pct"/>
            <w:tcBorders>
              <w:top w:val="single" w:sz="4" w:space="0" w:color="auto"/>
              <w:left w:val="single" w:sz="4" w:space="0" w:color="auto"/>
              <w:bottom w:val="single" w:sz="4" w:space="0" w:color="auto"/>
              <w:right w:val="single" w:sz="4" w:space="0" w:color="auto"/>
            </w:tcBorders>
          </w:tcPr>
          <w:p w14:paraId="0CF9FB38" w14:textId="77777777" w:rsidR="00E20366" w:rsidRPr="00C83E20" w:rsidRDefault="00E20366" w:rsidP="00BE3E35">
            <w:pPr>
              <w:textAlignment w:val="baseline"/>
              <w:rPr>
                <w:rFonts w:eastAsia="SimSun"/>
                <w:b/>
                <w:bCs/>
                <w:color w:val="000000"/>
                <w:kern w:val="1"/>
                <w:lang w:eastAsia="hi-IN" w:bidi="hi-IN"/>
              </w:rPr>
            </w:pPr>
            <w:r w:rsidRPr="00C83E20">
              <w:rPr>
                <w:rFonts w:eastAsia="SimSun"/>
                <w:color w:val="000000"/>
                <w:kern w:val="1"/>
                <w:lang w:eastAsia="hi-IN" w:bidi="hi-IN"/>
              </w:rPr>
              <w:t>XVIII nodaļa  “Noziedzīgi nodarījumi pret īpašumu”</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6D27501C" w14:textId="77777777" w:rsidR="00E20366" w:rsidRPr="00C83E20" w:rsidRDefault="00E20366" w:rsidP="00BE3E35">
            <w:pPr>
              <w:jc w:val="center"/>
              <w:textAlignment w:val="baseline"/>
              <w:rPr>
                <w:rFonts w:eastAsia="SimSun"/>
                <w:bCs/>
                <w:color w:val="000000"/>
                <w:kern w:val="1"/>
                <w:lang w:eastAsia="hi-IN" w:bidi="hi-IN"/>
              </w:rPr>
            </w:pPr>
            <w:r w:rsidRPr="00C83E20">
              <w:rPr>
                <w:rFonts w:eastAsia="SimSun"/>
                <w:bCs/>
                <w:color w:val="000000"/>
                <w:kern w:val="1"/>
                <w:lang w:eastAsia="hi-IN" w:bidi="hi-IN"/>
              </w:rPr>
              <w:t>556</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183927ED" w14:textId="77777777" w:rsidR="00E20366" w:rsidRPr="00C83E20" w:rsidRDefault="00E20366" w:rsidP="00BE3E35">
            <w:pPr>
              <w:jc w:val="center"/>
              <w:textAlignment w:val="baseline"/>
              <w:rPr>
                <w:rFonts w:eastAsia="SimSun"/>
                <w:color w:val="000000"/>
                <w:kern w:val="1"/>
                <w:lang w:eastAsia="hi-IN" w:bidi="hi-IN"/>
              </w:rPr>
            </w:pPr>
            <w:r w:rsidRPr="00C83E20">
              <w:rPr>
                <w:rFonts w:eastAsia="SimSun"/>
                <w:bCs/>
                <w:color w:val="000000"/>
                <w:kern w:val="1"/>
                <w:lang w:eastAsia="hi-IN" w:bidi="hi-IN"/>
              </w:rPr>
              <w:t>631</w:t>
            </w:r>
          </w:p>
        </w:tc>
        <w:tc>
          <w:tcPr>
            <w:tcW w:w="1499" w:type="pct"/>
            <w:tcBorders>
              <w:top w:val="single" w:sz="4" w:space="0" w:color="auto"/>
              <w:left w:val="single" w:sz="4" w:space="0" w:color="auto"/>
              <w:bottom w:val="single" w:sz="4" w:space="0" w:color="auto"/>
              <w:right w:val="single" w:sz="4" w:space="0" w:color="auto"/>
            </w:tcBorders>
            <w:vAlign w:val="center"/>
          </w:tcPr>
          <w:p w14:paraId="63BD7C59" w14:textId="77777777" w:rsidR="00E20366" w:rsidRPr="00C83E20" w:rsidRDefault="00E20366" w:rsidP="00BE3E35">
            <w:pPr>
              <w:jc w:val="center"/>
              <w:rPr>
                <w:rFonts w:eastAsia="SimSun"/>
                <w:color w:val="000000"/>
                <w:kern w:val="1"/>
                <w:lang w:eastAsia="hi-IN" w:bidi="hi-IN"/>
              </w:rPr>
            </w:pPr>
            <w:r w:rsidRPr="00C83E20">
              <w:rPr>
                <w:rFonts w:eastAsia="SimSun"/>
                <w:color w:val="000000"/>
                <w:kern w:val="1"/>
                <w:lang w:eastAsia="hi-IN" w:bidi="hi-IN"/>
              </w:rPr>
              <w:t>+75</w:t>
            </w:r>
          </w:p>
        </w:tc>
      </w:tr>
      <w:tr w:rsidR="00E20366" w:rsidRPr="00C83E20" w14:paraId="0AF69DF1" w14:textId="77777777" w:rsidTr="00BE3E35">
        <w:tc>
          <w:tcPr>
            <w:tcW w:w="2263" w:type="pct"/>
            <w:tcBorders>
              <w:top w:val="single" w:sz="4" w:space="0" w:color="auto"/>
              <w:left w:val="single" w:sz="4" w:space="0" w:color="auto"/>
              <w:bottom w:val="single" w:sz="4" w:space="0" w:color="auto"/>
              <w:right w:val="single" w:sz="4" w:space="0" w:color="auto"/>
            </w:tcBorders>
          </w:tcPr>
          <w:p w14:paraId="1098C3AF" w14:textId="77777777" w:rsidR="00E20366" w:rsidRPr="00C83E20" w:rsidRDefault="00E20366" w:rsidP="00BE3E35">
            <w:pPr>
              <w:textAlignment w:val="baseline"/>
              <w:rPr>
                <w:rFonts w:eastAsia="SimSun"/>
                <w:b/>
                <w:bCs/>
                <w:color w:val="000000"/>
                <w:kern w:val="1"/>
                <w:lang w:eastAsia="hi-IN" w:bidi="hi-IN"/>
              </w:rPr>
            </w:pPr>
            <w:r w:rsidRPr="00C83E20">
              <w:rPr>
                <w:rFonts w:eastAsia="SimSun"/>
                <w:color w:val="000000"/>
                <w:kern w:val="1"/>
                <w:lang w:eastAsia="hi-IN" w:bidi="hi-IN"/>
              </w:rPr>
              <w:t>XIX nodaļa “Noziedzīgi nodarījumi tautsaimniecībā”</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4F97C64C" w14:textId="77777777" w:rsidR="00E20366" w:rsidRPr="00C83E20" w:rsidRDefault="00E20366" w:rsidP="00BE3E35">
            <w:pPr>
              <w:jc w:val="center"/>
              <w:textAlignment w:val="baseline"/>
              <w:rPr>
                <w:rFonts w:eastAsia="SimSun"/>
                <w:bCs/>
                <w:color w:val="000000"/>
                <w:kern w:val="1"/>
                <w:lang w:eastAsia="hi-IN" w:bidi="hi-IN"/>
              </w:rPr>
            </w:pPr>
            <w:r w:rsidRPr="00C83E20">
              <w:rPr>
                <w:rFonts w:eastAsia="SimSun"/>
                <w:bCs/>
                <w:color w:val="000000"/>
                <w:kern w:val="1"/>
                <w:lang w:eastAsia="hi-IN" w:bidi="hi-IN"/>
              </w:rPr>
              <w:t>8</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0C9F3485" w14:textId="77777777" w:rsidR="00E20366" w:rsidRPr="00C83E20" w:rsidRDefault="00E20366" w:rsidP="00BE3E35">
            <w:pPr>
              <w:jc w:val="center"/>
              <w:textAlignment w:val="baseline"/>
              <w:rPr>
                <w:rFonts w:eastAsia="SimSun"/>
                <w:color w:val="000000"/>
                <w:kern w:val="1"/>
                <w:lang w:eastAsia="hi-IN" w:bidi="hi-IN"/>
              </w:rPr>
            </w:pPr>
            <w:r w:rsidRPr="00C83E20">
              <w:rPr>
                <w:rFonts w:eastAsia="SimSun"/>
                <w:bCs/>
                <w:color w:val="000000"/>
                <w:kern w:val="1"/>
                <w:lang w:eastAsia="hi-IN" w:bidi="hi-IN"/>
              </w:rPr>
              <w:t>32</w:t>
            </w:r>
          </w:p>
        </w:tc>
        <w:tc>
          <w:tcPr>
            <w:tcW w:w="1499" w:type="pct"/>
            <w:tcBorders>
              <w:top w:val="single" w:sz="4" w:space="0" w:color="auto"/>
              <w:left w:val="single" w:sz="4" w:space="0" w:color="auto"/>
              <w:bottom w:val="single" w:sz="4" w:space="0" w:color="auto"/>
              <w:right w:val="single" w:sz="4" w:space="0" w:color="auto"/>
            </w:tcBorders>
            <w:vAlign w:val="center"/>
          </w:tcPr>
          <w:p w14:paraId="52AE7CCD" w14:textId="77777777" w:rsidR="00E20366" w:rsidRPr="00C83E20" w:rsidRDefault="00E20366" w:rsidP="00BE3E35">
            <w:pPr>
              <w:jc w:val="center"/>
              <w:rPr>
                <w:rFonts w:eastAsia="SimSun"/>
                <w:color w:val="000000"/>
                <w:kern w:val="1"/>
                <w:lang w:eastAsia="hi-IN" w:bidi="hi-IN"/>
              </w:rPr>
            </w:pPr>
            <w:r w:rsidRPr="00C83E20">
              <w:rPr>
                <w:rFonts w:eastAsia="SimSun"/>
                <w:color w:val="000000"/>
                <w:kern w:val="1"/>
                <w:lang w:eastAsia="hi-IN" w:bidi="hi-IN"/>
              </w:rPr>
              <w:t>+24</w:t>
            </w:r>
          </w:p>
        </w:tc>
      </w:tr>
      <w:tr w:rsidR="00E20366" w:rsidRPr="00C83E20" w14:paraId="204FF68A" w14:textId="77777777" w:rsidTr="00BE3E35">
        <w:tc>
          <w:tcPr>
            <w:tcW w:w="2263" w:type="pct"/>
            <w:tcBorders>
              <w:top w:val="single" w:sz="4" w:space="0" w:color="auto"/>
              <w:left w:val="single" w:sz="4" w:space="0" w:color="auto"/>
              <w:bottom w:val="single" w:sz="4" w:space="0" w:color="auto"/>
              <w:right w:val="single" w:sz="4" w:space="0" w:color="auto"/>
            </w:tcBorders>
          </w:tcPr>
          <w:p w14:paraId="3215D562" w14:textId="77777777" w:rsidR="00E20366" w:rsidRPr="00C83E20" w:rsidRDefault="00E20366" w:rsidP="00BE3E35">
            <w:pPr>
              <w:textAlignment w:val="baseline"/>
              <w:rPr>
                <w:rFonts w:eastAsia="SimSun"/>
                <w:b/>
                <w:bCs/>
                <w:color w:val="000000"/>
                <w:kern w:val="1"/>
                <w:lang w:eastAsia="hi-IN" w:bidi="hi-IN"/>
              </w:rPr>
            </w:pPr>
            <w:r w:rsidRPr="00C83E20">
              <w:rPr>
                <w:rFonts w:eastAsia="SimSun"/>
                <w:color w:val="000000"/>
                <w:kern w:val="1"/>
                <w:lang w:eastAsia="hi-IN" w:bidi="hi-IN"/>
              </w:rPr>
              <w:t xml:space="preserve">XX nodaļa “Noziedzīgi nodarījumi pret vispārējo drošību un sabiedrisko kārtību” </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0AA7D83D" w14:textId="77777777" w:rsidR="00E20366" w:rsidRPr="00C83E20" w:rsidRDefault="00E20366" w:rsidP="00BE3E35">
            <w:pPr>
              <w:jc w:val="center"/>
              <w:textAlignment w:val="baseline"/>
              <w:rPr>
                <w:rFonts w:eastAsia="SimSun"/>
                <w:bCs/>
                <w:color w:val="000000"/>
                <w:kern w:val="1"/>
                <w:lang w:eastAsia="hi-IN" w:bidi="hi-IN"/>
              </w:rPr>
            </w:pPr>
            <w:r w:rsidRPr="00C83E20">
              <w:rPr>
                <w:rFonts w:eastAsia="SimSun"/>
                <w:bCs/>
                <w:color w:val="000000"/>
                <w:kern w:val="1"/>
                <w:lang w:eastAsia="hi-IN" w:bidi="hi-IN"/>
              </w:rPr>
              <w:t>76</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641F4226" w14:textId="77777777" w:rsidR="00E20366" w:rsidRPr="00C83E20" w:rsidRDefault="00E20366" w:rsidP="00BE3E35">
            <w:pPr>
              <w:jc w:val="center"/>
              <w:textAlignment w:val="baseline"/>
              <w:rPr>
                <w:rFonts w:eastAsia="SimSun"/>
                <w:color w:val="000000"/>
                <w:kern w:val="1"/>
                <w:lang w:eastAsia="hi-IN" w:bidi="hi-IN"/>
              </w:rPr>
            </w:pPr>
            <w:r w:rsidRPr="00C83E20">
              <w:rPr>
                <w:rFonts w:eastAsia="SimSun"/>
                <w:bCs/>
                <w:color w:val="000000"/>
                <w:kern w:val="1"/>
                <w:lang w:eastAsia="hi-IN" w:bidi="hi-IN"/>
              </w:rPr>
              <w:t>52</w:t>
            </w:r>
          </w:p>
        </w:tc>
        <w:tc>
          <w:tcPr>
            <w:tcW w:w="1499" w:type="pct"/>
            <w:tcBorders>
              <w:top w:val="single" w:sz="4" w:space="0" w:color="auto"/>
              <w:left w:val="single" w:sz="4" w:space="0" w:color="auto"/>
              <w:bottom w:val="single" w:sz="4" w:space="0" w:color="auto"/>
              <w:right w:val="single" w:sz="4" w:space="0" w:color="auto"/>
            </w:tcBorders>
            <w:vAlign w:val="center"/>
          </w:tcPr>
          <w:p w14:paraId="1E39892B" w14:textId="77777777" w:rsidR="00E20366" w:rsidRPr="00C83E20" w:rsidRDefault="00E20366" w:rsidP="00BE3E35">
            <w:pPr>
              <w:jc w:val="center"/>
              <w:rPr>
                <w:rFonts w:eastAsia="SimSun"/>
                <w:color w:val="000000"/>
                <w:kern w:val="1"/>
                <w:lang w:eastAsia="hi-IN" w:bidi="hi-IN"/>
              </w:rPr>
            </w:pPr>
            <w:r w:rsidRPr="00C83E20">
              <w:rPr>
                <w:rFonts w:eastAsia="SimSun"/>
                <w:color w:val="000000"/>
                <w:kern w:val="1"/>
                <w:lang w:eastAsia="hi-IN" w:bidi="hi-IN"/>
              </w:rPr>
              <w:t>-24</w:t>
            </w:r>
          </w:p>
        </w:tc>
      </w:tr>
      <w:tr w:rsidR="00E20366" w:rsidRPr="00C83E20" w14:paraId="5F8F6C9E" w14:textId="77777777" w:rsidTr="00BE3E35">
        <w:tc>
          <w:tcPr>
            <w:tcW w:w="2263" w:type="pct"/>
            <w:tcBorders>
              <w:top w:val="single" w:sz="4" w:space="0" w:color="auto"/>
              <w:left w:val="single" w:sz="4" w:space="0" w:color="auto"/>
              <w:bottom w:val="single" w:sz="4" w:space="0" w:color="auto"/>
              <w:right w:val="single" w:sz="4" w:space="0" w:color="auto"/>
            </w:tcBorders>
          </w:tcPr>
          <w:p w14:paraId="36B1BD49" w14:textId="77777777" w:rsidR="00E20366" w:rsidRPr="00C83E20" w:rsidRDefault="00E20366" w:rsidP="00BE3E35">
            <w:pPr>
              <w:textAlignment w:val="baseline"/>
              <w:rPr>
                <w:rFonts w:eastAsia="SimSun"/>
                <w:b/>
                <w:bCs/>
                <w:color w:val="000000"/>
                <w:kern w:val="1"/>
                <w:lang w:eastAsia="hi-IN" w:bidi="hi-IN"/>
              </w:rPr>
            </w:pPr>
            <w:r w:rsidRPr="00C83E20">
              <w:rPr>
                <w:rFonts w:eastAsia="SimSun"/>
                <w:color w:val="000000"/>
                <w:kern w:val="1"/>
                <w:lang w:eastAsia="hi-IN" w:bidi="hi-IN"/>
              </w:rPr>
              <w:t>XXI nodaļa “Noziedzīgi nodarījumi pret satiksmes drošību”</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5BB7795A" w14:textId="77777777" w:rsidR="00E20366" w:rsidRPr="00C83E20" w:rsidRDefault="00E20366" w:rsidP="00BE3E35">
            <w:pPr>
              <w:jc w:val="center"/>
              <w:textAlignment w:val="baseline"/>
              <w:rPr>
                <w:rFonts w:eastAsia="SimSun"/>
                <w:bCs/>
                <w:color w:val="000000"/>
                <w:kern w:val="1"/>
                <w:lang w:eastAsia="hi-IN" w:bidi="hi-IN"/>
              </w:rPr>
            </w:pPr>
            <w:r w:rsidRPr="00C83E20">
              <w:rPr>
                <w:rFonts w:eastAsia="SimSun"/>
                <w:bCs/>
                <w:color w:val="000000"/>
                <w:kern w:val="1"/>
                <w:lang w:eastAsia="hi-IN" w:bidi="hi-IN"/>
              </w:rPr>
              <w:t>30</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28B757C0" w14:textId="77777777" w:rsidR="00E20366" w:rsidRPr="00C83E20" w:rsidRDefault="00E20366" w:rsidP="00BE3E35">
            <w:pPr>
              <w:jc w:val="center"/>
              <w:textAlignment w:val="baseline"/>
              <w:rPr>
                <w:rFonts w:eastAsia="SimSun"/>
                <w:color w:val="000000"/>
                <w:kern w:val="1"/>
                <w:lang w:eastAsia="hi-IN" w:bidi="hi-IN"/>
              </w:rPr>
            </w:pPr>
            <w:r w:rsidRPr="00C83E20">
              <w:rPr>
                <w:rFonts w:eastAsia="SimSun"/>
                <w:bCs/>
                <w:color w:val="000000"/>
                <w:kern w:val="1"/>
                <w:lang w:eastAsia="hi-IN" w:bidi="hi-IN"/>
              </w:rPr>
              <w:t>47</w:t>
            </w:r>
          </w:p>
        </w:tc>
        <w:tc>
          <w:tcPr>
            <w:tcW w:w="1499" w:type="pct"/>
            <w:tcBorders>
              <w:top w:val="single" w:sz="4" w:space="0" w:color="auto"/>
              <w:left w:val="single" w:sz="4" w:space="0" w:color="auto"/>
              <w:bottom w:val="single" w:sz="4" w:space="0" w:color="auto"/>
              <w:right w:val="single" w:sz="4" w:space="0" w:color="auto"/>
            </w:tcBorders>
            <w:vAlign w:val="center"/>
          </w:tcPr>
          <w:p w14:paraId="1CAE235D" w14:textId="77777777" w:rsidR="00E20366" w:rsidRPr="00C83E20" w:rsidRDefault="00E20366" w:rsidP="00BE3E35">
            <w:pPr>
              <w:jc w:val="center"/>
              <w:rPr>
                <w:rFonts w:eastAsia="SimSun"/>
                <w:color w:val="000000"/>
                <w:kern w:val="1"/>
                <w:lang w:eastAsia="hi-IN" w:bidi="hi-IN"/>
              </w:rPr>
            </w:pPr>
            <w:r w:rsidRPr="00C83E20">
              <w:rPr>
                <w:rFonts w:eastAsia="SimSun"/>
                <w:color w:val="000000"/>
                <w:kern w:val="1"/>
                <w:lang w:eastAsia="hi-IN" w:bidi="hi-IN"/>
              </w:rPr>
              <w:t>+17</w:t>
            </w:r>
          </w:p>
        </w:tc>
      </w:tr>
      <w:tr w:rsidR="00E20366" w:rsidRPr="00C83E20" w14:paraId="41C3C11C" w14:textId="77777777" w:rsidTr="00BE3E35">
        <w:tc>
          <w:tcPr>
            <w:tcW w:w="2263" w:type="pct"/>
            <w:tcBorders>
              <w:top w:val="single" w:sz="4" w:space="0" w:color="auto"/>
              <w:left w:val="single" w:sz="4" w:space="0" w:color="auto"/>
              <w:bottom w:val="single" w:sz="4" w:space="0" w:color="auto"/>
              <w:right w:val="single" w:sz="4" w:space="0" w:color="auto"/>
            </w:tcBorders>
          </w:tcPr>
          <w:p w14:paraId="1C46CE54" w14:textId="77777777" w:rsidR="00E20366" w:rsidRPr="00C83E20" w:rsidRDefault="00E20366" w:rsidP="00BE3E35">
            <w:pPr>
              <w:textAlignment w:val="baseline"/>
              <w:rPr>
                <w:rFonts w:eastAsia="SimSun"/>
                <w:b/>
                <w:bCs/>
                <w:color w:val="000000"/>
                <w:kern w:val="1"/>
                <w:lang w:eastAsia="hi-IN" w:bidi="hi-IN"/>
              </w:rPr>
            </w:pPr>
            <w:r w:rsidRPr="00C83E20">
              <w:rPr>
                <w:rFonts w:eastAsia="SimSun"/>
                <w:color w:val="000000"/>
                <w:kern w:val="1"/>
                <w:lang w:eastAsia="hi-IN" w:bidi="hi-IN"/>
              </w:rPr>
              <w:t>XXII nodaļa “Noziedzīgi nodarījumi pret pārvaldes kārtību”</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636639B1" w14:textId="77777777" w:rsidR="00E20366" w:rsidRPr="00C83E20" w:rsidRDefault="00E20366" w:rsidP="00BE3E35">
            <w:pPr>
              <w:jc w:val="center"/>
              <w:textAlignment w:val="baseline"/>
              <w:rPr>
                <w:rFonts w:eastAsia="SimSun"/>
                <w:bCs/>
                <w:color w:val="000000"/>
                <w:kern w:val="1"/>
                <w:lang w:eastAsia="hi-IN" w:bidi="hi-IN"/>
              </w:rPr>
            </w:pPr>
            <w:r w:rsidRPr="00C83E20">
              <w:rPr>
                <w:rFonts w:eastAsia="SimSun"/>
                <w:bCs/>
                <w:color w:val="000000"/>
                <w:kern w:val="1"/>
                <w:lang w:eastAsia="hi-IN" w:bidi="hi-IN"/>
              </w:rPr>
              <w:t>17</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63C01896" w14:textId="77777777" w:rsidR="00E20366" w:rsidRPr="00C83E20" w:rsidRDefault="00E20366" w:rsidP="00BE3E35">
            <w:pPr>
              <w:jc w:val="center"/>
              <w:textAlignment w:val="baseline"/>
              <w:rPr>
                <w:rFonts w:eastAsia="SimSun"/>
                <w:color w:val="000000"/>
                <w:kern w:val="1"/>
                <w:lang w:eastAsia="hi-IN" w:bidi="hi-IN"/>
              </w:rPr>
            </w:pPr>
            <w:r w:rsidRPr="00C83E20">
              <w:rPr>
                <w:rFonts w:eastAsia="SimSun"/>
                <w:bCs/>
                <w:color w:val="000000"/>
                <w:kern w:val="1"/>
                <w:lang w:eastAsia="hi-IN" w:bidi="hi-IN"/>
              </w:rPr>
              <w:t>25</w:t>
            </w:r>
          </w:p>
        </w:tc>
        <w:tc>
          <w:tcPr>
            <w:tcW w:w="1499" w:type="pct"/>
            <w:tcBorders>
              <w:top w:val="single" w:sz="4" w:space="0" w:color="auto"/>
              <w:left w:val="single" w:sz="4" w:space="0" w:color="auto"/>
              <w:bottom w:val="single" w:sz="4" w:space="0" w:color="auto"/>
              <w:right w:val="single" w:sz="4" w:space="0" w:color="auto"/>
            </w:tcBorders>
            <w:vAlign w:val="center"/>
          </w:tcPr>
          <w:p w14:paraId="5B7C11CD" w14:textId="77777777" w:rsidR="00E20366" w:rsidRPr="00C83E20" w:rsidRDefault="00E20366" w:rsidP="00BE3E35">
            <w:pPr>
              <w:jc w:val="center"/>
              <w:rPr>
                <w:rFonts w:eastAsia="SimSun"/>
                <w:color w:val="000000"/>
                <w:kern w:val="1"/>
                <w:lang w:eastAsia="hi-IN" w:bidi="hi-IN"/>
              </w:rPr>
            </w:pPr>
            <w:r w:rsidRPr="00C83E20">
              <w:rPr>
                <w:rFonts w:eastAsia="SimSun"/>
                <w:color w:val="000000"/>
                <w:kern w:val="1"/>
                <w:lang w:eastAsia="hi-IN" w:bidi="hi-IN"/>
              </w:rPr>
              <w:t>+8</w:t>
            </w:r>
          </w:p>
        </w:tc>
      </w:tr>
      <w:tr w:rsidR="00E20366" w:rsidRPr="00C83E20" w14:paraId="220917D3" w14:textId="77777777" w:rsidTr="00BE3E35">
        <w:tc>
          <w:tcPr>
            <w:tcW w:w="2263" w:type="pct"/>
            <w:tcBorders>
              <w:top w:val="single" w:sz="4" w:space="0" w:color="auto"/>
              <w:left w:val="single" w:sz="4" w:space="0" w:color="auto"/>
              <w:bottom w:val="single" w:sz="4" w:space="0" w:color="auto"/>
              <w:right w:val="single" w:sz="4" w:space="0" w:color="auto"/>
            </w:tcBorders>
          </w:tcPr>
          <w:p w14:paraId="0DD42EA2" w14:textId="77777777" w:rsidR="00E20366" w:rsidRPr="00C83E20" w:rsidRDefault="00E20366" w:rsidP="00BE3E35">
            <w:pPr>
              <w:textAlignment w:val="baseline"/>
              <w:rPr>
                <w:rFonts w:eastAsia="SimSun"/>
                <w:b/>
                <w:bCs/>
                <w:color w:val="000000"/>
                <w:kern w:val="1"/>
                <w:lang w:eastAsia="hi-IN" w:bidi="hi-IN"/>
              </w:rPr>
            </w:pPr>
            <w:r w:rsidRPr="00C83E20">
              <w:rPr>
                <w:rFonts w:eastAsia="SimSun"/>
                <w:color w:val="000000"/>
                <w:kern w:val="1"/>
                <w:lang w:eastAsia="hi-IN" w:bidi="hi-IN"/>
              </w:rPr>
              <w:t>XXIII nodaļa “Noziedzīgi nodarījumi pret jurisdikciju”</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200DC011" w14:textId="77777777" w:rsidR="00E20366" w:rsidRPr="00C83E20" w:rsidRDefault="00E20366" w:rsidP="00BE3E35">
            <w:pPr>
              <w:jc w:val="center"/>
              <w:textAlignment w:val="baseline"/>
              <w:rPr>
                <w:rFonts w:eastAsia="SimSun"/>
                <w:bCs/>
                <w:color w:val="000000"/>
                <w:kern w:val="1"/>
                <w:lang w:eastAsia="hi-IN" w:bidi="hi-IN"/>
              </w:rPr>
            </w:pPr>
            <w:r w:rsidRPr="00C83E20">
              <w:rPr>
                <w:rFonts w:eastAsia="SimSun"/>
                <w:bCs/>
                <w:color w:val="000000"/>
                <w:kern w:val="1"/>
                <w:lang w:eastAsia="hi-IN" w:bidi="hi-IN"/>
              </w:rPr>
              <w:t>11</w:t>
            </w:r>
          </w:p>
        </w:tc>
        <w:tc>
          <w:tcPr>
            <w:tcW w:w="619" w:type="pct"/>
            <w:tcBorders>
              <w:top w:val="single" w:sz="4" w:space="0" w:color="auto"/>
              <w:left w:val="single" w:sz="4" w:space="0" w:color="auto"/>
              <w:bottom w:val="single" w:sz="4" w:space="0" w:color="auto"/>
              <w:right w:val="single" w:sz="4" w:space="0" w:color="auto"/>
            </w:tcBorders>
            <w:shd w:val="clear" w:color="auto" w:fill="FFFFFF"/>
            <w:vAlign w:val="center"/>
          </w:tcPr>
          <w:p w14:paraId="4A8DFD07" w14:textId="77777777" w:rsidR="00E20366" w:rsidRPr="00C83E20" w:rsidRDefault="00E20366" w:rsidP="00BE3E35">
            <w:pPr>
              <w:jc w:val="center"/>
              <w:textAlignment w:val="baseline"/>
              <w:rPr>
                <w:rFonts w:eastAsia="SimSun"/>
                <w:color w:val="000000"/>
                <w:kern w:val="1"/>
                <w:lang w:eastAsia="hi-IN" w:bidi="hi-IN"/>
              </w:rPr>
            </w:pPr>
            <w:r w:rsidRPr="00C83E20">
              <w:rPr>
                <w:rFonts w:eastAsia="SimSun"/>
                <w:bCs/>
                <w:color w:val="000000"/>
                <w:kern w:val="1"/>
                <w:lang w:eastAsia="hi-IN" w:bidi="hi-IN"/>
              </w:rPr>
              <w:t>13</w:t>
            </w:r>
          </w:p>
        </w:tc>
        <w:tc>
          <w:tcPr>
            <w:tcW w:w="1499" w:type="pct"/>
            <w:tcBorders>
              <w:top w:val="single" w:sz="4" w:space="0" w:color="auto"/>
              <w:left w:val="single" w:sz="4" w:space="0" w:color="auto"/>
              <w:bottom w:val="single" w:sz="4" w:space="0" w:color="auto"/>
              <w:right w:val="single" w:sz="4" w:space="0" w:color="auto"/>
            </w:tcBorders>
            <w:vAlign w:val="center"/>
          </w:tcPr>
          <w:p w14:paraId="4430DFDE" w14:textId="77777777" w:rsidR="00E20366" w:rsidRPr="00C83E20" w:rsidRDefault="00E20366" w:rsidP="00BE3E35">
            <w:pPr>
              <w:jc w:val="center"/>
              <w:rPr>
                <w:rFonts w:eastAsia="SimSun"/>
                <w:iCs/>
                <w:color w:val="000000"/>
                <w:kern w:val="1"/>
                <w:lang w:eastAsia="hi-IN" w:bidi="hi-IN"/>
              </w:rPr>
            </w:pPr>
            <w:r w:rsidRPr="00C83E20">
              <w:rPr>
                <w:rFonts w:eastAsia="SimSun"/>
                <w:color w:val="000000"/>
                <w:kern w:val="1"/>
                <w:lang w:eastAsia="hi-IN" w:bidi="hi-IN"/>
              </w:rPr>
              <w:t>+2</w:t>
            </w:r>
          </w:p>
        </w:tc>
      </w:tr>
    </w:tbl>
    <w:p w14:paraId="51E3BAC4" w14:textId="77777777" w:rsidR="00E20366" w:rsidRPr="00B5042A" w:rsidRDefault="00E20366" w:rsidP="00E20366">
      <w:pPr>
        <w:jc w:val="both"/>
        <w:textAlignment w:val="baseline"/>
        <w:rPr>
          <w:rFonts w:eastAsia="SimSun"/>
          <w:iCs/>
          <w:color w:val="000000"/>
          <w:kern w:val="1"/>
          <w:lang w:eastAsia="hi-IN" w:bidi="hi-IN"/>
        </w:rPr>
      </w:pPr>
      <w:r w:rsidRPr="00B5042A">
        <w:rPr>
          <w:rFonts w:eastAsia="SimSun"/>
          <w:iCs/>
          <w:color w:val="000000"/>
          <w:kern w:val="1"/>
          <w:lang w:eastAsia="hi-IN" w:bidi="hi-IN"/>
        </w:rPr>
        <w:t>Avots: Valsts policija</w:t>
      </w:r>
    </w:p>
    <w:p w14:paraId="2880C520" w14:textId="77777777" w:rsidR="00E20366" w:rsidRPr="00C83E20" w:rsidRDefault="00E20366" w:rsidP="00E20366">
      <w:pPr>
        <w:jc w:val="both"/>
        <w:textAlignment w:val="baseline"/>
        <w:rPr>
          <w:rFonts w:eastAsia="SimSun"/>
          <w:color w:val="000000"/>
          <w:kern w:val="1"/>
          <w:lang w:eastAsia="hi-IN" w:bidi="hi-IN"/>
        </w:rPr>
      </w:pPr>
    </w:p>
    <w:p w14:paraId="7A2B3AC9" w14:textId="59C65FE9" w:rsidR="00B90C17" w:rsidRDefault="00B90C17" w:rsidP="002A4265">
      <w:pPr>
        <w:jc w:val="center"/>
        <w:textAlignment w:val="baseline"/>
        <w:rPr>
          <w:rFonts w:eastAsia="SimSun"/>
          <w:b/>
          <w:color w:val="000000"/>
          <w:kern w:val="1"/>
          <w:lang w:eastAsia="hi-IN" w:bidi="hi-IN"/>
        </w:rPr>
      </w:pPr>
    </w:p>
    <w:p w14:paraId="2A5A5319" w14:textId="6632BDAC" w:rsidR="002D718D" w:rsidRDefault="002D718D" w:rsidP="002A4265">
      <w:pPr>
        <w:jc w:val="center"/>
        <w:textAlignment w:val="baseline"/>
        <w:rPr>
          <w:rFonts w:eastAsia="SimSun"/>
          <w:b/>
          <w:color w:val="000000"/>
          <w:kern w:val="1"/>
          <w:lang w:eastAsia="hi-IN" w:bidi="hi-IN"/>
        </w:rPr>
      </w:pPr>
    </w:p>
    <w:p w14:paraId="43A35649" w14:textId="77777777" w:rsidR="002D718D" w:rsidRDefault="002D718D" w:rsidP="002A4265">
      <w:pPr>
        <w:jc w:val="center"/>
        <w:textAlignment w:val="baseline"/>
        <w:rPr>
          <w:rFonts w:eastAsia="SimSun"/>
          <w:b/>
          <w:color w:val="000000"/>
          <w:kern w:val="1"/>
          <w:lang w:eastAsia="hi-IN" w:bidi="hi-IN"/>
        </w:rPr>
      </w:pPr>
    </w:p>
    <w:p w14:paraId="7D04FEE6" w14:textId="54D2C1FC" w:rsidR="00B90C17" w:rsidRDefault="00EB50D6" w:rsidP="00B90C17">
      <w:pPr>
        <w:jc w:val="right"/>
        <w:textAlignment w:val="baseline"/>
        <w:rPr>
          <w:rFonts w:eastAsia="SimSun"/>
          <w:b/>
          <w:color w:val="000000"/>
          <w:kern w:val="1"/>
          <w:lang w:eastAsia="hi-IN" w:bidi="hi-IN"/>
        </w:rPr>
      </w:pPr>
      <w:r>
        <w:rPr>
          <w:rFonts w:eastAsia="SimSun"/>
          <w:color w:val="000000"/>
          <w:kern w:val="1"/>
          <w:lang w:eastAsia="hi-IN" w:bidi="hi-IN"/>
        </w:rPr>
        <w:lastRenderedPageBreak/>
        <w:t>1</w:t>
      </w:r>
      <w:r w:rsidR="0084641E">
        <w:rPr>
          <w:rFonts w:eastAsia="SimSun"/>
          <w:color w:val="000000"/>
          <w:kern w:val="1"/>
          <w:lang w:eastAsia="hi-IN" w:bidi="hi-IN"/>
        </w:rPr>
        <w:t>2</w:t>
      </w:r>
      <w:r w:rsidR="00B90C17" w:rsidRPr="00B90C17">
        <w:rPr>
          <w:rFonts w:eastAsia="SimSun"/>
          <w:color w:val="000000"/>
          <w:kern w:val="1"/>
          <w:lang w:eastAsia="hi-IN" w:bidi="hi-IN"/>
        </w:rPr>
        <w:t>.tabula</w:t>
      </w:r>
    </w:p>
    <w:p w14:paraId="1EB3573C" w14:textId="233FC554" w:rsidR="002A4265" w:rsidRPr="00B90C17" w:rsidRDefault="002A4265" w:rsidP="009D7091">
      <w:pPr>
        <w:ind w:firstLine="720"/>
        <w:textAlignment w:val="baseline"/>
        <w:rPr>
          <w:rFonts w:eastAsia="SimSun"/>
          <w:b/>
          <w:color w:val="000000"/>
          <w:kern w:val="1"/>
          <w:lang w:eastAsia="hi-IN" w:bidi="hi-IN"/>
        </w:rPr>
      </w:pPr>
      <w:r w:rsidRPr="00B90C17">
        <w:rPr>
          <w:rFonts w:eastAsia="SimSun"/>
          <w:b/>
          <w:color w:val="000000"/>
          <w:kern w:val="1"/>
          <w:lang w:eastAsia="hi-IN" w:bidi="hi-IN"/>
        </w:rPr>
        <w:t>2018. gadā reģistrēti nepilngadīgo izdarītie noziedzīgi</w:t>
      </w:r>
      <w:r w:rsidR="005634C2">
        <w:rPr>
          <w:rFonts w:eastAsia="SimSun"/>
          <w:b/>
          <w:color w:val="000000"/>
          <w:kern w:val="1"/>
          <w:lang w:eastAsia="hi-IN" w:bidi="hi-IN"/>
        </w:rPr>
        <w:t>e</w:t>
      </w:r>
      <w:r w:rsidRPr="00B90C17">
        <w:rPr>
          <w:rFonts w:eastAsia="SimSun"/>
          <w:b/>
          <w:color w:val="000000"/>
          <w:kern w:val="1"/>
          <w:lang w:eastAsia="hi-IN" w:bidi="hi-IN"/>
        </w:rPr>
        <w:t xml:space="preserve"> nodarījumi, kuri kvalificējami pēc KL pantiem (salīdzinājumā ar 2017. gadu)</w:t>
      </w:r>
    </w:p>
    <w:p w14:paraId="141357C6" w14:textId="61DEFA42" w:rsidR="002A4265" w:rsidRPr="00B90C17" w:rsidRDefault="002A4265" w:rsidP="002A4265">
      <w:pPr>
        <w:jc w:val="right"/>
        <w:textAlignment w:val="baseline"/>
        <w:rPr>
          <w:rFonts w:eastAsia="SimSun"/>
          <w:color w:val="000000"/>
          <w:kern w:val="1"/>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882"/>
        <w:gridCol w:w="1020"/>
        <w:gridCol w:w="1020"/>
        <w:gridCol w:w="2533"/>
      </w:tblGrid>
      <w:tr w:rsidR="002A4265" w:rsidRPr="00392B4D" w14:paraId="299B64FF" w14:textId="77777777" w:rsidTr="00BE3E35">
        <w:tc>
          <w:tcPr>
            <w:tcW w:w="2296" w:type="pct"/>
            <w:shd w:val="clear" w:color="auto" w:fill="D9D9D9"/>
          </w:tcPr>
          <w:p w14:paraId="451AFD54" w14:textId="77777777" w:rsidR="002A4265" w:rsidRPr="00C83E20" w:rsidRDefault="002A4265" w:rsidP="00BE3E35">
            <w:pPr>
              <w:suppressLineNumbers/>
              <w:jc w:val="both"/>
              <w:textAlignment w:val="baseline"/>
              <w:rPr>
                <w:rFonts w:eastAsia="SimSun"/>
                <w:bCs/>
                <w:color w:val="000000"/>
                <w:kern w:val="1"/>
                <w:lang w:eastAsia="hi-IN" w:bidi="hi-IN"/>
              </w:rPr>
            </w:pPr>
            <w:r w:rsidRPr="00C83E20">
              <w:rPr>
                <w:rFonts w:eastAsia="SimSun"/>
                <w:b/>
                <w:bCs/>
                <w:color w:val="000000"/>
                <w:kern w:val="1"/>
                <w:lang w:eastAsia="hi-IN" w:bidi="hi-IN"/>
              </w:rPr>
              <w:t>KL pants</w:t>
            </w:r>
          </w:p>
        </w:tc>
        <w:tc>
          <w:tcPr>
            <w:tcW w:w="603" w:type="pct"/>
            <w:shd w:val="clear" w:color="auto" w:fill="D9D9D9"/>
          </w:tcPr>
          <w:p w14:paraId="37755469" w14:textId="77777777" w:rsidR="002A4265" w:rsidRPr="00C83E20" w:rsidRDefault="002A4265" w:rsidP="00BE3E35">
            <w:pPr>
              <w:jc w:val="center"/>
              <w:textAlignment w:val="baseline"/>
              <w:rPr>
                <w:rFonts w:eastAsia="SimSun"/>
                <w:bCs/>
                <w:color w:val="000000"/>
                <w:kern w:val="1"/>
                <w:lang w:eastAsia="hi-IN" w:bidi="hi-IN"/>
              </w:rPr>
            </w:pPr>
            <w:r w:rsidRPr="00C83E20">
              <w:rPr>
                <w:rFonts w:eastAsia="SimSun"/>
                <w:bCs/>
                <w:color w:val="000000"/>
                <w:kern w:val="1"/>
                <w:lang w:eastAsia="hi-IN" w:bidi="hi-IN"/>
              </w:rPr>
              <w:t>2017.gads</w:t>
            </w:r>
          </w:p>
        </w:tc>
        <w:tc>
          <w:tcPr>
            <w:tcW w:w="603" w:type="pct"/>
            <w:shd w:val="clear" w:color="auto" w:fill="D9D9D9"/>
          </w:tcPr>
          <w:p w14:paraId="2B341244" w14:textId="77777777" w:rsidR="002A4265" w:rsidRPr="00C83E20" w:rsidRDefault="002A4265" w:rsidP="00BE3E35">
            <w:pPr>
              <w:jc w:val="center"/>
              <w:textAlignment w:val="baseline"/>
              <w:rPr>
                <w:rFonts w:eastAsia="SimSun"/>
                <w:color w:val="000000"/>
                <w:kern w:val="1"/>
                <w:lang w:eastAsia="hi-IN" w:bidi="hi-IN"/>
              </w:rPr>
            </w:pPr>
            <w:r w:rsidRPr="00C83E20">
              <w:rPr>
                <w:rFonts w:eastAsia="SimSun"/>
                <w:bCs/>
                <w:color w:val="000000"/>
                <w:kern w:val="1"/>
                <w:lang w:eastAsia="hi-IN" w:bidi="hi-IN"/>
              </w:rPr>
              <w:t>2018.gads</w:t>
            </w:r>
          </w:p>
        </w:tc>
        <w:tc>
          <w:tcPr>
            <w:tcW w:w="1499" w:type="pct"/>
            <w:shd w:val="clear" w:color="auto" w:fill="D9D9D9"/>
          </w:tcPr>
          <w:p w14:paraId="07AD978B" w14:textId="77777777" w:rsidR="002A4265" w:rsidRPr="00C83E20" w:rsidRDefault="002A4265" w:rsidP="00BE3E35">
            <w:pPr>
              <w:jc w:val="center"/>
              <w:rPr>
                <w:rFonts w:eastAsia="SimSun"/>
                <w:bCs/>
                <w:color w:val="000000"/>
                <w:kern w:val="1"/>
                <w:lang w:eastAsia="hi-IN" w:bidi="hi-IN"/>
              </w:rPr>
            </w:pPr>
            <w:r w:rsidRPr="00C83E20">
              <w:rPr>
                <w:rFonts w:eastAsia="SimSun"/>
                <w:color w:val="000000"/>
                <w:kern w:val="1"/>
                <w:lang w:eastAsia="hi-IN" w:bidi="hi-IN"/>
              </w:rPr>
              <w:t>reģistrēto nepilngadīgo izdarīto noziedzīgo nodarījumu, kuri kvalificējami pēc KL pantiem, skaita pieaugums/samazinājums (+/-)</w:t>
            </w:r>
          </w:p>
        </w:tc>
      </w:tr>
      <w:tr w:rsidR="002A4265" w:rsidRPr="00C83E20" w14:paraId="1FEC8000" w14:textId="77777777" w:rsidTr="00BE3E35">
        <w:tc>
          <w:tcPr>
            <w:tcW w:w="2296" w:type="pct"/>
          </w:tcPr>
          <w:p w14:paraId="497E58A3" w14:textId="77777777" w:rsidR="002A4265" w:rsidRPr="00C83E20" w:rsidRDefault="002A4265" w:rsidP="00BE3E35">
            <w:pPr>
              <w:suppressLineNumbers/>
              <w:jc w:val="both"/>
              <w:textAlignment w:val="baseline"/>
              <w:rPr>
                <w:rFonts w:eastAsia="SimSun"/>
                <w:b/>
                <w:bCs/>
                <w:color w:val="000000"/>
                <w:kern w:val="1"/>
                <w:lang w:eastAsia="hi-IN" w:bidi="hi-IN"/>
              </w:rPr>
            </w:pPr>
            <w:r w:rsidRPr="00C83E20">
              <w:rPr>
                <w:rFonts w:eastAsia="SimSun"/>
                <w:bCs/>
                <w:color w:val="000000"/>
                <w:kern w:val="1"/>
                <w:lang w:eastAsia="hi-IN" w:bidi="hi-IN"/>
              </w:rPr>
              <w:t>78.p. Nacionālā, etniskā un rasu naida izraisīšana</w:t>
            </w:r>
          </w:p>
        </w:tc>
        <w:tc>
          <w:tcPr>
            <w:tcW w:w="603" w:type="pct"/>
            <w:vAlign w:val="center"/>
          </w:tcPr>
          <w:p w14:paraId="0F1B426E" w14:textId="77777777" w:rsidR="002A4265" w:rsidRPr="00C83E20" w:rsidRDefault="002A4265" w:rsidP="00BE3E35">
            <w:pPr>
              <w:jc w:val="center"/>
              <w:textAlignment w:val="baseline"/>
              <w:rPr>
                <w:rFonts w:eastAsia="SimSun"/>
                <w:bCs/>
                <w:color w:val="000000"/>
                <w:kern w:val="1"/>
                <w:lang w:eastAsia="hi-IN" w:bidi="hi-IN"/>
              </w:rPr>
            </w:pPr>
            <w:r w:rsidRPr="00C83E20">
              <w:rPr>
                <w:rFonts w:eastAsia="SimSun"/>
                <w:bCs/>
                <w:color w:val="000000"/>
                <w:kern w:val="1"/>
                <w:lang w:eastAsia="hi-IN" w:bidi="hi-IN"/>
              </w:rPr>
              <w:t>0</w:t>
            </w:r>
          </w:p>
        </w:tc>
        <w:tc>
          <w:tcPr>
            <w:tcW w:w="603" w:type="pct"/>
            <w:vAlign w:val="center"/>
          </w:tcPr>
          <w:p w14:paraId="23D027F1" w14:textId="77777777" w:rsidR="002A4265" w:rsidRPr="00C83E20" w:rsidRDefault="002A4265" w:rsidP="00BE3E35">
            <w:pPr>
              <w:jc w:val="center"/>
              <w:textAlignment w:val="baseline"/>
              <w:rPr>
                <w:rFonts w:eastAsia="SimSun"/>
                <w:color w:val="000000"/>
                <w:kern w:val="1"/>
                <w:lang w:eastAsia="hi-IN" w:bidi="hi-IN"/>
              </w:rPr>
            </w:pPr>
            <w:r w:rsidRPr="00C83E20">
              <w:rPr>
                <w:rFonts w:eastAsia="SimSun"/>
                <w:bCs/>
                <w:color w:val="000000"/>
                <w:kern w:val="1"/>
                <w:lang w:eastAsia="hi-IN" w:bidi="hi-IN"/>
              </w:rPr>
              <w:t>0</w:t>
            </w:r>
          </w:p>
        </w:tc>
        <w:tc>
          <w:tcPr>
            <w:tcW w:w="1499" w:type="pct"/>
            <w:vAlign w:val="center"/>
          </w:tcPr>
          <w:p w14:paraId="039901F3" w14:textId="77777777" w:rsidR="002A4265" w:rsidRPr="00C83E20" w:rsidRDefault="002A4265" w:rsidP="00BE3E35">
            <w:pPr>
              <w:jc w:val="center"/>
              <w:rPr>
                <w:rFonts w:eastAsia="SimSun"/>
                <w:bCs/>
                <w:color w:val="000000"/>
                <w:kern w:val="1"/>
                <w:lang w:eastAsia="hi-IN" w:bidi="hi-IN"/>
              </w:rPr>
            </w:pPr>
            <w:r w:rsidRPr="00C83E20">
              <w:rPr>
                <w:rFonts w:eastAsia="SimSun"/>
                <w:color w:val="000000"/>
                <w:kern w:val="1"/>
                <w:lang w:eastAsia="hi-IN" w:bidi="hi-IN"/>
              </w:rPr>
              <w:t>+/-0</w:t>
            </w:r>
          </w:p>
        </w:tc>
      </w:tr>
      <w:tr w:rsidR="002A4265" w:rsidRPr="00C83E20" w14:paraId="519960DF" w14:textId="77777777" w:rsidTr="00BE3E35">
        <w:tc>
          <w:tcPr>
            <w:tcW w:w="2296" w:type="pct"/>
          </w:tcPr>
          <w:p w14:paraId="4EF746BB" w14:textId="77777777" w:rsidR="002A4265" w:rsidRPr="00C83E20" w:rsidRDefault="002A4265" w:rsidP="00BE3E35">
            <w:pPr>
              <w:suppressLineNumbers/>
              <w:jc w:val="both"/>
              <w:textAlignment w:val="baseline"/>
              <w:rPr>
                <w:rFonts w:eastAsia="SimSun"/>
                <w:b/>
                <w:bCs/>
                <w:color w:val="000000"/>
                <w:kern w:val="1"/>
                <w:lang w:eastAsia="hi-IN" w:bidi="hi-IN"/>
              </w:rPr>
            </w:pPr>
            <w:r w:rsidRPr="00C83E20">
              <w:rPr>
                <w:rFonts w:eastAsia="SimSun"/>
                <w:bCs/>
                <w:color w:val="000000"/>
                <w:kern w:val="1"/>
                <w:lang w:eastAsia="hi-IN" w:bidi="hi-IN"/>
              </w:rPr>
              <w:t>93.p. Valsts simbolu zaimošana</w:t>
            </w:r>
          </w:p>
        </w:tc>
        <w:tc>
          <w:tcPr>
            <w:tcW w:w="603" w:type="pct"/>
            <w:vAlign w:val="center"/>
          </w:tcPr>
          <w:p w14:paraId="7F615FC0" w14:textId="77777777" w:rsidR="002A4265" w:rsidRPr="00C83E20" w:rsidRDefault="002A4265" w:rsidP="00BE3E35">
            <w:pPr>
              <w:jc w:val="center"/>
              <w:textAlignment w:val="baseline"/>
              <w:rPr>
                <w:rFonts w:eastAsia="SimSun"/>
                <w:bCs/>
                <w:color w:val="000000"/>
                <w:kern w:val="1"/>
                <w:lang w:eastAsia="hi-IN" w:bidi="hi-IN"/>
              </w:rPr>
            </w:pPr>
            <w:r w:rsidRPr="00C83E20">
              <w:rPr>
                <w:rFonts w:eastAsia="SimSun"/>
                <w:bCs/>
                <w:color w:val="000000"/>
                <w:kern w:val="1"/>
                <w:lang w:eastAsia="hi-IN" w:bidi="hi-IN"/>
              </w:rPr>
              <w:t>1</w:t>
            </w:r>
          </w:p>
        </w:tc>
        <w:tc>
          <w:tcPr>
            <w:tcW w:w="603" w:type="pct"/>
            <w:vAlign w:val="center"/>
          </w:tcPr>
          <w:p w14:paraId="55A35790" w14:textId="77777777" w:rsidR="002A4265" w:rsidRPr="00C83E20" w:rsidRDefault="002A4265" w:rsidP="00BE3E35">
            <w:pPr>
              <w:jc w:val="center"/>
              <w:textAlignment w:val="baseline"/>
              <w:rPr>
                <w:rFonts w:eastAsia="SimSun"/>
                <w:color w:val="000000"/>
                <w:kern w:val="1"/>
                <w:lang w:eastAsia="hi-IN" w:bidi="hi-IN"/>
              </w:rPr>
            </w:pPr>
            <w:r w:rsidRPr="00C83E20">
              <w:rPr>
                <w:rFonts w:eastAsia="SimSun"/>
                <w:bCs/>
                <w:color w:val="000000"/>
                <w:kern w:val="1"/>
                <w:lang w:eastAsia="hi-IN" w:bidi="hi-IN"/>
              </w:rPr>
              <w:t>2</w:t>
            </w:r>
          </w:p>
        </w:tc>
        <w:tc>
          <w:tcPr>
            <w:tcW w:w="1499" w:type="pct"/>
            <w:vAlign w:val="center"/>
          </w:tcPr>
          <w:p w14:paraId="7663113E" w14:textId="77777777" w:rsidR="002A4265" w:rsidRPr="00C83E20" w:rsidRDefault="002A4265" w:rsidP="00BE3E35">
            <w:pPr>
              <w:jc w:val="center"/>
              <w:rPr>
                <w:rFonts w:eastAsia="SimSun"/>
                <w:color w:val="000000"/>
                <w:kern w:val="1"/>
                <w:lang w:eastAsia="hi-IN" w:bidi="hi-IN"/>
              </w:rPr>
            </w:pPr>
            <w:r w:rsidRPr="00C83E20">
              <w:rPr>
                <w:rFonts w:eastAsia="SimSun"/>
                <w:color w:val="000000"/>
                <w:kern w:val="1"/>
                <w:lang w:eastAsia="hi-IN" w:bidi="hi-IN"/>
              </w:rPr>
              <w:t>+1</w:t>
            </w:r>
          </w:p>
        </w:tc>
      </w:tr>
      <w:tr w:rsidR="002A4265" w:rsidRPr="00C83E20" w14:paraId="02345C7A" w14:textId="77777777" w:rsidTr="00BE3E35">
        <w:tc>
          <w:tcPr>
            <w:tcW w:w="2296" w:type="pct"/>
          </w:tcPr>
          <w:p w14:paraId="042633D7" w14:textId="77777777" w:rsidR="002A4265" w:rsidRPr="00C83E20" w:rsidRDefault="002A4265" w:rsidP="00BE3E35">
            <w:pPr>
              <w:suppressLineNumbers/>
              <w:jc w:val="both"/>
              <w:textAlignment w:val="baseline"/>
              <w:rPr>
                <w:rFonts w:eastAsia="SimSun"/>
                <w:b/>
                <w:color w:val="000000"/>
                <w:kern w:val="1"/>
                <w:lang w:eastAsia="hi-IN" w:bidi="hi-IN"/>
              </w:rPr>
            </w:pPr>
            <w:r w:rsidRPr="00C83E20">
              <w:rPr>
                <w:rFonts w:eastAsia="SimSun"/>
                <w:color w:val="000000"/>
                <w:kern w:val="1"/>
                <w:lang w:eastAsia="hi-IN" w:bidi="hi-IN"/>
              </w:rPr>
              <w:t>116.p.</w:t>
            </w:r>
            <w:bookmarkStart w:id="37" w:name="p116"/>
            <w:bookmarkEnd w:id="37"/>
            <w:r w:rsidRPr="00C83E20">
              <w:rPr>
                <w:rFonts w:eastAsia="SimSun"/>
                <w:color w:val="000000"/>
                <w:kern w:val="1"/>
                <w:lang w:eastAsia="hi-IN" w:bidi="hi-IN"/>
              </w:rPr>
              <w:t xml:space="preserve"> Slepkavība</w:t>
            </w:r>
          </w:p>
        </w:tc>
        <w:tc>
          <w:tcPr>
            <w:tcW w:w="603" w:type="pct"/>
            <w:vAlign w:val="center"/>
          </w:tcPr>
          <w:p w14:paraId="489F7700"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0</w:t>
            </w:r>
          </w:p>
        </w:tc>
        <w:tc>
          <w:tcPr>
            <w:tcW w:w="603" w:type="pct"/>
            <w:vAlign w:val="center"/>
          </w:tcPr>
          <w:p w14:paraId="28A5282C"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0</w:t>
            </w:r>
          </w:p>
        </w:tc>
        <w:tc>
          <w:tcPr>
            <w:tcW w:w="1499" w:type="pct"/>
            <w:vAlign w:val="center"/>
          </w:tcPr>
          <w:p w14:paraId="6302EC69" w14:textId="77777777" w:rsidR="002A4265" w:rsidRPr="00C83E20" w:rsidRDefault="002A4265" w:rsidP="00BE3E35">
            <w:pPr>
              <w:jc w:val="center"/>
              <w:rPr>
                <w:rFonts w:eastAsia="SimSun"/>
                <w:color w:val="000000"/>
                <w:kern w:val="1"/>
                <w:lang w:eastAsia="hi-IN" w:bidi="hi-IN"/>
              </w:rPr>
            </w:pPr>
            <w:r w:rsidRPr="00C83E20">
              <w:rPr>
                <w:rFonts w:eastAsia="SimSun"/>
                <w:color w:val="000000"/>
                <w:kern w:val="1"/>
                <w:lang w:eastAsia="hi-IN" w:bidi="hi-IN"/>
              </w:rPr>
              <w:t>+/-0</w:t>
            </w:r>
          </w:p>
        </w:tc>
      </w:tr>
      <w:tr w:rsidR="002A4265" w:rsidRPr="00C83E20" w14:paraId="5FA67EC9" w14:textId="77777777" w:rsidTr="00BE3E35">
        <w:tc>
          <w:tcPr>
            <w:tcW w:w="2296" w:type="pct"/>
          </w:tcPr>
          <w:p w14:paraId="2DCC701D" w14:textId="77777777" w:rsidR="002A4265" w:rsidRPr="00C83E20" w:rsidRDefault="002A4265" w:rsidP="00BE3E35">
            <w:pPr>
              <w:suppressLineNumbers/>
              <w:jc w:val="both"/>
              <w:textAlignment w:val="baseline"/>
              <w:rPr>
                <w:rFonts w:eastAsia="SimSun"/>
                <w:b/>
                <w:color w:val="000000"/>
                <w:kern w:val="1"/>
                <w:lang w:eastAsia="hi-IN" w:bidi="hi-IN"/>
              </w:rPr>
            </w:pPr>
            <w:r w:rsidRPr="00C83E20">
              <w:rPr>
                <w:rFonts w:eastAsia="SimSun"/>
                <w:color w:val="000000"/>
                <w:kern w:val="1"/>
                <w:lang w:eastAsia="hi-IN" w:bidi="hi-IN"/>
              </w:rPr>
              <w:t>117.p. Slepkavība pastiprinošos apstākļos</w:t>
            </w:r>
          </w:p>
        </w:tc>
        <w:tc>
          <w:tcPr>
            <w:tcW w:w="603" w:type="pct"/>
            <w:vAlign w:val="center"/>
          </w:tcPr>
          <w:p w14:paraId="16F5E06E"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0</w:t>
            </w:r>
          </w:p>
        </w:tc>
        <w:tc>
          <w:tcPr>
            <w:tcW w:w="603" w:type="pct"/>
            <w:vAlign w:val="center"/>
          </w:tcPr>
          <w:p w14:paraId="71AFA8E9"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1</w:t>
            </w:r>
          </w:p>
        </w:tc>
        <w:tc>
          <w:tcPr>
            <w:tcW w:w="1499" w:type="pct"/>
            <w:vAlign w:val="center"/>
          </w:tcPr>
          <w:p w14:paraId="7AEFE163" w14:textId="77777777" w:rsidR="002A4265" w:rsidRPr="00C83E20" w:rsidRDefault="002A4265" w:rsidP="00BE3E35">
            <w:pPr>
              <w:jc w:val="center"/>
              <w:rPr>
                <w:rFonts w:eastAsia="SimSun"/>
                <w:color w:val="000000"/>
                <w:kern w:val="1"/>
                <w:lang w:eastAsia="hi-IN" w:bidi="hi-IN"/>
              </w:rPr>
            </w:pPr>
            <w:r w:rsidRPr="00C83E20">
              <w:rPr>
                <w:rFonts w:eastAsia="SimSun"/>
                <w:color w:val="000000"/>
                <w:kern w:val="1"/>
                <w:lang w:eastAsia="hi-IN" w:bidi="hi-IN"/>
              </w:rPr>
              <w:t>+1</w:t>
            </w:r>
          </w:p>
        </w:tc>
      </w:tr>
      <w:tr w:rsidR="002A4265" w:rsidRPr="00C83E20" w14:paraId="4AD988A1" w14:textId="77777777" w:rsidTr="00BE3E35">
        <w:tc>
          <w:tcPr>
            <w:tcW w:w="2296" w:type="pct"/>
          </w:tcPr>
          <w:p w14:paraId="115ACD8C" w14:textId="77777777" w:rsidR="002A4265" w:rsidRPr="00C83E20" w:rsidRDefault="002A4265" w:rsidP="00BE3E35">
            <w:pPr>
              <w:suppressLineNumbers/>
              <w:jc w:val="both"/>
              <w:textAlignment w:val="baseline"/>
              <w:rPr>
                <w:rFonts w:eastAsia="SimSun"/>
                <w:b/>
                <w:color w:val="000000"/>
                <w:kern w:val="1"/>
                <w:lang w:eastAsia="hi-IN" w:bidi="hi-IN"/>
              </w:rPr>
            </w:pPr>
            <w:r w:rsidRPr="00C83E20">
              <w:rPr>
                <w:rFonts w:eastAsia="SimSun"/>
                <w:color w:val="000000"/>
                <w:kern w:val="1"/>
                <w:lang w:eastAsia="hi-IN" w:bidi="hi-IN"/>
              </w:rPr>
              <w:t>118.p.</w:t>
            </w:r>
            <w:bookmarkStart w:id="38" w:name="p118"/>
            <w:bookmarkEnd w:id="38"/>
            <w:r w:rsidRPr="00C83E20">
              <w:rPr>
                <w:rFonts w:eastAsia="SimSun"/>
                <w:color w:val="000000"/>
                <w:kern w:val="1"/>
                <w:lang w:eastAsia="hi-IN" w:bidi="hi-IN"/>
              </w:rPr>
              <w:t xml:space="preserve"> Slepkavība sevišķi pastiprinošos apstākļos</w:t>
            </w:r>
          </w:p>
        </w:tc>
        <w:tc>
          <w:tcPr>
            <w:tcW w:w="603" w:type="pct"/>
            <w:vAlign w:val="center"/>
          </w:tcPr>
          <w:p w14:paraId="638C363E"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0</w:t>
            </w:r>
          </w:p>
        </w:tc>
        <w:tc>
          <w:tcPr>
            <w:tcW w:w="603" w:type="pct"/>
            <w:vAlign w:val="center"/>
          </w:tcPr>
          <w:p w14:paraId="1509E62E"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0</w:t>
            </w:r>
          </w:p>
        </w:tc>
        <w:tc>
          <w:tcPr>
            <w:tcW w:w="1499" w:type="pct"/>
            <w:vAlign w:val="center"/>
          </w:tcPr>
          <w:p w14:paraId="37D03DA4" w14:textId="77777777" w:rsidR="002A4265" w:rsidRPr="00C83E20" w:rsidRDefault="002A4265" w:rsidP="00BE3E35">
            <w:pPr>
              <w:jc w:val="center"/>
              <w:rPr>
                <w:rFonts w:eastAsia="SimSun"/>
                <w:color w:val="000000"/>
                <w:kern w:val="1"/>
                <w:lang w:eastAsia="hi-IN" w:bidi="hi-IN"/>
              </w:rPr>
            </w:pPr>
            <w:r w:rsidRPr="00C83E20">
              <w:rPr>
                <w:rFonts w:eastAsia="SimSun"/>
                <w:color w:val="000000"/>
                <w:kern w:val="1"/>
                <w:lang w:eastAsia="hi-IN" w:bidi="hi-IN"/>
              </w:rPr>
              <w:t>+/-0</w:t>
            </w:r>
          </w:p>
        </w:tc>
      </w:tr>
      <w:tr w:rsidR="002A4265" w:rsidRPr="00C83E20" w14:paraId="517CB347" w14:textId="77777777" w:rsidTr="00BE3E35">
        <w:tc>
          <w:tcPr>
            <w:tcW w:w="2296" w:type="pct"/>
          </w:tcPr>
          <w:p w14:paraId="165B7057" w14:textId="77777777" w:rsidR="002A4265" w:rsidRPr="00C83E20" w:rsidRDefault="002A4265" w:rsidP="00BE3E35">
            <w:pPr>
              <w:suppressLineNumbers/>
              <w:jc w:val="both"/>
              <w:textAlignment w:val="baseline"/>
              <w:rPr>
                <w:rFonts w:eastAsia="SimSun"/>
                <w:b/>
                <w:color w:val="000000"/>
                <w:kern w:val="1"/>
                <w:lang w:eastAsia="hi-IN" w:bidi="hi-IN"/>
              </w:rPr>
            </w:pPr>
            <w:r w:rsidRPr="00C83E20">
              <w:rPr>
                <w:rFonts w:eastAsia="SimSun"/>
                <w:color w:val="000000"/>
                <w:kern w:val="1"/>
                <w:lang w:eastAsia="hi-IN" w:bidi="hi-IN"/>
              </w:rPr>
              <w:t xml:space="preserve">125.p. </w:t>
            </w:r>
            <w:bookmarkStart w:id="39" w:name="p125"/>
            <w:bookmarkEnd w:id="39"/>
            <w:r w:rsidRPr="00C83E20">
              <w:rPr>
                <w:rFonts w:eastAsia="SimSun"/>
                <w:color w:val="000000"/>
                <w:kern w:val="1"/>
                <w:lang w:eastAsia="hi-IN" w:bidi="hi-IN"/>
              </w:rPr>
              <w:t>Tīšs smags miesas bojājums</w:t>
            </w:r>
          </w:p>
        </w:tc>
        <w:tc>
          <w:tcPr>
            <w:tcW w:w="603" w:type="pct"/>
            <w:vAlign w:val="center"/>
          </w:tcPr>
          <w:p w14:paraId="4CF18A01"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1</w:t>
            </w:r>
          </w:p>
        </w:tc>
        <w:tc>
          <w:tcPr>
            <w:tcW w:w="603" w:type="pct"/>
            <w:vAlign w:val="center"/>
          </w:tcPr>
          <w:p w14:paraId="69481E61"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7</w:t>
            </w:r>
          </w:p>
        </w:tc>
        <w:tc>
          <w:tcPr>
            <w:tcW w:w="1499" w:type="pct"/>
            <w:vAlign w:val="center"/>
          </w:tcPr>
          <w:p w14:paraId="0EC25D29" w14:textId="77777777" w:rsidR="002A4265" w:rsidRPr="00C83E20" w:rsidRDefault="002A4265" w:rsidP="00BE3E35">
            <w:pPr>
              <w:jc w:val="center"/>
              <w:rPr>
                <w:rFonts w:eastAsia="SimSun"/>
                <w:color w:val="000000"/>
                <w:kern w:val="1"/>
                <w:lang w:eastAsia="hi-IN" w:bidi="hi-IN"/>
              </w:rPr>
            </w:pPr>
            <w:r w:rsidRPr="00C83E20">
              <w:rPr>
                <w:rFonts w:eastAsia="SimSun"/>
                <w:color w:val="000000"/>
                <w:kern w:val="1"/>
                <w:lang w:eastAsia="hi-IN" w:bidi="hi-IN"/>
              </w:rPr>
              <w:t>+6</w:t>
            </w:r>
          </w:p>
        </w:tc>
      </w:tr>
      <w:tr w:rsidR="002A4265" w:rsidRPr="00C83E20" w14:paraId="39499498" w14:textId="77777777" w:rsidTr="00BE3E35">
        <w:tc>
          <w:tcPr>
            <w:tcW w:w="2296" w:type="pct"/>
          </w:tcPr>
          <w:p w14:paraId="37F68C47" w14:textId="77777777" w:rsidR="002A4265" w:rsidRPr="00C83E20" w:rsidRDefault="002A4265" w:rsidP="00BE3E35">
            <w:pPr>
              <w:suppressLineNumbers/>
              <w:jc w:val="both"/>
              <w:textAlignment w:val="baseline"/>
              <w:rPr>
                <w:rFonts w:eastAsia="SimSun"/>
                <w:b/>
                <w:color w:val="000000"/>
                <w:kern w:val="1"/>
                <w:lang w:eastAsia="hi-IN" w:bidi="hi-IN"/>
              </w:rPr>
            </w:pPr>
            <w:r w:rsidRPr="00C83E20">
              <w:rPr>
                <w:rFonts w:eastAsia="SimSun"/>
                <w:color w:val="000000"/>
                <w:kern w:val="1"/>
                <w:lang w:eastAsia="hi-IN" w:bidi="hi-IN"/>
              </w:rPr>
              <w:t xml:space="preserve">126.p. </w:t>
            </w:r>
            <w:bookmarkStart w:id="40" w:name="p126"/>
            <w:bookmarkEnd w:id="40"/>
            <w:r w:rsidRPr="00C83E20">
              <w:rPr>
                <w:rFonts w:eastAsia="SimSun"/>
                <w:color w:val="000000"/>
                <w:kern w:val="1"/>
                <w:lang w:eastAsia="hi-IN" w:bidi="hi-IN"/>
              </w:rPr>
              <w:t>Tīšs vidēja smaguma miesas bojājums</w:t>
            </w:r>
          </w:p>
        </w:tc>
        <w:tc>
          <w:tcPr>
            <w:tcW w:w="603" w:type="pct"/>
            <w:vAlign w:val="center"/>
          </w:tcPr>
          <w:p w14:paraId="08703F56"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5</w:t>
            </w:r>
          </w:p>
        </w:tc>
        <w:tc>
          <w:tcPr>
            <w:tcW w:w="603" w:type="pct"/>
            <w:vAlign w:val="center"/>
          </w:tcPr>
          <w:p w14:paraId="553A7AEA"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14</w:t>
            </w:r>
          </w:p>
        </w:tc>
        <w:tc>
          <w:tcPr>
            <w:tcW w:w="1499" w:type="pct"/>
            <w:vAlign w:val="center"/>
          </w:tcPr>
          <w:p w14:paraId="3F8A5772" w14:textId="77777777" w:rsidR="002A4265" w:rsidRPr="00C83E20" w:rsidRDefault="002A4265" w:rsidP="00BE3E35">
            <w:pPr>
              <w:jc w:val="center"/>
              <w:rPr>
                <w:rFonts w:eastAsia="SimSun"/>
                <w:color w:val="000000"/>
                <w:kern w:val="1"/>
                <w:lang w:eastAsia="hi-IN" w:bidi="hi-IN"/>
              </w:rPr>
            </w:pPr>
            <w:r w:rsidRPr="00C83E20">
              <w:rPr>
                <w:rFonts w:eastAsia="SimSun"/>
                <w:color w:val="000000"/>
                <w:kern w:val="1"/>
                <w:lang w:eastAsia="hi-IN" w:bidi="hi-IN"/>
              </w:rPr>
              <w:t>+9</w:t>
            </w:r>
          </w:p>
        </w:tc>
      </w:tr>
      <w:tr w:rsidR="002A4265" w:rsidRPr="00C83E20" w14:paraId="684C8002" w14:textId="77777777" w:rsidTr="00BE3E35">
        <w:tc>
          <w:tcPr>
            <w:tcW w:w="2296" w:type="pct"/>
          </w:tcPr>
          <w:p w14:paraId="56D65F70" w14:textId="77777777" w:rsidR="002A4265" w:rsidRPr="00C83E20" w:rsidRDefault="002A4265" w:rsidP="00BE3E35">
            <w:pPr>
              <w:suppressLineNumbers/>
              <w:jc w:val="both"/>
              <w:textAlignment w:val="baseline"/>
              <w:rPr>
                <w:rFonts w:eastAsia="SimSun"/>
                <w:b/>
                <w:color w:val="000000"/>
                <w:kern w:val="1"/>
                <w:lang w:eastAsia="hi-IN" w:bidi="hi-IN"/>
              </w:rPr>
            </w:pPr>
            <w:r w:rsidRPr="00C83E20">
              <w:rPr>
                <w:rFonts w:eastAsia="SimSun"/>
                <w:color w:val="000000"/>
                <w:kern w:val="1"/>
                <w:lang w:eastAsia="hi-IN" w:bidi="hi-IN"/>
              </w:rPr>
              <w:t xml:space="preserve">130.p. </w:t>
            </w:r>
            <w:bookmarkStart w:id="41" w:name="p130"/>
            <w:bookmarkEnd w:id="41"/>
            <w:r w:rsidRPr="00C83E20">
              <w:rPr>
                <w:rFonts w:eastAsia="SimSun"/>
                <w:color w:val="000000"/>
                <w:kern w:val="1"/>
                <w:lang w:eastAsia="hi-IN" w:bidi="hi-IN"/>
              </w:rPr>
              <w:t>Tīšs viegls miesas bojājums</w:t>
            </w:r>
          </w:p>
        </w:tc>
        <w:tc>
          <w:tcPr>
            <w:tcW w:w="603" w:type="pct"/>
            <w:vAlign w:val="center"/>
          </w:tcPr>
          <w:p w14:paraId="79182BD1"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10</w:t>
            </w:r>
          </w:p>
        </w:tc>
        <w:tc>
          <w:tcPr>
            <w:tcW w:w="603" w:type="pct"/>
            <w:vAlign w:val="center"/>
          </w:tcPr>
          <w:p w14:paraId="2F55F2DA"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23</w:t>
            </w:r>
          </w:p>
        </w:tc>
        <w:tc>
          <w:tcPr>
            <w:tcW w:w="1499" w:type="pct"/>
            <w:vAlign w:val="center"/>
          </w:tcPr>
          <w:p w14:paraId="0F526DD7" w14:textId="77777777" w:rsidR="002A4265" w:rsidRPr="00C83E20" w:rsidRDefault="002A4265" w:rsidP="00BE3E35">
            <w:pPr>
              <w:jc w:val="center"/>
              <w:rPr>
                <w:rFonts w:eastAsia="SimSun"/>
                <w:color w:val="000000"/>
                <w:kern w:val="1"/>
                <w:lang w:eastAsia="hi-IN" w:bidi="hi-IN"/>
              </w:rPr>
            </w:pPr>
            <w:r w:rsidRPr="00C83E20">
              <w:rPr>
                <w:rFonts w:eastAsia="SimSun"/>
                <w:color w:val="000000"/>
                <w:kern w:val="1"/>
                <w:lang w:eastAsia="hi-IN" w:bidi="hi-IN"/>
              </w:rPr>
              <w:t>+13</w:t>
            </w:r>
          </w:p>
        </w:tc>
      </w:tr>
      <w:tr w:rsidR="002A4265" w:rsidRPr="00C83E20" w14:paraId="4F782DA7" w14:textId="77777777" w:rsidTr="00BE3E35">
        <w:tc>
          <w:tcPr>
            <w:tcW w:w="2296" w:type="pct"/>
          </w:tcPr>
          <w:p w14:paraId="59D7C1B0" w14:textId="77777777" w:rsidR="002A4265" w:rsidRPr="00C83E20" w:rsidRDefault="002A4265" w:rsidP="00BE3E35">
            <w:pPr>
              <w:suppressLineNumbers/>
              <w:jc w:val="both"/>
              <w:textAlignment w:val="baseline"/>
              <w:rPr>
                <w:rFonts w:eastAsia="SimSun"/>
                <w:b/>
                <w:color w:val="000000"/>
                <w:kern w:val="1"/>
                <w:lang w:eastAsia="hi-IN" w:bidi="hi-IN"/>
              </w:rPr>
            </w:pPr>
            <w:r w:rsidRPr="00C83E20">
              <w:rPr>
                <w:rFonts w:eastAsia="SimSun"/>
                <w:color w:val="000000"/>
                <w:kern w:val="1"/>
                <w:lang w:eastAsia="hi-IN" w:bidi="hi-IN"/>
              </w:rPr>
              <w:t xml:space="preserve">131.p. </w:t>
            </w:r>
            <w:bookmarkStart w:id="42" w:name="p131"/>
            <w:bookmarkEnd w:id="42"/>
            <w:r w:rsidRPr="00C83E20">
              <w:rPr>
                <w:rFonts w:eastAsia="SimSun"/>
                <w:color w:val="000000"/>
                <w:kern w:val="1"/>
                <w:lang w:eastAsia="hi-IN" w:bidi="hi-IN"/>
              </w:rPr>
              <w:t>Miesas bojājums aiz neuzmanības</w:t>
            </w:r>
          </w:p>
        </w:tc>
        <w:tc>
          <w:tcPr>
            <w:tcW w:w="603" w:type="pct"/>
            <w:vAlign w:val="center"/>
          </w:tcPr>
          <w:p w14:paraId="452E6B88"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3</w:t>
            </w:r>
          </w:p>
        </w:tc>
        <w:tc>
          <w:tcPr>
            <w:tcW w:w="603" w:type="pct"/>
            <w:vAlign w:val="center"/>
          </w:tcPr>
          <w:p w14:paraId="20E01E25"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1</w:t>
            </w:r>
          </w:p>
        </w:tc>
        <w:tc>
          <w:tcPr>
            <w:tcW w:w="1499" w:type="pct"/>
            <w:vAlign w:val="center"/>
          </w:tcPr>
          <w:p w14:paraId="50F12DD5" w14:textId="77777777" w:rsidR="002A4265" w:rsidRPr="00C83E20" w:rsidRDefault="002A4265" w:rsidP="00BE3E35">
            <w:pPr>
              <w:jc w:val="center"/>
              <w:rPr>
                <w:rFonts w:eastAsia="SimSun"/>
                <w:color w:val="000000"/>
                <w:kern w:val="1"/>
                <w:lang w:eastAsia="hi-IN" w:bidi="hi-IN"/>
              </w:rPr>
            </w:pPr>
            <w:r w:rsidRPr="00C83E20">
              <w:rPr>
                <w:rFonts w:eastAsia="SimSun"/>
                <w:color w:val="000000"/>
                <w:kern w:val="1"/>
                <w:lang w:eastAsia="hi-IN" w:bidi="hi-IN"/>
              </w:rPr>
              <w:t>-2</w:t>
            </w:r>
          </w:p>
        </w:tc>
      </w:tr>
      <w:tr w:rsidR="002A4265" w:rsidRPr="00C83E20" w14:paraId="2A1AE594" w14:textId="77777777" w:rsidTr="00BE3E35">
        <w:tc>
          <w:tcPr>
            <w:tcW w:w="2296" w:type="pct"/>
          </w:tcPr>
          <w:p w14:paraId="507C4160" w14:textId="77777777" w:rsidR="002A4265" w:rsidRPr="00C83E20" w:rsidRDefault="002A4265" w:rsidP="00BE3E35">
            <w:pPr>
              <w:suppressLineNumbers/>
              <w:jc w:val="both"/>
              <w:textAlignment w:val="baseline"/>
              <w:rPr>
                <w:rFonts w:eastAsia="SimSun"/>
                <w:b/>
                <w:color w:val="000000"/>
                <w:kern w:val="1"/>
                <w:lang w:eastAsia="hi-IN" w:bidi="hi-IN"/>
              </w:rPr>
            </w:pPr>
            <w:r w:rsidRPr="00C83E20">
              <w:rPr>
                <w:rFonts w:eastAsia="SimSun"/>
                <w:color w:val="000000"/>
                <w:kern w:val="1"/>
                <w:lang w:eastAsia="hi-IN" w:bidi="hi-IN"/>
              </w:rPr>
              <w:t>132.p. Draudi izdarīt slepkavību un nodarīt smagu miesas bojājumu</w:t>
            </w:r>
          </w:p>
        </w:tc>
        <w:tc>
          <w:tcPr>
            <w:tcW w:w="603" w:type="pct"/>
            <w:vAlign w:val="center"/>
          </w:tcPr>
          <w:p w14:paraId="49E4D452"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0</w:t>
            </w:r>
          </w:p>
        </w:tc>
        <w:tc>
          <w:tcPr>
            <w:tcW w:w="603" w:type="pct"/>
            <w:vAlign w:val="center"/>
          </w:tcPr>
          <w:p w14:paraId="6AB21C76"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0</w:t>
            </w:r>
          </w:p>
        </w:tc>
        <w:tc>
          <w:tcPr>
            <w:tcW w:w="1499" w:type="pct"/>
            <w:vAlign w:val="center"/>
          </w:tcPr>
          <w:p w14:paraId="4DFAD06E" w14:textId="77777777" w:rsidR="002A4265" w:rsidRPr="00C83E20" w:rsidRDefault="002A4265" w:rsidP="00BE3E35">
            <w:pPr>
              <w:jc w:val="center"/>
              <w:rPr>
                <w:rFonts w:eastAsia="SimSun"/>
                <w:color w:val="000000"/>
                <w:kern w:val="1"/>
                <w:lang w:eastAsia="hi-IN" w:bidi="hi-IN"/>
              </w:rPr>
            </w:pPr>
            <w:r w:rsidRPr="00C83E20">
              <w:rPr>
                <w:rFonts w:eastAsia="SimSun"/>
                <w:color w:val="000000"/>
                <w:kern w:val="1"/>
                <w:lang w:eastAsia="hi-IN" w:bidi="hi-IN"/>
              </w:rPr>
              <w:t>+/-0</w:t>
            </w:r>
          </w:p>
        </w:tc>
      </w:tr>
      <w:tr w:rsidR="002A4265" w:rsidRPr="00C83E20" w14:paraId="7E287711" w14:textId="77777777" w:rsidTr="00BE3E35">
        <w:tc>
          <w:tcPr>
            <w:tcW w:w="2296" w:type="pct"/>
          </w:tcPr>
          <w:p w14:paraId="64E61B88" w14:textId="77777777" w:rsidR="002A4265" w:rsidRPr="00C83E20" w:rsidRDefault="002A4265" w:rsidP="00BE3E35">
            <w:pPr>
              <w:suppressLineNumbers/>
              <w:jc w:val="both"/>
              <w:textAlignment w:val="baseline"/>
              <w:rPr>
                <w:rFonts w:eastAsia="SimSun"/>
                <w:b/>
                <w:color w:val="000000"/>
                <w:kern w:val="1"/>
                <w:lang w:eastAsia="hi-IN" w:bidi="hi-IN"/>
              </w:rPr>
            </w:pPr>
            <w:r w:rsidRPr="00C83E20">
              <w:rPr>
                <w:rFonts w:eastAsia="SimSun"/>
                <w:color w:val="000000"/>
                <w:kern w:val="1"/>
                <w:lang w:eastAsia="hi-IN" w:bidi="hi-IN"/>
              </w:rPr>
              <w:t xml:space="preserve">159.p. </w:t>
            </w:r>
            <w:bookmarkStart w:id="43" w:name="p159"/>
            <w:bookmarkEnd w:id="43"/>
            <w:r w:rsidRPr="00C83E20">
              <w:rPr>
                <w:rFonts w:eastAsia="SimSun"/>
                <w:color w:val="000000"/>
                <w:kern w:val="1"/>
                <w:lang w:eastAsia="hi-IN" w:bidi="hi-IN"/>
              </w:rPr>
              <w:t>Izvarošana</w:t>
            </w:r>
          </w:p>
        </w:tc>
        <w:tc>
          <w:tcPr>
            <w:tcW w:w="603" w:type="pct"/>
            <w:vAlign w:val="center"/>
          </w:tcPr>
          <w:p w14:paraId="6ABB1628"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2</w:t>
            </w:r>
          </w:p>
        </w:tc>
        <w:tc>
          <w:tcPr>
            <w:tcW w:w="603" w:type="pct"/>
            <w:vAlign w:val="center"/>
          </w:tcPr>
          <w:p w14:paraId="264DEFFF"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2</w:t>
            </w:r>
          </w:p>
        </w:tc>
        <w:tc>
          <w:tcPr>
            <w:tcW w:w="1499" w:type="pct"/>
            <w:vAlign w:val="center"/>
          </w:tcPr>
          <w:p w14:paraId="16FCDFF5" w14:textId="77777777" w:rsidR="002A4265" w:rsidRPr="00C83E20" w:rsidRDefault="002A4265" w:rsidP="00BE3E35">
            <w:pPr>
              <w:jc w:val="center"/>
              <w:rPr>
                <w:rFonts w:eastAsia="SimSun"/>
                <w:color w:val="000000"/>
                <w:kern w:val="1"/>
                <w:lang w:eastAsia="hi-IN" w:bidi="hi-IN"/>
              </w:rPr>
            </w:pPr>
            <w:r w:rsidRPr="00C83E20">
              <w:rPr>
                <w:rFonts w:eastAsia="SimSun"/>
                <w:color w:val="000000"/>
                <w:kern w:val="1"/>
                <w:lang w:eastAsia="hi-IN" w:bidi="hi-IN"/>
              </w:rPr>
              <w:t>+/-0</w:t>
            </w:r>
          </w:p>
        </w:tc>
      </w:tr>
      <w:tr w:rsidR="002A4265" w:rsidRPr="00C83E20" w14:paraId="25CD0212" w14:textId="77777777" w:rsidTr="00BE3E35">
        <w:tc>
          <w:tcPr>
            <w:tcW w:w="2296" w:type="pct"/>
          </w:tcPr>
          <w:p w14:paraId="716CC8CD" w14:textId="77777777" w:rsidR="002A4265" w:rsidRPr="00C83E20" w:rsidRDefault="002A4265" w:rsidP="00BE3E35">
            <w:pPr>
              <w:suppressLineNumbers/>
              <w:jc w:val="both"/>
              <w:textAlignment w:val="baseline"/>
              <w:rPr>
                <w:rFonts w:eastAsia="SimSun"/>
                <w:b/>
                <w:color w:val="000000"/>
                <w:kern w:val="1"/>
                <w:lang w:eastAsia="hi-IN" w:bidi="hi-IN"/>
              </w:rPr>
            </w:pPr>
            <w:r w:rsidRPr="00C83E20">
              <w:rPr>
                <w:rFonts w:eastAsia="SimSun"/>
                <w:color w:val="000000"/>
                <w:kern w:val="1"/>
                <w:lang w:eastAsia="hi-IN" w:bidi="hi-IN"/>
              </w:rPr>
              <w:t xml:space="preserve">160.p. </w:t>
            </w:r>
            <w:bookmarkStart w:id="44" w:name="p160"/>
            <w:bookmarkEnd w:id="44"/>
            <w:r w:rsidRPr="00C83E20">
              <w:rPr>
                <w:rFonts w:eastAsia="SimSun"/>
                <w:color w:val="000000"/>
                <w:kern w:val="1"/>
                <w:lang w:eastAsia="hi-IN" w:bidi="hi-IN"/>
              </w:rPr>
              <w:t>Vardarbīga dzimumtieksmes apmierināšana</w:t>
            </w:r>
          </w:p>
        </w:tc>
        <w:tc>
          <w:tcPr>
            <w:tcW w:w="603" w:type="pct"/>
            <w:vAlign w:val="center"/>
          </w:tcPr>
          <w:p w14:paraId="7560439A"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12</w:t>
            </w:r>
          </w:p>
        </w:tc>
        <w:tc>
          <w:tcPr>
            <w:tcW w:w="603" w:type="pct"/>
            <w:vAlign w:val="center"/>
          </w:tcPr>
          <w:p w14:paraId="090E50C7"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7</w:t>
            </w:r>
          </w:p>
        </w:tc>
        <w:tc>
          <w:tcPr>
            <w:tcW w:w="1499" w:type="pct"/>
            <w:vAlign w:val="center"/>
          </w:tcPr>
          <w:p w14:paraId="053D9014" w14:textId="77777777" w:rsidR="002A4265" w:rsidRPr="00C83E20" w:rsidRDefault="002A4265" w:rsidP="00BE3E35">
            <w:pPr>
              <w:jc w:val="center"/>
              <w:rPr>
                <w:rFonts w:eastAsia="SimSun"/>
                <w:color w:val="000000"/>
                <w:kern w:val="1"/>
                <w:lang w:eastAsia="hi-IN" w:bidi="hi-IN"/>
              </w:rPr>
            </w:pPr>
            <w:r w:rsidRPr="00C83E20">
              <w:rPr>
                <w:rFonts w:eastAsia="SimSun"/>
                <w:color w:val="000000"/>
                <w:kern w:val="1"/>
                <w:lang w:eastAsia="hi-IN" w:bidi="hi-IN"/>
              </w:rPr>
              <w:t>-5</w:t>
            </w:r>
          </w:p>
        </w:tc>
      </w:tr>
      <w:tr w:rsidR="002A4265" w:rsidRPr="00C83E20" w14:paraId="79B6ACBE" w14:textId="77777777" w:rsidTr="00BE3E35">
        <w:tc>
          <w:tcPr>
            <w:tcW w:w="2296" w:type="pct"/>
          </w:tcPr>
          <w:p w14:paraId="44D525DC" w14:textId="77777777" w:rsidR="002A4265" w:rsidRPr="00C83E20" w:rsidRDefault="002A4265" w:rsidP="00BE3E35">
            <w:pPr>
              <w:suppressLineNumbers/>
              <w:jc w:val="both"/>
              <w:textAlignment w:val="baseline"/>
              <w:rPr>
                <w:rFonts w:eastAsia="SimSun"/>
                <w:b/>
                <w:color w:val="000000"/>
                <w:kern w:val="1"/>
                <w:lang w:eastAsia="hi-IN" w:bidi="hi-IN"/>
              </w:rPr>
            </w:pPr>
            <w:r w:rsidRPr="00C83E20">
              <w:rPr>
                <w:rFonts w:eastAsia="SimSun"/>
                <w:color w:val="000000"/>
                <w:kern w:val="1"/>
                <w:lang w:eastAsia="hi-IN" w:bidi="hi-IN"/>
              </w:rPr>
              <w:t>162.p. Pavešana netiklībā</w:t>
            </w:r>
          </w:p>
        </w:tc>
        <w:tc>
          <w:tcPr>
            <w:tcW w:w="603" w:type="pct"/>
            <w:vAlign w:val="center"/>
          </w:tcPr>
          <w:p w14:paraId="401A410A"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0</w:t>
            </w:r>
          </w:p>
        </w:tc>
        <w:tc>
          <w:tcPr>
            <w:tcW w:w="603" w:type="pct"/>
            <w:vAlign w:val="center"/>
          </w:tcPr>
          <w:p w14:paraId="4A3DE77C"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1</w:t>
            </w:r>
          </w:p>
        </w:tc>
        <w:tc>
          <w:tcPr>
            <w:tcW w:w="1499" w:type="pct"/>
            <w:vAlign w:val="center"/>
          </w:tcPr>
          <w:p w14:paraId="43E66B7E" w14:textId="77777777" w:rsidR="002A4265" w:rsidRPr="00C83E20" w:rsidRDefault="002A4265" w:rsidP="00BE3E35">
            <w:pPr>
              <w:jc w:val="center"/>
              <w:rPr>
                <w:rFonts w:eastAsia="SimSun"/>
                <w:color w:val="000000"/>
                <w:kern w:val="1"/>
                <w:lang w:eastAsia="hi-IN" w:bidi="hi-IN"/>
              </w:rPr>
            </w:pPr>
            <w:r w:rsidRPr="00C83E20">
              <w:rPr>
                <w:rFonts w:eastAsia="SimSun"/>
                <w:color w:val="000000"/>
                <w:kern w:val="1"/>
                <w:lang w:eastAsia="hi-IN" w:bidi="hi-IN"/>
              </w:rPr>
              <w:t>+1</w:t>
            </w:r>
          </w:p>
        </w:tc>
      </w:tr>
      <w:tr w:rsidR="002A4265" w:rsidRPr="00C83E20" w14:paraId="779C0D99" w14:textId="77777777" w:rsidTr="00BE3E35">
        <w:tc>
          <w:tcPr>
            <w:tcW w:w="2296" w:type="pct"/>
          </w:tcPr>
          <w:p w14:paraId="700DEB68" w14:textId="77777777" w:rsidR="002A4265" w:rsidRPr="00C83E20" w:rsidRDefault="002A4265" w:rsidP="00BE3E35">
            <w:pPr>
              <w:suppressLineNumbers/>
              <w:jc w:val="both"/>
              <w:textAlignment w:val="baseline"/>
              <w:rPr>
                <w:rFonts w:eastAsia="SimSun"/>
                <w:b/>
                <w:color w:val="000000"/>
                <w:kern w:val="1"/>
                <w:lang w:eastAsia="hi-IN" w:bidi="hi-IN"/>
              </w:rPr>
            </w:pPr>
            <w:r w:rsidRPr="00C83E20">
              <w:rPr>
                <w:rFonts w:eastAsia="SimSun"/>
                <w:color w:val="000000"/>
                <w:kern w:val="1"/>
                <w:lang w:eastAsia="hi-IN" w:bidi="hi-IN"/>
              </w:rPr>
              <w:t xml:space="preserve">175.p. </w:t>
            </w:r>
            <w:bookmarkStart w:id="45" w:name="p175"/>
            <w:bookmarkEnd w:id="45"/>
            <w:r w:rsidRPr="00C83E20">
              <w:rPr>
                <w:rFonts w:eastAsia="SimSun"/>
                <w:color w:val="000000"/>
                <w:kern w:val="1"/>
                <w:lang w:eastAsia="hi-IN" w:bidi="hi-IN"/>
              </w:rPr>
              <w:t>Zādzība</w:t>
            </w:r>
          </w:p>
        </w:tc>
        <w:tc>
          <w:tcPr>
            <w:tcW w:w="603" w:type="pct"/>
            <w:vAlign w:val="center"/>
          </w:tcPr>
          <w:p w14:paraId="610CF4AF"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189</w:t>
            </w:r>
          </w:p>
        </w:tc>
        <w:tc>
          <w:tcPr>
            <w:tcW w:w="603" w:type="pct"/>
            <w:vAlign w:val="center"/>
          </w:tcPr>
          <w:p w14:paraId="4913B9D0"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200</w:t>
            </w:r>
          </w:p>
        </w:tc>
        <w:tc>
          <w:tcPr>
            <w:tcW w:w="1499" w:type="pct"/>
            <w:vAlign w:val="center"/>
          </w:tcPr>
          <w:p w14:paraId="14CC2B0B" w14:textId="77777777" w:rsidR="002A4265" w:rsidRPr="00C83E20" w:rsidRDefault="002A4265" w:rsidP="00BE3E35">
            <w:pPr>
              <w:jc w:val="center"/>
              <w:rPr>
                <w:rFonts w:eastAsia="SimSun"/>
                <w:bCs/>
                <w:color w:val="000000"/>
                <w:kern w:val="1"/>
                <w:lang w:eastAsia="hi-IN" w:bidi="hi-IN"/>
              </w:rPr>
            </w:pPr>
            <w:r w:rsidRPr="00C83E20">
              <w:rPr>
                <w:rFonts w:eastAsia="SimSun"/>
                <w:color w:val="000000"/>
                <w:kern w:val="1"/>
                <w:lang w:eastAsia="hi-IN" w:bidi="hi-IN"/>
              </w:rPr>
              <w:t>+14</w:t>
            </w:r>
          </w:p>
        </w:tc>
      </w:tr>
      <w:tr w:rsidR="002A4265" w:rsidRPr="00C83E20" w14:paraId="7F1D8CA3" w14:textId="77777777" w:rsidTr="00BE3E35">
        <w:tc>
          <w:tcPr>
            <w:tcW w:w="2296" w:type="pct"/>
          </w:tcPr>
          <w:p w14:paraId="38C2A729" w14:textId="77777777" w:rsidR="002A4265" w:rsidRPr="00C83E20" w:rsidRDefault="002A4265" w:rsidP="00BE3E35">
            <w:pPr>
              <w:suppressLineNumbers/>
              <w:jc w:val="both"/>
              <w:textAlignment w:val="baseline"/>
              <w:rPr>
                <w:rFonts w:eastAsia="SimSun"/>
                <w:b/>
                <w:color w:val="000000"/>
                <w:kern w:val="1"/>
                <w:lang w:eastAsia="hi-IN" w:bidi="hi-IN"/>
              </w:rPr>
            </w:pPr>
            <w:r w:rsidRPr="00C83E20">
              <w:rPr>
                <w:rFonts w:eastAsia="SimSun"/>
                <w:color w:val="000000"/>
                <w:kern w:val="1"/>
                <w:lang w:eastAsia="hi-IN" w:bidi="hi-IN"/>
              </w:rPr>
              <w:t xml:space="preserve">176.p. </w:t>
            </w:r>
            <w:bookmarkStart w:id="46" w:name="p176"/>
            <w:bookmarkEnd w:id="46"/>
            <w:r w:rsidRPr="00C83E20">
              <w:rPr>
                <w:rFonts w:eastAsia="SimSun"/>
                <w:color w:val="000000"/>
                <w:kern w:val="1"/>
                <w:lang w:eastAsia="hi-IN" w:bidi="hi-IN"/>
              </w:rPr>
              <w:t>Laupīšana</w:t>
            </w:r>
          </w:p>
        </w:tc>
        <w:tc>
          <w:tcPr>
            <w:tcW w:w="603" w:type="pct"/>
            <w:vAlign w:val="center"/>
          </w:tcPr>
          <w:p w14:paraId="1E939E0C"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27</w:t>
            </w:r>
          </w:p>
        </w:tc>
        <w:tc>
          <w:tcPr>
            <w:tcW w:w="603" w:type="pct"/>
            <w:vAlign w:val="center"/>
          </w:tcPr>
          <w:p w14:paraId="2022F725"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47</w:t>
            </w:r>
          </w:p>
        </w:tc>
        <w:tc>
          <w:tcPr>
            <w:tcW w:w="1499" w:type="pct"/>
            <w:vAlign w:val="center"/>
          </w:tcPr>
          <w:p w14:paraId="78701689" w14:textId="77777777" w:rsidR="002A4265" w:rsidRPr="00C83E20" w:rsidRDefault="002A4265" w:rsidP="00BE3E35">
            <w:pPr>
              <w:jc w:val="center"/>
              <w:rPr>
                <w:rFonts w:eastAsia="SimSun"/>
                <w:color w:val="000000"/>
                <w:kern w:val="1"/>
                <w:lang w:eastAsia="hi-IN" w:bidi="hi-IN"/>
              </w:rPr>
            </w:pPr>
            <w:r w:rsidRPr="00C83E20">
              <w:rPr>
                <w:rFonts w:eastAsia="SimSun"/>
                <w:color w:val="000000"/>
                <w:kern w:val="1"/>
                <w:lang w:eastAsia="hi-IN" w:bidi="hi-IN"/>
              </w:rPr>
              <w:t>+20</w:t>
            </w:r>
          </w:p>
        </w:tc>
      </w:tr>
      <w:tr w:rsidR="002A4265" w:rsidRPr="00C83E20" w14:paraId="312B6B67" w14:textId="77777777" w:rsidTr="00BE3E35">
        <w:tc>
          <w:tcPr>
            <w:tcW w:w="2296" w:type="pct"/>
          </w:tcPr>
          <w:p w14:paraId="2BA9479F" w14:textId="77777777" w:rsidR="002A4265" w:rsidRPr="00C83E20" w:rsidRDefault="002A4265" w:rsidP="00BE3E35">
            <w:pPr>
              <w:suppressLineNumbers/>
              <w:jc w:val="both"/>
              <w:textAlignment w:val="baseline"/>
              <w:rPr>
                <w:rFonts w:eastAsia="SimSun"/>
                <w:b/>
                <w:color w:val="000000"/>
                <w:kern w:val="1"/>
                <w:lang w:eastAsia="hi-IN" w:bidi="hi-IN"/>
              </w:rPr>
            </w:pPr>
            <w:r w:rsidRPr="00C83E20">
              <w:rPr>
                <w:rFonts w:eastAsia="SimSun"/>
                <w:color w:val="000000"/>
                <w:kern w:val="1"/>
                <w:lang w:eastAsia="hi-IN" w:bidi="hi-IN"/>
              </w:rPr>
              <w:t xml:space="preserve">177.p. </w:t>
            </w:r>
            <w:bookmarkStart w:id="47" w:name="p177"/>
            <w:bookmarkEnd w:id="47"/>
            <w:r w:rsidRPr="00C83E20">
              <w:rPr>
                <w:rFonts w:eastAsia="SimSun"/>
                <w:color w:val="000000"/>
                <w:kern w:val="1"/>
                <w:lang w:eastAsia="hi-IN" w:bidi="hi-IN"/>
              </w:rPr>
              <w:t>Krāpšana</w:t>
            </w:r>
          </w:p>
        </w:tc>
        <w:tc>
          <w:tcPr>
            <w:tcW w:w="603" w:type="pct"/>
            <w:vAlign w:val="center"/>
          </w:tcPr>
          <w:p w14:paraId="182D62B9"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1</w:t>
            </w:r>
          </w:p>
        </w:tc>
        <w:tc>
          <w:tcPr>
            <w:tcW w:w="603" w:type="pct"/>
            <w:vAlign w:val="center"/>
          </w:tcPr>
          <w:p w14:paraId="20312362"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4</w:t>
            </w:r>
          </w:p>
        </w:tc>
        <w:tc>
          <w:tcPr>
            <w:tcW w:w="1499" w:type="pct"/>
            <w:vAlign w:val="center"/>
          </w:tcPr>
          <w:p w14:paraId="182727B8" w14:textId="77777777" w:rsidR="002A4265" w:rsidRPr="00C83E20" w:rsidRDefault="002A4265" w:rsidP="00BE3E35">
            <w:pPr>
              <w:jc w:val="center"/>
              <w:rPr>
                <w:rFonts w:eastAsia="SimSun"/>
                <w:color w:val="000000"/>
                <w:kern w:val="1"/>
                <w:lang w:eastAsia="hi-IN" w:bidi="hi-IN"/>
              </w:rPr>
            </w:pPr>
            <w:r w:rsidRPr="00C83E20">
              <w:rPr>
                <w:rFonts w:eastAsia="SimSun"/>
                <w:color w:val="000000"/>
                <w:kern w:val="1"/>
                <w:lang w:eastAsia="hi-IN" w:bidi="hi-IN"/>
              </w:rPr>
              <w:t>+3</w:t>
            </w:r>
          </w:p>
        </w:tc>
      </w:tr>
      <w:tr w:rsidR="002A4265" w:rsidRPr="00C83E20" w14:paraId="49F9704F" w14:textId="77777777" w:rsidTr="00BE3E35">
        <w:tc>
          <w:tcPr>
            <w:tcW w:w="2296" w:type="pct"/>
          </w:tcPr>
          <w:p w14:paraId="69C412AD" w14:textId="77777777" w:rsidR="002A4265" w:rsidRPr="00C83E20" w:rsidRDefault="002A4265" w:rsidP="00BE3E35">
            <w:pPr>
              <w:suppressLineNumbers/>
              <w:jc w:val="both"/>
              <w:textAlignment w:val="baseline"/>
              <w:rPr>
                <w:rFonts w:eastAsia="SimSun"/>
                <w:b/>
                <w:color w:val="000000"/>
                <w:kern w:val="1"/>
                <w:lang w:eastAsia="hi-IN" w:bidi="hi-IN"/>
              </w:rPr>
            </w:pPr>
            <w:r w:rsidRPr="00C83E20">
              <w:rPr>
                <w:rFonts w:eastAsia="SimSun"/>
                <w:color w:val="000000"/>
                <w:kern w:val="1"/>
                <w:lang w:eastAsia="hi-IN" w:bidi="hi-IN"/>
              </w:rPr>
              <w:t xml:space="preserve">179.p. </w:t>
            </w:r>
            <w:bookmarkStart w:id="48" w:name="p179"/>
            <w:bookmarkEnd w:id="48"/>
            <w:r w:rsidRPr="00C83E20">
              <w:rPr>
                <w:rFonts w:eastAsia="SimSun"/>
                <w:color w:val="000000"/>
                <w:kern w:val="1"/>
                <w:lang w:eastAsia="hi-IN" w:bidi="hi-IN"/>
              </w:rPr>
              <w:t>Piesavināšanās</w:t>
            </w:r>
          </w:p>
        </w:tc>
        <w:tc>
          <w:tcPr>
            <w:tcW w:w="603" w:type="pct"/>
            <w:vAlign w:val="center"/>
          </w:tcPr>
          <w:p w14:paraId="220D62E5"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1</w:t>
            </w:r>
          </w:p>
        </w:tc>
        <w:tc>
          <w:tcPr>
            <w:tcW w:w="603" w:type="pct"/>
            <w:vAlign w:val="center"/>
          </w:tcPr>
          <w:p w14:paraId="7697C22E"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1</w:t>
            </w:r>
          </w:p>
        </w:tc>
        <w:tc>
          <w:tcPr>
            <w:tcW w:w="1499" w:type="pct"/>
            <w:vAlign w:val="center"/>
          </w:tcPr>
          <w:p w14:paraId="37015A7E" w14:textId="77777777" w:rsidR="002A4265" w:rsidRPr="00C83E20" w:rsidRDefault="002A4265" w:rsidP="00BE3E35">
            <w:pPr>
              <w:jc w:val="center"/>
              <w:rPr>
                <w:rFonts w:eastAsia="SimSun"/>
                <w:color w:val="000000"/>
                <w:kern w:val="1"/>
                <w:lang w:eastAsia="hi-IN" w:bidi="hi-IN"/>
              </w:rPr>
            </w:pPr>
            <w:r w:rsidRPr="00C83E20">
              <w:rPr>
                <w:rFonts w:eastAsia="SimSun"/>
                <w:color w:val="000000"/>
                <w:kern w:val="1"/>
                <w:lang w:eastAsia="hi-IN" w:bidi="hi-IN"/>
              </w:rPr>
              <w:t>+/-0</w:t>
            </w:r>
          </w:p>
        </w:tc>
      </w:tr>
      <w:tr w:rsidR="002A4265" w:rsidRPr="00C83E20" w14:paraId="1397D012" w14:textId="77777777" w:rsidTr="00BE3E35">
        <w:tc>
          <w:tcPr>
            <w:tcW w:w="2296" w:type="pct"/>
          </w:tcPr>
          <w:p w14:paraId="01566D0E" w14:textId="77777777" w:rsidR="002A4265" w:rsidRPr="00C83E20" w:rsidRDefault="002A4265" w:rsidP="00BE3E35">
            <w:pPr>
              <w:suppressLineNumbers/>
              <w:jc w:val="both"/>
              <w:textAlignment w:val="baseline"/>
              <w:rPr>
                <w:rFonts w:eastAsia="SimSun"/>
                <w:b/>
                <w:color w:val="000000"/>
                <w:kern w:val="1"/>
                <w:lang w:eastAsia="hi-IN" w:bidi="hi-IN"/>
              </w:rPr>
            </w:pPr>
            <w:r w:rsidRPr="00C83E20">
              <w:rPr>
                <w:rFonts w:eastAsia="SimSun"/>
                <w:color w:val="000000"/>
                <w:kern w:val="1"/>
                <w:lang w:eastAsia="hi-IN" w:bidi="hi-IN"/>
              </w:rPr>
              <w:t xml:space="preserve">180.p. </w:t>
            </w:r>
            <w:bookmarkStart w:id="49" w:name="p180"/>
            <w:bookmarkEnd w:id="49"/>
            <w:r w:rsidRPr="00C83E20">
              <w:rPr>
                <w:rFonts w:eastAsia="SimSun"/>
                <w:color w:val="000000"/>
                <w:kern w:val="1"/>
                <w:lang w:eastAsia="hi-IN" w:bidi="hi-IN"/>
              </w:rPr>
              <w:t>Zādzība, krāpšana, piesavināšanās nelielā apmērā</w:t>
            </w:r>
          </w:p>
        </w:tc>
        <w:tc>
          <w:tcPr>
            <w:tcW w:w="603" w:type="pct"/>
            <w:vAlign w:val="center"/>
          </w:tcPr>
          <w:p w14:paraId="6BA26A34"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247</w:t>
            </w:r>
          </w:p>
        </w:tc>
        <w:tc>
          <w:tcPr>
            <w:tcW w:w="603" w:type="pct"/>
            <w:vAlign w:val="center"/>
          </w:tcPr>
          <w:p w14:paraId="50D14EF7"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296</w:t>
            </w:r>
          </w:p>
        </w:tc>
        <w:tc>
          <w:tcPr>
            <w:tcW w:w="1499" w:type="pct"/>
            <w:vAlign w:val="center"/>
          </w:tcPr>
          <w:p w14:paraId="08CF4BB3" w14:textId="77777777" w:rsidR="002A4265" w:rsidRPr="00C83E20" w:rsidRDefault="002A4265" w:rsidP="00BE3E35">
            <w:pPr>
              <w:jc w:val="center"/>
              <w:rPr>
                <w:rFonts w:eastAsia="SimSun"/>
                <w:color w:val="000000"/>
                <w:kern w:val="1"/>
                <w:lang w:eastAsia="hi-IN" w:bidi="hi-IN"/>
              </w:rPr>
            </w:pPr>
            <w:r w:rsidRPr="00C83E20">
              <w:rPr>
                <w:rFonts w:eastAsia="SimSun"/>
                <w:color w:val="000000"/>
                <w:kern w:val="1"/>
                <w:lang w:eastAsia="hi-IN" w:bidi="hi-IN"/>
              </w:rPr>
              <w:t>+49</w:t>
            </w:r>
          </w:p>
        </w:tc>
      </w:tr>
      <w:tr w:rsidR="002A4265" w:rsidRPr="00C83E20" w14:paraId="54E9633D" w14:textId="77777777" w:rsidTr="00BE3E35">
        <w:tc>
          <w:tcPr>
            <w:tcW w:w="2296" w:type="pct"/>
          </w:tcPr>
          <w:p w14:paraId="4216054D" w14:textId="77777777" w:rsidR="002A4265" w:rsidRPr="00C83E20" w:rsidRDefault="002A4265" w:rsidP="00BE3E35">
            <w:pPr>
              <w:suppressLineNumbers/>
              <w:jc w:val="both"/>
              <w:textAlignment w:val="baseline"/>
              <w:rPr>
                <w:rFonts w:eastAsia="SimSun"/>
                <w:b/>
                <w:color w:val="000000"/>
                <w:kern w:val="1"/>
                <w:lang w:eastAsia="hi-IN" w:bidi="hi-IN"/>
              </w:rPr>
            </w:pPr>
            <w:r w:rsidRPr="00C83E20">
              <w:rPr>
                <w:rFonts w:eastAsia="SimSun"/>
                <w:color w:val="000000"/>
                <w:kern w:val="1"/>
                <w:lang w:eastAsia="hi-IN" w:bidi="hi-IN"/>
              </w:rPr>
              <w:t>183.p. Izspiešana</w:t>
            </w:r>
          </w:p>
        </w:tc>
        <w:tc>
          <w:tcPr>
            <w:tcW w:w="603" w:type="pct"/>
            <w:vAlign w:val="center"/>
          </w:tcPr>
          <w:p w14:paraId="61D62EBE"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4</w:t>
            </w:r>
          </w:p>
        </w:tc>
        <w:tc>
          <w:tcPr>
            <w:tcW w:w="603" w:type="pct"/>
            <w:vAlign w:val="center"/>
          </w:tcPr>
          <w:p w14:paraId="70CC0BB5"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4</w:t>
            </w:r>
          </w:p>
        </w:tc>
        <w:tc>
          <w:tcPr>
            <w:tcW w:w="1499" w:type="pct"/>
            <w:vAlign w:val="center"/>
          </w:tcPr>
          <w:p w14:paraId="5EEA130B" w14:textId="77777777" w:rsidR="002A4265" w:rsidRPr="00C83E20" w:rsidRDefault="002A4265" w:rsidP="00BE3E35">
            <w:pPr>
              <w:jc w:val="center"/>
              <w:rPr>
                <w:rFonts w:eastAsia="SimSun"/>
                <w:color w:val="000000"/>
                <w:kern w:val="1"/>
                <w:lang w:eastAsia="hi-IN" w:bidi="hi-IN"/>
              </w:rPr>
            </w:pPr>
            <w:r w:rsidRPr="00C83E20">
              <w:rPr>
                <w:rFonts w:eastAsia="SimSun"/>
                <w:color w:val="000000"/>
                <w:kern w:val="1"/>
                <w:lang w:eastAsia="hi-IN" w:bidi="hi-IN"/>
              </w:rPr>
              <w:t>+/-0</w:t>
            </w:r>
          </w:p>
        </w:tc>
      </w:tr>
      <w:tr w:rsidR="002A4265" w:rsidRPr="00C83E20" w14:paraId="093CC59E" w14:textId="77777777" w:rsidTr="00BE3E35">
        <w:tc>
          <w:tcPr>
            <w:tcW w:w="2296" w:type="pct"/>
          </w:tcPr>
          <w:p w14:paraId="1890F7A0" w14:textId="77777777" w:rsidR="002A4265" w:rsidRPr="00C83E20" w:rsidRDefault="002A4265" w:rsidP="00BE3E35">
            <w:pPr>
              <w:suppressLineNumbers/>
              <w:jc w:val="both"/>
              <w:textAlignment w:val="baseline"/>
              <w:rPr>
                <w:rFonts w:eastAsia="SimSun"/>
                <w:b/>
                <w:color w:val="000000"/>
                <w:kern w:val="1"/>
                <w:lang w:eastAsia="hi-IN" w:bidi="hi-IN"/>
              </w:rPr>
            </w:pPr>
            <w:r w:rsidRPr="00C83E20">
              <w:rPr>
                <w:rFonts w:eastAsia="SimSun"/>
                <w:color w:val="000000"/>
                <w:kern w:val="1"/>
                <w:lang w:eastAsia="hi-IN" w:bidi="hi-IN"/>
              </w:rPr>
              <w:t xml:space="preserve">185.p. </w:t>
            </w:r>
            <w:bookmarkStart w:id="50" w:name="p185"/>
            <w:bookmarkEnd w:id="50"/>
            <w:r w:rsidRPr="00C83E20">
              <w:rPr>
                <w:rFonts w:eastAsia="SimSun"/>
                <w:color w:val="000000"/>
                <w:kern w:val="1"/>
                <w:lang w:eastAsia="hi-IN" w:bidi="hi-IN"/>
              </w:rPr>
              <w:t>Mantas tīša iznīcināšana un bojāšana</w:t>
            </w:r>
          </w:p>
        </w:tc>
        <w:tc>
          <w:tcPr>
            <w:tcW w:w="603" w:type="pct"/>
            <w:vAlign w:val="center"/>
          </w:tcPr>
          <w:p w14:paraId="0C786E26"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129</w:t>
            </w:r>
          </w:p>
        </w:tc>
        <w:tc>
          <w:tcPr>
            <w:tcW w:w="603" w:type="pct"/>
            <w:vAlign w:val="center"/>
          </w:tcPr>
          <w:p w14:paraId="0326640D"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119</w:t>
            </w:r>
          </w:p>
        </w:tc>
        <w:tc>
          <w:tcPr>
            <w:tcW w:w="1499" w:type="pct"/>
            <w:vAlign w:val="center"/>
          </w:tcPr>
          <w:p w14:paraId="72D8FBB2" w14:textId="77777777" w:rsidR="002A4265" w:rsidRPr="00C83E20" w:rsidRDefault="002A4265" w:rsidP="00BE3E35">
            <w:pPr>
              <w:jc w:val="center"/>
              <w:rPr>
                <w:rFonts w:eastAsia="SimSun"/>
                <w:color w:val="000000"/>
                <w:kern w:val="1"/>
                <w:lang w:eastAsia="hi-IN" w:bidi="hi-IN"/>
              </w:rPr>
            </w:pPr>
            <w:r w:rsidRPr="00C83E20">
              <w:rPr>
                <w:rFonts w:eastAsia="SimSun"/>
                <w:color w:val="000000"/>
                <w:kern w:val="1"/>
                <w:lang w:eastAsia="hi-IN" w:bidi="hi-IN"/>
              </w:rPr>
              <w:t>-10</w:t>
            </w:r>
          </w:p>
        </w:tc>
      </w:tr>
      <w:tr w:rsidR="002A4265" w:rsidRPr="00C83E20" w14:paraId="65F0E7D6" w14:textId="77777777" w:rsidTr="00BE3E35">
        <w:tc>
          <w:tcPr>
            <w:tcW w:w="2296" w:type="pct"/>
          </w:tcPr>
          <w:p w14:paraId="7B7602CE" w14:textId="77777777" w:rsidR="002A4265" w:rsidRPr="00C83E20" w:rsidRDefault="002A4265" w:rsidP="00BE3E35">
            <w:pPr>
              <w:suppressLineNumbers/>
              <w:jc w:val="both"/>
              <w:textAlignment w:val="baseline"/>
              <w:rPr>
                <w:rFonts w:eastAsia="SimSun"/>
                <w:b/>
                <w:color w:val="000000"/>
                <w:kern w:val="1"/>
                <w:lang w:eastAsia="hi-IN" w:bidi="hi-IN"/>
              </w:rPr>
            </w:pPr>
            <w:r w:rsidRPr="00C83E20">
              <w:rPr>
                <w:rFonts w:eastAsia="SimSun"/>
                <w:color w:val="000000"/>
                <w:kern w:val="1"/>
                <w:lang w:eastAsia="hi-IN" w:bidi="hi-IN"/>
              </w:rPr>
              <w:t xml:space="preserve">186.p. </w:t>
            </w:r>
            <w:bookmarkStart w:id="51" w:name="p186"/>
            <w:bookmarkEnd w:id="51"/>
            <w:r w:rsidRPr="00C83E20">
              <w:rPr>
                <w:rFonts w:eastAsia="SimSun"/>
                <w:color w:val="000000"/>
                <w:kern w:val="1"/>
                <w:lang w:eastAsia="hi-IN" w:bidi="hi-IN"/>
              </w:rPr>
              <w:t>Mantas iznīcināšana un bojāšana aiz neuzmanības</w:t>
            </w:r>
          </w:p>
        </w:tc>
        <w:tc>
          <w:tcPr>
            <w:tcW w:w="603" w:type="pct"/>
            <w:vAlign w:val="center"/>
          </w:tcPr>
          <w:p w14:paraId="795692D1"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2</w:t>
            </w:r>
          </w:p>
        </w:tc>
        <w:tc>
          <w:tcPr>
            <w:tcW w:w="603" w:type="pct"/>
            <w:vAlign w:val="center"/>
          </w:tcPr>
          <w:p w14:paraId="094B510B"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3</w:t>
            </w:r>
          </w:p>
        </w:tc>
        <w:tc>
          <w:tcPr>
            <w:tcW w:w="1499" w:type="pct"/>
            <w:vAlign w:val="center"/>
          </w:tcPr>
          <w:p w14:paraId="2970C2E1" w14:textId="77777777" w:rsidR="002A4265" w:rsidRPr="00C83E20" w:rsidRDefault="002A4265" w:rsidP="00BE3E35">
            <w:pPr>
              <w:jc w:val="center"/>
              <w:rPr>
                <w:rFonts w:eastAsia="SimSun"/>
                <w:color w:val="000000"/>
                <w:kern w:val="1"/>
                <w:lang w:eastAsia="hi-IN" w:bidi="hi-IN"/>
              </w:rPr>
            </w:pPr>
            <w:r w:rsidRPr="00C83E20">
              <w:rPr>
                <w:rFonts w:eastAsia="SimSun"/>
                <w:color w:val="000000"/>
                <w:kern w:val="1"/>
                <w:lang w:eastAsia="hi-IN" w:bidi="hi-IN"/>
              </w:rPr>
              <w:t>+1</w:t>
            </w:r>
          </w:p>
        </w:tc>
      </w:tr>
      <w:tr w:rsidR="002A4265" w:rsidRPr="00C83E20" w14:paraId="4E11B2CC" w14:textId="77777777" w:rsidTr="00BE3E35">
        <w:tc>
          <w:tcPr>
            <w:tcW w:w="2296" w:type="pct"/>
          </w:tcPr>
          <w:p w14:paraId="65FADC20" w14:textId="77777777" w:rsidR="002A4265" w:rsidRPr="00C83E20" w:rsidRDefault="002A4265" w:rsidP="00BE3E35">
            <w:pPr>
              <w:suppressLineNumbers/>
              <w:jc w:val="both"/>
              <w:textAlignment w:val="baseline"/>
              <w:rPr>
                <w:rFonts w:eastAsia="SimSun"/>
                <w:b/>
                <w:color w:val="000000"/>
                <w:kern w:val="1"/>
                <w:lang w:eastAsia="hi-IN" w:bidi="hi-IN"/>
              </w:rPr>
            </w:pPr>
            <w:r w:rsidRPr="00C83E20">
              <w:rPr>
                <w:rFonts w:eastAsia="SimSun"/>
                <w:color w:val="000000"/>
                <w:kern w:val="1"/>
                <w:lang w:eastAsia="hi-IN" w:bidi="hi-IN"/>
              </w:rPr>
              <w:t xml:space="preserve">230.p. </w:t>
            </w:r>
            <w:bookmarkStart w:id="52" w:name="p230"/>
            <w:bookmarkEnd w:id="52"/>
            <w:r w:rsidRPr="00C83E20">
              <w:rPr>
                <w:rFonts w:eastAsia="SimSun"/>
                <w:color w:val="000000"/>
                <w:kern w:val="1"/>
                <w:lang w:eastAsia="hi-IN" w:bidi="hi-IN"/>
              </w:rPr>
              <w:t>Cietsirdīga izturēšanās pret dzīvniekiem</w:t>
            </w:r>
          </w:p>
        </w:tc>
        <w:tc>
          <w:tcPr>
            <w:tcW w:w="603" w:type="pct"/>
            <w:vAlign w:val="center"/>
          </w:tcPr>
          <w:p w14:paraId="63DB9A3B"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0</w:t>
            </w:r>
          </w:p>
        </w:tc>
        <w:tc>
          <w:tcPr>
            <w:tcW w:w="603" w:type="pct"/>
            <w:vAlign w:val="center"/>
          </w:tcPr>
          <w:p w14:paraId="7AB8A4C5"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0</w:t>
            </w:r>
          </w:p>
        </w:tc>
        <w:tc>
          <w:tcPr>
            <w:tcW w:w="1499" w:type="pct"/>
            <w:vAlign w:val="center"/>
          </w:tcPr>
          <w:p w14:paraId="18960385" w14:textId="77777777" w:rsidR="002A4265" w:rsidRPr="00C83E20" w:rsidRDefault="002A4265" w:rsidP="00BE3E35">
            <w:pPr>
              <w:jc w:val="center"/>
              <w:rPr>
                <w:rFonts w:eastAsia="SimSun"/>
                <w:color w:val="000000"/>
                <w:kern w:val="1"/>
                <w:lang w:eastAsia="hi-IN" w:bidi="hi-IN"/>
              </w:rPr>
            </w:pPr>
            <w:r w:rsidRPr="00C83E20">
              <w:rPr>
                <w:rFonts w:eastAsia="SimSun"/>
                <w:color w:val="000000"/>
                <w:kern w:val="1"/>
                <w:lang w:eastAsia="hi-IN" w:bidi="hi-IN"/>
              </w:rPr>
              <w:t>+/-0</w:t>
            </w:r>
          </w:p>
        </w:tc>
      </w:tr>
      <w:tr w:rsidR="002A4265" w:rsidRPr="00C83E20" w14:paraId="2C7E346D" w14:textId="77777777" w:rsidTr="00BE3E35">
        <w:tc>
          <w:tcPr>
            <w:tcW w:w="2296" w:type="pct"/>
          </w:tcPr>
          <w:p w14:paraId="18051FC4" w14:textId="77777777" w:rsidR="002A4265" w:rsidRPr="00C83E20" w:rsidRDefault="002A4265" w:rsidP="00BE3E35">
            <w:pPr>
              <w:suppressLineNumbers/>
              <w:jc w:val="both"/>
              <w:textAlignment w:val="baseline"/>
              <w:rPr>
                <w:rFonts w:eastAsia="SimSun"/>
                <w:b/>
                <w:color w:val="000000"/>
                <w:kern w:val="1"/>
                <w:lang w:eastAsia="hi-IN" w:bidi="hi-IN"/>
              </w:rPr>
            </w:pPr>
            <w:r w:rsidRPr="00C83E20">
              <w:rPr>
                <w:rFonts w:eastAsia="SimSun"/>
                <w:color w:val="000000"/>
                <w:kern w:val="1"/>
                <w:lang w:eastAsia="hi-IN" w:bidi="hi-IN"/>
              </w:rPr>
              <w:t xml:space="preserve">231.p. </w:t>
            </w:r>
            <w:bookmarkStart w:id="53" w:name="p231"/>
            <w:bookmarkEnd w:id="53"/>
            <w:r w:rsidRPr="00C83E20">
              <w:rPr>
                <w:rFonts w:eastAsia="SimSun"/>
                <w:color w:val="000000"/>
                <w:kern w:val="1"/>
                <w:lang w:eastAsia="hi-IN" w:bidi="hi-IN"/>
              </w:rPr>
              <w:t>Huligānisms</w:t>
            </w:r>
          </w:p>
        </w:tc>
        <w:tc>
          <w:tcPr>
            <w:tcW w:w="603" w:type="pct"/>
            <w:vAlign w:val="center"/>
          </w:tcPr>
          <w:p w14:paraId="17A06C03"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17</w:t>
            </w:r>
          </w:p>
        </w:tc>
        <w:tc>
          <w:tcPr>
            <w:tcW w:w="603" w:type="pct"/>
            <w:vAlign w:val="center"/>
          </w:tcPr>
          <w:p w14:paraId="005C5F59"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6</w:t>
            </w:r>
          </w:p>
        </w:tc>
        <w:tc>
          <w:tcPr>
            <w:tcW w:w="1499" w:type="pct"/>
            <w:vAlign w:val="center"/>
          </w:tcPr>
          <w:p w14:paraId="72C28BE8" w14:textId="77777777" w:rsidR="002A4265" w:rsidRPr="00C83E20" w:rsidRDefault="002A4265" w:rsidP="00BE3E35">
            <w:pPr>
              <w:jc w:val="center"/>
              <w:rPr>
                <w:rFonts w:eastAsia="SimSun"/>
                <w:color w:val="000000"/>
                <w:kern w:val="1"/>
                <w:lang w:eastAsia="hi-IN" w:bidi="hi-IN"/>
              </w:rPr>
            </w:pPr>
            <w:r w:rsidRPr="00C83E20">
              <w:rPr>
                <w:rFonts w:eastAsia="SimSun"/>
                <w:color w:val="000000"/>
                <w:kern w:val="1"/>
                <w:lang w:eastAsia="hi-IN" w:bidi="hi-IN"/>
              </w:rPr>
              <w:t>-11</w:t>
            </w:r>
          </w:p>
        </w:tc>
      </w:tr>
      <w:tr w:rsidR="002A4265" w:rsidRPr="00C83E20" w14:paraId="4427B991" w14:textId="77777777" w:rsidTr="00BE3E35">
        <w:tc>
          <w:tcPr>
            <w:tcW w:w="2296" w:type="pct"/>
          </w:tcPr>
          <w:p w14:paraId="00AE061B" w14:textId="77777777" w:rsidR="002A4265" w:rsidRPr="00C83E20" w:rsidRDefault="002A4265" w:rsidP="00BE3E35">
            <w:pPr>
              <w:suppressLineNumbers/>
              <w:jc w:val="both"/>
              <w:textAlignment w:val="baseline"/>
              <w:rPr>
                <w:rFonts w:eastAsia="SimSun"/>
                <w:b/>
                <w:color w:val="000000"/>
                <w:kern w:val="1"/>
                <w:lang w:eastAsia="hi-IN" w:bidi="hi-IN"/>
              </w:rPr>
            </w:pPr>
            <w:r w:rsidRPr="00C83E20">
              <w:rPr>
                <w:rFonts w:eastAsia="SimSun"/>
                <w:color w:val="000000"/>
                <w:kern w:val="1"/>
                <w:lang w:eastAsia="hi-IN" w:bidi="hi-IN"/>
              </w:rPr>
              <w:t xml:space="preserve">253.p. </w:t>
            </w:r>
            <w:bookmarkStart w:id="54" w:name="p253"/>
            <w:bookmarkEnd w:id="54"/>
            <w:r w:rsidRPr="00C83E20">
              <w:rPr>
                <w:rFonts w:eastAsia="SimSun"/>
                <w:color w:val="000000"/>
                <w:kern w:val="1"/>
                <w:lang w:eastAsia="hi-IN" w:bidi="hi-IN"/>
              </w:rPr>
              <w:t>Narkotisko un psihotropo vielu neatļauta izgatavošana, iegādāšanās, glabāšana, pārvadāšana un pārsūtīšana</w:t>
            </w:r>
          </w:p>
        </w:tc>
        <w:tc>
          <w:tcPr>
            <w:tcW w:w="603" w:type="pct"/>
            <w:vAlign w:val="center"/>
          </w:tcPr>
          <w:p w14:paraId="2F2CD861"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27</w:t>
            </w:r>
          </w:p>
        </w:tc>
        <w:tc>
          <w:tcPr>
            <w:tcW w:w="603" w:type="pct"/>
            <w:vAlign w:val="center"/>
          </w:tcPr>
          <w:p w14:paraId="6675DF46"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23</w:t>
            </w:r>
          </w:p>
        </w:tc>
        <w:tc>
          <w:tcPr>
            <w:tcW w:w="1499" w:type="pct"/>
            <w:vAlign w:val="center"/>
          </w:tcPr>
          <w:p w14:paraId="53036432" w14:textId="77777777" w:rsidR="002A4265" w:rsidRPr="00C83E20" w:rsidRDefault="002A4265" w:rsidP="00BE3E35">
            <w:pPr>
              <w:jc w:val="center"/>
              <w:rPr>
                <w:rFonts w:eastAsia="SimSun"/>
                <w:color w:val="000000"/>
                <w:kern w:val="1"/>
                <w:lang w:eastAsia="hi-IN" w:bidi="hi-IN"/>
              </w:rPr>
            </w:pPr>
            <w:r w:rsidRPr="00C83E20">
              <w:rPr>
                <w:rFonts w:eastAsia="SimSun"/>
                <w:color w:val="000000"/>
                <w:kern w:val="1"/>
                <w:lang w:eastAsia="hi-IN" w:bidi="hi-IN"/>
              </w:rPr>
              <w:t>-4</w:t>
            </w:r>
          </w:p>
        </w:tc>
      </w:tr>
      <w:tr w:rsidR="002A4265" w:rsidRPr="00C83E20" w14:paraId="72651BDD" w14:textId="77777777" w:rsidTr="00BE3E35">
        <w:tc>
          <w:tcPr>
            <w:tcW w:w="2296" w:type="pct"/>
          </w:tcPr>
          <w:p w14:paraId="4306BCA1" w14:textId="77777777" w:rsidR="002A4265" w:rsidRPr="00C83E20" w:rsidRDefault="002A4265" w:rsidP="00BE3E35">
            <w:pPr>
              <w:suppressLineNumbers/>
              <w:jc w:val="both"/>
              <w:textAlignment w:val="baseline"/>
              <w:rPr>
                <w:rFonts w:eastAsia="SimSun"/>
                <w:b/>
                <w:color w:val="000000"/>
                <w:kern w:val="1"/>
                <w:lang w:eastAsia="hi-IN" w:bidi="hi-IN"/>
              </w:rPr>
            </w:pPr>
            <w:r w:rsidRPr="00C83E20">
              <w:rPr>
                <w:rFonts w:eastAsia="SimSun"/>
                <w:color w:val="000000"/>
                <w:kern w:val="1"/>
                <w:lang w:eastAsia="hi-IN" w:bidi="hi-IN"/>
              </w:rPr>
              <w:lastRenderedPageBreak/>
              <w:t>253.</w:t>
            </w:r>
            <w:r w:rsidRPr="00C83E20">
              <w:rPr>
                <w:rFonts w:eastAsia="SimSun"/>
                <w:color w:val="000000"/>
                <w:kern w:val="1"/>
                <w:position w:val="8"/>
                <w:lang w:eastAsia="hi-IN" w:bidi="hi-IN"/>
              </w:rPr>
              <w:t>1</w:t>
            </w:r>
            <w:r w:rsidRPr="00C83E20">
              <w:rPr>
                <w:rFonts w:eastAsia="SimSun"/>
                <w:color w:val="000000"/>
                <w:kern w:val="1"/>
                <w:lang w:eastAsia="hi-IN" w:bidi="hi-IN"/>
              </w:rPr>
              <w:t xml:space="preserve">p. </w:t>
            </w:r>
            <w:bookmarkStart w:id="55" w:name="p253_1"/>
            <w:bookmarkEnd w:id="55"/>
            <w:r w:rsidRPr="00C83E20">
              <w:rPr>
                <w:rFonts w:eastAsia="SimSun"/>
                <w:color w:val="000000"/>
                <w:kern w:val="1"/>
                <w:lang w:eastAsia="hi-IN" w:bidi="hi-IN"/>
              </w:rPr>
              <w:t>Narkotisko un psihotropo vielu neatļauta izgatavošana, iegādāšanās, glabāšana, pārvadāšana un pārsūtīšana realizācijas nolūkā un neatļauta realizēšana</w:t>
            </w:r>
          </w:p>
        </w:tc>
        <w:tc>
          <w:tcPr>
            <w:tcW w:w="603" w:type="pct"/>
            <w:vAlign w:val="center"/>
          </w:tcPr>
          <w:p w14:paraId="747F34DE"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21</w:t>
            </w:r>
          </w:p>
        </w:tc>
        <w:tc>
          <w:tcPr>
            <w:tcW w:w="603" w:type="pct"/>
            <w:vAlign w:val="center"/>
          </w:tcPr>
          <w:p w14:paraId="4F1C1452"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13</w:t>
            </w:r>
          </w:p>
        </w:tc>
        <w:tc>
          <w:tcPr>
            <w:tcW w:w="1499" w:type="pct"/>
            <w:vAlign w:val="center"/>
          </w:tcPr>
          <w:p w14:paraId="03446862" w14:textId="77777777" w:rsidR="002A4265" w:rsidRPr="00C83E20" w:rsidRDefault="002A4265" w:rsidP="00BE3E35">
            <w:pPr>
              <w:jc w:val="center"/>
              <w:rPr>
                <w:rFonts w:eastAsia="SimSun"/>
                <w:color w:val="000000"/>
                <w:kern w:val="1"/>
                <w:lang w:eastAsia="hi-IN" w:bidi="hi-IN"/>
              </w:rPr>
            </w:pPr>
            <w:r w:rsidRPr="00C83E20">
              <w:rPr>
                <w:rFonts w:eastAsia="SimSun"/>
                <w:color w:val="000000"/>
                <w:kern w:val="1"/>
                <w:lang w:eastAsia="hi-IN" w:bidi="hi-IN"/>
              </w:rPr>
              <w:t>-8</w:t>
            </w:r>
          </w:p>
        </w:tc>
      </w:tr>
      <w:tr w:rsidR="002A4265" w:rsidRPr="00C83E20" w14:paraId="77ACA6D5" w14:textId="77777777" w:rsidTr="00BE3E35">
        <w:tc>
          <w:tcPr>
            <w:tcW w:w="2296" w:type="pct"/>
          </w:tcPr>
          <w:p w14:paraId="2BEAEA32" w14:textId="77777777" w:rsidR="002A4265" w:rsidRPr="00C83E20" w:rsidRDefault="002A4265" w:rsidP="00BE3E35">
            <w:pPr>
              <w:suppressLineNumbers/>
              <w:jc w:val="both"/>
              <w:textAlignment w:val="baseline"/>
              <w:rPr>
                <w:rFonts w:eastAsia="SimSun"/>
                <w:b/>
                <w:color w:val="000000"/>
                <w:kern w:val="1"/>
                <w:lang w:eastAsia="hi-IN" w:bidi="hi-IN"/>
              </w:rPr>
            </w:pPr>
            <w:r w:rsidRPr="00C83E20">
              <w:rPr>
                <w:rFonts w:eastAsia="SimSun"/>
                <w:color w:val="000000"/>
                <w:kern w:val="1"/>
                <w:lang w:eastAsia="hi-IN" w:bidi="hi-IN"/>
              </w:rPr>
              <w:t>253.</w:t>
            </w:r>
            <w:r w:rsidRPr="00C83E20">
              <w:rPr>
                <w:rFonts w:eastAsia="SimSun"/>
                <w:color w:val="000000"/>
                <w:kern w:val="1"/>
                <w:position w:val="8"/>
                <w:lang w:eastAsia="hi-IN" w:bidi="hi-IN"/>
              </w:rPr>
              <w:t>2</w:t>
            </w:r>
            <w:r w:rsidRPr="00C83E20">
              <w:rPr>
                <w:rFonts w:eastAsia="SimSun"/>
                <w:color w:val="000000"/>
                <w:kern w:val="1"/>
                <w:lang w:eastAsia="hi-IN" w:bidi="hi-IN"/>
              </w:rPr>
              <w:t xml:space="preserve">.p. </w:t>
            </w:r>
            <w:bookmarkStart w:id="56" w:name="p253_2"/>
            <w:bookmarkEnd w:id="56"/>
            <w:r w:rsidRPr="00C83E20">
              <w:rPr>
                <w:rFonts w:eastAsia="SimSun"/>
                <w:color w:val="000000"/>
                <w:kern w:val="1"/>
                <w:lang w:eastAsia="hi-IN" w:bidi="hi-IN"/>
              </w:rPr>
              <w:t>Narkotisko un psihotropo vielu neatļauta iegādāšanās, glabāšana un realizēšana nelielā apmērā un narkotisko un psihotropo vielu neatļauta lietošana</w:t>
            </w:r>
          </w:p>
        </w:tc>
        <w:tc>
          <w:tcPr>
            <w:tcW w:w="603" w:type="pct"/>
            <w:vAlign w:val="center"/>
          </w:tcPr>
          <w:p w14:paraId="6E2742C6"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8</w:t>
            </w:r>
          </w:p>
        </w:tc>
        <w:tc>
          <w:tcPr>
            <w:tcW w:w="603" w:type="pct"/>
            <w:vAlign w:val="center"/>
          </w:tcPr>
          <w:p w14:paraId="73399220"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14</w:t>
            </w:r>
          </w:p>
        </w:tc>
        <w:tc>
          <w:tcPr>
            <w:tcW w:w="1499" w:type="pct"/>
            <w:vAlign w:val="center"/>
          </w:tcPr>
          <w:p w14:paraId="02A7BA8F" w14:textId="77777777" w:rsidR="002A4265" w:rsidRPr="00C83E20" w:rsidRDefault="002A4265" w:rsidP="00BE3E35">
            <w:pPr>
              <w:jc w:val="center"/>
              <w:rPr>
                <w:rFonts w:eastAsia="SimSun"/>
                <w:color w:val="000000"/>
                <w:kern w:val="1"/>
                <w:lang w:eastAsia="hi-IN" w:bidi="hi-IN"/>
              </w:rPr>
            </w:pPr>
            <w:r w:rsidRPr="00C83E20">
              <w:rPr>
                <w:rFonts w:eastAsia="SimSun"/>
                <w:color w:val="000000"/>
                <w:kern w:val="1"/>
                <w:lang w:eastAsia="hi-IN" w:bidi="hi-IN"/>
              </w:rPr>
              <w:t>+6</w:t>
            </w:r>
          </w:p>
        </w:tc>
      </w:tr>
      <w:tr w:rsidR="002A4265" w:rsidRPr="00C83E20" w14:paraId="11CCB32A" w14:textId="77777777" w:rsidTr="00BE3E35">
        <w:trPr>
          <w:trHeight w:val="464"/>
        </w:trPr>
        <w:tc>
          <w:tcPr>
            <w:tcW w:w="2296" w:type="pct"/>
          </w:tcPr>
          <w:p w14:paraId="35894400" w14:textId="77777777" w:rsidR="002A4265" w:rsidRPr="00C83E20" w:rsidRDefault="002A4265" w:rsidP="00BE3E35">
            <w:pPr>
              <w:suppressLineNumbers/>
              <w:jc w:val="both"/>
              <w:textAlignment w:val="baseline"/>
              <w:rPr>
                <w:rFonts w:eastAsia="SimSun"/>
                <w:color w:val="000000"/>
                <w:kern w:val="1"/>
                <w:lang w:eastAsia="hi-IN" w:bidi="hi-IN"/>
              </w:rPr>
            </w:pPr>
            <w:r w:rsidRPr="00C83E20">
              <w:rPr>
                <w:rFonts w:eastAsia="SimSun"/>
                <w:color w:val="000000"/>
                <w:kern w:val="1"/>
                <w:lang w:eastAsia="hi-IN" w:bidi="hi-IN"/>
              </w:rPr>
              <w:t xml:space="preserve">262.p. </w:t>
            </w:r>
            <w:bookmarkStart w:id="57" w:name="p262"/>
            <w:bookmarkEnd w:id="57"/>
            <w:r w:rsidRPr="00C83E20">
              <w:rPr>
                <w:rFonts w:eastAsia="SimSun"/>
                <w:color w:val="000000"/>
                <w:kern w:val="1"/>
                <w:lang w:eastAsia="hi-IN" w:bidi="hi-IN"/>
              </w:rPr>
              <w:t>Transportlīdzekļa vadīšana alkohola, narkotisko, psihotropo, toksisko vai citu apreibinošu vielu ietekmē</w:t>
            </w:r>
          </w:p>
        </w:tc>
        <w:tc>
          <w:tcPr>
            <w:tcW w:w="603" w:type="pct"/>
            <w:vAlign w:val="center"/>
          </w:tcPr>
          <w:p w14:paraId="6E027FE6"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25</w:t>
            </w:r>
          </w:p>
        </w:tc>
        <w:tc>
          <w:tcPr>
            <w:tcW w:w="603" w:type="pct"/>
            <w:vAlign w:val="center"/>
          </w:tcPr>
          <w:p w14:paraId="70F19AD4" w14:textId="77777777" w:rsidR="002A4265" w:rsidRPr="00C83E20" w:rsidRDefault="002A4265" w:rsidP="00BE3E35">
            <w:pPr>
              <w:suppressLineNumbers/>
              <w:jc w:val="center"/>
              <w:textAlignment w:val="baseline"/>
              <w:rPr>
                <w:rFonts w:eastAsia="SimSun"/>
                <w:color w:val="000000"/>
                <w:kern w:val="1"/>
                <w:lang w:eastAsia="hi-IN" w:bidi="hi-IN"/>
              </w:rPr>
            </w:pPr>
            <w:r w:rsidRPr="00C83E20">
              <w:rPr>
                <w:rFonts w:eastAsia="SimSun"/>
                <w:color w:val="000000"/>
                <w:kern w:val="1"/>
                <w:lang w:eastAsia="hi-IN" w:bidi="hi-IN"/>
              </w:rPr>
              <w:t>43</w:t>
            </w:r>
          </w:p>
        </w:tc>
        <w:tc>
          <w:tcPr>
            <w:tcW w:w="1499" w:type="pct"/>
            <w:vAlign w:val="center"/>
          </w:tcPr>
          <w:p w14:paraId="7FCDB604" w14:textId="77777777" w:rsidR="002A4265" w:rsidRPr="00C83E20" w:rsidRDefault="002A4265" w:rsidP="00BE3E35">
            <w:pPr>
              <w:jc w:val="center"/>
              <w:rPr>
                <w:color w:val="000000"/>
              </w:rPr>
            </w:pPr>
            <w:r w:rsidRPr="00C83E20">
              <w:rPr>
                <w:rFonts w:eastAsia="SimSun"/>
                <w:color w:val="000000"/>
                <w:kern w:val="1"/>
                <w:lang w:eastAsia="hi-IN" w:bidi="hi-IN"/>
              </w:rPr>
              <w:t>+18</w:t>
            </w:r>
          </w:p>
        </w:tc>
      </w:tr>
    </w:tbl>
    <w:p w14:paraId="75020189" w14:textId="77777777" w:rsidR="002A4265" w:rsidRPr="00B5042A" w:rsidRDefault="002A4265" w:rsidP="002A4265">
      <w:pPr>
        <w:jc w:val="both"/>
      </w:pPr>
      <w:r w:rsidRPr="00B5042A">
        <w:t>Avots: Valsts policija</w:t>
      </w:r>
    </w:p>
    <w:p w14:paraId="514FD5AC" w14:textId="2911FDB2" w:rsidR="009E5B97" w:rsidRDefault="009E5B97" w:rsidP="00AB5065">
      <w:pPr>
        <w:jc w:val="both"/>
        <w:rPr>
          <w:lang w:eastAsia="en-US"/>
        </w:rPr>
      </w:pPr>
    </w:p>
    <w:p w14:paraId="4EC366AD" w14:textId="5D6B82B3" w:rsidR="000B59E2" w:rsidRPr="00B90C17" w:rsidRDefault="000B59E2" w:rsidP="00B54990">
      <w:pPr>
        <w:jc w:val="both"/>
        <w:rPr>
          <w:color w:val="000000"/>
        </w:rPr>
      </w:pPr>
      <w:r w:rsidRPr="00B90C17">
        <w:rPr>
          <w:color w:val="000000"/>
        </w:rPr>
        <w:t xml:space="preserve">2018.gadā nepilngadīgie visbiežāk ir izdarījuši noziedzīgus nodarījumus pret īpašumu 77% </w:t>
      </w:r>
      <w:r w:rsidR="00786AE0">
        <w:rPr>
          <w:color w:val="000000"/>
        </w:rPr>
        <w:t xml:space="preserve">no nepilngadīgo izdarītajiem noziedzīgajiem nodarījumiem </w:t>
      </w:r>
      <w:r w:rsidRPr="00B90C17">
        <w:rPr>
          <w:color w:val="000000"/>
        </w:rPr>
        <w:t>(</w:t>
      </w:r>
      <w:r w:rsidR="00786AE0">
        <w:rPr>
          <w:color w:val="000000"/>
        </w:rPr>
        <w:t xml:space="preserve">salīdzinot ar 2017.gadu, – </w:t>
      </w:r>
      <w:r w:rsidRPr="00B90C17">
        <w:rPr>
          <w:color w:val="000000"/>
        </w:rPr>
        <w:t>samazinājums par 1%)</w:t>
      </w:r>
      <w:r w:rsidR="00786AE0">
        <w:rPr>
          <w:color w:val="000000"/>
        </w:rPr>
        <w:t>.</w:t>
      </w:r>
      <w:r w:rsidRPr="00B90C17">
        <w:rPr>
          <w:color w:val="000000"/>
        </w:rPr>
        <w:t xml:space="preserve"> </w:t>
      </w:r>
      <w:r w:rsidR="006C1E67">
        <w:rPr>
          <w:color w:val="000000"/>
        </w:rPr>
        <w:t>2018.gadā s</w:t>
      </w:r>
      <w:r w:rsidRPr="00B90C17">
        <w:rPr>
          <w:color w:val="000000"/>
        </w:rPr>
        <w:t>amazinājies noziedzīg</w:t>
      </w:r>
      <w:r w:rsidR="006C1E67">
        <w:rPr>
          <w:color w:val="000000"/>
        </w:rPr>
        <w:t>o</w:t>
      </w:r>
      <w:r w:rsidRPr="00B90C17">
        <w:rPr>
          <w:color w:val="000000"/>
        </w:rPr>
        <w:t xml:space="preserve"> nodarījumu skaits, kas saistīti ar apreibinoš</w:t>
      </w:r>
      <w:r w:rsidR="006C1E67">
        <w:rPr>
          <w:color w:val="000000"/>
        </w:rPr>
        <w:t>o</w:t>
      </w:r>
      <w:r w:rsidRPr="00B90C17">
        <w:rPr>
          <w:color w:val="000000"/>
        </w:rPr>
        <w:t xml:space="preserve"> vielu lietošanu, iegādāšanos, glabāšanu, izgatavošanu, pārvadāšanu un pārsūtīšanu </w:t>
      </w:r>
      <w:r w:rsidR="00024ECD">
        <w:rPr>
          <w:color w:val="000000"/>
        </w:rPr>
        <w:t>(</w:t>
      </w:r>
      <w:r w:rsidR="006C1E67">
        <w:rPr>
          <w:color w:val="000000"/>
        </w:rPr>
        <w:t xml:space="preserve">2018.gadā – </w:t>
      </w:r>
      <w:r w:rsidRPr="00B90C17">
        <w:rPr>
          <w:color w:val="000000"/>
        </w:rPr>
        <w:t xml:space="preserve">6% </w:t>
      </w:r>
      <w:r w:rsidR="006C1E67">
        <w:rPr>
          <w:color w:val="000000"/>
        </w:rPr>
        <w:t xml:space="preserve">no </w:t>
      </w:r>
      <w:r w:rsidR="002252AB">
        <w:rPr>
          <w:color w:val="000000"/>
        </w:rPr>
        <w:t>nepilngadīgo izdarītajiem noziedzīgajiem nodarījumiem</w:t>
      </w:r>
      <w:r w:rsidR="00024ECD">
        <w:rPr>
          <w:color w:val="000000"/>
        </w:rPr>
        <w:t>;</w:t>
      </w:r>
      <w:r w:rsidR="002252AB">
        <w:rPr>
          <w:color w:val="000000"/>
        </w:rPr>
        <w:t xml:space="preserve"> salīdzinot ar 2017.gadu, – </w:t>
      </w:r>
      <w:r w:rsidRPr="00B90C17">
        <w:rPr>
          <w:color w:val="000000"/>
        </w:rPr>
        <w:t>samazinājums par 1%)</w:t>
      </w:r>
      <w:r w:rsidR="002252AB">
        <w:rPr>
          <w:color w:val="000000"/>
        </w:rPr>
        <w:t>.</w:t>
      </w:r>
      <w:r w:rsidRPr="00B90C17">
        <w:rPr>
          <w:color w:val="000000"/>
        </w:rPr>
        <w:t xml:space="preserve"> </w:t>
      </w:r>
      <w:r w:rsidR="002252AB">
        <w:rPr>
          <w:color w:val="000000"/>
        </w:rPr>
        <w:t xml:space="preserve">2018.gadā </w:t>
      </w:r>
      <w:r w:rsidRPr="00B90C17">
        <w:rPr>
          <w:color w:val="000000"/>
        </w:rPr>
        <w:t>samazinājies noziedzīg</w:t>
      </w:r>
      <w:r w:rsidR="002252AB">
        <w:rPr>
          <w:color w:val="000000"/>
        </w:rPr>
        <w:t>o</w:t>
      </w:r>
      <w:r w:rsidRPr="00B90C17">
        <w:rPr>
          <w:color w:val="000000"/>
        </w:rPr>
        <w:t xml:space="preserve"> nodarījumu skaits pret tikumību un dzimumneaizskaramību </w:t>
      </w:r>
      <w:r w:rsidR="00024ECD">
        <w:rPr>
          <w:color w:val="000000"/>
        </w:rPr>
        <w:t xml:space="preserve">(2018.gadā – </w:t>
      </w:r>
      <w:r w:rsidRPr="00B90C17">
        <w:rPr>
          <w:color w:val="000000"/>
        </w:rPr>
        <w:t xml:space="preserve">1,2% </w:t>
      </w:r>
      <w:r w:rsidR="00024ECD">
        <w:rPr>
          <w:color w:val="000000"/>
        </w:rPr>
        <w:t xml:space="preserve">no nepilngadīgo izdarītajiem noziedzīgajiem nodarījumiem;  salīdzinot ar 2017.gadu, – </w:t>
      </w:r>
      <w:r w:rsidRPr="00B90C17">
        <w:rPr>
          <w:color w:val="000000"/>
        </w:rPr>
        <w:t>samazinājums par 0,8%)</w:t>
      </w:r>
      <w:r w:rsidR="00024ECD">
        <w:rPr>
          <w:color w:val="000000"/>
        </w:rPr>
        <w:t>. 2018.gadā</w:t>
      </w:r>
      <w:r w:rsidRPr="00B90C17">
        <w:rPr>
          <w:color w:val="000000"/>
        </w:rPr>
        <w:t xml:space="preserve"> palielinājies noziedzīgo nodarījumu skaits pret personas veselību</w:t>
      </w:r>
      <w:r w:rsidR="00024ECD">
        <w:rPr>
          <w:color w:val="000000"/>
        </w:rPr>
        <w:t xml:space="preserve"> (2018.gadā –</w:t>
      </w:r>
      <w:r w:rsidRPr="00B90C17">
        <w:rPr>
          <w:color w:val="000000"/>
        </w:rPr>
        <w:t xml:space="preserve"> 5,2%</w:t>
      </w:r>
      <w:r w:rsidR="00024ECD">
        <w:rPr>
          <w:color w:val="000000"/>
        </w:rPr>
        <w:t xml:space="preserve"> </w:t>
      </w:r>
      <w:r w:rsidRPr="00B90C17">
        <w:rPr>
          <w:color w:val="000000"/>
        </w:rPr>
        <w:t xml:space="preserve"> </w:t>
      </w:r>
      <w:r w:rsidR="00024ECD">
        <w:rPr>
          <w:color w:val="000000"/>
        </w:rPr>
        <w:t>no nepilngadīgo izdarītajiem noziedzīgajiem nodarījumiem; salīdzinot ar 2017.gadu,</w:t>
      </w:r>
      <w:r w:rsidR="00024ECD" w:rsidRPr="00B90C17">
        <w:rPr>
          <w:color w:val="000000"/>
        </w:rPr>
        <w:t xml:space="preserve"> </w:t>
      </w:r>
      <w:r w:rsidR="00024ECD">
        <w:rPr>
          <w:color w:val="000000"/>
        </w:rPr>
        <w:t>–</w:t>
      </w:r>
      <w:r w:rsidRPr="00B90C17">
        <w:rPr>
          <w:color w:val="000000"/>
        </w:rPr>
        <w:t>palielinājums par 3,2%)</w:t>
      </w:r>
      <w:r w:rsidR="00024ECD">
        <w:rPr>
          <w:color w:val="000000"/>
        </w:rPr>
        <w:t xml:space="preserve">. </w:t>
      </w:r>
      <w:r w:rsidR="00245856">
        <w:rPr>
          <w:color w:val="000000"/>
        </w:rPr>
        <w:t xml:space="preserve">2018.gadā </w:t>
      </w:r>
      <w:r w:rsidRPr="00B90C17">
        <w:rPr>
          <w:color w:val="000000"/>
        </w:rPr>
        <w:t>samazinājies noziedzīg</w:t>
      </w:r>
      <w:r w:rsidR="00245856">
        <w:rPr>
          <w:color w:val="000000"/>
        </w:rPr>
        <w:t>o</w:t>
      </w:r>
      <w:r w:rsidRPr="00B90C17">
        <w:rPr>
          <w:color w:val="000000"/>
        </w:rPr>
        <w:t xml:space="preserve"> nodarījumu skaits pēc KL 231.panta „Huligānisms” </w:t>
      </w:r>
      <w:r w:rsidR="00245856">
        <w:rPr>
          <w:color w:val="000000"/>
        </w:rPr>
        <w:t xml:space="preserve">(2018.gadā – </w:t>
      </w:r>
      <w:r w:rsidRPr="00B90C17">
        <w:rPr>
          <w:color w:val="000000"/>
        </w:rPr>
        <w:t xml:space="preserve">0,7% </w:t>
      </w:r>
      <w:r w:rsidR="00245856">
        <w:rPr>
          <w:color w:val="000000"/>
        </w:rPr>
        <w:t xml:space="preserve">no nepilngadīgo izdarītajiem noziedzīgajiem nodarījumiem; </w:t>
      </w:r>
      <w:r w:rsidR="00245856" w:rsidRPr="00B90C17">
        <w:rPr>
          <w:color w:val="000000"/>
        </w:rPr>
        <w:t xml:space="preserve"> </w:t>
      </w:r>
      <w:r w:rsidR="00245856">
        <w:rPr>
          <w:color w:val="000000"/>
        </w:rPr>
        <w:t>salīdzinot ar 2017.gadu, –</w:t>
      </w:r>
      <w:r w:rsidR="00245856" w:rsidRPr="00B90C17">
        <w:rPr>
          <w:color w:val="000000"/>
        </w:rPr>
        <w:t xml:space="preserve"> </w:t>
      </w:r>
      <w:r w:rsidRPr="00B90C17">
        <w:rPr>
          <w:color w:val="000000"/>
        </w:rPr>
        <w:t>samazinājums par 1,3%).</w:t>
      </w:r>
    </w:p>
    <w:p w14:paraId="07B18AB5" w14:textId="77777777" w:rsidR="00B90C17" w:rsidRPr="00B90C17" w:rsidRDefault="00B90C17" w:rsidP="00B54990">
      <w:pPr>
        <w:jc w:val="both"/>
        <w:rPr>
          <w:color w:val="000000"/>
        </w:rPr>
      </w:pPr>
    </w:p>
    <w:p w14:paraId="3946C926" w14:textId="3C17FB73" w:rsidR="000B59E2" w:rsidRPr="00B90C17" w:rsidRDefault="00B54A5A" w:rsidP="00B54990">
      <w:pPr>
        <w:jc w:val="both"/>
        <w:rPr>
          <w:color w:val="000000"/>
        </w:rPr>
      </w:pPr>
      <w:r>
        <w:rPr>
          <w:color w:val="000000"/>
        </w:rPr>
        <w:t>2018.gadā</w:t>
      </w:r>
      <w:r w:rsidR="000B59E2" w:rsidRPr="00B90C17">
        <w:rPr>
          <w:color w:val="000000"/>
        </w:rPr>
        <w:t xml:space="preserve"> 20 </w:t>
      </w:r>
      <w:r w:rsidRPr="00B90C17">
        <w:rPr>
          <w:color w:val="000000"/>
        </w:rPr>
        <w:t>no nepilngadīgo izdarīt</w:t>
      </w:r>
      <w:r>
        <w:rPr>
          <w:color w:val="000000"/>
        </w:rPr>
        <w:t>aj</w:t>
      </w:r>
      <w:r w:rsidRPr="00B90C17">
        <w:rPr>
          <w:color w:val="000000"/>
        </w:rPr>
        <w:t>iem noziedzīg</w:t>
      </w:r>
      <w:r>
        <w:rPr>
          <w:color w:val="000000"/>
        </w:rPr>
        <w:t>aj</w:t>
      </w:r>
      <w:r w:rsidRPr="00B90C17">
        <w:rPr>
          <w:color w:val="000000"/>
        </w:rPr>
        <w:t xml:space="preserve">iem nodarījumiem </w:t>
      </w:r>
      <w:r w:rsidR="000B59E2" w:rsidRPr="00B90C17">
        <w:rPr>
          <w:color w:val="000000"/>
        </w:rPr>
        <w:t>(</w:t>
      </w:r>
      <w:r>
        <w:rPr>
          <w:color w:val="000000"/>
        </w:rPr>
        <w:t xml:space="preserve">salīdzinot ar 2017.gadu, – </w:t>
      </w:r>
      <w:r w:rsidR="000B59E2" w:rsidRPr="00B90C17">
        <w:rPr>
          <w:color w:val="000000"/>
        </w:rPr>
        <w:t>palielinājums par 2</w:t>
      </w:r>
      <w:r>
        <w:rPr>
          <w:color w:val="000000"/>
        </w:rPr>
        <w:t xml:space="preserve"> noziedzīgiem nodarījumiem</w:t>
      </w:r>
      <w:r w:rsidR="000B59E2" w:rsidRPr="00B90C17">
        <w:rPr>
          <w:color w:val="000000"/>
        </w:rPr>
        <w:t xml:space="preserve">) ir kriminālpārkāpumi, 538 </w:t>
      </w:r>
      <w:r w:rsidRPr="00B90C17">
        <w:rPr>
          <w:color w:val="000000"/>
        </w:rPr>
        <w:t xml:space="preserve">– mazāk smagi noziegumi </w:t>
      </w:r>
      <w:r w:rsidR="000B59E2" w:rsidRPr="00B90C17">
        <w:rPr>
          <w:color w:val="000000"/>
        </w:rPr>
        <w:t>(</w:t>
      </w:r>
      <w:r>
        <w:rPr>
          <w:color w:val="000000"/>
        </w:rPr>
        <w:t xml:space="preserve">salīdzinot ar 2017.gadu, – </w:t>
      </w:r>
      <w:r w:rsidR="000B59E2" w:rsidRPr="00B90C17">
        <w:rPr>
          <w:color w:val="000000"/>
        </w:rPr>
        <w:t>palielinājums par 61</w:t>
      </w:r>
      <w:r>
        <w:rPr>
          <w:color w:val="000000"/>
        </w:rPr>
        <w:t xml:space="preserve"> noziedzīgu nodarījumu</w:t>
      </w:r>
      <w:r w:rsidR="000B59E2" w:rsidRPr="00B90C17">
        <w:rPr>
          <w:color w:val="000000"/>
        </w:rPr>
        <w:t>), 281</w:t>
      </w:r>
      <w:r>
        <w:rPr>
          <w:color w:val="000000"/>
        </w:rPr>
        <w:t xml:space="preserve"> nepilngadīgo izdarītais noziedzīgais nodarījums bija </w:t>
      </w:r>
      <w:r w:rsidR="000B59E2" w:rsidRPr="00B90C17">
        <w:rPr>
          <w:color w:val="000000"/>
        </w:rPr>
        <w:t xml:space="preserve"> </w:t>
      </w:r>
      <w:r w:rsidRPr="00B90C17">
        <w:rPr>
          <w:color w:val="000000"/>
        </w:rPr>
        <w:t>smag</w:t>
      </w:r>
      <w:r w:rsidR="00A61333">
        <w:rPr>
          <w:color w:val="000000"/>
        </w:rPr>
        <w:t>s</w:t>
      </w:r>
      <w:r w:rsidRPr="00B90C17">
        <w:rPr>
          <w:color w:val="000000"/>
        </w:rPr>
        <w:t xml:space="preserve"> noziegum</w:t>
      </w:r>
      <w:r w:rsidR="00762C1D">
        <w:rPr>
          <w:color w:val="000000"/>
        </w:rPr>
        <w:t>s</w:t>
      </w:r>
      <w:r w:rsidRPr="00B90C17">
        <w:rPr>
          <w:color w:val="000000"/>
        </w:rPr>
        <w:t xml:space="preserve"> </w:t>
      </w:r>
      <w:r w:rsidR="000B59E2" w:rsidRPr="00B90C17">
        <w:rPr>
          <w:color w:val="000000"/>
        </w:rPr>
        <w:t>(</w:t>
      </w:r>
      <w:r>
        <w:rPr>
          <w:color w:val="000000"/>
        </w:rPr>
        <w:t xml:space="preserve">salīdzinot ar 2017.gadu, – </w:t>
      </w:r>
      <w:r w:rsidR="000B59E2" w:rsidRPr="00B90C17">
        <w:rPr>
          <w:color w:val="000000"/>
        </w:rPr>
        <w:t>palielinājums par 45</w:t>
      </w:r>
      <w:r>
        <w:rPr>
          <w:color w:val="000000"/>
        </w:rPr>
        <w:t xml:space="preserve"> noziedzīgiem nodarījumiem</w:t>
      </w:r>
      <w:r w:rsidR="000B59E2" w:rsidRPr="00B90C17">
        <w:rPr>
          <w:color w:val="000000"/>
        </w:rPr>
        <w:t>) –</w:t>
      </w:r>
      <w:r>
        <w:rPr>
          <w:color w:val="000000"/>
        </w:rPr>
        <w:t xml:space="preserve"> </w:t>
      </w:r>
      <w:r w:rsidR="000B59E2" w:rsidRPr="00B90C17">
        <w:rPr>
          <w:color w:val="000000"/>
        </w:rPr>
        <w:t xml:space="preserve">un 47 </w:t>
      </w:r>
      <w:r>
        <w:rPr>
          <w:color w:val="000000"/>
        </w:rPr>
        <w:t xml:space="preserve">noziedzīgi nodarījumi bija </w:t>
      </w:r>
      <w:r w:rsidRPr="00B90C17">
        <w:rPr>
          <w:color w:val="000000"/>
        </w:rPr>
        <w:t xml:space="preserve">sevišķi smagi noziegumi </w:t>
      </w:r>
      <w:r w:rsidR="000B59E2" w:rsidRPr="00B90C17">
        <w:rPr>
          <w:color w:val="000000"/>
        </w:rPr>
        <w:t>(</w:t>
      </w:r>
      <w:r>
        <w:rPr>
          <w:color w:val="000000"/>
        </w:rPr>
        <w:t xml:space="preserve">salīdzinot ar 2017.gadu, – </w:t>
      </w:r>
      <w:r w:rsidR="000B59E2" w:rsidRPr="00B90C17">
        <w:rPr>
          <w:color w:val="000000"/>
        </w:rPr>
        <w:t>palielinājums par 4</w:t>
      </w:r>
      <w:r>
        <w:rPr>
          <w:color w:val="000000"/>
        </w:rPr>
        <w:t xml:space="preserve"> noziedzīgiem nodarījumiem</w:t>
      </w:r>
      <w:r w:rsidR="000B59E2" w:rsidRPr="00B90C17">
        <w:rPr>
          <w:color w:val="000000"/>
        </w:rPr>
        <w:t xml:space="preserve">). </w:t>
      </w:r>
      <w:r w:rsidR="00BA3E3D">
        <w:rPr>
          <w:color w:val="000000"/>
        </w:rPr>
        <w:t xml:space="preserve">Tādējādi konstatējams, </w:t>
      </w:r>
      <w:r w:rsidR="000B59E2" w:rsidRPr="00B90C17">
        <w:rPr>
          <w:color w:val="000000"/>
        </w:rPr>
        <w:t>ka palielinājies kriminālpārkāpumu, mazāk smag</w:t>
      </w:r>
      <w:r w:rsidR="00242E0F">
        <w:rPr>
          <w:color w:val="000000"/>
        </w:rPr>
        <w:t>u</w:t>
      </w:r>
      <w:r w:rsidR="000B59E2" w:rsidRPr="00B90C17">
        <w:rPr>
          <w:color w:val="000000"/>
        </w:rPr>
        <w:t xml:space="preserve"> noziegumu skaits, smag</w:t>
      </w:r>
      <w:r w:rsidR="00242E0F">
        <w:rPr>
          <w:color w:val="000000"/>
        </w:rPr>
        <w:t>u</w:t>
      </w:r>
      <w:r w:rsidR="000B59E2" w:rsidRPr="00B90C17">
        <w:rPr>
          <w:color w:val="000000"/>
        </w:rPr>
        <w:t xml:space="preserve"> noziegumu skaits un sevišķi smag</w:t>
      </w:r>
      <w:r w:rsidR="00242E0F">
        <w:rPr>
          <w:color w:val="000000"/>
        </w:rPr>
        <w:t>u</w:t>
      </w:r>
      <w:r w:rsidR="000B59E2" w:rsidRPr="00B90C17">
        <w:rPr>
          <w:color w:val="000000"/>
        </w:rPr>
        <w:t xml:space="preserve"> noziegumu skaits, kurus izdarījuši nepilngadīgie. </w:t>
      </w:r>
    </w:p>
    <w:p w14:paraId="1B190B91" w14:textId="77777777" w:rsidR="00B54990" w:rsidRPr="00B90C17" w:rsidRDefault="00B54990" w:rsidP="000B59E2">
      <w:pPr>
        <w:jc w:val="both"/>
        <w:rPr>
          <w:color w:val="000000"/>
        </w:rPr>
      </w:pPr>
    </w:p>
    <w:p w14:paraId="626BC7E6" w14:textId="1B97AFBD" w:rsidR="000B59E2" w:rsidRPr="00B90C17" w:rsidRDefault="000B59E2" w:rsidP="00B54990">
      <w:pPr>
        <w:jc w:val="both"/>
        <w:rPr>
          <w:color w:val="000000"/>
        </w:rPr>
      </w:pPr>
      <w:r w:rsidRPr="00B90C17">
        <w:rPr>
          <w:color w:val="000000"/>
        </w:rPr>
        <w:t>Kopumā 2018.gadā zēni izdarīja 85% no kopējā nepilngadīgo izdarīt</w:t>
      </w:r>
      <w:r w:rsidR="003B4C42">
        <w:rPr>
          <w:color w:val="000000"/>
        </w:rPr>
        <w:t>ā</w:t>
      </w:r>
      <w:r w:rsidRPr="00B90C17">
        <w:rPr>
          <w:color w:val="000000"/>
        </w:rPr>
        <w:t xml:space="preserve"> kriminālpārkāpumu</w:t>
      </w:r>
      <w:r w:rsidR="000A7830">
        <w:rPr>
          <w:color w:val="000000"/>
        </w:rPr>
        <w:t xml:space="preserve"> skaita</w:t>
      </w:r>
      <w:r w:rsidRPr="00B90C17">
        <w:rPr>
          <w:color w:val="000000"/>
        </w:rPr>
        <w:t xml:space="preserve">, 83% no </w:t>
      </w:r>
      <w:r w:rsidR="000A7830" w:rsidRPr="00B90C17">
        <w:rPr>
          <w:color w:val="000000"/>
        </w:rPr>
        <w:t>kopējā nepilngadīgo izdarīt</w:t>
      </w:r>
      <w:r w:rsidR="003B4C42">
        <w:rPr>
          <w:color w:val="000000"/>
        </w:rPr>
        <w:t>ā</w:t>
      </w:r>
      <w:r w:rsidR="000A7830" w:rsidRPr="00B90C17">
        <w:rPr>
          <w:color w:val="000000"/>
        </w:rPr>
        <w:t xml:space="preserve"> </w:t>
      </w:r>
      <w:r w:rsidRPr="00B90C17">
        <w:rPr>
          <w:color w:val="000000"/>
        </w:rPr>
        <w:t>mazāk smag</w:t>
      </w:r>
      <w:r w:rsidR="000A7830">
        <w:rPr>
          <w:color w:val="000000"/>
        </w:rPr>
        <w:t>o</w:t>
      </w:r>
      <w:r w:rsidRPr="00B90C17">
        <w:rPr>
          <w:color w:val="000000"/>
        </w:rPr>
        <w:t xml:space="preserve"> noziegumu</w:t>
      </w:r>
      <w:r w:rsidR="000A7830">
        <w:rPr>
          <w:color w:val="000000"/>
        </w:rPr>
        <w:t xml:space="preserve"> skaita</w:t>
      </w:r>
      <w:r w:rsidRPr="00B90C17">
        <w:rPr>
          <w:color w:val="000000"/>
        </w:rPr>
        <w:t>, 93% no</w:t>
      </w:r>
      <w:r w:rsidR="000A7830">
        <w:rPr>
          <w:color w:val="000000"/>
        </w:rPr>
        <w:t xml:space="preserve"> </w:t>
      </w:r>
      <w:r w:rsidR="000A7830" w:rsidRPr="00B90C17">
        <w:rPr>
          <w:color w:val="000000"/>
        </w:rPr>
        <w:t>kopējā nepilngadīgo izdarīt</w:t>
      </w:r>
      <w:r w:rsidR="003B4C42">
        <w:rPr>
          <w:color w:val="000000"/>
        </w:rPr>
        <w:t>ā</w:t>
      </w:r>
      <w:r w:rsidRPr="00B90C17">
        <w:rPr>
          <w:color w:val="000000"/>
        </w:rPr>
        <w:t xml:space="preserve"> smag</w:t>
      </w:r>
      <w:r w:rsidR="000A7830">
        <w:rPr>
          <w:color w:val="000000"/>
        </w:rPr>
        <w:t>o</w:t>
      </w:r>
      <w:r w:rsidRPr="00B90C17">
        <w:rPr>
          <w:color w:val="000000"/>
        </w:rPr>
        <w:t xml:space="preserve"> noziegumu</w:t>
      </w:r>
      <w:r w:rsidR="000A7830">
        <w:rPr>
          <w:color w:val="000000"/>
        </w:rPr>
        <w:t xml:space="preserve"> skaita</w:t>
      </w:r>
      <w:r w:rsidRPr="00B90C17">
        <w:rPr>
          <w:color w:val="000000"/>
        </w:rPr>
        <w:t xml:space="preserve"> un 91% no </w:t>
      </w:r>
      <w:r w:rsidR="000A7830" w:rsidRPr="00B90C17">
        <w:rPr>
          <w:color w:val="000000"/>
        </w:rPr>
        <w:t>kopējā nepilngadīgo izdarīt</w:t>
      </w:r>
      <w:r w:rsidR="003B4C42">
        <w:rPr>
          <w:color w:val="000000"/>
        </w:rPr>
        <w:t>ā</w:t>
      </w:r>
      <w:r w:rsidR="000A7830" w:rsidRPr="00B90C17">
        <w:rPr>
          <w:color w:val="000000"/>
        </w:rPr>
        <w:t xml:space="preserve"> </w:t>
      </w:r>
      <w:r w:rsidRPr="00B90C17">
        <w:rPr>
          <w:color w:val="000000"/>
        </w:rPr>
        <w:t>sevišķi smag</w:t>
      </w:r>
      <w:r w:rsidR="003B4C42">
        <w:rPr>
          <w:color w:val="000000"/>
        </w:rPr>
        <w:t>o</w:t>
      </w:r>
      <w:r w:rsidRPr="00B90C17">
        <w:rPr>
          <w:color w:val="000000"/>
        </w:rPr>
        <w:t xml:space="preserve"> noziegumu skaita.</w:t>
      </w:r>
      <w:r w:rsidR="00E97BE0">
        <w:rPr>
          <w:color w:val="000000"/>
        </w:rPr>
        <w:t xml:space="preserve"> </w:t>
      </w:r>
      <w:r w:rsidR="00E97BE0" w:rsidRPr="00E97BE0">
        <w:rPr>
          <w:color w:val="000000"/>
        </w:rPr>
        <w:t>Tādējādi v</w:t>
      </w:r>
      <w:r w:rsidRPr="00E97BE0">
        <w:rPr>
          <w:color w:val="000000"/>
        </w:rPr>
        <w:t>ērojams, ka</w:t>
      </w:r>
      <w:r w:rsidR="003B4C42" w:rsidRPr="00E97BE0">
        <w:rPr>
          <w:color w:val="000000"/>
        </w:rPr>
        <w:t xml:space="preserve"> 2018.gadā</w:t>
      </w:r>
      <w:r w:rsidRPr="00E97BE0">
        <w:rPr>
          <w:color w:val="000000"/>
        </w:rPr>
        <w:t xml:space="preserve"> vairākums</w:t>
      </w:r>
      <w:r w:rsidR="00E97BE0">
        <w:rPr>
          <w:color w:val="000000"/>
        </w:rPr>
        <w:t xml:space="preserve"> nepilngadīgo personu izdarīto </w:t>
      </w:r>
      <w:r w:rsidR="00E97BE0" w:rsidRPr="00E97BE0">
        <w:rPr>
          <w:color w:val="000000"/>
        </w:rPr>
        <w:t>noziedzīg</w:t>
      </w:r>
      <w:r w:rsidR="00E97BE0">
        <w:rPr>
          <w:color w:val="000000"/>
        </w:rPr>
        <w:t>o</w:t>
      </w:r>
      <w:r w:rsidR="00E97BE0" w:rsidRPr="00E97BE0">
        <w:rPr>
          <w:color w:val="000000"/>
        </w:rPr>
        <w:t xml:space="preserve"> nodarījumus</w:t>
      </w:r>
      <w:r w:rsidRPr="00E97BE0">
        <w:rPr>
          <w:color w:val="000000"/>
        </w:rPr>
        <w:t xml:space="preserve"> </w:t>
      </w:r>
      <w:r w:rsidR="003B4C42" w:rsidRPr="00E97BE0">
        <w:rPr>
          <w:color w:val="000000"/>
        </w:rPr>
        <w:t>–</w:t>
      </w:r>
      <w:r w:rsidRPr="00E97BE0">
        <w:rPr>
          <w:color w:val="000000"/>
        </w:rPr>
        <w:t xml:space="preserve"> 84%</w:t>
      </w:r>
      <w:r w:rsidR="00E97BE0">
        <w:rPr>
          <w:color w:val="000000"/>
        </w:rPr>
        <w:t xml:space="preserve"> no kopējā nepilngadīgo izdarīto noziedzīgo nodarījumu skaita</w:t>
      </w:r>
      <w:r w:rsidRPr="00E97BE0">
        <w:rPr>
          <w:color w:val="000000"/>
        </w:rPr>
        <w:t>, ir izdarījuši zēni, savukārt meitenes tikai 16%</w:t>
      </w:r>
      <w:r w:rsidR="00E97BE0">
        <w:rPr>
          <w:color w:val="000000"/>
        </w:rPr>
        <w:t xml:space="preserve"> no kopējā nepilngadīgo izdarīto noziedzīgo nodarījumu skaita</w:t>
      </w:r>
      <w:r w:rsidRPr="00E97BE0">
        <w:rPr>
          <w:color w:val="000000"/>
        </w:rPr>
        <w:t>.</w:t>
      </w:r>
    </w:p>
    <w:p w14:paraId="06099E4A" w14:textId="77777777" w:rsidR="00B54990" w:rsidRPr="00B90C17" w:rsidRDefault="00B54990" w:rsidP="00B54990">
      <w:pPr>
        <w:jc w:val="both"/>
        <w:rPr>
          <w:lang w:eastAsia="ar-SA"/>
        </w:rPr>
      </w:pPr>
    </w:p>
    <w:p w14:paraId="5BE0A3E3" w14:textId="2F4F1606" w:rsidR="000B59E2" w:rsidRPr="00B90C17" w:rsidRDefault="000B59E2" w:rsidP="00B54990">
      <w:pPr>
        <w:jc w:val="both"/>
        <w:rPr>
          <w:color w:val="000000"/>
        </w:rPr>
      </w:pPr>
      <w:r w:rsidRPr="00B90C17">
        <w:rPr>
          <w:lang w:eastAsia="ar-SA"/>
        </w:rPr>
        <w:lastRenderedPageBreak/>
        <w:t>2018.gadā palielinājies nepilngadīgo personu skaits, kuras izdarīj</w:t>
      </w:r>
      <w:r w:rsidR="00F93CA7">
        <w:rPr>
          <w:lang w:eastAsia="ar-SA"/>
        </w:rPr>
        <w:t>ušas</w:t>
      </w:r>
      <w:r w:rsidRPr="00B90C17">
        <w:rPr>
          <w:lang w:eastAsia="ar-SA"/>
        </w:rPr>
        <w:t xml:space="preserve"> administratīvos pārkāpumus – 5</w:t>
      </w:r>
      <w:r w:rsidR="00F93CA7">
        <w:rPr>
          <w:lang w:eastAsia="ar-SA"/>
        </w:rPr>
        <w:t> </w:t>
      </w:r>
      <w:r w:rsidRPr="00B90C17">
        <w:rPr>
          <w:lang w:eastAsia="ar-SA"/>
        </w:rPr>
        <w:t>823, kas ir par 1</w:t>
      </w:r>
      <w:r w:rsidR="00F93CA7">
        <w:rPr>
          <w:lang w:eastAsia="ar-SA"/>
        </w:rPr>
        <w:t> </w:t>
      </w:r>
      <w:r w:rsidRPr="00B90C17">
        <w:rPr>
          <w:lang w:eastAsia="ar-SA"/>
        </w:rPr>
        <w:t xml:space="preserve">423 </w:t>
      </w:r>
      <w:r w:rsidR="00F93CA7">
        <w:rPr>
          <w:lang w:eastAsia="ar-SA"/>
        </w:rPr>
        <w:t xml:space="preserve">nepilngadīgām </w:t>
      </w:r>
      <w:r w:rsidRPr="00B90C17">
        <w:rPr>
          <w:lang w:eastAsia="ar-SA"/>
        </w:rPr>
        <w:t xml:space="preserve">personām vairāk, salīdzinājumā ar </w:t>
      </w:r>
      <w:r w:rsidR="00F93CA7">
        <w:rPr>
          <w:lang w:eastAsia="ar-SA"/>
        </w:rPr>
        <w:t>2017.gadu</w:t>
      </w:r>
      <w:r w:rsidR="00FC164C">
        <w:rPr>
          <w:lang w:eastAsia="ar-SA"/>
        </w:rPr>
        <w:t>.</w:t>
      </w:r>
    </w:p>
    <w:p w14:paraId="17E7CA97" w14:textId="53FC136E" w:rsidR="00277E72" w:rsidRPr="00B90C17" w:rsidRDefault="00277E72" w:rsidP="00AB5065">
      <w:pPr>
        <w:jc w:val="both"/>
        <w:rPr>
          <w:lang w:eastAsia="en-US"/>
        </w:rPr>
      </w:pPr>
    </w:p>
    <w:p w14:paraId="4713F00C" w14:textId="301101A8" w:rsidR="00981F3D" w:rsidRDefault="00FC164C" w:rsidP="00981F3D">
      <w:pPr>
        <w:suppressAutoHyphens/>
        <w:spacing w:before="120" w:after="120"/>
        <w:jc w:val="right"/>
        <w:rPr>
          <w:color w:val="000000"/>
          <w:lang w:eastAsia="ar-SA"/>
        </w:rPr>
      </w:pPr>
      <w:r>
        <w:rPr>
          <w:color w:val="000000"/>
          <w:lang w:eastAsia="ar-SA"/>
        </w:rPr>
        <w:t>1</w:t>
      </w:r>
      <w:r w:rsidR="0084641E">
        <w:rPr>
          <w:color w:val="000000"/>
          <w:lang w:eastAsia="ar-SA"/>
        </w:rPr>
        <w:t>3</w:t>
      </w:r>
      <w:r w:rsidR="00981F3D" w:rsidRPr="000D73D5">
        <w:rPr>
          <w:color w:val="000000"/>
          <w:lang w:eastAsia="ar-SA"/>
        </w:rPr>
        <w:t>.tabula</w:t>
      </w:r>
    </w:p>
    <w:p w14:paraId="74E62317" w14:textId="6BCAC66E" w:rsidR="00FC164C" w:rsidRPr="00FC164C" w:rsidRDefault="00FC164C" w:rsidP="00FC164C">
      <w:pPr>
        <w:suppressAutoHyphens/>
        <w:spacing w:before="120" w:after="120"/>
        <w:ind w:firstLine="720"/>
        <w:rPr>
          <w:b/>
          <w:color w:val="000000"/>
          <w:lang w:eastAsia="ar-SA"/>
        </w:rPr>
      </w:pPr>
      <w:r w:rsidRPr="00FC164C">
        <w:rPr>
          <w:b/>
          <w:color w:val="000000"/>
          <w:lang w:eastAsia="ar-SA"/>
        </w:rPr>
        <w:t>Nepilngadīgo personu skaits, kur</w:t>
      </w:r>
      <w:r w:rsidR="00A91EF3">
        <w:rPr>
          <w:b/>
          <w:color w:val="000000"/>
          <w:lang w:eastAsia="ar-SA"/>
        </w:rPr>
        <w:t>ā</w:t>
      </w:r>
      <w:r w:rsidRPr="00FC164C">
        <w:rPr>
          <w:b/>
          <w:color w:val="000000"/>
          <w:lang w:eastAsia="ar-SA"/>
        </w:rPr>
        <w:t>m sastādīti administratīvā pārkāpuma protokoli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3"/>
        <w:gridCol w:w="1219"/>
        <w:gridCol w:w="1219"/>
        <w:gridCol w:w="2734"/>
      </w:tblGrid>
      <w:tr w:rsidR="00FC164C" w:rsidRPr="00C83E20" w14:paraId="0B55C777" w14:textId="77777777" w:rsidTr="00FC164C">
        <w:trPr>
          <w:trHeight w:val="1670"/>
        </w:trPr>
        <w:tc>
          <w:tcPr>
            <w:tcW w:w="1941" w:type="pct"/>
            <w:shd w:val="clear" w:color="auto" w:fill="D9D9D9"/>
          </w:tcPr>
          <w:p w14:paraId="62ECD7FF" w14:textId="77777777" w:rsidR="00FC164C" w:rsidRPr="00C83E20" w:rsidRDefault="00FC164C" w:rsidP="00BE3E35">
            <w:pPr>
              <w:suppressAutoHyphens/>
              <w:snapToGrid w:val="0"/>
              <w:rPr>
                <w:color w:val="000000"/>
                <w:lang w:eastAsia="ar-SA"/>
              </w:rPr>
            </w:pPr>
          </w:p>
        </w:tc>
        <w:tc>
          <w:tcPr>
            <w:tcW w:w="721" w:type="pct"/>
            <w:shd w:val="clear" w:color="auto" w:fill="D9D9D9"/>
          </w:tcPr>
          <w:p w14:paraId="7DCD67E3" w14:textId="51A24723" w:rsidR="00FC164C" w:rsidRPr="00C83E20" w:rsidRDefault="00FC164C" w:rsidP="00BE3E35">
            <w:pPr>
              <w:suppressAutoHyphens/>
              <w:jc w:val="center"/>
              <w:rPr>
                <w:color w:val="000000"/>
                <w:lang w:eastAsia="ar-SA"/>
              </w:rPr>
            </w:pPr>
            <w:r w:rsidRPr="00C83E20">
              <w:rPr>
                <w:color w:val="000000"/>
                <w:lang w:eastAsia="ar-SA"/>
              </w:rPr>
              <w:t>2017.gads</w:t>
            </w:r>
          </w:p>
        </w:tc>
        <w:tc>
          <w:tcPr>
            <w:tcW w:w="721" w:type="pct"/>
            <w:shd w:val="clear" w:color="auto" w:fill="D9D9D9"/>
          </w:tcPr>
          <w:p w14:paraId="33273119" w14:textId="220726F3" w:rsidR="00FC164C" w:rsidRPr="00C83E20" w:rsidRDefault="00FC164C" w:rsidP="00BE3E35">
            <w:pPr>
              <w:suppressAutoHyphens/>
              <w:jc w:val="center"/>
              <w:rPr>
                <w:color w:val="000000"/>
                <w:lang w:eastAsia="ar-SA"/>
              </w:rPr>
            </w:pPr>
            <w:r w:rsidRPr="00C83E20">
              <w:rPr>
                <w:color w:val="000000"/>
                <w:lang w:eastAsia="ar-SA"/>
              </w:rPr>
              <w:t>2018.gads</w:t>
            </w:r>
          </w:p>
        </w:tc>
        <w:tc>
          <w:tcPr>
            <w:tcW w:w="1617" w:type="pct"/>
            <w:shd w:val="clear" w:color="auto" w:fill="D9D9D9"/>
          </w:tcPr>
          <w:p w14:paraId="01934F4C" w14:textId="26EB21DB" w:rsidR="00FC164C" w:rsidRPr="00C83E20" w:rsidRDefault="00FC164C" w:rsidP="00BE3E35">
            <w:pPr>
              <w:suppressAutoHyphens/>
              <w:jc w:val="center"/>
              <w:rPr>
                <w:color w:val="000000"/>
                <w:lang w:eastAsia="ar-SA"/>
              </w:rPr>
            </w:pPr>
            <w:r w:rsidRPr="00C83E20">
              <w:rPr>
                <w:color w:val="000000"/>
                <w:lang w:eastAsia="ar-SA"/>
              </w:rPr>
              <w:t>nepilngadīgo personu skaita, kuras izdarīja administratīvos pārkāpumus, pieaugums/samazinājums (+/-)</w:t>
            </w:r>
          </w:p>
        </w:tc>
      </w:tr>
      <w:tr w:rsidR="00981F3D" w:rsidRPr="00C83E20" w14:paraId="54903C50" w14:textId="77777777" w:rsidTr="00BE3E35">
        <w:trPr>
          <w:trHeight w:val="555"/>
        </w:trPr>
        <w:tc>
          <w:tcPr>
            <w:tcW w:w="1941" w:type="pct"/>
          </w:tcPr>
          <w:p w14:paraId="6814AA4E" w14:textId="434BDD03" w:rsidR="00981F3D" w:rsidRPr="00C83E20" w:rsidRDefault="00981F3D" w:rsidP="00BE3E35">
            <w:pPr>
              <w:suppressAutoHyphens/>
              <w:jc w:val="both"/>
              <w:rPr>
                <w:b/>
                <w:color w:val="000000"/>
                <w:lang w:eastAsia="ar-SA"/>
              </w:rPr>
            </w:pPr>
            <w:r w:rsidRPr="00C83E20">
              <w:rPr>
                <w:b/>
                <w:color w:val="000000"/>
                <w:lang w:eastAsia="ar-SA"/>
              </w:rPr>
              <w:t>Kopā pēc LAPK pantiem un pašvaldību saistoš</w:t>
            </w:r>
            <w:r w:rsidR="00012F35">
              <w:rPr>
                <w:b/>
                <w:color w:val="000000"/>
                <w:lang w:eastAsia="ar-SA"/>
              </w:rPr>
              <w:t>aj</w:t>
            </w:r>
            <w:r w:rsidRPr="00C83E20">
              <w:rPr>
                <w:b/>
                <w:color w:val="000000"/>
                <w:lang w:eastAsia="ar-SA"/>
              </w:rPr>
              <w:t>iem noteikumiem (tai skaitā):</w:t>
            </w:r>
          </w:p>
        </w:tc>
        <w:tc>
          <w:tcPr>
            <w:tcW w:w="721" w:type="pct"/>
            <w:vAlign w:val="center"/>
          </w:tcPr>
          <w:p w14:paraId="7BD65098" w14:textId="77777777" w:rsidR="00981F3D" w:rsidRPr="00C83E20" w:rsidRDefault="00981F3D" w:rsidP="00BE3E35">
            <w:pPr>
              <w:suppressAutoHyphens/>
              <w:jc w:val="center"/>
              <w:rPr>
                <w:color w:val="000000"/>
                <w:lang w:eastAsia="ar-SA"/>
              </w:rPr>
            </w:pPr>
            <w:r w:rsidRPr="00C83E20">
              <w:rPr>
                <w:b/>
                <w:color w:val="000000"/>
                <w:lang w:eastAsia="ar-SA"/>
              </w:rPr>
              <w:t>4400</w:t>
            </w:r>
          </w:p>
        </w:tc>
        <w:tc>
          <w:tcPr>
            <w:tcW w:w="721" w:type="pct"/>
            <w:vAlign w:val="center"/>
          </w:tcPr>
          <w:p w14:paraId="67DEC463" w14:textId="77777777" w:rsidR="00981F3D" w:rsidRPr="00C83E20" w:rsidRDefault="00981F3D" w:rsidP="00BE3E35">
            <w:pPr>
              <w:suppressAutoHyphens/>
              <w:jc w:val="center"/>
              <w:rPr>
                <w:color w:val="000000"/>
                <w:lang w:eastAsia="ar-SA"/>
              </w:rPr>
            </w:pPr>
            <w:r w:rsidRPr="00C83E20">
              <w:rPr>
                <w:b/>
                <w:color w:val="000000"/>
                <w:lang w:eastAsia="ar-SA"/>
              </w:rPr>
              <w:t>5823</w:t>
            </w:r>
          </w:p>
        </w:tc>
        <w:tc>
          <w:tcPr>
            <w:tcW w:w="1617" w:type="pct"/>
            <w:vAlign w:val="center"/>
          </w:tcPr>
          <w:p w14:paraId="6820FCD4" w14:textId="77777777" w:rsidR="00981F3D" w:rsidRPr="00C83E20" w:rsidRDefault="00981F3D" w:rsidP="00BE3E35">
            <w:pPr>
              <w:suppressAutoHyphens/>
              <w:jc w:val="center"/>
              <w:rPr>
                <w:color w:val="000000"/>
                <w:lang w:eastAsia="ar-SA"/>
              </w:rPr>
            </w:pPr>
            <w:r w:rsidRPr="00C83E20">
              <w:rPr>
                <w:b/>
                <w:lang w:eastAsia="ar-SA"/>
              </w:rPr>
              <w:t>+1423</w:t>
            </w:r>
          </w:p>
        </w:tc>
      </w:tr>
      <w:tr w:rsidR="00981F3D" w:rsidRPr="00C83E20" w14:paraId="27395AF4" w14:textId="77777777" w:rsidTr="00BE3E35">
        <w:tc>
          <w:tcPr>
            <w:tcW w:w="1941" w:type="pct"/>
          </w:tcPr>
          <w:p w14:paraId="3C66A719" w14:textId="77777777" w:rsidR="00981F3D" w:rsidRPr="00C83E20" w:rsidRDefault="00981F3D" w:rsidP="00BE3E35">
            <w:pPr>
              <w:suppressAutoHyphens/>
              <w:jc w:val="both"/>
              <w:rPr>
                <w:b/>
                <w:color w:val="000000"/>
                <w:lang w:eastAsia="ar-SA"/>
              </w:rPr>
            </w:pPr>
            <w:r w:rsidRPr="00C83E20">
              <w:rPr>
                <w:color w:val="000000"/>
                <w:lang w:eastAsia="ar-SA"/>
              </w:rPr>
              <w:t>LAPK 42.</w:t>
            </w:r>
            <w:r w:rsidRPr="00C83E20">
              <w:rPr>
                <w:color w:val="000000"/>
                <w:vertAlign w:val="superscript"/>
                <w:lang w:eastAsia="ar-SA"/>
              </w:rPr>
              <w:t>1</w:t>
            </w:r>
            <w:r w:rsidRPr="00C83E20">
              <w:rPr>
                <w:color w:val="000000"/>
                <w:lang w:eastAsia="ar-SA"/>
              </w:rPr>
              <w:t xml:space="preserve"> panta 4.daļa -smēķēšanas ierobežojumu neievērošana par smēķēšanu, ja to izdarījis nepilngadīgais</w:t>
            </w:r>
          </w:p>
        </w:tc>
        <w:tc>
          <w:tcPr>
            <w:tcW w:w="721" w:type="pct"/>
            <w:vAlign w:val="center"/>
          </w:tcPr>
          <w:p w14:paraId="49254259" w14:textId="77777777" w:rsidR="00981F3D" w:rsidRPr="00C83E20" w:rsidRDefault="00981F3D" w:rsidP="00BE3E35">
            <w:pPr>
              <w:suppressAutoHyphens/>
              <w:jc w:val="center"/>
              <w:rPr>
                <w:color w:val="000000"/>
                <w:lang w:eastAsia="ar-SA"/>
              </w:rPr>
            </w:pPr>
            <w:r w:rsidRPr="00C83E20">
              <w:rPr>
                <w:color w:val="000000"/>
                <w:lang w:eastAsia="ar-SA"/>
              </w:rPr>
              <w:t>1689</w:t>
            </w:r>
          </w:p>
        </w:tc>
        <w:tc>
          <w:tcPr>
            <w:tcW w:w="721" w:type="pct"/>
            <w:vAlign w:val="center"/>
          </w:tcPr>
          <w:p w14:paraId="356F291F" w14:textId="77777777" w:rsidR="00981F3D" w:rsidRPr="00C83E20" w:rsidRDefault="00981F3D" w:rsidP="00BE3E35">
            <w:pPr>
              <w:suppressAutoHyphens/>
              <w:jc w:val="center"/>
              <w:rPr>
                <w:color w:val="000000"/>
                <w:lang w:eastAsia="ar-SA"/>
              </w:rPr>
            </w:pPr>
            <w:r w:rsidRPr="00C83E20">
              <w:rPr>
                <w:color w:val="000000"/>
                <w:lang w:eastAsia="ar-SA"/>
              </w:rPr>
              <w:t>2367</w:t>
            </w:r>
          </w:p>
        </w:tc>
        <w:tc>
          <w:tcPr>
            <w:tcW w:w="1617" w:type="pct"/>
            <w:vAlign w:val="center"/>
          </w:tcPr>
          <w:p w14:paraId="04896D79" w14:textId="77777777" w:rsidR="00981F3D" w:rsidRPr="00C83E20" w:rsidRDefault="00981F3D" w:rsidP="00BE3E35">
            <w:pPr>
              <w:suppressAutoHyphens/>
              <w:jc w:val="center"/>
              <w:rPr>
                <w:color w:val="000000"/>
                <w:lang w:eastAsia="ar-SA"/>
              </w:rPr>
            </w:pPr>
            <w:r w:rsidRPr="00C83E20">
              <w:rPr>
                <w:b/>
                <w:lang w:eastAsia="ar-SA"/>
              </w:rPr>
              <w:t>+678</w:t>
            </w:r>
          </w:p>
        </w:tc>
      </w:tr>
      <w:tr w:rsidR="00981F3D" w:rsidRPr="00C83E20" w14:paraId="1136C218" w14:textId="77777777" w:rsidTr="00BE3E35">
        <w:tc>
          <w:tcPr>
            <w:tcW w:w="1941" w:type="pct"/>
          </w:tcPr>
          <w:p w14:paraId="5E630B9F" w14:textId="44CBF5A1" w:rsidR="00981F3D" w:rsidRPr="00C83E20" w:rsidRDefault="00981F3D" w:rsidP="00BE3E35">
            <w:pPr>
              <w:suppressAutoHyphens/>
              <w:jc w:val="both"/>
              <w:rPr>
                <w:b/>
                <w:color w:val="000000"/>
                <w:lang w:eastAsia="ar-SA"/>
              </w:rPr>
            </w:pPr>
            <w:r w:rsidRPr="00C83E20">
              <w:rPr>
                <w:color w:val="000000"/>
                <w:lang w:eastAsia="ar-SA"/>
              </w:rPr>
              <w:t xml:space="preserve">LAPK 46.panta </w:t>
            </w:r>
            <w:r w:rsidR="00634B53">
              <w:rPr>
                <w:color w:val="000000"/>
                <w:lang w:eastAsia="ar-SA"/>
              </w:rPr>
              <w:t xml:space="preserve">pirmā </w:t>
            </w:r>
            <w:r w:rsidRPr="00C83E20">
              <w:rPr>
                <w:color w:val="000000"/>
                <w:lang w:eastAsia="ar-SA"/>
              </w:rPr>
              <w:t>daļa - par narkotisko vai psihotropo vielu neatļautu iegādāšanos vai glabāšanu nelielā apmērā bez nolūka tās realizēt vai narkotisko vai psihotropo vielu neatļautu lietošanu</w:t>
            </w:r>
          </w:p>
        </w:tc>
        <w:tc>
          <w:tcPr>
            <w:tcW w:w="721" w:type="pct"/>
            <w:vAlign w:val="center"/>
          </w:tcPr>
          <w:p w14:paraId="18C1A975" w14:textId="77777777" w:rsidR="00981F3D" w:rsidRPr="00C83E20" w:rsidRDefault="00981F3D" w:rsidP="00BE3E35">
            <w:pPr>
              <w:suppressAutoHyphens/>
              <w:jc w:val="center"/>
              <w:rPr>
                <w:color w:val="000000"/>
                <w:lang w:eastAsia="ar-SA"/>
              </w:rPr>
            </w:pPr>
            <w:r w:rsidRPr="00C83E20">
              <w:rPr>
                <w:color w:val="000000"/>
                <w:lang w:eastAsia="ar-SA"/>
              </w:rPr>
              <w:t>86</w:t>
            </w:r>
          </w:p>
        </w:tc>
        <w:tc>
          <w:tcPr>
            <w:tcW w:w="721" w:type="pct"/>
            <w:vAlign w:val="center"/>
          </w:tcPr>
          <w:p w14:paraId="588EA70C" w14:textId="77777777" w:rsidR="00981F3D" w:rsidRPr="00C83E20" w:rsidRDefault="00981F3D" w:rsidP="00BE3E35">
            <w:pPr>
              <w:suppressAutoHyphens/>
              <w:jc w:val="center"/>
              <w:rPr>
                <w:color w:val="000000"/>
                <w:lang w:eastAsia="ar-SA"/>
              </w:rPr>
            </w:pPr>
            <w:r w:rsidRPr="00C83E20">
              <w:rPr>
                <w:color w:val="000000"/>
                <w:lang w:eastAsia="ar-SA"/>
              </w:rPr>
              <w:t>235</w:t>
            </w:r>
          </w:p>
        </w:tc>
        <w:tc>
          <w:tcPr>
            <w:tcW w:w="1617" w:type="pct"/>
            <w:vAlign w:val="center"/>
          </w:tcPr>
          <w:p w14:paraId="73AB6461" w14:textId="77777777" w:rsidR="00981F3D" w:rsidRPr="00C83E20" w:rsidRDefault="00981F3D" w:rsidP="00BE3E35">
            <w:pPr>
              <w:suppressAutoHyphens/>
              <w:jc w:val="center"/>
              <w:rPr>
                <w:color w:val="000000"/>
                <w:lang w:eastAsia="ar-SA"/>
              </w:rPr>
            </w:pPr>
            <w:r w:rsidRPr="00C83E20">
              <w:rPr>
                <w:b/>
                <w:lang w:eastAsia="ar-SA"/>
              </w:rPr>
              <w:t>+149</w:t>
            </w:r>
          </w:p>
        </w:tc>
      </w:tr>
      <w:tr w:rsidR="00981F3D" w:rsidRPr="00C83E20" w14:paraId="7B951049" w14:textId="77777777" w:rsidTr="00BE3E35">
        <w:tc>
          <w:tcPr>
            <w:tcW w:w="1941" w:type="pct"/>
          </w:tcPr>
          <w:p w14:paraId="7CC0D913" w14:textId="2758EB22" w:rsidR="00981F3D" w:rsidRPr="00C83E20" w:rsidRDefault="00981F3D" w:rsidP="00BE3E35">
            <w:pPr>
              <w:suppressAutoHyphens/>
              <w:jc w:val="both"/>
              <w:rPr>
                <w:color w:val="000000"/>
                <w:lang w:eastAsia="ar-SA"/>
              </w:rPr>
            </w:pPr>
            <w:r w:rsidRPr="00C83E20">
              <w:rPr>
                <w:lang w:eastAsia="ar-SA"/>
              </w:rPr>
              <w:t xml:space="preserve">LAPK 46.panta </w:t>
            </w:r>
            <w:r w:rsidR="003267E2">
              <w:rPr>
                <w:lang w:eastAsia="ar-SA"/>
              </w:rPr>
              <w:t xml:space="preserve">otrā </w:t>
            </w:r>
            <w:r w:rsidRPr="00C83E20">
              <w:rPr>
                <w:lang w:eastAsia="ar-SA"/>
              </w:rPr>
              <w:t>daļa - par vielu, kuras var tikt izmantotas narkotisko vai psihotropo vielu nelikumīgai izgatavošanai (prekursoru), neatļautu iegādāšanos vai glabāšanu nelielā apmērā bez nolūka tās realizēt</w:t>
            </w:r>
          </w:p>
        </w:tc>
        <w:tc>
          <w:tcPr>
            <w:tcW w:w="721" w:type="pct"/>
            <w:vAlign w:val="center"/>
          </w:tcPr>
          <w:p w14:paraId="0D549D40" w14:textId="77777777" w:rsidR="00981F3D" w:rsidRPr="00C83E20" w:rsidRDefault="00981F3D" w:rsidP="00BE3E35">
            <w:pPr>
              <w:suppressAutoHyphens/>
              <w:jc w:val="center"/>
              <w:rPr>
                <w:color w:val="000000"/>
                <w:lang w:eastAsia="ar-SA"/>
              </w:rPr>
            </w:pPr>
            <w:r w:rsidRPr="00C83E20">
              <w:rPr>
                <w:color w:val="000000"/>
                <w:lang w:eastAsia="ar-SA"/>
              </w:rPr>
              <w:t>0</w:t>
            </w:r>
          </w:p>
        </w:tc>
        <w:tc>
          <w:tcPr>
            <w:tcW w:w="721" w:type="pct"/>
            <w:vAlign w:val="center"/>
          </w:tcPr>
          <w:p w14:paraId="022150BC" w14:textId="77777777" w:rsidR="00981F3D" w:rsidRPr="00C83E20" w:rsidRDefault="00981F3D" w:rsidP="00BE3E35">
            <w:pPr>
              <w:suppressAutoHyphens/>
              <w:jc w:val="center"/>
              <w:rPr>
                <w:color w:val="000000"/>
                <w:lang w:eastAsia="ar-SA"/>
              </w:rPr>
            </w:pPr>
            <w:r w:rsidRPr="00C83E20">
              <w:rPr>
                <w:color w:val="000000"/>
                <w:lang w:eastAsia="ar-SA"/>
              </w:rPr>
              <w:t>1</w:t>
            </w:r>
          </w:p>
        </w:tc>
        <w:tc>
          <w:tcPr>
            <w:tcW w:w="1617" w:type="pct"/>
            <w:vAlign w:val="center"/>
          </w:tcPr>
          <w:p w14:paraId="5322DD6A" w14:textId="77777777" w:rsidR="00981F3D" w:rsidRPr="00C83E20" w:rsidRDefault="00981F3D" w:rsidP="00BE3E35">
            <w:pPr>
              <w:suppressAutoHyphens/>
              <w:jc w:val="center"/>
              <w:rPr>
                <w:b/>
                <w:lang w:eastAsia="ar-SA"/>
              </w:rPr>
            </w:pPr>
            <w:r w:rsidRPr="00C83E20">
              <w:rPr>
                <w:b/>
                <w:lang w:eastAsia="ar-SA"/>
              </w:rPr>
              <w:t>+1</w:t>
            </w:r>
          </w:p>
        </w:tc>
      </w:tr>
      <w:tr w:rsidR="00981F3D" w:rsidRPr="00C83E20" w14:paraId="323E033A" w14:textId="77777777" w:rsidTr="00BE3E35">
        <w:tc>
          <w:tcPr>
            <w:tcW w:w="1941" w:type="pct"/>
          </w:tcPr>
          <w:p w14:paraId="209EBD21" w14:textId="77777777" w:rsidR="00981F3D" w:rsidRPr="00C83E20" w:rsidRDefault="00981F3D" w:rsidP="00BE3E35">
            <w:pPr>
              <w:suppressAutoHyphens/>
              <w:jc w:val="both"/>
              <w:rPr>
                <w:b/>
                <w:color w:val="000000"/>
                <w:lang w:eastAsia="ar-SA"/>
              </w:rPr>
            </w:pPr>
            <w:r w:rsidRPr="00C83E20">
              <w:rPr>
                <w:color w:val="000000"/>
                <w:lang w:eastAsia="ar-SA"/>
              </w:rPr>
              <w:t>LAPK 167.pants - sīkais huligānisms</w:t>
            </w:r>
          </w:p>
        </w:tc>
        <w:tc>
          <w:tcPr>
            <w:tcW w:w="721" w:type="pct"/>
            <w:vAlign w:val="center"/>
          </w:tcPr>
          <w:p w14:paraId="04CA512A" w14:textId="77777777" w:rsidR="00981F3D" w:rsidRPr="00C83E20" w:rsidRDefault="00981F3D" w:rsidP="00BE3E35">
            <w:pPr>
              <w:suppressAutoHyphens/>
              <w:jc w:val="center"/>
              <w:rPr>
                <w:color w:val="000000"/>
                <w:lang w:eastAsia="ar-SA"/>
              </w:rPr>
            </w:pPr>
            <w:r w:rsidRPr="00C83E20">
              <w:rPr>
                <w:color w:val="000000"/>
                <w:lang w:eastAsia="ar-SA"/>
              </w:rPr>
              <w:t>290</w:t>
            </w:r>
          </w:p>
        </w:tc>
        <w:tc>
          <w:tcPr>
            <w:tcW w:w="721" w:type="pct"/>
            <w:vAlign w:val="center"/>
          </w:tcPr>
          <w:p w14:paraId="6098783F" w14:textId="77777777" w:rsidR="00981F3D" w:rsidRPr="00C83E20" w:rsidRDefault="00981F3D" w:rsidP="00BE3E35">
            <w:pPr>
              <w:suppressAutoHyphens/>
              <w:jc w:val="center"/>
              <w:rPr>
                <w:color w:val="000000"/>
                <w:lang w:eastAsia="ar-SA"/>
              </w:rPr>
            </w:pPr>
            <w:r w:rsidRPr="00C83E20">
              <w:rPr>
                <w:color w:val="000000"/>
                <w:lang w:eastAsia="ar-SA"/>
              </w:rPr>
              <w:t>354</w:t>
            </w:r>
          </w:p>
        </w:tc>
        <w:tc>
          <w:tcPr>
            <w:tcW w:w="1617" w:type="pct"/>
            <w:vAlign w:val="center"/>
          </w:tcPr>
          <w:p w14:paraId="5449E75F" w14:textId="77777777" w:rsidR="00981F3D" w:rsidRPr="00C83E20" w:rsidRDefault="00981F3D" w:rsidP="00BE3E35">
            <w:pPr>
              <w:suppressAutoHyphens/>
              <w:jc w:val="center"/>
              <w:rPr>
                <w:color w:val="000000"/>
                <w:lang w:eastAsia="ar-SA"/>
              </w:rPr>
            </w:pPr>
            <w:r w:rsidRPr="00C83E20">
              <w:rPr>
                <w:b/>
                <w:lang w:eastAsia="ar-SA"/>
              </w:rPr>
              <w:t>+64</w:t>
            </w:r>
          </w:p>
        </w:tc>
      </w:tr>
      <w:tr w:rsidR="00981F3D" w:rsidRPr="00C83E20" w14:paraId="40E9D5FC" w14:textId="77777777" w:rsidTr="00BE3E35">
        <w:tc>
          <w:tcPr>
            <w:tcW w:w="1941" w:type="pct"/>
          </w:tcPr>
          <w:p w14:paraId="100E8823" w14:textId="30913C72" w:rsidR="00981F3D" w:rsidRPr="00C83E20" w:rsidRDefault="00981F3D" w:rsidP="00BE3E35">
            <w:pPr>
              <w:suppressAutoHyphens/>
              <w:jc w:val="both"/>
              <w:rPr>
                <w:b/>
                <w:color w:val="000000"/>
                <w:lang w:eastAsia="ar-SA"/>
              </w:rPr>
            </w:pPr>
            <w:r w:rsidRPr="00C83E20">
              <w:rPr>
                <w:color w:val="000000"/>
                <w:lang w:eastAsia="ar-SA"/>
              </w:rPr>
              <w:t>LAPK 167.</w:t>
            </w:r>
            <w:r w:rsidRPr="00C83E20">
              <w:rPr>
                <w:color w:val="000000"/>
                <w:vertAlign w:val="superscript"/>
                <w:lang w:eastAsia="ar-SA"/>
              </w:rPr>
              <w:t>2</w:t>
            </w:r>
            <w:r w:rsidRPr="00C83E20">
              <w:rPr>
                <w:color w:val="000000"/>
                <w:lang w:eastAsia="ar-SA"/>
              </w:rPr>
              <w:t xml:space="preserve"> panta </w:t>
            </w:r>
            <w:r w:rsidR="0025436F">
              <w:rPr>
                <w:color w:val="000000"/>
                <w:lang w:eastAsia="ar-SA"/>
              </w:rPr>
              <w:t xml:space="preserve">pirmā </w:t>
            </w:r>
            <w:r w:rsidRPr="00C83E20">
              <w:rPr>
                <w:color w:val="000000"/>
                <w:lang w:eastAsia="ar-SA"/>
              </w:rPr>
              <w:t>daļa -maznozīmīga miesas bojājuma tīša nodarīšana</w:t>
            </w:r>
          </w:p>
        </w:tc>
        <w:tc>
          <w:tcPr>
            <w:tcW w:w="721" w:type="pct"/>
            <w:vAlign w:val="center"/>
          </w:tcPr>
          <w:p w14:paraId="188965CF" w14:textId="77777777" w:rsidR="00981F3D" w:rsidRPr="00C83E20" w:rsidRDefault="00981F3D" w:rsidP="00BE3E35">
            <w:pPr>
              <w:suppressAutoHyphens/>
              <w:jc w:val="center"/>
              <w:rPr>
                <w:color w:val="000000"/>
                <w:lang w:eastAsia="ar-SA"/>
              </w:rPr>
            </w:pPr>
            <w:r w:rsidRPr="00C83E20">
              <w:rPr>
                <w:color w:val="000000"/>
                <w:lang w:eastAsia="ar-SA"/>
              </w:rPr>
              <w:t>72</w:t>
            </w:r>
          </w:p>
        </w:tc>
        <w:tc>
          <w:tcPr>
            <w:tcW w:w="721" w:type="pct"/>
            <w:vAlign w:val="center"/>
          </w:tcPr>
          <w:p w14:paraId="6A13676D" w14:textId="77777777" w:rsidR="00981F3D" w:rsidRPr="00C83E20" w:rsidRDefault="00981F3D" w:rsidP="00BE3E35">
            <w:pPr>
              <w:suppressAutoHyphens/>
              <w:jc w:val="center"/>
              <w:rPr>
                <w:color w:val="000000"/>
                <w:lang w:eastAsia="ar-SA"/>
              </w:rPr>
            </w:pPr>
            <w:r w:rsidRPr="00C83E20">
              <w:rPr>
                <w:color w:val="000000"/>
                <w:lang w:eastAsia="ar-SA"/>
              </w:rPr>
              <w:t>125</w:t>
            </w:r>
          </w:p>
        </w:tc>
        <w:tc>
          <w:tcPr>
            <w:tcW w:w="1617" w:type="pct"/>
            <w:vAlign w:val="center"/>
          </w:tcPr>
          <w:p w14:paraId="0573A767" w14:textId="77777777" w:rsidR="00981F3D" w:rsidRPr="00C83E20" w:rsidRDefault="00981F3D" w:rsidP="00BE3E35">
            <w:pPr>
              <w:suppressAutoHyphens/>
              <w:jc w:val="center"/>
              <w:rPr>
                <w:color w:val="000000"/>
                <w:lang w:eastAsia="ar-SA"/>
              </w:rPr>
            </w:pPr>
            <w:r w:rsidRPr="00C83E20">
              <w:rPr>
                <w:b/>
                <w:lang w:eastAsia="ar-SA"/>
              </w:rPr>
              <w:t>+53</w:t>
            </w:r>
          </w:p>
        </w:tc>
      </w:tr>
      <w:tr w:rsidR="00981F3D" w:rsidRPr="00C83E20" w14:paraId="4ACDF7E7" w14:textId="77777777" w:rsidTr="00BE3E35">
        <w:tc>
          <w:tcPr>
            <w:tcW w:w="1941" w:type="pct"/>
          </w:tcPr>
          <w:p w14:paraId="65C30DE5" w14:textId="426BE98D" w:rsidR="00981F3D" w:rsidRPr="00C83E20" w:rsidRDefault="00981F3D" w:rsidP="00BE3E35">
            <w:pPr>
              <w:suppressAutoHyphens/>
              <w:jc w:val="both"/>
              <w:rPr>
                <w:b/>
                <w:color w:val="000000"/>
                <w:lang w:eastAsia="ar-SA"/>
              </w:rPr>
            </w:pPr>
            <w:r w:rsidRPr="00C83E20">
              <w:rPr>
                <w:color w:val="000000"/>
                <w:lang w:eastAsia="ar-SA"/>
              </w:rPr>
              <w:t>LAPK 167.</w:t>
            </w:r>
            <w:r w:rsidRPr="00C83E20">
              <w:rPr>
                <w:color w:val="000000"/>
                <w:vertAlign w:val="superscript"/>
                <w:lang w:eastAsia="ar-SA"/>
              </w:rPr>
              <w:t>2</w:t>
            </w:r>
            <w:r w:rsidRPr="00C83E20">
              <w:rPr>
                <w:color w:val="000000"/>
                <w:lang w:eastAsia="ar-SA"/>
              </w:rPr>
              <w:t xml:space="preserve"> panta </w:t>
            </w:r>
            <w:r w:rsidR="00394492">
              <w:rPr>
                <w:color w:val="000000"/>
                <w:lang w:eastAsia="ar-SA"/>
              </w:rPr>
              <w:t xml:space="preserve">otrā </w:t>
            </w:r>
            <w:r w:rsidRPr="00C83E20">
              <w:rPr>
                <w:color w:val="000000"/>
                <w:lang w:eastAsia="ar-SA"/>
              </w:rPr>
              <w:t>daļa -maznozīmīga miesas bojājuma tīša nodarīšana atkārtoti</w:t>
            </w:r>
          </w:p>
        </w:tc>
        <w:tc>
          <w:tcPr>
            <w:tcW w:w="721" w:type="pct"/>
            <w:vAlign w:val="center"/>
          </w:tcPr>
          <w:p w14:paraId="06F8F2DF" w14:textId="77777777" w:rsidR="00981F3D" w:rsidRPr="00C83E20" w:rsidRDefault="00981F3D" w:rsidP="00BE3E35">
            <w:pPr>
              <w:suppressAutoHyphens/>
              <w:jc w:val="center"/>
              <w:rPr>
                <w:color w:val="000000"/>
                <w:lang w:eastAsia="ar-SA"/>
              </w:rPr>
            </w:pPr>
            <w:r w:rsidRPr="00C83E20">
              <w:rPr>
                <w:color w:val="000000"/>
                <w:lang w:eastAsia="ar-SA"/>
              </w:rPr>
              <w:t>3</w:t>
            </w:r>
          </w:p>
        </w:tc>
        <w:tc>
          <w:tcPr>
            <w:tcW w:w="721" w:type="pct"/>
            <w:vAlign w:val="center"/>
          </w:tcPr>
          <w:p w14:paraId="1789FEF9" w14:textId="77777777" w:rsidR="00981F3D" w:rsidRPr="00C83E20" w:rsidRDefault="00981F3D" w:rsidP="00BE3E35">
            <w:pPr>
              <w:suppressAutoHyphens/>
              <w:jc w:val="center"/>
              <w:rPr>
                <w:color w:val="000000"/>
                <w:lang w:eastAsia="ar-SA"/>
              </w:rPr>
            </w:pPr>
            <w:r w:rsidRPr="00C83E20">
              <w:rPr>
                <w:color w:val="000000"/>
                <w:lang w:eastAsia="ar-SA"/>
              </w:rPr>
              <w:t>2</w:t>
            </w:r>
          </w:p>
        </w:tc>
        <w:tc>
          <w:tcPr>
            <w:tcW w:w="1617" w:type="pct"/>
            <w:vAlign w:val="center"/>
          </w:tcPr>
          <w:p w14:paraId="24076582" w14:textId="77777777" w:rsidR="00981F3D" w:rsidRPr="00C83E20" w:rsidRDefault="00981F3D" w:rsidP="00BE3E35">
            <w:pPr>
              <w:suppressAutoHyphens/>
              <w:jc w:val="center"/>
              <w:rPr>
                <w:color w:val="000000"/>
                <w:lang w:eastAsia="ar-SA"/>
              </w:rPr>
            </w:pPr>
            <w:r w:rsidRPr="00C83E20">
              <w:rPr>
                <w:b/>
                <w:lang w:eastAsia="ar-SA"/>
              </w:rPr>
              <w:t>-1</w:t>
            </w:r>
          </w:p>
        </w:tc>
      </w:tr>
      <w:tr w:rsidR="00981F3D" w:rsidRPr="00C83E20" w14:paraId="679AA96C" w14:textId="77777777" w:rsidTr="00BE3E35">
        <w:tc>
          <w:tcPr>
            <w:tcW w:w="1941" w:type="pct"/>
          </w:tcPr>
          <w:p w14:paraId="5AAC444A" w14:textId="54988A8E" w:rsidR="00981F3D" w:rsidRPr="00C83E20" w:rsidRDefault="00981F3D" w:rsidP="00BE3E35">
            <w:pPr>
              <w:suppressAutoHyphens/>
              <w:jc w:val="both"/>
              <w:rPr>
                <w:b/>
                <w:color w:val="000000"/>
                <w:lang w:eastAsia="ar-SA"/>
              </w:rPr>
            </w:pPr>
            <w:r w:rsidRPr="00C57EE8">
              <w:rPr>
                <w:color w:val="000000"/>
                <w:lang w:eastAsia="ar-SA"/>
              </w:rPr>
              <w:t xml:space="preserve">LAPK 171.panta </w:t>
            </w:r>
            <w:r w:rsidR="00C57EE8">
              <w:rPr>
                <w:color w:val="000000"/>
                <w:lang w:eastAsia="ar-SA"/>
              </w:rPr>
              <w:t>pirmā</w:t>
            </w:r>
            <w:r w:rsidRPr="00C57EE8">
              <w:rPr>
                <w:color w:val="000000"/>
                <w:lang w:eastAsia="ar-SA"/>
              </w:rPr>
              <w:t xml:space="preserve"> daļa -alkoholisko dzērienu vai citu apreibinošo vielu lietošana sabiedriskās vietās un atrašanās </w:t>
            </w:r>
            <w:r w:rsidRPr="00C57EE8">
              <w:rPr>
                <w:color w:val="000000"/>
                <w:lang w:eastAsia="ar-SA"/>
              </w:rPr>
              <w:lastRenderedPageBreak/>
              <w:t>sabiedriskās</w:t>
            </w:r>
            <w:r w:rsidRPr="00C83E20">
              <w:rPr>
                <w:color w:val="000000"/>
                <w:lang w:eastAsia="ar-SA"/>
              </w:rPr>
              <w:t xml:space="preserve"> vietās reibuma stāvoklī</w:t>
            </w:r>
          </w:p>
        </w:tc>
        <w:tc>
          <w:tcPr>
            <w:tcW w:w="721" w:type="pct"/>
            <w:vAlign w:val="center"/>
          </w:tcPr>
          <w:p w14:paraId="1DC4AFE3" w14:textId="77777777" w:rsidR="00981F3D" w:rsidRPr="00C83E20" w:rsidRDefault="00981F3D" w:rsidP="00BE3E35">
            <w:pPr>
              <w:suppressAutoHyphens/>
              <w:jc w:val="center"/>
              <w:rPr>
                <w:color w:val="000000"/>
                <w:lang w:eastAsia="ar-SA"/>
              </w:rPr>
            </w:pPr>
            <w:r w:rsidRPr="00C83E20">
              <w:rPr>
                <w:color w:val="000000"/>
                <w:lang w:eastAsia="ar-SA"/>
              </w:rPr>
              <w:lastRenderedPageBreak/>
              <w:t>21</w:t>
            </w:r>
          </w:p>
        </w:tc>
        <w:tc>
          <w:tcPr>
            <w:tcW w:w="721" w:type="pct"/>
            <w:vAlign w:val="center"/>
          </w:tcPr>
          <w:p w14:paraId="1D9C6B9D" w14:textId="77777777" w:rsidR="00981F3D" w:rsidRPr="00C83E20" w:rsidRDefault="00981F3D" w:rsidP="00BE3E35">
            <w:pPr>
              <w:suppressAutoHyphens/>
              <w:jc w:val="center"/>
              <w:rPr>
                <w:color w:val="000000"/>
                <w:lang w:eastAsia="ar-SA"/>
              </w:rPr>
            </w:pPr>
            <w:r w:rsidRPr="00C83E20">
              <w:rPr>
                <w:color w:val="000000"/>
                <w:lang w:eastAsia="ar-SA"/>
              </w:rPr>
              <w:t>49</w:t>
            </w:r>
          </w:p>
        </w:tc>
        <w:tc>
          <w:tcPr>
            <w:tcW w:w="1617" w:type="pct"/>
            <w:vAlign w:val="center"/>
          </w:tcPr>
          <w:p w14:paraId="14D918D7" w14:textId="77777777" w:rsidR="00981F3D" w:rsidRPr="00C83E20" w:rsidRDefault="00981F3D" w:rsidP="00BE3E35">
            <w:pPr>
              <w:suppressAutoHyphens/>
              <w:jc w:val="center"/>
              <w:rPr>
                <w:color w:val="000000"/>
                <w:lang w:eastAsia="ar-SA"/>
              </w:rPr>
            </w:pPr>
            <w:r w:rsidRPr="00C83E20">
              <w:rPr>
                <w:b/>
                <w:lang w:eastAsia="ar-SA"/>
              </w:rPr>
              <w:t>+28</w:t>
            </w:r>
          </w:p>
        </w:tc>
      </w:tr>
      <w:tr w:rsidR="00981F3D" w:rsidRPr="00C83E20" w14:paraId="6B1534B9" w14:textId="77777777" w:rsidTr="00BE3E35">
        <w:tc>
          <w:tcPr>
            <w:tcW w:w="1941" w:type="pct"/>
          </w:tcPr>
          <w:p w14:paraId="336292B7" w14:textId="0AD72593" w:rsidR="00981F3D" w:rsidRPr="00C83E20" w:rsidRDefault="00981F3D" w:rsidP="00BE3E35">
            <w:pPr>
              <w:suppressAutoHyphens/>
              <w:jc w:val="both"/>
              <w:rPr>
                <w:b/>
                <w:color w:val="000000"/>
                <w:lang w:eastAsia="ar-SA"/>
              </w:rPr>
            </w:pPr>
            <w:r w:rsidRPr="00C83E20">
              <w:rPr>
                <w:color w:val="000000"/>
                <w:lang w:eastAsia="ar-SA"/>
              </w:rPr>
              <w:t xml:space="preserve">LAPK 171.panta </w:t>
            </w:r>
            <w:r w:rsidR="00FF0BBD">
              <w:rPr>
                <w:color w:val="000000"/>
                <w:lang w:eastAsia="ar-SA"/>
              </w:rPr>
              <w:t xml:space="preserve">otrā </w:t>
            </w:r>
            <w:r w:rsidRPr="00C83E20">
              <w:rPr>
                <w:color w:val="000000"/>
                <w:lang w:eastAsia="ar-SA"/>
              </w:rPr>
              <w:t>daļa - alkoholisko dzērienu vai citu apreibinošo vielu lietošana sabiedriskās vietās un atrašanās sabiedriskās vietās reibuma stāvoklī atkārtoti</w:t>
            </w:r>
          </w:p>
        </w:tc>
        <w:tc>
          <w:tcPr>
            <w:tcW w:w="721" w:type="pct"/>
            <w:vAlign w:val="center"/>
          </w:tcPr>
          <w:p w14:paraId="67A34155" w14:textId="77777777" w:rsidR="00981F3D" w:rsidRPr="00C83E20" w:rsidRDefault="00981F3D" w:rsidP="00BE3E35">
            <w:pPr>
              <w:suppressAutoHyphens/>
              <w:jc w:val="center"/>
              <w:rPr>
                <w:color w:val="000000"/>
                <w:lang w:eastAsia="ar-SA"/>
              </w:rPr>
            </w:pPr>
            <w:r w:rsidRPr="00C83E20">
              <w:rPr>
                <w:color w:val="000000"/>
                <w:lang w:eastAsia="ar-SA"/>
              </w:rPr>
              <w:t>6</w:t>
            </w:r>
          </w:p>
        </w:tc>
        <w:tc>
          <w:tcPr>
            <w:tcW w:w="721" w:type="pct"/>
            <w:vAlign w:val="center"/>
          </w:tcPr>
          <w:p w14:paraId="7D0E4553" w14:textId="77777777" w:rsidR="00981F3D" w:rsidRPr="00C83E20" w:rsidRDefault="00981F3D" w:rsidP="00BE3E35">
            <w:pPr>
              <w:suppressAutoHyphens/>
              <w:jc w:val="center"/>
              <w:rPr>
                <w:color w:val="000000"/>
                <w:lang w:eastAsia="ar-SA"/>
              </w:rPr>
            </w:pPr>
            <w:r w:rsidRPr="00C83E20">
              <w:rPr>
                <w:color w:val="000000"/>
                <w:lang w:eastAsia="ar-SA"/>
              </w:rPr>
              <w:t>9</w:t>
            </w:r>
          </w:p>
        </w:tc>
        <w:tc>
          <w:tcPr>
            <w:tcW w:w="1617" w:type="pct"/>
            <w:vAlign w:val="center"/>
          </w:tcPr>
          <w:p w14:paraId="27866D20" w14:textId="77777777" w:rsidR="00981F3D" w:rsidRPr="00C83E20" w:rsidRDefault="00981F3D" w:rsidP="00BE3E35">
            <w:pPr>
              <w:suppressAutoHyphens/>
              <w:jc w:val="center"/>
              <w:rPr>
                <w:color w:val="000000"/>
                <w:lang w:eastAsia="ar-SA"/>
              </w:rPr>
            </w:pPr>
            <w:r w:rsidRPr="00C83E20">
              <w:rPr>
                <w:b/>
                <w:lang w:eastAsia="ar-SA"/>
              </w:rPr>
              <w:t>+3</w:t>
            </w:r>
          </w:p>
        </w:tc>
      </w:tr>
      <w:tr w:rsidR="00981F3D" w:rsidRPr="00C83E20" w14:paraId="01DA3357" w14:textId="77777777" w:rsidTr="00BE3E35">
        <w:tc>
          <w:tcPr>
            <w:tcW w:w="1941" w:type="pct"/>
          </w:tcPr>
          <w:p w14:paraId="27947DB7" w14:textId="6C809ADB" w:rsidR="00981F3D" w:rsidRPr="00C83E20" w:rsidRDefault="00981F3D" w:rsidP="00BE3E35">
            <w:pPr>
              <w:suppressAutoHyphens/>
              <w:jc w:val="both"/>
              <w:rPr>
                <w:b/>
                <w:color w:val="000000"/>
                <w:lang w:eastAsia="ar-SA"/>
              </w:rPr>
            </w:pPr>
            <w:r w:rsidRPr="00C83E20">
              <w:rPr>
                <w:color w:val="000000"/>
                <w:lang w:eastAsia="ar-SA"/>
              </w:rPr>
              <w:t>LAPK 171.</w:t>
            </w:r>
            <w:r w:rsidRPr="00C83E20">
              <w:rPr>
                <w:color w:val="000000"/>
                <w:vertAlign w:val="superscript"/>
                <w:lang w:eastAsia="ar-SA"/>
              </w:rPr>
              <w:t>1</w:t>
            </w:r>
            <w:r w:rsidRPr="00C83E20">
              <w:rPr>
                <w:color w:val="000000"/>
                <w:lang w:eastAsia="ar-SA"/>
              </w:rPr>
              <w:t xml:space="preserve"> panta </w:t>
            </w:r>
            <w:r w:rsidR="0010590B">
              <w:rPr>
                <w:color w:val="000000"/>
                <w:lang w:eastAsia="ar-SA"/>
              </w:rPr>
              <w:t xml:space="preserve">pirmā </w:t>
            </w:r>
            <w:r w:rsidRPr="00C83E20">
              <w:rPr>
                <w:color w:val="000000"/>
                <w:lang w:eastAsia="ar-SA"/>
              </w:rPr>
              <w:t>daļa -alkoholisko dzērienu vai citu apreibinošo vielu lietošana vai atrašanās alkoholisko dzērienu vai citu apreibinošo vielu ietekmē, ja pārkāpumu izdarījis nepilngadīgais</w:t>
            </w:r>
          </w:p>
        </w:tc>
        <w:tc>
          <w:tcPr>
            <w:tcW w:w="721" w:type="pct"/>
            <w:vAlign w:val="center"/>
          </w:tcPr>
          <w:p w14:paraId="06A7AD86" w14:textId="77777777" w:rsidR="00981F3D" w:rsidRPr="00C83E20" w:rsidRDefault="00981F3D" w:rsidP="00BE3E35">
            <w:pPr>
              <w:suppressAutoHyphens/>
              <w:jc w:val="center"/>
              <w:rPr>
                <w:color w:val="000000"/>
                <w:lang w:eastAsia="ar-SA"/>
              </w:rPr>
            </w:pPr>
            <w:r w:rsidRPr="00C83E20">
              <w:rPr>
                <w:color w:val="000000"/>
                <w:lang w:eastAsia="ar-SA"/>
              </w:rPr>
              <w:t>1194</w:t>
            </w:r>
          </w:p>
        </w:tc>
        <w:tc>
          <w:tcPr>
            <w:tcW w:w="721" w:type="pct"/>
            <w:vAlign w:val="center"/>
          </w:tcPr>
          <w:p w14:paraId="69B8B190" w14:textId="77777777" w:rsidR="00981F3D" w:rsidRPr="00C83E20" w:rsidRDefault="00981F3D" w:rsidP="00BE3E35">
            <w:pPr>
              <w:suppressAutoHyphens/>
              <w:jc w:val="center"/>
              <w:rPr>
                <w:color w:val="000000"/>
                <w:lang w:eastAsia="ar-SA"/>
              </w:rPr>
            </w:pPr>
            <w:r w:rsidRPr="00C83E20">
              <w:rPr>
                <w:color w:val="000000"/>
                <w:lang w:eastAsia="ar-SA"/>
              </w:rPr>
              <w:t>1867</w:t>
            </w:r>
          </w:p>
        </w:tc>
        <w:tc>
          <w:tcPr>
            <w:tcW w:w="1617" w:type="pct"/>
            <w:vAlign w:val="center"/>
          </w:tcPr>
          <w:p w14:paraId="6D80D0E1" w14:textId="77777777" w:rsidR="00981F3D" w:rsidRPr="00C83E20" w:rsidRDefault="00981F3D" w:rsidP="00BE3E35">
            <w:pPr>
              <w:suppressAutoHyphens/>
              <w:jc w:val="center"/>
              <w:rPr>
                <w:color w:val="000000"/>
                <w:lang w:eastAsia="ar-SA"/>
              </w:rPr>
            </w:pPr>
            <w:r w:rsidRPr="00C83E20">
              <w:rPr>
                <w:b/>
                <w:lang w:eastAsia="ar-SA"/>
              </w:rPr>
              <w:t>+673</w:t>
            </w:r>
          </w:p>
        </w:tc>
      </w:tr>
      <w:tr w:rsidR="00981F3D" w:rsidRPr="00C83E20" w14:paraId="70AAA85A" w14:textId="77777777" w:rsidTr="00BE3E35">
        <w:tc>
          <w:tcPr>
            <w:tcW w:w="1941" w:type="pct"/>
          </w:tcPr>
          <w:p w14:paraId="2AF03DCA" w14:textId="5B242C11" w:rsidR="00981F3D" w:rsidRPr="00C83E20" w:rsidRDefault="00981F3D" w:rsidP="00BE3E35">
            <w:pPr>
              <w:suppressAutoHyphens/>
              <w:jc w:val="both"/>
              <w:rPr>
                <w:b/>
                <w:color w:val="000000"/>
                <w:lang w:eastAsia="ar-SA"/>
              </w:rPr>
            </w:pPr>
            <w:r w:rsidRPr="00C83E20">
              <w:rPr>
                <w:color w:val="000000"/>
                <w:lang w:eastAsia="ar-SA"/>
              </w:rPr>
              <w:t>LAPK 171.</w:t>
            </w:r>
            <w:r w:rsidRPr="00C83E20">
              <w:rPr>
                <w:color w:val="000000"/>
                <w:vertAlign w:val="superscript"/>
                <w:lang w:eastAsia="ar-SA"/>
              </w:rPr>
              <w:t>1</w:t>
            </w:r>
            <w:r w:rsidRPr="00C83E20">
              <w:rPr>
                <w:color w:val="000000"/>
                <w:lang w:eastAsia="ar-SA"/>
              </w:rPr>
              <w:t xml:space="preserve"> panta </w:t>
            </w:r>
            <w:r w:rsidR="00025502">
              <w:rPr>
                <w:color w:val="000000"/>
                <w:lang w:eastAsia="ar-SA"/>
              </w:rPr>
              <w:t xml:space="preserve">otrā </w:t>
            </w:r>
            <w:r w:rsidRPr="00C83E20">
              <w:rPr>
                <w:color w:val="000000"/>
                <w:lang w:eastAsia="ar-SA"/>
              </w:rPr>
              <w:t>daļa - alkoholisko dzērienu vai citu apreibinošo vielu lietošana vai atrašanās alkoholisko dzērienu vai citu apreibinošo vielu ietekmē, ja pārkāpumu izdarījis nepilngadīgais atkārtoti</w:t>
            </w:r>
          </w:p>
        </w:tc>
        <w:tc>
          <w:tcPr>
            <w:tcW w:w="721" w:type="pct"/>
            <w:vAlign w:val="center"/>
          </w:tcPr>
          <w:p w14:paraId="5D7F362A" w14:textId="77777777" w:rsidR="00981F3D" w:rsidRPr="00C83E20" w:rsidRDefault="00981F3D" w:rsidP="00BE3E35">
            <w:pPr>
              <w:suppressAutoHyphens/>
              <w:jc w:val="center"/>
              <w:rPr>
                <w:color w:val="000000"/>
                <w:lang w:eastAsia="ar-SA"/>
              </w:rPr>
            </w:pPr>
            <w:r w:rsidRPr="00C83E20">
              <w:rPr>
                <w:color w:val="000000"/>
                <w:lang w:eastAsia="ar-SA"/>
              </w:rPr>
              <w:t>193</w:t>
            </w:r>
          </w:p>
        </w:tc>
        <w:tc>
          <w:tcPr>
            <w:tcW w:w="721" w:type="pct"/>
            <w:vAlign w:val="center"/>
          </w:tcPr>
          <w:p w14:paraId="744DDA8C" w14:textId="77777777" w:rsidR="00981F3D" w:rsidRPr="00C83E20" w:rsidRDefault="00981F3D" w:rsidP="00BE3E35">
            <w:pPr>
              <w:suppressAutoHyphens/>
              <w:jc w:val="center"/>
              <w:rPr>
                <w:color w:val="000000"/>
                <w:lang w:eastAsia="ar-SA"/>
              </w:rPr>
            </w:pPr>
            <w:r w:rsidRPr="00C83E20">
              <w:rPr>
                <w:color w:val="000000"/>
                <w:lang w:eastAsia="ar-SA"/>
              </w:rPr>
              <w:t>338</w:t>
            </w:r>
          </w:p>
        </w:tc>
        <w:tc>
          <w:tcPr>
            <w:tcW w:w="1617" w:type="pct"/>
            <w:vAlign w:val="center"/>
          </w:tcPr>
          <w:p w14:paraId="69C61F46" w14:textId="77777777" w:rsidR="00981F3D" w:rsidRPr="00C83E20" w:rsidRDefault="00981F3D" w:rsidP="00BE3E35">
            <w:pPr>
              <w:suppressAutoHyphens/>
              <w:jc w:val="center"/>
              <w:rPr>
                <w:color w:val="000000"/>
                <w:lang w:eastAsia="ar-SA"/>
              </w:rPr>
            </w:pPr>
            <w:r w:rsidRPr="00C83E20">
              <w:rPr>
                <w:b/>
                <w:lang w:eastAsia="ar-SA"/>
              </w:rPr>
              <w:t>+145</w:t>
            </w:r>
          </w:p>
        </w:tc>
      </w:tr>
      <w:tr w:rsidR="00981F3D" w:rsidRPr="00C83E20" w14:paraId="062F35B4" w14:textId="77777777" w:rsidTr="00BE3E35">
        <w:tc>
          <w:tcPr>
            <w:tcW w:w="1941" w:type="pct"/>
          </w:tcPr>
          <w:p w14:paraId="5E09826C" w14:textId="443EB9B1" w:rsidR="00981F3D" w:rsidRPr="00C83E20" w:rsidRDefault="00981F3D" w:rsidP="00BE3E35">
            <w:pPr>
              <w:suppressAutoHyphens/>
              <w:jc w:val="both"/>
              <w:rPr>
                <w:b/>
                <w:color w:val="000000"/>
                <w:lang w:eastAsia="ar-SA"/>
              </w:rPr>
            </w:pPr>
            <w:r w:rsidRPr="00C83E20">
              <w:rPr>
                <w:color w:val="000000"/>
                <w:lang w:eastAsia="ar-SA"/>
              </w:rPr>
              <w:t>LAPK 171.</w:t>
            </w:r>
            <w:r w:rsidRPr="00C83E20">
              <w:rPr>
                <w:color w:val="000000"/>
                <w:vertAlign w:val="superscript"/>
                <w:lang w:eastAsia="ar-SA"/>
              </w:rPr>
              <w:t>2</w:t>
            </w:r>
            <w:r w:rsidRPr="00C83E20">
              <w:rPr>
                <w:color w:val="000000"/>
                <w:lang w:eastAsia="ar-SA"/>
              </w:rPr>
              <w:t xml:space="preserve"> panta </w:t>
            </w:r>
            <w:r w:rsidR="00D27F18">
              <w:rPr>
                <w:color w:val="000000"/>
                <w:lang w:eastAsia="ar-SA"/>
              </w:rPr>
              <w:t xml:space="preserve">pirmā </w:t>
            </w:r>
            <w:r w:rsidRPr="00C83E20">
              <w:rPr>
                <w:color w:val="000000"/>
                <w:lang w:eastAsia="ar-SA"/>
              </w:rPr>
              <w:t>daļa - alkoholisko dzērienu iegādāšanās, ja pārkāpumu izdarījis nepilngadīgais</w:t>
            </w:r>
          </w:p>
        </w:tc>
        <w:tc>
          <w:tcPr>
            <w:tcW w:w="721" w:type="pct"/>
            <w:vAlign w:val="center"/>
          </w:tcPr>
          <w:p w14:paraId="2DDD61A5" w14:textId="77777777" w:rsidR="00981F3D" w:rsidRPr="00C83E20" w:rsidRDefault="00981F3D" w:rsidP="00BE3E35">
            <w:pPr>
              <w:suppressAutoHyphens/>
              <w:jc w:val="center"/>
              <w:rPr>
                <w:color w:val="000000"/>
                <w:lang w:eastAsia="ar-SA"/>
              </w:rPr>
            </w:pPr>
            <w:r w:rsidRPr="00C83E20">
              <w:rPr>
                <w:color w:val="000000"/>
                <w:lang w:eastAsia="ar-SA"/>
              </w:rPr>
              <w:t>2</w:t>
            </w:r>
          </w:p>
        </w:tc>
        <w:tc>
          <w:tcPr>
            <w:tcW w:w="721" w:type="pct"/>
            <w:vAlign w:val="center"/>
          </w:tcPr>
          <w:p w14:paraId="20F7CCD0" w14:textId="77777777" w:rsidR="00981F3D" w:rsidRPr="00C83E20" w:rsidRDefault="00981F3D" w:rsidP="00BE3E35">
            <w:pPr>
              <w:suppressAutoHyphens/>
              <w:jc w:val="center"/>
              <w:rPr>
                <w:color w:val="000000"/>
                <w:lang w:eastAsia="ar-SA"/>
              </w:rPr>
            </w:pPr>
            <w:r w:rsidRPr="00C83E20">
              <w:rPr>
                <w:color w:val="000000"/>
                <w:lang w:eastAsia="ar-SA"/>
              </w:rPr>
              <w:t>7</w:t>
            </w:r>
          </w:p>
        </w:tc>
        <w:tc>
          <w:tcPr>
            <w:tcW w:w="1617" w:type="pct"/>
            <w:vAlign w:val="center"/>
          </w:tcPr>
          <w:p w14:paraId="5D79012E" w14:textId="77777777" w:rsidR="00981F3D" w:rsidRPr="00C83E20" w:rsidRDefault="00981F3D" w:rsidP="00BE3E35">
            <w:pPr>
              <w:suppressAutoHyphens/>
              <w:jc w:val="center"/>
              <w:rPr>
                <w:color w:val="000000"/>
                <w:lang w:eastAsia="ar-SA"/>
              </w:rPr>
            </w:pPr>
            <w:r w:rsidRPr="00C83E20">
              <w:rPr>
                <w:b/>
                <w:lang w:eastAsia="ar-SA"/>
              </w:rPr>
              <w:t>+5</w:t>
            </w:r>
          </w:p>
        </w:tc>
      </w:tr>
      <w:tr w:rsidR="00981F3D" w:rsidRPr="00C83E20" w14:paraId="697338E3" w14:textId="77777777" w:rsidTr="00BE3E35">
        <w:tc>
          <w:tcPr>
            <w:tcW w:w="1941" w:type="pct"/>
          </w:tcPr>
          <w:p w14:paraId="5C2BF4C2" w14:textId="006C9C02" w:rsidR="00981F3D" w:rsidRPr="00C83E20" w:rsidRDefault="00981F3D" w:rsidP="00BE3E35">
            <w:pPr>
              <w:suppressAutoHyphens/>
              <w:jc w:val="both"/>
              <w:rPr>
                <w:color w:val="000000"/>
                <w:lang w:eastAsia="ar-SA"/>
              </w:rPr>
            </w:pPr>
            <w:r w:rsidRPr="00C83E20">
              <w:rPr>
                <w:lang w:eastAsia="ar-SA"/>
              </w:rPr>
              <w:t>LAPK 171.</w:t>
            </w:r>
            <w:r w:rsidRPr="00C83E20">
              <w:rPr>
                <w:vertAlign w:val="superscript"/>
                <w:lang w:eastAsia="ar-SA"/>
              </w:rPr>
              <w:t>2</w:t>
            </w:r>
            <w:r w:rsidRPr="00C83E20">
              <w:rPr>
                <w:lang w:eastAsia="ar-SA"/>
              </w:rPr>
              <w:t xml:space="preserve"> panta </w:t>
            </w:r>
            <w:r w:rsidR="00D27F18">
              <w:rPr>
                <w:lang w:eastAsia="ar-SA"/>
              </w:rPr>
              <w:t xml:space="preserve">otrā </w:t>
            </w:r>
            <w:r w:rsidRPr="00C83E20">
              <w:rPr>
                <w:lang w:eastAsia="ar-SA"/>
              </w:rPr>
              <w:t>daļa - alkoholisko dzērienu iegādāšanās, ja pārkāpumu izdarījis nepilngadīgais atkārtoti</w:t>
            </w:r>
          </w:p>
        </w:tc>
        <w:tc>
          <w:tcPr>
            <w:tcW w:w="721" w:type="pct"/>
            <w:vAlign w:val="center"/>
          </w:tcPr>
          <w:p w14:paraId="1D59A36D" w14:textId="77777777" w:rsidR="00981F3D" w:rsidRPr="00C83E20" w:rsidRDefault="00981F3D" w:rsidP="00BE3E35">
            <w:pPr>
              <w:suppressAutoHyphens/>
              <w:jc w:val="center"/>
              <w:rPr>
                <w:color w:val="000000"/>
                <w:lang w:eastAsia="ar-SA"/>
              </w:rPr>
            </w:pPr>
            <w:r w:rsidRPr="00C83E20">
              <w:rPr>
                <w:color w:val="000000"/>
                <w:lang w:eastAsia="ar-SA"/>
              </w:rPr>
              <w:t>0</w:t>
            </w:r>
          </w:p>
        </w:tc>
        <w:tc>
          <w:tcPr>
            <w:tcW w:w="721" w:type="pct"/>
            <w:vAlign w:val="center"/>
          </w:tcPr>
          <w:p w14:paraId="12DF441F" w14:textId="77777777" w:rsidR="00981F3D" w:rsidRPr="00C83E20" w:rsidRDefault="00981F3D" w:rsidP="00BE3E35">
            <w:pPr>
              <w:suppressAutoHyphens/>
              <w:jc w:val="center"/>
              <w:rPr>
                <w:color w:val="000000"/>
                <w:lang w:eastAsia="ar-SA"/>
              </w:rPr>
            </w:pPr>
            <w:r w:rsidRPr="00C83E20">
              <w:rPr>
                <w:color w:val="000000"/>
                <w:lang w:eastAsia="ar-SA"/>
              </w:rPr>
              <w:t>2</w:t>
            </w:r>
          </w:p>
        </w:tc>
        <w:tc>
          <w:tcPr>
            <w:tcW w:w="1617" w:type="pct"/>
            <w:vAlign w:val="center"/>
          </w:tcPr>
          <w:p w14:paraId="1A452398" w14:textId="77777777" w:rsidR="00981F3D" w:rsidRPr="00C83E20" w:rsidRDefault="00981F3D" w:rsidP="00BE3E35">
            <w:pPr>
              <w:suppressAutoHyphens/>
              <w:jc w:val="center"/>
              <w:rPr>
                <w:b/>
                <w:lang w:eastAsia="ar-SA"/>
              </w:rPr>
            </w:pPr>
            <w:r w:rsidRPr="00C83E20">
              <w:rPr>
                <w:b/>
                <w:lang w:eastAsia="ar-SA"/>
              </w:rPr>
              <w:t>+2</w:t>
            </w:r>
          </w:p>
        </w:tc>
      </w:tr>
      <w:tr w:rsidR="00981F3D" w:rsidRPr="00C83E20" w14:paraId="34D4C5E3" w14:textId="77777777" w:rsidTr="00BE3E35">
        <w:tc>
          <w:tcPr>
            <w:tcW w:w="1941" w:type="pct"/>
          </w:tcPr>
          <w:p w14:paraId="045A3EED" w14:textId="77777777" w:rsidR="00981F3D" w:rsidRPr="00C83E20" w:rsidRDefault="00981F3D" w:rsidP="00BE3E35">
            <w:pPr>
              <w:suppressAutoHyphens/>
              <w:jc w:val="both"/>
              <w:rPr>
                <w:lang w:eastAsia="ar-SA"/>
              </w:rPr>
            </w:pPr>
            <w:r w:rsidRPr="00C83E20">
              <w:rPr>
                <w:lang w:eastAsia="ar-SA"/>
              </w:rPr>
              <w:t>LAPK 174.</w:t>
            </w:r>
            <w:r w:rsidRPr="00C83E20">
              <w:rPr>
                <w:vertAlign w:val="superscript"/>
                <w:lang w:eastAsia="ar-SA"/>
              </w:rPr>
              <w:t>4</w:t>
            </w:r>
            <w:r w:rsidRPr="00C83E20">
              <w:rPr>
                <w:lang w:eastAsia="ar-SA"/>
              </w:rPr>
              <w:t xml:space="preserve"> pants - prostitūcijas ierobežošanas noteikumu pārkāpšana</w:t>
            </w:r>
          </w:p>
        </w:tc>
        <w:tc>
          <w:tcPr>
            <w:tcW w:w="721" w:type="pct"/>
            <w:vAlign w:val="center"/>
          </w:tcPr>
          <w:p w14:paraId="152CB123" w14:textId="77777777" w:rsidR="00981F3D" w:rsidRPr="00C83E20" w:rsidRDefault="00981F3D" w:rsidP="00BE3E35">
            <w:pPr>
              <w:suppressAutoHyphens/>
              <w:jc w:val="center"/>
              <w:rPr>
                <w:color w:val="000000"/>
                <w:lang w:eastAsia="ar-SA"/>
              </w:rPr>
            </w:pPr>
            <w:r w:rsidRPr="00C83E20">
              <w:rPr>
                <w:color w:val="000000"/>
                <w:lang w:eastAsia="ar-SA"/>
              </w:rPr>
              <w:t>0</w:t>
            </w:r>
          </w:p>
        </w:tc>
        <w:tc>
          <w:tcPr>
            <w:tcW w:w="721" w:type="pct"/>
            <w:vAlign w:val="center"/>
          </w:tcPr>
          <w:p w14:paraId="6E94578A" w14:textId="77777777" w:rsidR="00981F3D" w:rsidRPr="00C83E20" w:rsidRDefault="00981F3D" w:rsidP="00BE3E35">
            <w:pPr>
              <w:suppressAutoHyphens/>
              <w:jc w:val="center"/>
              <w:rPr>
                <w:color w:val="000000"/>
                <w:lang w:eastAsia="ar-SA"/>
              </w:rPr>
            </w:pPr>
            <w:r w:rsidRPr="00C83E20">
              <w:rPr>
                <w:color w:val="000000"/>
                <w:lang w:eastAsia="ar-SA"/>
              </w:rPr>
              <w:t>0</w:t>
            </w:r>
          </w:p>
        </w:tc>
        <w:tc>
          <w:tcPr>
            <w:tcW w:w="1617" w:type="pct"/>
            <w:vAlign w:val="center"/>
          </w:tcPr>
          <w:p w14:paraId="4BEF4271" w14:textId="77777777" w:rsidR="00981F3D" w:rsidRPr="00C83E20" w:rsidRDefault="00981F3D" w:rsidP="00BE3E35">
            <w:pPr>
              <w:suppressAutoHyphens/>
              <w:jc w:val="center"/>
              <w:rPr>
                <w:b/>
                <w:lang w:eastAsia="ar-SA"/>
              </w:rPr>
            </w:pPr>
            <w:r w:rsidRPr="00C83E20">
              <w:rPr>
                <w:b/>
                <w:lang w:eastAsia="ar-SA"/>
              </w:rPr>
              <w:t>+/-0</w:t>
            </w:r>
          </w:p>
        </w:tc>
      </w:tr>
      <w:tr w:rsidR="00981F3D" w:rsidRPr="00C83E20" w14:paraId="3066466B" w14:textId="77777777" w:rsidTr="00BE3E35">
        <w:tc>
          <w:tcPr>
            <w:tcW w:w="1941" w:type="pct"/>
          </w:tcPr>
          <w:p w14:paraId="61B87153" w14:textId="77777777" w:rsidR="00981F3D" w:rsidRPr="00C83E20" w:rsidRDefault="00981F3D" w:rsidP="00BE3E35">
            <w:pPr>
              <w:suppressAutoHyphens/>
              <w:jc w:val="both"/>
              <w:rPr>
                <w:b/>
                <w:color w:val="000000"/>
                <w:lang w:eastAsia="ar-SA"/>
              </w:rPr>
            </w:pPr>
            <w:r w:rsidRPr="00C83E20">
              <w:rPr>
                <w:color w:val="000000"/>
                <w:lang w:eastAsia="ar-SA"/>
              </w:rPr>
              <w:t>LAPK 175.pants - ļaunprātīga nepakļaušanās policijas iestādes darbinieka, robežsarga vai zemessarga likumīgam rīkojumam vai prasībai</w:t>
            </w:r>
          </w:p>
        </w:tc>
        <w:tc>
          <w:tcPr>
            <w:tcW w:w="721" w:type="pct"/>
            <w:vAlign w:val="center"/>
          </w:tcPr>
          <w:p w14:paraId="7BE07183" w14:textId="77777777" w:rsidR="00981F3D" w:rsidRPr="00C83E20" w:rsidRDefault="00981F3D" w:rsidP="00BE3E35">
            <w:pPr>
              <w:suppressAutoHyphens/>
              <w:jc w:val="center"/>
              <w:rPr>
                <w:color w:val="000000"/>
                <w:lang w:eastAsia="ar-SA"/>
              </w:rPr>
            </w:pPr>
            <w:r w:rsidRPr="00C83E20">
              <w:rPr>
                <w:color w:val="000000"/>
                <w:lang w:eastAsia="ar-SA"/>
              </w:rPr>
              <w:t>12</w:t>
            </w:r>
          </w:p>
        </w:tc>
        <w:tc>
          <w:tcPr>
            <w:tcW w:w="721" w:type="pct"/>
            <w:vAlign w:val="center"/>
          </w:tcPr>
          <w:p w14:paraId="6C6FB229" w14:textId="77777777" w:rsidR="00981F3D" w:rsidRPr="00C83E20" w:rsidRDefault="00981F3D" w:rsidP="00BE3E35">
            <w:pPr>
              <w:suppressAutoHyphens/>
              <w:jc w:val="center"/>
              <w:rPr>
                <w:color w:val="000000"/>
                <w:lang w:eastAsia="ar-SA"/>
              </w:rPr>
            </w:pPr>
            <w:r w:rsidRPr="00C83E20">
              <w:rPr>
                <w:color w:val="000000"/>
                <w:lang w:eastAsia="ar-SA"/>
              </w:rPr>
              <w:t>27</w:t>
            </w:r>
          </w:p>
        </w:tc>
        <w:tc>
          <w:tcPr>
            <w:tcW w:w="1617" w:type="pct"/>
            <w:vAlign w:val="center"/>
          </w:tcPr>
          <w:p w14:paraId="1412CD9A" w14:textId="77777777" w:rsidR="00981F3D" w:rsidRPr="00C83E20" w:rsidRDefault="00981F3D" w:rsidP="00BE3E35">
            <w:pPr>
              <w:suppressAutoHyphens/>
              <w:jc w:val="center"/>
              <w:rPr>
                <w:color w:val="000000"/>
                <w:lang w:eastAsia="ar-SA"/>
              </w:rPr>
            </w:pPr>
            <w:r w:rsidRPr="00C83E20">
              <w:rPr>
                <w:b/>
                <w:lang w:eastAsia="ar-SA"/>
              </w:rPr>
              <w:t>+15</w:t>
            </w:r>
          </w:p>
        </w:tc>
      </w:tr>
      <w:tr w:rsidR="00981F3D" w:rsidRPr="00C83E20" w14:paraId="18B1D182" w14:textId="77777777" w:rsidTr="00BE3E35">
        <w:tc>
          <w:tcPr>
            <w:tcW w:w="1941" w:type="pct"/>
          </w:tcPr>
          <w:p w14:paraId="5EA8368F" w14:textId="77777777" w:rsidR="00981F3D" w:rsidRPr="00C83E20" w:rsidRDefault="00981F3D" w:rsidP="00BE3E35">
            <w:pPr>
              <w:suppressAutoHyphens/>
              <w:rPr>
                <w:b/>
                <w:color w:val="000000"/>
                <w:lang w:eastAsia="ar-SA"/>
              </w:rPr>
            </w:pPr>
            <w:r w:rsidRPr="00C83E20">
              <w:rPr>
                <w:color w:val="000000"/>
                <w:lang w:eastAsia="ar-SA"/>
              </w:rPr>
              <w:t>LAPK 110.pants (kopā) - dzelzceļa transporta līdzekļu lietošanas noteikumu pārkāpšana</w:t>
            </w:r>
          </w:p>
        </w:tc>
        <w:tc>
          <w:tcPr>
            <w:tcW w:w="721" w:type="pct"/>
            <w:vAlign w:val="center"/>
          </w:tcPr>
          <w:p w14:paraId="7641F4EC" w14:textId="77777777" w:rsidR="00981F3D" w:rsidRPr="00C83E20" w:rsidRDefault="00981F3D" w:rsidP="00BE3E35">
            <w:pPr>
              <w:suppressAutoHyphens/>
              <w:jc w:val="center"/>
              <w:rPr>
                <w:color w:val="000000"/>
                <w:lang w:eastAsia="ar-SA"/>
              </w:rPr>
            </w:pPr>
            <w:r w:rsidRPr="00C83E20">
              <w:rPr>
                <w:color w:val="000000"/>
                <w:lang w:eastAsia="ar-SA"/>
              </w:rPr>
              <w:t>8</w:t>
            </w:r>
          </w:p>
        </w:tc>
        <w:tc>
          <w:tcPr>
            <w:tcW w:w="721" w:type="pct"/>
            <w:vAlign w:val="center"/>
          </w:tcPr>
          <w:p w14:paraId="5B5DEDEE" w14:textId="77777777" w:rsidR="00981F3D" w:rsidRPr="00C83E20" w:rsidRDefault="00981F3D" w:rsidP="00BE3E35">
            <w:pPr>
              <w:suppressAutoHyphens/>
              <w:jc w:val="center"/>
              <w:rPr>
                <w:color w:val="000000"/>
                <w:lang w:eastAsia="ar-SA"/>
              </w:rPr>
            </w:pPr>
            <w:r w:rsidRPr="00C83E20">
              <w:rPr>
                <w:color w:val="000000"/>
                <w:lang w:eastAsia="ar-SA"/>
              </w:rPr>
              <w:t>5</w:t>
            </w:r>
          </w:p>
        </w:tc>
        <w:tc>
          <w:tcPr>
            <w:tcW w:w="1617" w:type="pct"/>
            <w:vAlign w:val="center"/>
          </w:tcPr>
          <w:p w14:paraId="3D7DA864" w14:textId="77777777" w:rsidR="00981F3D" w:rsidRPr="00C83E20" w:rsidRDefault="00981F3D" w:rsidP="00BE3E35">
            <w:pPr>
              <w:suppressAutoHyphens/>
              <w:jc w:val="center"/>
              <w:rPr>
                <w:color w:val="000000"/>
                <w:lang w:eastAsia="ar-SA"/>
              </w:rPr>
            </w:pPr>
            <w:r w:rsidRPr="00C83E20">
              <w:rPr>
                <w:b/>
                <w:color w:val="000000"/>
                <w:lang w:eastAsia="ar-SA"/>
              </w:rPr>
              <w:t>-3</w:t>
            </w:r>
          </w:p>
        </w:tc>
      </w:tr>
      <w:tr w:rsidR="00981F3D" w:rsidRPr="00C83E20" w14:paraId="79E60B9F" w14:textId="77777777" w:rsidTr="00BE3E35">
        <w:tc>
          <w:tcPr>
            <w:tcW w:w="1941" w:type="pct"/>
          </w:tcPr>
          <w:p w14:paraId="78BF1F25" w14:textId="77777777" w:rsidR="00981F3D" w:rsidRPr="00C83E20" w:rsidRDefault="00981F3D" w:rsidP="00BE3E35">
            <w:pPr>
              <w:suppressAutoHyphens/>
              <w:rPr>
                <w:color w:val="000000"/>
                <w:lang w:eastAsia="ar-SA"/>
              </w:rPr>
            </w:pPr>
            <w:r w:rsidRPr="00C83E20">
              <w:rPr>
                <w:lang w:eastAsia="ar-SA"/>
              </w:rPr>
              <w:t>Pašvaldību saistošo noteikumu pārkāpumi</w:t>
            </w:r>
          </w:p>
        </w:tc>
        <w:tc>
          <w:tcPr>
            <w:tcW w:w="721" w:type="pct"/>
            <w:vAlign w:val="center"/>
          </w:tcPr>
          <w:p w14:paraId="571AD41D" w14:textId="77777777" w:rsidR="00981F3D" w:rsidRPr="00C83E20" w:rsidRDefault="00981F3D" w:rsidP="00BE3E35">
            <w:pPr>
              <w:suppressAutoHyphens/>
              <w:jc w:val="center"/>
              <w:rPr>
                <w:color w:val="000000"/>
                <w:lang w:eastAsia="ar-SA"/>
              </w:rPr>
            </w:pPr>
            <w:r w:rsidRPr="00C83E20">
              <w:rPr>
                <w:color w:val="000000"/>
                <w:lang w:eastAsia="ar-SA"/>
              </w:rPr>
              <w:t>357</w:t>
            </w:r>
          </w:p>
        </w:tc>
        <w:tc>
          <w:tcPr>
            <w:tcW w:w="721" w:type="pct"/>
            <w:vAlign w:val="center"/>
          </w:tcPr>
          <w:p w14:paraId="3B48382C" w14:textId="77777777" w:rsidR="00981F3D" w:rsidRPr="00C83E20" w:rsidRDefault="00981F3D" w:rsidP="00BE3E35">
            <w:pPr>
              <w:suppressAutoHyphens/>
              <w:jc w:val="center"/>
              <w:rPr>
                <w:color w:val="000000"/>
                <w:lang w:eastAsia="ar-SA"/>
              </w:rPr>
            </w:pPr>
            <w:r w:rsidRPr="00C83E20">
              <w:rPr>
                <w:color w:val="000000"/>
                <w:lang w:eastAsia="ar-SA"/>
              </w:rPr>
              <w:t>435</w:t>
            </w:r>
          </w:p>
        </w:tc>
        <w:tc>
          <w:tcPr>
            <w:tcW w:w="1617" w:type="pct"/>
            <w:vAlign w:val="center"/>
          </w:tcPr>
          <w:p w14:paraId="5C9FCF71" w14:textId="77777777" w:rsidR="00981F3D" w:rsidRPr="00C83E20" w:rsidRDefault="00981F3D" w:rsidP="00BE3E35">
            <w:pPr>
              <w:suppressAutoHyphens/>
              <w:jc w:val="center"/>
              <w:rPr>
                <w:b/>
                <w:color w:val="000000"/>
                <w:lang w:eastAsia="ar-SA"/>
              </w:rPr>
            </w:pPr>
            <w:r w:rsidRPr="00C83E20">
              <w:rPr>
                <w:b/>
                <w:color w:val="000000"/>
                <w:szCs w:val="28"/>
                <w:lang w:eastAsia="ar-SA"/>
              </w:rPr>
              <w:t>+78</w:t>
            </w:r>
          </w:p>
        </w:tc>
      </w:tr>
    </w:tbl>
    <w:p w14:paraId="0958D058" w14:textId="77777777" w:rsidR="00981F3D" w:rsidRPr="00FC164C" w:rsidRDefault="00981F3D" w:rsidP="00981F3D">
      <w:pPr>
        <w:suppressAutoHyphens/>
        <w:jc w:val="both"/>
        <w:rPr>
          <w:lang w:eastAsia="ar-SA"/>
        </w:rPr>
      </w:pPr>
      <w:r w:rsidRPr="00FC164C">
        <w:rPr>
          <w:lang w:eastAsia="ar-SA"/>
        </w:rPr>
        <w:t>Avots: Valsts policija</w:t>
      </w:r>
    </w:p>
    <w:p w14:paraId="0882463F" w14:textId="3AAB3081" w:rsidR="000B59E2" w:rsidRDefault="000B59E2" w:rsidP="00AB5065">
      <w:pPr>
        <w:jc w:val="both"/>
        <w:rPr>
          <w:lang w:eastAsia="en-US"/>
        </w:rPr>
      </w:pPr>
    </w:p>
    <w:p w14:paraId="7F995027" w14:textId="0D9CFA81" w:rsidR="00981F3D" w:rsidRPr="00B90C17" w:rsidRDefault="00981F3D" w:rsidP="00F56BFA">
      <w:pPr>
        <w:suppressAutoHyphens/>
        <w:jc w:val="both"/>
        <w:rPr>
          <w:lang w:eastAsia="ar-SA"/>
        </w:rPr>
      </w:pPr>
      <w:r w:rsidRPr="00B90C17">
        <w:rPr>
          <w:lang w:eastAsia="ar-SA"/>
        </w:rPr>
        <w:t>Veicot datu analīzi</w:t>
      </w:r>
      <w:r w:rsidR="00B0591A">
        <w:rPr>
          <w:lang w:eastAsia="ar-SA"/>
        </w:rPr>
        <w:t>,</w:t>
      </w:r>
      <w:r w:rsidRPr="00B90C17">
        <w:rPr>
          <w:lang w:eastAsia="ar-SA"/>
        </w:rPr>
        <w:t xml:space="preserve"> var secināt, ka </w:t>
      </w:r>
      <w:r w:rsidR="00F56BFA" w:rsidRPr="00B90C17">
        <w:rPr>
          <w:lang w:eastAsia="ar-SA"/>
        </w:rPr>
        <w:t>2018.gadā</w:t>
      </w:r>
      <w:r w:rsidR="009B2BA4">
        <w:rPr>
          <w:lang w:eastAsia="ar-SA"/>
        </w:rPr>
        <w:t>, salīdzinot ar 2017.gadu,</w:t>
      </w:r>
      <w:r w:rsidRPr="00B90C17">
        <w:rPr>
          <w:lang w:eastAsia="ar-SA"/>
        </w:rPr>
        <w:t xml:space="preserve"> palielinājies gan </w:t>
      </w:r>
      <w:r w:rsidR="00630F3B">
        <w:rPr>
          <w:lang w:eastAsia="ar-SA"/>
        </w:rPr>
        <w:t xml:space="preserve">nepilngadīgo personu izdarīto </w:t>
      </w:r>
      <w:r w:rsidRPr="00B90C17">
        <w:rPr>
          <w:lang w:eastAsia="ar-SA"/>
        </w:rPr>
        <w:t>pārkāpumu</w:t>
      </w:r>
      <w:r w:rsidR="00630F3B">
        <w:rPr>
          <w:lang w:eastAsia="ar-SA"/>
        </w:rPr>
        <w:t xml:space="preserve"> skaits</w:t>
      </w:r>
      <w:r w:rsidRPr="00B90C17">
        <w:rPr>
          <w:lang w:eastAsia="ar-SA"/>
        </w:rPr>
        <w:t xml:space="preserve">, gan </w:t>
      </w:r>
      <w:r w:rsidR="00630F3B">
        <w:rPr>
          <w:lang w:eastAsia="ar-SA"/>
        </w:rPr>
        <w:t xml:space="preserve">nepilngadīgo </w:t>
      </w:r>
      <w:r w:rsidRPr="00B90C17">
        <w:rPr>
          <w:lang w:eastAsia="ar-SA"/>
        </w:rPr>
        <w:t>personu skaits</w:t>
      </w:r>
      <w:r w:rsidR="00630F3B">
        <w:rPr>
          <w:lang w:eastAsia="ar-SA"/>
        </w:rPr>
        <w:t>, kuri izdarījuši administratīvo</w:t>
      </w:r>
      <w:r w:rsidR="00D04D3D">
        <w:rPr>
          <w:lang w:eastAsia="ar-SA"/>
        </w:rPr>
        <w:t>s</w:t>
      </w:r>
      <w:r w:rsidR="00630F3B">
        <w:rPr>
          <w:lang w:eastAsia="ar-SA"/>
        </w:rPr>
        <w:t xml:space="preserve"> pārkāpumus saistībā </w:t>
      </w:r>
      <w:r w:rsidRPr="00B90C17">
        <w:rPr>
          <w:lang w:eastAsia="ar-SA"/>
        </w:rPr>
        <w:t xml:space="preserve">ar smēķēšanu, narkotisko vielu iegādāšanos, glabāšanu un lietošanu, alkoholisko dzērienu vai citu apreibinošu vielu </w:t>
      </w:r>
      <w:r w:rsidRPr="00B90C17">
        <w:rPr>
          <w:lang w:eastAsia="ar-SA"/>
        </w:rPr>
        <w:lastRenderedPageBreak/>
        <w:t>lietošanu vai atrašanos alkoholisko dzērienu vai citu apreibinošu vielu ietekmē, kā arī palielinājies sīk</w:t>
      </w:r>
      <w:r w:rsidR="006D30DA">
        <w:rPr>
          <w:lang w:eastAsia="ar-SA"/>
        </w:rPr>
        <w:t>ā</w:t>
      </w:r>
      <w:r w:rsidRPr="00B90C17">
        <w:rPr>
          <w:lang w:eastAsia="ar-SA"/>
        </w:rPr>
        <w:t xml:space="preserve"> huligānism</w:t>
      </w:r>
      <w:r w:rsidR="006D30DA">
        <w:rPr>
          <w:lang w:eastAsia="ar-SA"/>
        </w:rPr>
        <w:t>a</w:t>
      </w:r>
      <w:r w:rsidRPr="00B90C17">
        <w:rPr>
          <w:lang w:eastAsia="ar-SA"/>
        </w:rPr>
        <w:t xml:space="preserve"> </w:t>
      </w:r>
      <w:r w:rsidR="006D30DA">
        <w:rPr>
          <w:lang w:eastAsia="ar-SA"/>
        </w:rPr>
        <w:t xml:space="preserve">gadījumu </w:t>
      </w:r>
      <w:r w:rsidRPr="00B90C17">
        <w:rPr>
          <w:lang w:eastAsia="ar-SA"/>
        </w:rPr>
        <w:t>skaits un sīk</w:t>
      </w:r>
      <w:r w:rsidR="006D30DA">
        <w:rPr>
          <w:lang w:eastAsia="ar-SA"/>
        </w:rPr>
        <w:t>o</w:t>
      </w:r>
      <w:r w:rsidRPr="00B90C17">
        <w:rPr>
          <w:lang w:eastAsia="ar-SA"/>
        </w:rPr>
        <w:t xml:space="preserve"> huligānism</w:t>
      </w:r>
      <w:r w:rsidR="006D30DA">
        <w:rPr>
          <w:lang w:eastAsia="ar-SA"/>
        </w:rPr>
        <w:t>u</w:t>
      </w:r>
      <w:r w:rsidRPr="00B90C17">
        <w:rPr>
          <w:lang w:eastAsia="ar-SA"/>
        </w:rPr>
        <w:t xml:space="preserve"> izdarījušo personu skaits</w:t>
      </w:r>
      <w:r w:rsidR="00A4408D">
        <w:rPr>
          <w:lang w:eastAsia="ar-SA"/>
        </w:rPr>
        <w:t>.</w:t>
      </w:r>
      <w:r w:rsidRPr="00B90C17">
        <w:rPr>
          <w:lang w:eastAsia="ar-SA"/>
        </w:rPr>
        <w:t xml:space="preserve"> </w:t>
      </w:r>
      <w:r w:rsidR="00A4408D">
        <w:rPr>
          <w:lang w:eastAsia="ar-SA"/>
        </w:rPr>
        <w:t>P</w:t>
      </w:r>
      <w:r w:rsidRPr="00B90C17">
        <w:rPr>
          <w:lang w:eastAsia="ar-SA"/>
        </w:rPr>
        <w:t xml:space="preserve">alielinājies arī  maznozīmīgu miesas bojājumu tīšas nodarīšanas </w:t>
      </w:r>
      <w:r w:rsidR="00A4408D">
        <w:rPr>
          <w:lang w:eastAsia="ar-SA"/>
        </w:rPr>
        <w:t xml:space="preserve">gadījumu skaits, ko izdarījušas nepilngadīgas </w:t>
      </w:r>
      <w:r w:rsidRPr="00B90C17">
        <w:rPr>
          <w:lang w:eastAsia="ar-SA"/>
        </w:rPr>
        <w:t>person</w:t>
      </w:r>
      <w:r w:rsidR="00A4408D">
        <w:rPr>
          <w:lang w:eastAsia="ar-SA"/>
        </w:rPr>
        <w:t>as, kā arī</w:t>
      </w:r>
      <w:r w:rsidRPr="00B90C17">
        <w:rPr>
          <w:lang w:eastAsia="ar-SA"/>
        </w:rPr>
        <w:t xml:space="preserve"> </w:t>
      </w:r>
      <w:r w:rsidR="00982F3E">
        <w:rPr>
          <w:lang w:eastAsia="ar-SA"/>
        </w:rPr>
        <w:t>nepilngadīgu personu skaits, kur</w:t>
      </w:r>
      <w:r w:rsidR="00D04D3D">
        <w:rPr>
          <w:lang w:eastAsia="ar-SA"/>
        </w:rPr>
        <w:t>as</w:t>
      </w:r>
      <w:r w:rsidR="00982F3E">
        <w:rPr>
          <w:lang w:eastAsia="ar-SA"/>
        </w:rPr>
        <w:t xml:space="preserve"> izdarījuš</w:t>
      </w:r>
      <w:r w:rsidR="00D04D3D">
        <w:rPr>
          <w:lang w:eastAsia="ar-SA"/>
        </w:rPr>
        <w:t>as</w:t>
      </w:r>
      <w:r w:rsidR="00982F3E">
        <w:rPr>
          <w:lang w:eastAsia="ar-SA"/>
        </w:rPr>
        <w:t xml:space="preserve"> šādus </w:t>
      </w:r>
      <w:r w:rsidRPr="00B90C17">
        <w:rPr>
          <w:lang w:eastAsia="ar-SA"/>
        </w:rPr>
        <w:t xml:space="preserve">pārkāpumus. </w:t>
      </w:r>
    </w:p>
    <w:p w14:paraId="10B1D6C0" w14:textId="77777777" w:rsidR="000274E4" w:rsidRPr="00B90C17" w:rsidRDefault="000274E4" w:rsidP="00981F3D">
      <w:pPr>
        <w:suppressAutoHyphens/>
        <w:ind w:firstLine="567"/>
        <w:jc w:val="both"/>
        <w:rPr>
          <w:lang w:eastAsia="ar-SA"/>
        </w:rPr>
      </w:pPr>
    </w:p>
    <w:p w14:paraId="37A4F170" w14:textId="7CF12D38" w:rsidR="00981F3D" w:rsidRPr="00B90C17" w:rsidRDefault="00981F3D" w:rsidP="00981F3D">
      <w:pPr>
        <w:suppressAutoHyphens/>
        <w:jc w:val="both"/>
        <w:rPr>
          <w:color w:val="000000"/>
        </w:rPr>
      </w:pPr>
      <w:r w:rsidRPr="00B90C17">
        <w:rPr>
          <w:color w:val="000000"/>
        </w:rPr>
        <w:t>Lai veicinātu bērnu izpratni par smēķēšanas, alkoholisko dzērienu, narkotisko un citu apreibinošo vielu lietošanas negatīvajām sekām</w:t>
      </w:r>
      <w:r w:rsidR="00A7205A">
        <w:rPr>
          <w:color w:val="000000"/>
        </w:rPr>
        <w:t>,</w:t>
      </w:r>
      <w:r w:rsidRPr="00B90C17">
        <w:t xml:space="preserve"> </w:t>
      </w:r>
      <w:r w:rsidRPr="00B90C17">
        <w:rPr>
          <w:color w:val="000000"/>
        </w:rPr>
        <w:t>VP darbinieki</w:t>
      </w:r>
      <w:r w:rsidR="00E928F7">
        <w:rPr>
          <w:color w:val="000000"/>
        </w:rPr>
        <w:t xml:space="preserve"> 2018.gadā</w:t>
      </w:r>
      <w:r w:rsidRPr="00B90C17">
        <w:rPr>
          <w:color w:val="000000"/>
        </w:rPr>
        <w:t xml:space="preserve"> ir organizējuši 363 preventīvus pasākumus par narkotisko, psihotropo un psihiski aktīvo vielu iedarbību, lietošanas riskiem un sekām, atkarības veidošanos, kā arī likumā paredzēto administratīvo atbildību un kriminālatbildību. Tika apmeklētas izglītības iestādes, demonstrējot informatīvi izglītojošas prezentācijas “Cits eksperiments”, “Lieto barā, mirsti viens!” u.c., kā arī lasītas lekcijas “Vai es protu pateikt-Nē!” u.c. Tika veikti preventīvi pasākumi par smēķēšanas, t</w:t>
      </w:r>
      <w:r w:rsidR="00074A8F">
        <w:rPr>
          <w:color w:val="000000"/>
        </w:rPr>
        <w:t>ai</w:t>
      </w:r>
      <w:r w:rsidRPr="00B90C17">
        <w:rPr>
          <w:color w:val="000000"/>
        </w:rPr>
        <w:t xml:space="preserve"> skaitā elektronisko cigarešu un SNUS</w:t>
      </w:r>
      <w:r w:rsidR="00EB4F6C" w:rsidRPr="00B90C17">
        <w:t xml:space="preserve"> </w:t>
      </w:r>
      <w:r w:rsidR="00EB4F6C" w:rsidRPr="00B90C17">
        <w:rPr>
          <w:color w:val="000000"/>
        </w:rPr>
        <w:t>jeb zelējamās tabakas</w:t>
      </w:r>
      <w:r w:rsidRPr="00B90C17">
        <w:rPr>
          <w:color w:val="000000"/>
        </w:rPr>
        <w:t xml:space="preserve"> lietošanu, un alkohola izraisīto kaitīgo seku ietekmi uz veselību, kā arī likumā paredzēto aizsardzību un atbildību.</w:t>
      </w:r>
    </w:p>
    <w:p w14:paraId="1E8A0638" w14:textId="77777777" w:rsidR="00B22C13" w:rsidRPr="00B90C17" w:rsidRDefault="00B22C13" w:rsidP="00F56BFA">
      <w:pPr>
        <w:suppressAutoHyphens/>
        <w:jc w:val="both"/>
        <w:rPr>
          <w:color w:val="000000"/>
        </w:rPr>
      </w:pPr>
    </w:p>
    <w:p w14:paraId="1F062F3C" w14:textId="06D9707E" w:rsidR="00981F3D" w:rsidRPr="00B90C17" w:rsidRDefault="00623246" w:rsidP="00F56BFA">
      <w:pPr>
        <w:suppressAutoHyphens/>
        <w:jc w:val="both"/>
        <w:rPr>
          <w:lang w:eastAsia="ar-SA"/>
        </w:rPr>
      </w:pPr>
      <w:r>
        <w:rPr>
          <w:lang w:eastAsia="ar-SA"/>
        </w:rPr>
        <w:t>Saskaņā ar</w:t>
      </w:r>
      <w:r w:rsidR="00981F3D" w:rsidRPr="00B90C17">
        <w:rPr>
          <w:lang w:eastAsia="ar-SA"/>
        </w:rPr>
        <w:t xml:space="preserve"> IeM IC datiem, 2018.</w:t>
      </w:r>
      <w:r>
        <w:rPr>
          <w:lang w:eastAsia="ar-SA"/>
        </w:rPr>
        <w:t> </w:t>
      </w:r>
      <w:r w:rsidR="00981F3D" w:rsidRPr="00B90C17">
        <w:rPr>
          <w:lang w:eastAsia="ar-SA"/>
        </w:rPr>
        <w:t>gadā pašvaldību administratīvās komisijas pieņēma 2</w:t>
      </w:r>
      <w:r>
        <w:rPr>
          <w:lang w:eastAsia="ar-SA"/>
        </w:rPr>
        <w:t> </w:t>
      </w:r>
      <w:r w:rsidR="00981F3D" w:rsidRPr="00B90C17">
        <w:rPr>
          <w:lang w:eastAsia="ar-SA"/>
        </w:rPr>
        <w:t>785 lēmumus</w:t>
      </w:r>
      <w:r w:rsidR="00981F3D" w:rsidRPr="00B90C17">
        <w:rPr>
          <w:vertAlign w:val="superscript"/>
          <w:lang w:eastAsia="ar-SA"/>
        </w:rPr>
        <w:footnoteReference w:id="39"/>
      </w:r>
      <w:r w:rsidR="00981F3D" w:rsidRPr="00B90C17">
        <w:rPr>
          <w:lang w:eastAsia="ar-SA"/>
        </w:rPr>
        <w:t xml:space="preserve"> par audzinoša rakstura piespiedu līdzekļu piemērošanu bērniem par viņu izdarītajiem administratīvajiem pārkāpumiem</w:t>
      </w:r>
      <w:r w:rsidR="00BF2B41">
        <w:rPr>
          <w:rStyle w:val="Vresatsauce"/>
          <w:lang w:eastAsia="ar-SA"/>
        </w:rPr>
        <w:footnoteReference w:id="40"/>
      </w:r>
      <w:r w:rsidR="00981F3D" w:rsidRPr="00B90C17">
        <w:rPr>
          <w:lang w:eastAsia="ar-SA"/>
        </w:rPr>
        <w:t>, kas ir par 235 lēmumiem vairāk kā 2017.</w:t>
      </w:r>
      <w:r>
        <w:rPr>
          <w:lang w:eastAsia="ar-SA"/>
        </w:rPr>
        <w:t> </w:t>
      </w:r>
      <w:r w:rsidR="00981F3D" w:rsidRPr="00B90C17">
        <w:rPr>
          <w:lang w:eastAsia="ar-SA"/>
        </w:rPr>
        <w:t>gadā</w:t>
      </w:r>
      <w:r w:rsidR="00981F3D" w:rsidRPr="00B90C17">
        <w:rPr>
          <w:vertAlign w:val="superscript"/>
          <w:lang w:eastAsia="ar-SA"/>
        </w:rPr>
        <w:footnoteReference w:id="41"/>
      </w:r>
      <w:r w:rsidR="00981F3D" w:rsidRPr="00B90C17">
        <w:rPr>
          <w:lang w:eastAsia="ar-SA"/>
        </w:rPr>
        <w:t>.</w:t>
      </w:r>
    </w:p>
    <w:p w14:paraId="457AFA59" w14:textId="084C745C" w:rsidR="00F56BFA" w:rsidRPr="00B90C17" w:rsidRDefault="00F56BFA" w:rsidP="00AB5065">
      <w:pPr>
        <w:jc w:val="both"/>
        <w:rPr>
          <w:lang w:eastAsia="en-US"/>
        </w:rPr>
      </w:pPr>
    </w:p>
    <w:p w14:paraId="2FEFC4E2" w14:textId="77777777" w:rsidR="002D3252" w:rsidRDefault="00B22C13" w:rsidP="00B22C13">
      <w:pPr>
        <w:jc w:val="both"/>
        <w:rPr>
          <w:i/>
          <w:lang w:eastAsia="en-US"/>
        </w:rPr>
      </w:pPr>
      <w:r w:rsidRPr="002D3252">
        <w:rPr>
          <w:i/>
          <w:lang w:eastAsia="en-US"/>
        </w:rPr>
        <w:t>Komitejas ieteikum</w:t>
      </w:r>
      <w:r w:rsidR="002D3252" w:rsidRPr="002D3252">
        <w:rPr>
          <w:i/>
          <w:lang w:eastAsia="en-US"/>
        </w:rPr>
        <w:t>s:</w:t>
      </w:r>
      <w:r>
        <w:rPr>
          <w:lang w:eastAsia="en-US"/>
        </w:rPr>
        <w:t xml:space="preserve"> </w:t>
      </w:r>
      <w:r w:rsidRPr="00B22C13">
        <w:rPr>
          <w:i/>
          <w:lang w:eastAsia="en-US"/>
        </w:rPr>
        <w:t>nodrošināt kvalificētu un neatkarīgu juridisko palīdzību bērniem, kuri</w:t>
      </w:r>
      <w:r>
        <w:rPr>
          <w:i/>
          <w:lang w:eastAsia="en-US"/>
        </w:rPr>
        <w:t xml:space="preserve"> </w:t>
      </w:r>
      <w:r w:rsidRPr="00B22C13">
        <w:rPr>
          <w:i/>
          <w:lang w:eastAsia="en-US"/>
        </w:rPr>
        <w:t>nonākuši konfliktā ar likumu, jau agrīnā procesa stadijā un visas tiesvedības gaitā</w:t>
      </w:r>
      <w:r w:rsidR="002D3252">
        <w:rPr>
          <w:i/>
          <w:lang w:eastAsia="en-US"/>
        </w:rPr>
        <w:t>.</w:t>
      </w:r>
    </w:p>
    <w:p w14:paraId="48EA2088" w14:textId="77777777" w:rsidR="002D3252" w:rsidRDefault="002D3252" w:rsidP="00B22C13">
      <w:pPr>
        <w:jc w:val="both"/>
        <w:rPr>
          <w:i/>
          <w:lang w:eastAsia="en-US"/>
        </w:rPr>
      </w:pPr>
    </w:p>
    <w:p w14:paraId="38845A6B" w14:textId="14072032" w:rsidR="00B22C13" w:rsidRPr="00B22C13" w:rsidRDefault="00B22C13" w:rsidP="00B22C13">
      <w:pPr>
        <w:jc w:val="both"/>
        <w:rPr>
          <w:lang w:eastAsia="en-US"/>
        </w:rPr>
      </w:pPr>
      <w:r>
        <w:rPr>
          <w:lang w:eastAsia="en-US"/>
        </w:rPr>
        <w:t xml:space="preserve">TM kompetences ietvaros rekomendācija izpildīta, jo atbilstoši KPL 83.panta pirmajai daļai aizstāvja piedalīšanās ir obligāta kriminālprocesā, ja tiesības uz aizstāvību ir nepilngadīgai personai. Savukārt saskaņā ar KPL 84.pantu samaksu par aizstāvja palīdzību saskaņā ar vienošanos nodrošina persona, kura aizstāvi uzaicinājusi un parakstījusi vienošanos. </w:t>
      </w:r>
      <w:r w:rsidR="000E7AD7">
        <w:rPr>
          <w:lang w:eastAsia="en-US"/>
        </w:rPr>
        <w:t xml:space="preserve">Savukārt saskaņā ar </w:t>
      </w:r>
      <w:r>
        <w:rPr>
          <w:lang w:eastAsia="en-US"/>
        </w:rPr>
        <w:t>KPL 85.panta pirmās daļas 2.punkt</w:t>
      </w:r>
      <w:r w:rsidR="000E7AD7">
        <w:rPr>
          <w:lang w:eastAsia="en-US"/>
        </w:rPr>
        <w:t>u</w:t>
      </w:r>
      <w:r>
        <w:rPr>
          <w:lang w:eastAsia="en-US"/>
        </w:rPr>
        <w:t xml:space="preserve"> </w:t>
      </w:r>
      <w:r w:rsidR="000E7AD7">
        <w:rPr>
          <w:lang w:eastAsia="en-US"/>
        </w:rPr>
        <w:t xml:space="preserve">personai, kurai aizstāvja piedalīšanās kriminālprocesā saskaņā ar šā likuma 83.panta pirmo daļu ir obligāta, ir </w:t>
      </w:r>
      <w:r>
        <w:rPr>
          <w:lang w:eastAsia="en-US"/>
        </w:rPr>
        <w:t>tiesības uz atbrīvošanu no samaksas par aizstāvja palīdzību, kas tādā gadījumā tiek segta no valsts līdzekļiem.</w:t>
      </w:r>
    </w:p>
    <w:p w14:paraId="3E3FB340" w14:textId="77777777" w:rsidR="00B22C13" w:rsidRDefault="00B22C13" w:rsidP="00AB5065">
      <w:pPr>
        <w:jc w:val="both"/>
        <w:rPr>
          <w:lang w:eastAsia="en-US"/>
        </w:rPr>
      </w:pPr>
    </w:p>
    <w:p w14:paraId="3E7FDB86" w14:textId="77777777" w:rsidR="008E41EC" w:rsidRDefault="003745D6" w:rsidP="0084246B">
      <w:pPr>
        <w:jc w:val="both"/>
        <w:rPr>
          <w:i/>
          <w:lang w:eastAsia="en-US"/>
        </w:rPr>
      </w:pPr>
      <w:r w:rsidRPr="008E41EC">
        <w:rPr>
          <w:i/>
          <w:lang w:eastAsia="en-US"/>
        </w:rPr>
        <w:t>Komitejas ieteikum</w:t>
      </w:r>
      <w:r w:rsidR="008E41EC" w:rsidRPr="008E41EC">
        <w:rPr>
          <w:i/>
          <w:lang w:eastAsia="en-US"/>
        </w:rPr>
        <w:t>s:</w:t>
      </w:r>
      <w:r w:rsidR="004202EE">
        <w:rPr>
          <w:lang w:eastAsia="en-US"/>
        </w:rPr>
        <w:t xml:space="preserve"> </w:t>
      </w:r>
      <w:r w:rsidR="004202EE" w:rsidRPr="004202EE">
        <w:rPr>
          <w:i/>
          <w:lang w:eastAsia="en-US"/>
        </w:rPr>
        <w:t>uzraudzīt, kā tiesas ievieš alternatīvas brīvības atņemšanas sodiem, lai</w:t>
      </w:r>
      <w:r w:rsidR="004202EE">
        <w:rPr>
          <w:i/>
          <w:lang w:eastAsia="en-US"/>
        </w:rPr>
        <w:t xml:space="preserve"> </w:t>
      </w:r>
      <w:r w:rsidR="004202EE" w:rsidRPr="004202EE">
        <w:rPr>
          <w:i/>
          <w:lang w:eastAsia="en-US"/>
        </w:rPr>
        <w:t>panāktu, ka brīvības atņemšanu piemēro tikai galējas nepieciešamības gadījumā,</w:t>
      </w:r>
      <w:r w:rsidR="004202EE">
        <w:rPr>
          <w:i/>
          <w:lang w:eastAsia="en-US"/>
        </w:rPr>
        <w:t xml:space="preserve"> </w:t>
      </w:r>
      <w:r w:rsidR="004202EE" w:rsidRPr="004202EE">
        <w:rPr>
          <w:i/>
          <w:lang w:eastAsia="en-US"/>
        </w:rPr>
        <w:t>nosaka īsākos iespējamos šāda soda termiņus un regulāri pārskata šādus sodus ar</w:t>
      </w:r>
      <w:r w:rsidR="004202EE">
        <w:rPr>
          <w:i/>
          <w:lang w:eastAsia="en-US"/>
        </w:rPr>
        <w:t xml:space="preserve"> </w:t>
      </w:r>
      <w:r w:rsidR="004202EE" w:rsidRPr="004202EE">
        <w:rPr>
          <w:i/>
          <w:lang w:eastAsia="en-US"/>
        </w:rPr>
        <w:t>mērķi tos atcelt</w:t>
      </w:r>
      <w:r w:rsidR="008E41EC">
        <w:rPr>
          <w:i/>
          <w:lang w:eastAsia="en-US"/>
        </w:rPr>
        <w:t>.</w:t>
      </w:r>
      <w:r w:rsidR="004202EE">
        <w:rPr>
          <w:i/>
          <w:lang w:eastAsia="en-US"/>
        </w:rPr>
        <w:t xml:space="preserve"> </w:t>
      </w:r>
    </w:p>
    <w:p w14:paraId="796DC640" w14:textId="77777777" w:rsidR="00E46CDD" w:rsidRDefault="00E46CDD" w:rsidP="00E46CDD">
      <w:pPr>
        <w:jc w:val="both"/>
        <w:rPr>
          <w:lang w:eastAsia="en-US"/>
        </w:rPr>
      </w:pPr>
    </w:p>
    <w:p w14:paraId="0D70E41C" w14:textId="1FC103B0" w:rsidR="00E46CDD" w:rsidRDefault="00E46CDD" w:rsidP="00E46CDD">
      <w:pPr>
        <w:jc w:val="both"/>
        <w:rPr>
          <w:lang w:eastAsia="en-US"/>
        </w:rPr>
      </w:pPr>
      <w:r>
        <w:rPr>
          <w:lang w:eastAsia="en-US"/>
        </w:rPr>
        <w:t>Saskaņā ar</w:t>
      </w:r>
      <w:r w:rsidRPr="004401F3">
        <w:rPr>
          <w:lang w:eastAsia="en-US"/>
        </w:rPr>
        <w:t xml:space="preserve"> </w:t>
      </w:r>
      <w:r>
        <w:rPr>
          <w:lang w:eastAsia="en-US"/>
        </w:rPr>
        <w:t>IVP</w:t>
      </w:r>
      <w:r w:rsidR="00BF3ED8">
        <w:rPr>
          <w:rStyle w:val="Vresatsauce"/>
          <w:lang w:eastAsia="en-US"/>
        </w:rPr>
        <w:footnoteReference w:id="42"/>
      </w:r>
      <w:r w:rsidRPr="004401F3">
        <w:rPr>
          <w:lang w:eastAsia="en-US"/>
        </w:rPr>
        <w:t xml:space="preserve"> rīcībā esoš</w:t>
      </w:r>
      <w:r>
        <w:rPr>
          <w:lang w:eastAsia="en-US"/>
        </w:rPr>
        <w:t>o</w:t>
      </w:r>
      <w:r w:rsidRPr="004401F3">
        <w:rPr>
          <w:lang w:eastAsia="en-US"/>
        </w:rPr>
        <w:t xml:space="preserve"> informācij</w:t>
      </w:r>
      <w:r>
        <w:rPr>
          <w:lang w:eastAsia="en-US"/>
        </w:rPr>
        <w:t>u</w:t>
      </w:r>
      <w:r w:rsidRPr="004401F3">
        <w:rPr>
          <w:lang w:eastAsia="en-US"/>
        </w:rPr>
        <w:t xml:space="preserve"> </w:t>
      </w:r>
      <w:r>
        <w:rPr>
          <w:lang w:eastAsia="en-US"/>
        </w:rPr>
        <w:t xml:space="preserve">2018.gada 31.decembrī </w:t>
      </w:r>
      <w:r w:rsidRPr="004401F3">
        <w:rPr>
          <w:lang w:eastAsia="en-US"/>
        </w:rPr>
        <w:t xml:space="preserve">ieslodzījuma vietās atradās </w:t>
      </w:r>
      <w:r>
        <w:rPr>
          <w:lang w:eastAsia="en-US"/>
        </w:rPr>
        <w:t xml:space="preserve">36 </w:t>
      </w:r>
      <w:r w:rsidRPr="004401F3">
        <w:rPr>
          <w:lang w:eastAsia="en-US"/>
        </w:rPr>
        <w:t>nepilngadīga</w:t>
      </w:r>
      <w:r>
        <w:rPr>
          <w:lang w:eastAsia="en-US"/>
        </w:rPr>
        <w:t>s personas</w:t>
      </w:r>
      <w:r w:rsidR="002F556A">
        <w:rPr>
          <w:lang w:eastAsia="en-US"/>
        </w:rPr>
        <w:t xml:space="preserve"> jeb</w:t>
      </w:r>
      <w:r>
        <w:rPr>
          <w:lang w:eastAsia="en-US"/>
        </w:rPr>
        <w:t xml:space="preserve"> 1% no kopējā ieslodzīto skaita. Salīdzinoši pēdējos </w:t>
      </w:r>
      <w:r>
        <w:rPr>
          <w:lang w:eastAsia="en-US"/>
        </w:rPr>
        <w:lastRenderedPageBreak/>
        <w:t xml:space="preserve">sešos gados </w:t>
      </w:r>
      <w:r w:rsidRPr="004401F3">
        <w:rPr>
          <w:lang w:eastAsia="en-US"/>
        </w:rPr>
        <w:t xml:space="preserve">šis rādītājs nemainīgi saglabājās </w:t>
      </w:r>
      <w:r>
        <w:rPr>
          <w:lang w:eastAsia="en-US"/>
        </w:rPr>
        <w:t xml:space="preserve">no </w:t>
      </w:r>
      <w:r w:rsidRPr="004401F3">
        <w:rPr>
          <w:lang w:eastAsia="en-US"/>
        </w:rPr>
        <w:t>0,8</w:t>
      </w:r>
      <w:r>
        <w:rPr>
          <w:lang w:eastAsia="en-US"/>
        </w:rPr>
        <w:t xml:space="preserve"> līdz </w:t>
      </w:r>
      <w:r w:rsidRPr="004401F3">
        <w:rPr>
          <w:lang w:eastAsia="en-US"/>
        </w:rPr>
        <w:t>1% robežās</w:t>
      </w:r>
      <w:r>
        <w:rPr>
          <w:lang w:eastAsia="en-US"/>
        </w:rPr>
        <w:t xml:space="preserve"> no kopējā ieslodzīto skaita</w:t>
      </w:r>
      <w:r w:rsidRPr="004401F3">
        <w:rPr>
          <w:lang w:eastAsia="en-US"/>
        </w:rPr>
        <w:t>.</w:t>
      </w:r>
    </w:p>
    <w:p w14:paraId="75B39629" w14:textId="77777777" w:rsidR="00E46CDD" w:rsidRDefault="00E46CDD" w:rsidP="00E46CDD">
      <w:pPr>
        <w:jc w:val="right"/>
        <w:rPr>
          <w:lang w:eastAsia="en-US"/>
        </w:rPr>
      </w:pPr>
      <w:r>
        <w:rPr>
          <w:lang w:eastAsia="en-US"/>
        </w:rPr>
        <w:t>14.tabula</w:t>
      </w:r>
    </w:p>
    <w:p w14:paraId="0594A400" w14:textId="3DBFFDD6" w:rsidR="00E46CDD" w:rsidRPr="001078F1" w:rsidRDefault="00E46CDD" w:rsidP="00E46CDD">
      <w:pPr>
        <w:ind w:firstLine="720"/>
        <w:jc w:val="both"/>
        <w:rPr>
          <w:b/>
          <w:lang w:eastAsia="en-US"/>
        </w:rPr>
      </w:pPr>
      <w:r w:rsidRPr="001078F1">
        <w:rPr>
          <w:b/>
          <w:lang w:eastAsia="en-US"/>
        </w:rPr>
        <w:t>Nepilngadīg</w:t>
      </w:r>
      <w:r>
        <w:rPr>
          <w:b/>
          <w:lang w:eastAsia="en-US"/>
        </w:rPr>
        <w:t>ās personas</w:t>
      </w:r>
      <w:r w:rsidRPr="001078F1">
        <w:rPr>
          <w:b/>
          <w:lang w:eastAsia="en-US"/>
        </w:rPr>
        <w:t>, kur</w:t>
      </w:r>
      <w:r>
        <w:rPr>
          <w:b/>
          <w:lang w:eastAsia="en-US"/>
        </w:rPr>
        <w:t>as</w:t>
      </w:r>
      <w:r w:rsidRPr="001078F1">
        <w:rPr>
          <w:b/>
          <w:lang w:eastAsia="en-US"/>
        </w:rPr>
        <w:t xml:space="preserve"> atradās ieslodzījuma vietās</w:t>
      </w:r>
    </w:p>
    <w:tbl>
      <w:tblPr>
        <w:tblStyle w:val="Reatabula"/>
        <w:tblW w:w="0" w:type="auto"/>
        <w:tblLook w:val="04A0" w:firstRow="1" w:lastRow="0" w:firstColumn="1" w:lastColumn="0" w:noHBand="0" w:noVBand="1"/>
      </w:tblPr>
      <w:tblGrid>
        <w:gridCol w:w="711"/>
        <w:gridCol w:w="2786"/>
        <w:gridCol w:w="2486"/>
        <w:gridCol w:w="2472"/>
      </w:tblGrid>
      <w:tr w:rsidR="00E46CDD" w14:paraId="043DE1A6" w14:textId="77777777" w:rsidTr="00035C14">
        <w:tc>
          <w:tcPr>
            <w:tcW w:w="0" w:type="auto"/>
          </w:tcPr>
          <w:p w14:paraId="32644647" w14:textId="77777777" w:rsidR="00E46CDD" w:rsidRDefault="00E46CDD" w:rsidP="00035C14">
            <w:pPr>
              <w:jc w:val="both"/>
              <w:rPr>
                <w:lang w:eastAsia="en-US"/>
              </w:rPr>
            </w:pPr>
            <w:r>
              <w:rPr>
                <w:lang w:eastAsia="en-US"/>
              </w:rPr>
              <w:t>Gads</w:t>
            </w:r>
          </w:p>
        </w:tc>
        <w:tc>
          <w:tcPr>
            <w:tcW w:w="0" w:type="auto"/>
          </w:tcPr>
          <w:p w14:paraId="4BE8E710" w14:textId="77777777" w:rsidR="00E46CDD" w:rsidRDefault="00E46CDD" w:rsidP="00035C14">
            <w:pPr>
              <w:jc w:val="both"/>
              <w:rPr>
                <w:lang w:eastAsia="en-US"/>
              </w:rPr>
            </w:pPr>
            <w:r>
              <w:rPr>
                <w:lang w:eastAsia="en-US"/>
              </w:rPr>
              <w:t>Nepilngadīgo ieslodzīto skaits</w:t>
            </w:r>
          </w:p>
          <w:p w14:paraId="40F51F6A" w14:textId="77777777" w:rsidR="00E46CDD" w:rsidRDefault="00E46CDD" w:rsidP="00035C14">
            <w:pPr>
              <w:jc w:val="both"/>
              <w:rPr>
                <w:lang w:eastAsia="en-US"/>
              </w:rPr>
            </w:pPr>
            <w:r>
              <w:rPr>
                <w:lang w:eastAsia="en-US"/>
              </w:rPr>
              <w:t>(31.decembrī)</w:t>
            </w:r>
          </w:p>
        </w:tc>
        <w:tc>
          <w:tcPr>
            <w:tcW w:w="0" w:type="auto"/>
          </w:tcPr>
          <w:p w14:paraId="16C2EDBE" w14:textId="77777777" w:rsidR="00E46CDD" w:rsidRDefault="00E46CDD" w:rsidP="00035C14">
            <w:pPr>
              <w:jc w:val="both"/>
              <w:rPr>
                <w:lang w:eastAsia="en-US"/>
              </w:rPr>
            </w:pPr>
            <w:r w:rsidRPr="00D578A3">
              <w:rPr>
                <w:lang w:eastAsia="en-US"/>
              </w:rPr>
              <w:t xml:space="preserve">Nepilngadīgo apcietināto skaits      </w:t>
            </w:r>
          </w:p>
          <w:p w14:paraId="4F274965" w14:textId="77777777" w:rsidR="00E46CDD" w:rsidRDefault="00E46CDD" w:rsidP="00035C14">
            <w:pPr>
              <w:jc w:val="both"/>
              <w:rPr>
                <w:lang w:eastAsia="en-US"/>
              </w:rPr>
            </w:pPr>
            <w:r>
              <w:rPr>
                <w:lang w:eastAsia="en-US"/>
              </w:rPr>
              <w:t>(31.decembrī)</w:t>
            </w:r>
          </w:p>
        </w:tc>
        <w:tc>
          <w:tcPr>
            <w:tcW w:w="0" w:type="auto"/>
          </w:tcPr>
          <w:p w14:paraId="31378A73" w14:textId="29AF242A" w:rsidR="00E46CDD" w:rsidRDefault="00E46CDD" w:rsidP="00035C14">
            <w:pPr>
              <w:jc w:val="both"/>
              <w:rPr>
                <w:lang w:eastAsia="en-US"/>
              </w:rPr>
            </w:pPr>
            <w:r w:rsidRPr="00D578A3">
              <w:rPr>
                <w:lang w:eastAsia="en-US"/>
              </w:rPr>
              <w:t>Nepilngadīgo notiesāto</w:t>
            </w:r>
            <w:r w:rsidR="00482B3F">
              <w:rPr>
                <w:rStyle w:val="Vresatsauce"/>
                <w:lang w:eastAsia="en-US"/>
              </w:rPr>
              <w:footnoteReference w:id="43"/>
            </w:r>
            <w:r w:rsidRPr="00D578A3">
              <w:rPr>
                <w:lang w:eastAsia="en-US"/>
              </w:rPr>
              <w:t xml:space="preserve"> skaits    </w:t>
            </w:r>
          </w:p>
          <w:p w14:paraId="3AC720B0" w14:textId="77777777" w:rsidR="00E46CDD" w:rsidRDefault="00E46CDD" w:rsidP="00035C14">
            <w:pPr>
              <w:jc w:val="both"/>
              <w:rPr>
                <w:lang w:eastAsia="en-US"/>
              </w:rPr>
            </w:pPr>
            <w:r>
              <w:rPr>
                <w:lang w:eastAsia="en-US"/>
              </w:rPr>
              <w:t>(31.decembrī)</w:t>
            </w:r>
          </w:p>
        </w:tc>
      </w:tr>
      <w:tr w:rsidR="00E46CDD" w14:paraId="74C3075B" w14:textId="77777777" w:rsidTr="00035C14">
        <w:tc>
          <w:tcPr>
            <w:tcW w:w="0" w:type="auto"/>
          </w:tcPr>
          <w:p w14:paraId="55064B62" w14:textId="77777777" w:rsidR="00E46CDD" w:rsidRDefault="00E46CDD" w:rsidP="00035C14">
            <w:pPr>
              <w:jc w:val="both"/>
              <w:rPr>
                <w:lang w:eastAsia="en-US"/>
              </w:rPr>
            </w:pPr>
            <w:r>
              <w:rPr>
                <w:lang w:eastAsia="en-US"/>
              </w:rPr>
              <w:t>2013</w:t>
            </w:r>
          </w:p>
        </w:tc>
        <w:tc>
          <w:tcPr>
            <w:tcW w:w="0" w:type="auto"/>
          </w:tcPr>
          <w:p w14:paraId="6D86E3A3" w14:textId="77777777" w:rsidR="00E46CDD" w:rsidRDefault="00E46CDD" w:rsidP="00035C14">
            <w:pPr>
              <w:rPr>
                <w:lang w:eastAsia="en-US"/>
              </w:rPr>
            </w:pPr>
            <w:r w:rsidRPr="000C52C4">
              <w:rPr>
                <w:lang w:eastAsia="en-US"/>
              </w:rPr>
              <w:t>46 (0,9% no kopējā ieslodzīto skaita)</w:t>
            </w:r>
          </w:p>
        </w:tc>
        <w:tc>
          <w:tcPr>
            <w:tcW w:w="0" w:type="auto"/>
          </w:tcPr>
          <w:p w14:paraId="6AD7D9C6" w14:textId="77777777" w:rsidR="00E46CDD" w:rsidRDefault="00E46CDD" w:rsidP="00035C14">
            <w:pPr>
              <w:jc w:val="both"/>
              <w:rPr>
                <w:lang w:eastAsia="en-US"/>
              </w:rPr>
            </w:pPr>
            <w:r w:rsidRPr="000C52C4">
              <w:rPr>
                <w:lang w:eastAsia="en-US"/>
              </w:rPr>
              <w:t>22</w:t>
            </w:r>
          </w:p>
        </w:tc>
        <w:tc>
          <w:tcPr>
            <w:tcW w:w="0" w:type="auto"/>
          </w:tcPr>
          <w:p w14:paraId="75CA80FB" w14:textId="77777777" w:rsidR="00E46CDD" w:rsidRDefault="00E46CDD" w:rsidP="00035C14">
            <w:pPr>
              <w:jc w:val="both"/>
              <w:rPr>
                <w:lang w:eastAsia="en-US"/>
              </w:rPr>
            </w:pPr>
            <w:r>
              <w:rPr>
                <w:lang w:eastAsia="en-US"/>
              </w:rPr>
              <w:t>24</w:t>
            </w:r>
          </w:p>
        </w:tc>
      </w:tr>
      <w:tr w:rsidR="00E46CDD" w14:paraId="2E9F98A1" w14:textId="77777777" w:rsidTr="00035C14">
        <w:tc>
          <w:tcPr>
            <w:tcW w:w="0" w:type="auto"/>
          </w:tcPr>
          <w:p w14:paraId="78FE16BB" w14:textId="77777777" w:rsidR="00E46CDD" w:rsidRDefault="00E46CDD" w:rsidP="00035C14">
            <w:pPr>
              <w:jc w:val="both"/>
              <w:rPr>
                <w:lang w:eastAsia="en-US"/>
              </w:rPr>
            </w:pPr>
            <w:r>
              <w:rPr>
                <w:lang w:eastAsia="en-US"/>
              </w:rPr>
              <w:t>2014</w:t>
            </w:r>
          </w:p>
        </w:tc>
        <w:tc>
          <w:tcPr>
            <w:tcW w:w="0" w:type="auto"/>
          </w:tcPr>
          <w:p w14:paraId="46BAFAB2" w14:textId="77777777" w:rsidR="00E46CDD" w:rsidRDefault="00E46CDD" w:rsidP="00035C14">
            <w:pPr>
              <w:rPr>
                <w:lang w:eastAsia="en-US"/>
              </w:rPr>
            </w:pPr>
            <w:r w:rsidRPr="000C52C4">
              <w:rPr>
                <w:lang w:eastAsia="en-US"/>
              </w:rPr>
              <w:t>38 (0,8% no kopējā ieslodzīto skaita)</w:t>
            </w:r>
          </w:p>
        </w:tc>
        <w:tc>
          <w:tcPr>
            <w:tcW w:w="0" w:type="auto"/>
          </w:tcPr>
          <w:p w14:paraId="0E3054C3" w14:textId="77777777" w:rsidR="00E46CDD" w:rsidRDefault="00E46CDD" w:rsidP="00035C14">
            <w:pPr>
              <w:jc w:val="both"/>
              <w:rPr>
                <w:lang w:eastAsia="en-US"/>
              </w:rPr>
            </w:pPr>
            <w:r>
              <w:rPr>
                <w:lang w:eastAsia="en-US"/>
              </w:rPr>
              <w:t>15</w:t>
            </w:r>
          </w:p>
        </w:tc>
        <w:tc>
          <w:tcPr>
            <w:tcW w:w="0" w:type="auto"/>
          </w:tcPr>
          <w:p w14:paraId="6F306500" w14:textId="77777777" w:rsidR="00E46CDD" w:rsidRDefault="00E46CDD" w:rsidP="00035C14">
            <w:pPr>
              <w:jc w:val="both"/>
              <w:rPr>
                <w:lang w:eastAsia="en-US"/>
              </w:rPr>
            </w:pPr>
            <w:r>
              <w:rPr>
                <w:lang w:eastAsia="en-US"/>
              </w:rPr>
              <w:t>23</w:t>
            </w:r>
          </w:p>
        </w:tc>
      </w:tr>
      <w:tr w:rsidR="00E46CDD" w14:paraId="36485034" w14:textId="77777777" w:rsidTr="00035C14">
        <w:tc>
          <w:tcPr>
            <w:tcW w:w="0" w:type="auto"/>
          </w:tcPr>
          <w:p w14:paraId="3BAF140F" w14:textId="77777777" w:rsidR="00E46CDD" w:rsidRDefault="00E46CDD" w:rsidP="00035C14">
            <w:pPr>
              <w:jc w:val="both"/>
              <w:rPr>
                <w:lang w:eastAsia="en-US"/>
              </w:rPr>
            </w:pPr>
            <w:r>
              <w:rPr>
                <w:lang w:eastAsia="en-US"/>
              </w:rPr>
              <w:t>2015</w:t>
            </w:r>
          </w:p>
        </w:tc>
        <w:tc>
          <w:tcPr>
            <w:tcW w:w="0" w:type="auto"/>
          </w:tcPr>
          <w:p w14:paraId="46A1466F" w14:textId="77777777" w:rsidR="00E46CDD" w:rsidRDefault="00E46CDD" w:rsidP="00035C14">
            <w:pPr>
              <w:rPr>
                <w:lang w:eastAsia="en-US"/>
              </w:rPr>
            </w:pPr>
            <w:r w:rsidRPr="000C52C4">
              <w:rPr>
                <w:lang w:eastAsia="en-US"/>
              </w:rPr>
              <w:t>42 (1% no kopējā ieslodzīto skaita)</w:t>
            </w:r>
          </w:p>
        </w:tc>
        <w:tc>
          <w:tcPr>
            <w:tcW w:w="0" w:type="auto"/>
          </w:tcPr>
          <w:p w14:paraId="3417F900" w14:textId="77777777" w:rsidR="00E46CDD" w:rsidRDefault="00E46CDD" w:rsidP="00035C14">
            <w:pPr>
              <w:jc w:val="both"/>
              <w:rPr>
                <w:lang w:eastAsia="en-US"/>
              </w:rPr>
            </w:pPr>
            <w:r>
              <w:rPr>
                <w:lang w:eastAsia="en-US"/>
              </w:rPr>
              <w:t>22</w:t>
            </w:r>
          </w:p>
        </w:tc>
        <w:tc>
          <w:tcPr>
            <w:tcW w:w="0" w:type="auto"/>
          </w:tcPr>
          <w:p w14:paraId="16B84553" w14:textId="77777777" w:rsidR="00E46CDD" w:rsidRDefault="00E46CDD" w:rsidP="00035C14">
            <w:pPr>
              <w:jc w:val="both"/>
              <w:rPr>
                <w:lang w:eastAsia="en-US"/>
              </w:rPr>
            </w:pPr>
            <w:r>
              <w:rPr>
                <w:lang w:eastAsia="en-US"/>
              </w:rPr>
              <w:t>20</w:t>
            </w:r>
          </w:p>
        </w:tc>
      </w:tr>
      <w:tr w:rsidR="00E46CDD" w14:paraId="5E4917B3" w14:textId="77777777" w:rsidTr="00035C14">
        <w:tc>
          <w:tcPr>
            <w:tcW w:w="0" w:type="auto"/>
          </w:tcPr>
          <w:p w14:paraId="0F39A692" w14:textId="77777777" w:rsidR="00E46CDD" w:rsidRDefault="00E46CDD" w:rsidP="00035C14">
            <w:pPr>
              <w:jc w:val="both"/>
              <w:rPr>
                <w:lang w:eastAsia="en-US"/>
              </w:rPr>
            </w:pPr>
            <w:r>
              <w:rPr>
                <w:lang w:eastAsia="en-US"/>
              </w:rPr>
              <w:t>2016</w:t>
            </w:r>
          </w:p>
        </w:tc>
        <w:tc>
          <w:tcPr>
            <w:tcW w:w="0" w:type="auto"/>
          </w:tcPr>
          <w:p w14:paraId="31B7F40D" w14:textId="77777777" w:rsidR="00E46CDD" w:rsidRDefault="00E46CDD" w:rsidP="00035C14">
            <w:pPr>
              <w:rPr>
                <w:lang w:eastAsia="en-US"/>
              </w:rPr>
            </w:pPr>
            <w:r w:rsidRPr="000C52C4">
              <w:rPr>
                <w:lang w:eastAsia="en-US"/>
              </w:rPr>
              <w:t>43 (1% no kopējā ieslodzīto skaita)</w:t>
            </w:r>
          </w:p>
        </w:tc>
        <w:tc>
          <w:tcPr>
            <w:tcW w:w="0" w:type="auto"/>
          </w:tcPr>
          <w:p w14:paraId="791A555C" w14:textId="77777777" w:rsidR="00E46CDD" w:rsidRDefault="00E46CDD" w:rsidP="00035C14">
            <w:pPr>
              <w:jc w:val="both"/>
              <w:rPr>
                <w:lang w:eastAsia="en-US"/>
              </w:rPr>
            </w:pPr>
            <w:r>
              <w:rPr>
                <w:lang w:eastAsia="en-US"/>
              </w:rPr>
              <w:t>21</w:t>
            </w:r>
          </w:p>
        </w:tc>
        <w:tc>
          <w:tcPr>
            <w:tcW w:w="0" w:type="auto"/>
          </w:tcPr>
          <w:p w14:paraId="0249A4EF" w14:textId="77777777" w:rsidR="00E46CDD" w:rsidRDefault="00E46CDD" w:rsidP="00035C14">
            <w:pPr>
              <w:jc w:val="both"/>
              <w:rPr>
                <w:lang w:eastAsia="en-US"/>
              </w:rPr>
            </w:pPr>
            <w:r>
              <w:rPr>
                <w:lang w:eastAsia="en-US"/>
              </w:rPr>
              <w:t>22</w:t>
            </w:r>
          </w:p>
        </w:tc>
      </w:tr>
      <w:tr w:rsidR="00E46CDD" w14:paraId="1788174A" w14:textId="77777777" w:rsidTr="00035C14">
        <w:tc>
          <w:tcPr>
            <w:tcW w:w="0" w:type="auto"/>
          </w:tcPr>
          <w:p w14:paraId="351F14AF" w14:textId="77777777" w:rsidR="00E46CDD" w:rsidRDefault="00E46CDD" w:rsidP="00035C14">
            <w:pPr>
              <w:jc w:val="both"/>
              <w:rPr>
                <w:lang w:eastAsia="en-US"/>
              </w:rPr>
            </w:pPr>
            <w:r>
              <w:rPr>
                <w:lang w:eastAsia="en-US"/>
              </w:rPr>
              <w:t>2017</w:t>
            </w:r>
          </w:p>
        </w:tc>
        <w:tc>
          <w:tcPr>
            <w:tcW w:w="0" w:type="auto"/>
          </w:tcPr>
          <w:p w14:paraId="04694236" w14:textId="77777777" w:rsidR="00E46CDD" w:rsidRDefault="00E46CDD" w:rsidP="00035C14">
            <w:pPr>
              <w:rPr>
                <w:lang w:eastAsia="en-US"/>
              </w:rPr>
            </w:pPr>
            <w:r w:rsidRPr="000C52C4">
              <w:rPr>
                <w:lang w:eastAsia="en-US"/>
              </w:rPr>
              <w:t>38 (1% no kopējā ieslodzīto skaita)</w:t>
            </w:r>
          </w:p>
        </w:tc>
        <w:tc>
          <w:tcPr>
            <w:tcW w:w="0" w:type="auto"/>
          </w:tcPr>
          <w:p w14:paraId="551DD3C7" w14:textId="77777777" w:rsidR="00E46CDD" w:rsidRDefault="00E46CDD" w:rsidP="00035C14">
            <w:pPr>
              <w:jc w:val="both"/>
              <w:rPr>
                <w:lang w:eastAsia="en-US"/>
              </w:rPr>
            </w:pPr>
            <w:r>
              <w:rPr>
                <w:lang w:eastAsia="en-US"/>
              </w:rPr>
              <w:t>12</w:t>
            </w:r>
          </w:p>
        </w:tc>
        <w:tc>
          <w:tcPr>
            <w:tcW w:w="0" w:type="auto"/>
          </w:tcPr>
          <w:p w14:paraId="7452620A" w14:textId="77777777" w:rsidR="00E46CDD" w:rsidRDefault="00E46CDD" w:rsidP="00035C14">
            <w:pPr>
              <w:jc w:val="both"/>
              <w:rPr>
                <w:lang w:eastAsia="en-US"/>
              </w:rPr>
            </w:pPr>
            <w:r>
              <w:rPr>
                <w:lang w:eastAsia="en-US"/>
              </w:rPr>
              <w:t>26</w:t>
            </w:r>
          </w:p>
        </w:tc>
      </w:tr>
      <w:tr w:rsidR="00E46CDD" w14:paraId="67D4FCD2" w14:textId="77777777" w:rsidTr="00035C14">
        <w:tc>
          <w:tcPr>
            <w:tcW w:w="0" w:type="auto"/>
          </w:tcPr>
          <w:p w14:paraId="5AF23CE2" w14:textId="77777777" w:rsidR="00E46CDD" w:rsidRDefault="00E46CDD" w:rsidP="00035C14">
            <w:pPr>
              <w:jc w:val="both"/>
              <w:rPr>
                <w:lang w:eastAsia="en-US"/>
              </w:rPr>
            </w:pPr>
            <w:r>
              <w:rPr>
                <w:lang w:eastAsia="en-US"/>
              </w:rPr>
              <w:t>2018</w:t>
            </w:r>
          </w:p>
        </w:tc>
        <w:tc>
          <w:tcPr>
            <w:tcW w:w="0" w:type="auto"/>
          </w:tcPr>
          <w:p w14:paraId="1A16A37D" w14:textId="77777777" w:rsidR="00E46CDD" w:rsidRDefault="00E46CDD" w:rsidP="00035C14">
            <w:pPr>
              <w:rPr>
                <w:lang w:eastAsia="en-US"/>
              </w:rPr>
            </w:pPr>
            <w:r w:rsidRPr="000C52C4">
              <w:rPr>
                <w:lang w:eastAsia="en-US"/>
              </w:rPr>
              <w:t>35 (1% no kopējā ieslodzīto skaita)</w:t>
            </w:r>
          </w:p>
        </w:tc>
        <w:tc>
          <w:tcPr>
            <w:tcW w:w="0" w:type="auto"/>
          </w:tcPr>
          <w:p w14:paraId="718AAFC6" w14:textId="77777777" w:rsidR="00E46CDD" w:rsidRDefault="00E46CDD" w:rsidP="00035C14">
            <w:pPr>
              <w:jc w:val="both"/>
              <w:rPr>
                <w:lang w:eastAsia="en-US"/>
              </w:rPr>
            </w:pPr>
            <w:r>
              <w:rPr>
                <w:lang w:eastAsia="en-US"/>
              </w:rPr>
              <w:t>11</w:t>
            </w:r>
          </w:p>
        </w:tc>
        <w:tc>
          <w:tcPr>
            <w:tcW w:w="0" w:type="auto"/>
          </w:tcPr>
          <w:p w14:paraId="70863610" w14:textId="77777777" w:rsidR="00E46CDD" w:rsidRDefault="00E46CDD" w:rsidP="00035C14">
            <w:pPr>
              <w:jc w:val="both"/>
              <w:rPr>
                <w:lang w:eastAsia="en-US"/>
              </w:rPr>
            </w:pPr>
            <w:r>
              <w:rPr>
                <w:lang w:eastAsia="en-US"/>
              </w:rPr>
              <w:t>24</w:t>
            </w:r>
          </w:p>
        </w:tc>
      </w:tr>
    </w:tbl>
    <w:p w14:paraId="70F3EB9D" w14:textId="77777777" w:rsidR="00E46CDD" w:rsidRDefault="00E46CDD" w:rsidP="00E46CDD">
      <w:pPr>
        <w:jc w:val="both"/>
        <w:rPr>
          <w:lang w:eastAsia="en-US"/>
        </w:rPr>
      </w:pPr>
      <w:r>
        <w:rPr>
          <w:lang w:eastAsia="en-US"/>
        </w:rPr>
        <w:t>Avots: Ieslodzījuma vietu pārvalde</w:t>
      </w:r>
    </w:p>
    <w:p w14:paraId="17029246" w14:textId="77777777" w:rsidR="004A2BD4" w:rsidRDefault="004A2BD4" w:rsidP="0084246B">
      <w:pPr>
        <w:jc w:val="both"/>
        <w:rPr>
          <w:lang w:eastAsia="en-US"/>
        </w:rPr>
      </w:pPr>
    </w:p>
    <w:p w14:paraId="350A148D" w14:textId="0E3528F9" w:rsidR="0084246B" w:rsidRDefault="009B0181" w:rsidP="0084246B">
      <w:pPr>
        <w:jc w:val="both"/>
        <w:rPr>
          <w:lang w:eastAsia="en-US"/>
        </w:rPr>
      </w:pPr>
      <w:r>
        <w:rPr>
          <w:lang w:eastAsia="en-US"/>
        </w:rPr>
        <w:t xml:space="preserve">Savukārt piespiedu darba izpilde </w:t>
      </w:r>
      <w:r w:rsidR="0084246B">
        <w:rPr>
          <w:lang w:eastAsia="en-US"/>
        </w:rPr>
        <w:t>2018.</w:t>
      </w:r>
      <w:r w:rsidR="00E01F50">
        <w:rPr>
          <w:lang w:eastAsia="en-US"/>
        </w:rPr>
        <w:t> </w:t>
      </w:r>
      <w:r w:rsidR="0084246B">
        <w:rPr>
          <w:lang w:eastAsia="en-US"/>
        </w:rPr>
        <w:t>gadā VPD tika uzsākta 5</w:t>
      </w:r>
      <w:r w:rsidR="00A7039D">
        <w:rPr>
          <w:lang w:eastAsia="en-US"/>
        </w:rPr>
        <w:t> </w:t>
      </w:r>
      <w:r w:rsidR="0084246B">
        <w:rPr>
          <w:lang w:eastAsia="en-US"/>
        </w:rPr>
        <w:t>966 probācijas klientiem, no kuriem 215 jeb 3,6% probācijas klienti bija nepilngadīg</w:t>
      </w:r>
      <w:r w:rsidR="00E01F50">
        <w:rPr>
          <w:lang w:eastAsia="en-US"/>
        </w:rPr>
        <w:t>as personas</w:t>
      </w:r>
      <w:r w:rsidR="0084246B">
        <w:rPr>
          <w:lang w:eastAsia="en-US"/>
        </w:rPr>
        <w:t>, kas ir par 0,36% mazāk kā 2017.gadā. No 215 nepilngadīg</w:t>
      </w:r>
      <w:r w:rsidR="00066833">
        <w:rPr>
          <w:lang w:eastAsia="en-US"/>
        </w:rPr>
        <w:t>ā</w:t>
      </w:r>
      <w:r w:rsidR="0084246B">
        <w:rPr>
          <w:lang w:eastAsia="en-US"/>
        </w:rPr>
        <w:t>m</w:t>
      </w:r>
      <w:r w:rsidR="00066833">
        <w:rPr>
          <w:lang w:eastAsia="en-US"/>
        </w:rPr>
        <w:t xml:space="preserve"> personām</w:t>
      </w:r>
      <w:r w:rsidR="00F36AAB">
        <w:rPr>
          <w:lang w:eastAsia="en-US"/>
        </w:rPr>
        <w:t xml:space="preserve"> – </w:t>
      </w:r>
      <w:r w:rsidR="0084246B">
        <w:rPr>
          <w:lang w:eastAsia="en-US"/>
        </w:rPr>
        <w:t>probācijas klientiem 128 jeb 60% piespiedu darbs ir piemērots pirmo reizi. 2018.gadā kopumā piespiedu darba izpilde tika organizēta 295 nepilngadīg</w:t>
      </w:r>
      <w:r w:rsidR="00F36AAB">
        <w:rPr>
          <w:lang w:eastAsia="en-US"/>
        </w:rPr>
        <w:t>ā</w:t>
      </w:r>
      <w:r w:rsidR="0084246B">
        <w:rPr>
          <w:lang w:eastAsia="en-US"/>
        </w:rPr>
        <w:t xml:space="preserve">m </w:t>
      </w:r>
      <w:r w:rsidR="00F36AAB">
        <w:rPr>
          <w:lang w:eastAsia="en-US"/>
        </w:rPr>
        <w:t xml:space="preserve">personām – </w:t>
      </w:r>
      <w:r w:rsidR="0084246B">
        <w:rPr>
          <w:lang w:eastAsia="en-US"/>
        </w:rPr>
        <w:t>probācijas klientiem (probācijas klientu skaits, kuriem piespiedu darba izpildes organizēšana uzsākta 2018.gadā un probācijas klientu skaits, kuriem piespiedu darba izpildes organizēšana tika turpināta no 2017.gad</w:t>
      </w:r>
      <w:r w:rsidR="00F36AAB">
        <w:rPr>
          <w:lang w:eastAsia="en-US"/>
        </w:rPr>
        <w:t>a</w:t>
      </w:r>
      <w:r w:rsidR="0084246B">
        <w:rPr>
          <w:lang w:eastAsia="en-US"/>
        </w:rPr>
        <w:t>)</w:t>
      </w:r>
      <w:r w:rsidR="00F36AAB">
        <w:rPr>
          <w:lang w:eastAsia="en-US"/>
        </w:rPr>
        <w:t>.</w:t>
      </w:r>
      <w:r w:rsidR="0084246B">
        <w:rPr>
          <w:lang w:eastAsia="en-US"/>
        </w:rPr>
        <w:t xml:space="preserve"> </w:t>
      </w:r>
      <w:r w:rsidR="00F36AAB">
        <w:rPr>
          <w:lang w:eastAsia="en-US"/>
        </w:rPr>
        <w:t>N</w:t>
      </w:r>
      <w:r w:rsidR="0084246B">
        <w:rPr>
          <w:lang w:eastAsia="en-US"/>
        </w:rPr>
        <w:t xml:space="preserve">o tiem </w:t>
      </w:r>
      <w:r w:rsidR="00F36AAB">
        <w:rPr>
          <w:lang w:eastAsia="en-US"/>
        </w:rPr>
        <w:t xml:space="preserve">– </w:t>
      </w:r>
      <w:r w:rsidR="0084246B">
        <w:rPr>
          <w:lang w:eastAsia="en-US"/>
        </w:rPr>
        <w:t>108 nostrādāja piespiedu darba stundas, savukārt 11 gadījumos uz tiesu tika nosūtīts iesniegums par piespiedu darba aizstāšanu ar īslaicīgu brīvības atņemšanu.</w:t>
      </w:r>
    </w:p>
    <w:p w14:paraId="09FF44E1" w14:textId="77777777" w:rsidR="00A7039D" w:rsidRDefault="00A7039D" w:rsidP="0084246B">
      <w:pPr>
        <w:jc w:val="both"/>
        <w:rPr>
          <w:lang w:eastAsia="en-US"/>
        </w:rPr>
      </w:pPr>
    </w:p>
    <w:p w14:paraId="5EC32369" w14:textId="7E935BFF" w:rsidR="0084246B" w:rsidRDefault="0084246B" w:rsidP="0084246B">
      <w:pPr>
        <w:jc w:val="both"/>
        <w:rPr>
          <w:lang w:eastAsia="en-US"/>
        </w:rPr>
      </w:pPr>
      <w:r>
        <w:rPr>
          <w:lang w:eastAsia="en-US"/>
        </w:rPr>
        <w:t>2018.gadā V</w:t>
      </w:r>
      <w:r w:rsidR="000317F3">
        <w:rPr>
          <w:lang w:eastAsia="en-US"/>
        </w:rPr>
        <w:t xml:space="preserve">PD </w:t>
      </w:r>
      <w:r>
        <w:rPr>
          <w:lang w:eastAsia="en-US"/>
        </w:rPr>
        <w:t xml:space="preserve">saņēma izpildei 34 lēmumus, ar kuriem </w:t>
      </w:r>
      <w:r w:rsidR="00F36AAB">
        <w:rPr>
          <w:lang w:eastAsia="en-US"/>
        </w:rPr>
        <w:t xml:space="preserve">nepilngadīgiem </w:t>
      </w:r>
      <w:r>
        <w:rPr>
          <w:lang w:eastAsia="en-US"/>
        </w:rPr>
        <w:t xml:space="preserve">probācijas klientam ir piemērots audzinoša rakstura piespiedu līdzeklis </w:t>
      </w:r>
      <w:r w:rsidR="00F36AAB">
        <w:rPr>
          <w:lang w:eastAsia="en-US"/>
        </w:rPr>
        <w:t>–</w:t>
      </w:r>
      <w:r>
        <w:rPr>
          <w:lang w:eastAsia="en-US"/>
        </w:rPr>
        <w:t xml:space="preserve"> sabiedriskais darbs. Salīdzinot ar 2017.gadu, tas ir par vienu lēmumu mazāk. Kopā 2018.gadā sabiedriskā darba izpilde tika organizēta 45 </w:t>
      </w:r>
      <w:r w:rsidR="00F36AAB">
        <w:rPr>
          <w:lang w:eastAsia="en-US"/>
        </w:rPr>
        <w:t xml:space="preserve">nepilngadīgiem </w:t>
      </w:r>
      <w:r>
        <w:rPr>
          <w:lang w:eastAsia="en-US"/>
        </w:rPr>
        <w:t xml:space="preserve">probācijas klientiem. 18 </w:t>
      </w:r>
      <w:r w:rsidR="00F36AAB">
        <w:rPr>
          <w:lang w:eastAsia="en-US"/>
        </w:rPr>
        <w:t xml:space="preserve">nepilngadīgiem </w:t>
      </w:r>
      <w:r>
        <w:rPr>
          <w:lang w:eastAsia="en-US"/>
        </w:rPr>
        <w:t xml:space="preserve">probācijas klientiem audzinoša rakstura piespiedu līdzeklis </w:t>
      </w:r>
      <w:r w:rsidR="00F36AAB">
        <w:rPr>
          <w:lang w:eastAsia="en-US"/>
        </w:rPr>
        <w:t>–</w:t>
      </w:r>
      <w:r>
        <w:rPr>
          <w:lang w:eastAsia="en-US"/>
        </w:rPr>
        <w:t xml:space="preserve"> sabiedriskais darbs piemērots saskaņā ar K</w:t>
      </w:r>
      <w:r w:rsidR="000317F3">
        <w:rPr>
          <w:lang w:eastAsia="en-US"/>
        </w:rPr>
        <w:t>L</w:t>
      </w:r>
      <w:r>
        <w:rPr>
          <w:lang w:eastAsia="en-US"/>
        </w:rPr>
        <w:t xml:space="preserve"> 66.panta nosacījumiem</w:t>
      </w:r>
      <w:r w:rsidR="00A70F09">
        <w:rPr>
          <w:rStyle w:val="Vresatsauce"/>
          <w:lang w:eastAsia="en-US"/>
        </w:rPr>
        <w:footnoteReference w:id="44"/>
      </w:r>
      <w:r>
        <w:rPr>
          <w:lang w:eastAsia="en-US"/>
        </w:rPr>
        <w:t>.</w:t>
      </w:r>
    </w:p>
    <w:p w14:paraId="62B2C130" w14:textId="77777777" w:rsidR="0069135F" w:rsidRDefault="0069135F" w:rsidP="0084246B">
      <w:pPr>
        <w:jc w:val="both"/>
        <w:rPr>
          <w:lang w:eastAsia="en-US"/>
        </w:rPr>
      </w:pPr>
    </w:p>
    <w:p w14:paraId="7F326A34" w14:textId="3F3A9695" w:rsidR="0084246B" w:rsidRDefault="00A70F09" w:rsidP="0084246B">
      <w:pPr>
        <w:jc w:val="both"/>
        <w:rPr>
          <w:lang w:eastAsia="en-US"/>
        </w:rPr>
      </w:pPr>
      <w:r>
        <w:rPr>
          <w:lang w:eastAsia="en-US"/>
        </w:rPr>
        <w:t>K</w:t>
      </w:r>
      <w:r w:rsidR="0084246B">
        <w:rPr>
          <w:lang w:eastAsia="en-US"/>
        </w:rPr>
        <w:t>op</w:t>
      </w:r>
      <w:r>
        <w:rPr>
          <w:lang w:eastAsia="en-US"/>
        </w:rPr>
        <w:t xml:space="preserve">umā tikuši </w:t>
      </w:r>
      <w:r w:rsidR="0084246B">
        <w:rPr>
          <w:lang w:eastAsia="en-US"/>
        </w:rPr>
        <w:t xml:space="preserve">noslēgti un </w:t>
      </w:r>
      <w:r>
        <w:rPr>
          <w:lang w:eastAsia="en-US"/>
        </w:rPr>
        <w:t xml:space="preserve">patlaban </w:t>
      </w:r>
      <w:r w:rsidR="0084246B">
        <w:rPr>
          <w:lang w:eastAsia="en-US"/>
        </w:rPr>
        <w:t>ir aktīvi 387 līgumi ar darba devējiem par</w:t>
      </w:r>
      <w:r>
        <w:rPr>
          <w:lang w:eastAsia="en-US"/>
        </w:rPr>
        <w:t xml:space="preserve"> </w:t>
      </w:r>
      <w:r w:rsidR="0084246B">
        <w:rPr>
          <w:lang w:eastAsia="en-US"/>
        </w:rPr>
        <w:t>probācijas klientu nodarbināšanu sabiedriskajā darbā un 1</w:t>
      </w:r>
      <w:r>
        <w:rPr>
          <w:lang w:eastAsia="en-US"/>
        </w:rPr>
        <w:t> </w:t>
      </w:r>
      <w:r w:rsidR="0084246B">
        <w:rPr>
          <w:lang w:eastAsia="en-US"/>
        </w:rPr>
        <w:t xml:space="preserve">280 līgumi par probācijas klientu nodarbināšanu piespiedu darbā. Ņemot vērā, ka sabiedriskā darba un piespiedu darba izpildes laikā </w:t>
      </w:r>
      <w:r w:rsidR="000317F3">
        <w:rPr>
          <w:lang w:eastAsia="en-US"/>
        </w:rPr>
        <w:t xml:space="preserve">VPD </w:t>
      </w:r>
      <w:r w:rsidR="0084246B">
        <w:rPr>
          <w:lang w:eastAsia="en-US"/>
        </w:rPr>
        <w:t xml:space="preserve"> nestrādā ar noziedzīga nodarījuma izdarīšanas cēloņiem, sevišķa uzmanība tiek pievērsta sociāli atbildīgu darba devēju piesaistē, kas varētu palīdzēt bērnā </w:t>
      </w:r>
      <w:r w:rsidR="0084246B">
        <w:rPr>
          <w:lang w:eastAsia="en-US"/>
        </w:rPr>
        <w:lastRenderedPageBreak/>
        <w:t xml:space="preserve">mainīt vērtības, ieinteresēt bērnu savu brīvo laiku pavadīt lietderīgi un veicināt jaunu prasmju apgūšanu. </w:t>
      </w:r>
    </w:p>
    <w:p w14:paraId="417C442C" w14:textId="77777777" w:rsidR="000317F3" w:rsidRDefault="000317F3" w:rsidP="0084246B">
      <w:pPr>
        <w:jc w:val="both"/>
        <w:rPr>
          <w:lang w:eastAsia="en-US"/>
        </w:rPr>
      </w:pPr>
    </w:p>
    <w:p w14:paraId="4C213EC8" w14:textId="5AA72CC5" w:rsidR="0084246B" w:rsidRDefault="0084246B" w:rsidP="0084246B">
      <w:pPr>
        <w:jc w:val="both"/>
        <w:rPr>
          <w:lang w:eastAsia="en-US"/>
        </w:rPr>
      </w:pPr>
      <w:r>
        <w:rPr>
          <w:lang w:eastAsia="en-US"/>
        </w:rPr>
        <w:t xml:space="preserve">2018.gadā </w:t>
      </w:r>
      <w:r w:rsidR="000317F3">
        <w:rPr>
          <w:lang w:eastAsia="en-US"/>
        </w:rPr>
        <w:t xml:space="preserve">VPD </w:t>
      </w:r>
      <w:r>
        <w:rPr>
          <w:lang w:eastAsia="en-US"/>
        </w:rPr>
        <w:t xml:space="preserve">tika īstenoti 407 izlīguma procesi gadījumos, kad noziedzīgā nodarījuma izdarītājs bija nepilngadīgais. Izlīgums tika panākts 199 gadījumos. Noziedzīgā nodarījuma izdarītāji šajos gadījumos bija šādās vecuma grupās: no 11 līdz 13 gadiem - 29 nepilngadīgie; no 14 līdz 15 gadiem - 144 nepilngadīgie, bet vecuma grupā no 16 līdz 17 gadiem - 234 nepilngadīgie. No 407 īstenotajiem izlīguma procesiem - 8% gadījumu tas bija kriminālpārkāpums; 58% gadījumu - mazāk smags noziegums; 28% gadījumu - smags noziegums; 3% - sevišķi smags noziegums un 3% gadījumu izlīgums tika pieprasīts likuma par audzinoša rakstura piespiedu līdzekļu piemērošanu bērniem ietvaros. </w:t>
      </w:r>
    </w:p>
    <w:p w14:paraId="34046C2A" w14:textId="77777777" w:rsidR="000317F3" w:rsidRDefault="000317F3" w:rsidP="0084246B">
      <w:pPr>
        <w:jc w:val="both"/>
        <w:rPr>
          <w:lang w:eastAsia="en-US"/>
        </w:rPr>
      </w:pPr>
    </w:p>
    <w:p w14:paraId="32725C18" w14:textId="62ECFD04" w:rsidR="0084246B" w:rsidRDefault="0084246B" w:rsidP="0084246B">
      <w:pPr>
        <w:jc w:val="both"/>
        <w:rPr>
          <w:lang w:eastAsia="en-US"/>
        </w:rPr>
      </w:pPr>
      <w:r>
        <w:rPr>
          <w:lang w:eastAsia="en-US"/>
        </w:rPr>
        <w:t xml:space="preserve">2018.gadā 30 gadījumos, kad noziedzīgo nodarījumu bija veikuši nepilngadīgie, izlīguma procesa īstenošanā tika izmantota metode </w:t>
      </w:r>
      <w:r w:rsidR="00A70F09">
        <w:rPr>
          <w:lang w:eastAsia="en-US"/>
        </w:rPr>
        <w:t>“</w:t>
      </w:r>
      <w:r>
        <w:rPr>
          <w:lang w:eastAsia="en-US"/>
        </w:rPr>
        <w:t>izlīguma sanāksme</w:t>
      </w:r>
      <w:r w:rsidR="00A70F09">
        <w:rPr>
          <w:lang w:eastAsia="en-US"/>
        </w:rPr>
        <w:t>”</w:t>
      </w:r>
      <w:r>
        <w:rPr>
          <w:lang w:eastAsia="en-US"/>
        </w:rPr>
        <w:t xml:space="preserve">. 2018.gadā izlīguma sanāksmēs piedalījās divi bāriņtiesas pārstāvji, seši sociālā dienesta darbinieki, pieci policijas darbinieki, pieci sociālie pedagogi, kā arī citi speciālisti no pašvaldības, skolu pārstāvji, bērnu tiesību aizsardzības speciālisti, atkarību profilakses speciālisti, advokāti u.c. Papildus izlīguma procesa ietvaros 3 gadījumos, kad noziedzīgie nodarījumi bija saistīti ar seksuālo vardarbību, tika organizētas starpinstitūciju sanāksmes. </w:t>
      </w:r>
    </w:p>
    <w:p w14:paraId="15CF00CE" w14:textId="77777777" w:rsidR="005B6597" w:rsidRDefault="005B6597" w:rsidP="0084246B">
      <w:pPr>
        <w:jc w:val="both"/>
        <w:rPr>
          <w:lang w:eastAsia="en-US"/>
        </w:rPr>
      </w:pPr>
    </w:p>
    <w:p w14:paraId="6843CB99" w14:textId="3A496EBA" w:rsidR="0084246B" w:rsidRDefault="0084246B" w:rsidP="0084246B">
      <w:pPr>
        <w:jc w:val="both"/>
        <w:rPr>
          <w:lang w:eastAsia="en-US"/>
        </w:rPr>
      </w:pPr>
      <w:r>
        <w:rPr>
          <w:lang w:eastAsia="en-US"/>
        </w:rPr>
        <w:t xml:space="preserve">2018.gadā uzraudzība tika uzsākta 77 nepilngadīgajiem, no kuriem 37 tika notiesāti nosacīti, viens tika nosacīti pirms termiņa atbrīvots no soda izciešanas no brīvības atņemšanas iestādes, 19 tika nosacīti atbrīvoti no kriminālatbildības, 20 tika piemērots papildsods </w:t>
      </w:r>
      <w:r w:rsidR="00CA5743">
        <w:rPr>
          <w:lang w:eastAsia="en-US"/>
        </w:rPr>
        <w:t>–</w:t>
      </w:r>
      <w:r>
        <w:rPr>
          <w:lang w:eastAsia="en-US"/>
        </w:rPr>
        <w:t xml:space="preserve"> probācijas uzraudzība. Nepilngadīgo skaits 2018.gadā salīdzinājumā ar 2017.gadu palielinājies par vienu un sastādīja 2,6% no kopējā uzraudzībā esošo probācijas klientu skaita, kuru uzraudzība uzsākta 2018.gadā.</w:t>
      </w:r>
    </w:p>
    <w:p w14:paraId="28805236" w14:textId="77777777" w:rsidR="00CA5743" w:rsidRDefault="00CA5743" w:rsidP="0084246B">
      <w:pPr>
        <w:jc w:val="both"/>
        <w:rPr>
          <w:lang w:eastAsia="en-US"/>
        </w:rPr>
      </w:pPr>
    </w:p>
    <w:p w14:paraId="0BE6A658" w14:textId="024E3CCA" w:rsidR="0084246B" w:rsidRDefault="00CA5743" w:rsidP="0084246B">
      <w:pPr>
        <w:jc w:val="both"/>
        <w:rPr>
          <w:lang w:eastAsia="en-US"/>
        </w:rPr>
      </w:pPr>
      <w:r>
        <w:rPr>
          <w:lang w:eastAsia="en-US"/>
        </w:rPr>
        <w:t xml:space="preserve">VPD </w:t>
      </w:r>
      <w:r w:rsidR="0084246B">
        <w:rPr>
          <w:lang w:eastAsia="en-US"/>
        </w:rPr>
        <w:t>papildus funkciju īstenošanai tiek īstenotas vairākas iniciatīvas, kuru aktivitātes ir saistītas arī ar nepilngadīg</w:t>
      </w:r>
      <w:r w:rsidR="00A70F09">
        <w:rPr>
          <w:lang w:eastAsia="en-US"/>
        </w:rPr>
        <w:t>o mērķa grupu</w:t>
      </w:r>
      <w:r w:rsidR="0084246B">
        <w:rPr>
          <w:lang w:eastAsia="en-US"/>
        </w:rPr>
        <w:t xml:space="preserve">. </w:t>
      </w:r>
    </w:p>
    <w:p w14:paraId="0F7D695B" w14:textId="77777777" w:rsidR="00CA5743" w:rsidRDefault="00CA5743" w:rsidP="0084246B">
      <w:pPr>
        <w:jc w:val="both"/>
        <w:rPr>
          <w:lang w:eastAsia="en-US"/>
        </w:rPr>
      </w:pPr>
    </w:p>
    <w:p w14:paraId="2A8837D1" w14:textId="02DA547E" w:rsidR="0084246B" w:rsidRDefault="0084246B" w:rsidP="0084246B">
      <w:pPr>
        <w:jc w:val="both"/>
        <w:rPr>
          <w:lang w:eastAsia="en-US"/>
        </w:rPr>
      </w:pPr>
      <w:r>
        <w:rPr>
          <w:lang w:eastAsia="en-US"/>
        </w:rPr>
        <w:t xml:space="preserve">Projekta </w:t>
      </w:r>
      <w:r w:rsidR="00CA5743">
        <w:rPr>
          <w:lang w:eastAsia="en-US"/>
        </w:rPr>
        <w:t>“</w:t>
      </w:r>
      <w:r>
        <w:rPr>
          <w:lang w:eastAsia="en-US"/>
        </w:rPr>
        <w:t>Alternatīvas brīvības atņemšanai sekmēšana (ieskaitot iespējamo pilotprojektu elektroniskajai uzraudzībai)</w:t>
      </w:r>
      <w:r w:rsidR="00CA5743">
        <w:rPr>
          <w:lang w:eastAsia="en-US"/>
        </w:rPr>
        <w:t>”</w:t>
      </w:r>
      <w:r w:rsidR="006E75C1">
        <w:rPr>
          <w:lang w:eastAsia="en-US"/>
        </w:rPr>
        <w:t xml:space="preserve"> (projekts Nr. LV08/1)</w:t>
      </w:r>
      <w:r>
        <w:rPr>
          <w:lang w:eastAsia="en-US"/>
        </w:rPr>
        <w:t xml:space="preserve"> ietvaros tika ieviesta līdzgaitniecība, kas ir brīvprātīgs process, kurā noteikta cilvēku grupa </w:t>
      </w:r>
      <w:r w:rsidR="00CA5743">
        <w:rPr>
          <w:lang w:eastAsia="en-US"/>
        </w:rPr>
        <w:t>–</w:t>
      </w:r>
      <w:r>
        <w:rPr>
          <w:lang w:eastAsia="en-US"/>
        </w:rPr>
        <w:t xml:space="preserve"> līdzgaitnieks, jaunietis (aizbilstamais) un koordinators </w:t>
      </w:r>
      <w:r w:rsidR="00CA5743">
        <w:rPr>
          <w:lang w:eastAsia="en-US"/>
        </w:rPr>
        <w:t>–</w:t>
      </w:r>
      <w:r>
        <w:rPr>
          <w:lang w:eastAsia="en-US"/>
        </w:rPr>
        <w:t xml:space="preserve"> apzināti sadarbojas kopēju mērķu sasniegšanai </w:t>
      </w:r>
      <w:r w:rsidR="00CA5743">
        <w:rPr>
          <w:lang w:eastAsia="en-US"/>
        </w:rPr>
        <w:t>–</w:t>
      </w:r>
      <w:r>
        <w:rPr>
          <w:lang w:eastAsia="en-US"/>
        </w:rPr>
        <w:t xml:space="preserve"> saturīgai brīvā laika pavadīšanai, jaunu prasmju un iemaņu apguvei, atbalsta un padomu sniegšanai problēmu risināšanā. </w:t>
      </w:r>
    </w:p>
    <w:p w14:paraId="69E94703" w14:textId="77777777" w:rsidR="00CA5743" w:rsidRDefault="00CA5743" w:rsidP="0084246B">
      <w:pPr>
        <w:jc w:val="both"/>
        <w:rPr>
          <w:lang w:eastAsia="en-US"/>
        </w:rPr>
      </w:pPr>
    </w:p>
    <w:p w14:paraId="6178472B" w14:textId="19E4E251" w:rsidR="006E75C1" w:rsidRDefault="0084246B" w:rsidP="0084246B">
      <w:pPr>
        <w:jc w:val="both"/>
        <w:rPr>
          <w:lang w:eastAsia="en-US"/>
        </w:rPr>
      </w:pPr>
      <w:r>
        <w:rPr>
          <w:lang w:eastAsia="en-US"/>
        </w:rPr>
        <w:t xml:space="preserve">2018.gadā </w:t>
      </w:r>
      <w:r w:rsidR="006E75C1">
        <w:rPr>
          <w:lang w:eastAsia="en-US"/>
        </w:rPr>
        <w:t xml:space="preserve">līdzgaitniecības procesā </w:t>
      </w:r>
      <w:r>
        <w:rPr>
          <w:lang w:eastAsia="en-US"/>
        </w:rPr>
        <w:t xml:space="preserve">tika iesaistīts 1 nepilngadīgais probācijas klients. </w:t>
      </w:r>
      <w:r w:rsidR="006E75C1">
        <w:rPr>
          <w:lang w:eastAsia="en-US"/>
        </w:rPr>
        <w:t>Līdzgaitniecības procesus VPD organizē kopš 2017.gada maija.</w:t>
      </w:r>
    </w:p>
    <w:p w14:paraId="1F872BB7" w14:textId="77777777" w:rsidR="006E75C1" w:rsidRDefault="006E75C1" w:rsidP="0084246B">
      <w:pPr>
        <w:jc w:val="both"/>
        <w:rPr>
          <w:lang w:eastAsia="en-US"/>
        </w:rPr>
      </w:pPr>
    </w:p>
    <w:p w14:paraId="1018B4B9" w14:textId="72F46D80" w:rsidR="00CA5743" w:rsidRDefault="006E75C1" w:rsidP="0084246B">
      <w:pPr>
        <w:jc w:val="both"/>
        <w:rPr>
          <w:lang w:eastAsia="en-US"/>
        </w:rPr>
      </w:pPr>
      <w:r>
        <w:rPr>
          <w:lang w:eastAsia="en-US"/>
        </w:rPr>
        <w:t xml:space="preserve">Vienlaikus </w:t>
      </w:r>
      <w:r w:rsidR="00CA5743">
        <w:rPr>
          <w:lang w:eastAsia="en-US"/>
        </w:rPr>
        <w:t xml:space="preserve">VPD </w:t>
      </w:r>
      <w:r>
        <w:rPr>
          <w:lang w:eastAsia="en-US"/>
        </w:rPr>
        <w:t xml:space="preserve">2018.gadā </w:t>
      </w:r>
      <w:r w:rsidR="0084246B">
        <w:rPr>
          <w:lang w:eastAsia="en-US"/>
        </w:rPr>
        <w:t>organizēja 51 starpinstitūciju sanāksmi par nepilngadīgajiem probācijas klientiem. Papildus minētajām sanāksmēm dienesta amatpersonas piedalās arī pašvaldību (sociālo dienestu, bāriņtiesu) rīkotajās starpinstitūciju sanāksmēs.</w:t>
      </w:r>
    </w:p>
    <w:p w14:paraId="65ECBDE4" w14:textId="47A1B573" w:rsidR="006E75C1" w:rsidRDefault="0084246B" w:rsidP="00AB5065">
      <w:pPr>
        <w:jc w:val="both"/>
        <w:rPr>
          <w:lang w:eastAsia="en-US"/>
        </w:rPr>
      </w:pPr>
      <w:r>
        <w:rPr>
          <w:lang w:eastAsia="en-US"/>
        </w:rPr>
        <w:t xml:space="preserve"> </w:t>
      </w:r>
    </w:p>
    <w:p w14:paraId="21BADB0A" w14:textId="1871D571" w:rsidR="002D718D" w:rsidRDefault="002D718D" w:rsidP="00AB5065">
      <w:pPr>
        <w:jc w:val="both"/>
        <w:rPr>
          <w:lang w:eastAsia="en-US"/>
        </w:rPr>
      </w:pPr>
    </w:p>
    <w:p w14:paraId="62161C7A" w14:textId="79E618C1" w:rsidR="002D718D" w:rsidRDefault="002D718D" w:rsidP="00AB5065">
      <w:pPr>
        <w:jc w:val="both"/>
        <w:rPr>
          <w:lang w:eastAsia="en-US"/>
        </w:rPr>
      </w:pPr>
    </w:p>
    <w:p w14:paraId="0B50A6CB" w14:textId="36B90FE0" w:rsidR="002D718D" w:rsidRDefault="002D718D" w:rsidP="00AB5065">
      <w:pPr>
        <w:jc w:val="both"/>
        <w:rPr>
          <w:lang w:eastAsia="en-US"/>
        </w:rPr>
      </w:pPr>
    </w:p>
    <w:p w14:paraId="74A2CF00" w14:textId="77777777" w:rsidR="002D718D" w:rsidRDefault="002D718D" w:rsidP="00AB5065">
      <w:pPr>
        <w:jc w:val="both"/>
        <w:rPr>
          <w:lang w:eastAsia="en-US"/>
        </w:rPr>
      </w:pPr>
    </w:p>
    <w:p w14:paraId="4F94C10E" w14:textId="405767F6" w:rsidR="000B59E2" w:rsidRDefault="006D6BFC" w:rsidP="006D6BFC">
      <w:pPr>
        <w:pStyle w:val="Virsraksts2"/>
        <w:jc w:val="left"/>
        <w:rPr>
          <w:rFonts w:ascii="Times New Roman" w:hAnsi="Times New Roman"/>
          <w:u w:val="none"/>
        </w:rPr>
      </w:pPr>
      <w:bookmarkStart w:id="58" w:name="_Toc11939939"/>
      <w:r w:rsidRPr="006D6BFC">
        <w:rPr>
          <w:rFonts w:ascii="Times New Roman" w:hAnsi="Times New Roman"/>
          <w:u w:val="none"/>
        </w:rPr>
        <w:lastRenderedPageBreak/>
        <w:t>Bērni, kas ir upuri un noziegumu liecinieki</w:t>
      </w:r>
      <w:bookmarkEnd w:id="58"/>
    </w:p>
    <w:p w14:paraId="743C2294" w14:textId="01538106" w:rsidR="006D6BFC" w:rsidRDefault="006D6BFC" w:rsidP="006D6BFC">
      <w:pPr>
        <w:rPr>
          <w:lang w:eastAsia="en-US"/>
        </w:rPr>
      </w:pPr>
    </w:p>
    <w:p w14:paraId="4ECDE088" w14:textId="77777777" w:rsidR="000E650D" w:rsidRDefault="007F5063" w:rsidP="004A7CB9">
      <w:pPr>
        <w:jc w:val="both"/>
        <w:rPr>
          <w:i/>
          <w:lang w:eastAsia="en-US"/>
        </w:rPr>
      </w:pPr>
      <w:r w:rsidRPr="000E650D">
        <w:rPr>
          <w:i/>
          <w:lang w:eastAsia="en-US"/>
        </w:rPr>
        <w:t>Komitejas ieteikum</w:t>
      </w:r>
      <w:r w:rsidR="000E650D" w:rsidRPr="000E650D">
        <w:rPr>
          <w:i/>
          <w:lang w:eastAsia="en-US"/>
        </w:rPr>
        <w:t>s:</w:t>
      </w:r>
      <w:r>
        <w:rPr>
          <w:lang w:eastAsia="en-US"/>
        </w:rPr>
        <w:t xml:space="preserve"> </w:t>
      </w:r>
      <w:r w:rsidRPr="007F5063">
        <w:rPr>
          <w:i/>
          <w:lang w:eastAsia="en-US"/>
        </w:rPr>
        <w:t>uzlabot sadarbību starp juridiskajiem un sociālajiem dienestiem, lai</w:t>
      </w:r>
      <w:r w:rsidR="007F5220">
        <w:rPr>
          <w:i/>
          <w:lang w:eastAsia="en-US"/>
        </w:rPr>
        <w:t xml:space="preserve"> </w:t>
      </w:r>
      <w:r w:rsidRPr="007F5063">
        <w:rPr>
          <w:i/>
          <w:lang w:eastAsia="en-US"/>
        </w:rPr>
        <w:t>pilnībā aizsargātu cietušo bērnu tiesības</w:t>
      </w:r>
      <w:r w:rsidR="000E650D">
        <w:rPr>
          <w:i/>
          <w:lang w:eastAsia="en-US"/>
        </w:rPr>
        <w:t>.</w:t>
      </w:r>
      <w:r w:rsidR="007F5220">
        <w:rPr>
          <w:i/>
          <w:lang w:eastAsia="en-US"/>
        </w:rPr>
        <w:t xml:space="preserve"> </w:t>
      </w:r>
    </w:p>
    <w:p w14:paraId="640944E2" w14:textId="77777777" w:rsidR="000E650D" w:rsidRDefault="000E650D" w:rsidP="004A7CB9">
      <w:pPr>
        <w:jc w:val="both"/>
        <w:rPr>
          <w:lang w:eastAsia="en-US"/>
        </w:rPr>
      </w:pPr>
    </w:p>
    <w:p w14:paraId="406F4A5D" w14:textId="7D41E813" w:rsidR="004A7CB9" w:rsidRDefault="000E650D" w:rsidP="004A7CB9">
      <w:pPr>
        <w:jc w:val="both"/>
        <w:rPr>
          <w:lang w:eastAsia="en-US"/>
        </w:rPr>
      </w:pPr>
      <w:r>
        <w:rPr>
          <w:lang w:eastAsia="en-US"/>
        </w:rPr>
        <w:t xml:space="preserve">2018.gadā </w:t>
      </w:r>
      <w:r w:rsidR="00D74016">
        <w:rPr>
          <w:lang w:eastAsia="en-US"/>
        </w:rPr>
        <w:t xml:space="preserve">tika </w:t>
      </w:r>
      <w:r w:rsidR="004A7CB9">
        <w:rPr>
          <w:lang w:eastAsia="en-US"/>
        </w:rPr>
        <w:t>nodrošinā</w:t>
      </w:r>
      <w:r w:rsidR="00D74016">
        <w:rPr>
          <w:lang w:eastAsia="en-US"/>
        </w:rPr>
        <w:t>t</w:t>
      </w:r>
      <w:r w:rsidR="004A7CB9">
        <w:rPr>
          <w:lang w:eastAsia="en-US"/>
        </w:rPr>
        <w:t>a bezmaksas informatīvā un atbalsta tālruņa</w:t>
      </w:r>
      <w:r w:rsidR="002C3E5E">
        <w:rPr>
          <w:lang w:eastAsia="en-US"/>
        </w:rPr>
        <w:t xml:space="preserve"> noziegumos cietušajiem</w:t>
      </w:r>
      <w:r w:rsidR="004A7CB9">
        <w:rPr>
          <w:lang w:eastAsia="en-US"/>
        </w:rPr>
        <w:t xml:space="preserve"> 116</w:t>
      </w:r>
      <w:r w:rsidR="00C80E95">
        <w:rPr>
          <w:lang w:eastAsia="en-US"/>
        </w:rPr>
        <w:t> </w:t>
      </w:r>
      <w:r w:rsidR="004A7CB9">
        <w:rPr>
          <w:lang w:eastAsia="en-US"/>
        </w:rPr>
        <w:t>0</w:t>
      </w:r>
      <w:r w:rsidR="00D74016">
        <w:rPr>
          <w:lang w:eastAsia="en-US"/>
        </w:rPr>
        <w:t>0</w:t>
      </w:r>
      <w:r w:rsidR="004A7CB9">
        <w:rPr>
          <w:lang w:eastAsia="en-US"/>
        </w:rPr>
        <w:t xml:space="preserve">6 </w:t>
      </w:r>
      <w:r w:rsidR="00D74016">
        <w:rPr>
          <w:lang w:eastAsia="en-US"/>
        </w:rPr>
        <w:t>darbība</w:t>
      </w:r>
      <w:r w:rsidR="002C3E5E">
        <w:rPr>
          <w:rStyle w:val="Vresatsauce"/>
          <w:lang w:eastAsia="en-US"/>
        </w:rPr>
        <w:footnoteReference w:id="45"/>
      </w:r>
      <w:r w:rsidR="004A7CB9">
        <w:rPr>
          <w:lang w:eastAsia="en-US"/>
        </w:rPr>
        <w:t>, pa kuru zvanot, bērni un viņu pārstāvji var noskaidrot, kādos gadījumos ir tiesības saņemt kompensāciju un, ka KPL 97.</w:t>
      </w:r>
      <w:r w:rsidR="004A7CB9" w:rsidRPr="00C80E95">
        <w:rPr>
          <w:vertAlign w:val="superscript"/>
          <w:lang w:eastAsia="en-US"/>
        </w:rPr>
        <w:t>1</w:t>
      </w:r>
      <w:r w:rsidR="004A7CB9">
        <w:rPr>
          <w:lang w:eastAsia="en-US"/>
        </w:rPr>
        <w:t xml:space="preserve"> pantā ir nostiprināts, ka cietušajam ir tiesības saņemt informāciju par kompensācijas, tai skaitā valsts kompensācijas, pieteikšanas un saņemšanas nosacījumiem un KPL noteiktajā kārtībā iesniegt pieteikumu par radītā kaitējuma kompensāciju. </w:t>
      </w:r>
    </w:p>
    <w:p w14:paraId="50CAD477" w14:textId="77777777" w:rsidR="00C80E95" w:rsidRDefault="00C80E95" w:rsidP="004A7CB9">
      <w:pPr>
        <w:jc w:val="both"/>
        <w:rPr>
          <w:lang w:eastAsia="en-US"/>
        </w:rPr>
      </w:pPr>
    </w:p>
    <w:p w14:paraId="0884B3F2" w14:textId="47873151" w:rsidR="004A7CB9" w:rsidRDefault="004A7CB9" w:rsidP="00C80E95">
      <w:pPr>
        <w:jc w:val="both"/>
        <w:rPr>
          <w:lang w:eastAsia="en-US"/>
        </w:rPr>
      </w:pPr>
      <w:r>
        <w:rPr>
          <w:lang w:eastAsia="en-US"/>
        </w:rPr>
        <w:t>Papildus norādāms, ka atbilstoši KPL 97.</w:t>
      </w:r>
      <w:r w:rsidRPr="00C80E95">
        <w:rPr>
          <w:vertAlign w:val="superscript"/>
          <w:lang w:eastAsia="en-US"/>
        </w:rPr>
        <w:t>1</w:t>
      </w:r>
      <w:r>
        <w:rPr>
          <w:lang w:eastAsia="en-US"/>
        </w:rPr>
        <w:t xml:space="preserve"> panta trešajai daļai</w:t>
      </w:r>
      <w:r w:rsidR="000E650D">
        <w:rPr>
          <w:lang w:eastAsia="en-US"/>
        </w:rPr>
        <w:t>,</w:t>
      </w:r>
      <w:r>
        <w:rPr>
          <w:lang w:eastAsia="en-US"/>
        </w:rPr>
        <w:t xml:space="preserve"> tiklīdz persona atzīta par cietušo, tai nekavējoties rakstveidā izsniedz un, ja nepieciešams, izskaidro informāciju par cietušā pamattiesībām. To, ka informācija izsniegta un, ja nepieciešams, tiesības izskaidrotas, cietušais apliecina ar savu parakstu. Vienlaikus atbilstoši KPL 12.panta 3.</w:t>
      </w:r>
      <w:r w:rsidRPr="00C80E95">
        <w:rPr>
          <w:vertAlign w:val="superscript"/>
          <w:lang w:eastAsia="en-US"/>
        </w:rPr>
        <w:t>1</w:t>
      </w:r>
      <w:r>
        <w:rPr>
          <w:lang w:eastAsia="en-US"/>
        </w:rPr>
        <w:t xml:space="preserve"> daļai kriminālprocesu, kurā iesaistīts nepilngadīgais, veic, ievērojot nepilngadīgā vecumu, briedumu un jebkādas īpašās vajadzības.</w:t>
      </w:r>
    </w:p>
    <w:p w14:paraId="0F74AA1E" w14:textId="77777777" w:rsidR="00C80E95" w:rsidRDefault="00C80E95" w:rsidP="00C80E95">
      <w:pPr>
        <w:jc w:val="both"/>
        <w:rPr>
          <w:lang w:eastAsia="en-US"/>
        </w:rPr>
      </w:pPr>
    </w:p>
    <w:p w14:paraId="7B89674B" w14:textId="5082C983" w:rsidR="007F5063" w:rsidRPr="007F5220" w:rsidRDefault="000110D1" w:rsidP="00C80E95">
      <w:pPr>
        <w:jc w:val="both"/>
        <w:rPr>
          <w:lang w:eastAsia="en-US"/>
        </w:rPr>
      </w:pPr>
      <w:r>
        <w:rPr>
          <w:lang w:eastAsia="en-US"/>
        </w:rPr>
        <w:t>A</w:t>
      </w:r>
      <w:r w:rsidR="004A7CB9">
        <w:rPr>
          <w:lang w:eastAsia="en-US"/>
        </w:rPr>
        <w:t>tbilstoši Ministru kabineta lēmumam</w:t>
      </w:r>
      <w:r w:rsidR="00C801F1">
        <w:rPr>
          <w:rStyle w:val="Vresatsauce"/>
          <w:lang w:eastAsia="en-US"/>
        </w:rPr>
        <w:footnoteReference w:id="46"/>
      </w:r>
      <w:r w:rsidR="004A7CB9">
        <w:rPr>
          <w:lang w:eastAsia="en-US"/>
        </w:rPr>
        <w:t xml:space="preserve"> </w:t>
      </w:r>
      <w:r w:rsidR="00C801F1">
        <w:rPr>
          <w:lang w:eastAsia="en-US"/>
        </w:rPr>
        <w:t>LM</w:t>
      </w:r>
      <w:r w:rsidR="004A7CB9">
        <w:rPr>
          <w:lang w:eastAsia="en-US"/>
        </w:rPr>
        <w:t xml:space="preserve"> sadarbībā ar </w:t>
      </w:r>
      <w:r w:rsidR="00C801F1">
        <w:rPr>
          <w:lang w:eastAsia="en-US"/>
        </w:rPr>
        <w:t>TM</w:t>
      </w:r>
      <w:r w:rsidR="004A7CB9">
        <w:rPr>
          <w:lang w:eastAsia="en-US"/>
        </w:rPr>
        <w:t xml:space="preserve">, </w:t>
      </w:r>
      <w:r w:rsidR="00C801F1">
        <w:rPr>
          <w:lang w:eastAsia="en-US"/>
        </w:rPr>
        <w:t>I</w:t>
      </w:r>
      <w:r w:rsidR="0058164A">
        <w:rPr>
          <w:lang w:eastAsia="en-US"/>
        </w:rPr>
        <w:t>e</w:t>
      </w:r>
      <w:r w:rsidR="00C801F1">
        <w:rPr>
          <w:lang w:eastAsia="en-US"/>
        </w:rPr>
        <w:t>M</w:t>
      </w:r>
      <w:r w:rsidR="004A7CB9">
        <w:rPr>
          <w:lang w:eastAsia="en-US"/>
        </w:rPr>
        <w:t xml:space="preserve">, </w:t>
      </w:r>
      <w:r w:rsidR="00C801F1">
        <w:rPr>
          <w:lang w:eastAsia="en-US"/>
        </w:rPr>
        <w:t>VM</w:t>
      </w:r>
      <w:r w:rsidR="004A7CB9">
        <w:rPr>
          <w:lang w:eastAsia="en-US"/>
        </w:rPr>
        <w:t xml:space="preserve"> un Ģenerālprokuratūru līdz 2021.gada 31.decembrim jāizvērtē un nepieciešamības gadījumā jāizstrādā grozījumus normatīvajos aktos, kas nepieciešami </w:t>
      </w:r>
      <w:r w:rsidR="00C801F1">
        <w:rPr>
          <w:lang w:eastAsia="en-US"/>
        </w:rPr>
        <w:t>“</w:t>
      </w:r>
      <w:r w:rsidR="004A7CB9">
        <w:rPr>
          <w:lang w:eastAsia="en-US"/>
        </w:rPr>
        <w:t>Bērna mājas</w:t>
      </w:r>
      <w:r w:rsidR="00C801F1">
        <w:rPr>
          <w:lang w:eastAsia="en-US"/>
        </w:rPr>
        <w:t>”</w:t>
      </w:r>
      <w:r w:rsidR="004A7CB9">
        <w:rPr>
          <w:lang w:eastAsia="en-US"/>
        </w:rPr>
        <w:t xml:space="preserve"> modeļa ieviešanai visā Latvijā. Savukārt </w:t>
      </w:r>
      <w:r w:rsidR="00C801F1">
        <w:rPr>
          <w:lang w:eastAsia="en-US"/>
        </w:rPr>
        <w:t>TM</w:t>
      </w:r>
      <w:r w:rsidR="004A7CB9">
        <w:rPr>
          <w:lang w:eastAsia="en-US"/>
        </w:rPr>
        <w:t xml:space="preserve"> sadarbībā ar iesaistītajām institūcijām līdz 2019.gada 31.decembrim jāizvērtē un nepieciešamības gadījumā jāizstrādā un jāiesniedz izskatīšanai Ministru kabinetā grozījumus KPL, lai nodrošinātu, ka bērni, kuri cietuši noziedzīgos nodarījumos pret tikumību un dzimumneaizskaramību, tiek intervēti, izmantojot </w:t>
      </w:r>
      <w:r w:rsidR="00C801F1">
        <w:rPr>
          <w:lang w:eastAsia="en-US"/>
        </w:rPr>
        <w:t>“</w:t>
      </w:r>
      <w:r w:rsidR="004A7CB9">
        <w:rPr>
          <w:lang w:eastAsia="en-US"/>
        </w:rPr>
        <w:t>Bērna mājas</w:t>
      </w:r>
      <w:r w:rsidR="00C801F1">
        <w:rPr>
          <w:lang w:eastAsia="en-US"/>
        </w:rPr>
        <w:t>”</w:t>
      </w:r>
      <w:r w:rsidR="004A7CB9">
        <w:rPr>
          <w:lang w:eastAsia="en-US"/>
        </w:rPr>
        <w:t xml:space="preserve"> modelī balstītus standartus.</w:t>
      </w:r>
    </w:p>
    <w:p w14:paraId="5251FECF" w14:textId="5FAF4AC1" w:rsidR="007F5063" w:rsidRDefault="007F5063" w:rsidP="006D6BFC">
      <w:pPr>
        <w:rPr>
          <w:lang w:eastAsia="en-US"/>
        </w:rPr>
      </w:pPr>
    </w:p>
    <w:p w14:paraId="67C3AFBF" w14:textId="4AA7AF58" w:rsidR="001D14FB" w:rsidRPr="00B90C17" w:rsidRDefault="00352049" w:rsidP="001D14FB">
      <w:pPr>
        <w:jc w:val="both"/>
        <w:rPr>
          <w:color w:val="000000" w:themeColor="text1"/>
        </w:rPr>
      </w:pPr>
      <w:r>
        <w:rPr>
          <w:lang w:eastAsia="en-US"/>
        </w:rPr>
        <w:t xml:space="preserve">2018.gadā TM turpināja </w:t>
      </w:r>
      <w:r w:rsidR="001D14FB" w:rsidRPr="00B90C17">
        <w:rPr>
          <w:color w:val="000000" w:themeColor="text1"/>
        </w:rPr>
        <w:t>likumprojekt</w:t>
      </w:r>
      <w:r>
        <w:rPr>
          <w:color w:val="000000" w:themeColor="text1"/>
        </w:rPr>
        <w:t>a</w:t>
      </w:r>
      <w:r w:rsidR="001D14FB" w:rsidRPr="00B90C17">
        <w:rPr>
          <w:color w:val="000000" w:themeColor="text1"/>
        </w:rPr>
        <w:t xml:space="preserve"> “Bērnu antisociālās uzvedības prevencijas likums”</w:t>
      </w:r>
      <w:r>
        <w:rPr>
          <w:color w:val="000000" w:themeColor="text1"/>
        </w:rPr>
        <w:t xml:space="preserve"> izstrādes darbu</w:t>
      </w:r>
      <w:r w:rsidR="001D14FB" w:rsidRPr="00B90C17">
        <w:rPr>
          <w:rStyle w:val="Vresatsauce"/>
          <w:rFonts w:eastAsia="Calibri"/>
          <w:color w:val="000000" w:themeColor="text1"/>
        </w:rPr>
        <w:footnoteReference w:id="47"/>
      </w:r>
      <w:r w:rsidR="001D14FB" w:rsidRPr="00B90C17">
        <w:rPr>
          <w:color w:val="000000" w:themeColor="text1"/>
        </w:rPr>
        <w:t xml:space="preserve">. </w:t>
      </w:r>
      <w:r w:rsidR="00496463">
        <w:rPr>
          <w:color w:val="000000" w:themeColor="text1"/>
        </w:rPr>
        <w:t>V</w:t>
      </w:r>
      <w:r w:rsidR="001D14FB" w:rsidRPr="00B90C17">
        <w:rPr>
          <w:color w:val="000000" w:themeColor="text1"/>
        </w:rPr>
        <w:t>iena no likum</w:t>
      </w:r>
      <w:r w:rsidR="00496463">
        <w:rPr>
          <w:color w:val="000000" w:themeColor="text1"/>
        </w:rPr>
        <w:t>projekta</w:t>
      </w:r>
      <w:r w:rsidR="001D14FB" w:rsidRPr="00B90C17">
        <w:rPr>
          <w:color w:val="000000" w:themeColor="text1"/>
        </w:rPr>
        <w:t xml:space="preserve"> mērķa grupām, kura pakļauta antisociālas uzvedības riskam, </w:t>
      </w:r>
      <w:r w:rsidR="00496463">
        <w:rPr>
          <w:color w:val="000000" w:themeColor="text1"/>
        </w:rPr>
        <w:t>ir</w:t>
      </w:r>
      <w:r w:rsidR="001D14FB" w:rsidRPr="00B90C17">
        <w:rPr>
          <w:color w:val="000000" w:themeColor="text1"/>
        </w:rPr>
        <w:t xml:space="preserve"> bērni, kuri cietuši no prettiesiskām darbībām. </w:t>
      </w:r>
      <w:r w:rsidR="00496463">
        <w:rPr>
          <w:color w:val="000000" w:themeColor="text1"/>
        </w:rPr>
        <w:t>Ņ</w:t>
      </w:r>
      <w:r w:rsidR="001D14FB" w:rsidRPr="00B90C17">
        <w:rPr>
          <w:color w:val="000000" w:themeColor="text1"/>
        </w:rPr>
        <w:t xml:space="preserve">emot vērā to, ka izstrādātajam likumprojektam bija liela fiskālā ietekme, par likumprojektu ANO bērnu tiesību eksperti izteica bažas, ka atsevišķa likuma radīšana bērniem, kuriem ir nosliece uz antisociālo uzvedību, šos bērnus stigmatizēs, un, visbeidzot, to, ka likumprojekta saskaņošanas procesā TM nonāca pie secinājuma, ka ar izstrādāto likumprojektu netiks sasniegts likumprojekta mērķis, tika meklēts alternatīvs risinājums bērnu likumpārkāpumu prevencijas sistēmas reformēšanai un bērnu antisociālās uzvedības novēršanai. </w:t>
      </w:r>
    </w:p>
    <w:p w14:paraId="593A0DCC" w14:textId="77777777" w:rsidR="001D14FB" w:rsidRPr="00B90C17" w:rsidRDefault="001D14FB" w:rsidP="001D14FB">
      <w:pPr>
        <w:jc w:val="both"/>
        <w:rPr>
          <w:color w:val="000000" w:themeColor="text1"/>
        </w:rPr>
      </w:pPr>
    </w:p>
    <w:p w14:paraId="23303C07" w14:textId="352114AE" w:rsidR="001D14FB" w:rsidRPr="00B90C17" w:rsidRDefault="001D14FB" w:rsidP="001D14FB">
      <w:pPr>
        <w:jc w:val="both"/>
        <w:rPr>
          <w:color w:val="000000" w:themeColor="text1"/>
        </w:rPr>
      </w:pPr>
      <w:r w:rsidRPr="00B90C17">
        <w:rPr>
          <w:color w:val="000000" w:themeColor="text1"/>
        </w:rPr>
        <w:t>Analizējot iespējamos instrumentus, ar kuriem produktīvāk varētu panākt bērnu antisociālās uzvedības mazināšanu, ņemot vērā to, ka bērnu antisociālā uzvedība skar tieslietu, veselības aizsardzības, izglītības, labklājības un iekšlietu jomas, tika rasts komplekss risinājums</w:t>
      </w:r>
      <w:r w:rsidR="00496463">
        <w:rPr>
          <w:color w:val="000000" w:themeColor="text1"/>
        </w:rPr>
        <w:t xml:space="preserve"> – pasākumu kopums</w:t>
      </w:r>
      <w:r w:rsidRPr="00B90C17">
        <w:rPr>
          <w:color w:val="000000" w:themeColor="text1"/>
        </w:rPr>
        <w:t>, kas ietvert</w:t>
      </w:r>
      <w:r w:rsidR="00496463">
        <w:rPr>
          <w:color w:val="000000" w:themeColor="text1"/>
        </w:rPr>
        <w:t>i</w:t>
      </w:r>
      <w:r w:rsidRPr="00B90C17">
        <w:rPr>
          <w:color w:val="000000" w:themeColor="text1"/>
        </w:rPr>
        <w:t xml:space="preserve"> PKC ziņojumā par nepieciešamajiem uzlabojumiem starpnozaru sadarbībā un palīdzības sniegšanā bērniem </w:t>
      </w:r>
      <w:r w:rsidRPr="00B90C17">
        <w:rPr>
          <w:color w:val="000000" w:themeColor="text1"/>
        </w:rPr>
        <w:lastRenderedPageBreak/>
        <w:t>ar psihiskiem, attīstības un uzvedības traucējumiem, kā arī antisociālu uzvedību</w:t>
      </w:r>
      <w:r w:rsidRPr="00B90C17">
        <w:rPr>
          <w:color w:val="000000" w:themeColor="text1"/>
          <w:vertAlign w:val="superscript"/>
        </w:rPr>
        <w:footnoteReference w:id="48"/>
      </w:r>
      <w:r w:rsidRPr="00B90C17">
        <w:rPr>
          <w:color w:val="000000" w:themeColor="text1"/>
        </w:rPr>
        <w:t xml:space="preserve"> (turpmāk – ziņojums) un tam pievienotajā rīcības plānā. Ņemot vērā minēto, ar Valsts sekretāru sanāksmes protokolu Nr. 6 36.§ tika atsaukts Valsts sekretāru sanāksmē izsludinātais likumprojekts  “Bērnu antisociālās uzvedības prevencijas likums” (VSS-185), savukārt starpinstitucionālo sadarbību bērnu tiesību aizsardzības jomā, bērnu likumpārkāpumu prevencijas sistēmas reformu un bērnu antisociālās uzvedības mazināšanu ir paredzēts īstenot </w:t>
      </w:r>
      <w:r w:rsidR="00496463">
        <w:rPr>
          <w:color w:val="000000" w:themeColor="text1"/>
        </w:rPr>
        <w:t xml:space="preserve">minētajam </w:t>
      </w:r>
      <w:r w:rsidRPr="00B90C17">
        <w:rPr>
          <w:color w:val="000000" w:themeColor="text1"/>
        </w:rPr>
        <w:t xml:space="preserve">ziņojumam pievienotā rīcības plāna ietvaros. </w:t>
      </w:r>
    </w:p>
    <w:p w14:paraId="2AE8D657" w14:textId="77777777" w:rsidR="00C422EF" w:rsidRPr="00B90C17" w:rsidRDefault="00C422EF" w:rsidP="006D6BFC">
      <w:pPr>
        <w:rPr>
          <w:lang w:eastAsia="en-US"/>
        </w:rPr>
      </w:pPr>
    </w:p>
    <w:p w14:paraId="4B727329" w14:textId="77777777" w:rsidR="00496463" w:rsidRDefault="006D6BFC" w:rsidP="000F6417">
      <w:pPr>
        <w:jc w:val="both"/>
        <w:rPr>
          <w:i/>
          <w:lang w:eastAsia="en-US"/>
        </w:rPr>
      </w:pPr>
      <w:r w:rsidRPr="00496463">
        <w:rPr>
          <w:i/>
          <w:lang w:eastAsia="en-US"/>
        </w:rPr>
        <w:t>Komitejas ieteikum</w:t>
      </w:r>
      <w:r w:rsidR="00496463" w:rsidRPr="00496463">
        <w:rPr>
          <w:i/>
          <w:lang w:eastAsia="en-US"/>
        </w:rPr>
        <w:t>s:</w:t>
      </w:r>
      <w:r w:rsidRPr="00B90C17">
        <w:rPr>
          <w:lang w:eastAsia="en-US"/>
        </w:rPr>
        <w:t xml:space="preserve"> </w:t>
      </w:r>
      <w:r w:rsidRPr="00B90C17">
        <w:rPr>
          <w:i/>
          <w:lang w:eastAsia="en-US"/>
        </w:rPr>
        <w:t xml:space="preserve">palielināt kompensāciju cietušajiem bērniem, tostarp izmantojot </w:t>
      </w:r>
      <w:r w:rsidR="007F5063" w:rsidRPr="00B90C17">
        <w:rPr>
          <w:i/>
          <w:lang w:eastAsia="en-US"/>
        </w:rPr>
        <w:t>JPA</w:t>
      </w:r>
      <w:r w:rsidRPr="00B90C17">
        <w:rPr>
          <w:i/>
          <w:lang w:eastAsia="en-US"/>
        </w:rPr>
        <w:t xml:space="preserve"> starpniecību</w:t>
      </w:r>
      <w:r w:rsidR="00496463">
        <w:rPr>
          <w:i/>
          <w:lang w:eastAsia="en-US"/>
        </w:rPr>
        <w:t>.</w:t>
      </w:r>
      <w:r w:rsidRPr="00B90C17">
        <w:rPr>
          <w:i/>
          <w:lang w:eastAsia="en-US"/>
        </w:rPr>
        <w:t xml:space="preserve"> </w:t>
      </w:r>
    </w:p>
    <w:p w14:paraId="4D3E5B2E" w14:textId="77777777" w:rsidR="00496463" w:rsidRDefault="00496463" w:rsidP="000F6417">
      <w:pPr>
        <w:jc w:val="both"/>
        <w:rPr>
          <w:lang w:eastAsia="en-US"/>
        </w:rPr>
      </w:pPr>
    </w:p>
    <w:p w14:paraId="5EA7FB92" w14:textId="6C3CE2C1" w:rsidR="004379D6" w:rsidRPr="00B90C17" w:rsidRDefault="009B1D07" w:rsidP="000F6417">
      <w:pPr>
        <w:jc w:val="both"/>
        <w:rPr>
          <w:lang w:eastAsia="en-US"/>
        </w:rPr>
      </w:pPr>
      <w:r w:rsidRPr="00B90C17">
        <w:rPr>
          <w:lang w:eastAsia="en-US"/>
        </w:rPr>
        <w:t>2018.gada 6.septembrī ir pieņemti grozījumi likumā “Par valsts kompensāciju cietušajiem”, kas stājās spēkā 2019.gada 1.janvārī. Ar likuma grozījumiem par 20% palielināts izmaksājamās valsts kompensācijas apmērs cietušajiem, kuriem nodarīti smagi miesas bojājumi, noziedzīgs nodarījums kvalificēts kā izvarošana vai seksuāla vardarbība, vai aizskarta nepilngadīgā cietušā tikumība vai dzimumneaizskaramība, vai cietušais ir cilvēku tirdzniecības upuris. Tāpat par 20% palielināta kompensācija gadījumos, ja nepilngadīgajam cietušajam nodarīti vidēja smaguma miesas bojājumi, vai nepilngadīgais cietušais inficēts ar cilvēka imūndeficīta vīrusu, B vai C hepatītu.</w:t>
      </w:r>
    </w:p>
    <w:p w14:paraId="3A954329" w14:textId="77777777" w:rsidR="004379D6" w:rsidRPr="00B90C17" w:rsidRDefault="004379D6" w:rsidP="000F6417">
      <w:pPr>
        <w:jc w:val="both"/>
        <w:rPr>
          <w:lang w:eastAsia="en-US"/>
        </w:rPr>
      </w:pPr>
    </w:p>
    <w:p w14:paraId="6F60B681" w14:textId="278626A9" w:rsidR="004379D6" w:rsidRPr="00B90C17" w:rsidRDefault="00D01EB2" w:rsidP="000F6417">
      <w:pPr>
        <w:jc w:val="both"/>
        <w:rPr>
          <w:lang w:eastAsia="en-US"/>
        </w:rPr>
      </w:pPr>
      <w:r w:rsidRPr="00B90C17">
        <w:rPr>
          <w:lang w:eastAsia="en-US"/>
        </w:rPr>
        <w:t>Ta</w:t>
      </w:r>
      <w:r w:rsidR="00496463">
        <w:rPr>
          <w:lang w:eastAsia="en-US"/>
        </w:rPr>
        <w:t>jā</w:t>
      </w:r>
      <w:r w:rsidRPr="00B90C17">
        <w:rPr>
          <w:lang w:eastAsia="en-US"/>
        </w:rPr>
        <w:t xml:space="preserve"> </w:t>
      </w:r>
      <w:r w:rsidR="00496463">
        <w:rPr>
          <w:lang w:eastAsia="en-US"/>
        </w:rPr>
        <w:t xml:space="preserve">pašā laikā </w:t>
      </w:r>
      <w:r w:rsidRPr="00B90C17">
        <w:rPr>
          <w:lang w:eastAsia="en-US"/>
        </w:rPr>
        <w:t>joprojām aktuāls ir jautājums par personu loka paplašināšanu un valsts kompensācijas izmaksāšanu cietušajām personām, ja noziedzīgs nodarījums ir izdarīts aiz neuzmanības</w:t>
      </w:r>
      <w:r w:rsidR="00974786" w:rsidRPr="00B90C17">
        <w:rPr>
          <w:rStyle w:val="Vresatsauce"/>
          <w:lang w:eastAsia="en-US"/>
        </w:rPr>
        <w:footnoteReference w:id="49"/>
      </w:r>
      <w:r w:rsidR="00496463">
        <w:rPr>
          <w:lang w:eastAsia="en-US"/>
        </w:rPr>
        <w:t>, jo m</w:t>
      </w:r>
      <w:r w:rsidR="00A5711F" w:rsidRPr="00B90C17">
        <w:rPr>
          <w:lang w:eastAsia="en-US"/>
        </w:rPr>
        <w:t xml:space="preserve">inētais pasākums netika skatīts likumprojekta </w:t>
      </w:r>
      <w:r w:rsidR="004E79D7">
        <w:rPr>
          <w:lang w:eastAsia="en-US"/>
        </w:rPr>
        <w:t>“</w:t>
      </w:r>
      <w:r w:rsidR="00A5711F" w:rsidRPr="00B90C17">
        <w:rPr>
          <w:lang w:eastAsia="en-US"/>
        </w:rPr>
        <w:t>Par valsts budžetu 2019.gadam</w:t>
      </w:r>
      <w:r w:rsidR="004E79D7">
        <w:rPr>
          <w:lang w:eastAsia="en-US"/>
        </w:rPr>
        <w:t>”</w:t>
      </w:r>
      <w:r w:rsidR="00A5711F" w:rsidRPr="00B90C17">
        <w:rPr>
          <w:lang w:eastAsia="en-US"/>
        </w:rPr>
        <w:t xml:space="preserve"> sagatavošanas un izskatīšanas procesā. JPA šī jautājuma risināšanai 2019.gada 29.martā ir iesniegusi TM priekšlikumus ar nepieciešamajiem finanšu aprēķiniem par iespēju izmaksāt valsts kompensāciju cietušajiem, ja noziedzīgs nodarījums izdarīts aiz neuzmanības.</w:t>
      </w:r>
    </w:p>
    <w:p w14:paraId="11C275F5" w14:textId="77777777" w:rsidR="00EA0A30" w:rsidRDefault="00EA0A30" w:rsidP="000F6417">
      <w:pPr>
        <w:jc w:val="both"/>
        <w:rPr>
          <w:lang w:eastAsia="en-US"/>
        </w:rPr>
      </w:pPr>
    </w:p>
    <w:p w14:paraId="057DCCA5" w14:textId="6E4A03AB" w:rsidR="00AA0581" w:rsidRPr="002837DC" w:rsidRDefault="00C00C1B" w:rsidP="002837DC">
      <w:pPr>
        <w:pStyle w:val="Virsraksts1"/>
        <w:rPr>
          <w:rFonts w:ascii="Times New Roman" w:hAnsi="Times New Roman"/>
          <w:sz w:val="24"/>
          <w:szCs w:val="24"/>
          <w:lang w:val="lv-LV"/>
        </w:rPr>
      </w:pPr>
      <w:bookmarkStart w:id="59" w:name="_Toc11939940"/>
      <w:r w:rsidRPr="007729CD">
        <w:rPr>
          <w:rFonts w:ascii="Times New Roman" w:hAnsi="Times New Roman"/>
          <w:sz w:val="24"/>
          <w:szCs w:val="24"/>
          <w:lang w:val="lv-LV"/>
        </w:rPr>
        <w:t xml:space="preserve">Papildu protokols </w:t>
      </w:r>
      <w:r w:rsidR="00610B61">
        <w:rPr>
          <w:rFonts w:ascii="Times New Roman" w:hAnsi="Times New Roman"/>
          <w:sz w:val="24"/>
          <w:szCs w:val="24"/>
          <w:lang w:val="lv-LV"/>
        </w:rPr>
        <w:t xml:space="preserve">cīņai </w:t>
      </w:r>
      <w:r w:rsidRPr="007729CD">
        <w:rPr>
          <w:rFonts w:ascii="Times New Roman" w:hAnsi="Times New Roman"/>
          <w:sz w:val="24"/>
          <w:szCs w:val="24"/>
          <w:lang w:val="lv-LV"/>
        </w:rPr>
        <w:t>pr</w:t>
      </w:r>
      <w:r w:rsidR="00610B61">
        <w:rPr>
          <w:rFonts w:ascii="Times New Roman" w:hAnsi="Times New Roman"/>
          <w:sz w:val="24"/>
          <w:szCs w:val="24"/>
          <w:lang w:val="lv-LV"/>
        </w:rPr>
        <w:t>et</w:t>
      </w:r>
      <w:r w:rsidRPr="007729CD">
        <w:rPr>
          <w:rFonts w:ascii="Times New Roman" w:hAnsi="Times New Roman"/>
          <w:sz w:val="24"/>
          <w:szCs w:val="24"/>
          <w:lang w:val="lv-LV"/>
        </w:rPr>
        <w:t xml:space="preserve"> tirdzniecību ar bērniem, bērna prostitūciju un bērna pornogrāfiju</w:t>
      </w:r>
      <w:bookmarkEnd w:id="59"/>
    </w:p>
    <w:p w14:paraId="6CA5FEA0" w14:textId="77777777" w:rsidR="008031F4" w:rsidRDefault="00AA0581" w:rsidP="00AE4F94">
      <w:pPr>
        <w:jc w:val="both"/>
        <w:rPr>
          <w:i/>
          <w:lang w:eastAsia="en-US"/>
        </w:rPr>
      </w:pPr>
      <w:r w:rsidRPr="008031F4">
        <w:rPr>
          <w:i/>
          <w:lang w:eastAsia="en-US"/>
        </w:rPr>
        <w:t>Komitejas ieteikum</w:t>
      </w:r>
      <w:r w:rsidR="008031F4" w:rsidRPr="008031F4">
        <w:rPr>
          <w:i/>
          <w:lang w:eastAsia="en-US"/>
        </w:rPr>
        <w:t>s</w:t>
      </w:r>
      <w:r w:rsidR="008031F4">
        <w:rPr>
          <w:i/>
          <w:lang w:eastAsia="en-US"/>
        </w:rPr>
        <w:t>:</w:t>
      </w:r>
      <w:r>
        <w:rPr>
          <w:lang w:eastAsia="en-US"/>
        </w:rPr>
        <w:t xml:space="preserve"> </w:t>
      </w:r>
      <w:r w:rsidRPr="00AA0581">
        <w:rPr>
          <w:i/>
          <w:lang w:eastAsia="en-US"/>
        </w:rPr>
        <w:t>izstrādāt un ieviest visaptverošu</w:t>
      </w:r>
      <w:r w:rsidR="00AE4F94">
        <w:rPr>
          <w:i/>
          <w:lang w:eastAsia="en-US"/>
        </w:rPr>
        <w:t xml:space="preserve"> </w:t>
      </w:r>
      <w:r w:rsidRPr="00AA0581">
        <w:rPr>
          <w:i/>
          <w:lang w:eastAsia="en-US"/>
        </w:rPr>
        <w:t>politiku par bērniem, kas iekļautu visas Konvencijas un papildu</w:t>
      </w:r>
      <w:r w:rsidR="00AE4F94">
        <w:rPr>
          <w:i/>
          <w:lang w:eastAsia="en-US"/>
        </w:rPr>
        <w:t xml:space="preserve"> </w:t>
      </w:r>
      <w:r w:rsidRPr="00AA0581">
        <w:rPr>
          <w:i/>
          <w:lang w:eastAsia="en-US"/>
        </w:rPr>
        <w:t>protokola tvēruma jomas, kā arī izstrādāt politikai atbilstošas</w:t>
      </w:r>
      <w:r w:rsidR="00AE4F94">
        <w:rPr>
          <w:i/>
          <w:lang w:eastAsia="en-US"/>
        </w:rPr>
        <w:t xml:space="preserve"> </w:t>
      </w:r>
      <w:r w:rsidRPr="00AA0581">
        <w:rPr>
          <w:i/>
          <w:lang w:eastAsia="en-US"/>
        </w:rPr>
        <w:t>pamatnostādnes, ietverot atbilstošus pasākumus pamatnostādņu</w:t>
      </w:r>
      <w:r w:rsidR="00AE4F94">
        <w:rPr>
          <w:i/>
          <w:lang w:eastAsia="en-US"/>
        </w:rPr>
        <w:t xml:space="preserve"> </w:t>
      </w:r>
      <w:r w:rsidRPr="00AA0581">
        <w:rPr>
          <w:i/>
          <w:lang w:eastAsia="en-US"/>
        </w:rPr>
        <w:t>ieviešanai un atbalstot tās ar pietiekamiem cilvēkresursiem,</w:t>
      </w:r>
      <w:r w:rsidR="00AE4F94">
        <w:rPr>
          <w:i/>
          <w:lang w:eastAsia="en-US"/>
        </w:rPr>
        <w:t xml:space="preserve"> </w:t>
      </w:r>
      <w:r w:rsidRPr="00AA0581">
        <w:rPr>
          <w:i/>
          <w:lang w:eastAsia="en-US"/>
        </w:rPr>
        <w:t>tehniskajiem un finanšu resursiem</w:t>
      </w:r>
      <w:r w:rsidR="008031F4">
        <w:rPr>
          <w:i/>
          <w:lang w:eastAsia="en-US"/>
        </w:rPr>
        <w:t>.</w:t>
      </w:r>
    </w:p>
    <w:p w14:paraId="4C7CA1F1" w14:textId="77777777" w:rsidR="008031F4" w:rsidRDefault="008031F4" w:rsidP="00AE4F94">
      <w:pPr>
        <w:jc w:val="both"/>
        <w:rPr>
          <w:i/>
          <w:lang w:eastAsia="en-US"/>
        </w:rPr>
      </w:pPr>
    </w:p>
    <w:p w14:paraId="33C9B70E" w14:textId="78481E6B" w:rsidR="00AA0581" w:rsidRPr="00AA0581" w:rsidRDefault="00B617E6" w:rsidP="00AE4F94">
      <w:pPr>
        <w:jc w:val="both"/>
        <w:rPr>
          <w:lang w:eastAsia="en-US"/>
        </w:rPr>
      </w:pPr>
      <w:r>
        <w:rPr>
          <w:lang w:eastAsia="en-US"/>
        </w:rPr>
        <w:t>TM</w:t>
      </w:r>
      <w:r w:rsidR="006B43E5" w:rsidRPr="006B43E5">
        <w:rPr>
          <w:lang w:eastAsia="en-US"/>
        </w:rPr>
        <w:t xml:space="preserve"> ir izstrādājusi Plāna nepilngadīgo aizsardzībai no noziedzīgiem nodarījumiem pret tikumību un dzimumneaizskaramību 2019.</w:t>
      </w:r>
      <w:r w:rsidR="002837DC">
        <w:rPr>
          <w:lang w:eastAsia="en-US"/>
        </w:rPr>
        <w:t> </w:t>
      </w:r>
      <w:r w:rsidR="006B43E5" w:rsidRPr="006B43E5">
        <w:rPr>
          <w:lang w:eastAsia="en-US"/>
        </w:rPr>
        <w:t>–</w:t>
      </w:r>
      <w:r w:rsidR="002837DC">
        <w:rPr>
          <w:lang w:eastAsia="en-US"/>
        </w:rPr>
        <w:t> </w:t>
      </w:r>
      <w:r w:rsidR="006B43E5" w:rsidRPr="006B43E5">
        <w:rPr>
          <w:lang w:eastAsia="en-US"/>
        </w:rPr>
        <w:t>2020.gadam projektu, kas</w:t>
      </w:r>
      <w:r w:rsidR="00D07F2B">
        <w:rPr>
          <w:lang w:eastAsia="en-US"/>
        </w:rPr>
        <w:t xml:space="preserve"> 2018.gada </w:t>
      </w:r>
      <w:r w:rsidR="003349E1">
        <w:rPr>
          <w:lang w:eastAsia="en-US"/>
        </w:rPr>
        <w:t xml:space="preserve">23.augustā tika izsludināts Valsts sekretāru sanāksmē, bet </w:t>
      </w:r>
      <w:r w:rsidR="006B43E5" w:rsidRPr="006B43E5">
        <w:rPr>
          <w:lang w:eastAsia="en-US"/>
        </w:rPr>
        <w:t xml:space="preserve"> 2019.gada 8.aprīlī </w:t>
      </w:r>
      <w:r w:rsidR="003349E1">
        <w:rPr>
          <w:lang w:eastAsia="en-US"/>
        </w:rPr>
        <w:t>tika</w:t>
      </w:r>
      <w:r w:rsidR="006B43E5" w:rsidRPr="006B43E5">
        <w:rPr>
          <w:lang w:eastAsia="en-US"/>
        </w:rPr>
        <w:t xml:space="preserve"> </w:t>
      </w:r>
      <w:r w:rsidR="006B43E5" w:rsidRPr="006B43E5">
        <w:rPr>
          <w:lang w:eastAsia="en-US"/>
        </w:rPr>
        <w:lastRenderedPageBreak/>
        <w:t>izskatīts Ministru kabineta komitejas sēdē</w:t>
      </w:r>
      <w:r>
        <w:rPr>
          <w:rStyle w:val="Vresatsauce"/>
          <w:lang w:eastAsia="en-US"/>
        </w:rPr>
        <w:footnoteReference w:id="50"/>
      </w:r>
      <w:r w:rsidR="006B43E5" w:rsidRPr="006B43E5">
        <w:rPr>
          <w:lang w:eastAsia="en-US"/>
        </w:rPr>
        <w:t xml:space="preserve"> un šobrīd notiek </w:t>
      </w:r>
      <w:r>
        <w:rPr>
          <w:lang w:eastAsia="en-US"/>
        </w:rPr>
        <w:t>projekta</w:t>
      </w:r>
      <w:r w:rsidR="006B43E5" w:rsidRPr="006B43E5">
        <w:rPr>
          <w:lang w:eastAsia="en-US"/>
        </w:rPr>
        <w:t xml:space="preserve"> saskaņošana ar iesaistītajām institūcijām. Šajā projektā ietverti attiecīgi pasākumi dažādām institūcijām, lai veidotu </w:t>
      </w:r>
      <w:r w:rsidRPr="006B43E5">
        <w:rPr>
          <w:lang w:eastAsia="en-US"/>
        </w:rPr>
        <w:t xml:space="preserve">sistēmu </w:t>
      </w:r>
      <w:r w:rsidR="006B43E5" w:rsidRPr="006B43E5">
        <w:rPr>
          <w:lang w:eastAsia="en-US"/>
        </w:rPr>
        <w:t>bērnu aizsardzība</w:t>
      </w:r>
      <w:r>
        <w:rPr>
          <w:lang w:eastAsia="en-US"/>
        </w:rPr>
        <w:t>i</w:t>
      </w:r>
      <w:r w:rsidR="006B43E5" w:rsidRPr="006B43E5">
        <w:rPr>
          <w:lang w:eastAsia="en-US"/>
        </w:rPr>
        <w:t xml:space="preserve"> pr</w:t>
      </w:r>
      <w:r>
        <w:rPr>
          <w:lang w:eastAsia="en-US"/>
        </w:rPr>
        <w:t>et</w:t>
      </w:r>
      <w:r w:rsidR="006B43E5" w:rsidRPr="006B43E5">
        <w:rPr>
          <w:lang w:eastAsia="en-US"/>
        </w:rPr>
        <w:t xml:space="preserve"> attiecīgajiem noziegumiem.</w:t>
      </w:r>
    </w:p>
    <w:p w14:paraId="71C32E75" w14:textId="47DFDE1B" w:rsidR="003B4EB3" w:rsidRDefault="003B4EB3" w:rsidP="00462BD7">
      <w:pPr>
        <w:jc w:val="both"/>
        <w:rPr>
          <w:lang w:eastAsia="en-US"/>
        </w:rPr>
      </w:pPr>
    </w:p>
    <w:p w14:paraId="3888DE0E" w14:textId="28E01A37" w:rsidR="008031F4" w:rsidRDefault="003B4EB3" w:rsidP="002A4B76">
      <w:pPr>
        <w:jc w:val="both"/>
        <w:rPr>
          <w:i/>
          <w:lang w:eastAsia="en-US"/>
        </w:rPr>
      </w:pPr>
      <w:r w:rsidRPr="008031F4">
        <w:rPr>
          <w:i/>
          <w:lang w:eastAsia="en-US"/>
        </w:rPr>
        <w:t>Komitejas ieteikum</w:t>
      </w:r>
      <w:r w:rsidR="008031F4" w:rsidRPr="008031F4">
        <w:rPr>
          <w:i/>
          <w:lang w:eastAsia="en-US"/>
        </w:rPr>
        <w:t>s:</w:t>
      </w:r>
      <w:r w:rsidRPr="008031F4">
        <w:rPr>
          <w:i/>
          <w:lang w:eastAsia="en-US"/>
        </w:rPr>
        <w:t xml:space="preserve"> </w:t>
      </w:r>
      <w:r>
        <w:rPr>
          <w:i/>
          <w:lang w:eastAsia="en-US"/>
        </w:rPr>
        <w:t>t</w:t>
      </w:r>
      <w:r w:rsidRPr="003B4EB3">
        <w:rPr>
          <w:i/>
          <w:lang w:eastAsia="en-US"/>
        </w:rPr>
        <w:t>urpināt stiprināt centienus, lai sistemātiski informētu</w:t>
      </w:r>
      <w:r w:rsidR="008031F4">
        <w:rPr>
          <w:i/>
          <w:lang w:eastAsia="en-US"/>
        </w:rPr>
        <w:t xml:space="preserve"> </w:t>
      </w:r>
      <w:r w:rsidRPr="003B4EB3">
        <w:rPr>
          <w:i/>
          <w:lang w:eastAsia="en-US"/>
        </w:rPr>
        <w:t>plašāku sabiedrību, it īpaši bērnus viņiem saprotamā veidā, kā arī viņu</w:t>
      </w:r>
      <w:r>
        <w:rPr>
          <w:i/>
          <w:lang w:eastAsia="en-US"/>
        </w:rPr>
        <w:t xml:space="preserve"> </w:t>
      </w:r>
      <w:r w:rsidRPr="003B4EB3">
        <w:rPr>
          <w:i/>
          <w:lang w:eastAsia="en-US"/>
        </w:rPr>
        <w:t>ģimenes un kopienas, par Papildu protokola normām</w:t>
      </w:r>
      <w:r w:rsidR="008031F4">
        <w:rPr>
          <w:i/>
          <w:lang w:eastAsia="en-US"/>
        </w:rPr>
        <w:t>.</w:t>
      </w:r>
      <w:r w:rsidR="002328DA">
        <w:rPr>
          <w:i/>
          <w:lang w:eastAsia="en-US"/>
        </w:rPr>
        <w:t xml:space="preserve"> </w:t>
      </w:r>
    </w:p>
    <w:p w14:paraId="37D859ED" w14:textId="77777777" w:rsidR="008031F4" w:rsidRDefault="008031F4" w:rsidP="008031F4">
      <w:pPr>
        <w:jc w:val="both"/>
        <w:rPr>
          <w:lang w:eastAsia="en-US"/>
        </w:rPr>
      </w:pPr>
    </w:p>
    <w:p w14:paraId="1724BA02" w14:textId="7EB409AC" w:rsidR="004351B4" w:rsidRDefault="008031F4" w:rsidP="004351B4">
      <w:pPr>
        <w:jc w:val="both"/>
        <w:rPr>
          <w:i/>
          <w:lang w:eastAsia="en-US"/>
        </w:rPr>
      </w:pPr>
      <w:r>
        <w:rPr>
          <w:lang w:eastAsia="en-US"/>
        </w:rPr>
        <w:t>T</w:t>
      </w:r>
      <w:r w:rsidR="00B34DA8" w:rsidRPr="006E5DFA">
        <w:t>urpinot būtiskas pārmaiņas gan mācību satura pilnveidē, gan tā īstenošanas procesā, VISC īstenotā ESF projekta “Kompetenču pieeja mācību saturā” ietvaros ir izstrādāti Ministru kabineta 2018.gada 27.novembra</w:t>
      </w:r>
      <w:r w:rsidR="00B34DA8">
        <w:t xml:space="preserve"> noteikumi Nr.747</w:t>
      </w:r>
      <w:r w:rsidR="00B34DA8" w:rsidRPr="006E5DFA">
        <w:t xml:space="preserve"> </w:t>
      </w:r>
      <w:r w:rsidR="00B34DA8">
        <w:t>“</w:t>
      </w:r>
      <w:r w:rsidR="00B34DA8" w:rsidRPr="006E5DFA">
        <w:t>Noteikumi par valsts pamatizglītības standartu un pamatizglītības programmu paraugiem</w:t>
      </w:r>
      <w:r w:rsidR="00B34DA8">
        <w:t>”</w:t>
      </w:r>
      <w:r w:rsidR="00B34DA8" w:rsidRPr="006E5DFA">
        <w:t>. Pamatojoties uz t</w:t>
      </w:r>
      <w:r>
        <w:t>iem</w:t>
      </w:r>
      <w:r w:rsidR="00B34DA8" w:rsidRPr="006E5DFA">
        <w:t>, tēmas par atkarībām, prostitūciju, cilvēku tirdzniecību, fiktīvo laulību risku apzināšanu un novēršanu ir iekļautas pamatizglītības standarta mācību jomu un caurviju prasmju saturā.</w:t>
      </w:r>
      <w:r w:rsidR="003B4EB3" w:rsidRPr="003B4EB3">
        <w:rPr>
          <w:i/>
          <w:lang w:eastAsia="en-US"/>
        </w:rPr>
        <w:cr/>
      </w:r>
    </w:p>
    <w:p w14:paraId="7A31A808" w14:textId="483E3FDC" w:rsidR="008031F4" w:rsidRDefault="009315C7" w:rsidP="00782CBE">
      <w:pPr>
        <w:autoSpaceDE w:val="0"/>
        <w:autoSpaceDN w:val="0"/>
        <w:adjustRightInd w:val="0"/>
        <w:jc w:val="both"/>
        <w:rPr>
          <w:lang w:eastAsia="en-US"/>
        </w:rPr>
      </w:pPr>
      <w:r w:rsidRPr="008031F4">
        <w:rPr>
          <w:i/>
          <w:lang w:eastAsia="en-US"/>
        </w:rPr>
        <w:t>Komitejas ieteikum</w:t>
      </w:r>
      <w:r w:rsidR="008031F4" w:rsidRPr="008031F4">
        <w:rPr>
          <w:i/>
          <w:lang w:eastAsia="en-US"/>
        </w:rPr>
        <w:t>s:</w:t>
      </w:r>
      <w:r>
        <w:rPr>
          <w:lang w:eastAsia="en-US"/>
        </w:rPr>
        <w:t xml:space="preserve"> </w:t>
      </w:r>
      <w:r w:rsidR="00782CBE" w:rsidRPr="00782CBE">
        <w:rPr>
          <w:i/>
          <w:lang w:eastAsia="en-US"/>
        </w:rPr>
        <w:t>izstrādāt īpašas preventīvās programmas, kas mērķētas uz</w:t>
      </w:r>
      <w:r w:rsidR="00782CBE">
        <w:rPr>
          <w:i/>
          <w:lang w:eastAsia="en-US"/>
        </w:rPr>
        <w:t xml:space="preserve"> </w:t>
      </w:r>
      <w:r w:rsidR="00782CBE" w:rsidRPr="00782CBE">
        <w:rPr>
          <w:i/>
          <w:lang w:eastAsia="en-US"/>
        </w:rPr>
        <w:t>visiem bērniem, bet it īpaši bērniem paaugstināta riska situācijās un</w:t>
      </w:r>
      <w:r w:rsidR="00782CBE">
        <w:rPr>
          <w:i/>
          <w:lang w:eastAsia="en-US"/>
        </w:rPr>
        <w:t xml:space="preserve"> </w:t>
      </w:r>
      <w:r w:rsidR="00782CBE" w:rsidRPr="00782CBE">
        <w:rPr>
          <w:i/>
          <w:lang w:eastAsia="en-US"/>
        </w:rPr>
        <w:t>tiem, kas nonākuši atstumtībā, piemēram, meitenēm, kas cietušas no</w:t>
      </w:r>
      <w:r w:rsidR="00782CBE">
        <w:rPr>
          <w:i/>
          <w:lang w:eastAsia="en-US"/>
        </w:rPr>
        <w:t xml:space="preserve"> </w:t>
      </w:r>
      <w:r w:rsidR="00782CBE" w:rsidRPr="00782CBE">
        <w:rPr>
          <w:i/>
          <w:lang w:eastAsia="en-US"/>
        </w:rPr>
        <w:t>seksuālas vardarbības vai vardarbības mājās, bērniem, kas ievietoti</w:t>
      </w:r>
      <w:r w:rsidR="00782CBE">
        <w:rPr>
          <w:i/>
          <w:lang w:eastAsia="en-US"/>
        </w:rPr>
        <w:t xml:space="preserve"> </w:t>
      </w:r>
      <w:r w:rsidR="00782CBE" w:rsidRPr="00782CBE">
        <w:rPr>
          <w:i/>
          <w:lang w:eastAsia="en-US"/>
        </w:rPr>
        <w:t>institūcijās, bērniem, kas dzīvo nomaļos apvidos vai nabadzībā,</w:t>
      </w:r>
      <w:r w:rsidR="00782CBE">
        <w:rPr>
          <w:i/>
          <w:lang w:eastAsia="en-US"/>
        </w:rPr>
        <w:t xml:space="preserve"> </w:t>
      </w:r>
      <w:r w:rsidR="00782CBE" w:rsidRPr="00782CBE">
        <w:rPr>
          <w:i/>
          <w:lang w:eastAsia="en-US"/>
        </w:rPr>
        <w:t>minoritāšu bērniem, migrantu un patvēruma meklētāju bērniem,</w:t>
      </w:r>
      <w:r w:rsidR="008031F4">
        <w:rPr>
          <w:i/>
          <w:lang w:eastAsia="en-US"/>
        </w:rPr>
        <w:t xml:space="preserve"> </w:t>
      </w:r>
      <w:r w:rsidR="00782CBE" w:rsidRPr="00782CBE">
        <w:rPr>
          <w:i/>
          <w:lang w:eastAsia="en-US"/>
        </w:rPr>
        <w:t>bērniem, kas palikuši valstī pēc tam, kad vecāki devušies darba</w:t>
      </w:r>
      <w:r w:rsidR="00782CBE">
        <w:rPr>
          <w:i/>
          <w:lang w:eastAsia="en-US"/>
        </w:rPr>
        <w:t xml:space="preserve"> </w:t>
      </w:r>
      <w:r w:rsidR="00782CBE" w:rsidRPr="00782CBE">
        <w:rPr>
          <w:i/>
          <w:lang w:eastAsia="en-US"/>
        </w:rPr>
        <w:t>meklējumos uz ārzemēm</w:t>
      </w:r>
      <w:r w:rsidR="008031F4">
        <w:rPr>
          <w:i/>
          <w:lang w:eastAsia="en-US"/>
        </w:rPr>
        <w:t>.</w:t>
      </w:r>
      <w:r>
        <w:rPr>
          <w:lang w:eastAsia="en-US"/>
        </w:rPr>
        <w:t xml:space="preserve"> </w:t>
      </w:r>
    </w:p>
    <w:p w14:paraId="791EBD8A" w14:textId="77777777" w:rsidR="008031F4" w:rsidRDefault="008031F4" w:rsidP="00782CBE">
      <w:pPr>
        <w:autoSpaceDE w:val="0"/>
        <w:autoSpaceDN w:val="0"/>
        <w:adjustRightInd w:val="0"/>
        <w:jc w:val="both"/>
        <w:rPr>
          <w:lang w:eastAsia="en-US"/>
        </w:rPr>
      </w:pPr>
    </w:p>
    <w:p w14:paraId="41620018" w14:textId="5289F92B" w:rsidR="00DB7867" w:rsidRPr="006E5DFA" w:rsidRDefault="00B20EBC" w:rsidP="00782CBE">
      <w:pPr>
        <w:autoSpaceDE w:val="0"/>
        <w:autoSpaceDN w:val="0"/>
        <w:adjustRightInd w:val="0"/>
        <w:jc w:val="both"/>
        <w:rPr>
          <w:rFonts w:eastAsiaTheme="minorHAnsi"/>
          <w:lang w:eastAsia="en-US"/>
        </w:rPr>
      </w:pPr>
      <w:r>
        <w:rPr>
          <w:rFonts w:eastAsiaTheme="minorHAnsi"/>
          <w:lang w:eastAsia="en-US"/>
        </w:rPr>
        <w:t>A</w:t>
      </w:r>
      <w:r w:rsidR="00DB7867" w:rsidRPr="006E5DFA">
        <w:rPr>
          <w:rFonts w:eastAsiaTheme="minorHAnsi"/>
          <w:lang w:eastAsia="en-US"/>
        </w:rPr>
        <w:t>tbilstoši Izglītības attīstības pamatnostādnēm 2014.-2020.gadam</w:t>
      </w:r>
      <w:r w:rsidR="006454B3">
        <w:rPr>
          <w:rFonts w:eastAsiaTheme="minorHAnsi"/>
          <w:lang w:eastAsia="en-US"/>
        </w:rPr>
        <w:t xml:space="preserve"> </w:t>
      </w:r>
      <w:r w:rsidR="006454B3">
        <w:t>(apstiprinātas Saeimā 2014.gada 22.maijā)</w:t>
      </w:r>
      <w:r w:rsidR="006454B3" w:rsidRPr="00E070A5">
        <w:t xml:space="preserve"> </w:t>
      </w:r>
      <w:r w:rsidR="00DB7867" w:rsidRPr="006E5DFA">
        <w:rPr>
          <w:rFonts w:eastAsiaTheme="minorHAnsi"/>
          <w:lang w:eastAsia="en-US"/>
        </w:rPr>
        <w:t>notiek iekļaujošas izglītības principa īstenošana un sociālās atstumtības riska mazināšana, tajā skaitā, preventīvu pasākumu īstenošana izglītības pieejamībai un agrīnas skolas pamešanas mazināšanai, īpaši nabadzības vai sociālās atstumtības riskam pakļautajiem bērniem un jauniešiem profesionālās un vispārējās izglītības iestādēs, kā arī sociālās atstumtības riskam pakļauto jauniešu iesaiste neformālās izglītības programmās (</w:t>
      </w:r>
      <w:r w:rsidR="00DB7867">
        <w:rPr>
          <w:rFonts w:eastAsiaTheme="minorHAnsi"/>
          <w:lang w:eastAsia="en-US"/>
        </w:rPr>
        <w:t xml:space="preserve">jauniešu iesaiste, kuri atrodas </w:t>
      </w:r>
      <w:r w:rsidR="00DB7867" w:rsidRPr="006E5DFA">
        <w:rPr>
          <w:rFonts w:eastAsiaTheme="minorHAnsi"/>
          <w:lang w:eastAsia="en-US"/>
        </w:rPr>
        <w:t xml:space="preserve">dienas aprūpes centros, grupu dzīvokļos, brīvības atņemšanas vietās, bērnunamos u.tml., </w:t>
      </w:r>
      <w:r w:rsidR="00DB7867">
        <w:rPr>
          <w:rFonts w:eastAsiaTheme="minorHAnsi"/>
          <w:lang w:eastAsia="en-US"/>
        </w:rPr>
        <w:t xml:space="preserve">kā arī </w:t>
      </w:r>
      <w:r w:rsidR="00DB7867" w:rsidRPr="006E5DFA">
        <w:rPr>
          <w:rFonts w:eastAsiaTheme="minorHAnsi"/>
          <w:lang w:eastAsia="en-US"/>
        </w:rPr>
        <w:t>atkarībā nonākuš</w:t>
      </w:r>
      <w:r w:rsidR="00DB7867">
        <w:rPr>
          <w:rFonts w:eastAsiaTheme="minorHAnsi"/>
          <w:lang w:eastAsia="en-US"/>
        </w:rPr>
        <w:t>u</w:t>
      </w:r>
      <w:r w:rsidR="00DB7867" w:rsidRPr="006E5DFA">
        <w:rPr>
          <w:rFonts w:eastAsiaTheme="minorHAnsi"/>
          <w:lang w:eastAsia="en-US"/>
        </w:rPr>
        <w:t xml:space="preserve"> jauniešu, jauniešu ar garīgās attīstības traucējumiem, jauniešu, kas nemācās, nestrādā vai neapgūst arodu,</w:t>
      </w:r>
      <w:r w:rsidR="00DB7867">
        <w:rPr>
          <w:rFonts w:eastAsiaTheme="minorHAnsi"/>
          <w:lang w:eastAsia="en-US"/>
        </w:rPr>
        <w:t xml:space="preserve"> iesaiste</w:t>
      </w:r>
      <w:r w:rsidR="00DB7867" w:rsidRPr="006E5DFA">
        <w:rPr>
          <w:rFonts w:eastAsiaTheme="minorHAnsi"/>
          <w:lang w:eastAsia="en-US"/>
        </w:rPr>
        <w:t xml:space="preserve"> u.c.).</w:t>
      </w:r>
    </w:p>
    <w:p w14:paraId="6BA01174" w14:textId="77777777" w:rsidR="00DB7867" w:rsidRDefault="00DB7867" w:rsidP="00DB7867">
      <w:pPr>
        <w:jc w:val="both"/>
      </w:pPr>
    </w:p>
    <w:p w14:paraId="128377E8" w14:textId="5CC64CC3" w:rsidR="00DB7867" w:rsidRPr="006E5DFA" w:rsidRDefault="00DB7867" w:rsidP="00DB7867">
      <w:pPr>
        <w:jc w:val="both"/>
      </w:pPr>
      <w:r w:rsidRPr="006E5DFA">
        <w:t xml:space="preserve">IZM sadarbībā ar republikas pilsētu un novadu izglītības padomēm veic monitoringu romu skolēnu izglītības kvalitātes jautājumos. Tiek noskaidrots, kādu atbalstu romu skolēni saņem izglītības iestādēs, kādas un cik sekmīgi romu skolēni apgūst  izglītības programmas. </w:t>
      </w:r>
      <w:r w:rsidR="003347E7">
        <w:t xml:space="preserve">Tāpat </w:t>
      </w:r>
      <w:r w:rsidRPr="006E5DFA">
        <w:t xml:space="preserve">IZM nosaka izglītības iestādes, kurās mācās nepilngadīgi patvēruma meklētāji, nodrošina papildu finansējumu individuālajām nodarbībām, mācību līdzekļu iegādei un skolas atbalsta personāla iesaisti darbā ar nepilngadīgiem patvēruma meklētājiem. </w:t>
      </w:r>
    </w:p>
    <w:p w14:paraId="29D478F0" w14:textId="78CAD161" w:rsidR="00181414" w:rsidRDefault="00181414" w:rsidP="003B4EB3">
      <w:pPr>
        <w:jc w:val="both"/>
        <w:rPr>
          <w:lang w:eastAsia="en-US"/>
        </w:rPr>
      </w:pPr>
    </w:p>
    <w:p w14:paraId="17CF7C96" w14:textId="499DEE53" w:rsidR="002D718D" w:rsidRDefault="002D718D" w:rsidP="003B4EB3">
      <w:pPr>
        <w:jc w:val="both"/>
        <w:rPr>
          <w:lang w:eastAsia="en-US"/>
        </w:rPr>
      </w:pPr>
    </w:p>
    <w:p w14:paraId="4ACCC469" w14:textId="2C97DD51" w:rsidR="002D718D" w:rsidRDefault="002D718D" w:rsidP="003B4EB3">
      <w:pPr>
        <w:jc w:val="both"/>
        <w:rPr>
          <w:lang w:eastAsia="en-US"/>
        </w:rPr>
      </w:pPr>
    </w:p>
    <w:p w14:paraId="591238DA" w14:textId="2B1BE787" w:rsidR="002D718D" w:rsidRDefault="002D718D" w:rsidP="003B4EB3">
      <w:pPr>
        <w:jc w:val="both"/>
        <w:rPr>
          <w:lang w:eastAsia="en-US"/>
        </w:rPr>
      </w:pPr>
    </w:p>
    <w:p w14:paraId="688DE1D5" w14:textId="77777777" w:rsidR="002D718D" w:rsidRDefault="002D718D" w:rsidP="003B4EB3">
      <w:pPr>
        <w:jc w:val="both"/>
        <w:rPr>
          <w:lang w:eastAsia="en-US"/>
        </w:rPr>
      </w:pPr>
    </w:p>
    <w:p w14:paraId="082008E1" w14:textId="77777777" w:rsidR="00F0336A" w:rsidRDefault="001661E7" w:rsidP="001661E7">
      <w:pPr>
        <w:jc w:val="both"/>
        <w:rPr>
          <w:i/>
          <w:lang w:eastAsia="en-US"/>
        </w:rPr>
      </w:pPr>
      <w:r w:rsidRPr="00F80779">
        <w:rPr>
          <w:i/>
          <w:lang w:eastAsia="en-US"/>
        </w:rPr>
        <w:lastRenderedPageBreak/>
        <w:t>Komitejas ieteikum</w:t>
      </w:r>
      <w:r w:rsidR="00F80779">
        <w:rPr>
          <w:i/>
          <w:lang w:eastAsia="en-US"/>
        </w:rPr>
        <w:t>s:</w:t>
      </w:r>
      <w:r>
        <w:rPr>
          <w:lang w:eastAsia="en-US"/>
        </w:rPr>
        <w:t xml:space="preserve"> </w:t>
      </w:r>
      <w:r w:rsidRPr="001661E7">
        <w:rPr>
          <w:i/>
          <w:lang w:eastAsia="en-US"/>
        </w:rPr>
        <w:t>izstrādāt mehānismus un procedūras, lai identificētu bērnus,</w:t>
      </w:r>
      <w:r>
        <w:rPr>
          <w:i/>
          <w:lang w:eastAsia="en-US"/>
        </w:rPr>
        <w:t xml:space="preserve"> </w:t>
      </w:r>
      <w:r w:rsidRPr="001661E7">
        <w:rPr>
          <w:i/>
          <w:lang w:eastAsia="en-US"/>
        </w:rPr>
        <w:t>kuriem ir risks kļūt par Papildu protokolā iekļauto noziedzīgu</w:t>
      </w:r>
      <w:r>
        <w:rPr>
          <w:i/>
          <w:lang w:eastAsia="en-US"/>
        </w:rPr>
        <w:t xml:space="preserve"> </w:t>
      </w:r>
      <w:r w:rsidRPr="001661E7">
        <w:rPr>
          <w:i/>
          <w:lang w:eastAsia="en-US"/>
        </w:rPr>
        <w:t>nodarījumu upuriem , it īpaši bērnus paaugstināta riska situācijās, kā</w:t>
      </w:r>
      <w:r>
        <w:rPr>
          <w:i/>
          <w:lang w:eastAsia="en-US"/>
        </w:rPr>
        <w:t xml:space="preserve"> </w:t>
      </w:r>
      <w:r w:rsidRPr="001661E7">
        <w:rPr>
          <w:i/>
          <w:lang w:eastAsia="en-US"/>
        </w:rPr>
        <w:t>arī sniegt viņiem psiholoģisku atbalstu un nodrošināt izpratnes</w:t>
      </w:r>
      <w:r>
        <w:rPr>
          <w:i/>
          <w:lang w:eastAsia="en-US"/>
        </w:rPr>
        <w:t xml:space="preserve"> </w:t>
      </w:r>
      <w:r w:rsidRPr="001661E7">
        <w:rPr>
          <w:i/>
          <w:lang w:eastAsia="en-US"/>
        </w:rPr>
        <w:t>veicināšanas programmas</w:t>
      </w:r>
      <w:r w:rsidR="00F0336A">
        <w:rPr>
          <w:i/>
          <w:lang w:eastAsia="en-US"/>
        </w:rPr>
        <w:t>.</w:t>
      </w:r>
      <w:r>
        <w:rPr>
          <w:i/>
          <w:lang w:eastAsia="en-US"/>
        </w:rPr>
        <w:t xml:space="preserve"> </w:t>
      </w:r>
    </w:p>
    <w:p w14:paraId="6096F77C" w14:textId="77777777" w:rsidR="00F0336A" w:rsidRDefault="00F0336A" w:rsidP="001661E7">
      <w:pPr>
        <w:jc w:val="both"/>
        <w:rPr>
          <w:lang w:eastAsia="en-US"/>
        </w:rPr>
      </w:pPr>
    </w:p>
    <w:p w14:paraId="5DA2465A" w14:textId="59BB8547" w:rsidR="00DA7BAA" w:rsidRPr="001661E7" w:rsidRDefault="00F0336A" w:rsidP="001661E7">
      <w:pPr>
        <w:jc w:val="both"/>
        <w:rPr>
          <w:lang w:eastAsia="en-US"/>
        </w:rPr>
      </w:pPr>
      <w:r>
        <w:rPr>
          <w:lang w:eastAsia="en-US"/>
        </w:rPr>
        <w:t>2018.gadā i</w:t>
      </w:r>
      <w:r w:rsidR="00D01610">
        <w:rPr>
          <w:lang w:eastAsia="en-US"/>
        </w:rPr>
        <w:t>r ticis uzsākts i</w:t>
      </w:r>
      <w:r w:rsidR="00D01610" w:rsidRPr="00D01610">
        <w:rPr>
          <w:lang w:eastAsia="en-US"/>
        </w:rPr>
        <w:t>eteikumu sagatavošanas</w:t>
      </w:r>
      <w:r w:rsidR="00D01610">
        <w:rPr>
          <w:lang w:eastAsia="en-US"/>
        </w:rPr>
        <w:t xml:space="preserve"> darbs </w:t>
      </w:r>
      <w:r w:rsidR="00D01610" w:rsidRPr="00D01610">
        <w:rPr>
          <w:lang w:eastAsia="en-US"/>
        </w:rPr>
        <w:t>ārstniecības personām par cilvēku tirdzniecības gadījumu un upuru identificēšanu un rīcību, lai uzlabotu cilvēk</w:t>
      </w:r>
      <w:r w:rsidR="00D01610">
        <w:rPr>
          <w:lang w:eastAsia="en-US"/>
        </w:rPr>
        <w:t xml:space="preserve">u </w:t>
      </w:r>
      <w:r w:rsidR="00D01610" w:rsidRPr="00D01610">
        <w:rPr>
          <w:lang w:eastAsia="en-US"/>
        </w:rPr>
        <w:t>tirdzniecības gadījumu atpazīšanu ārstniecības personu darbā.</w:t>
      </w:r>
    </w:p>
    <w:p w14:paraId="0DD02879" w14:textId="5E7D93C1" w:rsidR="007355B7" w:rsidRPr="00B06B5B" w:rsidRDefault="007355B7" w:rsidP="00B06B5B">
      <w:pPr>
        <w:pStyle w:val="Virsraksts2"/>
        <w:jc w:val="left"/>
        <w:rPr>
          <w:rFonts w:ascii="Times New Roman" w:hAnsi="Times New Roman"/>
          <w:u w:val="none"/>
        </w:rPr>
      </w:pPr>
    </w:p>
    <w:p w14:paraId="1DCF9C9A" w14:textId="77777777" w:rsidR="00F0336A" w:rsidRDefault="00F0336A" w:rsidP="00462BD7">
      <w:pPr>
        <w:jc w:val="both"/>
        <w:rPr>
          <w:lang w:eastAsia="en-US"/>
        </w:rPr>
      </w:pPr>
      <w:r w:rsidRPr="00F0336A">
        <w:rPr>
          <w:i/>
          <w:lang w:eastAsia="en-US"/>
        </w:rPr>
        <w:t>K</w:t>
      </w:r>
      <w:r w:rsidR="007355B7" w:rsidRPr="00F0336A">
        <w:rPr>
          <w:i/>
          <w:lang w:eastAsia="en-US"/>
        </w:rPr>
        <w:t>omitejas</w:t>
      </w:r>
      <w:r w:rsidR="00676F62" w:rsidRPr="00F0336A">
        <w:rPr>
          <w:i/>
          <w:lang w:eastAsia="en-US"/>
        </w:rPr>
        <w:t xml:space="preserve"> ieteikum</w:t>
      </w:r>
      <w:r w:rsidRPr="00F0336A">
        <w:rPr>
          <w:i/>
          <w:lang w:eastAsia="en-US"/>
        </w:rPr>
        <w:t>s:</w:t>
      </w:r>
      <w:r w:rsidR="00676F62">
        <w:rPr>
          <w:lang w:eastAsia="en-US"/>
        </w:rPr>
        <w:t xml:space="preserve"> </w:t>
      </w:r>
      <w:r w:rsidR="00676F62" w:rsidRPr="00DE4C21">
        <w:rPr>
          <w:i/>
          <w:lang w:eastAsia="en-US"/>
        </w:rPr>
        <w:t>izstrādāt un ieviest efektīvu tiesisko regulējumu un veikt visas nepieciešamās likumdošanas, administratīvās, sociālās un citas darbības, lai novērstu un izmeklētu visus bērnu seksa tūrisma gadījumus</w:t>
      </w:r>
      <w:r>
        <w:rPr>
          <w:i/>
          <w:lang w:eastAsia="en-US"/>
        </w:rPr>
        <w:t>.</w:t>
      </w:r>
      <w:r w:rsidR="00676F62">
        <w:rPr>
          <w:lang w:eastAsia="en-US"/>
        </w:rPr>
        <w:t xml:space="preserve"> </w:t>
      </w:r>
    </w:p>
    <w:p w14:paraId="5B186DC8" w14:textId="77777777" w:rsidR="00F0336A" w:rsidRDefault="00F0336A" w:rsidP="00462BD7">
      <w:pPr>
        <w:jc w:val="both"/>
        <w:rPr>
          <w:lang w:eastAsia="en-US"/>
        </w:rPr>
      </w:pPr>
    </w:p>
    <w:p w14:paraId="277CF2A3" w14:textId="264B06C0" w:rsidR="00676F62" w:rsidRDefault="000E6622" w:rsidP="00462BD7">
      <w:pPr>
        <w:jc w:val="both"/>
        <w:rPr>
          <w:lang w:eastAsia="en-US"/>
        </w:rPr>
      </w:pPr>
      <w:r w:rsidRPr="000E6622">
        <w:rPr>
          <w:lang w:eastAsia="en-US"/>
        </w:rPr>
        <w:t>2018.gada 1.janvār</w:t>
      </w:r>
      <w:r w:rsidR="00F0336A">
        <w:rPr>
          <w:lang w:eastAsia="en-US"/>
        </w:rPr>
        <w:t>ī spēkā stājās g</w:t>
      </w:r>
      <w:r w:rsidR="00F0336A" w:rsidRPr="000E6622">
        <w:rPr>
          <w:lang w:eastAsia="en-US"/>
        </w:rPr>
        <w:t xml:space="preserve">rozījumi Tūrisma likumā </w:t>
      </w:r>
      <w:r w:rsidR="00F0336A">
        <w:rPr>
          <w:lang w:eastAsia="en-US"/>
        </w:rPr>
        <w:t xml:space="preserve">(pieņemti </w:t>
      </w:r>
      <w:r w:rsidR="00F0336A" w:rsidRPr="000E6622">
        <w:rPr>
          <w:lang w:eastAsia="en-US"/>
        </w:rPr>
        <w:t>2017.gada 1.decembrī</w:t>
      </w:r>
      <w:r w:rsidR="00F0336A">
        <w:rPr>
          <w:lang w:eastAsia="en-US"/>
        </w:rPr>
        <w:t>)</w:t>
      </w:r>
      <w:r w:rsidRPr="000E6622">
        <w:rPr>
          <w:lang w:eastAsia="en-US"/>
        </w:rPr>
        <w:t>, lai nodrošinātu efektīvāku Latvijas ceļotāju aizsardzību un drošību</w:t>
      </w:r>
      <w:r w:rsidR="00F0336A">
        <w:rPr>
          <w:lang w:eastAsia="en-US"/>
        </w:rPr>
        <w:t>.</w:t>
      </w:r>
      <w:r w:rsidRPr="000E6622">
        <w:rPr>
          <w:lang w:eastAsia="en-US"/>
        </w:rPr>
        <w:t xml:space="preserve"> </w:t>
      </w:r>
      <w:r w:rsidR="00F0336A">
        <w:rPr>
          <w:lang w:eastAsia="en-US"/>
        </w:rPr>
        <w:t xml:space="preserve">Saskaņā ar minētajiem grozījumiem </w:t>
      </w:r>
      <w:r w:rsidRPr="000E6622">
        <w:rPr>
          <w:lang w:eastAsia="en-US"/>
        </w:rPr>
        <w:t>no 2018.gada 1.jūlija Latvijā tiek ieviesta obligāta tūrisma aģentu un tūrisma operatoru licencēšana. Tas nozīmē, ka patērētājam būs iespēja izvēlēties drošu (licencētu) tūrisma operatoru vai tūrisma aģentu pakalpojumus, kas palīdz samazināt seksa tūrisma risku, jo tiks palielināta tūrisma nozares uzraudzība un drošība, tādējādi mazinot nelegālo vai viltus tūrisma aģentūru skaitu Latvijā.</w:t>
      </w:r>
    </w:p>
    <w:p w14:paraId="6BC73183" w14:textId="7842EDB9" w:rsidR="000E6622" w:rsidRDefault="000E6622" w:rsidP="00C9701F">
      <w:pPr>
        <w:rPr>
          <w:lang w:eastAsia="en-US"/>
        </w:rPr>
      </w:pPr>
    </w:p>
    <w:p w14:paraId="3AA6C85F" w14:textId="5D9C5C1D" w:rsidR="000E6622" w:rsidRDefault="00C84929" w:rsidP="00462BD7">
      <w:pPr>
        <w:jc w:val="both"/>
        <w:rPr>
          <w:lang w:eastAsia="en-US"/>
        </w:rPr>
      </w:pPr>
      <w:r w:rsidRPr="009564DF">
        <w:rPr>
          <w:lang w:eastAsia="en-US"/>
        </w:rPr>
        <w:t xml:space="preserve">EM </w:t>
      </w:r>
      <w:r w:rsidR="00104752">
        <w:rPr>
          <w:lang w:eastAsia="en-US"/>
        </w:rPr>
        <w:t xml:space="preserve">arī </w:t>
      </w:r>
      <w:r w:rsidRPr="009564DF">
        <w:rPr>
          <w:lang w:eastAsia="en-US"/>
        </w:rPr>
        <w:t>sadarbībā ar tūrisma nozarē iesaistītajiem uzņēmējdarbības dalībniekiem  (tūristu mītnēm) īsteno</w:t>
      </w:r>
      <w:r w:rsidR="007A10AD">
        <w:rPr>
          <w:lang w:eastAsia="en-US"/>
        </w:rPr>
        <w:t>ja</w:t>
      </w:r>
      <w:r w:rsidR="00A77FC7">
        <w:rPr>
          <w:lang w:eastAsia="en-US"/>
        </w:rPr>
        <w:t xml:space="preserve"> </w:t>
      </w:r>
      <w:r w:rsidR="0087322F">
        <w:rPr>
          <w:lang w:eastAsia="en-US"/>
        </w:rPr>
        <w:t>pasākumus</w:t>
      </w:r>
      <w:r w:rsidR="00A77FC7">
        <w:rPr>
          <w:lang w:eastAsia="en-US"/>
        </w:rPr>
        <w:t xml:space="preserve">, lai </w:t>
      </w:r>
      <w:r w:rsidR="0087322F">
        <w:rPr>
          <w:lang w:eastAsia="en-US"/>
        </w:rPr>
        <w:t xml:space="preserve">ievērotu </w:t>
      </w:r>
      <w:r w:rsidR="00A77FC7" w:rsidRPr="009564DF">
        <w:rPr>
          <w:lang w:eastAsia="en-US"/>
        </w:rPr>
        <w:t>Šengenas konvencijas 45.pant</w:t>
      </w:r>
      <w:r w:rsidR="00104752">
        <w:rPr>
          <w:lang w:eastAsia="en-US"/>
        </w:rPr>
        <w:t>a 1.punkta a. apakšpunktā</w:t>
      </w:r>
      <w:r w:rsidR="0087322F">
        <w:rPr>
          <w:lang w:eastAsia="en-US"/>
        </w:rPr>
        <w:t xml:space="preserve"> noteiktās prasības, </w:t>
      </w:r>
      <w:r w:rsidR="00104752">
        <w:rPr>
          <w:lang w:eastAsia="en-US"/>
        </w:rPr>
        <w:t xml:space="preserve">atbilstoši kurām līgumslēdzējas puses apņemas veikt vajadzīgos pasākumus, lai garantētu to, ka to uzņēmumu vadītāji vai darbinieki, kas sniedz pajumti, nodrošina, ka izmitinātie ārvalstnieki, tostarp citu līgumslēdzēju pušu un citu dalībvalstu pilsoņi, – izņemot šo personu laulātos vai nepilngadīgus bērnus, kā arī tūristu grupu dalībniekus – personīgi izpilda un paraksta deklarācijas veidlapas un pierāda savu identitāti, uzrādot derīgu, identitāti apliecinošu dokumentu. </w:t>
      </w:r>
    </w:p>
    <w:p w14:paraId="32E90A75" w14:textId="3830453C" w:rsidR="00C84929" w:rsidRDefault="00C84929" w:rsidP="00462BD7">
      <w:pPr>
        <w:jc w:val="both"/>
        <w:rPr>
          <w:lang w:eastAsia="en-US"/>
        </w:rPr>
      </w:pPr>
    </w:p>
    <w:p w14:paraId="694BE5D6" w14:textId="77777777" w:rsidR="002A4B76" w:rsidRDefault="007B7931" w:rsidP="00B43339">
      <w:pPr>
        <w:jc w:val="both"/>
        <w:rPr>
          <w:i/>
        </w:rPr>
      </w:pPr>
      <w:r w:rsidRPr="002A4B76">
        <w:rPr>
          <w:i/>
        </w:rPr>
        <w:t>Komitejas ieteikum</w:t>
      </w:r>
      <w:r w:rsidR="002A4B76">
        <w:rPr>
          <w:i/>
        </w:rPr>
        <w:t>s:</w:t>
      </w:r>
      <w:r>
        <w:t xml:space="preserve"> </w:t>
      </w:r>
      <w:r w:rsidRPr="007B7931">
        <w:rPr>
          <w:i/>
        </w:rPr>
        <w:t>nodrošināt, ka bērniem, kuru tiesības ir pārkāptas, ir viegli piekļūt un izmantot sūdzību iesniegšanas mehānismus</w:t>
      </w:r>
      <w:r w:rsidR="002A4B76">
        <w:rPr>
          <w:i/>
        </w:rPr>
        <w:t>.</w:t>
      </w:r>
    </w:p>
    <w:p w14:paraId="3626647B" w14:textId="77777777" w:rsidR="002A4B76" w:rsidRDefault="002A4B76" w:rsidP="00B43339">
      <w:pPr>
        <w:jc w:val="both"/>
        <w:rPr>
          <w:i/>
        </w:rPr>
      </w:pPr>
    </w:p>
    <w:p w14:paraId="7F9B527A" w14:textId="52082163" w:rsidR="00B43339" w:rsidRDefault="0021256E" w:rsidP="00B43339">
      <w:pPr>
        <w:jc w:val="both"/>
      </w:pPr>
      <w:r>
        <w:t>N</w:t>
      </w:r>
      <w:r w:rsidR="00B43339">
        <w:t xml:space="preserve">o 2018.gada </w:t>
      </w:r>
      <w:r w:rsidR="00B43339" w:rsidRPr="003B2AA3">
        <w:rPr>
          <w:lang w:val="en-GB"/>
        </w:rPr>
        <w:t>Cēsu</w:t>
      </w:r>
      <w:r w:rsidR="003B2AA3">
        <w:t xml:space="preserve"> </w:t>
      </w:r>
      <w:r w:rsidR="00B43339">
        <w:t xml:space="preserve">Audzināšanas iestādē nepilngadīgajiem un Iļģuciema cietumā esošo informatīvo kiosku funkcionalitāte ir papildināta ar piekļuvi </w:t>
      </w:r>
      <w:r w:rsidR="003B2AA3">
        <w:t>VBTAI</w:t>
      </w:r>
      <w:r w:rsidR="00B43339">
        <w:t xml:space="preserve"> tīmekļa vietnei </w:t>
      </w:r>
      <w:hyperlink r:id="rId18" w:history="1">
        <w:r w:rsidR="003B2AA3" w:rsidRPr="00835989">
          <w:rPr>
            <w:rStyle w:val="Hipersaite"/>
          </w:rPr>
          <w:t>http://www.bti.gov.lv/</w:t>
        </w:r>
      </w:hyperlink>
      <w:r w:rsidR="00B43339">
        <w:t>.</w:t>
      </w:r>
      <w:r w:rsidR="003B2AA3">
        <w:t xml:space="preserve"> </w:t>
      </w:r>
    </w:p>
    <w:p w14:paraId="4B13342E" w14:textId="06592B53" w:rsidR="003539DC" w:rsidRDefault="003539DC" w:rsidP="003539DC">
      <w:pPr>
        <w:rPr>
          <w:lang w:eastAsia="en-US"/>
        </w:rPr>
      </w:pPr>
    </w:p>
    <w:p w14:paraId="17CFA098" w14:textId="72FF24E4" w:rsidR="00C00C1B" w:rsidRPr="007729CD" w:rsidRDefault="00CE641C" w:rsidP="00CE641C">
      <w:pPr>
        <w:pStyle w:val="Virsraksts1"/>
        <w:rPr>
          <w:rFonts w:ascii="Times New Roman" w:hAnsi="Times New Roman"/>
          <w:sz w:val="24"/>
          <w:szCs w:val="24"/>
          <w:lang w:val="lv-LV"/>
        </w:rPr>
      </w:pPr>
      <w:bookmarkStart w:id="60" w:name="_Toc11939941"/>
      <w:r w:rsidRPr="007729CD">
        <w:rPr>
          <w:rFonts w:ascii="Times New Roman" w:hAnsi="Times New Roman"/>
          <w:sz w:val="24"/>
          <w:szCs w:val="24"/>
          <w:lang w:val="lv-LV"/>
        </w:rPr>
        <w:t xml:space="preserve">Papildu protokols </w:t>
      </w:r>
      <w:r w:rsidR="006969E2">
        <w:rPr>
          <w:rFonts w:ascii="Times New Roman" w:hAnsi="Times New Roman"/>
          <w:sz w:val="24"/>
          <w:szCs w:val="24"/>
          <w:lang w:val="lv-LV"/>
        </w:rPr>
        <w:t xml:space="preserve">cīņai pret </w:t>
      </w:r>
      <w:r w:rsidRPr="007729CD">
        <w:rPr>
          <w:rFonts w:ascii="Times New Roman" w:hAnsi="Times New Roman"/>
          <w:sz w:val="24"/>
          <w:szCs w:val="24"/>
          <w:lang w:val="lv-LV"/>
        </w:rPr>
        <w:t>bērnu iesaistīšanu bruņotos konfliktos</w:t>
      </w:r>
      <w:bookmarkEnd w:id="60"/>
    </w:p>
    <w:p w14:paraId="6AA6EF23" w14:textId="49F81676" w:rsidR="00CB1DE2" w:rsidRDefault="00CB1DE2" w:rsidP="00AB5065">
      <w:pPr>
        <w:jc w:val="both"/>
        <w:rPr>
          <w:lang w:eastAsia="en-US"/>
        </w:rPr>
      </w:pPr>
    </w:p>
    <w:p w14:paraId="366A04E9" w14:textId="261DA6A3" w:rsidR="0021256E" w:rsidRDefault="00865BE0" w:rsidP="00A615A6">
      <w:pPr>
        <w:autoSpaceDE w:val="0"/>
        <w:autoSpaceDN w:val="0"/>
        <w:adjustRightInd w:val="0"/>
        <w:jc w:val="both"/>
        <w:rPr>
          <w:i/>
          <w:lang w:eastAsia="en-US"/>
        </w:rPr>
      </w:pPr>
      <w:r w:rsidRPr="0021256E">
        <w:rPr>
          <w:i/>
          <w:lang w:eastAsia="en-US"/>
        </w:rPr>
        <w:t>Komitejas ieteikum</w:t>
      </w:r>
      <w:r w:rsidR="0021256E" w:rsidRPr="0021256E">
        <w:rPr>
          <w:i/>
          <w:lang w:eastAsia="en-US"/>
        </w:rPr>
        <w:t>s</w:t>
      </w:r>
      <w:r w:rsidR="0021256E">
        <w:rPr>
          <w:i/>
          <w:lang w:eastAsia="en-US"/>
        </w:rPr>
        <w:t>:</w:t>
      </w:r>
      <w:r w:rsidR="00A615A6">
        <w:rPr>
          <w:i/>
          <w:lang w:eastAsia="en-US"/>
        </w:rPr>
        <w:t xml:space="preserve"> </w:t>
      </w:r>
      <w:r w:rsidR="00A615A6" w:rsidRPr="00A615A6">
        <w:rPr>
          <w:i/>
          <w:lang w:eastAsia="en-US"/>
        </w:rPr>
        <w:t>Papildu protokol</w:t>
      </w:r>
      <w:r w:rsidR="00A615A6">
        <w:rPr>
          <w:i/>
          <w:lang w:eastAsia="en-US"/>
        </w:rPr>
        <w:t>u</w:t>
      </w:r>
      <w:r w:rsidR="00A615A6" w:rsidRPr="00A615A6">
        <w:rPr>
          <w:i/>
          <w:lang w:eastAsia="en-US"/>
        </w:rPr>
        <w:t xml:space="preserve"> sistemātiski ietvert visu attiecīgo</w:t>
      </w:r>
      <w:r w:rsidR="00A615A6">
        <w:rPr>
          <w:i/>
          <w:lang w:eastAsia="en-US"/>
        </w:rPr>
        <w:t xml:space="preserve"> </w:t>
      </w:r>
      <w:r w:rsidR="00A615A6" w:rsidRPr="00A615A6">
        <w:rPr>
          <w:i/>
          <w:lang w:eastAsia="en-US"/>
        </w:rPr>
        <w:t>profesionāļu grupu, jo īpaši bruņoto spēku un starptautisko miera uzturēšanas spēku,</w:t>
      </w:r>
      <w:r w:rsidR="00A615A6">
        <w:rPr>
          <w:i/>
          <w:lang w:eastAsia="en-US"/>
        </w:rPr>
        <w:t xml:space="preserve"> </w:t>
      </w:r>
      <w:r w:rsidR="00A615A6" w:rsidRPr="00A615A6">
        <w:rPr>
          <w:i/>
          <w:lang w:eastAsia="en-US"/>
        </w:rPr>
        <w:t>tiesīb</w:t>
      </w:r>
      <w:r w:rsidR="00A615A6">
        <w:rPr>
          <w:i/>
          <w:lang w:eastAsia="en-US"/>
        </w:rPr>
        <w:t xml:space="preserve">u aizsardzības </w:t>
      </w:r>
      <w:r w:rsidR="00A615A6" w:rsidRPr="00A615A6">
        <w:rPr>
          <w:i/>
          <w:lang w:eastAsia="en-US"/>
        </w:rPr>
        <w:t>iestāžu un imigrācijas amatpersonu, prokuroru, advokātu, tiesnešu, sociālo</w:t>
      </w:r>
      <w:r w:rsidR="00A615A6">
        <w:rPr>
          <w:i/>
          <w:lang w:eastAsia="en-US"/>
        </w:rPr>
        <w:t xml:space="preserve"> </w:t>
      </w:r>
      <w:r w:rsidR="00A615A6" w:rsidRPr="00A615A6">
        <w:rPr>
          <w:i/>
          <w:lang w:eastAsia="en-US"/>
        </w:rPr>
        <w:t>darbinieku, medicīnas profesionāļu, skolotāju, plašsaziņas līdzekļu profesionāļu un vietējo</w:t>
      </w:r>
      <w:r w:rsidR="00A615A6">
        <w:rPr>
          <w:i/>
          <w:lang w:eastAsia="en-US"/>
        </w:rPr>
        <w:t xml:space="preserve"> </w:t>
      </w:r>
      <w:r w:rsidR="00A615A6" w:rsidRPr="00A615A6">
        <w:rPr>
          <w:i/>
          <w:lang w:eastAsia="en-US"/>
        </w:rPr>
        <w:t>un rajona amatpersonu, apmācībā</w:t>
      </w:r>
      <w:r w:rsidR="0021256E">
        <w:rPr>
          <w:i/>
          <w:lang w:eastAsia="en-US"/>
        </w:rPr>
        <w:t>.</w:t>
      </w:r>
    </w:p>
    <w:p w14:paraId="5A8E7129" w14:textId="77777777" w:rsidR="002D718D" w:rsidRDefault="002D718D" w:rsidP="00A615A6">
      <w:pPr>
        <w:autoSpaceDE w:val="0"/>
        <w:autoSpaceDN w:val="0"/>
        <w:adjustRightInd w:val="0"/>
        <w:jc w:val="both"/>
        <w:rPr>
          <w:i/>
          <w:lang w:eastAsia="en-US"/>
        </w:rPr>
      </w:pPr>
    </w:p>
    <w:p w14:paraId="34F1AC3F" w14:textId="5784589D" w:rsidR="00865BE0" w:rsidRDefault="0021256E" w:rsidP="00A615A6">
      <w:pPr>
        <w:autoSpaceDE w:val="0"/>
        <w:autoSpaceDN w:val="0"/>
        <w:adjustRightInd w:val="0"/>
        <w:jc w:val="both"/>
        <w:rPr>
          <w:lang w:eastAsia="en-US"/>
        </w:rPr>
      </w:pPr>
      <w:r>
        <w:t>A</w:t>
      </w:r>
      <w:r w:rsidR="00430840" w:rsidRPr="003B1B46">
        <w:t>tbilstoši Izglītības attīstības pamatnostādnēm 2014.-2020.gadam</w:t>
      </w:r>
      <w:r w:rsidR="006454B3">
        <w:t xml:space="preserve"> (apstiprinātas Saeimā 2014.gada 22.maijā)</w:t>
      </w:r>
      <w:r w:rsidR="006454B3" w:rsidRPr="00E070A5">
        <w:t xml:space="preserve"> </w:t>
      </w:r>
      <w:r>
        <w:t xml:space="preserve">tikusi </w:t>
      </w:r>
      <w:r w:rsidR="00430840" w:rsidRPr="003B1B46">
        <w:t>veicināta pedagogu profesionālās kompetences pilnveide, t.sk. uzņēmējspējas, IKT, vardarbības problemātikas risināšana u.c.</w:t>
      </w:r>
      <w:r w:rsidR="00430840">
        <w:t xml:space="preserve"> Papildus arī </w:t>
      </w:r>
      <w:r w:rsidR="00430840" w:rsidRPr="003B1B46">
        <w:t>VISC ir</w:t>
      </w:r>
      <w:r w:rsidR="00430840" w:rsidRPr="003B1B46">
        <w:rPr>
          <w:b/>
        </w:rPr>
        <w:t xml:space="preserve"> </w:t>
      </w:r>
      <w:r w:rsidR="00430840" w:rsidRPr="003B1B46">
        <w:lastRenderedPageBreak/>
        <w:t>veikta pedagogu izglītošana sadarbībā ar Drošības policiju, semināros ietverot tēmas par nacionālās drošības riskiem izglītībā un radikalizāciju, tās pazīmēm un izpausmēm.</w:t>
      </w:r>
    </w:p>
    <w:p w14:paraId="3DCD8686" w14:textId="77777777" w:rsidR="00AA4875" w:rsidRDefault="00AA4875" w:rsidP="00CB1DE2">
      <w:pPr>
        <w:jc w:val="both"/>
      </w:pPr>
    </w:p>
    <w:p w14:paraId="1746FA04" w14:textId="396E4A3C" w:rsidR="00AA4875" w:rsidRPr="00AA4875" w:rsidRDefault="00AA4875" w:rsidP="00AA4875">
      <w:pPr>
        <w:jc w:val="both"/>
        <w:rPr>
          <w:i/>
        </w:rPr>
      </w:pPr>
      <w:r w:rsidRPr="00AA4875">
        <w:rPr>
          <w:i/>
        </w:rPr>
        <w:t>Komitejas ieteikums:</w:t>
      </w:r>
      <w:r>
        <w:rPr>
          <w:i/>
        </w:rPr>
        <w:t xml:space="preserve"> </w:t>
      </w:r>
      <w:r w:rsidRPr="00AA4875">
        <w:rPr>
          <w:i/>
        </w:rPr>
        <w:t>Komiteja mudina dalībvalsti veikt pasākumus, lai aizliegtu ar šaujamieroču izmantošanu</w:t>
      </w:r>
      <w:r>
        <w:rPr>
          <w:i/>
        </w:rPr>
        <w:t xml:space="preserve"> </w:t>
      </w:r>
      <w:r w:rsidRPr="00AA4875">
        <w:rPr>
          <w:i/>
        </w:rPr>
        <w:t>saistītās militārās apmācības bērniem vecumā līdz 18 gadiem vispār, un jo īpaši Jaunsardzē,</w:t>
      </w:r>
      <w:r>
        <w:rPr>
          <w:i/>
        </w:rPr>
        <w:t xml:space="preserve"> </w:t>
      </w:r>
      <w:r w:rsidRPr="00AA4875">
        <w:rPr>
          <w:i/>
        </w:rPr>
        <w:t>un izveidot regulāru Jaunsardzes programmas uzraudzību, lai nodrošinātu to, ka tās mācību</w:t>
      </w:r>
      <w:r>
        <w:rPr>
          <w:i/>
        </w:rPr>
        <w:t xml:space="preserve"> </w:t>
      </w:r>
      <w:r w:rsidRPr="00AA4875">
        <w:rPr>
          <w:i/>
        </w:rPr>
        <w:t>programma un mācību personāls ievēro Papildu protokolu.</w:t>
      </w:r>
    </w:p>
    <w:p w14:paraId="1BECBE63" w14:textId="77777777" w:rsidR="00AA4875" w:rsidRDefault="00AA4875" w:rsidP="00CB1DE2">
      <w:pPr>
        <w:jc w:val="both"/>
      </w:pPr>
    </w:p>
    <w:p w14:paraId="33EBF5BF" w14:textId="2FF5E5CB" w:rsidR="00CC00F2" w:rsidRDefault="00CC00F2" w:rsidP="00CB1DE2">
      <w:pPr>
        <w:jc w:val="both"/>
      </w:pPr>
      <w:r>
        <w:t xml:space="preserve">Analizējot Jaunsardzes darbību un tās rezultātus, ņemot vērā Valsts kontroles revīzijas ietvaros aktualizētos jautājumus un revīzijas ziņojuma </w:t>
      </w:r>
      <w:r w:rsidR="0021256E">
        <w:t>“</w:t>
      </w:r>
      <w:r w:rsidRPr="0021256E">
        <w:t>Vai Jaunsardzes attīstības ceļš ir kvalitatīvs?</w:t>
      </w:r>
      <w:r w:rsidR="0021256E">
        <w:t>”</w:t>
      </w:r>
      <w:r w:rsidR="0021256E">
        <w:rPr>
          <w:rStyle w:val="Vresatsauce"/>
        </w:rPr>
        <w:footnoteReference w:id="51"/>
      </w:r>
      <w:r>
        <w:t xml:space="preserve"> secinājumus, kā arī Saeimas doto uzdevumu vidējā izglītībā ieviest valsts aizsardzības mācību priekšmetu, jaunsargu interešu izglītības programmu ir plānots pilnībā pārskatīt.</w:t>
      </w:r>
    </w:p>
    <w:p w14:paraId="36359658" w14:textId="77777777" w:rsidR="00CB1DE2" w:rsidRDefault="00CB1DE2" w:rsidP="00CB1DE2">
      <w:pPr>
        <w:jc w:val="both"/>
      </w:pPr>
    </w:p>
    <w:p w14:paraId="7E3F6FF5" w14:textId="1539846D" w:rsidR="00CC00F2" w:rsidRDefault="00FF01E8" w:rsidP="00CB1DE2">
      <w:pPr>
        <w:jc w:val="both"/>
      </w:pPr>
      <w:r>
        <w:t>AIM</w:t>
      </w:r>
      <w:r w:rsidR="00CC00F2" w:rsidRPr="00723C15">
        <w:t xml:space="preserve"> ir sagatavojusi </w:t>
      </w:r>
      <w:r w:rsidR="00CC00F2">
        <w:t>informatīv</w:t>
      </w:r>
      <w:r w:rsidR="00C82EE6">
        <w:t>ā</w:t>
      </w:r>
      <w:r w:rsidR="00CC00F2" w:rsidRPr="00723C15">
        <w:t xml:space="preserve"> ziņojuma </w:t>
      </w:r>
      <w:r w:rsidR="00C82EE6">
        <w:t xml:space="preserve">projektu </w:t>
      </w:r>
      <w:r>
        <w:t>“</w:t>
      </w:r>
      <w:r w:rsidR="00CC00F2" w:rsidRPr="00723C15">
        <w:t>Par valsts aizsardzības mācības ieviešanu un</w:t>
      </w:r>
      <w:r w:rsidR="00CC00F2">
        <w:t xml:space="preserve"> </w:t>
      </w:r>
      <w:r w:rsidR="00CC00F2" w:rsidRPr="00723C15">
        <w:t>Jaunsardzes attīstību 2019.–2027. gadā</w:t>
      </w:r>
      <w:r>
        <w:t>”</w:t>
      </w:r>
      <w:r w:rsidR="00CC00F2">
        <w:t xml:space="preserve"> (izsludināts </w:t>
      </w:r>
      <w:r>
        <w:t xml:space="preserve">Valsts sekretāru 2018.gada 20.decembra sanāksmē, </w:t>
      </w:r>
      <w:r w:rsidR="007206D7">
        <w:t>protokols Nr.50</w:t>
      </w:r>
      <w:r w:rsidR="007206D7" w:rsidRPr="007206D7">
        <w:t xml:space="preserve"> 1.§</w:t>
      </w:r>
      <w:r w:rsidR="007206D7">
        <w:t xml:space="preserve">, </w:t>
      </w:r>
      <w:r w:rsidR="007206D7" w:rsidRPr="007206D7">
        <w:t>VSS-1278</w:t>
      </w:r>
      <w:r w:rsidR="00CC00F2" w:rsidRPr="007206D7">
        <w:t>)</w:t>
      </w:r>
      <w:r w:rsidR="007206D7">
        <w:rPr>
          <w:rStyle w:val="Vresatsauce"/>
        </w:rPr>
        <w:footnoteReference w:id="52"/>
      </w:r>
      <w:r w:rsidR="00CC00F2" w:rsidRPr="007206D7">
        <w:t>, k</w:t>
      </w:r>
      <w:r w:rsidR="007206D7">
        <w:t xml:space="preserve">urš iesniegts izskatīšanai  </w:t>
      </w:r>
      <w:r w:rsidR="00CC00F2" w:rsidRPr="007206D7">
        <w:t>Ministru kabinet</w:t>
      </w:r>
      <w:r w:rsidR="007206D7">
        <w:t>a 2019.gada 11.jūnija sēdē</w:t>
      </w:r>
      <w:r w:rsidR="00CC00F2" w:rsidRPr="007206D7">
        <w:t>.</w:t>
      </w:r>
    </w:p>
    <w:p w14:paraId="59BF6DC5" w14:textId="77777777" w:rsidR="00CB1DE2" w:rsidRDefault="00CB1DE2" w:rsidP="00CB1DE2">
      <w:pPr>
        <w:jc w:val="both"/>
      </w:pPr>
    </w:p>
    <w:p w14:paraId="62B70675" w14:textId="5B1568FA" w:rsidR="00CC00F2" w:rsidRDefault="00C82EE6" w:rsidP="00CB1DE2">
      <w:pPr>
        <w:jc w:val="both"/>
      </w:pPr>
      <w:r>
        <w:t xml:space="preserve">Paredzēts, ka </w:t>
      </w:r>
      <w:r w:rsidR="00CC00F2">
        <w:t>Jaunsardzes kustība saglabās savu militāro ievirzi, tomēr Jaunsardzes uzdevums nebūs nedz noteikta militāras sagatavotības līmeņa sasniegšana, ne personāla rekrutēšana dienestam. Informatīvais ziņojums paredz noteikt, ka Jaunsardzē prioritāri:</w:t>
      </w:r>
    </w:p>
    <w:p w14:paraId="227FAB78" w14:textId="77777777" w:rsidR="00CC00F2" w:rsidRDefault="00CC00F2" w:rsidP="00C82EE6">
      <w:pPr>
        <w:pStyle w:val="Sarakstarindkopa"/>
        <w:numPr>
          <w:ilvl w:val="0"/>
          <w:numId w:val="44"/>
        </w:numPr>
        <w:contextualSpacing w:val="0"/>
        <w:jc w:val="both"/>
      </w:pPr>
      <w:r w:rsidRPr="00D81F8D">
        <w:t>tiks attīstītas dzīvei mūsdienu sabiedrīb</w:t>
      </w:r>
      <w:r>
        <w:t>ā</w:t>
      </w:r>
      <w:r w:rsidRPr="00D81F8D">
        <w:t xml:space="preserve"> nepieciešamās iemaņa</w:t>
      </w:r>
      <w:r>
        <w:t>s</w:t>
      </w:r>
      <w:r w:rsidRPr="00D81F8D">
        <w:t xml:space="preserve"> (piem</w:t>
      </w:r>
      <w:r>
        <w:t>ēram,</w:t>
      </w:r>
      <w:r w:rsidRPr="00D81F8D">
        <w:t xml:space="preserve"> kritiskā domāšana un problēmrisināšana, sadarbība, pilsoniskā līdzdalība, digitālās prasmes u.c.);</w:t>
      </w:r>
    </w:p>
    <w:p w14:paraId="16E1E2D4" w14:textId="77777777" w:rsidR="00CC00F2" w:rsidRDefault="00CC00F2" w:rsidP="00C82EE6">
      <w:pPr>
        <w:pStyle w:val="Sarakstarindkopa"/>
        <w:numPr>
          <w:ilvl w:val="0"/>
          <w:numId w:val="44"/>
        </w:numPr>
        <w:contextualSpacing w:val="0"/>
        <w:jc w:val="both"/>
      </w:pPr>
      <w:r>
        <w:t>tiks veidota bērnu un jauniešu pilsoniskā apziņa;</w:t>
      </w:r>
    </w:p>
    <w:p w14:paraId="72C79663" w14:textId="77777777" w:rsidR="00CC00F2" w:rsidRDefault="00CC00F2" w:rsidP="00C82EE6">
      <w:pPr>
        <w:pStyle w:val="Sarakstarindkopa"/>
        <w:numPr>
          <w:ilvl w:val="0"/>
          <w:numId w:val="44"/>
        </w:numPr>
        <w:contextualSpacing w:val="0"/>
        <w:jc w:val="both"/>
      </w:pPr>
      <w:r>
        <w:t>tiks popularizēts veselīgs dzīvesveids un attīstītas fiziskās spējas.</w:t>
      </w:r>
    </w:p>
    <w:p w14:paraId="60A2C7FD" w14:textId="77777777" w:rsidR="00CB1DE2" w:rsidRDefault="00CB1DE2" w:rsidP="00CB1DE2">
      <w:pPr>
        <w:tabs>
          <w:tab w:val="left" w:pos="1134"/>
        </w:tabs>
        <w:jc w:val="both"/>
      </w:pPr>
    </w:p>
    <w:p w14:paraId="50427329" w14:textId="10C5BF05" w:rsidR="00AA4875" w:rsidRDefault="00CC00F2" w:rsidP="00CB1DE2">
      <w:pPr>
        <w:tabs>
          <w:tab w:val="left" w:pos="1134"/>
        </w:tabs>
        <w:jc w:val="both"/>
      </w:pPr>
      <w:r w:rsidRPr="00BB508B">
        <w:t>Līdz šim Jaunsardzē jau pastāvēja dalījums līmeņos, bet tas nebija tieši piesaistīts konkrētajai klasei, kurā mācās bērns, un</w:t>
      </w:r>
      <w:r>
        <w:t xml:space="preserve"> attiecīgi</w:t>
      </w:r>
      <w:r w:rsidRPr="00BB508B">
        <w:t xml:space="preserve"> bērna vecumam. </w:t>
      </w:r>
      <w:r w:rsidRPr="00FB3B5C">
        <w:t xml:space="preserve">Turpmāk interešu izglītības programmas apguve Jaunsardzē tiks īstenota trijos līmeņos atbilstoši bērnu un jauniešu vecumam un apgūtajām </w:t>
      </w:r>
      <w:r>
        <w:t>zināšanām un iemaņām. Atbilstoši  līmenim arī tiks plānotas nodarbības un pasākumi</w:t>
      </w:r>
      <w:r w:rsidR="00AA4875">
        <w:t>.</w:t>
      </w:r>
      <w:r>
        <w:t xml:space="preserve"> </w:t>
      </w:r>
      <w:r w:rsidR="00AA4875">
        <w:t>A</w:t>
      </w:r>
      <w:r>
        <w:t>ugstāka riska pasākum</w:t>
      </w:r>
      <w:r w:rsidR="00AA4875">
        <w:t>i</w:t>
      </w:r>
      <w:r>
        <w:t>, piemēram, uzdevum</w:t>
      </w:r>
      <w:r w:rsidR="00AA4875">
        <w:t>i</w:t>
      </w:r>
      <w:r>
        <w:t xml:space="preserve"> lielā augstumā (augstāk kā 5</w:t>
      </w:r>
      <w:r w:rsidR="00AA4875">
        <w:t xml:space="preserve"> metri</w:t>
      </w:r>
      <w:r>
        <w:t>) un šaušan</w:t>
      </w:r>
      <w:r w:rsidR="00AA4875">
        <w:t>a</w:t>
      </w:r>
      <w:r>
        <w:t xml:space="preserve"> ar mazkalibra ieročiem</w:t>
      </w:r>
      <w:r w:rsidR="00AA4875">
        <w:t>,</w:t>
      </w:r>
      <w:r>
        <w:t xml:space="preserve"> paredz</w:t>
      </w:r>
      <w:r w:rsidR="00AA4875">
        <w:t>ēti</w:t>
      </w:r>
      <w:r>
        <w:t xml:space="preserve"> pamatā trešajam mācību līmenim. </w:t>
      </w:r>
    </w:p>
    <w:p w14:paraId="2418807C" w14:textId="77777777" w:rsidR="00AA4875" w:rsidRDefault="00AA4875" w:rsidP="00CB1DE2">
      <w:pPr>
        <w:tabs>
          <w:tab w:val="left" w:pos="1134"/>
        </w:tabs>
        <w:jc w:val="both"/>
      </w:pPr>
    </w:p>
    <w:p w14:paraId="6DE136B8" w14:textId="60979453" w:rsidR="00CC00F2" w:rsidRPr="000C003E" w:rsidRDefault="00CC00F2" w:rsidP="00CB1DE2">
      <w:pPr>
        <w:tabs>
          <w:tab w:val="left" w:pos="1134"/>
        </w:tabs>
        <w:jc w:val="both"/>
        <w:rPr>
          <w:color w:val="000000"/>
          <w:sz w:val="28"/>
          <w:szCs w:val="28"/>
          <w:lang w:eastAsia="en-US"/>
        </w:rPr>
      </w:pPr>
      <w:r>
        <w:t>Šobrīd aizsardzības ministra izdotie drošības noteikumi jaunsargu nodarbībās un pasākumos konkrēti nosaka, ka no 10 gadu vecuma apmācībā var tikt izmantoti tikai ieroču maketi, mazas enerģijas pneimatiskie un straikbola ieroči</w:t>
      </w:r>
      <w:r w:rsidR="00AA4875">
        <w:t>;</w:t>
      </w:r>
      <w:r>
        <w:t xml:space="preserve"> no 12 gadu vecuma – lielas enerģijas pneimatiskie ieroči un peintbola ieroči</w:t>
      </w:r>
      <w:r w:rsidR="00AA4875">
        <w:t>;</w:t>
      </w:r>
      <w:r>
        <w:t xml:space="preserve"> no 16 gadu vecuma – mazkalibra šaujamieroči.</w:t>
      </w:r>
    </w:p>
    <w:p w14:paraId="461B6D40" w14:textId="77777777" w:rsidR="00CB1DE2" w:rsidRDefault="00CB1DE2" w:rsidP="00CB1DE2">
      <w:pPr>
        <w:jc w:val="both"/>
      </w:pPr>
    </w:p>
    <w:p w14:paraId="73FD1A44" w14:textId="74F70684" w:rsidR="00CC00F2" w:rsidRDefault="00AA4875" w:rsidP="00CB1DE2">
      <w:pPr>
        <w:jc w:val="both"/>
      </w:pPr>
      <w:r>
        <w:t>Minētais i</w:t>
      </w:r>
      <w:r w:rsidR="00CC00F2">
        <w:t>nformatīvais ziņojums paredz, ka pilnībā jaun</w:t>
      </w:r>
      <w:r>
        <w:t>a</w:t>
      </w:r>
      <w:r w:rsidR="00CC00F2">
        <w:t xml:space="preserve"> </w:t>
      </w:r>
      <w:r>
        <w:t xml:space="preserve">mācību </w:t>
      </w:r>
      <w:r w:rsidR="00CC00F2">
        <w:t>programma visiem trim</w:t>
      </w:r>
      <w:r>
        <w:t xml:space="preserve"> </w:t>
      </w:r>
      <w:r w:rsidR="00CC00F2">
        <w:t>līmeņiem būs ieviesta 2023.</w:t>
      </w:r>
      <w:r>
        <w:t> </w:t>
      </w:r>
      <w:r w:rsidR="00CC00F2">
        <w:t>gadā.</w:t>
      </w:r>
      <w:r w:rsidR="00CC00F2" w:rsidRPr="003A668D">
        <w:t xml:space="preserve"> </w:t>
      </w:r>
      <w:r w:rsidR="00CC00F2">
        <w:t>Jaunās programmas ietvara noteikšanā tiks iesaistīti arī citu ministriju – </w:t>
      </w:r>
      <w:r>
        <w:t>IZM</w:t>
      </w:r>
      <w:r w:rsidR="00CC00F2">
        <w:t xml:space="preserve">, </w:t>
      </w:r>
      <w:r>
        <w:t>LM</w:t>
      </w:r>
      <w:r w:rsidR="00CC00F2">
        <w:t xml:space="preserve">, </w:t>
      </w:r>
      <w:r>
        <w:t>VM</w:t>
      </w:r>
      <w:r w:rsidR="00CC00F2">
        <w:t xml:space="preserve"> u.c.</w:t>
      </w:r>
      <w:r w:rsidR="00CC00F2" w:rsidRPr="00296707">
        <w:t xml:space="preserve"> </w:t>
      </w:r>
      <w:r w:rsidR="00CC00F2">
        <w:t xml:space="preserve">speciālisti. Tāpat informatīvajā ziņojumā paredzēts veikt Jaunsardzes darbības uzlabojums, kas vērsti uz izglītības kvalitātes </w:t>
      </w:r>
      <w:r w:rsidR="00CC00F2">
        <w:lastRenderedPageBreak/>
        <w:t xml:space="preserve">uzlabošanu Jaunsardzē, bet kā otrs Jaunsardzes attīstības virziens informatīvajā ziņojumā noteikta jaunsargu instruktoru kvalifikācijas paaugstināšana, iezīmējot mērķtiecīgu virzību uz to, lai jaunsargu instruktoriem būtu arī augstākā pedagoģiskā izglītība. Papildus </w:t>
      </w:r>
      <w:r>
        <w:t xml:space="preserve">AIM </w:t>
      </w:r>
      <w:r w:rsidR="00CC00F2">
        <w:t>plāno rosināt jauna normatīvā regulējuma izdošanu, kas regulētu bērnu un jauniešu izglītošanu valsts aizsardzības jomā.</w:t>
      </w:r>
    </w:p>
    <w:p w14:paraId="03733545" w14:textId="77777777" w:rsidR="00CB1DE2" w:rsidRDefault="00CB1DE2" w:rsidP="00CB1DE2">
      <w:pPr>
        <w:jc w:val="both"/>
      </w:pPr>
    </w:p>
    <w:p w14:paraId="4FE5926C" w14:textId="12037D40" w:rsidR="00CC00F2" w:rsidRDefault="00AA4875" w:rsidP="00CB1DE2">
      <w:pPr>
        <w:jc w:val="both"/>
      </w:pPr>
      <w:r>
        <w:t>AIM</w:t>
      </w:r>
      <w:r w:rsidR="00CC00F2">
        <w:t xml:space="preserve"> ieskatā </w:t>
      </w:r>
      <w:r>
        <w:t xml:space="preserve">minētajā </w:t>
      </w:r>
      <w:r w:rsidR="00CC00F2">
        <w:t xml:space="preserve">informatīvajā ziņojumā izvirzīto mērķu sasniegšana nodrošinās </w:t>
      </w:r>
      <w:r>
        <w:t>K</w:t>
      </w:r>
      <w:r w:rsidR="00CC00F2">
        <w:t>omitejas noslēguma apsvērumos izteikto rekomendāciju, kas aicina veikt pilnveidojumus Jaunsardzē</w:t>
      </w:r>
      <w:r w:rsidR="00CC00F2">
        <w:rPr>
          <w:rStyle w:val="Vresatsauce"/>
        </w:rPr>
        <w:footnoteReference w:id="53"/>
      </w:r>
      <w:r w:rsidR="00CC00F2">
        <w:t>, izpildi.</w:t>
      </w:r>
    </w:p>
    <w:p w14:paraId="29FBE5AB" w14:textId="6140891D" w:rsidR="00DC1DE5" w:rsidRDefault="00DC1DE5" w:rsidP="00AB5065">
      <w:pPr>
        <w:jc w:val="both"/>
        <w:rPr>
          <w:lang w:eastAsia="en-US"/>
        </w:rPr>
      </w:pPr>
    </w:p>
    <w:p w14:paraId="72EDB91F" w14:textId="77777777" w:rsidR="00872F4A" w:rsidRDefault="00C17BF4" w:rsidP="00D26493">
      <w:pPr>
        <w:jc w:val="both"/>
        <w:rPr>
          <w:i/>
          <w:lang w:eastAsia="en-US"/>
        </w:rPr>
      </w:pPr>
      <w:r w:rsidRPr="00872F4A">
        <w:rPr>
          <w:i/>
          <w:lang w:eastAsia="en-US"/>
        </w:rPr>
        <w:t>Komitejas ieteikum</w:t>
      </w:r>
      <w:r w:rsidR="00872F4A" w:rsidRPr="00872F4A">
        <w:rPr>
          <w:i/>
          <w:lang w:eastAsia="en-US"/>
        </w:rPr>
        <w:t>s:</w:t>
      </w:r>
      <w:r w:rsidRPr="003050B2">
        <w:rPr>
          <w:lang w:eastAsia="en-US"/>
        </w:rPr>
        <w:t xml:space="preserve"> </w:t>
      </w:r>
      <w:r w:rsidR="000C0508" w:rsidRPr="003050B2">
        <w:rPr>
          <w:i/>
          <w:lang w:eastAsia="en-US"/>
        </w:rPr>
        <w:t>skaidri noteikt kriminālatbildību par bērnu vecumā</w:t>
      </w:r>
      <w:r w:rsidR="00740824" w:rsidRPr="003050B2">
        <w:rPr>
          <w:i/>
          <w:lang w:eastAsia="en-US"/>
        </w:rPr>
        <w:t xml:space="preserve"> </w:t>
      </w:r>
      <w:r w:rsidR="000C0508" w:rsidRPr="003050B2">
        <w:rPr>
          <w:i/>
          <w:lang w:eastAsia="en-US"/>
        </w:rPr>
        <w:t>līdz 18 gadiem vervēšanu no bruņoto spēku vai nevalstisku bruņotu grupējumu puses un par bērnu izmantošanu, iesaistīšanu un līdzdalību karadarbībā</w:t>
      </w:r>
      <w:r w:rsidR="00872F4A">
        <w:rPr>
          <w:i/>
          <w:lang w:eastAsia="en-US"/>
        </w:rPr>
        <w:t>.</w:t>
      </w:r>
    </w:p>
    <w:p w14:paraId="544C5876" w14:textId="77777777" w:rsidR="00872F4A" w:rsidRDefault="00872F4A" w:rsidP="00D26493">
      <w:pPr>
        <w:jc w:val="both"/>
        <w:rPr>
          <w:i/>
          <w:lang w:eastAsia="en-US"/>
        </w:rPr>
      </w:pPr>
    </w:p>
    <w:p w14:paraId="12A65DC2" w14:textId="020ADCFE" w:rsidR="00740824" w:rsidRDefault="00D26493" w:rsidP="00D26493">
      <w:pPr>
        <w:jc w:val="both"/>
        <w:rPr>
          <w:lang w:eastAsia="en-US"/>
        </w:rPr>
      </w:pPr>
      <w:r>
        <w:rPr>
          <w:lang w:eastAsia="en-US"/>
        </w:rPr>
        <w:t>KL pastāvīgās darba grupas (turpmāk – darba grupa)</w:t>
      </w:r>
      <w:r w:rsidR="00872F4A">
        <w:rPr>
          <w:lang w:eastAsia="en-US"/>
        </w:rPr>
        <w:t xml:space="preserve"> </w:t>
      </w:r>
      <w:r w:rsidR="00872F4A" w:rsidRPr="003050B2">
        <w:rPr>
          <w:lang w:eastAsia="en-US"/>
        </w:rPr>
        <w:t>2017.gada 8.novembr</w:t>
      </w:r>
      <w:r w:rsidR="00872F4A">
        <w:rPr>
          <w:lang w:eastAsia="en-US"/>
        </w:rPr>
        <w:t xml:space="preserve">a </w:t>
      </w:r>
      <w:r>
        <w:rPr>
          <w:lang w:eastAsia="en-US"/>
        </w:rPr>
        <w:t>sēd</w:t>
      </w:r>
      <w:r w:rsidR="00872F4A">
        <w:rPr>
          <w:lang w:eastAsia="en-US"/>
        </w:rPr>
        <w:t>ē</w:t>
      </w:r>
      <w:r>
        <w:rPr>
          <w:lang w:eastAsia="en-US"/>
        </w:rPr>
        <w:t xml:space="preserve"> </w:t>
      </w:r>
      <w:r w:rsidR="004811B0">
        <w:rPr>
          <w:lang w:eastAsia="en-US"/>
        </w:rPr>
        <w:t xml:space="preserve">jau </w:t>
      </w:r>
      <w:r>
        <w:rPr>
          <w:lang w:eastAsia="en-US"/>
        </w:rPr>
        <w:t xml:space="preserve">tika izskatīts jautājums par iespējamu grozījumu nepieciešamību </w:t>
      </w:r>
      <w:r w:rsidR="00740824">
        <w:rPr>
          <w:lang w:eastAsia="en-US"/>
        </w:rPr>
        <w:t>KL</w:t>
      </w:r>
      <w:r>
        <w:rPr>
          <w:lang w:eastAsia="en-US"/>
        </w:rPr>
        <w:t xml:space="preserve"> XXII</w:t>
      </w:r>
      <w:r w:rsidR="004811B0">
        <w:rPr>
          <w:lang w:eastAsia="en-US"/>
        </w:rPr>
        <w:t> </w:t>
      </w:r>
      <w:r>
        <w:rPr>
          <w:lang w:eastAsia="en-US"/>
        </w:rPr>
        <w:t xml:space="preserve">nodaļā </w:t>
      </w:r>
      <w:r w:rsidR="00740824">
        <w:rPr>
          <w:lang w:eastAsia="en-US"/>
        </w:rPr>
        <w:t>“</w:t>
      </w:r>
      <w:r>
        <w:rPr>
          <w:lang w:eastAsia="en-US"/>
        </w:rPr>
        <w:t>Noziedzīgi nodarījumi pret pārvaldības kārtību</w:t>
      </w:r>
      <w:r w:rsidR="00740824">
        <w:rPr>
          <w:lang w:eastAsia="en-US"/>
        </w:rPr>
        <w:t>”</w:t>
      </w:r>
      <w:r>
        <w:rPr>
          <w:lang w:eastAsia="en-US"/>
        </w:rPr>
        <w:t xml:space="preserve">, lai attiecīgi paredzētu kriminālatbildību par nepilngadīgā iesaistīšanu ārvalstu organizētās militāra rakstura aktivitātēs.  </w:t>
      </w:r>
    </w:p>
    <w:p w14:paraId="05B06627" w14:textId="77777777" w:rsidR="00740824" w:rsidRDefault="00740824" w:rsidP="00D26493">
      <w:pPr>
        <w:jc w:val="both"/>
        <w:rPr>
          <w:lang w:eastAsia="en-US"/>
        </w:rPr>
      </w:pPr>
    </w:p>
    <w:p w14:paraId="6F84723E" w14:textId="77777777" w:rsidR="004811B0" w:rsidRDefault="004811B0" w:rsidP="00D26493">
      <w:pPr>
        <w:jc w:val="both"/>
        <w:rPr>
          <w:lang w:eastAsia="en-US"/>
        </w:rPr>
      </w:pPr>
      <w:r>
        <w:rPr>
          <w:lang w:eastAsia="en-US"/>
        </w:rPr>
        <w:t>D</w:t>
      </w:r>
      <w:r w:rsidR="00D26493">
        <w:rPr>
          <w:lang w:eastAsia="en-US"/>
        </w:rPr>
        <w:t>arba grupa secināja, ka par tādām darbībām kā nepilngadīgā iesaistīšana ārvalstu organizētās militāra rakstura aktivitātēs personas jau šobrīd ir saucamas pie kriminālatbildības saskaņā ar KL 81.</w:t>
      </w:r>
      <w:r w:rsidR="00D26493" w:rsidRPr="003050B2">
        <w:rPr>
          <w:vertAlign w:val="superscript"/>
          <w:lang w:eastAsia="en-US"/>
        </w:rPr>
        <w:t>1</w:t>
      </w:r>
      <w:r w:rsidR="00D26493">
        <w:rPr>
          <w:lang w:eastAsia="en-US"/>
        </w:rPr>
        <w:t xml:space="preserve"> pantu, kurā ir paredzēta kriminālatbildība par darbību nolūkā palīdzēt ārvalstij vai ārvalsts organizācijai vērsties pret Latvijas Republikas valstisko neatkarību, suverenitāti, teritoriālo vienotību, valsts varu, valsts iekārtu vai valsts drošību. </w:t>
      </w:r>
    </w:p>
    <w:p w14:paraId="239C3564" w14:textId="77777777" w:rsidR="004811B0" w:rsidRDefault="004811B0" w:rsidP="00D26493">
      <w:pPr>
        <w:jc w:val="both"/>
        <w:rPr>
          <w:lang w:eastAsia="en-US"/>
        </w:rPr>
      </w:pPr>
    </w:p>
    <w:p w14:paraId="57215046" w14:textId="331EF267" w:rsidR="00D26493" w:rsidRDefault="004811B0" w:rsidP="00D26493">
      <w:pPr>
        <w:jc w:val="both"/>
        <w:rPr>
          <w:lang w:eastAsia="en-US"/>
        </w:rPr>
      </w:pPr>
      <w:r>
        <w:rPr>
          <w:lang w:eastAsia="en-US"/>
        </w:rPr>
        <w:t>Turklāt v</w:t>
      </w:r>
      <w:r w:rsidR="00D26493">
        <w:rPr>
          <w:lang w:eastAsia="en-US"/>
        </w:rPr>
        <w:t xml:space="preserve">ēršam uzmanību, ka saskaņā ar </w:t>
      </w:r>
      <w:r w:rsidR="003050B2">
        <w:rPr>
          <w:lang w:eastAsia="en-US"/>
        </w:rPr>
        <w:t>BTAL</w:t>
      </w:r>
      <w:r w:rsidR="00D26493">
        <w:rPr>
          <w:lang w:eastAsia="en-US"/>
        </w:rPr>
        <w:t xml:space="preserve"> 50.</w:t>
      </w:r>
      <w:r w:rsidR="003050B2" w:rsidRPr="003050B2">
        <w:rPr>
          <w:vertAlign w:val="superscript"/>
          <w:lang w:eastAsia="en-US"/>
        </w:rPr>
        <w:t>1</w:t>
      </w:r>
      <w:r w:rsidR="00D26493">
        <w:rPr>
          <w:lang w:eastAsia="en-US"/>
        </w:rPr>
        <w:t xml:space="preserve"> panta 2.</w:t>
      </w:r>
      <w:r w:rsidR="00D26493" w:rsidRPr="003050B2">
        <w:rPr>
          <w:vertAlign w:val="superscript"/>
          <w:lang w:eastAsia="en-US"/>
        </w:rPr>
        <w:t>1</w:t>
      </w:r>
      <w:r w:rsidR="00D26493">
        <w:rPr>
          <w:lang w:eastAsia="en-US"/>
        </w:rPr>
        <w:t xml:space="preserve"> daļu </w:t>
      </w:r>
      <w:r w:rsidR="00411552">
        <w:rPr>
          <w:lang w:eastAsia="en-US"/>
        </w:rPr>
        <w:t>(</w:t>
      </w:r>
      <w:r w:rsidR="00373DAC">
        <w:rPr>
          <w:lang w:eastAsia="en-US"/>
        </w:rPr>
        <w:t>saskaņā ar grozījumiem, kas pieņemti 2018.gada 3.maijā</w:t>
      </w:r>
      <w:r>
        <w:rPr>
          <w:lang w:eastAsia="en-US"/>
        </w:rPr>
        <w:t xml:space="preserve"> un</w:t>
      </w:r>
      <w:r w:rsidR="00373DAC">
        <w:rPr>
          <w:lang w:eastAsia="en-US"/>
        </w:rPr>
        <w:t xml:space="preserve"> stājās spēkā 2018.gada 1.jūnijā</w:t>
      </w:r>
      <w:r w:rsidR="00411552">
        <w:rPr>
          <w:lang w:eastAsia="en-US"/>
        </w:rPr>
        <w:t xml:space="preserve">) </w:t>
      </w:r>
      <w:r w:rsidR="00D26493">
        <w:rPr>
          <w:lang w:eastAsia="en-US"/>
        </w:rPr>
        <w:t>bērnu aizliegts iesaistīt ārvalsts vai cita starptautisko tiesību subjekta organizētās militāra rakstura aktivitātēs (pasākumos), izņemot gadījumus, kad bērns piedalās Eiropas Savienības, Ziemeļatlantijas līguma organizācijas, Eiropas Savienības dalībvalsts, Eiropas Brīvās tirdzniecības asociācijas dalībvalsts, Ziemeļatlantijas līguma organizācijas dalībvalsts, Austrālijas Savienības, Brazīlijas Federatīvās Republikas vai Jaunzēlandes organizētās militāra rakstura aktivitātēs (pasākumos) vai tādas valsts organizētās militāra rakstura aktivitātēs (pasākumos), ar kuru Latvijas Republika noslēgusi līgumu par dubultās pilsonības atzīšanu.</w:t>
      </w:r>
    </w:p>
    <w:p w14:paraId="74115AC7" w14:textId="77777777" w:rsidR="003050B2" w:rsidRDefault="003050B2" w:rsidP="00D26493">
      <w:pPr>
        <w:jc w:val="both"/>
        <w:rPr>
          <w:lang w:eastAsia="en-US"/>
        </w:rPr>
      </w:pPr>
    </w:p>
    <w:p w14:paraId="34116E63" w14:textId="78BF6E41" w:rsidR="00D26493" w:rsidRDefault="00D26493" w:rsidP="00D26493">
      <w:pPr>
        <w:jc w:val="both"/>
        <w:rPr>
          <w:lang w:eastAsia="en-US"/>
        </w:rPr>
      </w:pPr>
      <w:r>
        <w:rPr>
          <w:lang w:eastAsia="en-US"/>
        </w:rPr>
        <w:t xml:space="preserve">Vienlaikus, izvērtējot pastāvošo KL 74.panta redakciju, secināms, ka tajā ir paredzēta atbildība par kara noziegumiem, tas ir, par Latvijas Republikai saistošajās starptautiskajās tiesībās aizliegtu kara vešanas noteikumu vai starptautisko humanitāro tiesību pārkāpšanu, tajā skaitā humanitāro tiesību aizsargātas personas slepkavošanu, spīdzināšanu vai necilvēcīgu izturēšanos pret šādu personu, ķīlnieku sagrābšanu, nelikumīgu deportāciju, pārvietošanu, brīvības ierobežošanu, pilsētu vai citu objektu neattaisnojamu postīšanu vai citu aizliegtu darbību. Tādējādi KL 74.pantā ir aptverti pilnīgi visi Romas Starptautiskās krimināltiesas statūtu 8.pantā minētie kara noziegumi, kas nosaka, ka par noziegumu atzīstama bērnu, kas jaunāki par piecpadsmit gadiem </w:t>
      </w:r>
      <w:r>
        <w:rPr>
          <w:lang w:eastAsia="en-US"/>
        </w:rPr>
        <w:lastRenderedPageBreak/>
        <w:t xml:space="preserve">iesaukšana vai iesaistīšana nacionālajos bruņotajos spēkos vai viņu izmantošana aktīvai līdzdalībai karadarbībā gan starptautiskos, gan iekšējos bruņotos konfliktos. Minētā Romas Starptautiskās krimināltiesas statūtu 8.panta norma un attiecīgi arī KL 74.panta norma ir attiecināma ne tikai uz valsts bruņotajiem spēkiem, bet arī uz nevalstiskajām bruņotajām grupām. </w:t>
      </w:r>
    </w:p>
    <w:p w14:paraId="61E50EA7" w14:textId="77777777" w:rsidR="00A359D2" w:rsidRDefault="00A359D2" w:rsidP="00D26493">
      <w:pPr>
        <w:jc w:val="both"/>
        <w:rPr>
          <w:lang w:eastAsia="en-US"/>
        </w:rPr>
      </w:pPr>
    </w:p>
    <w:p w14:paraId="1BC4A774" w14:textId="0CCC84C1" w:rsidR="00D26493" w:rsidRDefault="00D26493" w:rsidP="00D26493">
      <w:pPr>
        <w:jc w:val="both"/>
        <w:rPr>
          <w:lang w:eastAsia="en-US"/>
        </w:rPr>
      </w:pPr>
      <w:r>
        <w:rPr>
          <w:lang w:eastAsia="en-US"/>
        </w:rPr>
        <w:t>Papildus atbilstoši KL 77.</w:t>
      </w:r>
      <w:r w:rsidRPr="00A359D2">
        <w:rPr>
          <w:vertAlign w:val="superscript"/>
          <w:lang w:eastAsia="en-US"/>
        </w:rPr>
        <w:t>1</w:t>
      </w:r>
      <w:r>
        <w:rPr>
          <w:lang w:eastAsia="en-US"/>
        </w:rPr>
        <w:t xml:space="preserve"> pant</w:t>
      </w:r>
      <w:r w:rsidR="004811B0">
        <w:rPr>
          <w:lang w:eastAsia="en-US"/>
        </w:rPr>
        <w:t>am</w:t>
      </w:r>
      <w:r>
        <w:rPr>
          <w:lang w:eastAsia="en-US"/>
        </w:rPr>
        <w:t xml:space="preserve"> ir paredzēta kriminālatbildība par  prettiesisku piedalīšanos bruņotā konfliktā, tas ir, par aktīvu piedalīšanos ārpus Latvijas Republikas teritorijas notiekošā bruņotā konfliktā, kas vērsts pret valsts teritoriālo neaizskaramību vai politisko neatkarību vai citādi ir pretrunā ar Latvijas Republikai saistošām starptautiskajām tiesībām, neievērojot normatīvos aktus vai Latvijas Republikai saistošus starptautiskos līgumus. Savukārt KL 77.</w:t>
      </w:r>
      <w:r w:rsidRPr="00A359D2">
        <w:rPr>
          <w:vertAlign w:val="superscript"/>
          <w:lang w:eastAsia="en-US"/>
        </w:rPr>
        <w:t>3</w:t>
      </w:r>
      <w:r>
        <w:rPr>
          <w:lang w:eastAsia="en-US"/>
        </w:rPr>
        <w:t xml:space="preserve"> pantā ir paredzēta kriminālatbildība par personas vervēšanu, apmācīšanu vai nosūtīšanu, lai tā prettiesiski piedalītos ārpus Latvijas Republikas teritorijas notiekošā bruņotā konfliktā. No minētā secināms, ka kriminālatbildība ir paredzēta par jebkuras personas, tai skaitā bērnu vervēšanu, apmācīšanu vai nosūtīšanu, lai tā prettiesiski piedalītos bruņotā konfliktā.</w:t>
      </w:r>
    </w:p>
    <w:p w14:paraId="632064AA" w14:textId="77777777" w:rsidR="00A359D2" w:rsidRDefault="00A359D2" w:rsidP="00D26493">
      <w:pPr>
        <w:jc w:val="both"/>
        <w:rPr>
          <w:lang w:eastAsia="en-US"/>
        </w:rPr>
      </w:pPr>
    </w:p>
    <w:p w14:paraId="6258DEA9" w14:textId="75E3A5D9" w:rsidR="00D26493" w:rsidRDefault="00D26493" w:rsidP="00D26493">
      <w:pPr>
        <w:jc w:val="both"/>
        <w:rPr>
          <w:lang w:eastAsia="en-US"/>
        </w:rPr>
      </w:pPr>
      <w:r>
        <w:rPr>
          <w:lang w:eastAsia="en-US"/>
        </w:rPr>
        <w:t xml:space="preserve">Likums </w:t>
      </w:r>
      <w:r w:rsidR="00A359D2">
        <w:rPr>
          <w:lang w:eastAsia="en-US"/>
        </w:rPr>
        <w:t>“</w:t>
      </w:r>
      <w:r>
        <w:rPr>
          <w:lang w:eastAsia="en-US"/>
        </w:rPr>
        <w:t>Latvijas Nacionālo bruņoto spēku piedalīšanās starptautiskajās operācijās</w:t>
      </w:r>
      <w:r w:rsidR="00A359D2">
        <w:rPr>
          <w:lang w:eastAsia="en-US"/>
        </w:rPr>
        <w:t>”</w:t>
      </w:r>
      <w:r>
        <w:rPr>
          <w:lang w:eastAsia="en-US"/>
        </w:rPr>
        <w:t xml:space="preserve"> paredz, kas ir starptautiskas operācijas, t.i. nosaka to veidus, viens no kuriem ir arī starptautiskās militārās operācijas, kuru mērķis ir īstenot </w:t>
      </w:r>
      <w:r w:rsidR="00A359D2">
        <w:rPr>
          <w:lang w:eastAsia="en-US"/>
        </w:rPr>
        <w:t>ANO</w:t>
      </w:r>
      <w:r>
        <w:rPr>
          <w:lang w:eastAsia="en-US"/>
        </w:rPr>
        <w:t xml:space="preserve"> Statūtu 51. pantā noteiktās neatņemamās </w:t>
      </w:r>
      <w:r w:rsidR="00A359D2">
        <w:rPr>
          <w:lang w:eastAsia="en-US"/>
        </w:rPr>
        <w:t>ANO</w:t>
      </w:r>
      <w:r>
        <w:rPr>
          <w:lang w:eastAsia="en-US"/>
        </w:rPr>
        <w:t xml:space="preserve"> dalībvalstu tiesības uz kolektīvo pašaizsardzību. Tāpat no minētā likuma skaidri izriet, ka personas, kuras ir tiesīgas piedalīties tajās, ir tikai Latvijas Nacionālo bruņoto spēku vienības vai karavīri. Minētais likums arī paredz, kādos gadījumos par personas nosūtīšanu starptautiskajā misijā (atkarībā no tās veida) lēmumu pieņem Saeima, Ministru kabinets vai aizsardzības ministrs. Šie normatīvie akti nosaka tiesisko kārtību, kādā personas var piedalīties ārpus Latvijas Republikas teritorijas notiekošajā bruņotajā konfliktā. Savukārt ar normā minētajiem Latvijas Republikai saistošajiem starptautiskajiem līgumiem jāsaprot līgumi, kas regulē Latvijas Republikas darbību starptautiskajās organizācijās (</w:t>
      </w:r>
      <w:r w:rsidR="00A359D2">
        <w:rPr>
          <w:lang w:eastAsia="en-US"/>
        </w:rPr>
        <w:t>ANO</w:t>
      </w:r>
      <w:r>
        <w:rPr>
          <w:lang w:eastAsia="en-US"/>
        </w:rPr>
        <w:t>, Ziemeļatlantijas Līguma organizācija, Eiropas Drošības un sadarbības organizācija, Sarkanais Krusts).</w:t>
      </w:r>
    </w:p>
    <w:p w14:paraId="4892300B" w14:textId="77777777" w:rsidR="003050B2" w:rsidRDefault="003050B2" w:rsidP="00D26493">
      <w:pPr>
        <w:jc w:val="both"/>
        <w:rPr>
          <w:lang w:eastAsia="en-US"/>
        </w:rPr>
      </w:pPr>
    </w:p>
    <w:p w14:paraId="051A6EAB" w14:textId="2C12576B" w:rsidR="009C2AD7" w:rsidRPr="000C0508" w:rsidRDefault="00D26493" w:rsidP="00D26493">
      <w:pPr>
        <w:jc w:val="both"/>
        <w:rPr>
          <w:lang w:eastAsia="en-US"/>
        </w:rPr>
      </w:pPr>
      <w:r>
        <w:rPr>
          <w:lang w:eastAsia="en-US"/>
        </w:rPr>
        <w:t>Vienlaikus uzsverams, ka atbilstoši KL 172.pantam papildus ir paredzēta kriminālatbildība par  nepilngadīgā iesaistīšanu jebkurā noziedzīgā nodarījumā. No KL teorijas izriet, ka KL ar iesaistīšanu ir jāsaprot daudzveidīgas darbības, kas ir vērstas uz to, lai radītu nepilngadīgajiem tieksmi, vēlēšanos, apņēmību iesaistīties noziedzīgā nodarījumā, ko var panākt ar solījumiem, pārliecināšanu, uzpirkšanu, piespiešanu, draudiem, vardarbību, viltu vai citādā veidā, ko pēc darbību rakstura var vērtēt kā pamudināšanu vai kā piespiešanu iesaistīties noziedzīgā nodarījumā.</w:t>
      </w:r>
    </w:p>
    <w:p w14:paraId="1B78ABC4" w14:textId="77777777" w:rsidR="009C2AD7" w:rsidRDefault="009C2AD7" w:rsidP="00AB5065">
      <w:pPr>
        <w:jc w:val="both"/>
        <w:rPr>
          <w:lang w:eastAsia="en-US"/>
        </w:rPr>
      </w:pPr>
    </w:p>
    <w:p w14:paraId="38AB32DE" w14:textId="0E84C117" w:rsidR="00CB0417" w:rsidRDefault="00334A33" w:rsidP="00323A0B">
      <w:pPr>
        <w:pStyle w:val="Bezatstarpm"/>
        <w:jc w:val="both"/>
        <w:rPr>
          <w:rFonts w:ascii="Times New Roman" w:hAnsi="Times New Roman"/>
          <w:sz w:val="24"/>
          <w:szCs w:val="24"/>
          <w:lang w:val="lv-LV"/>
        </w:rPr>
      </w:pPr>
      <w:r w:rsidRPr="00CB0417">
        <w:rPr>
          <w:rFonts w:ascii="Times New Roman" w:hAnsi="Times New Roman"/>
          <w:i/>
          <w:sz w:val="24"/>
          <w:szCs w:val="24"/>
          <w:lang w:val="lv-LV"/>
        </w:rPr>
        <w:t>Komitejas</w:t>
      </w:r>
      <w:r w:rsidR="00CB0417" w:rsidRPr="00CB0417">
        <w:rPr>
          <w:rFonts w:ascii="Times New Roman" w:hAnsi="Times New Roman"/>
          <w:i/>
          <w:sz w:val="24"/>
          <w:szCs w:val="24"/>
          <w:lang w:val="lv-LV"/>
        </w:rPr>
        <w:t xml:space="preserve"> ieteikums:</w:t>
      </w:r>
      <w:r w:rsidR="00CB0417">
        <w:rPr>
          <w:rFonts w:ascii="Times New Roman" w:hAnsi="Times New Roman"/>
          <w:i/>
          <w:sz w:val="24"/>
          <w:szCs w:val="24"/>
          <w:lang w:val="lv-LV"/>
        </w:rPr>
        <w:t xml:space="preserve"> </w:t>
      </w:r>
      <w:r w:rsidR="002E0AC2" w:rsidRPr="002E0AC2">
        <w:rPr>
          <w:rFonts w:ascii="Times New Roman" w:hAnsi="Times New Roman"/>
          <w:i/>
          <w:sz w:val="24"/>
          <w:szCs w:val="24"/>
          <w:lang w:val="lv-LV"/>
        </w:rPr>
        <w:t>ievie</w:t>
      </w:r>
      <w:r w:rsidR="002E0AC2">
        <w:rPr>
          <w:rFonts w:ascii="Times New Roman" w:hAnsi="Times New Roman"/>
          <w:i/>
          <w:sz w:val="24"/>
          <w:szCs w:val="24"/>
          <w:lang w:val="lv-LV"/>
        </w:rPr>
        <w:t>st</w:t>
      </w:r>
      <w:r w:rsidR="002E0AC2" w:rsidRPr="002E0AC2">
        <w:rPr>
          <w:rFonts w:ascii="Times New Roman" w:hAnsi="Times New Roman"/>
          <w:i/>
          <w:sz w:val="24"/>
          <w:szCs w:val="24"/>
          <w:lang w:val="lv-LV"/>
        </w:rPr>
        <w:t xml:space="preserve"> mehānismus, lai agrīni identificētu bēgļu,</w:t>
      </w:r>
      <w:r w:rsidR="002E0AC2">
        <w:rPr>
          <w:rFonts w:ascii="Times New Roman" w:hAnsi="Times New Roman"/>
          <w:i/>
          <w:sz w:val="24"/>
          <w:szCs w:val="24"/>
          <w:lang w:val="lv-LV"/>
        </w:rPr>
        <w:t xml:space="preserve"> </w:t>
      </w:r>
      <w:r w:rsidR="002E0AC2" w:rsidRPr="002E0AC2">
        <w:rPr>
          <w:rFonts w:ascii="Times New Roman" w:hAnsi="Times New Roman"/>
          <w:i/>
          <w:sz w:val="24"/>
          <w:szCs w:val="24"/>
          <w:lang w:val="lv-LV"/>
        </w:rPr>
        <w:t>patvēruma meklētāju, migrantu un nepavadītus bērnus, kas ierodas no valstīm, kur notiek</w:t>
      </w:r>
      <w:r w:rsidR="002E0AC2">
        <w:rPr>
          <w:rFonts w:ascii="Times New Roman" w:hAnsi="Times New Roman"/>
          <w:i/>
          <w:sz w:val="24"/>
          <w:szCs w:val="24"/>
          <w:lang w:val="lv-LV"/>
        </w:rPr>
        <w:t xml:space="preserve"> </w:t>
      </w:r>
      <w:r w:rsidR="002E0AC2" w:rsidRPr="002E0AC2">
        <w:rPr>
          <w:rFonts w:ascii="Times New Roman" w:hAnsi="Times New Roman"/>
          <w:i/>
          <w:sz w:val="24"/>
          <w:szCs w:val="24"/>
          <w:lang w:val="lv-LV"/>
        </w:rPr>
        <w:t>vai ir notikuši bruņoti konflikti un kuri varētu būt bijuši iesaistīti karadarbībā. Tā arī</w:t>
      </w:r>
      <w:r w:rsidR="002E0AC2">
        <w:rPr>
          <w:rFonts w:ascii="Times New Roman" w:hAnsi="Times New Roman"/>
          <w:i/>
          <w:sz w:val="24"/>
          <w:szCs w:val="24"/>
          <w:lang w:val="lv-LV"/>
        </w:rPr>
        <w:t xml:space="preserve"> </w:t>
      </w:r>
      <w:r w:rsidR="002E0AC2" w:rsidRPr="002E0AC2">
        <w:rPr>
          <w:rFonts w:ascii="Times New Roman" w:hAnsi="Times New Roman"/>
          <w:i/>
          <w:sz w:val="24"/>
          <w:szCs w:val="24"/>
          <w:lang w:val="lv-LV"/>
        </w:rPr>
        <w:t>rekomendē, lai dalībvalsts nodrošinātu, ka par šādu identifikāciju atbildīgie darbinieki tiek</w:t>
      </w:r>
      <w:r w:rsidR="002E0AC2">
        <w:rPr>
          <w:rFonts w:ascii="Times New Roman" w:hAnsi="Times New Roman"/>
          <w:i/>
          <w:sz w:val="24"/>
          <w:szCs w:val="24"/>
          <w:lang w:val="lv-LV"/>
        </w:rPr>
        <w:t xml:space="preserve"> </w:t>
      </w:r>
      <w:r w:rsidR="002E0AC2" w:rsidRPr="002E0AC2">
        <w:rPr>
          <w:rFonts w:ascii="Times New Roman" w:hAnsi="Times New Roman"/>
          <w:i/>
          <w:sz w:val="24"/>
          <w:szCs w:val="24"/>
          <w:lang w:val="lv-LV"/>
        </w:rPr>
        <w:t>izglītoti par bērnu tiesībām, bērnu aizsardzību un intervēšanas prasmēm. Komiteja vēl</w:t>
      </w:r>
      <w:r w:rsidR="002E0AC2">
        <w:rPr>
          <w:rFonts w:ascii="Times New Roman" w:hAnsi="Times New Roman"/>
          <w:i/>
          <w:sz w:val="24"/>
          <w:szCs w:val="24"/>
          <w:lang w:val="lv-LV"/>
        </w:rPr>
        <w:t xml:space="preserve"> </w:t>
      </w:r>
      <w:r w:rsidR="002E0AC2" w:rsidRPr="002E0AC2">
        <w:rPr>
          <w:rFonts w:ascii="Times New Roman" w:hAnsi="Times New Roman"/>
          <w:i/>
          <w:sz w:val="24"/>
          <w:szCs w:val="24"/>
          <w:lang w:val="lv-LV"/>
        </w:rPr>
        <w:t>rekomendē dalībvalstij izstrādāt protokolus un speciālos pasākumus, lai nodrošinātu to, ka</w:t>
      </w:r>
      <w:r w:rsidR="002E0AC2">
        <w:rPr>
          <w:rFonts w:ascii="Times New Roman" w:hAnsi="Times New Roman"/>
          <w:i/>
          <w:sz w:val="24"/>
          <w:szCs w:val="24"/>
          <w:lang w:val="lv-LV"/>
        </w:rPr>
        <w:t xml:space="preserve"> </w:t>
      </w:r>
      <w:r w:rsidR="002E0AC2" w:rsidRPr="002E0AC2">
        <w:rPr>
          <w:rFonts w:ascii="Times New Roman" w:hAnsi="Times New Roman"/>
          <w:i/>
          <w:sz w:val="24"/>
          <w:szCs w:val="24"/>
          <w:lang w:val="lv-LV"/>
        </w:rPr>
        <w:t>šiem bērniem tiek sniegta piemērota palīdzība viņu fiziskai un psiholoģiskai atveseļošanai un</w:t>
      </w:r>
      <w:r w:rsidR="002E0AC2">
        <w:rPr>
          <w:rFonts w:ascii="Times New Roman" w:hAnsi="Times New Roman"/>
          <w:i/>
          <w:sz w:val="24"/>
          <w:szCs w:val="24"/>
          <w:lang w:val="lv-LV"/>
        </w:rPr>
        <w:t xml:space="preserve"> </w:t>
      </w:r>
      <w:r w:rsidR="002E0AC2" w:rsidRPr="002E0AC2">
        <w:rPr>
          <w:rFonts w:ascii="Times New Roman" w:hAnsi="Times New Roman"/>
          <w:i/>
          <w:sz w:val="24"/>
          <w:szCs w:val="24"/>
          <w:lang w:val="lv-LV"/>
        </w:rPr>
        <w:t>sociālai reintegrācijai.</w:t>
      </w:r>
      <w:r w:rsidR="002E0AC2" w:rsidRPr="002E0AC2">
        <w:rPr>
          <w:rFonts w:ascii="Times New Roman" w:hAnsi="Times New Roman"/>
          <w:i/>
          <w:sz w:val="24"/>
          <w:szCs w:val="24"/>
          <w:lang w:val="lv-LV"/>
        </w:rPr>
        <w:cr/>
      </w:r>
    </w:p>
    <w:p w14:paraId="394EB33E" w14:textId="4BC2E7EE" w:rsidR="003F3598" w:rsidRPr="00AA2FBF" w:rsidRDefault="00CB0417" w:rsidP="00323A0B">
      <w:pPr>
        <w:pStyle w:val="Bezatstarpm"/>
        <w:jc w:val="both"/>
        <w:rPr>
          <w:rFonts w:ascii="Times New Roman" w:hAnsi="Times New Roman"/>
          <w:sz w:val="24"/>
          <w:szCs w:val="24"/>
          <w:lang w:val="lv-LV"/>
        </w:rPr>
      </w:pPr>
      <w:r>
        <w:rPr>
          <w:rFonts w:ascii="Times New Roman" w:hAnsi="Times New Roman"/>
          <w:sz w:val="24"/>
          <w:szCs w:val="24"/>
          <w:lang w:val="lv-LV"/>
        </w:rPr>
        <w:t>P</w:t>
      </w:r>
      <w:r w:rsidR="003F3598" w:rsidRPr="00AA2FBF">
        <w:rPr>
          <w:rFonts w:ascii="Times New Roman" w:hAnsi="Times New Roman"/>
          <w:sz w:val="24"/>
          <w:szCs w:val="24"/>
          <w:lang w:val="lv-LV"/>
        </w:rPr>
        <w:t xml:space="preserve">atvēruma jomā līdz šim nav identificēti gadījumi, kur nepilngadīgie patvēruma meklētāji būtu tikuši savervēti karadarbībās ārvalstīs. Patvēruma jomā nodarbinātie </w:t>
      </w:r>
      <w:r w:rsidR="003F3598" w:rsidRPr="00AA2FBF">
        <w:rPr>
          <w:rFonts w:ascii="Times New Roman" w:hAnsi="Times New Roman"/>
          <w:sz w:val="24"/>
          <w:szCs w:val="24"/>
          <w:lang w:val="lv-LV"/>
        </w:rPr>
        <w:lastRenderedPageBreak/>
        <w:t xml:space="preserve">PMLP darbinieki ir iesaistīti Eiropas Patvēruma </w:t>
      </w:r>
      <w:r w:rsidR="002E0AC2">
        <w:rPr>
          <w:rFonts w:ascii="Times New Roman" w:hAnsi="Times New Roman"/>
          <w:sz w:val="24"/>
          <w:szCs w:val="24"/>
          <w:lang w:val="lv-LV"/>
        </w:rPr>
        <w:t>a</w:t>
      </w:r>
      <w:r w:rsidR="003F3598" w:rsidRPr="00AA2FBF">
        <w:rPr>
          <w:rFonts w:ascii="Times New Roman" w:hAnsi="Times New Roman"/>
          <w:sz w:val="24"/>
          <w:szCs w:val="24"/>
          <w:lang w:val="lv-LV"/>
        </w:rPr>
        <w:t>tbalsta biroja organizētajās mācībās saistībā ar dažādiem patvēruma iesnieguma izskatīšanas aspektiem, t.sk. lai identificētu situācijas, kas varētu liecināt par bērnu iepriekšēju iesaisti karadarbībās ārvalstīs.</w:t>
      </w:r>
    </w:p>
    <w:p w14:paraId="360B2DD8" w14:textId="1B3F1ABB" w:rsidR="00F16750" w:rsidRPr="00AA2FBF" w:rsidRDefault="00F16750" w:rsidP="00AB5065">
      <w:pPr>
        <w:jc w:val="both"/>
        <w:rPr>
          <w:lang w:eastAsia="en-US"/>
        </w:rPr>
      </w:pPr>
    </w:p>
    <w:p w14:paraId="7EAEE3FE" w14:textId="439E5557" w:rsidR="00FD4836" w:rsidRPr="00AA2FBF" w:rsidRDefault="00FD4836" w:rsidP="00D86468">
      <w:pPr>
        <w:pStyle w:val="Bezatstarpm"/>
        <w:jc w:val="both"/>
        <w:rPr>
          <w:rFonts w:ascii="Times New Roman" w:hAnsi="Times New Roman"/>
          <w:sz w:val="24"/>
          <w:szCs w:val="24"/>
          <w:lang w:val="lv-LV"/>
        </w:rPr>
      </w:pPr>
      <w:r w:rsidRPr="00AA2FBF">
        <w:rPr>
          <w:rFonts w:ascii="Times New Roman" w:hAnsi="Times New Roman"/>
          <w:sz w:val="24"/>
          <w:szCs w:val="24"/>
          <w:lang w:val="lv-LV"/>
        </w:rPr>
        <w:t>Vienlaikus PMLP pastāv efektīvs datu apkopošanas mehānisms</w:t>
      </w:r>
      <w:r w:rsidR="002E0AC2">
        <w:rPr>
          <w:rFonts w:ascii="Times New Roman" w:hAnsi="Times New Roman"/>
          <w:sz w:val="24"/>
          <w:szCs w:val="24"/>
          <w:lang w:val="lv-LV"/>
        </w:rPr>
        <w:t>,</w:t>
      </w:r>
      <w:r w:rsidRPr="00AA2FBF">
        <w:rPr>
          <w:rFonts w:ascii="Times New Roman" w:hAnsi="Times New Roman"/>
          <w:sz w:val="24"/>
          <w:szCs w:val="24"/>
          <w:lang w:val="lv-LV"/>
        </w:rPr>
        <w:t xml:space="preserve"> </w:t>
      </w:r>
      <w:r w:rsidR="002E0AC2">
        <w:rPr>
          <w:rFonts w:ascii="Times New Roman" w:hAnsi="Times New Roman"/>
          <w:sz w:val="24"/>
          <w:szCs w:val="24"/>
          <w:lang w:val="lv-LV"/>
        </w:rPr>
        <w:t xml:space="preserve">atbilstoši </w:t>
      </w:r>
      <w:r w:rsidRPr="00AA2FBF">
        <w:rPr>
          <w:rFonts w:ascii="Times New Roman" w:hAnsi="Times New Roman"/>
          <w:sz w:val="24"/>
          <w:szCs w:val="24"/>
          <w:lang w:val="lv-LV"/>
        </w:rPr>
        <w:t>kura</w:t>
      </w:r>
      <w:r w:rsidR="002E0AC2">
        <w:rPr>
          <w:rFonts w:ascii="Times New Roman" w:hAnsi="Times New Roman"/>
          <w:sz w:val="24"/>
          <w:szCs w:val="24"/>
          <w:lang w:val="lv-LV"/>
        </w:rPr>
        <w:t>m</w:t>
      </w:r>
      <w:r w:rsidRPr="00AA2FBF">
        <w:rPr>
          <w:rFonts w:ascii="Times New Roman" w:hAnsi="Times New Roman"/>
          <w:sz w:val="24"/>
          <w:szCs w:val="24"/>
          <w:lang w:val="lv-LV"/>
        </w:rPr>
        <w:t xml:space="preserve"> tiek uzkrāti dati pēc dzimuma, vecuma, tautības par patvēruma meklētajiem, bēgļiem, per</w:t>
      </w:r>
      <w:r w:rsidR="002E0AC2">
        <w:rPr>
          <w:rFonts w:ascii="Times New Roman" w:hAnsi="Times New Roman"/>
          <w:sz w:val="24"/>
          <w:szCs w:val="24"/>
          <w:lang w:val="lv-LV"/>
        </w:rPr>
        <w:t>s</w:t>
      </w:r>
      <w:r w:rsidRPr="00AA2FBF">
        <w:rPr>
          <w:rFonts w:ascii="Times New Roman" w:hAnsi="Times New Roman"/>
          <w:sz w:val="24"/>
          <w:szCs w:val="24"/>
          <w:lang w:val="lv-LV"/>
        </w:rPr>
        <w:t>on</w:t>
      </w:r>
      <w:r w:rsidR="002E0AC2">
        <w:rPr>
          <w:rFonts w:ascii="Times New Roman" w:hAnsi="Times New Roman"/>
          <w:sz w:val="24"/>
          <w:szCs w:val="24"/>
          <w:lang w:val="lv-LV"/>
        </w:rPr>
        <w:t>ā</w:t>
      </w:r>
      <w:r w:rsidRPr="00AA2FBF">
        <w:rPr>
          <w:rFonts w:ascii="Times New Roman" w:hAnsi="Times New Roman"/>
          <w:sz w:val="24"/>
          <w:szCs w:val="24"/>
          <w:lang w:val="lv-LV"/>
        </w:rPr>
        <w:t>m ar alternatīvo statusu un nepavadītiem nepilngadīgiem.</w:t>
      </w:r>
    </w:p>
    <w:p w14:paraId="5EF13D2A" w14:textId="6A18B898" w:rsidR="003F3598" w:rsidRPr="00AA2FBF" w:rsidRDefault="003F3598" w:rsidP="00AB5065">
      <w:pPr>
        <w:jc w:val="both"/>
        <w:rPr>
          <w:lang w:eastAsia="en-US"/>
        </w:rPr>
      </w:pPr>
    </w:p>
    <w:p w14:paraId="40C3B274" w14:textId="162DC82A" w:rsidR="00323A0B" w:rsidRPr="00AA2FBF" w:rsidRDefault="00323A0B" w:rsidP="00323A0B">
      <w:pPr>
        <w:pStyle w:val="Bezatstarpm"/>
        <w:jc w:val="both"/>
        <w:rPr>
          <w:rFonts w:ascii="Times New Roman" w:hAnsi="Times New Roman"/>
          <w:sz w:val="24"/>
          <w:szCs w:val="24"/>
          <w:lang w:val="lv-LV"/>
        </w:rPr>
      </w:pPr>
      <w:r w:rsidRPr="00AA2FBF">
        <w:rPr>
          <w:rFonts w:ascii="Times New Roman" w:hAnsi="Times New Roman"/>
          <w:sz w:val="24"/>
          <w:szCs w:val="24"/>
          <w:lang w:val="lv-LV"/>
        </w:rPr>
        <w:t xml:space="preserve">Patvēruma likumā ietvertais regulējums paredz pasākumu kopumu, kas atbilstoši katras pavēruma procedūrā iesaistītās institūcijas kompetencei nodrošina lietas apstākļu vispusīgu noskaidrošanu un attiecīgu rīcību, t.sk. informācijas aprites nodrošināšanu. </w:t>
      </w:r>
    </w:p>
    <w:p w14:paraId="516E7EAD" w14:textId="358A65F9" w:rsidR="00323A0B" w:rsidRDefault="00323A0B" w:rsidP="00AB5065">
      <w:pPr>
        <w:jc w:val="both"/>
        <w:rPr>
          <w:lang w:eastAsia="en-US"/>
        </w:rPr>
      </w:pPr>
    </w:p>
    <w:p w14:paraId="77510DDE" w14:textId="116D9E17" w:rsidR="00542C31" w:rsidRPr="007729CD" w:rsidRDefault="00AB5065" w:rsidP="00382D79">
      <w:pPr>
        <w:pStyle w:val="Virsraksts1"/>
        <w:rPr>
          <w:rFonts w:ascii="Times New Roman" w:hAnsi="Times New Roman"/>
          <w:sz w:val="24"/>
          <w:szCs w:val="24"/>
          <w:lang w:val="lv-LV"/>
        </w:rPr>
      </w:pPr>
      <w:bookmarkStart w:id="61" w:name="_Toc11939942"/>
      <w:r w:rsidRPr="007729CD">
        <w:rPr>
          <w:rFonts w:ascii="Times New Roman" w:hAnsi="Times New Roman"/>
          <w:sz w:val="24"/>
          <w:szCs w:val="24"/>
          <w:lang w:val="lv-LV"/>
        </w:rPr>
        <w:t>Papildu protokol</w:t>
      </w:r>
      <w:r w:rsidR="007729CD">
        <w:rPr>
          <w:rFonts w:ascii="Times New Roman" w:hAnsi="Times New Roman"/>
          <w:sz w:val="24"/>
          <w:szCs w:val="24"/>
          <w:lang w:val="lv-LV"/>
        </w:rPr>
        <w:t>s</w:t>
      </w:r>
      <w:r w:rsidRPr="007729CD">
        <w:rPr>
          <w:rFonts w:ascii="Times New Roman" w:hAnsi="Times New Roman"/>
          <w:sz w:val="24"/>
          <w:szCs w:val="24"/>
          <w:lang w:val="lv-LV"/>
        </w:rPr>
        <w:t xml:space="preserve"> par komunikāciju procedūru</w:t>
      </w:r>
      <w:bookmarkEnd w:id="61"/>
      <w:r w:rsidRPr="007729CD">
        <w:rPr>
          <w:rFonts w:ascii="Times New Roman" w:hAnsi="Times New Roman"/>
          <w:sz w:val="24"/>
          <w:szCs w:val="24"/>
          <w:lang w:val="lv-LV"/>
        </w:rPr>
        <w:t xml:space="preserve">       </w:t>
      </w:r>
    </w:p>
    <w:p w14:paraId="79FF526A" w14:textId="09812DE0" w:rsidR="00A64F04" w:rsidRDefault="00A64F04" w:rsidP="002E5756">
      <w:pPr>
        <w:autoSpaceDE w:val="0"/>
        <w:autoSpaceDN w:val="0"/>
        <w:adjustRightInd w:val="0"/>
        <w:jc w:val="both"/>
      </w:pPr>
    </w:p>
    <w:p w14:paraId="3BC9A100" w14:textId="7F0A412C" w:rsidR="002E0AC2" w:rsidRPr="00BF1485" w:rsidRDefault="00BF1485" w:rsidP="00BF1485">
      <w:pPr>
        <w:autoSpaceDE w:val="0"/>
        <w:autoSpaceDN w:val="0"/>
        <w:adjustRightInd w:val="0"/>
        <w:jc w:val="both"/>
        <w:rPr>
          <w:i/>
        </w:rPr>
      </w:pPr>
      <w:r w:rsidRPr="00BF1485">
        <w:rPr>
          <w:i/>
        </w:rPr>
        <w:t xml:space="preserve">Komitejas ieteikums: lai vēl vairāk nostiprinātu bērnu tiesību aizsardzību, Komiteja iesaka dalībvalstij ratificēt </w:t>
      </w:r>
      <w:r w:rsidR="00B72DA9">
        <w:rPr>
          <w:i/>
        </w:rPr>
        <w:t>K</w:t>
      </w:r>
      <w:r w:rsidR="00B72DA9" w:rsidRPr="00B72DA9">
        <w:rPr>
          <w:i/>
        </w:rPr>
        <w:t>onvencijas Treš</w:t>
      </w:r>
      <w:r w:rsidR="00B72DA9">
        <w:rPr>
          <w:i/>
        </w:rPr>
        <w:t>o</w:t>
      </w:r>
      <w:r w:rsidR="00B72DA9" w:rsidRPr="00B72DA9">
        <w:rPr>
          <w:i/>
        </w:rPr>
        <w:t xml:space="preserve"> papildprotokol</w:t>
      </w:r>
      <w:r w:rsidR="00B72DA9">
        <w:rPr>
          <w:i/>
        </w:rPr>
        <w:t>u</w:t>
      </w:r>
      <w:r w:rsidR="00B72DA9" w:rsidRPr="00B72DA9">
        <w:rPr>
          <w:i/>
        </w:rPr>
        <w:t xml:space="preserve"> par individuālo sūdzību izskatīšanas procedūru</w:t>
      </w:r>
      <w:r w:rsidRPr="00BF1485">
        <w:rPr>
          <w:i/>
        </w:rPr>
        <w:t>.</w:t>
      </w:r>
      <w:r w:rsidRPr="00BF1485">
        <w:rPr>
          <w:i/>
        </w:rPr>
        <w:cr/>
      </w:r>
    </w:p>
    <w:p w14:paraId="2211A6BD" w14:textId="43812AA6" w:rsidR="00033563" w:rsidRPr="008B751A" w:rsidRDefault="00B72DA9" w:rsidP="00033563">
      <w:pPr>
        <w:contextualSpacing/>
        <w:jc w:val="both"/>
      </w:pPr>
      <w:r>
        <w:t xml:space="preserve">ĀM līdz </w:t>
      </w:r>
      <w:r w:rsidR="00033563">
        <w:t>2019.gada</w:t>
      </w:r>
      <w:r>
        <w:t xml:space="preserve"> 31.decembrim</w:t>
      </w:r>
      <w:r w:rsidR="00033563">
        <w:t xml:space="preserve"> </w:t>
      </w:r>
      <w:r w:rsidR="00C26B0D">
        <w:t xml:space="preserve">plāno </w:t>
      </w:r>
      <w:r w:rsidR="00033563">
        <w:t xml:space="preserve">izvērtēt iespēja pievienoties </w:t>
      </w:r>
      <w:r>
        <w:t>K</w:t>
      </w:r>
      <w:r w:rsidR="00033563">
        <w:t>onvencijas Trešajam papildprotokolam par individuālo sūdzību izskatīšanas procedūru.</w:t>
      </w:r>
    </w:p>
    <w:p w14:paraId="6E56479B" w14:textId="77777777" w:rsidR="00033563" w:rsidRPr="001E005E" w:rsidRDefault="00033563" w:rsidP="002E5756">
      <w:pPr>
        <w:autoSpaceDE w:val="0"/>
        <w:autoSpaceDN w:val="0"/>
        <w:adjustRightInd w:val="0"/>
        <w:jc w:val="both"/>
      </w:pPr>
    </w:p>
    <w:p w14:paraId="5B43C818" w14:textId="7DD6026D" w:rsidR="00313BE5" w:rsidRPr="00CE47D6" w:rsidRDefault="00B72DA9" w:rsidP="00CE47D6">
      <w:pPr>
        <w:pStyle w:val="Parasts1"/>
        <w:rPr>
          <w:b/>
          <w:lang w:eastAsia="en-US"/>
        </w:rPr>
      </w:pPr>
      <w:r>
        <w:rPr>
          <w:b/>
          <w:lang w:eastAsia="en-US"/>
        </w:rPr>
        <w:t>Citu s</w:t>
      </w:r>
      <w:r w:rsidR="00313BE5" w:rsidRPr="00CE47D6">
        <w:rPr>
          <w:b/>
          <w:lang w:eastAsia="en-US"/>
        </w:rPr>
        <w:t>tarptautisko cilvēktiesību instrumentu ratifikācija</w:t>
      </w:r>
    </w:p>
    <w:p w14:paraId="301D9F0F" w14:textId="1E64E291" w:rsidR="00313BE5" w:rsidRDefault="00313BE5" w:rsidP="00313BE5">
      <w:pPr>
        <w:rPr>
          <w:lang w:eastAsia="en-US"/>
        </w:rPr>
      </w:pPr>
    </w:p>
    <w:p w14:paraId="1F549FE8" w14:textId="17C5A238" w:rsidR="00B72DA9" w:rsidRDefault="00B72DA9" w:rsidP="00B72DA9">
      <w:pPr>
        <w:jc w:val="both"/>
        <w:rPr>
          <w:lang w:eastAsia="en-US"/>
        </w:rPr>
      </w:pPr>
      <w:r w:rsidRPr="00BF1485">
        <w:rPr>
          <w:i/>
        </w:rPr>
        <w:t xml:space="preserve">Komitejas ieteikums: </w:t>
      </w:r>
      <w:r w:rsidRPr="00B72DA9">
        <w:rPr>
          <w:i/>
          <w:lang w:eastAsia="en-US"/>
        </w:rPr>
        <w:t xml:space="preserve">ratificēt cilvēktiesību pamata instrumentus, kurus </w:t>
      </w:r>
      <w:r>
        <w:rPr>
          <w:i/>
          <w:lang w:eastAsia="en-US"/>
        </w:rPr>
        <w:t>Latvija</w:t>
      </w:r>
      <w:r w:rsidRPr="00B72DA9">
        <w:rPr>
          <w:i/>
          <w:lang w:eastAsia="en-US"/>
        </w:rPr>
        <w:t xml:space="preserve"> vēl nav pieņēmusi, proti, Starptautisko konvenciju par visu migrējošo darba ņēmēju un viņu ģimenes locekļu tiesību aizsardzību un Starptautisko konvenciju par visu personu aizsardzību pret piespiedu pazušanu.</w:t>
      </w:r>
      <w:r w:rsidRPr="00B72DA9">
        <w:rPr>
          <w:i/>
          <w:lang w:eastAsia="en-US"/>
        </w:rPr>
        <w:cr/>
      </w:r>
    </w:p>
    <w:p w14:paraId="101602D8" w14:textId="28009384" w:rsidR="00145959" w:rsidRDefault="00B72DA9" w:rsidP="00145959">
      <w:pPr>
        <w:contextualSpacing/>
        <w:jc w:val="both"/>
      </w:pPr>
      <w:r>
        <w:t>ĀM patlaban</w:t>
      </w:r>
      <w:r w:rsidR="00145959" w:rsidRPr="008B751A">
        <w:t xml:space="preserve"> izvērtē iespēju pievienoties 2006.gada 20.decembra ANO</w:t>
      </w:r>
      <w:r w:rsidR="00145959">
        <w:t xml:space="preserve"> Konvencijai</w:t>
      </w:r>
      <w:r w:rsidR="00145959" w:rsidRPr="008B751A">
        <w:t xml:space="preserve"> par visu personu aizsardzību pret piespiedu pazušanu</w:t>
      </w:r>
      <w:r w:rsidR="00145959">
        <w:t>, taču a</w:t>
      </w:r>
      <w:r w:rsidR="00145959" w:rsidRPr="008B751A">
        <w:t xml:space="preserve">ttiecībā uz 1990.gada 18.decembra </w:t>
      </w:r>
      <w:r w:rsidR="00145959">
        <w:rPr>
          <w:bCs/>
        </w:rPr>
        <w:t>ANO Konvenciju</w:t>
      </w:r>
      <w:r w:rsidR="00145959" w:rsidRPr="008B751A">
        <w:rPr>
          <w:bCs/>
        </w:rPr>
        <w:t xml:space="preserve"> par visu migrantu strādnieku un viņu ģimen</w:t>
      </w:r>
      <w:r w:rsidR="00145959">
        <w:rPr>
          <w:bCs/>
        </w:rPr>
        <w:t>es locekļu tiesību aizsardzību</w:t>
      </w:r>
      <w:r w:rsidR="00145959" w:rsidRPr="008B751A">
        <w:t xml:space="preserve"> </w:t>
      </w:r>
      <w:r>
        <w:t>ĀM</w:t>
      </w:r>
      <w:r w:rsidR="00145959" w:rsidRPr="008B751A">
        <w:t xml:space="preserve"> </w:t>
      </w:r>
      <w:r w:rsidR="00145959">
        <w:t xml:space="preserve">informē, ka </w:t>
      </w:r>
      <w:r w:rsidR="00145959" w:rsidRPr="008B751A">
        <w:t>Latvija pa</w:t>
      </w:r>
      <w:r>
        <w:t>tlaban</w:t>
      </w:r>
      <w:r w:rsidR="00145959" w:rsidRPr="008B751A">
        <w:t xml:space="preserve"> neapsver iespēju pievienoties </w:t>
      </w:r>
      <w:r w:rsidR="00145959">
        <w:t>šai konvencijai.</w:t>
      </w:r>
    </w:p>
    <w:p w14:paraId="704B7E74" w14:textId="77777777" w:rsidR="00313BE5" w:rsidRPr="00313BE5" w:rsidRDefault="00313BE5" w:rsidP="00313BE5">
      <w:pPr>
        <w:rPr>
          <w:lang w:eastAsia="en-US"/>
        </w:rPr>
      </w:pPr>
    </w:p>
    <w:p w14:paraId="260F12B1" w14:textId="72390803" w:rsidR="00D6384E" w:rsidRDefault="00D6384E" w:rsidP="00C933B0">
      <w:pPr>
        <w:rPr>
          <w:lang w:eastAsia="en-US"/>
        </w:rPr>
      </w:pPr>
    </w:p>
    <w:p w14:paraId="10F55D2B" w14:textId="5F385C11" w:rsidR="000B7940" w:rsidRDefault="000B7940">
      <w:pPr>
        <w:rPr>
          <w:lang w:eastAsia="en-US"/>
        </w:rPr>
      </w:pPr>
      <w:r>
        <w:rPr>
          <w:lang w:eastAsia="en-US"/>
        </w:rPr>
        <w:br w:type="page"/>
      </w:r>
    </w:p>
    <w:p w14:paraId="39B41FD7" w14:textId="77777777" w:rsidR="000B7940" w:rsidRDefault="000B7940" w:rsidP="00C933B0">
      <w:pPr>
        <w:rPr>
          <w:lang w:eastAsia="en-US"/>
        </w:rPr>
        <w:sectPr w:rsidR="000B7940" w:rsidSect="0037799A">
          <w:headerReference w:type="even" r:id="rId19"/>
          <w:headerReference w:type="default" r:id="rId20"/>
          <w:footerReference w:type="default" r:id="rId21"/>
          <w:footerReference w:type="first" r:id="rId22"/>
          <w:pgSz w:w="11906" w:h="16838"/>
          <w:pgMar w:top="1440" w:right="1797" w:bottom="1440" w:left="1644" w:header="709" w:footer="709" w:gutter="0"/>
          <w:cols w:space="708"/>
          <w:titlePg/>
          <w:docGrid w:linePitch="360"/>
        </w:sectPr>
      </w:pPr>
    </w:p>
    <w:p w14:paraId="1030DE9B" w14:textId="359895B5" w:rsidR="00FE1DC8" w:rsidRDefault="00FE1DC8" w:rsidP="00C933B0">
      <w:pPr>
        <w:rPr>
          <w:lang w:eastAsia="en-US"/>
        </w:rPr>
      </w:pPr>
    </w:p>
    <w:tbl>
      <w:tblPr>
        <w:tblW w:w="0" w:type="auto"/>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405"/>
        <w:gridCol w:w="2222"/>
        <w:gridCol w:w="2042"/>
        <w:gridCol w:w="2475"/>
        <w:gridCol w:w="1009"/>
        <w:gridCol w:w="1441"/>
        <w:gridCol w:w="1022"/>
        <w:gridCol w:w="3342"/>
      </w:tblGrid>
      <w:tr w:rsidR="00FE1DC8" w:rsidRPr="00B72DA9" w14:paraId="177EB52B" w14:textId="77777777" w:rsidTr="00FE1DC8">
        <w:tc>
          <w:tcPr>
            <w:tcW w:w="0" w:type="auto"/>
            <w:gridSpan w:val="8"/>
            <w:tcBorders>
              <w:top w:val="nil"/>
              <w:left w:val="nil"/>
              <w:bottom w:val="single" w:sz="4" w:space="0" w:color="auto"/>
              <w:right w:val="nil"/>
            </w:tcBorders>
            <w:shd w:val="clear" w:color="auto" w:fill="FFFFFF" w:themeFill="background1"/>
            <w:vAlign w:val="center"/>
            <w:hideMark/>
          </w:tcPr>
          <w:p w14:paraId="79784F14" w14:textId="4F986CF6" w:rsidR="00FE1DC8" w:rsidRPr="00B72DA9" w:rsidRDefault="00FE1DC8" w:rsidP="00154E15">
            <w:pPr>
              <w:pStyle w:val="Virsraksts1"/>
              <w:spacing w:before="0" w:after="0" w:line="240" w:lineRule="auto"/>
              <w:rPr>
                <w:rFonts w:ascii="Times New Roman" w:hAnsi="Times New Roman"/>
                <w:sz w:val="24"/>
                <w:szCs w:val="24"/>
                <w:lang w:val="lv-LV"/>
              </w:rPr>
            </w:pPr>
            <w:bookmarkStart w:id="62" w:name="_Toc11939943"/>
            <w:r w:rsidRPr="00B72DA9">
              <w:rPr>
                <w:rFonts w:ascii="Times New Roman" w:hAnsi="Times New Roman"/>
                <w:sz w:val="24"/>
                <w:szCs w:val="24"/>
                <w:lang w:val="lv-LV"/>
              </w:rPr>
              <w:t xml:space="preserve">Informācija par </w:t>
            </w:r>
            <w:r w:rsidR="00B72DA9">
              <w:rPr>
                <w:rFonts w:ascii="Times New Roman" w:hAnsi="Times New Roman"/>
                <w:sz w:val="24"/>
                <w:szCs w:val="24"/>
                <w:lang w:val="lv-LV"/>
              </w:rPr>
              <w:t>K</w:t>
            </w:r>
            <w:r w:rsidRPr="00B72DA9">
              <w:rPr>
                <w:rFonts w:ascii="Times New Roman" w:hAnsi="Times New Roman"/>
                <w:sz w:val="24"/>
                <w:szCs w:val="24"/>
                <w:lang w:val="lv-LV"/>
              </w:rPr>
              <w:t>omitejas noslēguma apsvērumos Latvijai izteikto rekomendāciju izpildes plāna 2018.gadam izpildi</w:t>
            </w:r>
            <w:bookmarkEnd w:id="62"/>
          </w:p>
        </w:tc>
      </w:tr>
      <w:tr w:rsidR="00FE1DC8" w:rsidRPr="00B72DA9" w14:paraId="0582A3E6" w14:textId="77777777" w:rsidTr="00FE1DC8">
        <w:tc>
          <w:tcPr>
            <w:tcW w:w="0" w:type="auto"/>
            <w:gridSpan w:val="2"/>
            <w:tcBorders>
              <w:top w:val="single" w:sz="4" w:space="0" w:color="auto"/>
              <w:left w:val="outset" w:sz="6" w:space="0" w:color="414142"/>
              <w:bottom w:val="outset" w:sz="6" w:space="0" w:color="414142"/>
              <w:right w:val="outset" w:sz="6" w:space="0" w:color="414142"/>
            </w:tcBorders>
            <w:shd w:val="clear" w:color="auto" w:fill="A6A6A6"/>
            <w:vAlign w:val="center"/>
            <w:hideMark/>
          </w:tcPr>
          <w:p w14:paraId="72F8F2AF" w14:textId="77777777" w:rsidR="00FE1DC8" w:rsidRPr="00B72DA9" w:rsidRDefault="00FE1DC8">
            <w:pPr>
              <w:rPr>
                <w:rFonts w:ascii="Arial" w:hAnsi="Arial" w:cs="Arial"/>
                <w:b/>
                <w:bCs/>
                <w:sz w:val="20"/>
                <w:szCs w:val="20"/>
              </w:rPr>
            </w:pPr>
            <w:r w:rsidRPr="00B72DA9">
              <w:rPr>
                <w:rFonts w:ascii="Arial" w:hAnsi="Arial" w:cs="Arial"/>
                <w:b/>
                <w:bCs/>
                <w:sz w:val="20"/>
                <w:szCs w:val="20"/>
              </w:rPr>
              <w:t>PLĀNA MĒRĶIS</w:t>
            </w:r>
          </w:p>
        </w:tc>
        <w:tc>
          <w:tcPr>
            <w:tcW w:w="0" w:type="auto"/>
            <w:gridSpan w:val="5"/>
            <w:tcBorders>
              <w:top w:val="single" w:sz="4" w:space="0" w:color="auto"/>
              <w:left w:val="outset" w:sz="6" w:space="0" w:color="414142"/>
              <w:bottom w:val="outset" w:sz="6" w:space="0" w:color="414142"/>
              <w:right w:val="outset" w:sz="6" w:space="0" w:color="414142"/>
            </w:tcBorders>
            <w:shd w:val="clear" w:color="auto" w:fill="A6A6A6"/>
            <w:vAlign w:val="center"/>
            <w:hideMark/>
          </w:tcPr>
          <w:p w14:paraId="53830907" w14:textId="26845CAD" w:rsidR="00FE1DC8" w:rsidRPr="00B72DA9" w:rsidRDefault="00FE1DC8">
            <w:pPr>
              <w:rPr>
                <w:rFonts w:ascii="Arial" w:hAnsi="Arial" w:cs="Arial"/>
                <w:b/>
                <w:bCs/>
                <w:sz w:val="20"/>
                <w:szCs w:val="20"/>
              </w:rPr>
            </w:pPr>
            <w:r w:rsidRPr="00B72DA9">
              <w:rPr>
                <w:rFonts w:ascii="Arial" w:hAnsi="Arial" w:cs="Arial"/>
                <w:b/>
                <w:bCs/>
                <w:sz w:val="20"/>
                <w:szCs w:val="20"/>
              </w:rPr>
              <w:t xml:space="preserve">Nodrošināt </w:t>
            </w:r>
            <w:r w:rsidR="00B72DA9">
              <w:rPr>
                <w:rFonts w:ascii="Arial" w:hAnsi="Arial" w:cs="Arial"/>
                <w:b/>
                <w:bCs/>
                <w:sz w:val="20"/>
                <w:szCs w:val="20"/>
              </w:rPr>
              <w:t>K</w:t>
            </w:r>
            <w:r w:rsidRPr="00B72DA9">
              <w:rPr>
                <w:rFonts w:ascii="Arial" w:hAnsi="Arial" w:cs="Arial"/>
                <w:b/>
                <w:bCs/>
                <w:sz w:val="20"/>
                <w:szCs w:val="20"/>
              </w:rPr>
              <w:t>omitejas noslēguma apsvērumos Latvijai izteikto rekomendāciju izpildi</w:t>
            </w:r>
          </w:p>
        </w:tc>
        <w:tc>
          <w:tcPr>
            <w:tcW w:w="0" w:type="auto"/>
            <w:tcBorders>
              <w:top w:val="single" w:sz="4" w:space="0" w:color="auto"/>
              <w:left w:val="outset" w:sz="6" w:space="0" w:color="414142"/>
              <w:bottom w:val="outset" w:sz="6" w:space="0" w:color="414142"/>
              <w:right w:val="outset" w:sz="6" w:space="0" w:color="414142"/>
            </w:tcBorders>
            <w:shd w:val="clear" w:color="auto" w:fill="A6A6A6"/>
            <w:vAlign w:val="center"/>
            <w:hideMark/>
          </w:tcPr>
          <w:p w14:paraId="64FE2948" w14:textId="77777777" w:rsidR="00FE1DC8" w:rsidRPr="00B72DA9" w:rsidRDefault="00FE1DC8">
            <w:pPr>
              <w:rPr>
                <w:rFonts w:ascii="Arial" w:hAnsi="Arial" w:cs="Arial"/>
                <w:b/>
                <w:bCs/>
                <w:sz w:val="20"/>
                <w:szCs w:val="20"/>
              </w:rPr>
            </w:pPr>
          </w:p>
        </w:tc>
      </w:tr>
      <w:tr w:rsidR="00FE1DC8" w:rsidRPr="00B72DA9" w14:paraId="7D5526B7" w14:textId="77777777" w:rsidTr="00FE1DC8">
        <w:trPr>
          <w:trHeight w:val="555"/>
        </w:trPr>
        <w:tc>
          <w:tcPr>
            <w:tcW w:w="0" w:type="auto"/>
            <w:gridSpan w:val="2"/>
            <w:tcBorders>
              <w:top w:val="outset" w:sz="6" w:space="0" w:color="414142"/>
              <w:left w:val="outset" w:sz="6" w:space="0" w:color="414142"/>
              <w:bottom w:val="outset" w:sz="6" w:space="0" w:color="414142"/>
              <w:right w:val="outset" w:sz="6" w:space="0" w:color="414142"/>
            </w:tcBorders>
            <w:shd w:val="clear" w:color="auto" w:fill="F2F2F2"/>
            <w:hideMark/>
          </w:tcPr>
          <w:p w14:paraId="7FD661E1" w14:textId="77777777" w:rsidR="00FE1DC8" w:rsidRPr="00B72DA9" w:rsidRDefault="00FE1DC8">
            <w:pPr>
              <w:rPr>
                <w:rFonts w:ascii="Arial" w:hAnsi="Arial" w:cs="Arial"/>
                <w:b/>
                <w:bCs/>
                <w:sz w:val="20"/>
                <w:szCs w:val="20"/>
              </w:rPr>
            </w:pPr>
            <w:r w:rsidRPr="00B72DA9">
              <w:rPr>
                <w:rFonts w:ascii="Arial" w:hAnsi="Arial" w:cs="Arial"/>
                <w:b/>
                <w:bCs/>
                <w:sz w:val="20"/>
                <w:szCs w:val="20"/>
              </w:rPr>
              <w:t>Politikas rezultāts/-i un rezultatīvais rādītājs/-i</w:t>
            </w:r>
          </w:p>
        </w:tc>
        <w:tc>
          <w:tcPr>
            <w:tcW w:w="0" w:type="auto"/>
            <w:gridSpan w:val="5"/>
            <w:tcBorders>
              <w:top w:val="outset" w:sz="6" w:space="0" w:color="414142"/>
              <w:left w:val="outset" w:sz="6" w:space="0" w:color="414142"/>
              <w:bottom w:val="outset" w:sz="6" w:space="0" w:color="414142"/>
              <w:right w:val="outset" w:sz="6" w:space="0" w:color="414142"/>
            </w:tcBorders>
            <w:shd w:val="clear" w:color="auto" w:fill="FFFFFF"/>
          </w:tcPr>
          <w:p w14:paraId="5E75DED6" w14:textId="77777777" w:rsidR="00FE1DC8" w:rsidRPr="00B72DA9" w:rsidRDefault="00FE1DC8">
            <w:pPr>
              <w:rPr>
                <w:rFonts w:ascii="Arial" w:hAnsi="Arial" w:cs="Arial"/>
                <w:sz w:val="20"/>
                <w:szCs w:val="20"/>
              </w:rPr>
            </w:pPr>
            <w:r w:rsidRPr="00B72DA9">
              <w:rPr>
                <w:rFonts w:ascii="Arial" w:hAnsi="Arial" w:cs="Arial"/>
                <w:b/>
                <w:bCs/>
                <w:i/>
                <w:iCs/>
                <w:sz w:val="20"/>
                <w:szCs w:val="20"/>
                <w:u w:val="single"/>
              </w:rPr>
              <w:t>Politikas rezultāts:</w:t>
            </w:r>
          </w:p>
          <w:p w14:paraId="6AF2995F" w14:textId="07DF38D6" w:rsidR="00FE1DC8" w:rsidRPr="00B72DA9" w:rsidRDefault="00B72DA9">
            <w:pPr>
              <w:rPr>
                <w:rFonts w:ascii="Arial" w:hAnsi="Arial" w:cs="Arial"/>
                <w:i/>
                <w:iCs/>
                <w:sz w:val="20"/>
                <w:szCs w:val="20"/>
              </w:rPr>
            </w:pPr>
            <w:r>
              <w:rPr>
                <w:rFonts w:ascii="Arial" w:hAnsi="Arial" w:cs="Arial"/>
                <w:i/>
                <w:iCs/>
                <w:sz w:val="20"/>
                <w:szCs w:val="20"/>
              </w:rPr>
              <w:t>K</w:t>
            </w:r>
            <w:r w:rsidR="00FE1DC8" w:rsidRPr="00B72DA9">
              <w:rPr>
                <w:rFonts w:ascii="Arial" w:hAnsi="Arial" w:cs="Arial"/>
                <w:i/>
                <w:iCs/>
                <w:sz w:val="20"/>
                <w:szCs w:val="20"/>
              </w:rPr>
              <w:t>omitejas noslēguma apsvērumos Latvijai izteiktās rekomendācijas ir tikušas izpildītas</w:t>
            </w:r>
          </w:p>
          <w:p w14:paraId="77F2C559" w14:textId="77777777" w:rsidR="00FE1DC8" w:rsidRPr="00B72DA9" w:rsidRDefault="00FE1DC8">
            <w:pPr>
              <w:rPr>
                <w:rFonts w:ascii="Arial" w:hAnsi="Arial" w:cs="Arial"/>
                <w:b/>
                <w:bCs/>
                <w:i/>
                <w:iCs/>
                <w:sz w:val="20"/>
                <w:szCs w:val="20"/>
                <w:u w:val="single"/>
              </w:rPr>
            </w:pPr>
            <w:r w:rsidRPr="00B72DA9">
              <w:rPr>
                <w:rFonts w:ascii="Arial" w:hAnsi="Arial" w:cs="Arial"/>
                <w:b/>
                <w:bCs/>
                <w:i/>
                <w:iCs/>
                <w:sz w:val="20"/>
                <w:szCs w:val="20"/>
                <w:u w:val="single"/>
              </w:rPr>
              <w:t>Politikas rezultatīvie rādītāji 2018.gadā:</w:t>
            </w:r>
          </w:p>
          <w:p w14:paraId="3789E0A4" w14:textId="77777777" w:rsidR="00FE1DC8" w:rsidRPr="00B72DA9" w:rsidRDefault="00FE1DC8" w:rsidP="00FE1DC8">
            <w:pPr>
              <w:pStyle w:val="Sarakstarindkopa"/>
              <w:numPr>
                <w:ilvl w:val="0"/>
                <w:numId w:val="39"/>
              </w:numPr>
              <w:rPr>
                <w:rFonts w:ascii="Arial" w:hAnsi="Arial" w:cs="Arial"/>
                <w:i/>
                <w:iCs/>
                <w:sz w:val="20"/>
                <w:szCs w:val="20"/>
              </w:rPr>
            </w:pPr>
            <w:r w:rsidRPr="00B72DA9">
              <w:rPr>
                <w:rFonts w:ascii="Arial" w:hAnsi="Arial" w:cs="Arial"/>
                <w:i/>
                <w:iCs/>
                <w:sz w:val="20"/>
                <w:szCs w:val="20"/>
              </w:rPr>
              <w:t>Pieaug bērnu skaits, ar kuriem iestādes strādā, starpinstitucionālai saziņai izmantojot NPAIS (NPAIS reģistrētie bērni: 2016.gadā -</w:t>
            </w:r>
            <w:r w:rsidRPr="00B72DA9">
              <w:rPr>
                <w:rFonts w:ascii="Arial" w:hAnsi="Arial" w:cs="Arial"/>
                <w:sz w:val="20"/>
                <w:szCs w:val="20"/>
              </w:rPr>
              <w:t> </w:t>
            </w:r>
            <w:r w:rsidRPr="00B72DA9">
              <w:rPr>
                <w:rFonts w:ascii="Arial" w:hAnsi="Arial" w:cs="Arial"/>
                <w:i/>
                <w:iCs/>
                <w:sz w:val="20"/>
                <w:szCs w:val="20"/>
              </w:rPr>
              <w:t>6 123 bērni; 2018.gada prognoze - 7112 bērni).</w:t>
            </w:r>
          </w:p>
          <w:p w14:paraId="3F7BD06A" w14:textId="77777777" w:rsidR="00FE1DC8" w:rsidRPr="00B72DA9" w:rsidRDefault="00FE1DC8">
            <w:pPr>
              <w:pBdr>
                <w:top w:val="single" w:sz="4" w:space="1" w:color="auto"/>
                <w:left w:val="single" w:sz="4" w:space="4" w:color="auto"/>
                <w:bottom w:val="single" w:sz="4" w:space="1" w:color="auto"/>
                <w:right w:val="single" w:sz="4" w:space="4" w:color="auto"/>
              </w:pBdr>
              <w:shd w:val="clear" w:color="auto" w:fill="FFE599" w:themeFill="accent4" w:themeFillTint="66"/>
              <w:rPr>
                <w:rFonts w:ascii="Arial" w:hAnsi="Arial" w:cs="Arial"/>
                <w:b/>
                <w:i/>
                <w:sz w:val="20"/>
                <w:szCs w:val="20"/>
                <w:u w:val="single"/>
              </w:rPr>
            </w:pPr>
            <w:r w:rsidRPr="00B72DA9">
              <w:rPr>
                <w:rFonts w:ascii="Arial" w:hAnsi="Arial" w:cs="Arial"/>
                <w:b/>
                <w:i/>
                <w:sz w:val="20"/>
                <w:szCs w:val="20"/>
                <w:u w:val="single"/>
              </w:rPr>
              <w:t>Faktiskā izpilde:</w:t>
            </w:r>
          </w:p>
          <w:p w14:paraId="0BF74E60" w14:textId="4508892C" w:rsidR="00FE1DC8" w:rsidRPr="00B72DA9" w:rsidRDefault="00FE1DC8" w:rsidP="00250DA8">
            <w:pPr>
              <w:pBdr>
                <w:top w:val="single" w:sz="4" w:space="1" w:color="auto"/>
                <w:left w:val="single" w:sz="4" w:space="4" w:color="auto"/>
                <w:bottom w:val="single" w:sz="4" w:space="1" w:color="auto"/>
                <w:right w:val="single" w:sz="4" w:space="4" w:color="auto"/>
              </w:pBdr>
              <w:shd w:val="clear" w:color="auto" w:fill="FFE599" w:themeFill="accent4" w:themeFillTint="66"/>
              <w:jc w:val="both"/>
              <w:rPr>
                <w:rFonts w:ascii="Arial" w:hAnsi="Arial" w:cs="Arial"/>
                <w:sz w:val="20"/>
                <w:szCs w:val="20"/>
              </w:rPr>
            </w:pPr>
            <w:r w:rsidRPr="00B72DA9">
              <w:rPr>
                <w:rFonts w:ascii="Arial" w:hAnsi="Arial" w:cs="Arial"/>
                <w:sz w:val="20"/>
                <w:szCs w:val="20"/>
              </w:rPr>
              <w:t xml:space="preserve">Saskaņā ar </w:t>
            </w:r>
            <w:r w:rsidR="00B72DA9">
              <w:rPr>
                <w:rFonts w:ascii="Arial" w:hAnsi="Arial" w:cs="Arial"/>
                <w:sz w:val="20"/>
                <w:szCs w:val="20"/>
              </w:rPr>
              <w:t>I</w:t>
            </w:r>
            <w:r w:rsidR="00791101">
              <w:rPr>
                <w:rFonts w:ascii="Arial" w:hAnsi="Arial" w:cs="Arial"/>
                <w:sz w:val="20"/>
                <w:szCs w:val="20"/>
              </w:rPr>
              <w:t>e</w:t>
            </w:r>
            <w:r w:rsidR="00B72DA9">
              <w:rPr>
                <w:rFonts w:ascii="Arial" w:hAnsi="Arial" w:cs="Arial"/>
                <w:sz w:val="20"/>
                <w:szCs w:val="20"/>
              </w:rPr>
              <w:t>M IC</w:t>
            </w:r>
            <w:r w:rsidRPr="00B72DA9">
              <w:rPr>
                <w:rFonts w:ascii="Arial" w:hAnsi="Arial" w:cs="Arial"/>
                <w:sz w:val="20"/>
                <w:szCs w:val="20"/>
              </w:rPr>
              <w:t xml:space="preserve"> sniegto informāciju bērnu skaits, ar kuriem iestādes strādā, starpinstitucionālai saziņai izmantojot NPAIS, 2017.gadā bija 10 155 bērni, savukārt 2018.gadā – 12 539 bērni. Ievērojot minēto, konstatējams, ka ir pārsniegta 2018.gada prognoze par 5 427 bērniem.</w:t>
            </w:r>
          </w:p>
          <w:p w14:paraId="29866084" w14:textId="77777777" w:rsidR="00FE1DC8" w:rsidRPr="00B72DA9" w:rsidRDefault="00FE1DC8" w:rsidP="00FE1DC8">
            <w:pPr>
              <w:pStyle w:val="Sarakstarindkopa"/>
              <w:numPr>
                <w:ilvl w:val="0"/>
                <w:numId w:val="39"/>
              </w:numPr>
              <w:rPr>
                <w:rFonts w:ascii="Arial" w:hAnsi="Arial" w:cs="Arial"/>
                <w:i/>
                <w:iCs/>
                <w:sz w:val="20"/>
                <w:szCs w:val="20"/>
              </w:rPr>
            </w:pPr>
            <w:r w:rsidRPr="00B72DA9">
              <w:rPr>
                <w:rFonts w:ascii="Arial" w:hAnsi="Arial" w:cs="Arial"/>
                <w:i/>
                <w:iCs/>
                <w:sz w:val="20"/>
                <w:szCs w:val="20"/>
              </w:rPr>
              <w:t>Samazinājies obligātā izglītības vecuma izglītības iestādēs nereģistrēto bērnu skaits (izņemot tos, kuri ir izbraukuši uz ārvalstīm un izglītību iegūst tur) (2016.gadā - 1 345 bērni</w:t>
            </w:r>
            <w:r w:rsidRPr="00B72DA9">
              <w:rPr>
                <w:rStyle w:val="Vresatsauce"/>
                <w:rFonts w:ascii="Arial" w:hAnsi="Arial" w:cs="Arial"/>
                <w:i/>
                <w:iCs/>
                <w:sz w:val="20"/>
                <w:szCs w:val="20"/>
              </w:rPr>
              <w:footnoteReference w:id="54"/>
            </w:r>
            <w:r w:rsidRPr="00B72DA9">
              <w:rPr>
                <w:rFonts w:ascii="Arial" w:hAnsi="Arial" w:cs="Arial"/>
                <w:i/>
                <w:iCs/>
                <w:sz w:val="20"/>
                <w:szCs w:val="20"/>
              </w:rPr>
              <w:t>; 2018.gada prognoze - 500 bērni).</w:t>
            </w:r>
          </w:p>
          <w:p w14:paraId="23315ECD" w14:textId="77777777" w:rsidR="00FE1DC8" w:rsidRPr="00B72DA9" w:rsidRDefault="00FE1DC8">
            <w:pPr>
              <w:pBdr>
                <w:top w:val="single" w:sz="4" w:space="1" w:color="auto"/>
                <w:left w:val="single" w:sz="4" w:space="4" w:color="auto"/>
                <w:bottom w:val="single" w:sz="4" w:space="1" w:color="auto"/>
                <w:right w:val="single" w:sz="4" w:space="4" w:color="auto"/>
              </w:pBdr>
              <w:shd w:val="clear" w:color="auto" w:fill="FFE599" w:themeFill="accent4" w:themeFillTint="66"/>
              <w:rPr>
                <w:rFonts w:ascii="Arial" w:hAnsi="Arial" w:cs="Arial"/>
                <w:b/>
                <w:i/>
                <w:sz w:val="20"/>
                <w:szCs w:val="20"/>
                <w:u w:val="single"/>
              </w:rPr>
            </w:pPr>
            <w:r w:rsidRPr="00B72DA9">
              <w:rPr>
                <w:rFonts w:ascii="Arial" w:hAnsi="Arial" w:cs="Arial"/>
                <w:b/>
                <w:i/>
                <w:sz w:val="20"/>
                <w:szCs w:val="20"/>
                <w:u w:val="single"/>
              </w:rPr>
              <w:t xml:space="preserve">Faktiskā izpilde: </w:t>
            </w:r>
          </w:p>
          <w:p w14:paraId="380EB6D0" w14:textId="7ECFE86E" w:rsidR="00FE1DC8" w:rsidRPr="00B72DA9" w:rsidRDefault="00FE1DC8" w:rsidP="00250DA8">
            <w:pPr>
              <w:pBdr>
                <w:top w:val="single" w:sz="4" w:space="1" w:color="auto"/>
                <w:left w:val="single" w:sz="4" w:space="4" w:color="auto"/>
                <w:bottom w:val="single" w:sz="4" w:space="1" w:color="auto"/>
                <w:right w:val="single" w:sz="4" w:space="4" w:color="auto"/>
              </w:pBdr>
              <w:shd w:val="clear" w:color="auto" w:fill="FFE599" w:themeFill="accent4" w:themeFillTint="66"/>
              <w:jc w:val="both"/>
              <w:rPr>
                <w:rFonts w:ascii="Arial" w:hAnsi="Arial" w:cs="Arial"/>
                <w:sz w:val="20"/>
                <w:szCs w:val="20"/>
              </w:rPr>
            </w:pPr>
            <w:r w:rsidRPr="00B72DA9">
              <w:rPr>
                <w:rFonts w:ascii="Arial" w:hAnsi="Arial" w:cs="Arial"/>
                <w:sz w:val="20"/>
                <w:szCs w:val="20"/>
              </w:rPr>
              <w:t xml:space="preserve">Saskaņā ar </w:t>
            </w:r>
            <w:r w:rsidR="00B72DA9">
              <w:rPr>
                <w:rFonts w:ascii="Arial" w:hAnsi="Arial" w:cs="Arial"/>
                <w:sz w:val="20"/>
                <w:szCs w:val="20"/>
              </w:rPr>
              <w:t>IKVD</w:t>
            </w:r>
            <w:r w:rsidRPr="00B72DA9">
              <w:rPr>
                <w:rFonts w:ascii="Arial" w:hAnsi="Arial" w:cs="Arial"/>
                <w:sz w:val="20"/>
                <w:szCs w:val="20"/>
              </w:rPr>
              <w:t xml:space="preserve"> sagatavoto informāciju 2018.gadā  šādu Latvijā deklarētu bērnu, par kuru atrašanos un izglītošanos pašvaldība nav noskaidrojusi informāciju, bija 1</w:t>
            </w:r>
            <w:r w:rsidR="00B72DA9">
              <w:rPr>
                <w:rFonts w:ascii="Arial" w:hAnsi="Arial" w:cs="Arial"/>
                <w:sz w:val="20"/>
                <w:szCs w:val="20"/>
              </w:rPr>
              <w:t> </w:t>
            </w:r>
            <w:r w:rsidRPr="00B72DA9">
              <w:rPr>
                <w:rFonts w:ascii="Arial" w:hAnsi="Arial" w:cs="Arial"/>
                <w:sz w:val="20"/>
                <w:szCs w:val="20"/>
              </w:rPr>
              <w:t>130, kas ir samazinājums, salīdzinot ar 2016.gada rādītāju, bet uz pusi lielāks par 2018.gada prognozi.</w:t>
            </w:r>
          </w:p>
          <w:p w14:paraId="27882953" w14:textId="77777777" w:rsidR="00FE1DC8" w:rsidRPr="00B72DA9" w:rsidRDefault="00FE1DC8" w:rsidP="00FE1DC8">
            <w:pPr>
              <w:pStyle w:val="Sarakstarindkopa"/>
              <w:numPr>
                <w:ilvl w:val="0"/>
                <w:numId w:val="39"/>
              </w:numPr>
              <w:rPr>
                <w:rFonts w:ascii="Arial" w:hAnsi="Arial" w:cs="Arial"/>
                <w:i/>
                <w:iCs/>
                <w:sz w:val="20"/>
                <w:szCs w:val="20"/>
              </w:rPr>
            </w:pPr>
            <w:r w:rsidRPr="00B72DA9">
              <w:rPr>
                <w:rFonts w:ascii="Arial" w:hAnsi="Arial" w:cs="Arial"/>
                <w:i/>
                <w:iCs/>
                <w:sz w:val="20"/>
                <w:szCs w:val="20"/>
              </w:rPr>
              <w:t>Samazinājies to ilgstoši slimojošu bērnu un bērnu ar invaliditāti skaits 7 līdz 18 gadu vecumā, kuri neapmeklē izglītības iestādi (ilgstoši slimojoši bērni: 2006.gadā - 8 bērni; 2018.gada prognoze - 1; bērni ar invaliditāti: 2016.gadā - 13; 2018.gada prognoze - 6).</w:t>
            </w:r>
          </w:p>
          <w:p w14:paraId="2DA60DE0" w14:textId="77777777" w:rsidR="00FE1DC8" w:rsidRPr="00B72DA9" w:rsidRDefault="00FE1DC8">
            <w:pPr>
              <w:pBdr>
                <w:top w:val="single" w:sz="4" w:space="1" w:color="auto"/>
                <w:left w:val="single" w:sz="4" w:space="4" w:color="auto"/>
                <w:bottom w:val="single" w:sz="4" w:space="1" w:color="auto"/>
                <w:right w:val="single" w:sz="4" w:space="4" w:color="auto"/>
              </w:pBdr>
              <w:shd w:val="clear" w:color="auto" w:fill="FFE599" w:themeFill="accent4" w:themeFillTint="66"/>
              <w:tabs>
                <w:tab w:val="left" w:pos="2066"/>
              </w:tabs>
              <w:rPr>
                <w:rFonts w:ascii="Arial" w:hAnsi="Arial" w:cs="Arial"/>
                <w:b/>
                <w:i/>
                <w:sz w:val="20"/>
                <w:szCs w:val="20"/>
                <w:u w:val="single"/>
              </w:rPr>
            </w:pPr>
            <w:r w:rsidRPr="00B72DA9">
              <w:rPr>
                <w:rFonts w:ascii="Arial" w:hAnsi="Arial" w:cs="Arial"/>
                <w:b/>
                <w:i/>
                <w:sz w:val="20"/>
                <w:szCs w:val="20"/>
                <w:u w:val="single"/>
              </w:rPr>
              <w:t xml:space="preserve">Faktiskā izpilde: </w:t>
            </w:r>
          </w:p>
          <w:p w14:paraId="5E640FB1" w14:textId="15551265" w:rsidR="00250DA8" w:rsidRPr="00250DA8" w:rsidRDefault="00FE1DC8" w:rsidP="00250DA8">
            <w:pPr>
              <w:pBdr>
                <w:top w:val="single" w:sz="4" w:space="1" w:color="auto"/>
                <w:left w:val="single" w:sz="4" w:space="4" w:color="auto"/>
                <w:bottom w:val="single" w:sz="4" w:space="1" w:color="auto"/>
                <w:right w:val="single" w:sz="4" w:space="4" w:color="auto"/>
              </w:pBdr>
              <w:shd w:val="clear" w:color="auto" w:fill="FFE599" w:themeFill="accent4" w:themeFillTint="66"/>
              <w:tabs>
                <w:tab w:val="left" w:pos="2066"/>
              </w:tabs>
              <w:jc w:val="both"/>
              <w:rPr>
                <w:rFonts w:ascii="Arial" w:hAnsi="Arial" w:cs="Arial"/>
                <w:sz w:val="20"/>
                <w:szCs w:val="20"/>
              </w:rPr>
            </w:pPr>
            <w:r w:rsidRPr="00B72DA9">
              <w:rPr>
                <w:rFonts w:ascii="Arial" w:hAnsi="Arial" w:cs="Arial"/>
                <w:sz w:val="20"/>
                <w:szCs w:val="20"/>
              </w:rPr>
              <w:t xml:space="preserve">Saskaņā ar </w:t>
            </w:r>
            <w:r w:rsidR="007F3D7E">
              <w:rPr>
                <w:rFonts w:ascii="Arial" w:hAnsi="Arial" w:cs="Arial"/>
                <w:sz w:val="20"/>
                <w:szCs w:val="20"/>
              </w:rPr>
              <w:t>IKVD</w:t>
            </w:r>
            <w:r w:rsidRPr="00B72DA9">
              <w:rPr>
                <w:rFonts w:ascii="Arial" w:hAnsi="Arial" w:cs="Arial"/>
                <w:sz w:val="20"/>
                <w:szCs w:val="20"/>
              </w:rPr>
              <w:t xml:space="preserve"> informāciju 2018.gad</w:t>
            </w:r>
            <w:r w:rsidR="00250DA8">
              <w:rPr>
                <w:rFonts w:ascii="Arial" w:hAnsi="Arial" w:cs="Arial"/>
                <w:sz w:val="20"/>
                <w:szCs w:val="20"/>
              </w:rPr>
              <w:t xml:space="preserve">ā </w:t>
            </w:r>
            <w:r w:rsidR="00EB0EC0" w:rsidRPr="00EB0EC0">
              <w:rPr>
                <w:rFonts w:ascii="Arial" w:hAnsi="Arial" w:cs="Arial"/>
                <w:sz w:val="20"/>
                <w:szCs w:val="20"/>
              </w:rPr>
              <w:t>vecuma grupā 7-18 ilgstoši slimojošie</w:t>
            </w:r>
            <w:r w:rsidR="00250DA8">
              <w:rPr>
                <w:rFonts w:ascii="Arial" w:hAnsi="Arial" w:cs="Arial"/>
                <w:sz w:val="20"/>
                <w:szCs w:val="20"/>
              </w:rPr>
              <w:t xml:space="preserve"> bērni, </w:t>
            </w:r>
            <w:r w:rsidR="00250DA8" w:rsidRPr="00250DA8">
              <w:rPr>
                <w:rFonts w:ascii="Arial" w:hAnsi="Arial" w:cs="Arial"/>
                <w:sz w:val="20"/>
                <w:szCs w:val="20"/>
              </w:rPr>
              <w:t>kuri neapmeklē izglītības iestādi</w:t>
            </w:r>
            <w:r w:rsidR="00250DA8">
              <w:rPr>
                <w:rFonts w:ascii="Arial" w:hAnsi="Arial" w:cs="Arial"/>
                <w:sz w:val="20"/>
                <w:szCs w:val="20"/>
              </w:rPr>
              <w:t>,</w:t>
            </w:r>
            <w:r w:rsidR="00EB0EC0" w:rsidRPr="00EB0EC0">
              <w:rPr>
                <w:rFonts w:ascii="Arial" w:hAnsi="Arial" w:cs="Arial"/>
                <w:sz w:val="20"/>
                <w:szCs w:val="20"/>
              </w:rPr>
              <w:t xml:space="preserve"> </w:t>
            </w:r>
            <w:r w:rsidR="00EB0EC0">
              <w:rPr>
                <w:rFonts w:ascii="Arial" w:hAnsi="Arial" w:cs="Arial"/>
                <w:sz w:val="20"/>
                <w:szCs w:val="20"/>
              </w:rPr>
              <w:t>bija</w:t>
            </w:r>
            <w:r w:rsidR="00EB0EC0" w:rsidRPr="00EB0EC0">
              <w:rPr>
                <w:rFonts w:ascii="Arial" w:hAnsi="Arial" w:cs="Arial"/>
                <w:sz w:val="20"/>
                <w:szCs w:val="20"/>
              </w:rPr>
              <w:t xml:space="preserve"> 6</w:t>
            </w:r>
            <w:r w:rsidR="00250DA8">
              <w:rPr>
                <w:rFonts w:ascii="Arial" w:hAnsi="Arial" w:cs="Arial"/>
                <w:sz w:val="20"/>
                <w:szCs w:val="20"/>
              </w:rPr>
              <w:t xml:space="preserve"> (par 5 bērniem lielāks nekā prognozē)</w:t>
            </w:r>
            <w:r w:rsidR="00EB0EC0" w:rsidRPr="00EB0EC0">
              <w:rPr>
                <w:rFonts w:ascii="Arial" w:hAnsi="Arial" w:cs="Arial"/>
                <w:sz w:val="20"/>
                <w:szCs w:val="20"/>
              </w:rPr>
              <w:t xml:space="preserve">, </w:t>
            </w:r>
            <w:r w:rsidR="00EB0EC0">
              <w:rPr>
                <w:rFonts w:ascii="Arial" w:hAnsi="Arial" w:cs="Arial"/>
                <w:sz w:val="20"/>
                <w:szCs w:val="20"/>
              </w:rPr>
              <w:t xml:space="preserve">bet </w:t>
            </w:r>
            <w:r w:rsidR="00EB0EC0" w:rsidRPr="00EB0EC0">
              <w:rPr>
                <w:rFonts w:ascii="Arial" w:hAnsi="Arial" w:cs="Arial"/>
                <w:sz w:val="20"/>
                <w:szCs w:val="20"/>
              </w:rPr>
              <w:t xml:space="preserve">bērni </w:t>
            </w:r>
            <w:r w:rsidR="00EB0EC0">
              <w:rPr>
                <w:rFonts w:ascii="Arial" w:hAnsi="Arial" w:cs="Arial"/>
                <w:sz w:val="20"/>
                <w:szCs w:val="20"/>
              </w:rPr>
              <w:t xml:space="preserve">ar </w:t>
            </w:r>
            <w:r w:rsidR="00EB0EC0" w:rsidRPr="00EB0EC0">
              <w:rPr>
                <w:rFonts w:ascii="Arial" w:hAnsi="Arial" w:cs="Arial"/>
                <w:sz w:val="20"/>
                <w:szCs w:val="20"/>
              </w:rPr>
              <w:lastRenderedPageBreak/>
              <w:t>invali</w:t>
            </w:r>
            <w:r w:rsidR="00EB0EC0">
              <w:rPr>
                <w:rFonts w:ascii="Arial" w:hAnsi="Arial" w:cs="Arial"/>
                <w:sz w:val="20"/>
                <w:szCs w:val="20"/>
              </w:rPr>
              <w:t>ditāti</w:t>
            </w:r>
            <w:r w:rsidR="00250DA8">
              <w:rPr>
                <w:rFonts w:ascii="Arial" w:hAnsi="Arial" w:cs="Arial"/>
                <w:sz w:val="20"/>
                <w:szCs w:val="20"/>
              </w:rPr>
              <w:t xml:space="preserve">, kuri </w:t>
            </w:r>
            <w:r w:rsidR="00250DA8" w:rsidRPr="00250DA8">
              <w:rPr>
                <w:rFonts w:ascii="Arial" w:hAnsi="Arial" w:cs="Arial"/>
                <w:sz w:val="20"/>
                <w:szCs w:val="20"/>
              </w:rPr>
              <w:t>neapmeklē izglītības iestādi</w:t>
            </w:r>
            <w:r w:rsidR="00250DA8">
              <w:rPr>
                <w:rFonts w:ascii="Arial" w:hAnsi="Arial" w:cs="Arial"/>
                <w:sz w:val="20"/>
                <w:szCs w:val="20"/>
              </w:rPr>
              <w:t>,</w:t>
            </w:r>
            <w:r w:rsidR="00EB0EC0" w:rsidRPr="00EB0EC0">
              <w:rPr>
                <w:rFonts w:ascii="Arial" w:hAnsi="Arial" w:cs="Arial"/>
                <w:sz w:val="20"/>
                <w:szCs w:val="20"/>
              </w:rPr>
              <w:t xml:space="preserve"> – 3</w:t>
            </w:r>
            <w:r w:rsidR="00250DA8">
              <w:rPr>
                <w:rFonts w:ascii="Arial" w:hAnsi="Arial" w:cs="Arial"/>
                <w:sz w:val="20"/>
                <w:szCs w:val="20"/>
              </w:rPr>
              <w:t xml:space="preserve"> (par 3 bērniem mazāk nekā plānā prognozēts)</w:t>
            </w:r>
            <w:r w:rsidRPr="00B72DA9">
              <w:rPr>
                <w:rFonts w:ascii="Arial" w:hAnsi="Arial" w:cs="Arial"/>
                <w:sz w:val="20"/>
                <w:szCs w:val="20"/>
              </w:rPr>
              <w:t>.</w:t>
            </w:r>
          </w:p>
          <w:p w14:paraId="7DF024A0" w14:textId="77777777" w:rsidR="00FE1DC8" w:rsidRPr="00B72DA9" w:rsidRDefault="00FE1DC8" w:rsidP="00FE1DC8">
            <w:pPr>
              <w:pStyle w:val="Sarakstarindkopa"/>
              <w:numPr>
                <w:ilvl w:val="0"/>
                <w:numId w:val="39"/>
              </w:numPr>
              <w:rPr>
                <w:rFonts w:ascii="Arial" w:hAnsi="Arial" w:cs="Arial"/>
                <w:i/>
                <w:iCs/>
                <w:sz w:val="20"/>
                <w:szCs w:val="20"/>
              </w:rPr>
            </w:pPr>
            <w:r w:rsidRPr="00B72DA9">
              <w:rPr>
                <w:rFonts w:ascii="Arial" w:hAnsi="Arial" w:cs="Arial"/>
                <w:i/>
                <w:iCs/>
                <w:sz w:val="20"/>
                <w:szCs w:val="20"/>
              </w:rPr>
              <w:t>Samazinājies bērnu skaits, kuriem piemērots brīvības atņemšanas sods (2016.gads - 20 bērniem piemērots brīvības atņemšanas sods; 2018.gada prognoze - 10 bērniem piemērots brīvības atņemšanas sods).</w:t>
            </w:r>
          </w:p>
          <w:p w14:paraId="00BA1CF1" w14:textId="77777777" w:rsidR="00FE1DC8" w:rsidRPr="00B72DA9" w:rsidRDefault="00FE1DC8">
            <w:pPr>
              <w:pBdr>
                <w:top w:val="single" w:sz="4" w:space="1" w:color="auto"/>
                <w:left w:val="single" w:sz="4" w:space="4" w:color="auto"/>
                <w:bottom w:val="single" w:sz="4" w:space="1" w:color="auto"/>
                <w:right w:val="single" w:sz="4" w:space="4" w:color="auto"/>
              </w:pBdr>
              <w:shd w:val="clear" w:color="auto" w:fill="FFE599" w:themeFill="accent4" w:themeFillTint="66"/>
              <w:rPr>
                <w:rFonts w:ascii="Arial" w:hAnsi="Arial" w:cs="Arial"/>
                <w:b/>
                <w:i/>
                <w:sz w:val="20"/>
                <w:szCs w:val="20"/>
                <w:u w:val="single"/>
              </w:rPr>
            </w:pPr>
            <w:r w:rsidRPr="00B72DA9">
              <w:rPr>
                <w:rFonts w:ascii="Arial" w:hAnsi="Arial" w:cs="Arial"/>
                <w:b/>
                <w:i/>
                <w:sz w:val="20"/>
                <w:szCs w:val="20"/>
                <w:u w:val="single"/>
              </w:rPr>
              <w:t xml:space="preserve">Faktiskā izpilde: </w:t>
            </w:r>
          </w:p>
          <w:p w14:paraId="7EF5051E" w14:textId="3ED91AE9" w:rsidR="00FE1DC8" w:rsidRPr="00B72DA9" w:rsidRDefault="00FE1DC8" w:rsidP="002E66AF">
            <w:pPr>
              <w:pBdr>
                <w:top w:val="single" w:sz="4" w:space="1" w:color="auto"/>
                <w:left w:val="single" w:sz="4" w:space="4" w:color="auto"/>
                <w:bottom w:val="single" w:sz="4" w:space="1" w:color="auto"/>
                <w:right w:val="single" w:sz="4" w:space="4" w:color="auto"/>
              </w:pBdr>
              <w:shd w:val="clear" w:color="auto" w:fill="FFE599" w:themeFill="accent4" w:themeFillTint="66"/>
              <w:jc w:val="both"/>
              <w:rPr>
                <w:rFonts w:ascii="Arial" w:hAnsi="Arial" w:cs="Arial"/>
                <w:sz w:val="20"/>
                <w:szCs w:val="20"/>
              </w:rPr>
            </w:pPr>
            <w:r w:rsidRPr="00B72DA9">
              <w:rPr>
                <w:rFonts w:ascii="Arial" w:hAnsi="Arial" w:cs="Arial"/>
                <w:sz w:val="20"/>
                <w:szCs w:val="20"/>
              </w:rPr>
              <w:t>Saskaņā ar</w:t>
            </w:r>
            <w:r w:rsidR="00250DA8">
              <w:rPr>
                <w:rFonts w:ascii="Arial" w:hAnsi="Arial" w:cs="Arial"/>
                <w:sz w:val="20"/>
                <w:szCs w:val="20"/>
              </w:rPr>
              <w:t xml:space="preserve"> IVP </w:t>
            </w:r>
            <w:r w:rsidRPr="00B72DA9">
              <w:rPr>
                <w:rFonts w:ascii="Arial" w:hAnsi="Arial" w:cs="Arial"/>
                <w:sz w:val="20"/>
                <w:szCs w:val="20"/>
              </w:rPr>
              <w:t xml:space="preserve">sniegtajiem datiem 2018.gadā brīvības atņemšanas sods tika piemērots 24 bērniem, kas, salīdzinot ar 2016.gada rādītāju, ir palielinājums. Līdz ar to nav tikusi sasniegta 2018.gada prognoze, saskaņā ar kuru bija plānots bērnu skaita, kuriem piemērots brīvības atņemšanas sods, samazinājums. </w:t>
            </w:r>
            <w:r w:rsidR="00250DA8">
              <w:rPr>
                <w:rFonts w:ascii="Arial" w:hAnsi="Arial" w:cs="Arial"/>
                <w:sz w:val="20"/>
                <w:szCs w:val="20"/>
              </w:rPr>
              <w:t xml:space="preserve">Savukārt nepilngadīgo, kuri atradās ieslodzījuma vietās, </w:t>
            </w:r>
            <w:r w:rsidRPr="00B72DA9">
              <w:rPr>
                <w:rFonts w:ascii="Arial" w:hAnsi="Arial" w:cs="Arial"/>
                <w:sz w:val="20"/>
                <w:szCs w:val="20"/>
              </w:rPr>
              <w:t>īpatsvar</w:t>
            </w:r>
            <w:r w:rsidR="00250DA8">
              <w:rPr>
                <w:rFonts w:ascii="Arial" w:hAnsi="Arial" w:cs="Arial"/>
                <w:sz w:val="20"/>
                <w:szCs w:val="20"/>
              </w:rPr>
              <w:t>s</w:t>
            </w:r>
            <w:r w:rsidRPr="00B72DA9">
              <w:rPr>
                <w:rFonts w:ascii="Arial" w:hAnsi="Arial" w:cs="Arial"/>
                <w:sz w:val="20"/>
                <w:szCs w:val="20"/>
              </w:rPr>
              <w:t xml:space="preserve"> no kopējā personu skaita, kuri atradās ieslodzījuma vietās, </w:t>
            </w:r>
            <w:r w:rsidR="00531A44">
              <w:rPr>
                <w:rFonts w:ascii="Arial" w:hAnsi="Arial" w:cs="Arial"/>
                <w:sz w:val="20"/>
                <w:szCs w:val="20"/>
              </w:rPr>
              <w:t xml:space="preserve">pēdējo </w:t>
            </w:r>
            <w:r w:rsidR="002E66AF">
              <w:rPr>
                <w:rFonts w:ascii="Arial" w:hAnsi="Arial" w:cs="Arial"/>
                <w:sz w:val="20"/>
                <w:szCs w:val="20"/>
              </w:rPr>
              <w:t>sešos</w:t>
            </w:r>
            <w:r w:rsidR="00531A44">
              <w:rPr>
                <w:rFonts w:ascii="Arial" w:hAnsi="Arial" w:cs="Arial"/>
                <w:sz w:val="20"/>
                <w:szCs w:val="20"/>
              </w:rPr>
              <w:t xml:space="preserve"> gad</w:t>
            </w:r>
            <w:r w:rsidR="002E66AF">
              <w:rPr>
                <w:rFonts w:ascii="Arial" w:hAnsi="Arial" w:cs="Arial"/>
                <w:sz w:val="20"/>
                <w:szCs w:val="20"/>
              </w:rPr>
              <w:t>os</w:t>
            </w:r>
            <w:r w:rsidR="00531A44">
              <w:rPr>
                <w:rFonts w:ascii="Arial" w:hAnsi="Arial" w:cs="Arial"/>
                <w:sz w:val="20"/>
                <w:szCs w:val="20"/>
              </w:rPr>
              <w:t xml:space="preserve"> </w:t>
            </w:r>
            <w:r w:rsidR="00250DA8">
              <w:rPr>
                <w:rFonts w:ascii="Arial" w:hAnsi="Arial" w:cs="Arial"/>
                <w:sz w:val="20"/>
                <w:szCs w:val="20"/>
              </w:rPr>
              <w:t xml:space="preserve">saglabājies </w:t>
            </w:r>
            <w:r w:rsidRPr="00B72DA9">
              <w:rPr>
                <w:rFonts w:ascii="Arial" w:hAnsi="Arial" w:cs="Arial"/>
                <w:sz w:val="20"/>
                <w:szCs w:val="20"/>
              </w:rPr>
              <w:t>nemainīg</w:t>
            </w:r>
            <w:r w:rsidR="00250DA8">
              <w:rPr>
                <w:rFonts w:ascii="Arial" w:hAnsi="Arial" w:cs="Arial"/>
                <w:sz w:val="20"/>
                <w:szCs w:val="20"/>
              </w:rPr>
              <w:t>s</w:t>
            </w:r>
            <w:r w:rsidRPr="00B72DA9">
              <w:rPr>
                <w:rFonts w:ascii="Arial" w:hAnsi="Arial" w:cs="Arial"/>
                <w:sz w:val="20"/>
                <w:szCs w:val="20"/>
              </w:rPr>
              <w:t xml:space="preserve"> 0,8-1% robežās.</w:t>
            </w:r>
          </w:p>
          <w:p w14:paraId="18D23940" w14:textId="77777777" w:rsidR="00FE1DC8" w:rsidRPr="00B72DA9" w:rsidRDefault="00FE1DC8">
            <w:pPr>
              <w:rPr>
                <w:rFonts w:ascii="Arial" w:hAnsi="Arial" w:cs="Arial"/>
                <w:i/>
                <w:iCs/>
                <w:sz w:val="20"/>
                <w:szCs w:val="20"/>
              </w:rPr>
            </w:pPr>
          </w:p>
        </w:tc>
        <w:tc>
          <w:tcPr>
            <w:tcW w:w="0" w:type="auto"/>
            <w:tcBorders>
              <w:top w:val="outset" w:sz="6" w:space="0" w:color="414142"/>
              <w:left w:val="outset" w:sz="6" w:space="0" w:color="414142"/>
              <w:bottom w:val="outset" w:sz="6" w:space="0" w:color="414142"/>
              <w:right w:val="outset" w:sz="6" w:space="0" w:color="414142"/>
            </w:tcBorders>
            <w:shd w:val="clear" w:color="auto" w:fill="F2F2F2"/>
            <w:hideMark/>
          </w:tcPr>
          <w:p w14:paraId="53EB1A19" w14:textId="77777777" w:rsidR="00FE1DC8" w:rsidRPr="00B72DA9" w:rsidRDefault="00FE1DC8">
            <w:pPr>
              <w:rPr>
                <w:rFonts w:ascii="Arial" w:hAnsi="Arial" w:cs="Arial"/>
                <w:i/>
                <w:iCs/>
                <w:sz w:val="20"/>
                <w:szCs w:val="20"/>
              </w:rPr>
            </w:pPr>
          </w:p>
        </w:tc>
      </w:tr>
      <w:tr w:rsidR="00FE1DC8" w:rsidRPr="00B72DA9" w14:paraId="117DED4F" w14:textId="77777777" w:rsidTr="00FE1DC8">
        <w:tc>
          <w:tcPr>
            <w:tcW w:w="0" w:type="auto"/>
            <w:gridSpan w:val="2"/>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46BB416D" w14:textId="77777777" w:rsidR="00FE1DC8" w:rsidRPr="00B72DA9" w:rsidRDefault="00FE1DC8">
            <w:pPr>
              <w:rPr>
                <w:rFonts w:ascii="Arial" w:hAnsi="Arial" w:cs="Arial"/>
                <w:b/>
                <w:bCs/>
                <w:sz w:val="20"/>
                <w:szCs w:val="20"/>
              </w:rPr>
            </w:pPr>
            <w:r w:rsidRPr="00B72DA9">
              <w:rPr>
                <w:rFonts w:ascii="Arial" w:hAnsi="Arial" w:cs="Arial"/>
                <w:b/>
                <w:bCs/>
                <w:sz w:val="20"/>
                <w:szCs w:val="20"/>
              </w:rPr>
              <w:t>1. RĪCĪBAS VIRZIENS</w:t>
            </w:r>
          </w:p>
        </w:tc>
        <w:tc>
          <w:tcPr>
            <w:tcW w:w="0" w:type="auto"/>
            <w:gridSpan w:val="6"/>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18C9D1AF" w14:textId="4E7DB59D" w:rsidR="00FE1DC8" w:rsidRPr="00B72DA9" w:rsidRDefault="00FE1DC8">
            <w:pPr>
              <w:rPr>
                <w:rFonts w:ascii="Arial" w:hAnsi="Arial" w:cs="Arial"/>
                <w:b/>
                <w:bCs/>
                <w:sz w:val="20"/>
                <w:szCs w:val="20"/>
              </w:rPr>
            </w:pPr>
            <w:r w:rsidRPr="00B72DA9">
              <w:rPr>
                <w:rFonts w:ascii="Arial" w:hAnsi="Arial" w:cs="Arial"/>
                <w:b/>
                <w:bCs/>
                <w:sz w:val="20"/>
                <w:szCs w:val="20"/>
              </w:rPr>
              <w:t xml:space="preserve">Vispārīgie </w:t>
            </w:r>
            <w:r w:rsidR="002E66AF">
              <w:rPr>
                <w:rFonts w:ascii="Arial" w:hAnsi="Arial" w:cs="Arial"/>
                <w:b/>
                <w:bCs/>
                <w:sz w:val="20"/>
                <w:szCs w:val="20"/>
              </w:rPr>
              <w:t>Konvencijas</w:t>
            </w:r>
            <w:r w:rsidRPr="00B72DA9">
              <w:rPr>
                <w:rFonts w:ascii="Arial" w:hAnsi="Arial" w:cs="Arial"/>
                <w:b/>
                <w:bCs/>
                <w:sz w:val="20"/>
                <w:szCs w:val="20"/>
              </w:rPr>
              <w:t xml:space="preserve"> īstenošanas pasākumi (</w:t>
            </w:r>
            <w:r w:rsidR="002E66AF">
              <w:rPr>
                <w:rFonts w:ascii="Arial" w:hAnsi="Arial" w:cs="Arial"/>
                <w:b/>
                <w:bCs/>
                <w:sz w:val="20"/>
                <w:szCs w:val="20"/>
              </w:rPr>
              <w:t>Konvencijas</w:t>
            </w:r>
            <w:r w:rsidRPr="00B72DA9">
              <w:rPr>
                <w:rFonts w:ascii="Arial" w:hAnsi="Arial" w:cs="Arial"/>
                <w:b/>
                <w:bCs/>
                <w:sz w:val="20"/>
                <w:szCs w:val="20"/>
              </w:rPr>
              <w:t> </w:t>
            </w:r>
            <w:hyperlink r:id="rId23" w:anchor="p4" w:tgtFrame="_blank" w:history="1">
              <w:r w:rsidRPr="00B72DA9">
                <w:rPr>
                  <w:rStyle w:val="Hipersaite"/>
                  <w:rFonts w:ascii="Arial" w:hAnsi="Arial" w:cs="Arial"/>
                  <w:b/>
                  <w:bCs/>
                  <w:color w:val="auto"/>
                  <w:sz w:val="20"/>
                  <w:szCs w:val="20"/>
                </w:rPr>
                <w:t>4.pants</w:t>
              </w:r>
            </w:hyperlink>
            <w:r w:rsidRPr="00B72DA9">
              <w:rPr>
                <w:rFonts w:ascii="Arial" w:hAnsi="Arial" w:cs="Arial"/>
                <w:b/>
                <w:bCs/>
                <w:sz w:val="20"/>
                <w:szCs w:val="20"/>
              </w:rPr>
              <w:t>, </w:t>
            </w:r>
            <w:hyperlink r:id="rId24" w:anchor="p42" w:tgtFrame="_blank" w:history="1">
              <w:r w:rsidRPr="00B72DA9">
                <w:rPr>
                  <w:rStyle w:val="Hipersaite"/>
                  <w:rFonts w:ascii="Arial" w:hAnsi="Arial" w:cs="Arial"/>
                  <w:b/>
                  <w:bCs/>
                  <w:color w:val="auto"/>
                  <w:sz w:val="20"/>
                  <w:szCs w:val="20"/>
                </w:rPr>
                <w:t>42.pants</w:t>
              </w:r>
            </w:hyperlink>
            <w:r w:rsidRPr="00B72DA9">
              <w:rPr>
                <w:rFonts w:ascii="Arial" w:hAnsi="Arial" w:cs="Arial"/>
                <w:b/>
                <w:bCs/>
                <w:sz w:val="20"/>
                <w:szCs w:val="20"/>
              </w:rPr>
              <w:t> un </w:t>
            </w:r>
            <w:hyperlink r:id="rId25" w:anchor="p44" w:tgtFrame="_blank" w:history="1">
              <w:r w:rsidRPr="00B72DA9">
                <w:rPr>
                  <w:rStyle w:val="Hipersaite"/>
                  <w:rFonts w:ascii="Arial" w:hAnsi="Arial" w:cs="Arial"/>
                  <w:b/>
                  <w:bCs/>
                  <w:color w:val="auto"/>
                  <w:sz w:val="20"/>
                  <w:szCs w:val="20"/>
                </w:rPr>
                <w:t>44.panta</w:t>
              </w:r>
            </w:hyperlink>
            <w:r w:rsidRPr="00B72DA9">
              <w:rPr>
                <w:rFonts w:ascii="Arial" w:hAnsi="Arial" w:cs="Arial"/>
                <w:b/>
                <w:bCs/>
                <w:sz w:val="20"/>
                <w:szCs w:val="20"/>
              </w:rPr>
              <w:t> 6.punkts)</w:t>
            </w:r>
          </w:p>
        </w:tc>
      </w:tr>
      <w:tr w:rsidR="00E07077" w:rsidRPr="00B72DA9" w14:paraId="1C806BD3" w14:textId="77777777" w:rsidTr="00FE1DC8">
        <w:trPr>
          <w:trHeight w:val="555"/>
        </w:trPr>
        <w:tc>
          <w:tcPr>
            <w:tcW w:w="0" w:type="auto"/>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705B529" w14:textId="77777777" w:rsidR="00FE1DC8" w:rsidRPr="00B72DA9" w:rsidRDefault="00FE1DC8">
            <w:pPr>
              <w:rPr>
                <w:rFonts w:ascii="Arial" w:hAnsi="Arial" w:cs="Arial"/>
                <w:sz w:val="20"/>
                <w:szCs w:val="20"/>
              </w:rPr>
            </w:pPr>
            <w:r w:rsidRPr="00B72DA9">
              <w:rPr>
                <w:rFonts w:ascii="Arial" w:hAnsi="Arial" w:cs="Arial"/>
                <w:b/>
                <w:bCs/>
                <w:sz w:val="20"/>
                <w:szCs w:val="20"/>
              </w:rPr>
              <w:t>Nr.</w:t>
            </w:r>
          </w:p>
          <w:p w14:paraId="2103A7FC" w14:textId="77777777" w:rsidR="00FE1DC8" w:rsidRPr="00B72DA9" w:rsidRDefault="00FE1DC8">
            <w:pPr>
              <w:rPr>
                <w:rFonts w:ascii="Arial" w:hAnsi="Arial" w:cs="Arial"/>
                <w:b/>
                <w:bCs/>
                <w:sz w:val="20"/>
                <w:szCs w:val="20"/>
              </w:rPr>
            </w:pPr>
            <w:r w:rsidRPr="00B72DA9">
              <w:rPr>
                <w:rFonts w:ascii="Arial" w:hAnsi="Arial" w:cs="Arial"/>
                <w:b/>
                <w:bCs/>
                <w:sz w:val="20"/>
                <w:szCs w:val="20"/>
              </w:rPr>
              <w:t>p.k.</w:t>
            </w:r>
          </w:p>
        </w:tc>
        <w:tc>
          <w:tcPr>
            <w:tcW w:w="0" w:type="auto"/>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45029F8" w14:textId="77777777" w:rsidR="00FE1DC8" w:rsidRPr="00B72DA9" w:rsidRDefault="00FE1DC8">
            <w:pPr>
              <w:rPr>
                <w:rFonts w:ascii="Arial" w:hAnsi="Arial" w:cs="Arial"/>
                <w:b/>
                <w:bCs/>
                <w:sz w:val="20"/>
                <w:szCs w:val="20"/>
              </w:rPr>
            </w:pPr>
            <w:r w:rsidRPr="00B72DA9">
              <w:rPr>
                <w:rFonts w:ascii="Arial" w:hAnsi="Arial" w:cs="Arial"/>
                <w:b/>
                <w:bCs/>
                <w:sz w:val="20"/>
                <w:szCs w:val="20"/>
              </w:rPr>
              <w:t>Pasākums</w:t>
            </w:r>
          </w:p>
        </w:tc>
        <w:tc>
          <w:tcPr>
            <w:tcW w:w="0" w:type="auto"/>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266C425" w14:textId="77777777" w:rsidR="00FE1DC8" w:rsidRPr="00B72DA9" w:rsidRDefault="00FE1DC8">
            <w:pPr>
              <w:rPr>
                <w:rFonts w:ascii="Arial" w:hAnsi="Arial" w:cs="Arial"/>
                <w:b/>
                <w:bCs/>
                <w:sz w:val="20"/>
                <w:szCs w:val="20"/>
              </w:rPr>
            </w:pPr>
            <w:r w:rsidRPr="00B72DA9">
              <w:rPr>
                <w:rFonts w:ascii="Arial" w:hAnsi="Arial" w:cs="Arial"/>
                <w:b/>
                <w:bCs/>
                <w:sz w:val="20"/>
                <w:szCs w:val="20"/>
              </w:rPr>
              <w:t>Darbības rezultāts</w:t>
            </w:r>
          </w:p>
        </w:tc>
        <w:tc>
          <w:tcPr>
            <w:tcW w:w="0" w:type="auto"/>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B7F89FF" w14:textId="77777777" w:rsidR="00FE1DC8" w:rsidRPr="00B72DA9" w:rsidRDefault="00FE1DC8">
            <w:pPr>
              <w:rPr>
                <w:rFonts w:ascii="Arial" w:hAnsi="Arial" w:cs="Arial"/>
                <w:b/>
                <w:bCs/>
                <w:sz w:val="20"/>
                <w:szCs w:val="20"/>
              </w:rPr>
            </w:pPr>
            <w:r w:rsidRPr="00B72DA9">
              <w:rPr>
                <w:rFonts w:ascii="Arial" w:hAnsi="Arial" w:cs="Arial"/>
                <w:b/>
                <w:bCs/>
                <w:sz w:val="20"/>
                <w:szCs w:val="20"/>
              </w:rPr>
              <w:t>Rezultatīvais rādītājs</w:t>
            </w:r>
          </w:p>
        </w:tc>
        <w:tc>
          <w:tcPr>
            <w:tcW w:w="0" w:type="auto"/>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6DDCB36" w14:textId="77777777" w:rsidR="00FE1DC8" w:rsidRPr="00B72DA9" w:rsidRDefault="00FE1DC8">
            <w:pPr>
              <w:rPr>
                <w:rFonts w:ascii="Arial" w:hAnsi="Arial" w:cs="Arial"/>
                <w:b/>
                <w:bCs/>
                <w:sz w:val="20"/>
                <w:szCs w:val="20"/>
              </w:rPr>
            </w:pPr>
            <w:r w:rsidRPr="00B72DA9">
              <w:rPr>
                <w:rFonts w:ascii="Arial" w:hAnsi="Arial" w:cs="Arial"/>
                <w:b/>
                <w:bCs/>
                <w:sz w:val="20"/>
                <w:szCs w:val="20"/>
              </w:rPr>
              <w:t>Atbildīgā institūcija</w:t>
            </w:r>
          </w:p>
        </w:tc>
        <w:tc>
          <w:tcPr>
            <w:tcW w:w="0" w:type="auto"/>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5C9ACB6" w14:textId="77777777" w:rsidR="00FE1DC8" w:rsidRPr="00B72DA9" w:rsidRDefault="00FE1DC8">
            <w:pPr>
              <w:rPr>
                <w:rFonts w:ascii="Arial" w:hAnsi="Arial" w:cs="Arial"/>
                <w:b/>
                <w:bCs/>
                <w:sz w:val="20"/>
                <w:szCs w:val="20"/>
              </w:rPr>
            </w:pPr>
            <w:r w:rsidRPr="00B72DA9">
              <w:rPr>
                <w:rFonts w:ascii="Arial" w:hAnsi="Arial" w:cs="Arial"/>
                <w:b/>
                <w:bCs/>
                <w:sz w:val="20"/>
                <w:szCs w:val="20"/>
              </w:rPr>
              <w:t>Līdzatbildīgās institūcijas</w:t>
            </w:r>
          </w:p>
        </w:tc>
        <w:tc>
          <w:tcPr>
            <w:tcW w:w="0" w:type="auto"/>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4F390A4" w14:textId="77777777" w:rsidR="00FE1DC8" w:rsidRPr="00B72DA9" w:rsidRDefault="00FE1DC8">
            <w:pPr>
              <w:rPr>
                <w:rFonts w:ascii="Arial" w:hAnsi="Arial" w:cs="Arial"/>
                <w:b/>
                <w:bCs/>
                <w:sz w:val="20"/>
                <w:szCs w:val="20"/>
              </w:rPr>
            </w:pPr>
            <w:r w:rsidRPr="00B72DA9">
              <w:rPr>
                <w:rFonts w:ascii="Arial" w:hAnsi="Arial" w:cs="Arial"/>
                <w:b/>
                <w:bCs/>
                <w:sz w:val="20"/>
                <w:szCs w:val="20"/>
              </w:rPr>
              <w:t>Izpildes termiņš</w:t>
            </w:r>
          </w:p>
        </w:tc>
        <w:tc>
          <w:tcPr>
            <w:tcW w:w="0" w:type="auto"/>
            <w:tcBorders>
              <w:top w:val="outset" w:sz="6" w:space="0" w:color="414142"/>
              <w:left w:val="outset" w:sz="6" w:space="0" w:color="414142"/>
              <w:bottom w:val="outset" w:sz="6" w:space="0" w:color="414142"/>
              <w:right w:val="outset" w:sz="6" w:space="0" w:color="414142"/>
            </w:tcBorders>
            <w:shd w:val="clear" w:color="auto" w:fill="FFE599" w:themeFill="accent4" w:themeFillTint="66"/>
            <w:vAlign w:val="center"/>
            <w:hideMark/>
          </w:tcPr>
          <w:p w14:paraId="3F00CB34" w14:textId="77777777" w:rsidR="00FE1DC8" w:rsidRPr="00B72DA9" w:rsidRDefault="00FE1DC8">
            <w:pPr>
              <w:rPr>
                <w:rFonts w:ascii="Arial" w:hAnsi="Arial" w:cs="Arial"/>
                <w:b/>
                <w:bCs/>
                <w:sz w:val="20"/>
                <w:szCs w:val="20"/>
                <w:u w:val="single"/>
              </w:rPr>
            </w:pPr>
            <w:r w:rsidRPr="00B72DA9">
              <w:rPr>
                <w:rFonts w:ascii="Arial" w:hAnsi="Arial" w:cs="Arial"/>
                <w:b/>
                <w:bCs/>
                <w:sz w:val="20"/>
                <w:szCs w:val="20"/>
                <w:u w:val="single"/>
              </w:rPr>
              <w:t>Faktiskā izpilde</w:t>
            </w:r>
          </w:p>
        </w:tc>
      </w:tr>
      <w:tr w:rsidR="00E07077" w:rsidRPr="00B72DA9" w14:paraId="15F2E529" w14:textId="77777777" w:rsidTr="00FE1DC8">
        <w:trPr>
          <w:trHeight w:val="555"/>
        </w:trPr>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B540A4" w14:textId="77777777" w:rsidR="00FE1DC8" w:rsidRPr="00B72DA9" w:rsidRDefault="00FE1DC8">
            <w:pPr>
              <w:jc w:val="center"/>
              <w:rPr>
                <w:rFonts w:ascii="Arial" w:hAnsi="Arial" w:cs="Arial"/>
                <w:sz w:val="20"/>
                <w:szCs w:val="20"/>
              </w:rPr>
            </w:pPr>
            <w:r w:rsidRPr="00B72DA9">
              <w:rPr>
                <w:rFonts w:ascii="Arial" w:hAnsi="Arial" w:cs="Arial"/>
                <w:sz w:val="20"/>
                <w:szCs w:val="20"/>
              </w:rPr>
              <w:t>1.</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157D95E5" w14:textId="3947788A" w:rsidR="00FE1DC8" w:rsidRPr="00B72DA9" w:rsidRDefault="00FE1DC8">
            <w:pPr>
              <w:rPr>
                <w:rFonts w:ascii="Arial" w:hAnsi="Arial" w:cs="Arial"/>
                <w:sz w:val="20"/>
                <w:szCs w:val="20"/>
              </w:rPr>
            </w:pPr>
            <w:r w:rsidRPr="00B72DA9">
              <w:rPr>
                <w:rFonts w:ascii="Arial" w:hAnsi="Arial" w:cs="Arial"/>
                <w:sz w:val="20"/>
                <w:szCs w:val="20"/>
              </w:rPr>
              <w:t xml:space="preserve">Izstrādāt visaptverošu informācijas sistēmu, kas aptver visas </w:t>
            </w:r>
            <w:r w:rsidR="00927D17">
              <w:rPr>
                <w:rFonts w:ascii="Arial" w:hAnsi="Arial" w:cs="Arial"/>
                <w:sz w:val="20"/>
                <w:szCs w:val="20"/>
              </w:rPr>
              <w:t>Konvencijas</w:t>
            </w:r>
            <w:r w:rsidRPr="00B72DA9">
              <w:rPr>
                <w:rFonts w:ascii="Arial" w:hAnsi="Arial" w:cs="Arial"/>
                <w:sz w:val="20"/>
                <w:szCs w:val="20"/>
              </w:rPr>
              <w:t xml:space="preserve"> jomas, kā arī stiprināt valsts datu operatoru kapacitāti laicīgai un pareizai datu ievadīšanai dažādās informācijas sistēmās</w:t>
            </w:r>
          </w:p>
          <w:p w14:paraId="0DEC1C28" w14:textId="50CCCF41" w:rsidR="00FE1DC8" w:rsidRPr="00B72DA9" w:rsidRDefault="00FE1DC8">
            <w:pPr>
              <w:rPr>
                <w:rFonts w:ascii="Arial" w:hAnsi="Arial" w:cs="Arial"/>
                <w:sz w:val="20"/>
                <w:szCs w:val="20"/>
              </w:rPr>
            </w:pPr>
            <w:r w:rsidRPr="00B72DA9">
              <w:rPr>
                <w:rFonts w:ascii="Arial" w:hAnsi="Arial" w:cs="Arial"/>
                <w:sz w:val="20"/>
                <w:szCs w:val="20"/>
              </w:rPr>
              <w:t>(</w:t>
            </w:r>
            <w:r w:rsidR="00927D17">
              <w:rPr>
                <w:rFonts w:ascii="Arial" w:hAnsi="Arial" w:cs="Arial"/>
                <w:sz w:val="20"/>
                <w:szCs w:val="20"/>
              </w:rPr>
              <w:t>Komitejas</w:t>
            </w:r>
            <w:r w:rsidRPr="00B72DA9">
              <w:rPr>
                <w:rFonts w:ascii="Arial" w:hAnsi="Arial" w:cs="Arial"/>
                <w:sz w:val="20"/>
                <w:szCs w:val="20"/>
              </w:rPr>
              <w:t xml:space="preserve"> 17.rekomendācija</w:t>
            </w:r>
            <w:r w:rsidR="007A6568">
              <w:rPr>
                <w:rFonts w:ascii="Arial" w:hAnsi="Arial" w:cs="Arial"/>
                <w:sz w:val="20"/>
                <w:szCs w:val="20"/>
              </w:rPr>
              <w:t xml:space="preserve"> par Konvenciju</w:t>
            </w:r>
            <w:r w:rsidRPr="00B72DA9">
              <w:rPr>
                <w:rFonts w:ascii="Arial" w:hAnsi="Arial" w:cs="Arial"/>
                <w:sz w:val="20"/>
                <w:szCs w:val="20"/>
              </w:rP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3600D338" w14:textId="77777777" w:rsidR="00FE1DC8" w:rsidRPr="00B72DA9" w:rsidRDefault="00FE1DC8">
            <w:pPr>
              <w:rPr>
                <w:rFonts w:ascii="Arial" w:hAnsi="Arial" w:cs="Arial"/>
                <w:sz w:val="20"/>
                <w:szCs w:val="20"/>
              </w:rPr>
            </w:pPr>
            <w:r w:rsidRPr="00B72DA9">
              <w:rPr>
                <w:rFonts w:ascii="Arial" w:hAnsi="Arial" w:cs="Arial"/>
                <w:sz w:val="20"/>
                <w:szCs w:val="20"/>
              </w:rPr>
              <w:t>Nodrošināta NPAIS sistēmas tvēruma paplašināšana un datu apmaiņas risinājuma pilnveide bērnu tiesību aizsardzības un ārpusģimenes aprūpes jomā:</w:t>
            </w:r>
          </w:p>
          <w:p w14:paraId="58B3D705" w14:textId="77777777" w:rsidR="00FE1DC8" w:rsidRPr="00B72DA9" w:rsidRDefault="00FE1DC8">
            <w:pPr>
              <w:rPr>
                <w:rFonts w:ascii="Arial" w:hAnsi="Arial" w:cs="Arial"/>
                <w:sz w:val="20"/>
                <w:szCs w:val="20"/>
              </w:rPr>
            </w:pPr>
            <w:r w:rsidRPr="00B72DA9">
              <w:rPr>
                <w:rFonts w:ascii="Arial" w:hAnsi="Arial" w:cs="Arial"/>
                <w:sz w:val="20"/>
                <w:szCs w:val="20"/>
              </w:rPr>
              <w:t>1) informācija par VBTAI Konsultatīvās nodaļas uzskaitē esošajiem bērniem ar uzvedības traucējumiem un saskarsmes grūtībām;</w:t>
            </w:r>
          </w:p>
          <w:p w14:paraId="064CC631" w14:textId="77777777" w:rsidR="00FE1DC8" w:rsidRPr="00B72DA9" w:rsidRDefault="00FE1DC8">
            <w:pPr>
              <w:rPr>
                <w:rFonts w:ascii="Arial" w:hAnsi="Arial" w:cs="Arial"/>
                <w:sz w:val="20"/>
                <w:szCs w:val="20"/>
              </w:rPr>
            </w:pPr>
            <w:r w:rsidRPr="00B72DA9">
              <w:rPr>
                <w:rFonts w:ascii="Arial" w:hAnsi="Arial" w:cs="Arial"/>
                <w:sz w:val="20"/>
                <w:szCs w:val="20"/>
              </w:rPr>
              <w:t xml:space="preserve">2) informācija par bērniem, kuri ievietoti </w:t>
            </w:r>
            <w:r w:rsidRPr="00B72DA9">
              <w:rPr>
                <w:rFonts w:ascii="Arial" w:hAnsi="Arial" w:cs="Arial"/>
                <w:sz w:val="20"/>
                <w:szCs w:val="20"/>
              </w:rPr>
              <w:lastRenderedPageBreak/>
              <w:t>bērnu aprūpes iestādē</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4A5C0471" w14:textId="77777777" w:rsidR="00FE1DC8" w:rsidRPr="00B72DA9" w:rsidRDefault="00FE1DC8">
            <w:pPr>
              <w:rPr>
                <w:rFonts w:ascii="Arial" w:hAnsi="Arial" w:cs="Arial"/>
                <w:sz w:val="20"/>
                <w:szCs w:val="20"/>
              </w:rPr>
            </w:pPr>
            <w:r w:rsidRPr="00B72DA9">
              <w:rPr>
                <w:rFonts w:ascii="Arial" w:hAnsi="Arial" w:cs="Arial"/>
                <w:sz w:val="20"/>
                <w:szCs w:val="20"/>
              </w:rPr>
              <w:lastRenderedPageBreak/>
              <w:t>Izstrādāti un ieviesti tehniskie pilnveidojumi NPAIS</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47233732" w14:textId="77777777" w:rsidR="00FE1DC8" w:rsidRPr="00B72DA9" w:rsidRDefault="00FE1DC8">
            <w:pPr>
              <w:rPr>
                <w:rFonts w:ascii="Arial" w:hAnsi="Arial" w:cs="Arial"/>
                <w:sz w:val="20"/>
                <w:szCs w:val="20"/>
              </w:rPr>
            </w:pPr>
            <w:r w:rsidRPr="00B72DA9">
              <w:rPr>
                <w:rFonts w:ascii="Arial" w:hAnsi="Arial" w:cs="Arial"/>
                <w:sz w:val="20"/>
                <w:szCs w:val="20"/>
              </w:rPr>
              <w:t>LM (VBTAI)</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2D095255" w14:textId="655B3B7D" w:rsidR="00FE1DC8" w:rsidRPr="00B72DA9" w:rsidRDefault="00FE1DC8">
            <w:pPr>
              <w:rPr>
                <w:rFonts w:ascii="Arial" w:hAnsi="Arial" w:cs="Arial"/>
                <w:sz w:val="20"/>
                <w:szCs w:val="20"/>
              </w:rPr>
            </w:pPr>
            <w:r w:rsidRPr="00B72DA9">
              <w:rPr>
                <w:rFonts w:ascii="Arial" w:hAnsi="Arial" w:cs="Arial"/>
                <w:sz w:val="20"/>
                <w:szCs w:val="20"/>
              </w:rPr>
              <w:t>I</w:t>
            </w:r>
            <w:r w:rsidR="00791101">
              <w:rPr>
                <w:rFonts w:ascii="Arial" w:hAnsi="Arial" w:cs="Arial"/>
                <w:sz w:val="20"/>
                <w:szCs w:val="20"/>
              </w:rPr>
              <w:t>e</w:t>
            </w:r>
            <w:r w:rsidRPr="00B72DA9">
              <w:rPr>
                <w:rFonts w:ascii="Arial" w:hAnsi="Arial" w:cs="Arial"/>
                <w:sz w:val="20"/>
                <w:szCs w:val="20"/>
              </w:rPr>
              <w:t>M IC, LPS, bāriņtiesas, sociālie dienesti, NVO</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59A84033" w14:textId="77777777" w:rsidR="00FE1DC8" w:rsidRPr="00B72DA9" w:rsidRDefault="00FE1DC8">
            <w:pPr>
              <w:rPr>
                <w:rFonts w:ascii="Arial" w:hAnsi="Arial" w:cs="Arial"/>
                <w:sz w:val="20"/>
                <w:szCs w:val="20"/>
              </w:rPr>
            </w:pPr>
            <w:r w:rsidRPr="00B72DA9">
              <w:rPr>
                <w:rFonts w:ascii="Arial" w:hAnsi="Arial" w:cs="Arial"/>
                <w:sz w:val="20"/>
                <w:szCs w:val="20"/>
              </w:rPr>
              <w:t>2018.gada 2.pusgads</w:t>
            </w:r>
          </w:p>
        </w:tc>
        <w:tc>
          <w:tcPr>
            <w:tcW w:w="0" w:type="auto"/>
            <w:tcBorders>
              <w:top w:val="outset" w:sz="6" w:space="0" w:color="414142"/>
              <w:left w:val="outset" w:sz="6" w:space="0" w:color="414142"/>
              <w:bottom w:val="outset" w:sz="6" w:space="0" w:color="414142"/>
              <w:right w:val="outset" w:sz="6" w:space="0" w:color="414142"/>
            </w:tcBorders>
            <w:shd w:val="clear" w:color="auto" w:fill="FFE599" w:themeFill="accent4" w:themeFillTint="66"/>
          </w:tcPr>
          <w:p w14:paraId="26B3BCA5" w14:textId="26FF64F8" w:rsidR="00FE1DC8" w:rsidRPr="00B72DA9" w:rsidRDefault="00FE1DC8">
            <w:pPr>
              <w:rPr>
                <w:rFonts w:ascii="Arial" w:hAnsi="Arial" w:cs="Arial"/>
                <w:sz w:val="20"/>
                <w:szCs w:val="20"/>
              </w:rPr>
            </w:pPr>
            <w:r w:rsidRPr="00B72DA9">
              <w:rPr>
                <w:rFonts w:ascii="Arial" w:hAnsi="Arial" w:cs="Arial"/>
                <w:sz w:val="20"/>
                <w:szCs w:val="20"/>
              </w:rPr>
              <w:t xml:space="preserve">Izstrādāti un ieviesti tehniskie pilnveidojumi NPAIS, kā arī veikti nepieciešamie papildinājumi  Ministru kabineta 2014. gada 25. marta noteikumos Nr.157 "Nepilngadīgo personu atbalsta informācijas sistēmas noteikumi” </w:t>
            </w:r>
            <w:r w:rsidRPr="007C5F24">
              <w:rPr>
                <w:rFonts w:ascii="Arial" w:hAnsi="Arial" w:cs="Arial"/>
                <w:sz w:val="20"/>
                <w:szCs w:val="20"/>
              </w:rPr>
              <w:t>(saskaņā ar Ministru kabineta 2018.gada 20.marta grozījumiem, noteikumi Nr.163),</w:t>
            </w:r>
            <w:r w:rsidRPr="00B72DA9">
              <w:rPr>
                <w:rFonts w:ascii="Arial" w:hAnsi="Arial" w:cs="Arial"/>
                <w:sz w:val="20"/>
                <w:szCs w:val="20"/>
              </w:rPr>
              <w:t xml:space="preserve"> paredzot, ka NPAIS apstrādā arī šādu informāciju:</w:t>
            </w:r>
          </w:p>
          <w:p w14:paraId="5858D0CB" w14:textId="77777777" w:rsidR="00FE1DC8" w:rsidRPr="00B72DA9" w:rsidRDefault="00FE1DC8" w:rsidP="00FE1DC8">
            <w:pPr>
              <w:pStyle w:val="Sarakstarindkopa"/>
              <w:numPr>
                <w:ilvl w:val="0"/>
                <w:numId w:val="40"/>
              </w:numPr>
              <w:rPr>
                <w:rFonts w:ascii="Arial" w:hAnsi="Arial" w:cs="Arial"/>
                <w:sz w:val="20"/>
                <w:szCs w:val="20"/>
              </w:rPr>
            </w:pPr>
            <w:r w:rsidRPr="00B72DA9">
              <w:rPr>
                <w:rFonts w:ascii="Arial" w:hAnsi="Arial" w:cs="Arial"/>
                <w:sz w:val="20"/>
                <w:szCs w:val="20"/>
              </w:rPr>
              <w:t>par ilgstošas sociālās aprūpes un sociālās rehabilitācijas institūcijā esošu nepilngadīgo:</w:t>
            </w:r>
          </w:p>
          <w:p w14:paraId="624EE731" w14:textId="77777777" w:rsidR="00FE1DC8" w:rsidRPr="00B72DA9" w:rsidRDefault="00FE1DC8" w:rsidP="00FE1DC8">
            <w:pPr>
              <w:pStyle w:val="Sarakstarindkopa"/>
              <w:numPr>
                <w:ilvl w:val="1"/>
                <w:numId w:val="40"/>
              </w:numPr>
              <w:rPr>
                <w:rFonts w:ascii="Arial" w:hAnsi="Arial" w:cs="Arial"/>
                <w:sz w:val="20"/>
                <w:szCs w:val="20"/>
              </w:rPr>
            </w:pPr>
            <w:r w:rsidRPr="00B72DA9">
              <w:rPr>
                <w:rFonts w:ascii="Arial" w:hAnsi="Arial" w:cs="Arial"/>
                <w:sz w:val="20"/>
                <w:szCs w:val="20"/>
              </w:rPr>
              <w:t xml:space="preserve">nepilngadīgā saskarsme ar vecākiem, brāļiem, māsām, vecvecākiem, </w:t>
            </w:r>
            <w:r w:rsidRPr="00B72DA9">
              <w:rPr>
                <w:rFonts w:ascii="Arial" w:hAnsi="Arial" w:cs="Arial"/>
                <w:sz w:val="20"/>
                <w:szCs w:val="20"/>
              </w:rPr>
              <w:lastRenderedPageBreak/>
              <w:t>kā arī citām personām, ar kurām nepilngadīgais ilgu laiku ir dzīvojis nedalītā saimniecībā, un sadarbība ar ilgstošas sociālās aprūpes un sociālās rehabilitācijas institūciju;</w:t>
            </w:r>
          </w:p>
          <w:p w14:paraId="08082EC7" w14:textId="77777777" w:rsidR="00FE1DC8" w:rsidRPr="00B72DA9" w:rsidRDefault="00FE1DC8" w:rsidP="00FE1DC8">
            <w:pPr>
              <w:pStyle w:val="Sarakstarindkopa"/>
              <w:numPr>
                <w:ilvl w:val="1"/>
                <w:numId w:val="40"/>
              </w:numPr>
              <w:rPr>
                <w:rFonts w:ascii="Arial" w:hAnsi="Arial" w:cs="Arial"/>
                <w:sz w:val="20"/>
                <w:szCs w:val="20"/>
              </w:rPr>
            </w:pPr>
            <w:r w:rsidRPr="00B72DA9">
              <w:rPr>
                <w:rFonts w:ascii="Arial" w:hAnsi="Arial" w:cs="Arial"/>
                <w:sz w:val="20"/>
                <w:szCs w:val="20"/>
              </w:rPr>
              <w:t>nepilngadīgā fiziskā un psihosociālā attīstība;</w:t>
            </w:r>
          </w:p>
          <w:p w14:paraId="3CF731F4" w14:textId="77777777" w:rsidR="00FE1DC8" w:rsidRPr="00B72DA9" w:rsidRDefault="00FE1DC8">
            <w:pPr>
              <w:rPr>
                <w:rFonts w:ascii="Arial" w:hAnsi="Arial" w:cs="Arial"/>
                <w:sz w:val="20"/>
                <w:szCs w:val="20"/>
              </w:rPr>
            </w:pPr>
          </w:p>
          <w:p w14:paraId="7244372D" w14:textId="77777777" w:rsidR="00FE1DC8" w:rsidRPr="00B72DA9" w:rsidRDefault="00FE1DC8" w:rsidP="00FE1DC8">
            <w:pPr>
              <w:pStyle w:val="Sarakstarindkopa"/>
              <w:numPr>
                <w:ilvl w:val="0"/>
                <w:numId w:val="40"/>
              </w:numPr>
              <w:rPr>
                <w:rFonts w:ascii="Arial" w:hAnsi="Arial" w:cs="Arial"/>
                <w:sz w:val="20"/>
                <w:szCs w:val="20"/>
              </w:rPr>
            </w:pPr>
            <w:r w:rsidRPr="00B72DA9">
              <w:rPr>
                <w:rFonts w:ascii="Arial" w:hAnsi="Arial" w:cs="Arial"/>
                <w:sz w:val="20"/>
                <w:szCs w:val="20"/>
              </w:rPr>
              <w:t>par izstrādāto atbalsta programmu nepilngadīgajam, kuram konstatētas saskarsmes grūtības un uzvedības traucējumi:</w:t>
            </w:r>
          </w:p>
          <w:p w14:paraId="3E05BBE0" w14:textId="77777777" w:rsidR="00FE1DC8" w:rsidRPr="00B72DA9" w:rsidRDefault="00FE1DC8" w:rsidP="00FE1DC8">
            <w:pPr>
              <w:pStyle w:val="Sarakstarindkopa"/>
              <w:numPr>
                <w:ilvl w:val="1"/>
                <w:numId w:val="40"/>
              </w:numPr>
              <w:rPr>
                <w:rFonts w:ascii="Arial" w:hAnsi="Arial" w:cs="Arial"/>
                <w:sz w:val="20"/>
                <w:szCs w:val="20"/>
              </w:rPr>
            </w:pPr>
            <w:r w:rsidRPr="00B72DA9">
              <w:rPr>
                <w:rFonts w:ascii="Arial" w:hAnsi="Arial" w:cs="Arial"/>
                <w:sz w:val="20"/>
                <w:szCs w:val="20"/>
              </w:rPr>
              <w:t>informācija par speciālistu, kurš izstrādājis atbalsta programmu (iestāde, amats, kontaktinformācija);</w:t>
            </w:r>
          </w:p>
          <w:p w14:paraId="7D054408" w14:textId="77777777" w:rsidR="00FE1DC8" w:rsidRPr="00B72DA9" w:rsidRDefault="00FE1DC8" w:rsidP="00FE1DC8">
            <w:pPr>
              <w:pStyle w:val="Sarakstarindkopa"/>
              <w:numPr>
                <w:ilvl w:val="1"/>
                <w:numId w:val="40"/>
              </w:numPr>
              <w:rPr>
                <w:rFonts w:ascii="Arial" w:hAnsi="Arial" w:cs="Arial"/>
                <w:sz w:val="20"/>
                <w:szCs w:val="20"/>
              </w:rPr>
            </w:pPr>
            <w:r w:rsidRPr="00B72DA9">
              <w:rPr>
                <w:rFonts w:ascii="Arial" w:hAnsi="Arial" w:cs="Arial"/>
                <w:sz w:val="20"/>
                <w:szCs w:val="20"/>
              </w:rPr>
              <w:t>konstatētās uzvedības problēmas;</w:t>
            </w:r>
          </w:p>
          <w:p w14:paraId="4E0FE7EF" w14:textId="77777777" w:rsidR="00FE1DC8" w:rsidRPr="00B72DA9" w:rsidRDefault="00FE1DC8" w:rsidP="00FE1DC8">
            <w:pPr>
              <w:pStyle w:val="Sarakstarindkopa"/>
              <w:numPr>
                <w:ilvl w:val="1"/>
                <w:numId w:val="40"/>
              </w:numPr>
              <w:rPr>
                <w:rFonts w:ascii="Arial" w:hAnsi="Arial" w:cs="Arial"/>
                <w:sz w:val="20"/>
                <w:szCs w:val="20"/>
              </w:rPr>
            </w:pPr>
            <w:r w:rsidRPr="00B72DA9">
              <w:rPr>
                <w:rFonts w:ascii="Arial" w:hAnsi="Arial" w:cs="Arial"/>
                <w:sz w:val="20"/>
                <w:szCs w:val="20"/>
              </w:rPr>
              <w:t>informācija par atbalsta programmu;</w:t>
            </w:r>
          </w:p>
          <w:p w14:paraId="53418D92" w14:textId="77777777" w:rsidR="00FE1DC8" w:rsidRPr="00B72DA9" w:rsidRDefault="00FE1DC8">
            <w:pPr>
              <w:rPr>
                <w:rFonts w:ascii="Arial" w:hAnsi="Arial" w:cs="Arial"/>
                <w:sz w:val="20"/>
                <w:szCs w:val="20"/>
              </w:rPr>
            </w:pPr>
          </w:p>
          <w:p w14:paraId="2035239A" w14:textId="77777777" w:rsidR="00FE1DC8" w:rsidRDefault="00FE1DC8" w:rsidP="00FE1DC8">
            <w:pPr>
              <w:pStyle w:val="Sarakstarindkopa"/>
              <w:numPr>
                <w:ilvl w:val="0"/>
                <w:numId w:val="40"/>
              </w:numPr>
              <w:rPr>
                <w:rFonts w:ascii="Arial" w:hAnsi="Arial" w:cs="Arial"/>
                <w:sz w:val="20"/>
                <w:szCs w:val="20"/>
              </w:rPr>
            </w:pPr>
            <w:r w:rsidRPr="00B72DA9">
              <w:rPr>
                <w:rFonts w:ascii="Arial" w:hAnsi="Arial" w:cs="Arial"/>
                <w:sz w:val="20"/>
                <w:szCs w:val="20"/>
              </w:rPr>
              <w:t>veiktais sociālais darbs, lai sekmētu bērnu aprūpes iestādē esoša nepilngadīgā atgriešanos ģimenē.</w:t>
            </w:r>
          </w:p>
          <w:p w14:paraId="0BB88163" w14:textId="77777777" w:rsidR="00D72EB7" w:rsidRDefault="00D72EB7" w:rsidP="00D72EB7">
            <w:pPr>
              <w:rPr>
                <w:rFonts w:ascii="Arial" w:hAnsi="Arial" w:cs="Arial"/>
                <w:sz w:val="20"/>
                <w:szCs w:val="20"/>
              </w:rPr>
            </w:pPr>
          </w:p>
          <w:p w14:paraId="34A5CDB0" w14:textId="77777777" w:rsidR="00D72EB7" w:rsidRDefault="00D72EB7" w:rsidP="00D72EB7">
            <w:pPr>
              <w:rPr>
                <w:rFonts w:ascii="Arial" w:hAnsi="Arial" w:cs="Arial"/>
                <w:sz w:val="20"/>
                <w:szCs w:val="20"/>
              </w:rPr>
            </w:pPr>
          </w:p>
          <w:p w14:paraId="7D25056D" w14:textId="77777777" w:rsidR="00D72EB7" w:rsidRDefault="00D72EB7" w:rsidP="00D72EB7">
            <w:pPr>
              <w:rPr>
                <w:rFonts w:ascii="Arial" w:hAnsi="Arial" w:cs="Arial"/>
                <w:sz w:val="20"/>
                <w:szCs w:val="20"/>
              </w:rPr>
            </w:pPr>
          </w:p>
          <w:p w14:paraId="209DDEF2" w14:textId="77777777" w:rsidR="00D72EB7" w:rsidRDefault="00D72EB7" w:rsidP="00D72EB7">
            <w:pPr>
              <w:rPr>
                <w:rFonts w:ascii="Arial" w:hAnsi="Arial" w:cs="Arial"/>
                <w:sz w:val="20"/>
                <w:szCs w:val="20"/>
              </w:rPr>
            </w:pPr>
          </w:p>
          <w:p w14:paraId="14E0FA66" w14:textId="104E22E8" w:rsidR="00D72EB7" w:rsidRPr="00D72EB7" w:rsidRDefault="00D72EB7" w:rsidP="00D72EB7">
            <w:pPr>
              <w:rPr>
                <w:rFonts w:ascii="Arial" w:hAnsi="Arial" w:cs="Arial"/>
                <w:sz w:val="20"/>
                <w:szCs w:val="20"/>
              </w:rPr>
            </w:pPr>
          </w:p>
        </w:tc>
      </w:tr>
      <w:tr w:rsidR="00FE1DC8" w:rsidRPr="00B72DA9" w14:paraId="7364217D" w14:textId="77777777" w:rsidTr="00FE1DC8">
        <w:tc>
          <w:tcPr>
            <w:tcW w:w="0" w:type="auto"/>
            <w:gridSpan w:val="2"/>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24E2206" w14:textId="77777777" w:rsidR="00FE1DC8" w:rsidRPr="00B72DA9" w:rsidRDefault="00FE1DC8">
            <w:pPr>
              <w:rPr>
                <w:rFonts w:ascii="Arial" w:hAnsi="Arial" w:cs="Arial"/>
                <w:b/>
                <w:bCs/>
                <w:sz w:val="20"/>
                <w:szCs w:val="20"/>
              </w:rPr>
            </w:pPr>
            <w:r w:rsidRPr="00B72DA9">
              <w:rPr>
                <w:rFonts w:ascii="Arial" w:hAnsi="Arial" w:cs="Arial"/>
                <w:b/>
                <w:bCs/>
                <w:sz w:val="20"/>
                <w:szCs w:val="20"/>
              </w:rPr>
              <w:lastRenderedPageBreak/>
              <w:t>2. RĪCĪBAS VIRZIENS</w:t>
            </w:r>
          </w:p>
        </w:tc>
        <w:tc>
          <w:tcPr>
            <w:tcW w:w="0" w:type="auto"/>
            <w:gridSpan w:val="6"/>
            <w:tcBorders>
              <w:top w:val="outset" w:sz="6" w:space="0" w:color="414142"/>
              <w:left w:val="outset" w:sz="6" w:space="0" w:color="414142"/>
              <w:bottom w:val="outset" w:sz="6" w:space="0" w:color="414142"/>
              <w:right w:val="outset" w:sz="6" w:space="0" w:color="414142"/>
            </w:tcBorders>
            <w:shd w:val="clear" w:color="auto" w:fill="F2F2F2"/>
            <w:hideMark/>
          </w:tcPr>
          <w:p w14:paraId="2A7C08A3" w14:textId="0F5DD4EC" w:rsidR="00FE1DC8" w:rsidRPr="00B72DA9" w:rsidRDefault="00FE1DC8">
            <w:pPr>
              <w:rPr>
                <w:rFonts w:ascii="Arial" w:hAnsi="Arial" w:cs="Arial"/>
                <w:b/>
                <w:bCs/>
                <w:sz w:val="20"/>
                <w:szCs w:val="20"/>
              </w:rPr>
            </w:pPr>
            <w:r w:rsidRPr="00B72DA9">
              <w:rPr>
                <w:rFonts w:ascii="Arial" w:hAnsi="Arial" w:cs="Arial"/>
                <w:b/>
                <w:bCs/>
                <w:sz w:val="20"/>
                <w:szCs w:val="20"/>
              </w:rPr>
              <w:t>Pilsoniskās tiesības un brīvības (</w:t>
            </w:r>
            <w:r w:rsidR="00901BEB">
              <w:rPr>
                <w:rFonts w:ascii="Arial" w:hAnsi="Arial" w:cs="Arial"/>
                <w:b/>
                <w:bCs/>
                <w:sz w:val="20"/>
                <w:szCs w:val="20"/>
              </w:rPr>
              <w:t>Konvencijas</w:t>
            </w:r>
            <w:r w:rsidRPr="00B72DA9">
              <w:rPr>
                <w:rFonts w:ascii="Arial" w:hAnsi="Arial" w:cs="Arial"/>
                <w:b/>
                <w:bCs/>
                <w:sz w:val="20"/>
                <w:szCs w:val="20"/>
              </w:rPr>
              <w:t> </w:t>
            </w:r>
            <w:hyperlink r:id="rId26" w:anchor="p7" w:tgtFrame="_blank" w:history="1">
              <w:r w:rsidRPr="00B72DA9">
                <w:rPr>
                  <w:rStyle w:val="Hipersaite"/>
                  <w:rFonts w:ascii="Arial" w:hAnsi="Arial" w:cs="Arial"/>
                  <w:b/>
                  <w:bCs/>
                  <w:color w:val="auto"/>
                  <w:sz w:val="20"/>
                  <w:szCs w:val="20"/>
                </w:rPr>
                <w:t>7.</w:t>
              </w:r>
            </w:hyperlink>
            <w:r w:rsidRPr="00B72DA9">
              <w:rPr>
                <w:rFonts w:ascii="Arial" w:hAnsi="Arial" w:cs="Arial"/>
                <w:b/>
                <w:bCs/>
                <w:sz w:val="20"/>
                <w:szCs w:val="20"/>
              </w:rPr>
              <w:t>, </w:t>
            </w:r>
            <w:hyperlink r:id="rId27" w:anchor="p8" w:tgtFrame="_blank" w:history="1">
              <w:r w:rsidRPr="00B72DA9">
                <w:rPr>
                  <w:rStyle w:val="Hipersaite"/>
                  <w:rFonts w:ascii="Arial" w:hAnsi="Arial" w:cs="Arial"/>
                  <w:b/>
                  <w:bCs/>
                  <w:color w:val="auto"/>
                  <w:sz w:val="20"/>
                  <w:szCs w:val="20"/>
                </w:rPr>
                <w:t>8. </w:t>
              </w:r>
            </w:hyperlink>
            <w:r w:rsidRPr="00B72DA9">
              <w:rPr>
                <w:rFonts w:ascii="Arial" w:hAnsi="Arial" w:cs="Arial"/>
                <w:b/>
                <w:bCs/>
                <w:sz w:val="20"/>
                <w:szCs w:val="20"/>
              </w:rPr>
              <w:t>un </w:t>
            </w:r>
            <w:hyperlink r:id="rId28" w:anchor="p13" w:tgtFrame="_blank" w:history="1">
              <w:r w:rsidRPr="00B72DA9">
                <w:rPr>
                  <w:rStyle w:val="Hipersaite"/>
                  <w:rFonts w:ascii="Arial" w:hAnsi="Arial" w:cs="Arial"/>
                  <w:b/>
                  <w:bCs/>
                  <w:color w:val="auto"/>
                  <w:sz w:val="20"/>
                  <w:szCs w:val="20"/>
                </w:rPr>
                <w:t>13.</w:t>
              </w:r>
            </w:hyperlink>
            <w:r w:rsidRPr="00B72DA9">
              <w:rPr>
                <w:rFonts w:ascii="Arial" w:hAnsi="Arial" w:cs="Arial"/>
                <w:b/>
                <w:bCs/>
                <w:sz w:val="20"/>
                <w:szCs w:val="20"/>
              </w:rPr>
              <w:t>-</w:t>
            </w:r>
            <w:hyperlink r:id="rId29" w:anchor="p17" w:tgtFrame="_blank" w:history="1">
              <w:r w:rsidRPr="00B72DA9">
                <w:rPr>
                  <w:rStyle w:val="Hipersaite"/>
                  <w:rFonts w:ascii="Arial" w:hAnsi="Arial" w:cs="Arial"/>
                  <w:b/>
                  <w:bCs/>
                  <w:color w:val="auto"/>
                  <w:sz w:val="20"/>
                  <w:szCs w:val="20"/>
                </w:rPr>
                <w:t>17.pants</w:t>
              </w:r>
            </w:hyperlink>
            <w:r w:rsidRPr="00B72DA9">
              <w:rPr>
                <w:rFonts w:ascii="Arial" w:hAnsi="Arial" w:cs="Arial"/>
                <w:b/>
                <w:bCs/>
                <w:sz w:val="20"/>
                <w:szCs w:val="20"/>
              </w:rPr>
              <w:t>)</w:t>
            </w:r>
          </w:p>
        </w:tc>
      </w:tr>
      <w:tr w:rsidR="00E07077" w:rsidRPr="00B72DA9" w14:paraId="53708610" w14:textId="77777777" w:rsidTr="00FE1DC8">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6365B52A" w14:textId="77777777" w:rsidR="00FE1DC8" w:rsidRPr="00B72DA9" w:rsidRDefault="00FE1DC8">
            <w:pPr>
              <w:rPr>
                <w:rFonts w:ascii="Arial" w:hAnsi="Arial" w:cs="Arial"/>
                <w:sz w:val="20"/>
                <w:szCs w:val="20"/>
              </w:rPr>
            </w:pPr>
            <w:r w:rsidRPr="00B72DA9">
              <w:rPr>
                <w:rFonts w:ascii="Arial" w:hAnsi="Arial" w:cs="Arial"/>
                <w:b/>
                <w:bCs/>
                <w:sz w:val="20"/>
                <w:szCs w:val="20"/>
              </w:rPr>
              <w:t>Nr.</w:t>
            </w:r>
          </w:p>
          <w:p w14:paraId="4FE3F6BB" w14:textId="77777777" w:rsidR="00FE1DC8" w:rsidRPr="00B72DA9" w:rsidRDefault="00FE1DC8">
            <w:pPr>
              <w:rPr>
                <w:rFonts w:ascii="Arial" w:hAnsi="Arial" w:cs="Arial"/>
                <w:b/>
                <w:bCs/>
                <w:sz w:val="20"/>
                <w:szCs w:val="20"/>
              </w:rPr>
            </w:pPr>
            <w:r w:rsidRPr="00B72DA9">
              <w:rPr>
                <w:rFonts w:ascii="Arial" w:hAnsi="Arial" w:cs="Arial"/>
                <w:b/>
                <w:bCs/>
                <w:sz w:val="20"/>
                <w:szCs w:val="20"/>
              </w:rPr>
              <w:t>p.k.</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777D420A" w14:textId="77777777" w:rsidR="00FE1DC8" w:rsidRPr="00B72DA9" w:rsidRDefault="00FE1DC8">
            <w:pPr>
              <w:rPr>
                <w:rFonts w:ascii="Arial" w:hAnsi="Arial" w:cs="Arial"/>
                <w:b/>
                <w:bCs/>
                <w:sz w:val="20"/>
                <w:szCs w:val="20"/>
              </w:rPr>
            </w:pPr>
            <w:r w:rsidRPr="00B72DA9">
              <w:rPr>
                <w:rFonts w:ascii="Arial" w:hAnsi="Arial" w:cs="Arial"/>
                <w:b/>
                <w:bCs/>
                <w:sz w:val="20"/>
                <w:szCs w:val="20"/>
              </w:rPr>
              <w:t>Pasākums</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B5B7F3C" w14:textId="77777777" w:rsidR="00FE1DC8" w:rsidRPr="00B72DA9" w:rsidRDefault="00FE1DC8">
            <w:pPr>
              <w:rPr>
                <w:rFonts w:ascii="Arial" w:hAnsi="Arial" w:cs="Arial"/>
                <w:b/>
                <w:bCs/>
                <w:sz w:val="20"/>
                <w:szCs w:val="20"/>
              </w:rPr>
            </w:pPr>
            <w:r w:rsidRPr="00B72DA9">
              <w:rPr>
                <w:rFonts w:ascii="Arial" w:hAnsi="Arial" w:cs="Arial"/>
                <w:b/>
                <w:bCs/>
                <w:sz w:val="20"/>
                <w:szCs w:val="20"/>
              </w:rPr>
              <w:t>Darbības rezultāts</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02CCF2E" w14:textId="77777777" w:rsidR="00FE1DC8" w:rsidRPr="00B72DA9" w:rsidRDefault="00FE1DC8">
            <w:pPr>
              <w:rPr>
                <w:rFonts w:ascii="Arial" w:hAnsi="Arial" w:cs="Arial"/>
                <w:b/>
                <w:bCs/>
                <w:sz w:val="20"/>
                <w:szCs w:val="20"/>
              </w:rPr>
            </w:pPr>
            <w:r w:rsidRPr="00B72DA9">
              <w:rPr>
                <w:rFonts w:ascii="Arial" w:hAnsi="Arial" w:cs="Arial"/>
                <w:b/>
                <w:bCs/>
                <w:sz w:val="20"/>
                <w:szCs w:val="20"/>
              </w:rPr>
              <w:t>Rezultatīvais rādītājs</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7214DBE5" w14:textId="77777777" w:rsidR="00FE1DC8" w:rsidRPr="00B72DA9" w:rsidRDefault="00FE1DC8">
            <w:pPr>
              <w:rPr>
                <w:rFonts w:ascii="Arial" w:hAnsi="Arial" w:cs="Arial"/>
                <w:b/>
                <w:bCs/>
                <w:sz w:val="20"/>
                <w:szCs w:val="20"/>
              </w:rPr>
            </w:pPr>
            <w:r w:rsidRPr="00B72DA9">
              <w:rPr>
                <w:rFonts w:ascii="Arial" w:hAnsi="Arial" w:cs="Arial"/>
                <w:b/>
                <w:bCs/>
                <w:sz w:val="20"/>
                <w:szCs w:val="20"/>
              </w:rPr>
              <w:t>Atbildīgā institūcija</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544C546" w14:textId="77777777" w:rsidR="00FE1DC8" w:rsidRPr="00B72DA9" w:rsidRDefault="00FE1DC8">
            <w:pPr>
              <w:rPr>
                <w:rFonts w:ascii="Arial" w:hAnsi="Arial" w:cs="Arial"/>
                <w:b/>
                <w:bCs/>
                <w:sz w:val="20"/>
                <w:szCs w:val="20"/>
              </w:rPr>
            </w:pPr>
            <w:r w:rsidRPr="00B72DA9">
              <w:rPr>
                <w:rFonts w:ascii="Arial" w:hAnsi="Arial" w:cs="Arial"/>
                <w:b/>
                <w:bCs/>
                <w:sz w:val="20"/>
                <w:szCs w:val="20"/>
              </w:rPr>
              <w:t>Līdzatbildīgās institūcijas</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A50C341" w14:textId="77777777" w:rsidR="00FE1DC8" w:rsidRPr="00B72DA9" w:rsidRDefault="00FE1DC8">
            <w:pPr>
              <w:rPr>
                <w:rFonts w:ascii="Arial" w:hAnsi="Arial" w:cs="Arial"/>
                <w:b/>
                <w:bCs/>
                <w:sz w:val="20"/>
                <w:szCs w:val="20"/>
              </w:rPr>
            </w:pPr>
            <w:r w:rsidRPr="00B72DA9">
              <w:rPr>
                <w:rFonts w:ascii="Arial" w:hAnsi="Arial" w:cs="Arial"/>
                <w:b/>
                <w:bCs/>
                <w:sz w:val="20"/>
                <w:szCs w:val="20"/>
              </w:rPr>
              <w:t>Izpildes termiņš</w:t>
            </w:r>
          </w:p>
        </w:tc>
        <w:tc>
          <w:tcPr>
            <w:tcW w:w="0" w:type="auto"/>
            <w:tcBorders>
              <w:top w:val="outset" w:sz="6" w:space="0" w:color="414142"/>
              <w:left w:val="outset" w:sz="6" w:space="0" w:color="414142"/>
              <w:bottom w:val="outset" w:sz="6" w:space="0" w:color="414142"/>
              <w:right w:val="outset" w:sz="6" w:space="0" w:color="414142"/>
            </w:tcBorders>
            <w:shd w:val="clear" w:color="auto" w:fill="FFE599" w:themeFill="accent4" w:themeFillTint="66"/>
            <w:vAlign w:val="center"/>
            <w:hideMark/>
          </w:tcPr>
          <w:p w14:paraId="675F70A0" w14:textId="77777777" w:rsidR="00FE1DC8" w:rsidRPr="00B72DA9" w:rsidRDefault="00FE1DC8">
            <w:pPr>
              <w:rPr>
                <w:rFonts w:ascii="Arial" w:hAnsi="Arial" w:cs="Arial"/>
                <w:b/>
                <w:bCs/>
                <w:sz w:val="20"/>
                <w:szCs w:val="20"/>
                <w:u w:val="single"/>
              </w:rPr>
            </w:pPr>
            <w:r w:rsidRPr="00B72DA9">
              <w:rPr>
                <w:rFonts w:ascii="Arial" w:hAnsi="Arial" w:cs="Arial"/>
                <w:b/>
                <w:bCs/>
                <w:sz w:val="20"/>
                <w:szCs w:val="20"/>
                <w:u w:val="single"/>
              </w:rPr>
              <w:t>Faktiskā izpilde</w:t>
            </w:r>
          </w:p>
        </w:tc>
      </w:tr>
      <w:tr w:rsidR="00E07077" w:rsidRPr="00B72DA9" w14:paraId="5EA2C5F5" w14:textId="77777777" w:rsidTr="00FE1DC8">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D3E8C9" w14:textId="77777777" w:rsidR="00FE1DC8" w:rsidRPr="00B72DA9" w:rsidRDefault="00FE1DC8">
            <w:pPr>
              <w:jc w:val="center"/>
              <w:rPr>
                <w:rFonts w:ascii="Arial" w:hAnsi="Arial" w:cs="Arial"/>
                <w:sz w:val="20"/>
                <w:szCs w:val="20"/>
              </w:rPr>
            </w:pPr>
            <w:r w:rsidRPr="00B72DA9">
              <w:rPr>
                <w:rFonts w:ascii="Arial" w:hAnsi="Arial" w:cs="Arial"/>
                <w:sz w:val="20"/>
                <w:szCs w:val="20"/>
              </w:rPr>
              <w:t>1.</w:t>
            </w:r>
          </w:p>
        </w:tc>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9619BF" w14:textId="34E25783" w:rsidR="00FE1DC8" w:rsidRPr="00B72DA9" w:rsidRDefault="00FE1DC8">
            <w:pPr>
              <w:rPr>
                <w:rFonts w:ascii="Arial" w:hAnsi="Arial" w:cs="Arial"/>
                <w:sz w:val="20"/>
                <w:szCs w:val="20"/>
              </w:rPr>
            </w:pPr>
            <w:r w:rsidRPr="00B72DA9">
              <w:rPr>
                <w:rFonts w:ascii="Arial" w:hAnsi="Arial" w:cs="Arial"/>
                <w:sz w:val="20"/>
                <w:szCs w:val="20"/>
              </w:rPr>
              <w:t>Nodrošināt pēc iespējas mazāku to Latvijā dzimušo bērnu skaitu, kas tiek reģistrēti kā nepilsoņi, jo nākuši pasaulē vecākiem ar nepilsoņu statusu vai vecākiem, kuri nevar savu pilsonību nodot bērniem, izvērtējot, vai ir nepieciešams pārskatīt </w:t>
            </w:r>
            <w:hyperlink r:id="rId30" w:tgtFrame="_blank" w:history="1">
              <w:r w:rsidRPr="0032087F">
                <w:rPr>
                  <w:rStyle w:val="Hipersaite"/>
                  <w:rFonts w:ascii="Arial" w:hAnsi="Arial" w:cs="Arial"/>
                  <w:color w:val="auto"/>
                  <w:sz w:val="20"/>
                  <w:szCs w:val="20"/>
                  <w:u w:val="none"/>
                </w:rPr>
                <w:t>Pilsonības likumu</w:t>
              </w:r>
            </w:hyperlink>
            <w:r w:rsidRPr="00B72DA9">
              <w:rPr>
                <w:rFonts w:ascii="Arial" w:hAnsi="Arial" w:cs="Arial"/>
                <w:sz w:val="20"/>
                <w:szCs w:val="20"/>
              </w:rPr>
              <w:t>. (</w:t>
            </w:r>
            <w:r w:rsidR="0032087F">
              <w:rPr>
                <w:rFonts w:ascii="Arial" w:hAnsi="Arial" w:cs="Arial"/>
                <w:sz w:val="20"/>
                <w:szCs w:val="20"/>
              </w:rPr>
              <w:t>Komitejas</w:t>
            </w:r>
            <w:r w:rsidRPr="00B72DA9">
              <w:rPr>
                <w:rFonts w:ascii="Arial" w:hAnsi="Arial" w:cs="Arial"/>
                <w:sz w:val="20"/>
                <w:szCs w:val="20"/>
              </w:rPr>
              <w:t xml:space="preserve"> 35.rekomendācija</w:t>
            </w:r>
            <w:r w:rsidR="007A6568">
              <w:rPr>
                <w:rFonts w:ascii="Arial" w:hAnsi="Arial" w:cs="Arial"/>
                <w:sz w:val="20"/>
                <w:szCs w:val="20"/>
              </w:rPr>
              <w:t xml:space="preserve"> par Konvenciju</w:t>
            </w:r>
            <w:r w:rsidRPr="00B72DA9">
              <w:rPr>
                <w:rFonts w:ascii="Arial" w:hAnsi="Arial" w:cs="Arial"/>
                <w:sz w:val="20"/>
                <w:szCs w:val="20"/>
              </w:rP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13668D1B" w14:textId="77777777" w:rsidR="00FE1DC8" w:rsidRPr="00B72DA9" w:rsidRDefault="00FE1DC8">
            <w:pPr>
              <w:rPr>
                <w:rFonts w:ascii="Arial" w:hAnsi="Arial" w:cs="Arial"/>
                <w:sz w:val="20"/>
                <w:szCs w:val="20"/>
              </w:rPr>
            </w:pPr>
            <w:r w:rsidRPr="00B72DA9">
              <w:rPr>
                <w:rFonts w:ascii="Arial" w:hAnsi="Arial" w:cs="Arial"/>
                <w:sz w:val="20"/>
                <w:szCs w:val="20"/>
              </w:rPr>
              <w:t>Sniegta atbilstoša un pieejama informācija par pilsonības reģistrēšanas kārtību un krities reģistrēto jaundzimušo nepilsoņu skaits. Palielinājies to jaundzimušo skaits, kuri reģistrēti kā Latvijas pilsoņi vecākiem ar nepilsoņu statusu vai vecākiem, kuri nevar savu pilsonību nodot bērniem.</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603FFAAE" w14:textId="77777777" w:rsidR="00FE1DC8" w:rsidRPr="00B72DA9" w:rsidRDefault="00FE1DC8">
            <w:pPr>
              <w:rPr>
                <w:rFonts w:ascii="Arial" w:hAnsi="Arial" w:cs="Arial"/>
                <w:sz w:val="20"/>
                <w:szCs w:val="20"/>
              </w:rPr>
            </w:pPr>
            <w:r w:rsidRPr="00B72DA9">
              <w:rPr>
                <w:rFonts w:ascii="Arial" w:hAnsi="Arial" w:cs="Arial"/>
                <w:sz w:val="20"/>
                <w:szCs w:val="20"/>
              </w:rPr>
              <w:t>Paziņojumi plašsaziņas līdzekļos.</w:t>
            </w:r>
          </w:p>
          <w:p w14:paraId="1180D60E" w14:textId="77777777" w:rsidR="00FE1DC8" w:rsidRPr="00B72DA9" w:rsidRDefault="00FE1DC8">
            <w:pPr>
              <w:rPr>
                <w:rFonts w:ascii="Arial" w:hAnsi="Arial" w:cs="Arial"/>
                <w:sz w:val="20"/>
                <w:szCs w:val="20"/>
              </w:rPr>
            </w:pPr>
            <w:r w:rsidRPr="00B72DA9">
              <w:rPr>
                <w:rFonts w:ascii="Arial" w:hAnsi="Arial" w:cs="Arial"/>
                <w:sz w:val="20"/>
                <w:szCs w:val="20"/>
              </w:rPr>
              <w:t>Informācija PMLP mājas lapā</w:t>
            </w:r>
          </w:p>
          <w:p w14:paraId="16A09FB2" w14:textId="34F4A05A" w:rsidR="00FE1DC8" w:rsidRPr="00B72DA9" w:rsidRDefault="00952963">
            <w:pPr>
              <w:rPr>
                <w:rFonts w:ascii="Arial" w:hAnsi="Arial" w:cs="Arial"/>
                <w:sz w:val="20"/>
                <w:szCs w:val="20"/>
              </w:rPr>
            </w:pPr>
            <w:hyperlink r:id="rId31" w:history="1">
              <w:r w:rsidR="0032087F" w:rsidRPr="0076537F">
                <w:rPr>
                  <w:rStyle w:val="Hipersaite"/>
                  <w:rFonts w:ascii="Arial" w:hAnsi="Arial" w:cs="Arial"/>
                  <w:sz w:val="20"/>
                  <w:szCs w:val="20"/>
                </w:rPr>
                <w:t>http://www.pmlp.gov.lv/</w:t>
              </w:r>
            </w:hyperlink>
            <w:r w:rsidR="0032087F">
              <w:rPr>
                <w:rFonts w:ascii="Arial" w:hAnsi="Arial" w:cs="Arial"/>
                <w:sz w:val="20"/>
                <w:szCs w:val="20"/>
              </w:rPr>
              <w:t xml:space="preserve"> </w:t>
            </w:r>
          </w:p>
          <w:p w14:paraId="2B1B2384" w14:textId="77777777" w:rsidR="00FE1DC8" w:rsidRPr="00B72DA9" w:rsidRDefault="00FE1DC8">
            <w:pPr>
              <w:rPr>
                <w:rFonts w:ascii="Arial" w:hAnsi="Arial" w:cs="Arial"/>
                <w:sz w:val="20"/>
                <w:szCs w:val="20"/>
              </w:rPr>
            </w:pPr>
            <w:r w:rsidRPr="00B72DA9">
              <w:rPr>
                <w:rFonts w:ascii="Arial" w:hAnsi="Arial" w:cs="Arial"/>
                <w:sz w:val="20"/>
                <w:szCs w:val="20"/>
              </w:rPr>
              <w:t>un informatīvie pasākumi.</w:t>
            </w:r>
          </w:p>
          <w:p w14:paraId="4B2E4D1A" w14:textId="130B0005" w:rsidR="00FE1DC8" w:rsidRPr="00B72DA9" w:rsidRDefault="0032087F">
            <w:pPr>
              <w:rPr>
                <w:rFonts w:ascii="Arial" w:hAnsi="Arial" w:cs="Arial"/>
                <w:sz w:val="20"/>
                <w:szCs w:val="20"/>
              </w:rPr>
            </w:pPr>
            <w:r>
              <w:rPr>
                <w:rFonts w:ascii="Arial" w:hAnsi="Arial" w:cs="Arial"/>
                <w:sz w:val="20"/>
                <w:szCs w:val="20"/>
              </w:rPr>
              <w:t>M</w:t>
            </w:r>
            <w:r w:rsidR="00FE1DC8" w:rsidRPr="00B72DA9">
              <w:rPr>
                <w:rFonts w:ascii="Arial" w:hAnsi="Arial" w:cs="Arial"/>
                <w:sz w:val="20"/>
                <w:szCs w:val="20"/>
              </w:rPr>
              <w:t>ācības pašvaldību dzimtsarakstu nodaļu darbiniekiem.</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4A50C998" w14:textId="1F69DD0A" w:rsidR="00FE1DC8" w:rsidRPr="00B72DA9" w:rsidRDefault="00FE1DC8">
            <w:pPr>
              <w:rPr>
                <w:rFonts w:ascii="Arial" w:hAnsi="Arial" w:cs="Arial"/>
                <w:sz w:val="20"/>
                <w:szCs w:val="20"/>
              </w:rPr>
            </w:pPr>
            <w:r w:rsidRPr="00B72DA9">
              <w:rPr>
                <w:rFonts w:ascii="Arial" w:hAnsi="Arial" w:cs="Arial"/>
                <w:sz w:val="20"/>
                <w:szCs w:val="20"/>
              </w:rPr>
              <w:t>I</w:t>
            </w:r>
            <w:r w:rsidR="00791101">
              <w:rPr>
                <w:rFonts w:ascii="Arial" w:hAnsi="Arial" w:cs="Arial"/>
                <w:sz w:val="20"/>
                <w:szCs w:val="20"/>
              </w:rPr>
              <w:t>e</w:t>
            </w:r>
            <w:r w:rsidRPr="00B72DA9">
              <w:rPr>
                <w:rFonts w:ascii="Arial" w:hAnsi="Arial" w:cs="Arial"/>
                <w:sz w:val="20"/>
                <w:szCs w:val="20"/>
              </w:rPr>
              <w:t>M</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18529C52" w14:textId="77777777" w:rsidR="00FE1DC8" w:rsidRPr="00B72DA9" w:rsidRDefault="00FE1DC8">
            <w:pPr>
              <w:rPr>
                <w:rFonts w:ascii="Arial" w:hAnsi="Arial" w:cs="Arial"/>
                <w:sz w:val="20"/>
                <w:szCs w:val="20"/>
              </w:rPr>
            </w:pPr>
            <w:r w:rsidRPr="00B72DA9">
              <w:rPr>
                <w:rFonts w:ascii="Arial" w:hAnsi="Arial" w:cs="Arial"/>
                <w:sz w:val="20"/>
                <w:szCs w:val="20"/>
              </w:rP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3443AFEF" w14:textId="77777777" w:rsidR="00FE1DC8" w:rsidRPr="00B72DA9" w:rsidRDefault="00FE1DC8">
            <w:pPr>
              <w:rPr>
                <w:rFonts w:ascii="Arial" w:hAnsi="Arial" w:cs="Arial"/>
                <w:sz w:val="20"/>
                <w:szCs w:val="20"/>
              </w:rPr>
            </w:pPr>
            <w:r w:rsidRPr="00B72DA9">
              <w:rPr>
                <w:rFonts w:ascii="Arial" w:hAnsi="Arial" w:cs="Arial"/>
                <w:sz w:val="20"/>
                <w:szCs w:val="20"/>
              </w:rPr>
              <w:t>2018.gada 2.pusgads</w:t>
            </w:r>
          </w:p>
        </w:tc>
        <w:tc>
          <w:tcPr>
            <w:tcW w:w="0" w:type="auto"/>
            <w:tcBorders>
              <w:top w:val="outset" w:sz="6" w:space="0" w:color="414142"/>
              <w:left w:val="outset" w:sz="6" w:space="0" w:color="414142"/>
              <w:bottom w:val="outset" w:sz="6" w:space="0" w:color="414142"/>
              <w:right w:val="outset" w:sz="6" w:space="0" w:color="414142"/>
            </w:tcBorders>
            <w:shd w:val="clear" w:color="auto" w:fill="FFE599" w:themeFill="accent4" w:themeFillTint="66"/>
          </w:tcPr>
          <w:p w14:paraId="23C13BDE" w14:textId="2CC80D2D" w:rsidR="00FE1DC8" w:rsidRPr="00B72DA9" w:rsidRDefault="00FE1DC8">
            <w:pPr>
              <w:rPr>
                <w:rFonts w:ascii="Arial" w:hAnsi="Arial" w:cs="Arial"/>
                <w:sz w:val="20"/>
                <w:szCs w:val="20"/>
              </w:rPr>
            </w:pPr>
            <w:r w:rsidRPr="00B72DA9">
              <w:rPr>
                <w:rFonts w:ascii="Arial" w:hAnsi="Arial" w:cs="Arial"/>
                <w:sz w:val="20"/>
                <w:szCs w:val="20"/>
              </w:rPr>
              <w:t>2017.gadā šādā kārtībā</w:t>
            </w:r>
            <w:r w:rsidR="0032087F">
              <w:rPr>
                <w:rFonts w:ascii="Arial" w:hAnsi="Arial" w:cs="Arial"/>
                <w:sz w:val="20"/>
                <w:szCs w:val="20"/>
              </w:rPr>
              <w:t xml:space="preserve"> (pilsonības reģistrēšana jaundzimušajam)</w:t>
            </w:r>
            <w:r w:rsidRPr="00B72DA9">
              <w:rPr>
                <w:rFonts w:ascii="Arial" w:hAnsi="Arial" w:cs="Arial"/>
                <w:sz w:val="20"/>
                <w:szCs w:val="20"/>
              </w:rPr>
              <w:t xml:space="preserve"> 177 jaundzimušie bērni tika reģistrēti kā pilsoņi, bet 35 bērnus vecāki izvēlējās reģistrēt kā nepilsoņus. 2018.gadā 164 jaundzimušie bērni ir reģistrēti kā pilsoņi, bet 25 bērni kā nepilsoņi, tātad, Latvijā dzimušo jaundzimušo nepilsoņu skaits ir ievērojami krities.</w:t>
            </w:r>
          </w:p>
          <w:p w14:paraId="47227789" w14:textId="77777777" w:rsidR="00FE1DC8" w:rsidRPr="00B72DA9" w:rsidRDefault="00FE1DC8">
            <w:pPr>
              <w:rPr>
                <w:rFonts w:ascii="Arial" w:hAnsi="Arial" w:cs="Arial"/>
                <w:sz w:val="20"/>
                <w:szCs w:val="20"/>
              </w:rPr>
            </w:pPr>
          </w:p>
          <w:p w14:paraId="10508BFA" w14:textId="77777777" w:rsidR="00FE1DC8" w:rsidRPr="00B72DA9" w:rsidRDefault="00FE1DC8">
            <w:pPr>
              <w:rPr>
                <w:rFonts w:ascii="Arial" w:hAnsi="Arial" w:cs="Arial"/>
                <w:sz w:val="20"/>
                <w:szCs w:val="20"/>
              </w:rPr>
            </w:pPr>
            <w:r w:rsidRPr="00B72DA9">
              <w:rPr>
                <w:rFonts w:ascii="Arial" w:hAnsi="Arial" w:cs="Arial"/>
                <w:sz w:val="20"/>
                <w:szCs w:val="20"/>
              </w:rPr>
              <w:t>Lai veicinātu sabiedrības informētību par pilsonības iegūšanas jautājumiem un mazinātu nepilsoņu skaitu valstī:</w:t>
            </w:r>
          </w:p>
          <w:p w14:paraId="7D16BB0D" w14:textId="64CFAE3E" w:rsidR="00FE1DC8" w:rsidRPr="00B72DA9" w:rsidRDefault="00FE1DC8">
            <w:pPr>
              <w:rPr>
                <w:rFonts w:ascii="Arial" w:hAnsi="Arial" w:cs="Arial"/>
                <w:sz w:val="20"/>
                <w:szCs w:val="20"/>
              </w:rPr>
            </w:pPr>
            <w:r w:rsidRPr="00B72DA9">
              <w:rPr>
                <w:rFonts w:ascii="Arial" w:hAnsi="Arial" w:cs="Arial"/>
                <w:sz w:val="20"/>
                <w:szCs w:val="20"/>
              </w:rPr>
              <w:t>•</w:t>
            </w:r>
            <w:r w:rsidRPr="00B72DA9">
              <w:rPr>
                <w:rFonts w:ascii="Arial" w:hAnsi="Arial" w:cs="Arial"/>
                <w:sz w:val="20"/>
                <w:szCs w:val="20"/>
              </w:rPr>
              <w:tab/>
              <w:t>2018.gadā PMLP uzsāka informatīvu kampaņu, kuras ietvaros tika informēti Latvijā dzimušu nepilsoņu/bezvalstnieku līdz 15 gadu vecumam bērna vecāki par iespēju iegūt viņu bērniem Latvijas pilsonību saskaņā ar Pilsonības likuma 3.</w:t>
            </w:r>
            <w:r w:rsidRPr="00B72DA9">
              <w:rPr>
                <w:rFonts w:ascii="Arial" w:hAnsi="Arial" w:cs="Arial"/>
                <w:sz w:val="20"/>
                <w:szCs w:val="20"/>
                <w:vertAlign w:val="superscript"/>
              </w:rPr>
              <w:t>1</w:t>
            </w:r>
            <w:r w:rsidRPr="00B72DA9">
              <w:rPr>
                <w:rFonts w:ascii="Arial" w:hAnsi="Arial" w:cs="Arial"/>
                <w:sz w:val="20"/>
                <w:szCs w:val="20"/>
              </w:rPr>
              <w:t xml:space="preserve"> panta nosacījumiem. 2018.gadā PMLP nosūtīja vēstules par 1</w:t>
            </w:r>
            <w:r w:rsidR="0032087F">
              <w:rPr>
                <w:rFonts w:ascii="Arial" w:hAnsi="Arial" w:cs="Arial"/>
                <w:sz w:val="20"/>
                <w:szCs w:val="20"/>
              </w:rPr>
              <w:t> </w:t>
            </w:r>
            <w:r w:rsidRPr="00B72DA9">
              <w:rPr>
                <w:rFonts w:ascii="Arial" w:hAnsi="Arial" w:cs="Arial"/>
                <w:sz w:val="20"/>
                <w:szCs w:val="20"/>
              </w:rPr>
              <w:t>421 bērnu un 2019.</w:t>
            </w:r>
            <w:r w:rsidR="0032087F">
              <w:rPr>
                <w:rFonts w:ascii="Arial" w:hAnsi="Arial" w:cs="Arial"/>
                <w:sz w:val="20"/>
                <w:szCs w:val="20"/>
              </w:rPr>
              <w:t> </w:t>
            </w:r>
            <w:r w:rsidRPr="00B72DA9">
              <w:rPr>
                <w:rFonts w:ascii="Arial" w:hAnsi="Arial" w:cs="Arial"/>
                <w:sz w:val="20"/>
                <w:szCs w:val="20"/>
              </w:rPr>
              <w:t>gadā minētā kampaņa tiek turpināta;</w:t>
            </w:r>
          </w:p>
          <w:p w14:paraId="6C12DBA1" w14:textId="77777777" w:rsidR="00FE1DC8" w:rsidRPr="00B72DA9" w:rsidRDefault="00FE1DC8">
            <w:pPr>
              <w:rPr>
                <w:rFonts w:ascii="Arial" w:hAnsi="Arial" w:cs="Arial"/>
                <w:sz w:val="20"/>
                <w:szCs w:val="20"/>
              </w:rPr>
            </w:pPr>
            <w:r w:rsidRPr="00B72DA9">
              <w:rPr>
                <w:rFonts w:ascii="Arial" w:hAnsi="Arial" w:cs="Arial"/>
                <w:sz w:val="20"/>
                <w:szCs w:val="20"/>
              </w:rPr>
              <w:t>•</w:t>
            </w:r>
            <w:r w:rsidRPr="00B72DA9">
              <w:rPr>
                <w:rFonts w:ascii="Arial" w:hAnsi="Arial" w:cs="Arial"/>
                <w:sz w:val="20"/>
                <w:szCs w:val="20"/>
              </w:rPr>
              <w:tab/>
              <w:t>apmācības pašvaldību dzimtsarakstu nodaļu darbiniekiem;</w:t>
            </w:r>
          </w:p>
          <w:p w14:paraId="2A809DB6" w14:textId="77777777" w:rsidR="00FE1DC8" w:rsidRPr="00B72DA9" w:rsidRDefault="00FE1DC8">
            <w:pPr>
              <w:rPr>
                <w:rFonts w:ascii="Arial" w:hAnsi="Arial" w:cs="Arial"/>
                <w:sz w:val="20"/>
                <w:szCs w:val="20"/>
              </w:rPr>
            </w:pPr>
            <w:r w:rsidRPr="00B72DA9">
              <w:rPr>
                <w:rFonts w:ascii="Arial" w:hAnsi="Arial" w:cs="Arial"/>
                <w:sz w:val="20"/>
                <w:szCs w:val="20"/>
              </w:rPr>
              <w:t>•</w:t>
            </w:r>
            <w:r w:rsidRPr="00B72DA9">
              <w:rPr>
                <w:rFonts w:ascii="Arial" w:hAnsi="Arial" w:cs="Arial"/>
                <w:sz w:val="20"/>
                <w:szCs w:val="20"/>
              </w:rPr>
              <w:tab/>
              <w:t xml:space="preserve">sniegta informācija par Latvijas pilsonības iegūšanas iespējām skolēniem, kuri ieguvuši pamatizglītību latviešu valodā, </w:t>
            </w:r>
            <w:r w:rsidRPr="00B72DA9">
              <w:rPr>
                <w:rFonts w:ascii="Arial" w:hAnsi="Arial" w:cs="Arial"/>
                <w:sz w:val="20"/>
                <w:szCs w:val="20"/>
              </w:rPr>
              <w:lastRenderedPageBreak/>
              <w:t>apgūstot tajā vairāk nekā pusi no pamatizglītības programmas, un ir atbrīvoti no visiem naturalizācijas eksāmeniem, kā arī bērniem, kuri atrodas ārpusģimenes aprūpē;</w:t>
            </w:r>
          </w:p>
          <w:p w14:paraId="232F0A16" w14:textId="77777777" w:rsidR="00FE1DC8" w:rsidRPr="00B72DA9" w:rsidRDefault="00FE1DC8">
            <w:pPr>
              <w:rPr>
                <w:rFonts w:ascii="Arial" w:hAnsi="Arial" w:cs="Arial"/>
                <w:sz w:val="20"/>
                <w:szCs w:val="20"/>
              </w:rPr>
            </w:pPr>
            <w:r w:rsidRPr="00B72DA9">
              <w:rPr>
                <w:rFonts w:ascii="Arial" w:hAnsi="Arial" w:cs="Arial"/>
                <w:sz w:val="20"/>
                <w:szCs w:val="20"/>
              </w:rPr>
              <w:t>•</w:t>
            </w:r>
            <w:r w:rsidRPr="00B72DA9">
              <w:rPr>
                <w:rFonts w:ascii="Arial" w:hAnsi="Arial" w:cs="Arial"/>
                <w:sz w:val="20"/>
                <w:szCs w:val="20"/>
              </w:rPr>
              <w:tab/>
              <w:t xml:space="preserve">informācija par Latvijas pilsonības iegūšanu pieejama PMLP mājas lapā </w:t>
            </w:r>
            <w:hyperlink r:id="rId32" w:history="1">
              <w:r w:rsidRPr="00B72DA9">
                <w:rPr>
                  <w:rStyle w:val="Hipersaite"/>
                  <w:rFonts w:ascii="Arial" w:hAnsi="Arial" w:cs="Arial"/>
                  <w:color w:val="auto"/>
                  <w:sz w:val="20"/>
                  <w:szCs w:val="20"/>
                </w:rPr>
                <w:t>http://www.pmlp.gov.lv/</w:t>
              </w:r>
            </w:hyperlink>
            <w:r w:rsidRPr="00B72DA9">
              <w:rPr>
                <w:rFonts w:ascii="Arial" w:hAnsi="Arial" w:cs="Arial"/>
                <w:sz w:val="20"/>
                <w:szCs w:val="20"/>
              </w:rPr>
              <w:t xml:space="preserve">. </w:t>
            </w:r>
          </w:p>
        </w:tc>
      </w:tr>
      <w:tr w:rsidR="00FE1DC8" w:rsidRPr="00B72DA9" w14:paraId="3994B5B1" w14:textId="77777777" w:rsidTr="00FE1DC8">
        <w:tc>
          <w:tcPr>
            <w:tcW w:w="0" w:type="auto"/>
            <w:gridSpan w:val="2"/>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5912B49" w14:textId="77777777" w:rsidR="00FE1DC8" w:rsidRPr="00B72DA9" w:rsidRDefault="00FE1DC8">
            <w:pPr>
              <w:rPr>
                <w:rFonts w:ascii="Arial" w:hAnsi="Arial" w:cs="Arial"/>
                <w:b/>
                <w:bCs/>
                <w:sz w:val="20"/>
                <w:szCs w:val="20"/>
              </w:rPr>
            </w:pPr>
            <w:r w:rsidRPr="00B72DA9">
              <w:rPr>
                <w:rFonts w:ascii="Arial" w:hAnsi="Arial" w:cs="Arial"/>
                <w:b/>
                <w:bCs/>
                <w:sz w:val="20"/>
                <w:szCs w:val="20"/>
              </w:rPr>
              <w:lastRenderedPageBreak/>
              <w:t>3. RĪCĪBAS VIRZIENS</w:t>
            </w:r>
          </w:p>
        </w:tc>
        <w:tc>
          <w:tcPr>
            <w:tcW w:w="0" w:type="auto"/>
            <w:gridSpan w:val="6"/>
            <w:tcBorders>
              <w:top w:val="outset" w:sz="6" w:space="0" w:color="414142"/>
              <w:left w:val="outset" w:sz="6" w:space="0" w:color="414142"/>
              <w:bottom w:val="outset" w:sz="6" w:space="0" w:color="414142"/>
              <w:right w:val="outset" w:sz="6" w:space="0" w:color="414142"/>
            </w:tcBorders>
            <w:shd w:val="clear" w:color="auto" w:fill="F2F2F2"/>
            <w:hideMark/>
          </w:tcPr>
          <w:p w14:paraId="4D365CD8" w14:textId="15A5D1FD" w:rsidR="00FE1DC8" w:rsidRPr="00B72DA9" w:rsidRDefault="00FE1DC8">
            <w:pPr>
              <w:rPr>
                <w:rFonts w:ascii="Arial" w:hAnsi="Arial" w:cs="Arial"/>
                <w:b/>
                <w:bCs/>
                <w:sz w:val="20"/>
                <w:szCs w:val="20"/>
              </w:rPr>
            </w:pPr>
            <w:r w:rsidRPr="00B72DA9">
              <w:rPr>
                <w:rFonts w:ascii="Arial" w:hAnsi="Arial" w:cs="Arial"/>
                <w:b/>
                <w:bCs/>
                <w:sz w:val="20"/>
                <w:szCs w:val="20"/>
              </w:rPr>
              <w:t>Izglītība, brīvais laiks un kultūras aktivitātes (</w:t>
            </w:r>
            <w:r w:rsidR="0032087F">
              <w:rPr>
                <w:rFonts w:ascii="Arial" w:hAnsi="Arial" w:cs="Arial"/>
                <w:b/>
                <w:bCs/>
                <w:sz w:val="20"/>
                <w:szCs w:val="20"/>
              </w:rPr>
              <w:t>Konvencijas</w:t>
            </w:r>
            <w:r w:rsidRPr="00B72DA9">
              <w:rPr>
                <w:rFonts w:ascii="Arial" w:hAnsi="Arial" w:cs="Arial"/>
                <w:b/>
                <w:bCs/>
                <w:sz w:val="20"/>
                <w:szCs w:val="20"/>
              </w:rPr>
              <w:t xml:space="preserve"> 28., 29., 30. un 31.p</w:t>
            </w:r>
            <w:r w:rsidR="009B57DD">
              <w:rPr>
                <w:rFonts w:ascii="Arial" w:hAnsi="Arial" w:cs="Arial"/>
                <w:b/>
                <w:bCs/>
                <w:sz w:val="20"/>
                <w:szCs w:val="20"/>
              </w:rPr>
              <w:t>a</w:t>
            </w:r>
            <w:r w:rsidRPr="00B72DA9">
              <w:rPr>
                <w:rFonts w:ascii="Arial" w:hAnsi="Arial" w:cs="Arial"/>
                <w:b/>
                <w:bCs/>
                <w:sz w:val="20"/>
                <w:szCs w:val="20"/>
              </w:rPr>
              <w:t>nts)</w:t>
            </w:r>
          </w:p>
        </w:tc>
      </w:tr>
      <w:tr w:rsidR="00E07077" w:rsidRPr="00B72DA9" w14:paraId="210255AA" w14:textId="77777777" w:rsidTr="00FE1DC8">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90B1E5F" w14:textId="77777777" w:rsidR="00FE1DC8" w:rsidRPr="00B72DA9" w:rsidRDefault="00FE1DC8">
            <w:pPr>
              <w:rPr>
                <w:rFonts w:ascii="Arial" w:hAnsi="Arial" w:cs="Arial"/>
                <w:sz w:val="20"/>
                <w:szCs w:val="20"/>
              </w:rPr>
            </w:pPr>
            <w:r w:rsidRPr="00B72DA9">
              <w:rPr>
                <w:rFonts w:ascii="Arial" w:hAnsi="Arial" w:cs="Arial"/>
                <w:b/>
                <w:bCs/>
                <w:sz w:val="20"/>
                <w:szCs w:val="20"/>
              </w:rPr>
              <w:t>Nr.</w:t>
            </w:r>
          </w:p>
          <w:p w14:paraId="5A98D889" w14:textId="77777777" w:rsidR="00FE1DC8" w:rsidRPr="00B72DA9" w:rsidRDefault="00FE1DC8">
            <w:pPr>
              <w:rPr>
                <w:rFonts w:ascii="Arial" w:hAnsi="Arial" w:cs="Arial"/>
                <w:b/>
                <w:bCs/>
                <w:sz w:val="20"/>
                <w:szCs w:val="20"/>
              </w:rPr>
            </w:pPr>
            <w:r w:rsidRPr="00B72DA9">
              <w:rPr>
                <w:rFonts w:ascii="Arial" w:hAnsi="Arial" w:cs="Arial"/>
                <w:b/>
                <w:bCs/>
                <w:sz w:val="20"/>
                <w:szCs w:val="20"/>
              </w:rPr>
              <w:t>p.k.</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4B7D830" w14:textId="77777777" w:rsidR="00FE1DC8" w:rsidRPr="00B72DA9" w:rsidRDefault="00FE1DC8">
            <w:pPr>
              <w:rPr>
                <w:rFonts w:ascii="Arial" w:hAnsi="Arial" w:cs="Arial"/>
                <w:b/>
                <w:bCs/>
                <w:sz w:val="20"/>
                <w:szCs w:val="20"/>
              </w:rPr>
            </w:pPr>
            <w:r w:rsidRPr="00B72DA9">
              <w:rPr>
                <w:rFonts w:ascii="Arial" w:hAnsi="Arial" w:cs="Arial"/>
                <w:b/>
                <w:bCs/>
                <w:sz w:val="20"/>
                <w:szCs w:val="20"/>
              </w:rPr>
              <w:t>Pasākums</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BED69CE" w14:textId="77777777" w:rsidR="00FE1DC8" w:rsidRPr="00B72DA9" w:rsidRDefault="00FE1DC8">
            <w:pPr>
              <w:rPr>
                <w:rFonts w:ascii="Arial" w:hAnsi="Arial" w:cs="Arial"/>
                <w:b/>
                <w:bCs/>
                <w:sz w:val="20"/>
                <w:szCs w:val="20"/>
              </w:rPr>
            </w:pPr>
            <w:r w:rsidRPr="00B72DA9">
              <w:rPr>
                <w:rFonts w:ascii="Arial" w:hAnsi="Arial" w:cs="Arial"/>
                <w:b/>
                <w:bCs/>
                <w:sz w:val="20"/>
                <w:szCs w:val="20"/>
              </w:rPr>
              <w:t>Darbības rezultāts</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E00B870" w14:textId="77777777" w:rsidR="00FE1DC8" w:rsidRPr="00B72DA9" w:rsidRDefault="00FE1DC8">
            <w:pPr>
              <w:rPr>
                <w:rFonts w:ascii="Arial" w:hAnsi="Arial" w:cs="Arial"/>
                <w:b/>
                <w:bCs/>
                <w:sz w:val="20"/>
                <w:szCs w:val="20"/>
              </w:rPr>
            </w:pPr>
            <w:r w:rsidRPr="00B72DA9">
              <w:rPr>
                <w:rFonts w:ascii="Arial" w:hAnsi="Arial" w:cs="Arial"/>
                <w:b/>
                <w:bCs/>
                <w:sz w:val="20"/>
                <w:szCs w:val="20"/>
              </w:rPr>
              <w:t>Rezultatīvais rādītājs</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6CB067CB" w14:textId="77777777" w:rsidR="00FE1DC8" w:rsidRPr="00B72DA9" w:rsidRDefault="00FE1DC8">
            <w:pPr>
              <w:rPr>
                <w:rFonts w:ascii="Arial" w:hAnsi="Arial" w:cs="Arial"/>
                <w:b/>
                <w:bCs/>
                <w:sz w:val="20"/>
                <w:szCs w:val="20"/>
              </w:rPr>
            </w:pPr>
            <w:r w:rsidRPr="00B72DA9">
              <w:rPr>
                <w:rFonts w:ascii="Arial" w:hAnsi="Arial" w:cs="Arial"/>
                <w:b/>
                <w:bCs/>
                <w:sz w:val="20"/>
                <w:szCs w:val="20"/>
              </w:rPr>
              <w:t>Atbildīgā institūcija</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68ABF0C" w14:textId="77777777" w:rsidR="00FE1DC8" w:rsidRPr="00B72DA9" w:rsidRDefault="00FE1DC8">
            <w:pPr>
              <w:rPr>
                <w:rFonts w:ascii="Arial" w:hAnsi="Arial" w:cs="Arial"/>
                <w:b/>
                <w:bCs/>
                <w:sz w:val="20"/>
                <w:szCs w:val="20"/>
              </w:rPr>
            </w:pPr>
            <w:r w:rsidRPr="00B72DA9">
              <w:rPr>
                <w:rFonts w:ascii="Arial" w:hAnsi="Arial" w:cs="Arial"/>
                <w:b/>
                <w:bCs/>
                <w:sz w:val="20"/>
                <w:szCs w:val="20"/>
              </w:rPr>
              <w:t>Līdzatbildīgās institūcijas</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3D00334" w14:textId="77777777" w:rsidR="00FE1DC8" w:rsidRPr="00B72DA9" w:rsidRDefault="00FE1DC8">
            <w:pPr>
              <w:rPr>
                <w:rFonts w:ascii="Arial" w:hAnsi="Arial" w:cs="Arial"/>
                <w:b/>
                <w:bCs/>
                <w:sz w:val="20"/>
                <w:szCs w:val="20"/>
              </w:rPr>
            </w:pPr>
            <w:r w:rsidRPr="00B72DA9">
              <w:rPr>
                <w:rFonts w:ascii="Arial" w:hAnsi="Arial" w:cs="Arial"/>
                <w:b/>
                <w:bCs/>
                <w:sz w:val="20"/>
                <w:szCs w:val="20"/>
              </w:rPr>
              <w:t>Izpildes termiņš</w:t>
            </w:r>
          </w:p>
        </w:tc>
        <w:tc>
          <w:tcPr>
            <w:tcW w:w="0" w:type="auto"/>
            <w:tcBorders>
              <w:top w:val="outset" w:sz="6" w:space="0" w:color="414142"/>
              <w:left w:val="outset" w:sz="6" w:space="0" w:color="414142"/>
              <w:bottom w:val="outset" w:sz="6" w:space="0" w:color="414142"/>
              <w:right w:val="outset" w:sz="6" w:space="0" w:color="414142"/>
            </w:tcBorders>
            <w:shd w:val="clear" w:color="auto" w:fill="FFE599" w:themeFill="accent4" w:themeFillTint="66"/>
            <w:vAlign w:val="center"/>
            <w:hideMark/>
          </w:tcPr>
          <w:p w14:paraId="6E17C58B" w14:textId="77777777" w:rsidR="00FE1DC8" w:rsidRPr="00B72DA9" w:rsidRDefault="00FE1DC8">
            <w:pPr>
              <w:rPr>
                <w:rFonts w:ascii="Arial" w:hAnsi="Arial" w:cs="Arial"/>
                <w:b/>
                <w:bCs/>
                <w:sz w:val="20"/>
                <w:szCs w:val="20"/>
                <w:u w:val="single"/>
              </w:rPr>
            </w:pPr>
            <w:r w:rsidRPr="00B72DA9">
              <w:rPr>
                <w:rFonts w:ascii="Arial" w:hAnsi="Arial" w:cs="Arial"/>
                <w:b/>
                <w:bCs/>
                <w:sz w:val="20"/>
                <w:szCs w:val="20"/>
                <w:u w:val="single"/>
              </w:rPr>
              <w:t>Faktiskā izpilde</w:t>
            </w:r>
          </w:p>
        </w:tc>
      </w:tr>
      <w:tr w:rsidR="00E07077" w:rsidRPr="00B72DA9" w14:paraId="0ED96124" w14:textId="77777777" w:rsidTr="00FE1DC8">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9D3172" w14:textId="77777777" w:rsidR="00FE1DC8" w:rsidRPr="00B72DA9" w:rsidRDefault="00FE1DC8">
            <w:pPr>
              <w:jc w:val="center"/>
              <w:rPr>
                <w:rFonts w:ascii="Arial" w:hAnsi="Arial" w:cs="Arial"/>
                <w:sz w:val="20"/>
                <w:szCs w:val="20"/>
              </w:rPr>
            </w:pPr>
            <w:r w:rsidRPr="00B72DA9">
              <w:rPr>
                <w:rFonts w:ascii="Arial" w:hAnsi="Arial" w:cs="Arial"/>
                <w:sz w:val="20"/>
                <w:szCs w:val="20"/>
              </w:rPr>
              <w:t>1.</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367EE8B0" w14:textId="77777777" w:rsidR="00FE1DC8" w:rsidRPr="00B72DA9" w:rsidRDefault="00FE1DC8">
            <w:pPr>
              <w:rPr>
                <w:rFonts w:ascii="Arial" w:hAnsi="Arial" w:cs="Arial"/>
                <w:sz w:val="20"/>
                <w:szCs w:val="20"/>
              </w:rPr>
            </w:pPr>
            <w:r w:rsidRPr="00B72DA9">
              <w:rPr>
                <w:rFonts w:ascii="Arial" w:hAnsi="Arial" w:cs="Arial"/>
                <w:sz w:val="20"/>
                <w:szCs w:val="20"/>
              </w:rPr>
              <w:t>Nodrošināt, ka visi skolas vecuma bērni apmeklē skolu, īpašu uzmanību</w:t>
            </w:r>
          </w:p>
          <w:p w14:paraId="3DB16E98" w14:textId="074438B4" w:rsidR="00FE1DC8" w:rsidRPr="00B72DA9" w:rsidRDefault="00FE1DC8">
            <w:pPr>
              <w:rPr>
                <w:rFonts w:ascii="Arial" w:hAnsi="Arial" w:cs="Arial"/>
                <w:sz w:val="20"/>
                <w:szCs w:val="20"/>
              </w:rPr>
            </w:pPr>
            <w:r w:rsidRPr="00B72DA9">
              <w:rPr>
                <w:rFonts w:ascii="Arial" w:hAnsi="Arial" w:cs="Arial"/>
                <w:sz w:val="20"/>
                <w:szCs w:val="20"/>
              </w:rPr>
              <w:t xml:space="preserve">pievēršot bērniem lauku apvidos, uzlabojot pašvaldību darbu saistībā ar obligātā izglītības vecuma izglītības iestādēs nereģistrēto bērnu atrašanās vietas un izglītības iestādes neapmeklēšanas iemesla noskaidrošanu </w:t>
            </w:r>
            <w:r w:rsidR="00275A93">
              <w:rPr>
                <w:rFonts w:ascii="Arial" w:hAnsi="Arial" w:cs="Arial"/>
                <w:sz w:val="20"/>
                <w:szCs w:val="20"/>
              </w:rPr>
              <w:t>(Komitejas</w:t>
            </w:r>
            <w:r w:rsidRPr="00B72DA9">
              <w:rPr>
                <w:rFonts w:ascii="Arial" w:hAnsi="Arial" w:cs="Arial"/>
                <w:sz w:val="20"/>
                <w:szCs w:val="20"/>
              </w:rPr>
              <w:t xml:space="preserve"> 57. (a) rekomendācija</w:t>
            </w:r>
            <w:r w:rsidR="007A6568">
              <w:rPr>
                <w:rFonts w:ascii="Arial" w:hAnsi="Arial" w:cs="Arial"/>
                <w:sz w:val="20"/>
                <w:szCs w:val="20"/>
              </w:rPr>
              <w:t xml:space="preserve"> par Konvenciju</w:t>
            </w:r>
            <w:r w:rsidRPr="00B72DA9">
              <w:rPr>
                <w:rFonts w:ascii="Arial" w:hAnsi="Arial" w:cs="Arial"/>
                <w:sz w:val="20"/>
                <w:szCs w:val="20"/>
              </w:rP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5AECA212" w14:textId="77777777" w:rsidR="00FE1DC8" w:rsidRPr="00B72DA9" w:rsidRDefault="00FE1DC8">
            <w:pPr>
              <w:rPr>
                <w:rFonts w:ascii="Arial" w:hAnsi="Arial" w:cs="Arial"/>
                <w:sz w:val="20"/>
                <w:szCs w:val="20"/>
              </w:rPr>
            </w:pPr>
            <w:r w:rsidRPr="00B72DA9">
              <w:rPr>
                <w:rFonts w:ascii="Arial" w:hAnsi="Arial" w:cs="Arial"/>
                <w:sz w:val="20"/>
                <w:szCs w:val="20"/>
              </w:rPr>
              <w:t>Izvērtēt cēloņus, kādēļ pašvaldībām trūkst pilnīgas informācijas par obligātā izglītības vecuma izglītības iestādēs nereģistrēto bērnu atrašanās vietu un izglītības iestādes neapmeklēšanas iemesliem</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4312791C" w14:textId="77777777" w:rsidR="00FE1DC8" w:rsidRPr="00B72DA9" w:rsidRDefault="00FE1DC8">
            <w:pPr>
              <w:rPr>
                <w:rFonts w:ascii="Arial" w:hAnsi="Arial" w:cs="Arial"/>
                <w:sz w:val="20"/>
                <w:szCs w:val="20"/>
              </w:rPr>
            </w:pPr>
            <w:r w:rsidRPr="00B72DA9">
              <w:rPr>
                <w:rFonts w:ascii="Arial" w:hAnsi="Arial" w:cs="Arial"/>
                <w:sz w:val="20"/>
                <w:szCs w:val="20"/>
              </w:rPr>
              <w:t>1.1. Sagatavots izvērtējums un priekšlikumi nepieciešamajiem uzlabojumiem; minētais izvērtējums un priekšlikumi iesniegti MK</w:t>
            </w:r>
          </w:p>
          <w:p w14:paraId="36BD0894" w14:textId="77777777" w:rsidR="00FE1DC8" w:rsidRPr="00B72DA9" w:rsidRDefault="00FE1DC8">
            <w:pPr>
              <w:rPr>
                <w:rFonts w:ascii="Arial" w:hAnsi="Arial" w:cs="Arial"/>
                <w:sz w:val="20"/>
                <w:szCs w:val="20"/>
              </w:rPr>
            </w:pPr>
            <w:r w:rsidRPr="00B72DA9">
              <w:rPr>
                <w:rFonts w:ascii="Arial" w:hAnsi="Arial" w:cs="Arial"/>
                <w:sz w:val="20"/>
                <w:szCs w:val="20"/>
              </w:rPr>
              <w:t>1.2. Nepieciešamības gadījumā izstrādāti un iesniegti MK grozījumi</w:t>
            </w:r>
          </w:p>
          <w:p w14:paraId="0CFEF4B4" w14:textId="77777777" w:rsidR="00FE1DC8" w:rsidRPr="00B72DA9" w:rsidRDefault="00FE1DC8">
            <w:pPr>
              <w:rPr>
                <w:rFonts w:ascii="Arial" w:hAnsi="Arial" w:cs="Arial"/>
                <w:sz w:val="20"/>
                <w:szCs w:val="20"/>
              </w:rPr>
            </w:pPr>
            <w:r w:rsidRPr="00B72DA9">
              <w:rPr>
                <w:rFonts w:ascii="Arial" w:hAnsi="Arial" w:cs="Arial"/>
                <w:sz w:val="20"/>
                <w:szCs w:val="20"/>
              </w:rPr>
              <w:t>normatīvajos aktos</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2BFE5630" w14:textId="77777777" w:rsidR="00FE1DC8" w:rsidRPr="00B72DA9" w:rsidRDefault="00FE1DC8">
            <w:pPr>
              <w:rPr>
                <w:rFonts w:ascii="Arial" w:hAnsi="Arial" w:cs="Arial"/>
                <w:sz w:val="20"/>
                <w:szCs w:val="20"/>
              </w:rPr>
            </w:pPr>
            <w:r w:rsidRPr="00B72DA9">
              <w:rPr>
                <w:rFonts w:ascii="Arial" w:hAnsi="Arial" w:cs="Arial"/>
                <w:sz w:val="20"/>
                <w:szCs w:val="20"/>
              </w:rPr>
              <w:t>VARAM</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573D3D23" w14:textId="77777777" w:rsidR="00FE1DC8" w:rsidRPr="00B72DA9" w:rsidRDefault="00FE1DC8">
            <w:pPr>
              <w:rPr>
                <w:rFonts w:ascii="Arial" w:hAnsi="Arial" w:cs="Arial"/>
                <w:sz w:val="20"/>
                <w:szCs w:val="20"/>
              </w:rPr>
            </w:pPr>
            <w:r w:rsidRPr="00B72DA9">
              <w:rPr>
                <w:rFonts w:ascii="Arial" w:hAnsi="Arial" w:cs="Arial"/>
                <w:sz w:val="20"/>
                <w:szCs w:val="20"/>
              </w:rPr>
              <w:t>IZM, pašvaldības</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635F4F6A" w14:textId="77777777" w:rsidR="00FE1DC8" w:rsidRPr="00B72DA9" w:rsidRDefault="00FE1DC8">
            <w:pPr>
              <w:rPr>
                <w:rFonts w:ascii="Arial" w:hAnsi="Arial" w:cs="Arial"/>
                <w:sz w:val="20"/>
                <w:szCs w:val="20"/>
              </w:rPr>
            </w:pPr>
            <w:r w:rsidRPr="00B72DA9">
              <w:rPr>
                <w:rFonts w:ascii="Arial" w:hAnsi="Arial" w:cs="Arial"/>
                <w:sz w:val="20"/>
                <w:szCs w:val="20"/>
              </w:rPr>
              <w:t>2018.gada 2.pusgads</w:t>
            </w:r>
          </w:p>
        </w:tc>
        <w:tc>
          <w:tcPr>
            <w:tcW w:w="0" w:type="auto"/>
            <w:tcBorders>
              <w:top w:val="outset" w:sz="6" w:space="0" w:color="414142"/>
              <w:left w:val="outset" w:sz="6" w:space="0" w:color="414142"/>
              <w:bottom w:val="outset" w:sz="6" w:space="0" w:color="414142"/>
              <w:right w:val="outset" w:sz="6" w:space="0" w:color="414142"/>
            </w:tcBorders>
            <w:shd w:val="clear" w:color="auto" w:fill="FFE599" w:themeFill="accent4" w:themeFillTint="66"/>
            <w:hideMark/>
          </w:tcPr>
          <w:p w14:paraId="5A767E55" w14:textId="77777777" w:rsidR="00FE1DC8" w:rsidRPr="00B72DA9" w:rsidRDefault="00FE1DC8">
            <w:pPr>
              <w:rPr>
                <w:rFonts w:ascii="Arial" w:hAnsi="Arial" w:cs="Arial"/>
                <w:sz w:val="20"/>
                <w:szCs w:val="20"/>
              </w:rPr>
            </w:pPr>
            <w:r w:rsidRPr="00B72DA9">
              <w:rPr>
                <w:rFonts w:ascii="Arial" w:hAnsi="Arial" w:cs="Arial"/>
                <w:sz w:val="20"/>
                <w:szCs w:val="20"/>
              </w:rPr>
              <w:t>Attiecībā uz plāna 3.rīcības virziena 1.pasākumu 2018.gadā nekādas darbības nav tikušas veiktas.</w:t>
            </w:r>
          </w:p>
        </w:tc>
      </w:tr>
      <w:tr w:rsidR="00E07077" w:rsidRPr="00B72DA9" w14:paraId="28622292" w14:textId="77777777" w:rsidTr="00FE1DC8">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7068E3" w14:textId="77777777" w:rsidR="00FE1DC8" w:rsidRPr="00B72DA9" w:rsidRDefault="00FE1DC8">
            <w:pPr>
              <w:jc w:val="center"/>
              <w:rPr>
                <w:rFonts w:ascii="Arial" w:hAnsi="Arial" w:cs="Arial"/>
                <w:sz w:val="20"/>
                <w:szCs w:val="20"/>
              </w:rPr>
            </w:pPr>
            <w:r w:rsidRPr="00B72DA9">
              <w:rPr>
                <w:rFonts w:ascii="Arial" w:hAnsi="Arial" w:cs="Arial"/>
                <w:sz w:val="20"/>
                <w:szCs w:val="20"/>
              </w:rPr>
              <w:t>2.</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277498E5" w14:textId="55390435" w:rsidR="00FE1DC8" w:rsidRPr="00B72DA9" w:rsidRDefault="00FE1DC8">
            <w:pPr>
              <w:rPr>
                <w:rFonts w:ascii="Arial" w:hAnsi="Arial" w:cs="Arial"/>
                <w:sz w:val="20"/>
                <w:szCs w:val="20"/>
              </w:rPr>
            </w:pPr>
            <w:r w:rsidRPr="00B72DA9">
              <w:rPr>
                <w:rFonts w:ascii="Arial" w:hAnsi="Arial" w:cs="Arial"/>
                <w:sz w:val="20"/>
                <w:szCs w:val="20"/>
              </w:rPr>
              <w:t xml:space="preserve">Izveidot mehānismu, kā pašvaldību un kompetento valsts institūciju sadarbībā nodrošināt bērniem ar invaliditāti un ilgstoši </w:t>
            </w:r>
            <w:r w:rsidRPr="00B72DA9">
              <w:rPr>
                <w:rFonts w:ascii="Arial" w:hAnsi="Arial" w:cs="Arial"/>
                <w:sz w:val="20"/>
                <w:szCs w:val="20"/>
              </w:rPr>
              <w:lastRenderedPageBreak/>
              <w:t>slimojošiem obligātā izglītības vecuma bērniem, kas nav reģistrēti nevienā izglītības iestādē, izglītības ieguvi vismaz minimālā līmenī (</w:t>
            </w:r>
            <w:r w:rsidR="00194A89">
              <w:rPr>
                <w:rFonts w:ascii="Arial" w:hAnsi="Arial" w:cs="Arial"/>
                <w:sz w:val="20"/>
                <w:szCs w:val="20"/>
              </w:rPr>
              <w:t>Komitejas</w:t>
            </w:r>
            <w:r w:rsidRPr="00B72DA9">
              <w:rPr>
                <w:rFonts w:ascii="Arial" w:hAnsi="Arial" w:cs="Arial"/>
                <w:sz w:val="20"/>
                <w:szCs w:val="20"/>
              </w:rPr>
              <w:t xml:space="preserve"> 57. (a) rekomendācija</w:t>
            </w:r>
            <w:r w:rsidR="007A6568">
              <w:rPr>
                <w:rFonts w:ascii="Arial" w:hAnsi="Arial" w:cs="Arial"/>
                <w:sz w:val="20"/>
                <w:szCs w:val="20"/>
              </w:rPr>
              <w:t xml:space="preserve"> par Konvenciju</w:t>
            </w:r>
            <w:r w:rsidRPr="00B72DA9">
              <w:rPr>
                <w:rFonts w:ascii="Arial" w:hAnsi="Arial" w:cs="Arial"/>
                <w:sz w:val="20"/>
                <w:szCs w:val="20"/>
              </w:rP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3F1A4728" w14:textId="77777777" w:rsidR="00FE1DC8" w:rsidRPr="00B72DA9" w:rsidRDefault="00FE1DC8">
            <w:pPr>
              <w:rPr>
                <w:rFonts w:ascii="Arial" w:hAnsi="Arial" w:cs="Arial"/>
                <w:sz w:val="20"/>
                <w:szCs w:val="20"/>
              </w:rPr>
            </w:pPr>
            <w:r w:rsidRPr="00B72DA9">
              <w:rPr>
                <w:rFonts w:ascii="Arial" w:hAnsi="Arial" w:cs="Arial"/>
                <w:sz w:val="20"/>
                <w:szCs w:val="20"/>
              </w:rPr>
              <w:lastRenderedPageBreak/>
              <w:t xml:space="preserve">Sagatavoti priekšlikumi mehānismam, kā pašvaldību un kompetento valsts institūciju sadarbībā </w:t>
            </w:r>
            <w:r w:rsidRPr="00B72DA9">
              <w:rPr>
                <w:rFonts w:ascii="Arial" w:hAnsi="Arial" w:cs="Arial"/>
                <w:sz w:val="20"/>
                <w:szCs w:val="20"/>
              </w:rPr>
              <w:lastRenderedPageBreak/>
              <w:t>nodrošināt bērniem ar invaliditāti un ilgstoši slimojošiem obligātā izglītības vecuma bērniem, kas nav reģistrēti nevienā izglītības iestādē, izglītības ieguvi vismaz minimālā līmenī</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6E28ABAF" w14:textId="77777777" w:rsidR="00FE1DC8" w:rsidRPr="00B72DA9" w:rsidRDefault="00FE1DC8">
            <w:pPr>
              <w:rPr>
                <w:rFonts w:ascii="Arial" w:hAnsi="Arial" w:cs="Arial"/>
                <w:sz w:val="20"/>
                <w:szCs w:val="20"/>
              </w:rPr>
            </w:pPr>
            <w:r w:rsidRPr="00B72DA9">
              <w:rPr>
                <w:rFonts w:ascii="Arial" w:hAnsi="Arial" w:cs="Arial"/>
                <w:sz w:val="20"/>
                <w:szCs w:val="20"/>
              </w:rPr>
              <w:lastRenderedPageBreak/>
              <w:t>1.1. Sagatavotie priekšlikumi iesniegti MK</w:t>
            </w:r>
          </w:p>
          <w:p w14:paraId="294F56D5" w14:textId="77777777" w:rsidR="00FE1DC8" w:rsidRPr="00B72DA9" w:rsidRDefault="00FE1DC8">
            <w:pPr>
              <w:rPr>
                <w:rFonts w:ascii="Arial" w:hAnsi="Arial" w:cs="Arial"/>
                <w:sz w:val="20"/>
                <w:szCs w:val="20"/>
              </w:rPr>
            </w:pPr>
            <w:r w:rsidRPr="00B72DA9">
              <w:rPr>
                <w:rFonts w:ascii="Arial" w:hAnsi="Arial" w:cs="Arial"/>
                <w:sz w:val="20"/>
                <w:szCs w:val="20"/>
              </w:rPr>
              <w:t>1.2. Nepieciešamības gadījumā izstrādāti un iesniegti MK grozījumi</w:t>
            </w:r>
          </w:p>
          <w:p w14:paraId="63C2DF66" w14:textId="77777777" w:rsidR="00FE1DC8" w:rsidRPr="00B72DA9" w:rsidRDefault="00FE1DC8">
            <w:pPr>
              <w:rPr>
                <w:rFonts w:ascii="Arial" w:hAnsi="Arial" w:cs="Arial"/>
                <w:sz w:val="20"/>
                <w:szCs w:val="20"/>
              </w:rPr>
            </w:pPr>
            <w:r w:rsidRPr="00B72DA9">
              <w:rPr>
                <w:rFonts w:ascii="Arial" w:hAnsi="Arial" w:cs="Arial"/>
                <w:sz w:val="20"/>
                <w:szCs w:val="20"/>
              </w:rPr>
              <w:t>normatīvajos aktos</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46014AD5" w14:textId="77777777" w:rsidR="00FE1DC8" w:rsidRPr="00B72DA9" w:rsidRDefault="00FE1DC8">
            <w:pPr>
              <w:rPr>
                <w:rFonts w:ascii="Arial" w:hAnsi="Arial" w:cs="Arial"/>
                <w:sz w:val="20"/>
                <w:szCs w:val="20"/>
              </w:rPr>
            </w:pPr>
            <w:r w:rsidRPr="00B72DA9">
              <w:rPr>
                <w:rFonts w:ascii="Arial" w:hAnsi="Arial" w:cs="Arial"/>
                <w:sz w:val="20"/>
                <w:szCs w:val="20"/>
              </w:rPr>
              <w:t>VARAM</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3AA0B41B" w14:textId="77777777" w:rsidR="00FE1DC8" w:rsidRPr="00B72DA9" w:rsidRDefault="00FE1DC8">
            <w:pPr>
              <w:rPr>
                <w:rFonts w:ascii="Arial" w:hAnsi="Arial" w:cs="Arial"/>
                <w:sz w:val="20"/>
                <w:szCs w:val="20"/>
              </w:rPr>
            </w:pPr>
            <w:r w:rsidRPr="00B72DA9">
              <w:rPr>
                <w:rFonts w:ascii="Arial" w:hAnsi="Arial" w:cs="Arial"/>
                <w:sz w:val="20"/>
                <w:szCs w:val="20"/>
              </w:rPr>
              <w:t>IKVD, pašvaldības, NVO</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422A4AC6" w14:textId="77777777" w:rsidR="00FE1DC8" w:rsidRPr="00B72DA9" w:rsidRDefault="00FE1DC8">
            <w:pPr>
              <w:rPr>
                <w:rFonts w:ascii="Arial" w:hAnsi="Arial" w:cs="Arial"/>
                <w:sz w:val="20"/>
                <w:szCs w:val="20"/>
              </w:rPr>
            </w:pPr>
            <w:r w:rsidRPr="00B72DA9">
              <w:rPr>
                <w:rFonts w:ascii="Arial" w:hAnsi="Arial" w:cs="Arial"/>
                <w:sz w:val="20"/>
                <w:szCs w:val="20"/>
              </w:rPr>
              <w:t>2018.gada 2.pusgads</w:t>
            </w:r>
          </w:p>
        </w:tc>
        <w:tc>
          <w:tcPr>
            <w:tcW w:w="0" w:type="auto"/>
            <w:tcBorders>
              <w:top w:val="outset" w:sz="6" w:space="0" w:color="414142"/>
              <w:left w:val="outset" w:sz="6" w:space="0" w:color="414142"/>
              <w:bottom w:val="outset" w:sz="6" w:space="0" w:color="414142"/>
              <w:right w:val="outset" w:sz="6" w:space="0" w:color="414142"/>
            </w:tcBorders>
            <w:shd w:val="clear" w:color="auto" w:fill="FFE599" w:themeFill="accent4" w:themeFillTint="66"/>
            <w:hideMark/>
          </w:tcPr>
          <w:p w14:paraId="6B835509" w14:textId="77777777" w:rsidR="00FE1DC8" w:rsidRPr="00B72DA9" w:rsidRDefault="00FE1DC8">
            <w:pPr>
              <w:rPr>
                <w:rFonts w:ascii="Arial" w:hAnsi="Arial" w:cs="Arial"/>
                <w:sz w:val="20"/>
                <w:szCs w:val="20"/>
              </w:rPr>
            </w:pPr>
            <w:r w:rsidRPr="00B72DA9">
              <w:rPr>
                <w:rFonts w:ascii="Arial" w:hAnsi="Arial" w:cs="Arial"/>
                <w:sz w:val="20"/>
                <w:szCs w:val="20"/>
              </w:rPr>
              <w:t>Attiecībā uz plāna 3.rīcības virziena 2.pasākumu 2018.gadā nekādas darbības nav tikušas veiktas.</w:t>
            </w:r>
          </w:p>
        </w:tc>
      </w:tr>
      <w:tr w:rsidR="00FE1DC8" w:rsidRPr="00B72DA9" w14:paraId="0F01D5DD" w14:textId="77777777" w:rsidTr="00FE1DC8">
        <w:tc>
          <w:tcPr>
            <w:tcW w:w="0" w:type="auto"/>
            <w:gridSpan w:val="2"/>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30D93DF" w14:textId="77777777" w:rsidR="00FE1DC8" w:rsidRPr="00B72DA9" w:rsidRDefault="00FE1DC8">
            <w:pPr>
              <w:rPr>
                <w:rFonts w:ascii="Arial" w:hAnsi="Arial" w:cs="Arial"/>
                <w:b/>
                <w:bCs/>
                <w:sz w:val="20"/>
                <w:szCs w:val="20"/>
              </w:rPr>
            </w:pPr>
            <w:r w:rsidRPr="00B72DA9">
              <w:rPr>
                <w:rFonts w:ascii="Arial" w:hAnsi="Arial" w:cs="Arial"/>
                <w:b/>
                <w:bCs/>
                <w:sz w:val="20"/>
                <w:szCs w:val="20"/>
              </w:rPr>
              <w:t>4. RĪCĪBAS VIRZIENS</w:t>
            </w:r>
          </w:p>
        </w:tc>
        <w:tc>
          <w:tcPr>
            <w:tcW w:w="0" w:type="auto"/>
            <w:gridSpan w:val="6"/>
            <w:tcBorders>
              <w:top w:val="outset" w:sz="6" w:space="0" w:color="414142"/>
              <w:left w:val="outset" w:sz="6" w:space="0" w:color="414142"/>
              <w:bottom w:val="outset" w:sz="6" w:space="0" w:color="414142"/>
              <w:right w:val="outset" w:sz="6" w:space="0" w:color="414142"/>
            </w:tcBorders>
            <w:shd w:val="clear" w:color="auto" w:fill="F2F2F2"/>
            <w:hideMark/>
          </w:tcPr>
          <w:p w14:paraId="5AEE9CCA" w14:textId="3777635D" w:rsidR="00FE1DC8" w:rsidRPr="00B72DA9" w:rsidRDefault="00FE1DC8">
            <w:pPr>
              <w:rPr>
                <w:rFonts w:ascii="Arial" w:hAnsi="Arial" w:cs="Arial"/>
                <w:b/>
                <w:bCs/>
                <w:sz w:val="20"/>
                <w:szCs w:val="20"/>
              </w:rPr>
            </w:pPr>
            <w:r w:rsidRPr="00B72DA9">
              <w:rPr>
                <w:rFonts w:ascii="Arial" w:hAnsi="Arial" w:cs="Arial"/>
                <w:b/>
                <w:bCs/>
                <w:sz w:val="20"/>
                <w:szCs w:val="20"/>
              </w:rPr>
              <w:t>Īpašie aizsardzības pasākumi (</w:t>
            </w:r>
            <w:r w:rsidR="00E24926">
              <w:rPr>
                <w:rFonts w:ascii="Arial" w:hAnsi="Arial" w:cs="Arial"/>
                <w:b/>
                <w:bCs/>
                <w:sz w:val="20"/>
                <w:szCs w:val="20"/>
              </w:rPr>
              <w:t>Konvencijas</w:t>
            </w:r>
            <w:r w:rsidRPr="00B72DA9">
              <w:rPr>
                <w:rFonts w:ascii="Arial" w:hAnsi="Arial" w:cs="Arial"/>
                <w:b/>
                <w:bCs/>
                <w:sz w:val="20"/>
                <w:szCs w:val="20"/>
              </w:rPr>
              <w:t> </w:t>
            </w:r>
            <w:hyperlink r:id="rId33" w:anchor="p22" w:tgtFrame="_blank" w:history="1">
              <w:r w:rsidRPr="00B72DA9">
                <w:rPr>
                  <w:rStyle w:val="Hipersaite"/>
                  <w:rFonts w:ascii="Arial" w:hAnsi="Arial" w:cs="Arial"/>
                  <w:b/>
                  <w:bCs/>
                  <w:color w:val="auto"/>
                  <w:sz w:val="20"/>
                  <w:szCs w:val="20"/>
                </w:rPr>
                <w:t>22.</w:t>
              </w:r>
            </w:hyperlink>
            <w:r w:rsidRPr="00B72DA9">
              <w:rPr>
                <w:rFonts w:ascii="Arial" w:hAnsi="Arial" w:cs="Arial"/>
                <w:b/>
                <w:bCs/>
                <w:sz w:val="20"/>
                <w:szCs w:val="20"/>
              </w:rPr>
              <w:t>, </w:t>
            </w:r>
            <w:hyperlink r:id="rId34" w:anchor="p30" w:tgtFrame="_blank" w:history="1">
              <w:r w:rsidRPr="00B72DA9">
                <w:rPr>
                  <w:rStyle w:val="Hipersaite"/>
                  <w:rFonts w:ascii="Arial" w:hAnsi="Arial" w:cs="Arial"/>
                  <w:b/>
                  <w:bCs/>
                  <w:color w:val="auto"/>
                  <w:sz w:val="20"/>
                  <w:szCs w:val="20"/>
                </w:rPr>
                <w:t>30.</w:t>
              </w:r>
            </w:hyperlink>
            <w:r w:rsidRPr="00B72DA9">
              <w:rPr>
                <w:rFonts w:ascii="Arial" w:hAnsi="Arial" w:cs="Arial"/>
                <w:b/>
                <w:bCs/>
                <w:sz w:val="20"/>
                <w:szCs w:val="20"/>
              </w:rPr>
              <w:t>, </w:t>
            </w:r>
            <w:hyperlink r:id="rId35" w:anchor="p32" w:tgtFrame="_blank" w:history="1">
              <w:r w:rsidRPr="00B72DA9">
                <w:rPr>
                  <w:rStyle w:val="Hipersaite"/>
                  <w:rFonts w:ascii="Arial" w:hAnsi="Arial" w:cs="Arial"/>
                  <w:b/>
                  <w:bCs/>
                  <w:color w:val="auto"/>
                  <w:sz w:val="20"/>
                  <w:szCs w:val="20"/>
                </w:rPr>
                <w:t>32.</w:t>
              </w:r>
            </w:hyperlink>
            <w:r w:rsidRPr="00B72DA9">
              <w:rPr>
                <w:rFonts w:ascii="Arial" w:hAnsi="Arial" w:cs="Arial"/>
                <w:b/>
                <w:bCs/>
                <w:sz w:val="20"/>
                <w:szCs w:val="20"/>
              </w:rPr>
              <w:t>.-</w:t>
            </w:r>
            <w:hyperlink r:id="rId36" w:anchor="p33" w:tgtFrame="_blank" w:history="1">
              <w:r w:rsidRPr="00B72DA9">
                <w:rPr>
                  <w:rStyle w:val="Hipersaite"/>
                  <w:rFonts w:ascii="Arial" w:hAnsi="Arial" w:cs="Arial"/>
                  <w:b/>
                  <w:bCs/>
                  <w:color w:val="auto"/>
                  <w:sz w:val="20"/>
                  <w:szCs w:val="20"/>
                </w:rPr>
                <w:t>33.</w:t>
              </w:r>
            </w:hyperlink>
            <w:r w:rsidRPr="00B72DA9">
              <w:rPr>
                <w:rFonts w:ascii="Arial" w:hAnsi="Arial" w:cs="Arial"/>
                <w:b/>
                <w:bCs/>
                <w:sz w:val="20"/>
                <w:szCs w:val="20"/>
              </w:rPr>
              <w:t>, </w:t>
            </w:r>
            <w:hyperlink r:id="rId37" w:anchor="p35" w:tgtFrame="_blank" w:history="1">
              <w:r w:rsidRPr="00B72DA9">
                <w:rPr>
                  <w:rStyle w:val="Hipersaite"/>
                  <w:rFonts w:ascii="Arial" w:hAnsi="Arial" w:cs="Arial"/>
                  <w:b/>
                  <w:bCs/>
                  <w:color w:val="auto"/>
                  <w:sz w:val="20"/>
                  <w:szCs w:val="20"/>
                </w:rPr>
                <w:t>35.</w:t>
              </w:r>
            </w:hyperlink>
            <w:r w:rsidRPr="00B72DA9">
              <w:rPr>
                <w:rFonts w:ascii="Arial" w:hAnsi="Arial" w:cs="Arial"/>
                <w:b/>
                <w:bCs/>
                <w:sz w:val="20"/>
                <w:szCs w:val="20"/>
              </w:rPr>
              <w:t>-</w:t>
            </w:r>
            <w:hyperlink r:id="rId38" w:anchor="p36" w:tgtFrame="_blank" w:history="1">
              <w:r w:rsidRPr="00B72DA9">
                <w:rPr>
                  <w:rStyle w:val="Hipersaite"/>
                  <w:rFonts w:ascii="Arial" w:hAnsi="Arial" w:cs="Arial"/>
                  <w:b/>
                  <w:bCs/>
                  <w:color w:val="auto"/>
                  <w:sz w:val="20"/>
                  <w:szCs w:val="20"/>
                </w:rPr>
                <w:t>36.pants</w:t>
              </w:r>
            </w:hyperlink>
            <w:r w:rsidRPr="00B72DA9">
              <w:rPr>
                <w:rFonts w:ascii="Arial" w:hAnsi="Arial" w:cs="Arial"/>
                <w:b/>
                <w:bCs/>
                <w:sz w:val="20"/>
                <w:szCs w:val="20"/>
              </w:rPr>
              <w:t>, </w:t>
            </w:r>
            <w:hyperlink r:id="rId39" w:anchor="p37" w:tgtFrame="_blank" w:history="1">
              <w:r w:rsidRPr="00B72DA9">
                <w:rPr>
                  <w:rStyle w:val="Hipersaite"/>
                  <w:rFonts w:ascii="Arial" w:hAnsi="Arial" w:cs="Arial"/>
                  <w:b/>
                  <w:bCs/>
                  <w:color w:val="auto"/>
                  <w:sz w:val="20"/>
                  <w:szCs w:val="20"/>
                </w:rPr>
                <w:t>37.panta</w:t>
              </w:r>
            </w:hyperlink>
            <w:r w:rsidRPr="00B72DA9">
              <w:rPr>
                <w:rFonts w:ascii="Arial" w:hAnsi="Arial" w:cs="Arial"/>
                <w:b/>
                <w:bCs/>
                <w:sz w:val="20"/>
                <w:szCs w:val="20"/>
              </w:rPr>
              <w:t> (b) - (d) punkts, </w:t>
            </w:r>
            <w:hyperlink r:id="rId40" w:anchor="p38" w:tgtFrame="_blank" w:history="1">
              <w:r w:rsidRPr="00B72DA9">
                <w:rPr>
                  <w:rStyle w:val="Hipersaite"/>
                  <w:rFonts w:ascii="Arial" w:hAnsi="Arial" w:cs="Arial"/>
                  <w:b/>
                  <w:bCs/>
                  <w:color w:val="auto"/>
                  <w:sz w:val="20"/>
                  <w:szCs w:val="20"/>
                </w:rPr>
                <w:t>38.</w:t>
              </w:r>
            </w:hyperlink>
            <w:r w:rsidRPr="00B72DA9">
              <w:rPr>
                <w:rFonts w:ascii="Arial" w:hAnsi="Arial" w:cs="Arial"/>
                <w:b/>
                <w:bCs/>
                <w:sz w:val="20"/>
                <w:szCs w:val="20"/>
              </w:rPr>
              <w:t>, </w:t>
            </w:r>
            <w:hyperlink r:id="rId41" w:anchor="p39" w:tgtFrame="_blank" w:history="1">
              <w:r w:rsidRPr="00B72DA9">
                <w:rPr>
                  <w:rStyle w:val="Hipersaite"/>
                  <w:rFonts w:ascii="Arial" w:hAnsi="Arial" w:cs="Arial"/>
                  <w:b/>
                  <w:bCs/>
                  <w:color w:val="auto"/>
                  <w:sz w:val="20"/>
                  <w:szCs w:val="20"/>
                </w:rPr>
                <w:t>39. </w:t>
              </w:r>
            </w:hyperlink>
            <w:r w:rsidRPr="00B72DA9">
              <w:rPr>
                <w:rFonts w:ascii="Arial" w:hAnsi="Arial" w:cs="Arial"/>
                <w:b/>
                <w:bCs/>
                <w:sz w:val="20"/>
                <w:szCs w:val="20"/>
              </w:rPr>
              <w:t>un </w:t>
            </w:r>
            <w:hyperlink r:id="rId42" w:anchor="p40" w:tgtFrame="_blank" w:history="1">
              <w:r w:rsidRPr="00B72DA9">
                <w:rPr>
                  <w:rStyle w:val="Hipersaite"/>
                  <w:rFonts w:ascii="Arial" w:hAnsi="Arial" w:cs="Arial"/>
                  <w:b/>
                  <w:bCs/>
                  <w:color w:val="auto"/>
                  <w:sz w:val="20"/>
                  <w:szCs w:val="20"/>
                </w:rPr>
                <w:t>40.pants</w:t>
              </w:r>
            </w:hyperlink>
            <w:r w:rsidRPr="00B72DA9">
              <w:rPr>
                <w:rFonts w:ascii="Arial" w:hAnsi="Arial" w:cs="Arial"/>
                <w:b/>
                <w:bCs/>
                <w:sz w:val="20"/>
                <w:szCs w:val="20"/>
              </w:rPr>
              <w:t>)</w:t>
            </w:r>
          </w:p>
        </w:tc>
      </w:tr>
      <w:tr w:rsidR="00E07077" w:rsidRPr="00B72DA9" w14:paraId="5F9A362A" w14:textId="77777777" w:rsidTr="00FE1DC8">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4764904" w14:textId="77777777" w:rsidR="00FE1DC8" w:rsidRPr="00B72DA9" w:rsidRDefault="00FE1DC8">
            <w:pPr>
              <w:rPr>
                <w:rFonts w:ascii="Arial" w:hAnsi="Arial" w:cs="Arial"/>
                <w:sz w:val="20"/>
                <w:szCs w:val="20"/>
              </w:rPr>
            </w:pPr>
            <w:r w:rsidRPr="00B72DA9">
              <w:rPr>
                <w:rFonts w:ascii="Arial" w:hAnsi="Arial" w:cs="Arial"/>
                <w:b/>
                <w:bCs/>
                <w:sz w:val="20"/>
                <w:szCs w:val="20"/>
              </w:rPr>
              <w:t>Nr.</w:t>
            </w:r>
          </w:p>
          <w:p w14:paraId="58DBEE1A" w14:textId="77777777" w:rsidR="00FE1DC8" w:rsidRPr="00B72DA9" w:rsidRDefault="00FE1DC8">
            <w:pPr>
              <w:rPr>
                <w:rFonts w:ascii="Arial" w:hAnsi="Arial" w:cs="Arial"/>
                <w:b/>
                <w:bCs/>
                <w:sz w:val="20"/>
                <w:szCs w:val="20"/>
              </w:rPr>
            </w:pPr>
            <w:r w:rsidRPr="00B72DA9">
              <w:rPr>
                <w:rFonts w:ascii="Arial" w:hAnsi="Arial" w:cs="Arial"/>
                <w:b/>
                <w:bCs/>
                <w:sz w:val="20"/>
                <w:szCs w:val="20"/>
              </w:rPr>
              <w:t>p.k.</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84A3883" w14:textId="77777777" w:rsidR="00FE1DC8" w:rsidRPr="00B72DA9" w:rsidRDefault="00FE1DC8">
            <w:pPr>
              <w:rPr>
                <w:rFonts w:ascii="Arial" w:hAnsi="Arial" w:cs="Arial"/>
                <w:b/>
                <w:bCs/>
                <w:sz w:val="20"/>
                <w:szCs w:val="20"/>
              </w:rPr>
            </w:pPr>
            <w:r w:rsidRPr="00B72DA9">
              <w:rPr>
                <w:rFonts w:ascii="Arial" w:hAnsi="Arial" w:cs="Arial"/>
                <w:b/>
                <w:bCs/>
                <w:sz w:val="20"/>
                <w:szCs w:val="20"/>
              </w:rPr>
              <w:t>Pasākums</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2669DA2" w14:textId="77777777" w:rsidR="00FE1DC8" w:rsidRPr="00B72DA9" w:rsidRDefault="00FE1DC8">
            <w:pPr>
              <w:rPr>
                <w:rFonts w:ascii="Arial" w:hAnsi="Arial" w:cs="Arial"/>
                <w:b/>
                <w:bCs/>
                <w:sz w:val="20"/>
                <w:szCs w:val="20"/>
              </w:rPr>
            </w:pPr>
            <w:r w:rsidRPr="00B72DA9">
              <w:rPr>
                <w:rFonts w:ascii="Arial" w:hAnsi="Arial" w:cs="Arial"/>
                <w:b/>
                <w:bCs/>
                <w:sz w:val="20"/>
                <w:szCs w:val="20"/>
              </w:rPr>
              <w:t>Darbības rezultāts</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5BA117D" w14:textId="77777777" w:rsidR="00FE1DC8" w:rsidRPr="00B72DA9" w:rsidRDefault="00FE1DC8">
            <w:pPr>
              <w:rPr>
                <w:rFonts w:ascii="Arial" w:hAnsi="Arial" w:cs="Arial"/>
                <w:b/>
                <w:bCs/>
                <w:sz w:val="20"/>
                <w:szCs w:val="20"/>
              </w:rPr>
            </w:pPr>
            <w:r w:rsidRPr="00B72DA9">
              <w:rPr>
                <w:rFonts w:ascii="Arial" w:hAnsi="Arial" w:cs="Arial"/>
                <w:b/>
                <w:bCs/>
                <w:sz w:val="20"/>
                <w:szCs w:val="20"/>
              </w:rPr>
              <w:t>Rezultatīvais rādītājs</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E3DC6BE" w14:textId="77777777" w:rsidR="00FE1DC8" w:rsidRPr="00B72DA9" w:rsidRDefault="00FE1DC8">
            <w:pPr>
              <w:rPr>
                <w:rFonts w:ascii="Arial" w:hAnsi="Arial" w:cs="Arial"/>
                <w:b/>
                <w:bCs/>
                <w:sz w:val="20"/>
                <w:szCs w:val="20"/>
              </w:rPr>
            </w:pPr>
            <w:r w:rsidRPr="00B72DA9">
              <w:rPr>
                <w:rFonts w:ascii="Arial" w:hAnsi="Arial" w:cs="Arial"/>
                <w:b/>
                <w:bCs/>
                <w:sz w:val="20"/>
                <w:szCs w:val="20"/>
              </w:rPr>
              <w:t>Atbildīgā institūcija</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2FE5B2B" w14:textId="77777777" w:rsidR="00FE1DC8" w:rsidRPr="00B72DA9" w:rsidRDefault="00FE1DC8">
            <w:pPr>
              <w:rPr>
                <w:rFonts w:ascii="Arial" w:hAnsi="Arial" w:cs="Arial"/>
                <w:b/>
                <w:bCs/>
                <w:sz w:val="20"/>
                <w:szCs w:val="20"/>
              </w:rPr>
            </w:pPr>
            <w:r w:rsidRPr="00B72DA9">
              <w:rPr>
                <w:rFonts w:ascii="Arial" w:hAnsi="Arial" w:cs="Arial"/>
                <w:b/>
                <w:bCs/>
                <w:sz w:val="20"/>
                <w:szCs w:val="20"/>
              </w:rPr>
              <w:t>Līdzatbildīgās institūcijas</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72FC2290" w14:textId="77777777" w:rsidR="00FE1DC8" w:rsidRPr="00B72DA9" w:rsidRDefault="00FE1DC8">
            <w:pPr>
              <w:rPr>
                <w:rFonts w:ascii="Arial" w:hAnsi="Arial" w:cs="Arial"/>
                <w:b/>
                <w:bCs/>
                <w:sz w:val="20"/>
                <w:szCs w:val="20"/>
              </w:rPr>
            </w:pPr>
            <w:r w:rsidRPr="00B72DA9">
              <w:rPr>
                <w:rFonts w:ascii="Arial" w:hAnsi="Arial" w:cs="Arial"/>
                <w:b/>
                <w:bCs/>
                <w:sz w:val="20"/>
                <w:szCs w:val="20"/>
              </w:rPr>
              <w:t>Izpildes termiņš</w:t>
            </w:r>
          </w:p>
        </w:tc>
        <w:tc>
          <w:tcPr>
            <w:tcW w:w="0" w:type="auto"/>
            <w:tcBorders>
              <w:top w:val="outset" w:sz="6" w:space="0" w:color="414142"/>
              <w:left w:val="outset" w:sz="6" w:space="0" w:color="414142"/>
              <w:bottom w:val="outset" w:sz="6" w:space="0" w:color="414142"/>
              <w:right w:val="outset" w:sz="6" w:space="0" w:color="414142"/>
            </w:tcBorders>
            <w:shd w:val="clear" w:color="auto" w:fill="FFE599" w:themeFill="accent4" w:themeFillTint="66"/>
            <w:vAlign w:val="center"/>
            <w:hideMark/>
          </w:tcPr>
          <w:p w14:paraId="4DC6D305" w14:textId="77777777" w:rsidR="00FE1DC8" w:rsidRPr="00B72DA9" w:rsidRDefault="00FE1DC8">
            <w:pPr>
              <w:rPr>
                <w:rFonts w:ascii="Arial" w:hAnsi="Arial" w:cs="Arial"/>
                <w:b/>
                <w:bCs/>
                <w:sz w:val="20"/>
                <w:szCs w:val="20"/>
                <w:u w:val="single"/>
              </w:rPr>
            </w:pPr>
            <w:r w:rsidRPr="00B72DA9">
              <w:rPr>
                <w:rFonts w:ascii="Arial" w:hAnsi="Arial" w:cs="Arial"/>
                <w:b/>
                <w:bCs/>
                <w:sz w:val="20"/>
                <w:szCs w:val="20"/>
                <w:u w:val="single"/>
              </w:rPr>
              <w:t>Faktiskā izpilde</w:t>
            </w:r>
          </w:p>
        </w:tc>
      </w:tr>
      <w:tr w:rsidR="00E07077" w:rsidRPr="00B72DA9" w14:paraId="2973151B" w14:textId="77777777" w:rsidTr="00FE1DC8">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1CD0CF" w14:textId="77777777" w:rsidR="00FE1DC8" w:rsidRPr="00B72DA9" w:rsidRDefault="00FE1DC8">
            <w:pPr>
              <w:jc w:val="center"/>
              <w:rPr>
                <w:rFonts w:ascii="Arial" w:hAnsi="Arial" w:cs="Arial"/>
                <w:sz w:val="20"/>
                <w:szCs w:val="20"/>
              </w:rPr>
            </w:pPr>
            <w:r w:rsidRPr="00B72DA9">
              <w:rPr>
                <w:rFonts w:ascii="Arial" w:hAnsi="Arial" w:cs="Arial"/>
                <w:sz w:val="20"/>
                <w:szCs w:val="20"/>
              </w:rPr>
              <w:t>1.</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7E837015" w14:textId="089FD3AA" w:rsidR="00FE1DC8" w:rsidRPr="00B72DA9" w:rsidRDefault="00FE1DC8">
            <w:pPr>
              <w:rPr>
                <w:rFonts w:ascii="Arial" w:hAnsi="Arial" w:cs="Arial"/>
                <w:sz w:val="20"/>
                <w:szCs w:val="20"/>
              </w:rPr>
            </w:pPr>
            <w:r w:rsidRPr="00B72DA9">
              <w:rPr>
                <w:rFonts w:ascii="Arial" w:hAnsi="Arial" w:cs="Arial"/>
                <w:sz w:val="20"/>
                <w:szCs w:val="20"/>
              </w:rPr>
              <w:t>Uzlabot sadarbību starp juridiskajiem un sociālajiem dienestiem, lai pilnībā aizsargātu cietušo bērnu tiesības (</w:t>
            </w:r>
            <w:r w:rsidR="00E24926">
              <w:rPr>
                <w:rFonts w:ascii="Arial" w:hAnsi="Arial" w:cs="Arial"/>
                <w:sz w:val="20"/>
                <w:szCs w:val="20"/>
              </w:rPr>
              <w:t>Komitejas</w:t>
            </w:r>
            <w:r w:rsidRPr="00B72DA9">
              <w:rPr>
                <w:rFonts w:ascii="Arial" w:hAnsi="Arial" w:cs="Arial"/>
                <w:sz w:val="20"/>
                <w:szCs w:val="20"/>
              </w:rPr>
              <w:t xml:space="preserve"> 65. (a) rekomendācija</w:t>
            </w:r>
            <w:r w:rsidR="007A6568">
              <w:rPr>
                <w:rFonts w:ascii="Arial" w:hAnsi="Arial" w:cs="Arial"/>
                <w:sz w:val="20"/>
                <w:szCs w:val="20"/>
              </w:rPr>
              <w:t xml:space="preserve"> par Konvenciju</w:t>
            </w:r>
            <w:r w:rsidRPr="00B72DA9">
              <w:rPr>
                <w:rFonts w:ascii="Arial" w:hAnsi="Arial" w:cs="Arial"/>
                <w:sz w:val="20"/>
                <w:szCs w:val="20"/>
              </w:rP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136FE27F" w14:textId="77777777" w:rsidR="00FE1DC8" w:rsidRPr="00B72DA9" w:rsidRDefault="00FE1DC8">
            <w:pPr>
              <w:rPr>
                <w:rFonts w:ascii="Arial" w:hAnsi="Arial" w:cs="Arial"/>
                <w:sz w:val="20"/>
                <w:szCs w:val="20"/>
              </w:rPr>
            </w:pPr>
            <w:r w:rsidRPr="00B72DA9">
              <w:rPr>
                <w:rFonts w:ascii="Arial" w:hAnsi="Arial" w:cs="Arial"/>
                <w:sz w:val="20"/>
                <w:szCs w:val="20"/>
              </w:rPr>
              <w:t>Izstrādāt likumprojektu "Bērnu antisociālās uzvedības prevencijas likums", kas paredz ciešāku starpinstitucionālo sadarbību bērnu tiesību aizsardzības jomā attiecībā uz bērniem, kuriem konstatēts antisociālās uzvedības risks</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4650E832" w14:textId="77777777" w:rsidR="00FE1DC8" w:rsidRPr="00B72DA9" w:rsidRDefault="00FE1DC8">
            <w:pPr>
              <w:rPr>
                <w:rFonts w:ascii="Arial" w:hAnsi="Arial" w:cs="Arial"/>
                <w:sz w:val="20"/>
                <w:szCs w:val="20"/>
              </w:rPr>
            </w:pPr>
            <w:r w:rsidRPr="00B72DA9">
              <w:rPr>
                <w:rFonts w:ascii="Arial" w:hAnsi="Arial" w:cs="Arial"/>
                <w:sz w:val="20"/>
                <w:szCs w:val="20"/>
              </w:rPr>
              <w:t>Likumprojekts iesniegts MK</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28E899A3" w14:textId="77777777" w:rsidR="00FE1DC8" w:rsidRPr="00B72DA9" w:rsidRDefault="00FE1DC8">
            <w:pPr>
              <w:rPr>
                <w:rFonts w:ascii="Arial" w:hAnsi="Arial" w:cs="Arial"/>
                <w:sz w:val="20"/>
                <w:szCs w:val="20"/>
              </w:rPr>
            </w:pPr>
            <w:r w:rsidRPr="00B72DA9">
              <w:rPr>
                <w:rFonts w:ascii="Arial" w:hAnsi="Arial" w:cs="Arial"/>
                <w:sz w:val="20"/>
                <w:szCs w:val="20"/>
              </w:rPr>
              <w:t>TM</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7E5AC306" w14:textId="77777777" w:rsidR="00FE1DC8" w:rsidRPr="00B72DA9" w:rsidRDefault="00FE1DC8">
            <w:pPr>
              <w:rPr>
                <w:rFonts w:ascii="Arial" w:hAnsi="Arial" w:cs="Arial"/>
                <w:sz w:val="20"/>
                <w:szCs w:val="20"/>
              </w:rPr>
            </w:pPr>
            <w:r w:rsidRPr="00B72DA9">
              <w:rPr>
                <w:rFonts w:ascii="Arial" w:hAnsi="Arial" w:cs="Arial"/>
                <w:sz w:val="20"/>
                <w:szCs w:val="20"/>
              </w:rP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7AF8C1F3" w14:textId="77777777" w:rsidR="00FE1DC8" w:rsidRPr="00B72DA9" w:rsidRDefault="00FE1DC8">
            <w:pPr>
              <w:rPr>
                <w:rFonts w:ascii="Arial" w:hAnsi="Arial" w:cs="Arial"/>
                <w:sz w:val="20"/>
                <w:szCs w:val="20"/>
              </w:rPr>
            </w:pPr>
            <w:r w:rsidRPr="00B72DA9">
              <w:rPr>
                <w:rFonts w:ascii="Arial" w:hAnsi="Arial" w:cs="Arial"/>
                <w:sz w:val="20"/>
                <w:szCs w:val="20"/>
              </w:rPr>
              <w:t>2018.gada 1.pusgads</w:t>
            </w:r>
          </w:p>
        </w:tc>
        <w:tc>
          <w:tcPr>
            <w:tcW w:w="0" w:type="auto"/>
            <w:tcBorders>
              <w:top w:val="outset" w:sz="6" w:space="0" w:color="414142"/>
              <w:left w:val="outset" w:sz="6" w:space="0" w:color="414142"/>
              <w:bottom w:val="outset" w:sz="6" w:space="0" w:color="414142"/>
              <w:right w:val="outset" w:sz="6" w:space="0" w:color="414142"/>
            </w:tcBorders>
            <w:shd w:val="clear" w:color="auto" w:fill="FFE599" w:themeFill="accent4" w:themeFillTint="66"/>
          </w:tcPr>
          <w:p w14:paraId="34358263" w14:textId="77777777" w:rsidR="00FE1DC8" w:rsidRPr="00B72DA9" w:rsidRDefault="00FE1DC8">
            <w:pPr>
              <w:rPr>
                <w:rFonts w:ascii="Arial" w:hAnsi="Arial" w:cs="Arial"/>
                <w:sz w:val="20"/>
                <w:szCs w:val="20"/>
              </w:rPr>
            </w:pPr>
            <w:r w:rsidRPr="00B72DA9">
              <w:rPr>
                <w:rFonts w:ascii="Arial" w:hAnsi="Arial" w:cs="Arial"/>
                <w:sz w:val="20"/>
                <w:szCs w:val="20"/>
              </w:rPr>
              <w:t xml:space="preserve">Likumprojekts "Bērnu antisociālās uzvedības prevencijas likums" (VSS-185) izsludināts Valsts sekretāru sanāksmē 2017.gada 16.februārī (protokols Nr.7, 17.§); atsaukts Valsts sekretāru 2019.gada 14.februāra sanāksmē (protokols Nr.6, 36.§).  </w:t>
            </w:r>
          </w:p>
          <w:p w14:paraId="03D7D43B" w14:textId="77777777" w:rsidR="00FE1DC8" w:rsidRPr="00B72DA9" w:rsidRDefault="00FE1DC8">
            <w:pPr>
              <w:rPr>
                <w:rFonts w:ascii="Arial" w:hAnsi="Arial" w:cs="Arial"/>
                <w:sz w:val="20"/>
                <w:szCs w:val="20"/>
              </w:rPr>
            </w:pPr>
          </w:p>
          <w:p w14:paraId="09F57AC2" w14:textId="77777777" w:rsidR="00FE1DC8" w:rsidRPr="00B72DA9" w:rsidRDefault="00FE1DC8">
            <w:pPr>
              <w:rPr>
                <w:rFonts w:ascii="Arial" w:hAnsi="Arial" w:cs="Arial"/>
                <w:sz w:val="20"/>
                <w:szCs w:val="20"/>
              </w:rPr>
            </w:pPr>
            <w:r w:rsidRPr="00B72DA9">
              <w:rPr>
                <w:rFonts w:ascii="Arial" w:hAnsi="Arial" w:cs="Arial"/>
                <w:sz w:val="20"/>
                <w:szCs w:val="20"/>
              </w:rPr>
              <w:t xml:space="preserve">Starpinstitucionālo sadarbību bērnu tiesību aizsardzības jomā, bērnu likumpārkāpumu prevencijas sistēmas reformu un bērnu antisociālās uzvedības mazināšanu ir paredzēts īstenot Pārresoru koordinācijas centra ziņojumam par nepieciešamajiem uzlabojumiem starpnozaru sadarbībā un palīdzības sniegšanā bērniem ar psihiskiem, attīstības un uzvedības traucējumiem, kā arī antisociālu uzvedību, pievienotā rīcības plāna </w:t>
            </w:r>
            <w:r w:rsidRPr="00B72DA9">
              <w:rPr>
                <w:rFonts w:ascii="Arial" w:hAnsi="Arial" w:cs="Arial"/>
                <w:sz w:val="20"/>
                <w:szCs w:val="20"/>
              </w:rPr>
              <w:lastRenderedPageBreak/>
              <w:t>ietvaros</w:t>
            </w:r>
            <w:r w:rsidRPr="00B72DA9">
              <w:rPr>
                <w:rStyle w:val="Vresatsauce"/>
                <w:rFonts w:ascii="Arial" w:hAnsi="Arial" w:cs="Arial"/>
                <w:sz w:val="20"/>
                <w:szCs w:val="20"/>
              </w:rPr>
              <w:footnoteReference w:id="55"/>
            </w:r>
            <w:r w:rsidRPr="00B72DA9">
              <w:rPr>
                <w:rFonts w:ascii="Arial" w:hAnsi="Arial" w:cs="Arial"/>
                <w:sz w:val="20"/>
                <w:szCs w:val="20"/>
              </w:rPr>
              <w:t>. Prognozējams, ka ziņojums tuvākajā laikā tiks virzīts izskatīšanai Ministru kabinetā.</w:t>
            </w:r>
          </w:p>
        </w:tc>
      </w:tr>
      <w:tr w:rsidR="00E07077" w:rsidRPr="00B72DA9" w14:paraId="41658CC0" w14:textId="77777777" w:rsidTr="00FE1DC8">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FD823A" w14:textId="77777777" w:rsidR="00FE1DC8" w:rsidRPr="00B72DA9" w:rsidRDefault="00FE1DC8">
            <w:pPr>
              <w:jc w:val="center"/>
              <w:rPr>
                <w:rFonts w:ascii="Arial" w:hAnsi="Arial" w:cs="Arial"/>
                <w:sz w:val="20"/>
                <w:szCs w:val="20"/>
              </w:rPr>
            </w:pPr>
            <w:r w:rsidRPr="00B72DA9">
              <w:rPr>
                <w:rFonts w:ascii="Arial" w:hAnsi="Arial" w:cs="Arial"/>
                <w:sz w:val="20"/>
                <w:szCs w:val="20"/>
              </w:rPr>
              <w:lastRenderedPageBreak/>
              <w:t>2.</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1E79C79C" w14:textId="58E99C17" w:rsidR="00FE1DC8" w:rsidRPr="00B72DA9" w:rsidRDefault="00FE1DC8">
            <w:pPr>
              <w:rPr>
                <w:rFonts w:ascii="Arial" w:hAnsi="Arial" w:cs="Arial"/>
                <w:sz w:val="20"/>
                <w:szCs w:val="20"/>
              </w:rPr>
            </w:pPr>
            <w:r w:rsidRPr="00B72DA9">
              <w:rPr>
                <w:rFonts w:ascii="Arial" w:hAnsi="Arial" w:cs="Arial"/>
                <w:sz w:val="20"/>
                <w:szCs w:val="20"/>
              </w:rPr>
              <w:t>Palielināt kompensāciju cietušajiem bērniem, tostarp izmantojot Juridiskās palīdzības administrācijas starpniecību (</w:t>
            </w:r>
            <w:r w:rsidR="00E24926">
              <w:rPr>
                <w:rFonts w:ascii="Arial" w:hAnsi="Arial" w:cs="Arial"/>
                <w:sz w:val="20"/>
                <w:szCs w:val="20"/>
              </w:rPr>
              <w:t>Komitejas</w:t>
            </w:r>
            <w:r w:rsidRPr="00B72DA9">
              <w:rPr>
                <w:rFonts w:ascii="Arial" w:hAnsi="Arial" w:cs="Arial"/>
                <w:sz w:val="20"/>
                <w:szCs w:val="20"/>
              </w:rPr>
              <w:t xml:space="preserve"> 65. (c) rekomendācija</w:t>
            </w:r>
            <w:r w:rsidR="007A6568">
              <w:rPr>
                <w:rFonts w:ascii="Arial" w:hAnsi="Arial" w:cs="Arial"/>
                <w:sz w:val="20"/>
                <w:szCs w:val="20"/>
              </w:rPr>
              <w:t xml:space="preserve"> par Konvenciju</w:t>
            </w:r>
            <w:r w:rsidRPr="00B72DA9">
              <w:rPr>
                <w:rFonts w:ascii="Arial" w:hAnsi="Arial" w:cs="Arial"/>
                <w:sz w:val="20"/>
                <w:szCs w:val="20"/>
              </w:rP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40EB6BA9" w14:textId="77777777" w:rsidR="00FE1DC8" w:rsidRPr="00B72DA9" w:rsidRDefault="00FE1DC8">
            <w:pPr>
              <w:rPr>
                <w:rFonts w:ascii="Arial" w:hAnsi="Arial" w:cs="Arial"/>
                <w:sz w:val="20"/>
                <w:szCs w:val="20"/>
              </w:rPr>
            </w:pPr>
            <w:r w:rsidRPr="00B72DA9">
              <w:rPr>
                <w:rFonts w:ascii="Arial" w:hAnsi="Arial" w:cs="Arial"/>
                <w:sz w:val="20"/>
                <w:szCs w:val="20"/>
              </w:rPr>
              <w:t>Izstrādāti grozījumi likumā "</w:t>
            </w:r>
            <w:hyperlink r:id="rId43" w:tgtFrame="_blank" w:history="1">
              <w:r w:rsidRPr="00B72DA9">
                <w:rPr>
                  <w:rStyle w:val="Hipersaite"/>
                  <w:rFonts w:ascii="Arial" w:hAnsi="Arial" w:cs="Arial"/>
                  <w:color w:val="auto"/>
                  <w:sz w:val="20"/>
                  <w:szCs w:val="20"/>
                </w:rPr>
                <w:t>Par valsts kompensāciju cietušajiem</w:t>
              </w:r>
            </w:hyperlink>
            <w:r w:rsidRPr="00B72DA9">
              <w:rPr>
                <w:rFonts w:ascii="Arial" w:hAnsi="Arial" w:cs="Arial"/>
                <w:sz w:val="20"/>
                <w:szCs w:val="20"/>
              </w:rP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228E10E2" w14:textId="77777777" w:rsidR="00FE1DC8" w:rsidRPr="00B72DA9" w:rsidRDefault="00FE1DC8">
            <w:pPr>
              <w:rPr>
                <w:rFonts w:ascii="Arial" w:hAnsi="Arial" w:cs="Arial"/>
                <w:sz w:val="20"/>
                <w:szCs w:val="20"/>
              </w:rPr>
            </w:pPr>
            <w:r w:rsidRPr="00B72DA9">
              <w:rPr>
                <w:rFonts w:ascii="Arial" w:hAnsi="Arial" w:cs="Arial"/>
                <w:sz w:val="20"/>
                <w:szCs w:val="20"/>
              </w:rPr>
              <w:t>Likumprojekts "Grozījumi likumā "</w:t>
            </w:r>
            <w:hyperlink r:id="rId44" w:tgtFrame="_blank" w:history="1">
              <w:r w:rsidRPr="00B72DA9">
                <w:rPr>
                  <w:rStyle w:val="Hipersaite"/>
                  <w:rFonts w:ascii="Arial" w:hAnsi="Arial" w:cs="Arial"/>
                  <w:color w:val="auto"/>
                  <w:sz w:val="20"/>
                  <w:szCs w:val="20"/>
                </w:rPr>
                <w:t>Par valsts kompensāciju cietušajiem</w:t>
              </w:r>
            </w:hyperlink>
            <w:r w:rsidRPr="00B72DA9">
              <w:rPr>
                <w:rFonts w:ascii="Arial" w:hAnsi="Arial" w:cs="Arial"/>
                <w:sz w:val="20"/>
                <w:szCs w:val="20"/>
              </w:rPr>
              <w:t>"", iesniegts MK</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3F2A6373" w14:textId="77777777" w:rsidR="00FE1DC8" w:rsidRPr="00B72DA9" w:rsidRDefault="00FE1DC8">
            <w:pPr>
              <w:rPr>
                <w:rFonts w:ascii="Arial" w:hAnsi="Arial" w:cs="Arial"/>
                <w:sz w:val="20"/>
                <w:szCs w:val="20"/>
              </w:rPr>
            </w:pPr>
            <w:r w:rsidRPr="00B72DA9">
              <w:rPr>
                <w:rFonts w:ascii="Arial" w:hAnsi="Arial" w:cs="Arial"/>
                <w:sz w:val="20"/>
                <w:szCs w:val="20"/>
              </w:rPr>
              <w:t>TM (JPA)</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58361934" w14:textId="77777777" w:rsidR="00FE1DC8" w:rsidRPr="00B72DA9" w:rsidRDefault="00FE1DC8">
            <w:pPr>
              <w:rPr>
                <w:rFonts w:ascii="Arial" w:hAnsi="Arial" w:cs="Arial"/>
                <w:sz w:val="20"/>
                <w:szCs w:val="20"/>
              </w:rPr>
            </w:pPr>
            <w:r w:rsidRPr="00B72DA9">
              <w:rPr>
                <w:rFonts w:ascii="Arial" w:hAnsi="Arial" w:cs="Arial"/>
                <w:sz w:val="20"/>
                <w:szCs w:val="20"/>
              </w:rP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2E71C558" w14:textId="77777777" w:rsidR="00FE1DC8" w:rsidRPr="00B72DA9" w:rsidRDefault="00FE1DC8">
            <w:pPr>
              <w:rPr>
                <w:rFonts w:ascii="Arial" w:hAnsi="Arial" w:cs="Arial"/>
                <w:sz w:val="20"/>
                <w:szCs w:val="20"/>
              </w:rPr>
            </w:pPr>
            <w:r w:rsidRPr="00B72DA9">
              <w:rPr>
                <w:rFonts w:ascii="Arial" w:hAnsi="Arial" w:cs="Arial"/>
                <w:sz w:val="20"/>
                <w:szCs w:val="20"/>
              </w:rPr>
              <w:t>2018.gada 2.pusgads</w:t>
            </w:r>
          </w:p>
        </w:tc>
        <w:tc>
          <w:tcPr>
            <w:tcW w:w="0" w:type="auto"/>
            <w:tcBorders>
              <w:top w:val="outset" w:sz="6" w:space="0" w:color="414142"/>
              <w:left w:val="outset" w:sz="6" w:space="0" w:color="414142"/>
              <w:bottom w:val="outset" w:sz="6" w:space="0" w:color="414142"/>
              <w:right w:val="outset" w:sz="6" w:space="0" w:color="414142"/>
            </w:tcBorders>
            <w:shd w:val="clear" w:color="auto" w:fill="FFE599" w:themeFill="accent4" w:themeFillTint="66"/>
            <w:hideMark/>
          </w:tcPr>
          <w:p w14:paraId="5DAC988F" w14:textId="77777777" w:rsidR="00FE1DC8" w:rsidRPr="00B72DA9" w:rsidRDefault="00FE1DC8">
            <w:pPr>
              <w:rPr>
                <w:rFonts w:ascii="Arial" w:hAnsi="Arial" w:cs="Arial"/>
                <w:sz w:val="20"/>
                <w:szCs w:val="20"/>
              </w:rPr>
            </w:pPr>
            <w:r w:rsidRPr="00B72DA9">
              <w:rPr>
                <w:rFonts w:ascii="Arial" w:hAnsi="Arial" w:cs="Arial"/>
                <w:sz w:val="20"/>
                <w:szCs w:val="20"/>
              </w:rPr>
              <w:t>2018.gada 6.septembrī ir pieņemti grozījumi likumā “Par valsts kompensāciju cietušajiem”, kas stājās spēkā 2019.gada 1.janvārī. Ar likuma grozījumiem par 20% palielināts izmaksājamās valsts kompensācijas apmērs cietušajiem, kuriem nodarīti smagi miesas bojājumi, noziedzīgs nodarījums kvalificēts kā izvarošana vai seksuāla vardarbība, vai aizskarta nepilngadīgā cietušā tikumība vai dzimumneaizskaramība, vai cietušais ir cilvēku tirdzniecības upuris. Tāpat par 20% palielināta kompensācija gadījumos, ja nepilngadīgajam cietušajam nodarīti vidēja smaguma miesas bojājumi, vai nepilngadīgais cietušais inficēts ar cilvēka imūndeficīta vīrusu, B vai C hepatītu.</w:t>
            </w:r>
          </w:p>
        </w:tc>
      </w:tr>
      <w:tr w:rsidR="00FE1DC8" w:rsidRPr="00B72DA9" w14:paraId="6F0EBDC5" w14:textId="77777777" w:rsidTr="00FE1DC8">
        <w:tc>
          <w:tcPr>
            <w:tcW w:w="0" w:type="auto"/>
            <w:gridSpan w:val="2"/>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6FD583AE" w14:textId="77777777" w:rsidR="00FE1DC8" w:rsidRPr="00B72DA9" w:rsidRDefault="00FE1DC8">
            <w:pPr>
              <w:rPr>
                <w:rFonts w:ascii="Arial" w:hAnsi="Arial" w:cs="Arial"/>
                <w:b/>
                <w:bCs/>
                <w:sz w:val="20"/>
                <w:szCs w:val="20"/>
              </w:rPr>
            </w:pPr>
            <w:r w:rsidRPr="00B72DA9">
              <w:rPr>
                <w:rFonts w:ascii="Arial" w:hAnsi="Arial" w:cs="Arial"/>
                <w:b/>
                <w:bCs/>
                <w:sz w:val="20"/>
                <w:szCs w:val="20"/>
              </w:rPr>
              <w:t>5. RĪCĪBAS VIRZIENS</w:t>
            </w:r>
          </w:p>
        </w:tc>
        <w:tc>
          <w:tcPr>
            <w:tcW w:w="0" w:type="auto"/>
            <w:gridSpan w:val="6"/>
            <w:tcBorders>
              <w:top w:val="outset" w:sz="6" w:space="0" w:color="414142"/>
              <w:left w:val="outset" w:sz="6" w:space="0" w:color="414142"/>
              <w:bottom w:val="outset" w:sz="6" w:space="0" w:color="414142"/>
              <w:right w:val="outset" w:sz="6" w:space="0" w:color="414142"/>
            </w:tcBorders>
            <w:shd w:val="clear" w:color="auto" w:fill="F2F2F2"/>
            <w:hideMark/>
          </w:tcPr>
          <w:p w14:paraId="6D29938F" w14:textId="77777777" w:rsidR="00FE1DC8" w:rsidRPr="00B72DA9" w:rsidRDefault="00FE1DC8">
            <w:pPr>
              <w:rPr>
                <w:rFonts w:ascii="Arial" w:hAnsi="Arial" w:cs="Arial"/>
                <w:b/>
                <w:bCs/>
                <w:sz w:val="20"/>
                <w:szCs w:val="20"/>
              </w:rPr>
            </w:pPr>
            <w:r w:rsidRPr="00B72DA9">
              <w:rPr>
                <w:rFonts w:ascii="Arial" w:hAnsi="Arial" w:cs="Arial"/>
                <w:b/>
                <w:bCs/>
                <w:sz w:val="20"/>
                <w:szCs w:val="20"/>
              </w:rPr>
              <w:t>Trešā papildu protokola par individuālo sūdzību izskatīšanas procedūru ratifikācija</w:t>
            </w:r>
          </w:p>
        </w:tc>
      </w:tr>
      <w:tr w:rsidR="00E07077" w:rsidRPr="00B72DA9" w14:paraId="1E1B0C51" w14:textId="77777777" w:rsidTr="00FE1DC8">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3933344" w14:textId="77777777" w:rsidR="00FE1DC8" w:rsidRPr="00B72DA9" w:rsidRDefault="00FE1DC8">
            <w:pPr>
              <w:rPr>
                <w:rFonts w:ascii="Arial" w:hAnsi="Arial" w:cs="Arial"/>
                <w:sz w:val="20"/>
                <w:szCs w:val="20"/>
              </w:rPr>
            </w:pPr>
            <w:r w:rsidRPr="00B72DA9">
              <w:rPr>
                <w:rFonts w:ascii="Arial" w:hAnsi="Arial" w:cs="Arial"/>
                <w:b/>
                <w:bCs/>
                <w:sz w:val="20"/>
                <w:szCs w:val="20"/>
              </w:rPr>
              <w:t>Nr.</w:t>
            </w:r>
          </w:p>
          <w:p w14:paraId="6122858D" w14:textId="77777777" w:rsidR="00FE1DC8" w:rsidRPr="00B72DA9" w:rsidRDefault="00FE1DC8">
            <w:pPr>
              <w:rPr>
                <w:rFonts w:ascii="Arial" w:hAnsi="Arial" w:cs="Arial"/>
                <w:b/>
                <w:bCs/>
                <w:sz w:val="20"/>
                <w:szCs w:val="20"/>
              </w:rPr>
            </w:pPr>
            <w:r w:rsidRPr="00B72DA9">
              <w:rPr>
                <w:rFonts w:ascii="Arial" w:hAnsi="Arial" w:cs="Arial"/>
                <w:b/>
                <w:bCs/>
                <w:sz w:val="20"/>
                <w:szCs w:val="20"/>
              </w:rPr>
              <w:t>p.k.</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46A67DD" w14:textId="77777777" w:rsidR="00FE1DC8" w:rsidRPr="00B72DA9" w:rsidRDefault="00FE1DC8">
            <w:pPr>
              <w:rPr>
                <w:rFonts w:ascii="Arial" w:hAnsi="Arial" w:cs="Arial"/>
                <w:b/>
                <w:bCs/>
                <w:sz w:val="20"/>
                <w:szCs w:val="20"/>
              </w:rPr>
            </w:pPr>
            <w:r w:rsidRPr="00B72DA9">
              <w:rPr>
                <w:rFonts w:ascii="Arial" w:hAnsi="Arial" w:cs="Arial"/>
                <w:b/>
                <w:bCs/>
                <w:sz w:val="20"/>
                <w:szCs w:val="20"/>
              </w:rPr>
              <w:t>Pasākums</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11F4382" w14:textId="77777777" w:rsidR="00FE1DC8" w:rsidRPr="00B72DA9" w:rsidRDefault="00FE1DC8">
            <w:pPr>
              <w:rPr>
                <w:rFonts w:ascii="Arial" w:hAnsi="Arial" w:cs="Arial"/>
                <w:b/>
                <w:bCs/>
                <w:sz w:val="20"/>
                <w:szCs w:val="20"/>
              </w:rPr>
            </w:pPr>
            <w:r w:rsidRPr="00B72DA9">
              <w:rPr>
                <w:rFonts w:ascii="Arial" w:hAnsi="Arial" w:cs="Arial"/>
                <w:b/>
                <w:bCs/>
                <w:sz w:val="20"/>
                <w:szCs w:val="20"/>
              </w:rPr>
              <w:t>Darbības rezultāts</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76D8AE0" w14:textId="77777777" w:rsidR="00FE1DC8" w:rsidRPr="00B72DA9" w:rsidRDefault="00FE1DC8">
            <w:pPr>
              <w:rPr>
                <w:rFonts w:ascii="Arial" w:hAnsi="Arial" w:cs="Arial"/>
                <w:b/>
                <w:bCs/>
                <w:sz w:val="20"/>
                <w:szCs w:val="20"/>
              </w:rPr>
            </w:pPr>
            <w:r w:rsidRPr="00B72DA9">
              <w:rPr>
                <w:rFonts w:ascii="Arial" w:hAnsi="Arial" w:cs="Arial"/>
                <w:b/>
                <w:bCs/>
                <w:sz w:val="20"/>
                <w:szCs w:val="20"/>
              </w:rPr>
              <w:t>Rezultatīvais rādītājs</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0757324" w14:textId="77777777" w:rsidR="00FE1DC8" w:rsidRPr="00B72DA9" w:rsidRDefault="00FE1DC8">
            <w:pPr>
              <w:rPr>
                <w:rFonts w:ascii="Arial" w:hAnsi="Arial" w:cs="Arial"/>
                <w:b/>
                <w:bCs/>
                <w:sz w:val="20"/>
                <w:szCs w:val="20"/>
              </w:rPr>
            </w:pPr>
            <w:r w:rsidRPr="00B72DA9">
              <w:rPr>
                <w:rFonts w:ascii="Arial" w:hAnsi="Arial" w:cs="Arial"/>
                <w:b/>
                <w:bCs/>
                <w:sz w:val="20"/>
                <w:szCs w:val="20"/>
              </w:rPr>
              <w:t>Atbildīgā institūcija</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4CF0129" w14:textId="77777777" w:rsidR="00FE1DC8" w:rsidRPr="00B72DA9" w:rsidRDefault="00FE1DC8">
            <w:pPr>
              <w:rPr>
                <w:rFonts w:ascii="Arial" w:hAnsi="Arial" w:cs="Arial"/>
                <w:b/>
                <w:bCs/>
                <w:sz w:val="20"/>
                <w:szCs w:val="20"/>
              </w:rPr>
            </w:pPr>
            <w:r w:rsidRPr="00B72DA9">
              <w:rPr>
                <w:rFonts w:ascii="Arial" w:hAnsi="Arial" w:cs="Arial"/>
                <w:b/>
                <w:bCs/>
                <w:sz w:val="20"/>
                <w:szCs w:val="20"/>
              </w:rPr>
              <w:t>Līdzatbildīgās institūcijas</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46C5242" w14:textId="77777777" w:rsidR="00FE1DC8" w:rsidRPr="00B72DA9" w:rsidRDefault="00FE1DC8">
            <w:pPr>
              <w:rPr>
                <w:rFonts w:ascii="Arial" w:hAnsi="Arial" w:cs="Arial"/>
                <w:b/>
                <w:bCs/>
                <w:sz w:val="20"/>
                <w:szCs w:val="20"/>
              </w:rPr>
            </w:pPr>
            <w:r w:rsidRPr="00B72DA9">
              <w:rPr>
                <w:rFonts w:ascii="Arial" w:hAnsi="Arial" w:cs="Arial"/>
                <w:b/>
                <w:bCs/>
                <w:sz w:val="20"/>
                <w:szCs w:val="20"/>
              </w:rPr>
              <w:t>Izpildes termiņš</w:t>
            </w:r>
          </w:p>
        </w:tc>
        <w:tc>
          <w:tcPr>
            <w:tcW w:w="0" w:type="auto"/>
            <w:tcBorders>
              <w:top w:val="outset" w:sz="6" w:space="0" w:color="414142"/>
              <w:left w:val="outset" w:sz="6" w:space="0" w:color="414142"/>
              <w:bottom w:val="outset" w:sz="6" w:space="0" w:color="414142"/>
              <w:right w:val="outset" w:sz="6" w:space="0" w:color="414142"/>
            </w:tcBorders>
            <w:shd w:val="clear" w:color="auto" w:fill="FFE599" w:themeFill="accent4" w:themeFillTint="66"/>
            <w:vAlign w:val="center"/>
            <w:hideMark/>
          </w:tcPr>
          <w:p w14:paraId="3A9C6D54" w14:textId="77777777" w:rsidR="00FE1DC8" w:rsidRPr="00B72DA9" w:rsidRDefault="00FE1DC8">
            <w:pPr>
              <w:rPr>
                <w:rFonts w:ascii="Arial" w:hAnsi="Arial" w:cs="Arial"/>
                <w:b/>
                <w:bCs/>
                <w:sz w:val="20"/>
                <w:szCs w:val="20"/>
                <w:u w:val="single"/>
              </w:rPr>
            </w:pPr>
            <w:r w:rsidRPr="00B72DA9">
              <w:rPr>
                <w:rFonts w:ascii="Arial" w:hAnsi="Arial" w:cs="Arial"/>
                <w:b/>
                <w:bCs/>
                <w:sz w:val="20"/>
                <w:szCs w:val="20"/>
                <w:u w:val="single"/>
              </w:rPr>
              <w:t>Faktiskā izpilde</w:t>
            </w:r>
          </w:p>
        </w:tc>
      </w:tr>
      <w:tr w:rsidR="00E07077" w:rsidRPr="00B72DA9" w14:paraId="2169A6CB" w14:textId="77777777" w:rsidTr="00FE1DC8">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B444AA" w14:textId="77777777" w:rsidR="00FE1DC8" w:rsidRPr="00B72DA9" w:rsidRDefault="00FE1DC8">
            <w:pPr>
              <w:jc w:val="center"/>
              <w:rPr>
                <w:rFonts w:ascii="Arial" w:hAnsi="Arial" w:cs="Arial"/>
                <w:sz w:val="20"/>
                <w:szCs w:val="20"/>
              </w:rPr>
            </w:pPr>
            <w:r w:rsidRPr="00B72DA9">
              <w:rPr>
                <w:rFonts w:ascii="Arial" w:hAnsi="Arial" w:cs="Arial"/>
                <w:sz w:val="20"/>
                <w:szCs w:val="20"/>
              </w:rPr>
              <w:t>1.</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34BADAF1" w14:textId="580EA16E" w:rsidR="00FE1DC8" w:rsidRPr="00B72DA9" w:rsidRDefault="00CD72A3">
            <w:pPr>
              <w:rPr>
                <w:rFonts w:ascii="Arial" w:hAnsi="Arial" w:cs="Arial"/>
                <w:sz w:val="20"/>
                <w:szCs w:val="20"/>
              </w:rPr>
            </w:pPr>
            <w:r>
              <w:rPr>
                <w:rFonts w:ascii="Arial" w:hAnsi="Arial" w:cs="Arial"/>
                <w:sz w:val="20"/>
                <w:szCs w:val="20"/>
              </w:rPr>
              <w:t>K</w:t>
            </w:r>
            <w:r w:rsidR="00FE1DC8" w:rsidRPr="00B72DA9">
              <w:rPr>
                <w:rFonts w:ascii="Arial" w:hAnsi="Arial" w:cs="Arial"/>
                <w:sz w:val="20"/>
                <w:szCs w:val="20"/>
              </w:rPr>
              <w:t>onvencijas Trešā papildu protokola par individuālo sūdzību izskatīšanas procedūru ratificēšana (</w:t>
            </w:r>
            <w:r>
              <w:rPr>
                <w:rFonts w:ascii="Arial" w:hAnsi="Arial" w:cs="Arial"/>
                <w:sz w:val="20"/>
                <w:szCs w:val="20"/>
              </w:rPr>
              <w:t>Komitejas</w:t>
            </w:r>
            <w:r w:rsidR="00FE1DC8" w:rsidRPr="00B72DA9">
              <w:rPr>
                <w:rFonts w:ascii="Arial" w:hAnsi="Arial" w:cs="Arial"/>
                <w:sz w:val="20"/>
                <w:szCs w:val="20"/>
              </w:rPr>
              <w:t xml:space="preserve"> </w:t>
            </w:r>
            <w:r w:rsidR="00FE1DC8" w:rsidRPr="00B72DA9">
              <w:rPr>
                <w:rFonts w:ascii="Arial" w:hAnsi="Arial" w:cs="Arial"/>
                <w:sz w:val="20"/>
                <w:szCs w:val="20"/>
              </w:rPr>
              <w:lastRenderedPageBreak/>
              <w:t>66.rekomendācija</w:t>
            </w:r>
            <w:r w:rsidR="00E07077">
              <w:rPr>
                <w:rFonts w:ascii="Arial" w:hAnsi="Arial" w:cs="Arial"/>
                <w:sz w:val="20"/>
                <w:szCs w:val="20"/>
              </w:rPr>
              <w:t xml:space="preserve"> par Konvenciju</w:t>
            </w:r>
            <w:r w:rsidR="00FE1DC8" w:rsidRPr="00B72DA9">
              <w:rPr>
                <w:rFonts w:ascii="Arial" w:hAnsi="Arial" w:cs="Arial"/>
                <w:sz w:val="20"/>
                <w:szCs w:val="20"/>
              </w:rP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7F6E1754" w14:textId="14BEB15D" w:rsidR="00FE1DC8" w:rsidRPr="00B72DA9" w:rsidRDefault="00FE1DC8">
            <w:pPr>
              <w:rPr>
                <w:rFonts w:ascii="Arial" w:hAnsi="Arial" w:cs="Arial"/>
                <w:sz w:val="20"/>
                <w:szCs w:val="20"/>
              </w:rPr>
            </w:pPr>
            <w:r w:rsidRPr="00B72DA9">
              <w:rPr>
                <w:rFonts w:ascii="Arial" w:hAnsi="Arial" w:cs="Arial"/>
                <w:sz w:val="20"/>
                <w:szCs w:val="20"/>
              </w:rPr>
              <w:lastRenderedPageBreak/>
              <w:t xml:space="preserve">Izvērtēt </w:t>
            </w:r>
            <w:r w:rsidR="00CD72A3">
              <w:rPr>
                <w:rFonts w:ascii="Arial" w:hAnsi="Arial" w:cs="Arial"/>
                <w:sz w:val="20"/>
                <w:szCs w:val="20"/>
              </w:rPr>
              <w:t>K</w:t>
            </w:r>
            <w:r w:rsidRPr="00B72DA9">
              <w:rPr>
                <w:rFonts w:ascii="Arial" w:hAnsi="Arial" w:cs="Arial"/>
                <w:sz w:val="20"/>
                <w:szCs w:val="20"/>
              </w:rPr>
              <w:t xml:space="preserve">onvencijas Trešā papildu protokola par individuālo sūdzību izskatīšanas </w:t>
            </w:r>
            <w:r w:rsidRPr="00B72DA9">
              <w:rPr>
                <w:rFonts w:ascii="Arial" w:hAnsi="Arial" w:cs="Arial"/>
                <w:sz w:val="20"/>
                <w:szCs w:val="20"/>
              </w:rPr>
              <w:lastRenderedPageBreak/>
              <w:t>procedūru parakstīšanas un ratificēšanas iespējas</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3D81F22B" w14:textId="642E92D9" w:rsidR="00FE1DC8" w:rsidRPr="00B72DA9" w:rsidRDefault="00FE1DC8">
            <w:pPr>
              <w:rPr>
                <w:rFonts w:ascii="Arial" w:hAnsi="Arial" w:cs="Arial"/>
                <w:sz w:val="20"/>
                <w:szCs w:val="20"/>
              </w:rPr>
            </w:pPr>
            <w:r w:rsidRPr="00B72DA9">
              <w:rPr>
                <w:rFonts w:ascii="Arial" w:hAnsi="Arial" w:cs="Arial"/>
                <w:sz w:val="20"/>
                <w:szCs w:val="20"/>
              </w:rPr>
              <w:lastRenderedPageBreak/>
              <w:t xml:space="preserve">Izvērtējums par iespējām parakstīt un ratificēt </w:t>
            </w:r>
            <w:r w:rsidR="00B06601">
              <w:rPr>
                <w:rFonts w:ascii="Arial" w:hAnsi="Arial" w:cs="Arial"/>
                <w:sz w:val="20"/>
                <w:szCs w:val="20"/>
              </w:rPr>
              <w:t>K</w:t>
            </w:r>
            <w:r w:rsidRPr="00B72DA9">
              <w:rPr>
                <w:rFonts w:ascii="Arial" w:hAnsi="Arial" w:cs="Arial"/>
                <w:sz w:val="20"/>
                <w:szCs w:val="20"/>
              </w:rPr>
              <w:t xml:space="preserve">onvencijas Trešo papildu protokolu par individuālo </w:t>
            </w:r>
            <w:r w:rsidRPr="00B72DA9">
              <w:rPr>
                <w:rFonts w:ascii="Arial" w:hAnsi="Arial" w:cs="Arial"/>
                <w:sz w:val="20"/>
                <w:szCs w:val="20"/>
              </w:rPr>
              <w:lastRenderedPageBreak/>
              <w:t>sūdzību izskatīšanas procedūru iesniegts MK</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3D3430D1" w14:textId="77777777" w:rsidR="00FE1DC8" w:rsidRPr="00B72DA9" w:rsidRDefault="00FE1DC8">
            <w:pPr>
              <w:rPr>
                <w:rFonts w:ascii="Arial" w:hAnsi="Arial" w:cs="Arial"/>
                <w:sz w:val="20"/>
                <w:szCs w:val="20"/>
              </w:rPr>
            </w:pPr>
            <w:r w:rsidRPr="00B72DA9">
              <w:rPr>
                <w:rFonts w:ascii="Arial" w:hAnsi="Arial" w:cs="Arial"/>
                <w:sz w:val="20"/>
                <w:szCs w:val="20"/>
              </w:rPr>
              <w:lastRenderedPageBreak/>
              <w:t>ĀM</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1641898F" w14:textId="77777777" w:rsidR="00FE1DC8" w:rsidRPr="00B72DA9" w:rsidRDefault="00FE1DC8">
            <w:pPr>
              <w:rPr>
                <w:rFonts w:ascii="Arial" w:hAnsi="Arial" w:cs="Arial"/>
                <w:sz w:val="20"/>
                <w:szCs w:val="20"/>
              </w:rPr>
            </w:pPr>
            <w:r w:rsidRPr="00B72DA9">
              <w:rPr>
                <w:rFonts w:ascii="Arial" w:hAnsi="Arial" w:cs="Arial"/>
                <w:sz w:val="20"/>
                <w:szCs w:val="20"/>
              </w:rPr>
              <w:t>LM</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6B46FF4D" w14:textId="77777777" w:rsidR="00FE1DC8" w:rsidRPr="00B72DA9" w:rsidRDefault="00FE1DC8">
            <w:pPr>
              <w:rPr>
                <w:rFonts w:ascii="Arial" w:hAnsi="Arial" w:cs="Arial"/>
                <w:sz w:val="20"/>
                <w:szCs w:val="20"/>
              </w:rPr>
            </w:pPr>
            <w:r w:rsidRPr="00B72DA9">
              <w:rPr>
                <w:rFonts w:ascii="Arial" w:hAnsi="Arial" w:cs="Arial"/>
                <w:sz w:val="20"/>
                <w:szCs w:val="20"/>
              </w:rPr>
              <w:t>2018.gada 2.pusgads</w:t>
            </w:r>
          </w:p>
        </w:tc>
        <w:tc>
          <w:tcPr>
            <w:tcW w:w="0" w:type="auto"/>
            <w:tcBorders>
              <w:top w:val="outset" w:sz="6" w:space="0" w:color="414142"/>
              <w:left w:val="outset" w:sz="6" w:space="0" w:color="414142"/>
              <w:bottom w:val="outset" w:sz="6" w:space="0" w:color="414142"/>
              <w:right w:val="outset" w:sz="6" w:space="0" w:color="414142"/>
            </w:tcBorders>
            <w:shd w:val="clear" w:color="auto" w:fill="FFE599" w:themeFill="accent4" w:themeFillTint="66"/>
            <w:hideMark/>
          </w:tcPr>
          <w:p w14:paraId="1DBD0A56" w14:textId="77777777" w:rsidR="00FE1DC8" w:rsidRPr="00B72DA9" w:rsidRDefault="00FE1DC8">
            <w:pPr>
              <w:rPr>
                <w:rFonts w:ascii="Arial" w:hAnsi="Arial" w:cs="Arial"/>
                <w:sz w:val="20"/>
                <w:szCs w:val="20"/>
              </w:rPr>
            </w:pPr>
            <w:r w:rsidRPr="00B72DA9">
              <w:rPr>
                <w:rFonts w:ascii="Arial" w:hAnsi="Arial" w:cs="Arial"/>
                <w:sz w:val="20"/>
                <w:szCs w:val="20"/>
              </w:rPr>
              <w:t>Attiecībā uz plāna 5.rīcības virziena 1.pasākumu darbības 2018.gadā nav tikušas veiktas.</w:t>
            </w:r>
          </w:p>
          <w:p w14:paraId="7842454E" w14:textId="229CD5F7" w:rsidR="00FE1DC8" w:rsidRPr="00B72DA9" w:rsidRDefault="00FE1DC8">
            <w:pPr>
              <w:rPr>
                <w:rFonts w:ascii="Arial" w:hAnsi="Arial" w:cs="Arial"/>
                <w:sz w:val="20"/>
                <w:szCs w:val="20"/>
              </w:rPr>
            </w:pPr>
            <w:r w:rsidRPr="00B72DA9">
              <w:rPr>
                <w:rFonts w:ascii="Arial" w:hAnsi="Arial" w:cs="Arial"/>
                <w:sz w:val="20"/>
                <w:szCs w:val="20"/>
              </w:rPr>
              <w:t xml:space="preserve">Iespējas pievienoties </w:t>
            </w:r>
            <w:r w:rsidR="00B06601">
              <w:rPr>
                <w:rFonts w:ascii="Arial" w:hAnsi="Arial" w:cs="Arial"/>
                <w:sz w:val="20"/>
                <w:szCs w:val="20"/>
              </w:rPr>
              <w:t>K</w:t>
            </w:r>
            <w:r w:rsidRPr="00B72DA9">
              <w:rPr>
                <w:rFonts w:ascii="Arial" w:hAnsi="Arial" w:cs="Arial"/>
                <w:sz w:val="20"/>
                <w:szCs w:val="20"/>
              </w:rPr>
              <w:t xml:space="preserve">onvencijas Trešajam papildprotokolam par </w:t>
            </w:r>
            <w:r w:rsidRPr="00B72DA9">
              <w:rPr>
                <w:rFonts w:ascii="Arial" w:hAnsi="Arial" w:cs="Arial"/>
                <w:sz w:val="20"/>
                <w:szCs w:val="20"/>
              </w:rPr>
              <w:lastRenderedPageBreak/>
              <w:t>individuālo sūdzību izskatīšanas procedūru tiks izvērtēta</w:t>
            </w:r>
            <w:r w:rsidR="00B06601">
              <w:rPr>
                <w:rFonts w:ascii="Arial" w:hAnsi="Arial" w:cs="Arial"/>
                <w:sz w:val="20"/>
                <w:szCs w:val="20"/>
              </w:rPr>
              <w:t>s</w:t>
            </w:r>
            <w:r w:rsidRPr="00B72DA9">
              <w:rPr>
                <w:rFonts w:ascii="Arial" w:hAnsi="Arial" w:cs="Arial"/>
                <w:sz w:val="20"/>
                <w:szCs w:val="20"/>
              </w:rPr>
              <w:t xml:space="preserve"> 2019.gada laikā.</w:t>
            </w:r>
          </w:p>
        </w:tc>
      </w:tr>
      <w:tr w:rsidR="00FE1DC8" w:rsidRPr="00B72DA9" w14:paraId="7F678E8D" w14:textId="77777777" w:rsidTr="00FE1DC8">
        <w:tc>
          <w:tcPr>
            <w:tcW w:w="0" w:type="auto"/>
            <w:gridSpan w:val="2"/>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C50CED6" w14:textId="77777777" w:rsidR="00FE1DC8" w:rsidRPr="00B72DA9" w:rsidRDefault="00FE1DC8">
            <w:pPr>
              <w:rPr>
                <w:rFonts w:ascii="Arial" w:hAnsi="Arial" w:cs="Arial"/>
                <w:b/>
                <w:bCs/>
                <w:sz w:val="20"/>
                <w:szCs w:val="20"/>
              </w:rPr>
            </w:pPr>
            <w:r w:rsidRPr="00B72DA9">
              <w:rPr>
                <w:rFonts w:ascii="Arial" w:hAnsi="Arial" w:cs="Arial"/>
                <w:b/>
                <w:bCs/>
                <w:sz w:val="20"/>
                <w:szCs w:val="20"/>
              </w:rPr>
              <w:lastRenderedPageBreak/>
              <w:t>6. RĪCĪBAS VIRZIENS</w:t>
            </w:r>
          </w:p>
        </w:tc>
        <w:tc>
          <w:tcPr>
            <w:tcW w:w="0" w:type="auto"/>
            <w:gridSpan w:val="6"/>
            <w:tcBorders>
              <w:top w:val="outset" w:sz="6" w:space="0" w:color="414142"/>
              <w:left w:val="outset" w:sz="6" w:space="0" w:color="414142"/>
              <w:bottom w:val="outset" w:sz="6" w:space="0" w:color="414142"/>
              <w:right w:val="outset" w:sz="6" w:space="0" w:color="414142"/>
            </w:tcBorders>
            <w:shd w:val="clear" w:color="auto" w:fill="F2F2F2"/>
            <w:hideMark/>
          </w:tcPr>
          <w:p w14:paraId="231BDFDB" w14:textId="77777777" w:rsidR="00FE1DC8" w:rsidRPr="00B72DA9" w:rsidRDefault="00FE1DC8">
            <w:pPr>
              <w:rPr>
                <w:rFonts w:ascii="Arial" w:hAnsi="Arial" w:cs="Arial"/>
                <w:sz w:val="20"/>
                <w:szCs w:val="20"/>
              </w:rPr>
            </w:pPr>
            <w:r w:rsidRPr="00B72DA9">
              <w:rPr>
                <w:rFonts w:ascii="Arial" w:hAnsi="Arial" w:cs="Arial"/>
                <w:sz w:val="20"/>
                <w:szCs w:val="20"/>
              </w:rPr>
              <w:t>Aizliegums bērnu iesaistīšanai bruņotā konfliktā un ar to saistītie jautājumi</w:t>
            </w:r>
          </w:p>
        </w:tc>
      </w:tr>
      <w:tr w:rsidR="00E07077" w:rsidRPr="00B72DA9" w14:paraId="0362D25E" w14:textId="77777777" w:rsidTr="00FE1DC8">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2D4A7B1" w14:textId="77777777" w:rsidR="00FE1DC8" w:rsidRPr="00B72DA9" w:rsidRDefault="00FE1DC8">
            <w:pPr>
              <w:rPr>
                <w:rFonts w:ascii="Arial" w:hAnsi="Arial" w:cs="Arial"/>
                <w:sz w:val="20"/>
                <w:szCs w:val="20"/>
              </w:rPr>
            </w:pPr>
            <w:r w:rsidRPr="00B72DA9">
              <w:rPr>
                <w:rFonts w:ascii="Arial" w:hAnsi="Arial" w:cs="Arial"/>
                <w:b/>
                <w:bCs/>
                <w:sz w:val="20"/>
                <w:szCs w:val="20"/>
              </w:rPr>
              <w:t>Nr.</w:t>
            </w:r>
          </w:p>
          <w:p w14:paraId="7331FD80" w14:textId="77777777" w:rsidR="00FE1DC8" w:rsidRPr="00B72DA9" w:rsidRDefault="00FE1DC8">
            <w:pPr>
              <w:rPr>
                <w:rFonts w:ascii="Arial" w:hAnsi="Arial" w:cs="Arial"/>
                <w:b/>
                <w:bCs/>
                <w:sz w:val="20"/>
                <w:szCs w:val="20"/>
              </w:rPr>
            </w:pPr>
            <w:r w:rsidRPr="00B72DA9">
              <w:rPr>
                <w:rFonts w:ascii="Arial" w:hAnsi="Arial" w:cs="Arial"/>
                <w:b/>
                <w:bCs/>
                <w:sz w:val="20"/>
                <w:szCs w:val="20"/>
              </w:rPr>
              <w:t>p.k.</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FD70D49" w14:textId="77777777" w:rsidR="00FE1DC8" w:rsidRPr="00B72DA9" w:rsidRDefault="00FE1DC8">
            <w:pPr>
              <w:rPr>
                <w:rFonts w:ascii="Arial" w:hAnsi="Arial" w:cs="Arial"/>
                <w:b/>
                <w:bCs/>
                <w:sz w:val="20"/>
                <w:szCs w:val="20"/>
              </w:rPr>
            </w:pPr>
            <w:r w:rsidRPr="00B72DA9">
              <w:rPr>
                <w:rFonts w:ascii="Arial" w:hAnsi="Arial" w:cs="Arial"/>
                <w:b/>
                <w:bCs/>
                <w:sz w:val="20"/>
                <w:szCs w:val="20"/>
              </w:rPr>
              <w:t>Pasākums</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825980A" w14:textId="77777777" w:rsidR="00FE1DC8" w:rsidRPr="00B72DA9" w:rsidRDefault="00FE1DC8">
            <w:pPr>
              <w:rPr>
                <w:rFonts w:ascii="Arial" w:hAnsi="Arial" w:cs="Arial"/>
                <w:b/>
                <w:bCs/>
                <w:sz w:val="20"/>
                <w:szCs w:val="20"/>
              </w:rPr>
            </w:pPr>
            <w:r w:rsidRPr="00B72DA9">
              <w:rPr>
                <w:rFonts w:ascii="Arial" w:hAnsi="Arial" w:cs="Arial"/>
                <w:b/>
                <w:bCs/>
                <w:sz w:val="20"/>
                <w:szCs w:val="20"/>
              </w:rPr>
              <w:t>Darbības rezultāts</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5468E67" w14:textId="77777777" w:rsidR="00FE1DC8" w:rsidRPr="00B72DA9" w:rsidRDefault="00FE1DC8">
            <w:pPr>
              <w:rPr>
                <w:rFonts w:ascii="Arial" w:hAnsi="Arial" w:cs="Arial"/>
                <w:b/>
                <w:bCs/>
                <w:sz w:val="20"/>
                <w:szCs w:val="20"/>
              </w:rPr>
            </w:pPr>
            <w:r w:rsidRPr="00B72DA9">
              <w:rPr>
                <w:rFonts w:ascii="Arial" w:hAnsi="Arial" w:cs="Arial"/>
                <w:b/>
                <w:bCs/>
                <w:sz w:val="20"/>
                <w:szCs w:val="20"/>
              </w:rPr>
              <w:t>Rezultatīvais rādītājs</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6ED1C5EE" w14:textId="77777777" w:rsidR="00FE1DC8" w:rsidRPr="00B72DA9" w:rsidRDefault="00FE1DC8">
            <w:pPr>
              <w:rPr>
                <w:rFonts w:ascii="Arial" w:hAnsi="Arial" w:cs="Arial"/>
                <w:b/>
                <w:bCs/>
                <w:sz w:val="20"/>
                <w:szCs w:val="20"/>
              </w:rPr>
            </w:pPr>
            <w:r w:rsidRPr="00B72DA9">
              <w:rPr>
                <w:rFonts w:ascii="Arial" w:hAnsi="Arial" w:cs="Arial"/>
                <w:b/>
                <w:bCs/>
                <w:sz w:val="20"/>
                <w:szCs w:val="20"/>
              </w:rPr>
              <w:t>Atbildīgā institūcija</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0A3245D" w14:textId="77777777" w:rsidR="00FE1DC8" w:rsidRPr="00B72DA9" w:rsidRDefault="00FE1DC8">
            <w:pPr>
              <w:rPr>
                <w:rFonts w:ascii="Arial" w:hAnsi="Arial" w:cs="Arial"/>
                <w:b/>
                <w:bCs/>
                <w:sz w:val="20"/>
                <w:szCs w:val="20"/>
              </w:rPr>
            </w:pPr>
            <w:r w:rsidRPr="00B72DA9">
              <w:rPr>
                <w:rFonts w:ascii="Arial" w:hAnsi="Arial" w:cs="Arial"/>
                <w:b/>
                <w:bCs/>
                <w:sz w:val="20"/>
                <w:szCs w:val="20"/>
              </w:rPr>
              <w:t>Līdzatbildīgās institūcijas</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DB6C2A7" w14:textId="77777777" w:rsidR="00FE1DC8" w:rsidRPr="00B72DA9" w:rsidRDefault="00FE1DC8">
            <w:pPr>
              <w:rPr>
                <w:rFonts w:ascii="Arial" w:hAnsi="Arial" w:cs="Arial"/>
                <w:b/>
                <w:bCs/>
                <w:sz w:val="20"/>
                <w:szCs w:val="20"/>
              </w:rPr>
            </w:pPr>
            <w:r w:rsidRPr="00B72DA9">
              <w:rPr>
                <w:rFonts w:ascii="Arial" w:hAnsi="Arial" w:cs="Arial"/>
                <w:b/>
                <w:bCs/>
                <w:sz w:val="20"/>
                <w:szCs w:val="20"/>
              </w:rPr>
              <w:t>Izpildes termiņš</w:t>
            </w:r>
          </w:p>
        </w:tc>
        <w:tc>
          <w:tcPr>
            <w:tcW w:w="0" w:type="auto"/>
            <w:tcBorders>
              <w:top w:val="outset" w:sz="6" w:space="0" w:color="414142"/>
              <w:left w:val="outset" w:sz="6" w:space="0" w:color="414142"/>
              <w:bottom w:val="outset" w:sz="6" w:space="0" w:color="414142"/>
              <w:right w:val="outset" w:sz="6" w:space="0" w:color="414142"/>
            </w:tcBorders>
            <w:shd w:val="clear" w:color="auto" w:fill="FFE599" w:themeFill="accent4" w:themeFillTint="66"/>
            <w:vAlign w:val="center"/>
            <w:hideMark/>
          </w:tcPr>
          <w:p w14:paraId="3756435B" w14:textId="77777777" w:rsidR="00FE1DC8" w:rsidRPr="00B72DA9" w:rsidRDefault="00FE1DC8">
            <w:pPr>
              <w:rPr>
                <w:rFonts w:ascii="Arial" w:hAnsi="Arial" w:cs="Arial"/>
                <w:b/>
                <w:bCs/>
                <w:sz w:val="20"/>
                <w:szCs w:val="20"/>
                <w:u w:val="single"/>
              </w:rPr>
            </w:pPr>
            <w:r w:rsidRPr="00B72DA9">
              <w:rPr>
                <w:rFonts w:ascii="Arial" w:hAnsi="Arial" w:cs="Arial"/>
                <w:b/>
                <w:bCs/>
                <w:sz w:val="20"/>
                <w:szCs w:val="20"/>
                <w:u w:val="single"/>
              </w:rPr>
              <w:t>Faktiskā izpilde</w:t>
            </w:r>
          </w:p>
        </w:tc>
      </w:tr>
      <w:tr w:rsidR="00E07077" w:rsidRPr="00B72DA9" w14:paraId="5F650853" w14:textId="77777777" w:rsidTr="00FE1DC8">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2D02EB" w14:textId="77777777" w:rsidR="00FE1DC8" w:rsidRPr="00B72DA9" w:rsidRDefault="00FE1DC8">
            <w:pPr>
              <w:jc w:val="center"/>
              <w:rPr>
                <w:rFonts w:ascii="Arial" w:hAnsi="Arial" w:cs="Arial"/>
                <w:sz w:val="20"/>
                <w:szCs w:val="20"/>
              </w:rPr>
            </w:pPr>
            <w:r w:rsidRPr="00B72DA9">
              <w:rPr>
                <w:rFonts w:ascii="Arial" w:hAnsi="Arial" w:cs="Arial"/>
                <w:sz w:val="20"/>
                <w:szCs w:val="20"/>
              </w:rPr>
              <w:t>1.</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36D5AFA3" w14:textId="29AF46B8" w:rsidR="00FE1DC8" w:rsidRPr="00B72DA9" w:rsidRDefault="00FE1DC8">
            <w:pPr>
              <w:rPr>
                <w:rFonts w:ascii="Arial" w:hAnsi="Arial" w:cs="Arial"/>
                <w:sz w:val="20"/>
                <w:szCs w:val="20"/>
              </w:rPr>
            </w:pPr>
            <w:r w:rsidRPr="00B72DA9">
              <w:rPr>
                <w:rFonts w:ascii="Arial" w:hAnsi="Arial" w:cs="Arial"/>
                <w:sz w:val="20"/>
                <w:szCs w:val="20"/>
              </w:rPr>
              <w:t>Noteikt kriminālatbildību par bērnu vecumā līdz 18 gadiem vervēšanu no bruņoto spēku vai nevalstisku bruņotu grupējumu puses un par bērnu izmantošanu, iesaistīšanu un līdzdalību karadarbībā (</w:t>
            </w:r>
            <w:r w:rsidR="00E07077">
              <w:rPr>
                <w:rFonts w:ascii="Arial" w:hAnsi="Arial" w:cs="Arial"/>
                <w:sz w:val="20"/>
                <w:szCs w:val="20"/>
              </w:rPr>
              <w:t xml:space="preserve">Komitejas </w:t>
            </w:r>
            <w:r w:rsidRPr="00B72DA9">
              <w:rPr>
                <w:rFonts w:ascii="Arial" w:hAnsi="Arial" w:cs="Arial"/>
                <w:sz w:val="20"/>
                <w:szCs w:val="20"/>
              </w:rPr>
              <w:t>17.rekomendācija</w:t>
            </w:r>
            <w:r w:rsidR="00E07077">
              <w:rPr>
                <w:rFonts w:ascii="Arial" w:hAnsi="Arial" w:cs="Arial"/>
                <w:sz w:val="20"/>
                <w:szCs w:val="20"/>
              </w:rPr>
              <w:t xml:space="preserve"> par Konvencijas </w:t>
            </w:r>
            <w:r w:rsidR="00E07077" w:rsidRPr="00E07077">
              <w:rPr>
                <w:rFonts w:ascii="Arial" w:hAnsi="Arial" w:cs="Arial"/>
                <w:sz w:val="20"/>
                <w:szCs w:val="20"/>
              </w:rPr>
              <w:t>Papildu protokol</w:t>
            </w:r>
            <w:r w:rsidR="00E07077">
              <w:rPr>
                <w:rFonts w:ascii="Arial" w:hAnsi="Arial" w:cs="Arial"/>
                <w:sz w:val="20"/>
                <w:szCs w:val="20"/>
              </w:rPr>
              <w:t>u</w:t>
            </w:r>
            <w:r w:rsidR="00E07077" w:rsidRPr="00E07077">
              <w:rPr>
                <w:rFonts w:ascii="Arial" w:hAnsi="Arial" w:cs="Arial"/>
                <w:sz w:val="20"/>
                <w:szCs w:val="20"/>
              </w:rPr>
              <w:t xml:space="preserve"> cīņai pret bērnu iesaistīšanu bruņotos konfliktos</w:t>
            </w:r>
            <w:r w:rsidRPr="00B72DA9">
              <w:rPr>
                <w:rFonts w:ascii="Arial" w:hAnsi="Arial" w:cs="Arial"/>
                <w:sz w:val="20"/>
                <w:szCs w:val="20"/>
              </w:rPr>
              <w:t>)</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3EBFD7E2" w14:textId="77777777" w:rsidR="00FE1DC8" w:rsidRPr="00B72DA9" w:rsidRDefault="00FE1DC8">
            <w:pPr>
              <w:rPr>
                <w:rFonts w:ascii="Arial" w:hAnsi="Arial" w:cs="Arial"/>
                <w:sz w:val="20"/>
                <w:szCs w:val="20"/>
              </w:rPr>
            </w:pPr>
            <w:r w:rsidRPr="00B72DA9">
              <w:rPr>
                <w:rFonts w:ascii="Arial" w:hAnsi="Arial" w:cs="Arial"/>
                <w:sz w:val="20"/>
                <w:szCs w:val="20"/>
              </w:rPr>
              <w:t>Izvērtēt tiesisko regulējumu, kas saistīts ar kriminālatbildību par bērnu vecumā līdz 18 gadiem vervēšanu no bruņoto spēku vai nevalstisku bruņotu grupējumu puses un par bērnu izmantošanu, iesaistīšanu un līdzdalību karadarbībā</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60C9CBF8" w14:textId="379394AA" w:rsidR="00FE1DC8" w:rsidRPr="00B72DA9" w:rsidRDefault="00FE1DC8">
            <w:pPr>
              <w:rPr>
                <w:rFonts w:ascii="Arial" w:hAnsi="Arial" w:cs="Arial"/>
                <w:sz w:val="20"/>
                <w:szCs w:val="20"/>
              </w:rPr>
            </w:pPr>
            <w:r w:rsidRPr="00B72DA9">
              <w:rPr>
                <w:rFonts w:ascii="Arial" w:hAnsi="Arial" w:cs="Arial"/>
                <w:sz w:val="20"/>
                <w:szCs w:val="20"/>
              </w:rPr>
              <w:t>Jautājums tiks izskatīts Tieslietu ministrijas </w:t>
            </w:r>
            <w:hyperlink r:id="rId45" w:tgtFrame="_blank" w:history="1">
              <w:r w:rsidRPr="00B72DA9">
                <w:rPr>
                  <w:rStyle w:val="Hipersaite"/>
                  <w:rFonts w:ascii="Arial" w:hAnsi="Arial" w:cs="Arial"/>
                  <w:color w:val="auto"/>
                  <w:sz w:val="20"/>
                  <w:szCs w:val="20"/>
                </w:rPr>
                <w:t>Krimināllikuma</w:t>
              </w:r>
            </w:hyperlink>
            <w:r w:rsidR="00180072">
              <w:rPr>
                <w:rStyle w:val="Hipersaite"/>
                <w:rFonts w:ascii="Arial" w:hAnsi="Arial" w:cs="Arial"/>
                <w:color w:val="auto"/>
                <w:sz w:val="20"/>
                <w:szCs w:val="20"/>
              </w:rPr>
              <w:t xml:space="preserve"> </w:t>
            </w:r>
            <w:r w:rsidRPr="00B72DA9">
              <w:rPr>
                <w:rFonts w:ascii="Arial" w:hAnsi="Arial" w:cs="Arial"/>
                <w:sz w:val="20"/>
                <w:szCs w:val="20"/>
              </w:rPr>
              <w:t>pastāvīgajā darba grupā</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38A2E540" w14:textId="77777777" w:rsidR="00FE1DC8" w:rsidRPr="00B72DA9" w:rsidRDefault="00FE1DC8">
            <w:pPr>
              <w:rPr>
                <w:rFonts w:ascii="Arial" w:hAnsi="Arial" w:cs="Arial"/>
                <w:sz w:val="20"/>
                <w:szCs w:val="20"/>
              </w:rPr>
            </w:pPr>
            <w:r w:rsidRPr="00B72DA9">
              <w:rPr>
                <w:rFonts w:ascii="Arial" w:hAnsi="Arial" w:cs="Arial"/>
                <w:sz w:val="20"/>
                <w:szCs w:val="20"/>
              </w:rPr>
              <w:t>TM</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5C41A143" w14:textId="3FA01504" w:rsidR="00FE1DC8" w:rsidRPr="00B72DA9" w:rsidRDefault="00FE1DC8">
            <w:pPr>
              <w:rPr>
                <w:rFonts w:ascii="Arial" w:hAnsi="Arial" w:cs="Arial"/>
                <w:sz w:val="20"/>
                <w:szCs w:val="20"/>
              </w:rPr>
            </w:pPr>
            <w:r w:rsidRPr="00B72DA9">
              <w:rPr>
                <w:rFonts w:ascii="Arial" w:hAnsi="Arial" w:cs="Arial"/>
                <w:sz w:val="20"/>
                <w:szCs w:val="20"/>
              </w:rPr>
              <w:t>I</w:t>
            </w:r>
            <w:r w:rsidR="00791101">
              <w:rPr>
                <w:rFonts w:ascii="Arial" w:hAnsi="Arial" w:cs="Arial"/>
                <w:sz w:val="20"/>
                <w:szCs w:val="20"/>
              </w:rPr>
              <w:t>e</w:t>
            </w:r>
            <w:r w:rsidRPr="00B72DA9">
              <w:rPr>
                <w:rFonts w:ascii="Arial" w:hAnsi="Arial" w:cs="Arial"/>
                <w:sz w:val="20"/>
                <w:szCs w:val="20"/>
              </w:rPr>
              <w:t>M, AIM</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5CD47F73" w14:textId="77777777" w:rsidR="00FE1DC8" w:rsidRPr="00B72DA9" w:rsidRDefault="00FE1DC8">
            <w:pPr>
              <w:rPr>
                <w:rFonts w:ascii="Arial" w:hAnsi="Arial" w:cs="Arial"/>
                <w:sz w:val="20"/>
                <w:szCs w:val="20"/>
              </w:rPr>
            </w:pPr>
            <w:r w:rsidRPr="00B72DA9">
              <w:rPr>
                <w:rFonts w:ascii="Arial" w:hAnsi="Arial" w:cs="Arial"/>
                <w:sz w:val="20"/>
                <w:szCs w:val="20"/>
              </w:rPr>
              <w:t>2018.gada 2.pusgads</w:t>
            </w:r>
          </w:p>
        </w:tc>
        <w:tc>
          <w:tcPr>
            <w:tcW w:w="0" w:type="auto"/>
            <w:tcBorders>
              <w:top w:val="outset" w:sz="6" w:space="0" w:color="414142"/>
              <w:left w:val="outset" w:sz="6" w:space="0" w:color="414142"/>
              <w:bottom w:val="outset" w:sz="6" w:space="0" w:color="414142"/>
              <w:right w:val="outset" w:sz="6" w:space="0" w:color="414142"/>
            </w:tcBorders>
            <w:shd w:val="clear" w:color="auto" w:fill="FFE599" w:themeFill="accent4" w:themeFillTint="66"/>
          </w:tcPr>
          <w:p w14:paraId="5F2A3F22" w14:textId="77777777" w:rsidR="00FE1DC8" w:rsidRPr="00B72DA9" w:rsidRDefault="00FE1DC8">
            <w:pPr>
              <w:rPr>
                <w:rFonts w:ascii="Arial" w:hAnsi="Arial" w:cs="Arial"/>
                <w:sz w:val="20"/>
                <w:szCs w:val="20"/>
              </w:rPr>
            </w:pPr>
            <w:r w:rsidRPr="00B72DA9">
              <w:rPr>
                <w:rFonts w:ascii="Arial" w:hAnsi="Arial" w:cs="Arial"/>
                <w:sz w:val="20"/>
                <w:szCs w:val="20"/>
              </w:rPr>
              <w:t>TM ieskatā pasākuma rezultatīvais rādītājs ir sasniegt. 2017.gada 8.novembrī notika KL pastāvīgās darba grupas (turpmāk – darba grupa) sēde, kurā tika izskatīts jautājums par iespējamu grozījumu nepieciešamību KL  XXII nodaļā “Noziedzīgi nodarījumi pret pārvaldības kārtību”, lai attiecīgi paredzētu kriminālatbildību par nepilngadīgā iesaistīšanu ārvalstu organizētās militāra rakstura aktivitātēs.</w:t>
            </w:r>
          </w:p>
          <w:p w14:paraId="72C4EBD1" w14:textId="77777777" w:rsidR="00FE1DC8" w:rsidRPr="00B72DA9" w:rsidRDefault="00FE1DC8">
            <w:pPr>
              <w:rPr>
                <w:rFonts w:ascii="Arial" w:hAnsi="Arial" w:cs="Arial"/>
                <w:sz w:val="20"/>
                <w:szCs w:val="20"/>
              </w:rPr>
            </w:pPr>
          </w:p>
          <w:p w14:paraId="0797A36C" w14:textId="77777777" w:rsidR="00FE1DC8" w:rsidRPr="00B72DA9" w:rsidRDefault="00FE1DC8">
            <w:pPr>
              <w:rPr>
                <w:rFonts w:ascii="Arial" w:hAnsi="Arial" w:cs="Arial"/>
                <w:sz w:val="20"/>
                <w:szCs w:val="20"/>
              </w:rPr>
            </w:pPr>
            <w:r w:rsidRPr="00B72DA9">
              <w:rPr>
                <w:rFonts w:ascii="Arial" w:hAnsi="Arial" w:cs="Arial"/>
                <w:sz w:val="20"/>
                <w:szCs w:val="20"/>
              </w:rPr>
              <w:t>Problēmjautājuma izklāsts sniegts informatīvā ziņojuma sadaļā “Papildu protokols cīņai pret bērnu iesaistīšanu bruņotos konfliktos”  apakšsadaļā “Spēkā esošie likumi un noteikumi krimināltiesību jomā”.</w:t>
            </w:r>
          </w:p>
        </w:tc>
      </w:tr>
    </w:tbl>
    <w:p w14:paraId="23B4F107" w14:textId="77777777" w:rsidR="00FE1DC8" w:rsidRPr="00C933B0" w:rsidRDefault="00FE1DC8" w:rsidP="00C933B0">
      <w:pPr>
        <w:rPr>
          <w:lang w:eastAsia="en-US"/>
        </w:rPr>
      </w:pPr>
    </w:p>
    <w:p w14:paraId="620C109F" w14:textId="77777777" w:rsidR="000B7940" w:rsidRDefault="000B7940" w:rsidP="00FB4D0E">
      <w:pPr>
        <w:pStyle w:val="Virsraksts1"/>
        <w:spacing w:before="0" w:after="0"/>
        <w:rPr>
          <w:rFonts w:ascii="Times New Roman" w:hAnsi="Times New Roman"/>
          <w:sz w:val="24"/>
          <w:szCs w:val="24"/>
          <w:lang w:val="lv-LV"/>
        </w:rPr>
        <w:sectPr w:rsidR="000B7940" w:rsidSect="000B7940">
          <w:pgSz w:w="16838" w:h="11906" w:orient="landscape"/>
          <w:pgMar w:top="1644" w:right="1440" w:bottom="1797" w:left="1440" w:header="709" w:footer="709" w:gutter="0"/>
          <w:cols w:space="708"/>
          <w:titlePg/>
          <w:docGrid w:linePitch="360"/>
        </w:sectPr>
      </w:pPr>
    </w:p>
    <w:p w14:paraId="484589DB" w14:textId="1D9E6EC4" w:rsidR="00E07966" w:rsidRDefault="00E07966" w:rsidP="00FB4D0E">
      <w:pPr>
        <w:pStyle w:val="Virsraksts1"/>
        <w:spacing w:before="0" w:after="0"/>
        <w:rPr>
          <w:rFonts w:ascii="Times New Roman" w:hAnsi="Times New Roman"/>
          <w:sz w:val="24"/>
          <w:szCs w:val="24"/>
          <w:lang w:val="lv-LV"/>
        </w:rPr>
      </w:pPr>
    </w:p>
    <w:p w14:paraId="03FC92BA" w14:textId="77777777" w:rsidR="00072FC0" w:rsidRPr="004F2F0B" w:rsidRDefault="006E7479" w:rsidP="00FB4D0E">
      <w:pPr>
        <w:pStyle w:val="Virsraksts1"/>
        <w:spacing w:before="0" w:after="0"/>
        <w:rPr>
          <w:rFonts w:ascii="Times New Roman" w:hAnsi="Times New Roman"/>
          <w:sz w:val="24"/>
          <w:szCs w:val="24"/>
          <w:lang w:val="lv-LV"/>
        </w:rPr>
      </w:pPr>
      <w:bookmarkStart w:id="63" w:name="_Toc11939944"/>
      <w:r w:rsidRPr="004F2F0B">
        <w:rPr>
          <w:rFonts w:ascii="Times New Roman" w:hAnsi="Times New Roman"/>
          <w:sz w:val="24"/>
          <w:szCs w:val="24"/>
          <w:lang w:val="lv-LV"/>
        </w:rPr>
        <w:t>Tekstā lietotie saīsinājumi</w:t>
      </w:r>
      <w:bookmarkEnd w:id="63"/>
    </w:p>
    <w:p w14:paraId="4924A74A" w14:textId="77777777" w:rsidR="00E07966" w:rsidRPr="004F2F0B" w:rsidRDefault="00E07966" w:rsidP="00E07966">
      <w:pPr>
        <w:rPr>
          <w:lang w:eastAsia="en-US"/>
        </w:rPr>
      </w:pPr>
    </w:p>
    <w:p w14:paraId="1E329162" w14:textId="77777777" w:rsidR="00E07966" w:rsidRPr="004F2F0B" w:rsidRDefault="00E07966" w:rsidP="00E07966">
      <w:pPr>
        <w:rPr>
          <w:lang w:eastAsia="en-US"/>
        </w:rPr>
      </w:pPr>
    </w:p>
    <w:tbl>
      <w:tblPr>
        <w:tblW w:w="5275" w:type="pct"/>
        <w:tblLook w:val="01E0" w:firstRow="1" w:lastRow="1" w:firstColumn="1" w:lastColumn="1" w:noHBand="0" w:noVBand="0"/>
      </w:tblPr>
      <w:tblGrid>
        <w:gridCol w:w="1700"/>
        <w:gridCol w:w="7231"/>
      </w:tblGrid>
      <w:tr w:rsidR="00B40D70" w:rsidRPr="004F2F0B" w14:paraId="29ED90CE" w14:textId="77777777" w:rsidTr="00E07966">
        <w:tc>
          <w:tcPr>
            <w:tcW w:w="952" w:type="pct"/>
            <w:shd w:val="clear" w:color="auto" w:fill="auto"/>
          </w:tcPr>
          <w:p w14:paraId="56E51323" w14:textId="702E0717" w:rsidR="00B40D70" w:rsidRPr="004F2F0B" w:rsidRDefault="00590DF3" w:rsidP="00274760">
            <w:pPr>
              <w:jc w:val="both"/>
            </w:pPr>
            <w:r w:rsidRPr="004F2F0B">
              <w:t>AGIS</w:t>
            </w:r>
          </w:p>
        </w:tc>
        <w:tc>
          <w:tcPr>
            <w:tcW w:w="4048" w:type="pct"/>
            <w:shd w:val="clear" w:color="auto" w:fill="auto"/>
          </w:tcPr>
          <w:p w14:paraId="2D1C18BB" w14:textId="2B655B3A" w:rsidR="00B40D70" w:rsidRPr="004F2F0B" w:rsidRDefault="00590DF3" w:rsidP="00274760">
            <w:pPr>
              <w:jc w:val="both"/>
            </w:pPr>
            <w:r w:rsidRPr="004F2F0B">
              <w:t>Audžuģimeņu informācijas sistēma</w:t>
            </w:r>
          </w:p>
        </w:tc>
      </w:tr>
      <w:tr w:rsidR="00B2542F" w:rsidRPr="004F2F0B" w14:paraId="2629C64F" w14:textId="77777777" w:rsidTr="00E07966">
        <w:tc>
          <w:tcPr>
            <w:tcW w:w="952" w:type="pct"/>
            <w:shd w:val="clear" w:color="auto" w:fill="auto"/>
          </w:tcPr>
          <w:p w14:paraId="4652BD26" w14:textId="77777777" w:rsidR="00B2542F" w:rsidRPr="004F2F0B" w:rsidRDefault="00B2542F" w:rsidP="00274760">
            <w:pPr>
              <w:jc w:val="both"/>
            </w:pPr>
            <w:r w:rsidRPr="004F2F0B">
              <w:t>AIM</w:t>
            </w:r>
          </w:p>
        </w:tc>
        <w:tc>
          <w:tcPr>
            <w:tcW w:w="4048" w:type="pct"/>
            <w:shd w:val="clear" w:color="auto" w:fill="auto"/>
          </w:tcPr>
          <w:p w14:paraId="1DADCFC2" w14:textId="77777777" w:rsidR="00B2542F" w:rsidRPr="004F2F0B" w:rsidRDefault="00B2542F" w:rsidP="00274760">
            <w:pPr>
              <w:jc w:val="both"/>
            </w:pPr>
            <w:r w:rsidRPr="004F2F0B">
              <w:t>Aizsardzības ministrija</w:t>
            </w:r>
          </w:p>
        </w:tc>
      </w:tr>
      <w:tr w:rsidR="0005102C" w:rsidRPr="00CE4683" w14:paraId="6E536945" w14:textId="77777777" w:rsidTr="00E07966">
        <w:tc>
          <w:tcPr>
            <w:tcW w:w="952" w:type="pct"/>
            <w:shd w:val="clear" w:color="auto" w:fill="auto"/>
          </w:tcPr>
          <w:p w14:paraId="3F1CDD7F" w14:textId="77777777" w:rsidR="0005102C" w:rsidRPr="004F2F0B" w:rsidRDefault="0005102C" w:rsidP="00274760">
            <w:pPr>
              <w:jc w:val="both"/>
            </w:pPr>
            <w:r w:rsidRPr="004F2F0B">
              <w:t>ANO</w:t>
            </w:r>
          </w:p>
        </w:tc>
        <w:tc>
          <w:tcPr>
            <w:tcW w:w="4048" w:type="pct"/>
            <w:shd w:val="clear" w:color="auto" w:fill="auto"/>
          </w:tcPr>
          <w:p w14:paraId="516A1924" w14:textId="77777777" w:rsidR="0005102C" w:rsidRPr="00CE4683" w:rsidRDefault="0005102C" w:rsidP="00274760">
            <w:pPr>
              <w:jc w:val="both"/>
            </w:pPr>
            <w:r w:rsidRPr="004F2F0B">
              <w:t>Apvienoto Nāciju Organizācija</w:t>
            </w:r>
          </w:p>
        </w:tc>
      </w:tr>
      <w:tr w:rsidR="004B7B54" w:rsidRPr="00CE4683" w14:paraId="3F45F321" w14:textId="77777777" w:rsidTr="00E07966">
        <w:tc>
          <w:tcPr>
            <w:tcW w:w="952" w:type="pct"/>
            <w:shd w:val="clear" w:color="auto" w:fill="auto"/>
          </w:tcPr>
          <w:p w14:paraId="5E4C01C8" w14:textId="65528197" w:rsidR="004B7B54" w:rsidRPr="00CE4683" w:rsidRDefault="004B7B54" w:rsidP="00274760">
            <w:pPr>
              <w:jc w:val="both"/>
            </w:pPr>
            <w:r>
              <w:t>BJVP</w:t>
            </w:r>
          </w:p>
        </w:tc>
        <w:tc>
          <w:tcPr>
            <w:tcW w:w="4048" w:type="pct"/>
            <w:shd w:val="clear" w:color="auto" w:fill="auto"/>
          </w:tcPr>
          <w:p w14:paraId="24ED50EA" w14:textId="5A394EF8" w:rsidR="004B7B54" w:rsidRPr="00CE4683" w:rsidRDefault="004B7B54" w:rsidP="00274760">
            <w:pPr>
              <w:jc w:val="both"/>
            </w:pPr>
            <w:r>
              <w:t>Baltijas jūras valstu padome</w:t>
            </w:r>
          </w:p>
        </w:tc>
      </w:tr>
      <w:tr w:rsidR="005D1289" w:rsidRPr="00CE4683" w14:paraId="567286AE" w14:textId="77777777" w:rsidTr="00E07966">
        <w:tc>
          <w:tcPr>
            <w:tcW w:w="952" w:type="pct"/>
            <w:shd w:val="clear" w:color="auto" w:fill="auto"/>
          </w:tcPr>
          <w:p w14:paraId="748BA6F6" w14:textId="3DAAEED3" w:rsidR="005D1289" w:rsidRDefault="005D1289" w:rsidP="00274760">
            <w:pPr>
              <w:jc w:val="both"/>
            </w:pPr>
            <w:r>
              <w:t>BKUS</w:t>
            </w:r>
          </w:p>
        </w:tc>
        <w:tc>
          <w:tcPr>
            <w:tcW w:w="4048" w:type="pct"/>
            <w:shd w:val="clear" w:color="auto" w:fill="auto"/>
          </w:tcPr>
          <w:p w14:paraId="2C911F82" w14:textId="69525B64" w:rsidR="005D1289" w:rsidRDefault="005D1289" w:rsidP="00274760">
            <w:pPr>
              <w:jc w:val="both"/>
            </w:pPr>
            <w:r w:rsidRPr="005D1289">
              <w:t>VSIA “Bērnu klīniskā universitātes slimnīca</w:t>
            </w:r>
            <w:r>
              <w:t>”</w:t>
            </w:r>
          </w:p>
        </w:tc>
      </w:tr>
      <w:tr w:rsidR="00025E65" w:rsidRPr="00CE4683" w14:paraId="24900CDD" w14:textId="77777777" w:rsidTr="00E07966">
        <w:tc>
          <w:tcPr>
            <w:tcW w:w="952" w:type="pct"/>
            <w:shd w:val="clear" w:color="auto" w:fill="auto"/>
          </w:tcPr>
          <w:p w14:paraId="25BB1D39" w14:textId="77777777" w:rsidR="00025E65" w:rsidRPr="00CE4683" w:rsidRDefault="00025E65" w:rsidP="00274760">
            <w:pPr>
              <w:jc w:val="both"/>
            </w:pPr>
            <w:r w:rsidRPr="00CE4683">
              <w:t>BTAL</w:t>
            </w:r>
          </w:p>
        </w:tc>
        <w:tc>
          <w:tcPr>
            <w:tcW w:w="4048" w:type="pct"/>
            <w:shd w:val="clear" w:color="auto" w:fill="auto"/>
          </w:tcPr>
          <w:p w14:paraId="199A53BF" w14:textId="77777777" w:rsidR="00025E65" w:rsidRPr="00CE4683" w:rsidRDefault="00025E65" w:rsidP="00274760">
            <w:pPr>
              <w:jc w:val="both"/>
            </w:pPr>
            <w:r w:rsidRPr="00CE4683">
              <w:t>Bērnu tiesību aizsardzības likums</w:t>
            </w:r>
          </w:p>
        </w:tc>
      </w:tr>
      <w:tr w:rsidR="00BD21F2" w:rsidRPr="00CE4683" w14:paraId="2B94F8D1" w14:textId="77777777" w:rsidTr="00E07966">
        <w:tc>
          <w:tcPr>
            <w:tcW w:w="952" w:type="pct"/>
            <w:shd w:val="clear" w:color="auto" w:fill="auto"/>
          </w:tcPr>
          <w:p w14:paraId="5B1AC1F7" w14:textId="1CBE03D8" w:rsidR="00BD21F2" w:rsidRDefault="00BD21F2" w:rsidP="00274760">
            <w:pPr>
              <w:jc w:val="both"/>
            </w:pPr>
            <w:r>
              <w:t>CPL</w:t>
            </w:r>
          </w:p>
        </w:tc>
        <w:tc>
          <w:tcPr>
            <w:tcW w:w="4048" w:type="pct"/>
            <w:shd w:val="clear" w:color="auto" w:fill="auto"/>
          </w:tcPr>
          <w:p w14:paraId="2C900177" w14:textId="5D24F079" w:rsidR="00BD21F2" w:rsidRDefault="00BD21F2" w:rsidP="00274760">
            <w:pPr>
              <w:jc w:val="both"/>
            </w:pPr>
            <w:r>
              <w:t>Civilprocesa likums</w:t>
            </w:r>
          </w:p>
        </w:tc>
      </w:tr>
      <w:tr w:rsidR="007B5DC0" w:rsidRPr="00CE4683" w14:paraId="704FAB93" w14:textId="77777777" w:rsidTr="00E07966">
        <w:tc>
          <w:tcPr>
            <w:tcW w:w="952" w:type="pct"/>
            <w:shd w:val="clear" w:color="auto" w:fill="auto"/>
          </w:tcPr>
          <w:p w14:paraId="01D5F434" w14:textId="51450965" w:rsidR="007B5DC0" w:rsidRDefault="007B5DC0" w:rsidP="00274760">
            <w:pPr>
              <w:jc w:val="both"/>
            </w:pPr>
            <w:r>
              <w:t>CSDD</w:t>
            </w:r>
          </w:p>
        </w:tc>
        <w:tc>
          <w:tcPr>
            <w:tcW w:w="4048" w:type="pct"/>
            <w:shd w:val="clear" w:color="auto" w:fill="auto"/>
          </w:tcPr>
          <w:p w14:paraId="08062F42" w14:textId="1B31D727" w:rsidR="007B5DC0" w:rsidRDefault="007B5DC0" w:rsidP="00274760">
            <w:pPr>
              <w:jc w:val="both"/>
            </w:pPr>
            <w:r w:rsidRPr="007B5DC0">
              <w:t xml:space="preserve">VAS </w:t>
            </w:r>
            <w:r>
              <w:t>“</w:t>
            </w:r>
            <w:r w:rsidRPr="007B5DC0">
              <w:t>Ceļu satiksmes drošības direkcija</w:t>
            </w:r>
            <w:r>
              <w:t>”</w:t>
            </w:r>
          </w:p>
        </w:tc>
      </w:tr>
      <w:tr w:rsidR="0013118B" w:rsidRPr="00CE4683" w14:paraId="106E33D6" w14:textId="77777777" w:rsidTr="00E07966">
        <w:tc>
          <w:tcPr>
            <w:tcW w:w="952" w:type="pct"/>
            <w:shd w:val="clear" w:color="auto" w:fill="auto"/>
          </w:tcPr>
          <w:p w14:paraId="15B2E792" w14:textId="71EEA682" w:rsidR="0013118B" w:rsidRDefault="0013118B" w:rsidP="00274760">
            <w:pPr>
              <w:jc w:val="both"/>
            </w:pPr>
            <w:r>
              <w:t>CSN</w:t>
            </w:r>
          </w:p>
        </w:tc>
        <w:tc>
          <w:tcPr>
            <w:tcW w:w="4048" w:type="pct"/>
            <w:shd w:val="clear" w:color="auto" w:fill="auto"/>
          </w:tcPr>
          <w:p w14:paraId="0B6A849D" w14:textId="2FD11A38" w:rsidR="0013118B" w:rsidRPr="007B5DC0" w:rsidRDefault="0013118B" w:rsidP="00274760">
            <w:pPr>
              <w:jc w:val="both"/>
            </w:pPr>
            <w:r>
              <w:t>Ceļu satiksmes negadījumi</w:t>
            </w:r>
          </w:p>
        </w:tc>
      </w:tr>
      <w:tr w:rsidR="00025E65" w:rsidRPr="00CE4683" w14:paraId="3A06CE77" w14:textId="77777777" w:rsidTr="00E07966">
        <w:tc>
          <w:tcPr>
            <w:tcW w:w="952" w:type="pct"/>
            <w:shd w:val="clear" w:color="auto" w:fill="auto"/>
          </w:tcPr>
          <w:p w14:paraId="161F85D1" w14:textId="77777777" w:rsidR="00025E65" w:rsidRPr="00CE4683" w:rsidRDefault="00025E65" w:rsidP="00274760">
            <w:pPr>
              <w:jc w:val="both"/>
            </w:pPr>
            <w:r w:rsidRPr="00CE4683">
              <w:t>EM</w:t>
            </w:r>
          </w:p>
        </w:tc>
        <w:tc>
          <w:tcPr>
            <w:tcW w:w="4048" w:type="pct"/>
            <w:shd w:val="clear" w:color="auto" w:fill="auto"/>
          </w:tcPr>
          <w:p w14:paraId="291277CF" w14:textId="77777777" w:rsidR="00025E65" w:rsidRPr="00CE4683" w:rsidRDefault="00025E65" w:rsidP="00274760">
            <w:pPr>
              <w:jc w:val="both"/>
            </w:pPr>
            <w:r w:rsidRPr="00CE4683">
              <w:t>Ekonomikas ministrija</w:t>
            </w:r>
          </w:p>
        </w:tc>
      </w:tr>
      <w:tr w:rsidR="002A2F62" w:rsidRPr="00CE4683" w14:paraId="5B6F0FDE" w14:textId="77777777" w:rsidTr="00E07966">
        <w:tc>
          <w:tcPr>
            <w:tcW w:w="952" w:type="pct"/>
            <w:shd w:val="clear" w:color="auto" w:fill="auto"/>
          </w:tcPr>
          <w:p w14:paraId="5A14C2BC" w14:textId="065D5DC0" w:rsidR="002A2F62" w:rsidRPr="00CE4683" w:rsidRDefault="002A2F62" w:rsidP="00274760">
            <w:pPr>
              <w:jc w:val="both"/>
            </w:pPr>
            <w:r>
              <w:t>ESF</w:t>
            </w:r>
          </w:p>
        </w:tc>
        <w:tc>
          <w:tcPr>
            <w:tcW w:w="4048" w:type="pct"/>
            <w:shd w:val="clear" w:color="auto" w:fill="auto"/>
          </w:tcPr>
          <w:p w14:paraId="697F806F" w14:textId="7F2946C6" w:rsidR="002A2F62" w:rsidRPr="00CE4683" w:rsidRDefault="002A2F62" w:rsidP="00274760">
            <w:pPr>
              <w:jc w:val="both"/>
            </w:pPr>
            <w:r>
              <w:t>Eiropas Sociālais fonds</w:t>
            </w:r>
          </w:p>
        </w:tc>
      </w:tr>
      <w:tr w:rsidR="00025E65" w:rsidRPr="00CE4683" w14:paraId="3962F29C" w14:textId="77777777" w:rsidTr="00E07966">
        <w:tc>
          <w:tcPr>
            <w:tcW w:w="952" w:type="pct"/>
            <w:shd w:val="clear" w:color="auto" w:fill="auto"/>
          </w:tcPr>
          <w:p w14:paraId="3BEC31DC" w14:textId="3CFBF283" w:rsidR="00025E65" w:rsidRPr="00CE4683" w:rsidRDefault="00182A4E" w:rsidP="00274760">
            <w:pPr>
              <w:jc w:val="both"/>
            </w:pPr>
            <w:r w:rsidRPr="00274760">
              <w:rPr>
                <w:color w:val="000000"/>
              </w:rPr>
              <w:t>I</w:t>
            </w:r>
            <w:r w:rsidR="005900E2">
              <w:rPr>
                <w:color w:val="000000"/>
              </w:rPr>
              <w:t>e</w:t>
            </w:r>
            <w:r w:rsidR="00025E65" w:rsidRPr="00274760">
              <w:rPr>
                <w:color w:val="000000"/>
              </w:rPr>
              <w:t>M</w:t>
            </w:r>
          </w:p>
        </w:tc>
        <w:tc>
          <w:tcPr>
            <w:tcW w:w="4048" w:type="pct"/>
            <w:shd w:val="clear" w:color="auto" w:fill="auto"/>
          </w:tcPr>
          <w:p w14:paraId="7214835E" w14:textId="77777777" w:rsidR="00025E65" w:rsidRPr="00CE4683" w:rsidRDefault="00025E65" w:rsidP="00274760">
            <w:pPr>
              <w:jc w:val="both"/>
            </w:pPr>
            <w:r w:rsidRPr="00CE4683">
              <w:t>Iekšlietu ministrija</w:t>
            </w:r>
          </w:p>
        </w:tc>
      </w:tr>
      <w:tr w:rsidR="001F1F2C" w:rsidRPr="00CE4683" w14:paraId="79607500" w14:textId="77777777" w:rsidTr="00E07966">
        <w:tc>
          <w:tcPr>
            <w:tcW w:w="952" w:type="pct"/>
            <w:shd w:val="clear" w:color="auto" w:fill="auto"/>
          </w:tcPr>
          <w:p w14:paraId="0C4E2319" w14:textId="3AF18FC3" w:rsidR="001F1F2C" w:rsidRPr="00274760" w:rsidRDefault="001F1F2C" w:rsidP="00274760">
            <w:pPr>
              <w:jc w:val="both"/>
              <w:rPr>
                <w:color w:val="000000"/>
              </w:rPr>
            </w:pPr>
            <w:r w:rsidRPr="00274760">
              <w:rPr>
                <w:color w:val="000000"/>
              </w:rPr>
              <w:t>I</w:t>
            </w:r>
            <w:r w:rsidR="005900E2">
              <w:rPr>
                <w:color w:val="000000"/>
              </w:rPr>
              <w:t>e</w:t>
            </w:r>
            <w:r w:rsidRPr="00274760">
              <w:rPr>
                <w:color w:val="000000"/>
              </w:rPr>
              <w:t>M IC</w:t>
            </w:r>
          </w:p>
        </w:tc>
        <w:tc>
          <w:tcPr>
            <w:tcW w:w="4048" w:type="pct"/>
            <w:shd w:val="clear" w:color="auto" w:fill="auto"/>
          </w:tcPr>
          <w:p w14:paraId="3AA18CA8" w14:textId="77777777" w:rsidR="001F1F2C" w:rsidRPr="00CE4683" w:rsidRDefault="001F1F2C" w:rsidP="00274760">
            <w:pPr>
              <w:jc w:val="both"/>
            </w:pPr>
            <w:r>
              <w:t>Iekšlietu ministrijas Informācijas centrs</w:t>
            </w:r>
          </w:p>
        </w:tc>
      </w:tr>
      <w:tr w:rsidR="00430840" w:rsidRPr="00CE4683" w14:paraId="051E07F8" w14:textId="77777777" w:rsidTr="00E07966">
        <w:tc>
          <w:tcPr>
            <w:tcW w:w="952" w:type="pct"/>
            <w:shd w:val="clear" w:color="auto" w:fill="auto"/>
          </w:tcPr>
          <w:p w14:paraId="1C8A989E" w14:textId="5BD9A3EA" w:rsidR="00430840" w:rsidRPr="00274760" w:rsidRDefault="00430840" w:rsidP="00274760">
            <w:pPr>
              <w:jc w:val="both"/>
              <w:rPr>
                <w:color w:val="000000"/>
              </w:rPr>
            </w:pPr>
            <w:r w:rsidRPr="00430840">
              <w:rPr>
                <w:color w:val="000000"/>
              </w:rPr>
              <w:t>IKT</w:t>
            </w:r>
          </w:p>
        </w:tc>
        <w:tc>
          <w:tcPr>
            <w:tcW w:w="4048" w:type="pct"/>
            <w:shd w:val="clear" w:color="auto" w:fill="auto"/>
          </w:tcPr>
          <w:p w14:paraId="0C0DB679" w14:textId="0C5843D4" w:rsidR="00430840" w:rsidRDefault="00430840" w:rsidP="00274760">
            <w:pPr>
              <w:jc w:val="both"/>
            </w:pPr>
            <w:r w:rsidRPr="00430840">
              <w:t>Informācijas un komunikāciju tehnoloģijas</w:t>
            </w:r>
          </w:p>
        </w:tc>
      </w:tr>
      <w:tr w:rsidR="00194A89" w:rsidRPr="00CE4683" w14:paraId="29BD8C65" w14:textId="77777777" w:rsidTr="00E07966">
        <w:tc>
          <w:tcPr>
            <w:tcW w:w="952" w:type="pct"/>
            <w:shd w:val="clear" w:color="auto" w:fill="auto"/>
          </w:tcPr>
          <w:p w14:paraId="03416FE6" w14:textId="7C7520F3" w:rsidR="00194A89" w:rsidRPr="00430840" w:rsidRDefault="00194A89" w:rsidP="00274760">
            <w:pPr>
              <w:jc w:val="both"/>
              <w:rPr>
                <w:color w:val="000000"/>
              </w:rPr>
            </w:pPr>
            <w:r>
              <w:rPr>
                <w:color w:val="000000"/>
              </w:rPr>
              <w:t>IKVD</w:t>
            </w:r>
          </w:p>
        </w:tc>
        <w:tc>
          <w:tcPr>
            <w:tcW w:w="4048" w:type="pct"/>
            <w:shd w:val="clear" w:color="auto" w:fill="auto"/>
          </w:tcPr>
          <w:p w14:paraId="006E7CFC" w14:textId="49011426" w:rsidR="00194A89" w:rsidRPr="00430840" w:rsidRDefault="00194A89" w:rsidP="00274760">
            <w:pPr>
              <w:jc w:val="both"/>
            </w:pPr>
            <w:r>
              <w:t>Izglītības kvalitātes valsts dienests</w:t>
            </w:r>
          </w:p>
        </w:tc>
      </w:tr>
      <w:tr w:rsidR="00B86CEB" w:rsidRPr="00CE4683" w14:paraId="4D195102" w14:textId="77777777" w:rsidTr="00E07966">
        <w:tc>
          <w:tcPr>
            <w:tcW w:w="952" w:type="pct"/>
            <w:shd w:val="clear" w:color="auto" w:fill="auto"/>
          </w:tcPr>
          <w:p w14:paraId="3652343B" w14:textId="62AA367E" w:rsidR="00B86CEB" w:rsidRPr="00CE4683" w:rsidRDefault="00B86CEB" w:rsidP="00274760">
            <w:pPr>
              <w:jc w:val="both"/>
            </w:pPr>
            <w:r w:rsidRPr="00B86CEB">
              <w:t>ISCED</w:t>
            </w:r>
          </w:p>
        </w:tc>
        <w:tc>
          <w:tcPr>
            <w:tcW w:w="4048" w:type="pct"/>
            <w:shd w:val="clear" w:color="auto" w:fill="auto"/>
          </w:tcPr>
          <w:p w14:paraId="0AAA94C0" w14:textId="122D8C8F" w:rsidR="00B86CEB" w:rsidRPr="00CE4683" w:rsidRDefault="00B17847" w:rsidP="00274760">
            <w:pPr>
              <w:jc w:val="both"/>
            </w:pPr>
            <w:r w:rsidRPr="00B17847">
              <w:t>Starptautisk</w:t>
            </w:r>
            <w:r>
              <w:t>ā</w:t>
            </w:r>
            <w:r w:rsidRPr="00B17847">
              <w:t xml:space="preserve"> standartizēt</w:t>
            </w:r>
            <w:r>
              <w:t>ā</w:t>
            </w:r>
            <w:r w:rsidRPr="00B17847">
              <w:t xml:space="preserve"> izglītības klasifikācij</w:t>
            </w:r>
            <w:r>
              <w:t>a</w:t>
            </w:r>
          </w:p>
        </w:tc>
      </w:tr>
      <w:tr w:rsidR="008F4D16" w:rsidRPr="00CE4683" w14:paraId="462CD6BA" w14:textId="77777777" w:rsidTr="00E07966">
        <w:tc>
          <w:tcPr>
            <w:tcW w:w="952" w:type="pct"/>
            <w:shd w:val="clear" w:color="auto" w:fill="auto"/>
          </w:tcPr>
          <w:p w14:paraId="121074CC" w14:textId="30CD210E" w:rsidR="008F4D16" w:rsidRPr="00B86CEB" w:rsidRDefault="00384814" w:rsidP="00274760">
            <w:pPr>
              <w:jc w:val="both"/>
            </w:pPr>
            <w:r>
              <w:t>IIIS</w:t>
            </w:r>
          </w:p>
        </w:tc>
        <w:tc>
          <w:tcPr>
            <w:tcW w:w="4048" w:type="pct"/>
            <w:shd w:val="clear" w:color="auto" w:fill="auto"/>
          </w:tcPr>
          <w:p w14:paraId="1C5D665E" w14:textId="04518F80" w:rsidR="008F4D16" w:rsidRPr="00B17847" w:rsidRDefault="008F4D16" w:rsidP="00274760">
            <w:pPr>
              <w:jc w:val="both"/>
            </w:pPr>
            <w:r w:rsidRPr="008F4D16">
              <w:t xml:space="preserve">Integrētā </w:t>
            </w:r>
            <w:r w:rsidR="00384814">
              <w:t>i</w:t>
            </w:r>
            <w:r w:rsidRPr="008F4D16">
              <w:t xml:space="preserve">ekšlietu </w:t>
            </w:r>
            <w:r w:rsidR="00384814">
              <w:t>i</w:t>
            </w:r>
            <w:r w:rsidRPr="008F4D16">
              <w:t xml:space="preserve">nformācijas </w:t>
            </w:r>
            <w:r w:rsidR="00384814">
              <w:t>s</w:t>
            </w:r>
            <w:r w:rsidRPr="008F4D16">
              <w:t>istēma</w:t>
            </w:r>
          </w:p>
        </w:tc>
      </w:tr>
      <w:tr w:rsidR="004401F3" w:rsidRPr="00CE4683" w14:paraId="46F6D35F" w14:textId="77777777" w:rsidTr="00E07966">
        <w:tc>
          <w:tcPr>
            <w:tcW w:w="952" w:type="pct"/>
            <w:shd w:val="clear" w:color="auto" w:fill="auto"/>
          </w:tcPr>
          <w:p w14:paraId="45CE5B97" w14:textId="3CDF0543" w:rsidR="004401F3" w:rsidRPr="00B86CEB" w:rsidRDefault="004401F3" w:rsidP="00274760">
            <w:pPr>
              <w:jc w:val="both"/>
            </w:pPr>
            <w:r>
              <w:t>IVP</w:t>
            </w:r>
          </w:p>
        </w:tc>
        <w:tc>
          <w:tcPr>
            <w:tcW w:w="4048" w:type="pct"/>
            <w:shd w:val="clear" w:color="auto" w:fill="auto"/>
          </w:tcPr>
          <w:p w14:paraId="189C8068" w14:textId="4F35F52E" w:rsidR="004401F3" w:rsidRPr="00B17847" w:rsidRDefault="004401F3" w:rsidP="00274760">
            <w:pPr>
              <w:jc w:val="both"/>
            </w:pPr>
            <w:r>
              <w:t>Ieslodzījuma vietu pārvalde</w:t>
            </w:r>
          </w:p>
        </w:tc>
      </w:tr>
      <w:tr w:rsidR="004401F3" w:rsidRPr="00CE4683" w14:paraId="5DC6ADFC" w14:textId="77777777" w:rsidTr="00E07966">
        <w:tc>
          <w:tcPr>
            <w:tcW w:w="952" w:type="pct"/>
            <w:shd w:val="clear" w:color="auto" w:fill="auto"/>
          </w:tcPr>
          <w:p w14:paraId="3EF98811" w14:textId="77777777" w:rsidR="004401F3" w:rsidRPr="00CE4683" w:rsidRDefault="004401F3" w:rsidP="00274760">
            <w:pPr>
              <w:jc w:val="both"/>
            </w:pPr>
            <w:r w:rsidRPr="00CE4683">
              <w:t>IZM</w:t>
            </w:r>
          </w:p>
        </w:tc>
        <w:tc>
          <w:tcPr>
            <w:tcW w:w="4048" w:type="pct"/>
            <w:shd w:val="clear" w:color="auto" w:fill="auto"/>
          </w:tcPr>
          <w:p w14:paraId="05E5D91C" w14:textId="77777777" w:rsidR="004401F3" w:rsidRPr="00CE4683" w:rsidRDefault="004401F3" w:rsidP="00274760">
            <w:pPr>
              <w:jc w:val="both"/>
            </w:pPr>
            <w:r w:rsidRPr="00CE4683">
              <w:t>Izglītības un zinātnes ministrija</w:t>
            </w:r>
          </w:p>
        </w:tc>
      </w:tr>
      <w:tr w:rsidR="00A00B60" w:rsidRPr="00CE4683" w14:paraId="571214E9" w14:textId="77777777" w:rsidTr="00E07966">
        <w:tc>
          <w:tcPr>
            <w:tcW w:w="952" w:type="pct"/>
            <w:shd w:val="clear" w:color="auto" w:fill="auto"/>
          </w:tcPr>
          <w:p w14:paraId="463C14E2" w14:textId="45A58805" w:rsidR="00A00B60" w:rsidRPr="00F6541C" w:rsidRDefault="00A00B60" w:rsidP="00274760">
            <w:pPr>
              <w:jc w:val="both"/>
            </w:pPr>
            <w:r>
              <w:t>JPA</w:t>
            </w:r>
          </w:p>
        </w:tc>
        <w:tc>
          <w:tcPr>
            <w:tcW w:w="4048" w:type="pct"/>
            <w:shd w:val="clear" w:color="auto" w:fill="auto"/>
          </w:tcPr>
          <w:p w14:paraId="09FA0157" w14:textId="51617B86" w:rsidR="00A00B60" w:rsidRPr="00F6541C" w:rsidRDefault="00A00B60" w:rsidP="00274760">
            <w:pPr>
              <w:jc w:val="both"/>
            </w:pPr>
            <w:r>
              <w:t>Juridiskās palīdzības administrācija</w:t>
            </w:r>
          </w:p>
        </w:tc>
      </w:tr>
      <w:tr w:rsidR="00F6541C" w:rsidRPr="00CE4683" w14:paraId="34C05EC1" w14:textId="77777777" w:rsidTr="00E07966">
        <w:tc>
          <w:tcPr>
            <w:tcW w:w="952" w:type="pct"/>
            <w:shd w:val="clear" w:color="auto" w:fill="auto"/>
          </w:tcPr>
          <w:p w14:paraId="4F1320EB" w14:textId="3F1C4A91" w:rsidR="00F6541C" w:rsidRPr="00CE4683" w:rsidRDefault="00F6541C" w:rsidP="00274760">
            <w:pPr>
              <w:jc w:val="both"/>
            </w:pPr>
            <w:r w:rsidRPr="00F6541C">
              <w:t>JSPA</w:t>
            </w:r>
          </w:p>
        </w:tc>
        <w:tc>
          <w:tcPr>
            <w:tcW w:w="4048" w:type="pct"/>
            <w:shd w:val="clear" w:color="auto" w:fill="auto"/>
          </w:tcPr>
          <w:p w14:paraId="2BE2BED9" w14:textId="11B75B6D" w:rsidR="00F6541C" w:rsidRPr="00CE4683" w:rsidRDefault="00F6541C" w:rsidP="00274760">
            <w:pPr>
              <w:jc w:val="both"/>
            </w:pPr>
            <w:r w:rsidRPr="00F6541C">
              <w:t>Jaunatnes starptautisko programmu aģentūra</w:t>
            </w:r>
          </w:p>
        </w:tc>
      </w:tr>
      <w:tr w:rsidR="00025E65" w:rsidRPr="00CE4683" w14:paraId="6363A8FB" w14:textId="77777777" w:rsidTr="00E07966">
        <w:tc>
          <w:tcPr>
            <w:tcW w:w="952" w:type="pct"/>
            <w:shd w:val="clear" w:color="auto" w:fill="auto"/>
          </w:tcPr>
          <w:p w14:paraId="4EAE067E" w14:textId="77777777" w:rsidR="00025E65" w:rsidRPr="00CE4683" w:rsidRDefault="00025E65" w:rsidP="00274760">
            <w:pPr>
              <w:jc w:val="both"/>
            </w:pPr>
            <w:r w:rsidRPr="00CE4683">
              <w:t>KM</w:t>
            </w:r>
          </w:p>
        </w:tc>
        <w:tc>
          <w:tcPr>
            <w:tcW w:w="4048" w:type="pct"/>
            <w:shd w:val="clear" w:color="auto" w:fill="auto"/>
          </w:tcPr>
          <w:p w14:paraId="63DFCC99" w14:textId="77777777" w:rsidR="00025E65" w:rsidRPr="00CE4683" w:rsidRDefault="00025E65" w:rsidP="00274760">
            <w:pPr>
              <w:jc w:val="both"/>
            </w:pPr>
            <w:r w:rsidRPr="00CE4683">
              <w:t>Kultūras ministrija</w:t>
            </w:r>
          </w:p>
        </w:tc>
      </w:tr>
      <w:tr w:rsidR="00AE7636" w:rsidRPr="00CE4683" w14:paraId="6A94DC0A" w14:textId="77777777" w:rsidTr="00E07966">
        <w:tc>
          <w:tcPr>
            <w:tcW w:w="952" w:type="pct"/>
            <w:shd w:val="clear" w:color="auto" w:fill="auto"/>
          </w:tcPr>
          <w:p w14:paraId="6231BB4D" w14:textId="4A78FD63" w:rsidR="00AE7636" w:rsidRPr="00CE4683" w:rsidRDefault="00AE7636" w:rsidP="00274760">
            <w:pPr>
              <w:jc w:val="both"/>
            </w:pPr>
            <w:r>
              <w:t>KL</w:t>
            </w:r>
          </w:p>
        </w:tc>
        <w:tc>
          <w:tcPr>
            <w:tcW w:w="4048" w:type="pct"/>
            <w:shd w:val="clear" w:color="auto" w:fill="auto"/>
          </w:tcPr>
          <w:p w14:paraId="28EB6BD7" w14:textId="72F4350A" w:rsidR="00AE7636" w:rsidRPr="00CE4683" w:rsidRDefault="00AE7636" w:rsidP="00274760">
            <w:pPr>
              <w:jc w:val="both"/>
            </w:pPr>
            <w:r>
              <w:t>Krimināllikums</w:t>
            </w:r>
          </w:p>
        </w:tc>
      </w:tr>
      <w:tr w:rsidR="00030E79" w:rsidRPr="00CE4683" w14:paraId="7DEE41A4" w14:textId="77777777" w:rsidTr="00E07966">
        <w:tc>
          <w:tcPr>
            <w:tcW w:w="952" w:type="pct"/>
            <w:shd w:val="clear" w:color="auto" w:fill="auto"/>
          </w:tcPr>
          <w:p w14:paraId="43EAA1DE" w14:textId="24D41DA0" w:rsidR="00030E79" w:rsidRDefault="00030E79" w:rsidP="00274760">
            <w:pPr>
              <w:jc w:val="both"/>
            </w:pPr>
            <w:r>
              <w:t>KPL</w:t>
            </w:r>
          </w:p>
        </w:tc>
        <w:tc>
          <w:tcPr>
            <w:tcW w:w="4048" w:type="pct"/>
            <w:shd w:val="clear" w:color="auto" w:fill="auto"/>
          </w:tcPr>
          <w:p w14:paraId="1B509845" w14:textId="6044FEAB" w:rsidR="00030E79" w:rsidRDefault="00030E79" w:rsidP="00274760">
            <w:pPr>
              <w:jc w:val="both"/>
            </w:pPr>
            <w:r>
              <w:t>Kriminālprocesa likums</w:t>
            </w:r>
          </w:p>
        </w:tc>
      </w:tr>
      <w:tr w:rsidR="00A1354A" w:rsidRPr="00CE4683" w14:paraId="7792B531" w14:textId="77777777" w:rsidTr="00E07966">
        <w:tc>
          <w:tcPr>
            <w:tcW w:w="952" w:type="pct"/>
            <w:shd w:val="clear" w:color="auto" w:fill="auto"/>
          </w:tcPr>
          <w:p w14:paraId="61DFC4EE" w14:textId="78B157BA" w:rsidR="00A1354A" w:rsidRDefault="00A1354A" w:rsidP="00274760">
            <w:pPr>
              <w:jc w:val="both"/>
            </w:pPr>
            <w:r>
              <w:t>KRASS</w:t>
            </w:r>
          </w:p>
        </w:tc>
        <w:tc>
          <w:tcPr>
            <w:tcW w:w="4048" w:type="pct"/>
            <w:shd w:val="clear" w:color="auto" w:fill="auto"/>
          </w:tcPr>
          <w:p w14:paraId="6092B766" w14:textId="0A0634BA" w:rsidR="00A1354A" w:rsidRDefault="00A1354A" w:rsidP="00274760">
            <w:pPr>
              <w:jc w:val="both"/>
            </w:pPr>
            <w:r w:rsidRPr="00A1354A">
              <w:t>Kriminālprocesa informācijas sistēma</w:t>
            </w:r>
          </w:p>
        </w:tc>
      </w:tr>
      <w:tr w:rsidR="00633E1B" w:rsidRPr="00CE4683" w14:paraId="1594359E" w14:textId="77777777" w:rsidTr="00E07966">
        <w:tc>
          <w:tcPr>
            <w:tcW w:w="952" w:type="pct"/>
            <w:shd w:val="clear" w:color="auto" w:fill="auto"/>
          </w:tcPr>
          <w:p w14:paraId="49F25074" w14:textId="5EC43926" w:rsidR="00633E1B" w:rsidRPr="00CE4683" w:rsidRDefault="00633E1B" w:rsidP="00274760">
            <w:pPr>
              <w:jc w:val="both"/>
            </w:pPr>
            <w:r>
              <w:t>LAPK</w:t>
            </w:r>
          </w:p>
        </w:tc>
        <w:tc>
          <w:tcPr>
            <w:tcW w:w="4048" w:type="pct"/>
            <w:shd w:val="clear" w:color="auto" w:fill="auto"/>
          </w:tcPr>
          <w:p w14:paraId="7005477B" w14:textId="4B79148B" w:rsidR="00633E1B" w:rsidRPr="00CE4683" w:rsidRDefault="00633E1B" w:rsidP="00274760">
            <w:pPr>
              <w:jc w:val="both"/>
            </w:pPr>
            <w:r w:rsidRPr="00633E1B">
              <w:t>Latvijas Administratīv</w:t>
            </w:r>
            <w:r>
              <w:t>o</w:t>
            </w:r>
            <w:r w:rsidRPr="00633E1B">
              <w:t xml:space="preserve"> pārkāpum</w:t>
            </w:r>
            <w:r>
              <w:t>u</w:t>
            </w:r>
            <w:r w:rsidRPr="00633E1B">
              <w:t xml:space="preserve"> kodeks</w:t>
            </w:r>
            <w:r>
              <w:t>s</w:t>
            </w:r>
          </w:p>
        </w:tc>
      </w:tr>
      <w:tr w:rsidR="00B73B0A" w:rsidRPr="00CE4683" w14:paraId="2182F40B" w14:textId="77777777" w:rsidTr="00E07966">
        <w:tc>
          <w:tcPr>
            <w:tcW w:w="952" w:type="pct"/>
            <w:shd w:val="clear" w:color="auto" w:fill="auto"/>
          </w:tcPr>
          <w:p w14:paraId="48851E4B" w14:textId="46AF2B05" w:rsidR="00B73B0A" w:rsidRDefault="00B73B0A" w:rsidP="00274760">
            <w:pPr>
              <w:jc w:val="both"/>
            </w:pPr>
            <w:r>
              <w:t>LDz</w:t>
            </w:r>
          </w:p>
        </w:tc>
        <w:tc>
          <w:tcPr>
            <w:tcW w:w="4048" w:type="pct"/>
            <w:shd w:val="clear" w:color="auto" w:fill="auto"/>
          </w:tcPr>
          <w:p w14:paraId="35E807E0" w14:textId="596809F9" w:rsidR="00B73B0A" w:rsidRPr="00633E1B" w:rsidRDefault="00B73B0A" w:rsidP="00274760">
            <w:pPr>
              <w:jc w:val="both"/>
            </w:pPr>
            <w:r w:rsidRPr="00B73B0A">
              <w:t>VAS “Latvijas dzelzceļš”</w:t>
            </w:r>
          </w:p>
        </w:tc>
      </w:tr>
      <w:tr w:rsidR="00025E65" w:rsidRPr="00CE4683" w14:paraId="6ADD10A5" w14:textId="77777777" w:rsidTr="00E07966">
        <w:tc>
          <w:tcPr>
            <w:tcW w:w="952" w:type="pct"/>
            <w:shd w:val="clear" w:color="auto" w:fill="auto"/>
          </w:tcPr>
          <w:p w14:paraId="35A396BF" w14:textId="77777777" w:rsidR="00025E65" w:rsidRPr="00CE4683" w:rsidRDefault="00025E65" w:rsidP="00274760">
            <w:pPr>
              <w:jc w:val="both"/>
            </w:pPr>
            <w:r w:rsidRPr="00CE4683">
              <w:t>LM</w:t>
            </w:r>
          </w:p>
        </w:tc>
        <w:tc>
          <w:tcPr>
            <w:tcW w:w="4048" w:type="pct"/>
            <w:shd w:val="clear" w:color="auto" w:fill="auto"/>
          </w:tcPr>
          <w:p w14:paraId="20CAB922" w14:textId="77777777" w:rsidR="00025E65" w:rsidRPr="00CE4683" w:rsidRDefault="00025E65" w:rsidP="00274760">
            <w:pPr>
              <w:jc w:val="both"/>
            </w:pPr>
            <w:r w:rsidRPr="00CE4683">
              <w:t>Labklājības ministrija</w:t>
            </w:r>
          </w:p>
        </w:tc>
      </w:tr>
      <w:tr w:rsidR="007E6816" w:rsidRPr="00CE4683" w14:paraId="38496E8F" w14:textId="77777777" w:rsidTr="00E07966">
        <w:tc>
          <w:tcPr>
            <w:tcW w:w="952" w:type="pct"/>
            <w:shd w:val="clear" w:color="auto" w:fill="auto"/>
          </w:tcPr>
          <w:p w14:paraId="4F3D1597" w14:textId="2F894EA8" w:rsidR="007E6816" w:rsidRPr="00CE4683" w:rsidRDefault="007E6816" w:rsidP="00274760">
            <w:pPr>
              <w:jc w:val="both"/>
            </w:pPr>
            <w:r>
              <w:t>LNB</w:t>
            </w:r>
          </w:p>
        </w:tc>
        <w:tc>
          <w:tcPr>
            <w:tcW w:w="4048" w:type="pct"/>
            <w:shd w:val="clear" w:color="auto" w:fill="auto"/>
          </w:tcPr>
          <w:p w14:paraId="75722D86" w14:textId="16C31584" w:rsidR="007E6816" w:rsidRPr="00CE4683" w:rsidRDefault="00D97FFB" w:rsidP="00A43131">
            <w:pPr>
              <w:pStyle w:val="Latvijasnacionl"/>
            </w:pPr>
            <w:r w:rsidRPr="00D97FFB">
              <w:t>Latvijas Nacionālā bibliotēk</w:t>
            </w:r>
            <w:r w:rsidR="00A43131">
              <w:t>a</w:t>
            </w:r>
          </w:p>
        </w:tc>
      </w:tr>
      <w:tr w:rsidR="003E1A22" w:rsidRPr="00CE4683" w14:paraId="02AAFC1E" w14:textId="77777777" w:rsidTr="00E07966">
        <w:tc>
          <w:tcPr>
            <w:tcW w:w="952" w:type="pct"/>
            <w:shd w:val="clear" w:color="auto" w:fill="auto"/>
          </w:tcPr>
          <w:p w14:paraId="17EDD554" w14:textId="1CCDAE23" w:rsidR="003E1A22" w:rsidRDefault="003E1A22" w:rsidP="00274760">
            <w:pPr>
              <w:jc w:val="both"/>
            </w:pPr>
            <w:r w:rsidRPr="003E1A22">
              <w:t>LNerB</w:t>
            </w:r>
          </w:p>
        </w:tc>
        <w:tc>
          <w:tcPr>
            <w:tcW w:w="4048" w:type="pct"/>
            <w:shd w:val="clear" w:color="auto" w:fill="auto"/>
          </w:tcPr>
          <w:p w14:paraId="1A1DC212" w14:textId="67330689" w:rsidR="003E1A22" w:rsidRPr="00D97FFB" w:rsidRDefault="003E1A22" w:rsidP="00A43131">
            <w:pPr>
              <w:pStyle w:val="Latvijasnacionl"/>
            </w:pPr>
            <w:r w:rsidRPr="003E1A22">
              <w:t xml:space="preserve">Latvijas Neredzīgo bibliotēka </w:t>
            </w:r>
          </w:p>
        </w:tc>
      </w:tr>
      <w:tr w:rsidR="00927D17" w:rsidRPr="00CE4683" w14:paraId="013D58C1" w14:textId="77777777" w:rsidTr="00E07966">
        <w:tc>
          <w:tcPr>
            <w:tcW w:w="952" w:type="pct"/>
            <w:shd w:val="clear" w:color="auto" w:fill="auto"/>
          </w:tcPr>
          <w:p w14:paraId="763A7D11" w14:textId="65F71A1A" w:rsidR="00927D17" w:rsidRPr="003E1A22" w:rsidRDefault="00927D17" w:rsidP="00274760">
            <w:pPr>
              <w:jc w:val="both"/>
            </w:pPr>
            <w:r>
              <w:t>LPS</w:t>
            </w:r>
          </w:p>
        </w:tc>
        <w:tc>
          <w:tcPr>
            <w:tcW w:w="4048" w:type="pct"/>
            <w:shd w:val="clear" w:color="auto" w:fill="auto"/>
          </w:tcPr>
          <w:p w14:paraId="3CDCE4AB" w14:textId="1864C3B8" w:rsidR="00927D17" w:rsidRPr="003E1A22" w:rsidRDefault="00927D17" w:rsidP="00A43131">
            <w:pPr>
              <w:pStyle w:val="Latvijasnacionl"/>
            </w:pPr>
            <w:r>
              <w:t>Latvijas Pašvaldību savienība</w:t>
            </w:r>
          </w:p>
        </w:tc>
      </w:tr>
      <w:tr w:rsidR="00C657AB" w:rsidRPr="00CE4683" w14:paraId="060B77AC" w14:textId="77777777" w:rsidTr="00E07966">
        <w:tc>
          <w:tcPr>
            <w:tcW w:w="952" w:type="pct"/>
            <w:shd w:val="clear" w:color="auto" w:fill="auto"/>
          </w:tcPr>
          <w:p w14:paraId="16942ABD" w14:textId="77829528" w:rsidR="00C657AB" w:rsidRPr="00CE4683" w:rsidRDefault="00C657AB" w:rsidP="00274760">
            <w:pPr>
              <w:jc w:val="both"/>
            </w:pPr>
            <w:r w:rsidRPr="00C657AB">
              <w:t>LVM</w:t>
            </w:r>
          </w:p>
        </w:tc>
        <w:tc>
          <w:tcPr>
            <w:tcW w:w="4048" w:type="pct"/>
            <w:shd w:val="clear" w:color="auto" w:fill="auto"/>
          </w:tcPr>
          <w:p w14:paraId="4D385B18" w14:textId="65249C85" w:rsidR="00C657AB" w:rsidRPr="00CE4683" w:rsidRDefault="00450E93" w:rsidP="00274760">
            <w:pPr>
              <w:jc w:val="both"/>
            </w:pPr>
            <w:r w:rsidRPr="00450E93">
              <w:t>AS “Latvijas valsts meži”</w:t>
            </w:r>
          </w:p>
        </w:tc>
      </w:tr>
      <w:tr w:rsidR="00973966" w:rsidRPr="00CE4683" w14:paraId="6C00CFFB" w14:textId="77777777" w:rsidTr="00E07966">
        <w:tc>
          <w:tcPr>
            <w:tcW w:w="952" w:type="pct"/>
            <w:shd w:val="clear" w:color="auto" w:fill="auto"/>
          </w:tcPr>
          <w:p w14:paraId="1F93B90A" w14:textId="52F52946" w:rsidR="00973966" w:rsidRDefault="00973966" w:rsidP="00274760">
            <w:pPr>
              <w:jc w:val="both"/>
            </w:pPr>
            <w:r>
              <w:t>MK</w:t>
            </w:r>
          </w:p>
        </w:tc>
        <w:tc>
          <w:tcPr>
            <w:tcW w:w="4048" w:type="pct"/>
            <w:shd w:val="clear" w:color="auto" w:fill="auto"/>
          </w:tcPr>
          <w:p w14:paraId="012E65B7" w14:textId="182A568A" w:rsidR="00973966" w:rsidRPr="002C313E" w:rsidRDefault="00973966" w:rsidP="00D627B5">
            <w:pPr>
              <w:jc w:val="both"/>
            </w:pPr>
            <w:r>
              <w:t>Ministru kabinets</w:t>
            </w:r>
          </w:p>
        </w:tc>
      </w:tr>
      <w:tr w:rsidR="002C313E" w:rsidRPr="00CE4683" w14:paraId="72784071" w14:textId="77777777" w:rsidTr="00E07966">
        <w:tc>
          <w:tcPr>
            <w:tcW w:w="952" w:type="pct"/>
            <w:shd w:val="clear" w:color="auto" w:fill="auto"/>
          </w:tcPr>
          <w:p w14:paraId="175A2AF0" w14:textId="30F287F6" w:rsidR="002C313E" w:rsidRDefault="002C313E" w:rsidP="00274760">
            <w:pPr>
              <w:jc w:val="both"/>
            </w:pPr>
            <w:r>
              <w:t>NMPD</w:t>
            </w:r>
          </w:p>
        </w:tc>
        <w:tc>
          <w:tcPr>
            <w:tcW w:w="4048" w:type="pct"/>
            <w:shd w:val="clear" w:color="auto" w:fill="auto"/>
          </w:tcPr>
          <w:p w14:paraId="792DF0B5" w14:textId="5E7297C1" w:rsidR="002C313E" w:rsidRPr="00D627B5" w:rsidRDefault="002C313E" w:rsidP="00D627B5">
            <w:pPr>
              <w:jc w:val="both"/>
            </w:pPr>
            <w:r w:rsidRPr="002C313E">
              <w:t>Neatliekamās medicīniskās palīdzības dienest</w:t>
            </w:r>
            <w:r>
              <w:t>s</w:t>
            </w:r>
          </w:p>
        </w:tc>
      </w:tr>
      <w:tr w:rsidR="00D627B5" w:rsidRPr="00CE4683" w14:paraId="71B81FBA" w14:textId="77777777" w:rsidTr="00E07966">
        <w:tc>
          <w:tcPr>
            <w:tcW w:w="952" w:type="pct"/>
            <w:shd w:val="clear" w:color="auto" w:fill="auto"/>
          </w:tcPr>
          <w:p w14:paraId="0F85678A" w14:textId="2398B729" w:rsidR="00D627B5" w:rsidRDefault="00D627B5" w:rsidP="00274760">
            <w:pPr>
              <w:jc w:val="both"/>
            </w:pPr>
            <w:r>
              <w:t>NPAIS</w:t>
            </w:r>
          </w:p>
        </w:tc>
        <w:tc>
          <w:tcPr>
            <w:tcW w:w="4048" w:type="pct"/>
            <w:shd w:val="clear" w:color="auto" w:fill="auto"/>
          </w:tcPr>
          <w:p w14:paraId="0BE1D514" w14:textId="5E37F401" w:rsidR="00D627B5" w:rsidRPr="00B562BA" w:rsidRDefault="00D627B5" w:rsidP="00D627B5">
            <w:pPr>
              <w:jc w:val="both"/>
            </w:pPr>
            <w:r w:rsidRPr="00D627B5">
              <w:t>Nepilngadīgo personu atbalst</w:t>
            </w:r>
            <w:r>
              <w:t>a informācijas sistēma</w:t>
            </w:r>
          </w:p>
        </w:tc>
      </w:tr>
      <w:tr w:rsidR="00634438" w:rsidRPr="00CE4683" w14:paraId="14948EDD" w14:textId="77777777" w:rsidTr="00E07966">
        <w:tc>
          <w:tcPr>
            <w:tcW w:w="952" w:type="pct"/>
            <w:shd w:val="clear" w:color="auto" w:fill="auto"/>
          </w:tcPr>
          <w:p w14:paraId="13278A9F" w14:textId="579A8C3C" w:rsidR="00634438" w:rsidRDefault="00634438" w:rsidP="00274760">
            <w:pPr>
              <w:jc w:val="both"/>
            </w:pPr>
            <w:r>
              <w:t>NVO</w:t>
            </w:r>
          </w:p>
        </w:tc>
        <w:tc>
          <w:tcPr>
            <w:tcW w:w="4048" w:type="pct"/>
            <w:shd w:val="clear" w:color="auto" w:fill="auto"/>
          </w:tcPr>
          <w:p w14:paraId="6EFDAAF6" w14:textId="0B9307BA" w:rsidR="00634438" w:rsidRPr="00D627B5" w:rsidRDefault="00634438" w:rsidP="00D627B5">
            <w:pPr>
              <w:jc w:val="both"/>
            </w:pPr>
            <w:r>
              <w:t xml:space="preserve">nevalstiskā organizācija </w:t>
            </w:r>
          </w:p>
        </w:tc>
      </w:tr>
      <w:tr w:rsidR="000102C3" w:rsidRPr="00CE4683" w14:paraId="5F1229EC" w14:textId="77777777" w:rsidTr="00E07966">
        <w:tc>
          <w:tcPr>
            <w:tcW w:w="952" w:type="pct"/>
            <w:shd w:val="clear" w:color="auto" w:fill="auto"/>
          </w:tcPr>
          <w:p w14:paraId="54D6BB69" w14:textId="5C4D3D08" w:rsidR="000102C3" w:rsidRDefault="000102C3" w:rsidP="00274760">
            <w:pPr>
              <w:jc w:val="both"/>
            </w:pPr>
            <w:r w:rsidRPr="000102C3">
              <w:t>PIKC</w:t>
            </w:r>
          </w:p>
        </w:tc>
        <w:tc>
          <w:tcPr>
            <w:tcW w:w="4048" w:type="pct"/>
            <w:shd w:val="clear" w:color="auto" w:fill="auto"/>
          </w:tcPr>
          <w:p w14:paraId="4CE0971E" w14:textId="6E1DF398" w:rsidR="000102C3" w:rsidRDefault="000102C3" w:rsidP="00274760">
            <w:pPr>
              <w:jc w:val="both"/>
            </w:pPr>
            <w:r w:rsidRPr="000102C3">
              <w:t>Profesionālās izglītības kompetences centr</w:t>
            </w:r>
            <w:r>
              <w:t>s</w:t>
            </w:r>
          </w:p>
        </w:tc>
      </w:tr>
      <w:tr w:rsidR="00F01C18" w:rsidRPr="00CE4683" w14:paraId="0847EA2B" w14:textId="77777777" w:rsidTr="00E07966">
        <w:tc>
          <w:tcPr>
            <w:tcW w:w="952" w:type="pct"/>
            <w:shd w:val="clear" w:color="auto" w:fill="auto"/>
          </w:tcPr>
          <w:p w14:paraId="2619714C" w14:textId="31036A10" w:rsidR="00F01C18" w:rsidRDefault="00F01C18" w:rsidP="00274760">
            <w:pPr>
              <w:jc w:val="both"/>
            </w:pPr>
            <w:r>
              <w:t>PKC</w:t>
            </w:r>
          </w:p>
        </w:tc>
        <w:tc>
          <w:tcPr>
            <w:tcW w:w="4048" w:type="pct"/>
            <w:shd w:val="clear" w:color="auto" w:fill="auto"/>
          </w:tcPr>
          <w:p w14:paraId="391C286F" w14:textId="5A2DE9D9" w:rsidR="00F01C18" w:rsidRPr="00DB0EA6" w:rsidRDefault="00F01C18" w:rsidP="00274760">
            <w:pPr>
              <w:jc w:val="both"/>
            </w:pPr>
            <w:r>
              <w:t>Pārresoru koordinācijas centrs</w:t>
            </w:r>
          </w:p>
        </w:tc>
      </w:tr>
      <w:tr w:rsidR="00033C28" w:rsidRPr="00CE4683" w14:paraId="22AD398C" w14:textId="77777777" w:rsidTr="00E07966">
        <w:tc>
          <w:tcPr>
            <w:tcW w:w="952" w:type="pct"/>
            <w:shd w:val="clear" w:color="auto" w:fill="auto"/>
          </w:tcPr>
          <w:p w14:paraId="4901F09B" w14:textId="383B22F5" w:rsidR="00033C28" w:rsidRDefault="00033C28" w:rsidP="00274760">
            <w:pPr>
              <w:jc w:val="both"/>
            </w:pPr>
            <w:r>
              <w:t>PMIC</w:t>
            </w:r>
          </w:p>
        </w:tc>
        <w:tc>
          <w:tcPr>
            <w:tcW w:w="4048" w:type="pct"/>
            <w:shd w:val="clear" w:color="auto" w:fill="auto"/>
          </w:tcPr>
          <w:p w14:paraId="6A7842F2" w14:textId="043C09C5" w:rsidR="00033C28" w:rsidRPr="00DB0EA6" w:rsidRDefault="00033C28" w:rsidP="00274760">
            <w:pPr>
              <w:jc w:val="both"/>
            </w:pPr>
            <w:r w:rsidRPr="00033C28">
              <w:t>Patvēruma meklētāju izmitināšanas centr</w:t>
            </w:r>
            <w:r>
              <w:t>s</w:t>
            </w:r>
            <w:r w:rsidRPr="00033C28">
              <w:t xml:space="preserve"> “Mucenieki”</w:t>
            </w:r>
          </w:p>
        </w:tc>
      </w:tr>
      <w:tr w:rsidR="00DB0EA6" w:rsidRPr="00CE4683" w14:paraId="07CBF1F4" w14:textId="77777777" w:rsidTr="00E07966">
        <w:tc>
          <w:tcPr>
            <w:tcW w:w="952" w:type="pct"/>
            <w:shd w:val="clear" w:color="auto" w:fill="auto"/>
          </w:tcPr>
          <w:p w14:paraId="4550FE41" w14:textId="5DDF2E1E" w:rsidR="00DB0EA6" w:rsidRDefault="00DB0EA6" w:rsidP="00274760">
            <w:pPr>
              <w:jc w:val="both"/>
            </w:pPr>
            <w:r>
              <w:t>PMIF</w:t>
            </w:r>
          </w:p>
        </w:tc>
        <w:tc>
          <w:tcPr>
            <w:tcW w:w="4048" w:type="pct"/>
            <w:shd w:val="clear" w:color="auto" w:fill="auto"/>
          </w:tcPr>
          <w:p w14:paraId="4F36E3BF" w14:textId="425CDFC4" w:rsidR="00DB0EA6" w:rsidRDefault="00DB0EA6" w:rsidP="00274760">
            <w:pPr>
              <w:jc w:val="both"/>
            </w:pPr>
            <w:r w:rsidRPr="00DB0EA6">
              <w:t>Patvēruma, migrācijas un integrācijas fond</w:t>
            </w:r>
            <w:r>
              <w:t>s</w:t>
            </w:r>
          </w:p>
        </w:tc>
      </w:tr>
      <w:tr w:rsidR="002755C0" w:rsidRPr="00CE4683" w14:paraId="387806AE" w14:textId="77777777" w:rsidTr="00E07966">
        <w:tc>
          <w:tcPr>
            <w:tcW w:w="952" w:type="pct"/>
            <w:shd w:val="clear" w:color="auto" w:fill="auto"/>
          </w:tcPr>
          <w:p w14:paraId="2F5008BA" w14:textId="72AFDC37" w:rsidR="002755C0" w:rsidRPr="00CE4683" w:rsidRDefault="002755C0" w:rsidP="00274760">
            <w:pPr>
              <w:jc w:val="both"/>
            </w:pPr>
            <w:r>
              <w:t>PMLP</w:t>
            </w:r>
          </w:p>
        </w:tc>
        <w:tc>
          <w:tcPr>
            <w:tcW w:w="4048" w:type="pct"/>
            <w:shd w:val="clear" w:color="auto" w:fill="auto"/>
          </w:tcPr>
          <w:p w14:paraId="2C6BA3CF" w14:textId="318DC9F0" w:rsidR="002755C0" w:rsidRPr="00CE4683" w:rsidRDefault="002755C0" w:rsidP="00274760">
            <w:pPr>
              <w:jc w:val="both"/>
            </w:pPr>
            <w:r>
              <w:t>Pilsonības un migrācijas lietu pārvalde</w:t>
            </w:r>
          </w:p>
        </w:tc>
      </w:tr>
      <w:tr w:rsidR="00596655" w:rsidRPr="00CE4683" w14:paraId="7619A70A" w14:textId="77777777" w:rsidTr="00E07966">
        <w:tc>
          <w:tcPr>
            <w:tcW w:w="952" w:type="pct"/>
            <w:shd w:val="clear" w:color="auto" w:fill="auto"/>
          </w:tcPr>
          <w:p w14:paraId="5DEEB3CC" w14:textId="721827CA" w:rsidR="00596655" w:rsidRDefault="00596655" w:rsidP="00274760">
            <w:pPr>
              <w:jc w:val="both"/>
            </w:pPr>
            <w:r>
              <w:t>PV</w:t>
            </w:r>
          </w:p>
        </w:tc>
        <w:tc>
          <w:tcPr>
            <w:tcW w:w="4048" w:type="pct"/>
            <w:shd w:val="clear" w:color="auto" w:fill="auto"/>
          </w:tcPr>
          <w:p w14:paraId="297484DC" w14:textId="4C78F44C" w:rsidR="00596655" w:rsidRDefault="00596655" w:rsidP="00274760">
            <w:pPr>
              <w:jc w:val="both"/>
            </w:pPr>
            <w:r w:rsidRPr="00596655">
              <w:t>AS “Pasažieru vilciens”</w:t>
            </w:r>
          </w:p>
        </w:tc>
      </w:tr>
      <w:tr w:rsidR="00663A2A" w:rsidRPr="00CE4683" w14:paraId="6B853B6A" w14:textId="77777777" w:rsidTr="00E07966">
        <w:tc>
          <w:tcPr>
            <w:tcW w:w="952" w:type="pct"/>
            <w:shd w:val="clear" w:color="auto" w:fill="auto"/>
          </w:tcPr>
          <w:p w14:paraId="61502C1D" w14:textId="07B3F911" w:rsidR="00663A2A" w:rsidRDefault="00663A2A" w:rsidP="00274760">
            <w:pPr>
              <w:jc w:val="both"/>
            </w:pPr>
            <w:r>
              <w:t>PVO</w:t>
            </w:r>
          </w:p>
        </w:tc>
        <w:tc>
          <w:tcPr>
            <w:tcW w:w="4048" w:type="pct"/>
            <w:shd w:val="clear" w:color="auto" w:fill="auto"/>
          </w:tcPr>
          <w:p w14:paraId="5BB93724" w14:textId="7BBFC257" w:rsidR="00663A2A" w:rsidRPr="00596655" w:rsidRDefault="002755E3" w:rsidP="00274760">
            <w:pPr>
              <w:jc w:val="both"/>
            </w:pPr>
            <w:r w:rsidRPr="002755E3">
              <w:t>Pasaules Veselības organizācija</w:t>
            </w:r>
          </w:p>
        </w:tc>
      </w:tr>
      <w:tr w:rsidR="0065145D" w:rsidRPr="00CE4683" w14:paraId="4BB0F670" w14:textId="77777777" w:rsidTr="00E07966">
        <w:tc>
          <w:tcPr>
            <w:tcW w:w="952" w:type="pct"/>
            <w:shd w:val="clear" w:color="auto" w:fill="auto"/>
          </w:tcPr>
          <w:p w14:paraId="6B9F7EBA" w14:textId="77777777" w:rsidR="0065145D" w:rsidRPr="00CE4683" w:rsidRDefault="0065145D" w:rsidP="00274760">
            <w:pPr>
              <w:jc w:val="both"/>
            </w:pPr>
            <w:r>
              <w:t>SAM</w:t>
            </w:r>
          </w:p>
        </w:tc>
        <w:tc>
          <w:tcPr>
            <w:tcW w:w="4048" w:type="pct"/>
            <w:shd w:val="clear" w:color="auto" w:fill="auto"/>
          </w:tcPr>
          <w:p w14:paraId="60CDA146" w14:textId="77777777" w:rsidR="0065145D" w:rsidRPr="00CE4683" w:rsidRDefault="0065145D" w:rsidP="00274760">
            <w:pPr>
              <w:jc w:val="both"/>
            </w:pPr>
            <w:r>
              <w:t>Specifiskais atbalsta mērķis</w:t>
            </w:r>
          </w:p>
        </w:tc>
      </w:tr>
      <w:tr w:rsidR="00025E65" w:rsidRPr="00CE4683" w14:paraId="034650FD" w14:textId="77777777" w:rsidTr="00E07966">
        <w:tc>
          <w:tcPr>
            <w:tcW w:w="952" w:type="pct"/>
            <w:shd w:val="clear" w:color="auto" w:fill="auto"/>
          </w:tcPr>
          <w:p w14:paraId="68EF1779" w14:textId="2562DB57" w:rsidR="00025E65" w:rsidRPr="00CE4683" w:rsidRDefault="00025E65" w:rsidP="00274760">
            <w:pPr>
              <w:jc w:val="both"/>
            </w:pPr>
            <w:r w:rsidRPr="00CE4683">
              <w:t>SM</w:t>
            </w:r>
          </w:p>
        </w:tc>
        <w:tc>
          <w:tcPr>
            <w:tcW w:w="4048" w:type="pct"/>
            <w:shd w:val="clear" w:color="auto" w:fill="auto"/>
          </w:tcPr>
          <w:p w14:paraId="11283F03" w14:textId="77777777" w:rsidR="00025E65" w:rsidRPr="00CE4683" w:rsidRDefault="00025E65" w:rsidP="00274760">
            <w:pPr>
              <w:jc w:val="both"/>
            </w:pPr>
            <w:r w:rsidRPr="00CE4683">
              <w:t>Satiksmes ministrija</w:t>
            </w:r>
          </w:p>
        </w:tc>
      </w:tr>
      <w:tr w:rsidR="0043371D" w:rsidRPr="00CE4683" w14:paraId="251BC023" w14:textId="77777777" w:rsidTr="00E07966">
        <w:tc>
          <w:tcPr>
            <w:tcW w:w="952" w:type="pct"/>
            <w:shd w:val="clear" w:color="auto" w:fill="auto"/>
          </w:tcPr>
          <w:p w14:paraId="7F1B6CA3" w14:textId="6DF5C4A4" w:rsidR="0043371D" w:rsidRPr="00CE4683" w:rsidRDefault="0043371D" w:rsidP="00274760">
            <w:pPr>
              <w:jc w:val="both"/>
            </w:pPr>
            <w:r>
              <w:t>SPKC</w:t>
            </w:r>
          </w:p>
        </w:tc>
        <w:tc>
          <w:tcPr>
            <w:tcW w:w="4048" w:type="pct"/>
            <w:shd w:val="clear" w:color="auto" w:fill="auto"/>
          </w:tcPr>
          <w:p w14:paraId="5A23A91E" w14:textId="5CBCBC09" w:rsidR="0043371D" w:rsidRPr="00CE4683" w:rsidRDefault="0043371D" w:rsidP="00274760">
            <w:pPr>
              <w:jc w:val="both"/>
            </w:pPr>
            <w:r w:rsidRPr="0043371D">
              <w:t>Slimību profilakses un kontroles centr</w:t>
            </w:r>
            <w:r>
              <w:t>s</w:t>
            </w:r>
          </w:p>
        </w:tc>
      </w:tr>
      <w:tr w:rsidR="0065145D" w:rsidRPr="00CE4683" w14:paraId="760D6F47" w14:textId="77777777" w:rsidTr="00E07966">
        <w:tc>
          <w:tcPr>
            <w:tcW w:w="952" w:type="pct"/>
            <w:shd w:val="clear" w:color="auto" w:fill="auto"/>
          </w:tcPr>
          <w:p w14:paraId="6F2B2796" w14:textId="5217388E" w:rsidR="0065145D" w:rsidRPr="00CE4683" w:rsidRDefault="0065145D" w:rsidP="00274760">
            <w:pPr>
              <w:jc w:val="both"/>
            </w:pPr>
            <w:r>
              <w:lastRenderedPageBreak/>
              <w:t>STEM</w:t>
            </w:r>
          </w:p>
        </w:tc>
        <w:tc>
          <w:tcPr>
            <w:tcW w:w="4048" w:type="pct"/>
            <w:shd w:val="clear" w:color="auto" w:fill="auto"/>
          </w:tcPr>
          <w:p w14:paraId="659A932F" w14:textId="76A52FC0" w:rsidR="0065145D" w:rsidRPr="00CE4683" w:rsidRDefault="0065145D" w:rsidP="00274760">
            <w:pPr>
              <w:jc w:val="both"/>
            </w:pPr>
            <w:r w:rsidRPr="0065145D">
              <w:t>zinātne, tehnoloģijas, inženierzinātnes un matemātika</w:t>
            </w:r>
          </w:p>
        </w:tc>
      </w:tr>
      <w:tr w:rsidR="00025E65" w:rsidRPr="00CE4683" w14:paraId="27A52543" w14:textId="77777777" w:rsidTr="00E07966">
        <w:tc>
          <w:tcPr>
            <w:tcW w:w="952" w:type="pct"/>
            <w:shd w:val="clear" w:color="auto" w:fill="auto"/>
          </w:tcPr>
          <w:p w14:paraId="67D5BBC5" w14:textId="77777777" w:rsidR="00025E65" w:rsidRPr="00CE4683" w:rsidRDefault="00025E65" w:rsidP="00DE7A57">
            <w:r w:rsidRPr="00CE4683">
              <w:t>TM</w:t>
            </w:r>
          </w:p>
        </w:tc>
        <w:tc>
          <w:tcPr>
            <w:tcW w:w="4048" w:type="pct"/>
            <w:shd w:val="clear" w:color="auto" w:fill="auto"/>
          </w:tcPr>
          <w:p w14:paraId="6CE98E8C" w14:textId="77777777" w:rsidR="00025E65" w:rsidRPr="00CE4683" w:rsidRDefault="00025E65" w:rsidP="00274760">
            <w:pPr>
              <w:jc w:val="both"/>
            </w:pPr>
            <w:r w:rsidRPr="00CE4683">
              <w:t>Tieslietu ministrija</w:t>
            </w:r>
          </w:p>
        </w:tc>
      </w:tr>
      <w:tr w:rsidR="00E749D7" w:rsidRPr="00CE4683" w14:paraId="7A582B42" w14:textId="77777777" w:rsidTr="00E07966">
        <w:tc>
          <w:tcPr>
            <w:tcW w:w="952" w:type="pct"/>
            <w:shd w:val="clear" w:color="auto" w:fill="auto"/>
          </w:tcPr>
          <w:p w14:paraId="1147056C" w14:textId="42D12D68" w:rsidR="00E749D7" w:rsidRPr="0041430A" w:rsidRDefault="00E749D7" w:rsidP="00274760">
            <w:pPr>
              <w:jc w:val="both"/>
            </w:pPr>
            <w:r w:rsidRPr="00E749D7">
              <w:t>UNESCO</w:t>
            </w:r>
          </w:p>
        </w:tc>
        <w:tc>
          <w:tcPr>
            <w:tcW w:w="4048" w:type="pct"/>
            <w:shd w:val="clear" w:color="auto" w:fill="auto"/>
          </w:tcPr>
          <w:p w14:paraId="6CA7BF06" w14:textId="63D6F71C" w:rsidR="00E749D7" w:rsidRPr="0041430A" w:rsidRDefault="00E749D7" w:rsidP="00274760">
            <w:pPr>
              <w:jc w:val="both"/>
            </w:pPr>
            <w:r>
              <w:t>ANO</w:t>
            </w:r>
            <w:r w:rsidRPr="00E749D7">
              <w:t xml:space="preserve"> Izglītības, zinātnes un kultūras organizācija</w:t>
            </w:r>
          </w:p>
        </w:tc>
      </w:tr>
      <w:tr w:rsidR="0041430A" w:rsidRPr="00CE4683" w14:paraId="5AE795C9" w14:textId="77777777" w:rsidTr="00E07966">
        <w:tc>
          <w:tcPr>
            <w:tcW w:w="952" w:type="pct"/>
            <w:shd w:val="clear" w:color="auto" w:fill="auto"/>
          </w:tcPr>
          <w:p w14:paraId="1B7AE7C3" w14:textId="749F2527" w:rsidR="0041430A" w:rsidRPr="00CE4683" w:rsidRDefault="0041430A" w:rsidP="00274760">
            <w:pPr>
              <w:jc w:val="both"/>
            </w:pPr>
            <w:r w:rsidRPr="0041430A">
              <w:t>UNHCR</w:t>
            </w:r>
          </w:p>
        </w:tc>
        <w:tc>
          <w:tcPr>
            <w:tcW w:w="4048" w:type="pct"/>
            <w:shd w:val="clear" w:color="auto" w:fill="auto"/>
          </w:tcPr>
          <w:p w14:paraId="5519D405" w14:textId="5E78BA4C" w:rsidR="0041430A" w:rsidRPr="00CE4683" w:rsidRDefault="0041430A" w:rsidP="00274760">
            <w:pPr>
              <w:jc w:val="both"/>
            </w:pPr>
            <w:r w:rsidRPr="0041430A">
              <w:t>ANO Augst</w:t>
            </w:r>
            <w:r>
              <w:t>ais</w:t>
            </w:r>
            <w:r w:rsidRPr="0041430A">
              <w:t xml:space="preserve"> komisār</w:t>
            </w:r>
            <w:r>
              <w:t>s</w:t>
            </w:r>
            <w:r w:rsidRPr="0041430A">
              <w:t xml:space="preserve"> Bēgļu jautājumos</w:t>
            </w:r>
          </w:p>
        </w:tc>
      </w:tr>
      <w:tr w:rsidR="00025E65" w:rsidRPr="00CE4683" w14:paraId="578D4CC1" w14:textId="77777777" w:rsidTr="00E07966">
        <w:tc>
          <w:tcPr>
            <w:tcW w:w="952" w:type="pct"/>
            <w:shd w:val="clear" w:color="auto" w:fill="auto"/>
          </w:tcPr>
          <w:p w14:paraId="020B5AB5" w14:textId="77777777" w:rsidR="00025E65" w:rsidRPr="00CE4683" w:rsidRDefault="00025E65" w:rsidP="00274760">
            <w:pPr>
              <w:jc w:val="both"/>
            </w:pPr>
            <w:r w:rsidRPr="00CE4683">
              <w:t>VARAM</w:t>
            </w:r>
          </w:p>
        </w:tc>
        <w:tc>
          <w:tcPr>
            <w:tcW w:w="4048" w:type="pct"/>
            <w:shd w:val="clear" w:color="auto" w:fill="auto"/>
          </w:tcPr>
          <w:p w14:paraId="4B51649C" w14:textId="527A26B3" w:rsidR="00025E65" w:rsidRPr="00CE4683" w:rsidRDefault="00025E65" w:rsidP="00274760">
            <w:pPr>
              <w:jc w:val="both"/>
            </w:pPr>
            <w:r w:rsidRPr="00CE4683">
              <w:t>Vides aizsardzības un reģionālās attīstības</w:t>
            </w:r>
            <w:r w:rsidR="00826388">
              <w:t xml:space="preserve"> ministrija</w:t>
            </w:r>
          </w:p>
        </w:tc>
      </w:tr>
      <w:tr w:rsidR="00025E65" w:rsidRPr="00CE4683" w14:paraId="0AD11191" w14:textId="77777777" w:rsidTr="00E07966">
        <w:tc>
          <w:tcPr>
            <w:tcW w:w="952" w:type="pct"/>
            <w:shd w:val="clear" w:color="auto" w:fill="auto"/>
          </w:tcPr>
          <w:p w14:paraId="0E83645B" w14:textId="77777777" w:rsidR="00025E65" w:rsidRPr="00CE4683" w:rsidRDefault="00025E65" w:rsidP="00274760">
            <w:pPr>
              <w:jc w:val="both"/>
            </w:pPr>
            <w:r w:rsidRPr="00CE4683">
              <w:t>VBTAI</w:t>
            </w:r>
          </w:p>
        </w:tc>
        <w:tc>
          <w:tcPr>
            <w:tcW w:w="4048" w:type="pct"/>
            <w:shd w:val="clear" w:color="auto" w:fill="auto"/>
          </w:tcPr>
          <w:p w14:paraId="56AA8C59" w14:textId="77777777" w:rsidR="00025E65" w:rsidRPr="00CE4683" w:rsidRDefault="00025E65" w:rsidP="00274760">
            <w:pPr>
              <w:jc w:val="both"/>
            </w:pPr>
            <w:r w:rsidRPr="00CE4683">
              <w:t>Valsts bērnu tiesību aizsardzības inspekcija</w:t>
            </w:r>
          </w:p>
        </w:tc>
      </w:tr>
      <w:tr w:rsidR="00B66C6C" w:rsidRPr="00CE4683" w14:paraId="6117B313" w14:textId="77777777" w:rsidTr="00E07966">
        <w:tc>
          <w:tcPr>
            <w:tcW w:w="952" w:type="pct"/>
            <w:shd w:val="clear" w:color="auto" w:fill="auto"/>
          </w:tcPr>
          <w:p w14:paraId="74691E06" w14:textId="0D4D7137" w:rsidR="00B66C6C" w:rsidRPr="00F6541C" w:rsidRDefault="00B66C6C" w:rsidP="00274760">
            <w:pPr>
              <w:jc w:val="both"/>
            </w:pPr>
            <w:r>
              <w:t>VI</w:t>
            </w:r>
          </w:p>
        </w:tc>
        <w:tc>
          <w:tcPr>
            <w:tcW w:w="4048" w:type="pct"/>
            <w:shd w:val="clear" w:color="auto" w:fill="auto"/>
          </w:tcPr>
          <w:p w14:paraId="7FB1BFCA" w14:textId="195E6488" w:rsidR="00B66C6C" w:rsidRPr="00F6541C" w:rsidRDefault="00B66C6C" w:rsidP="00274760">
            <w:pPr>
              <w:jc w:val="both"/>
            </w:pPr>
            <w:r>
              <w:t>Veselības inspekcija</w:t>
            </w:r>
          </w:p>
        </w:tc>
      </w:tr>
      <w:tr w:rsidR="00F6541C" w:rsidRPr="00CE4683" w14:paraId="60B9B350" w14:textId="77777777" w:rsidTr="00E07966">
        <w:tc>
          <w:tcPr>
            <w:tcW w:w="952" w:type="pct"/>
            <w:shd w:val="clear" w:color="auto" w:fill="auto"/>
          </w:tcPr>
          <w:p w14:paraId="6BE48F80" w14:textId="03A7E64E" w:rsidR="00F6541C" w:rsidRPr="00FA749B" w:rsidRDefault="00F6541C" w:rsidP="00274760">
            <w:pPr>
              <w:jc w:val="both"/>
            </w:pPr>
            <w:r w:rsidRPr="00F6541C">
              <w:t>VIAA</w:t>
            </w:r>
          </w:p>
        </w:tc>
        <w:tc>
          <w:tcPr>
            <w:tcW w:w="4048" w:type="pct"/>
            <w:shd w:val="clear" w:color="auto" w:fill="auto"/>
          </w:tcPr>
          <w:p w14:paraId="3A621B2F" w14:textId="6CD47FEC" w:rsidR="00F6541C" w:rsidRPr="00FA749B" w:rsidRDefault="00F6541C" w:rsidP="00274760">
            <w:pPr>
              <w:jc w:val="both"/>
            </w:pPr>
            <w:r w:rsidRPr="00F6541C">
              <w:t>Valsts izglītības attīstības aģentūra</w:t>
            </w:r>
          </w:p>
        </w:tc>
      </w:tr>
      <w:tr w:rsidR="00FA749B" w:rsidRPr="00CE4683" w14:paraId="737B7B21" w14:textId="77777777" w:rsidTr="00E07966">
        <w:tc>
          <w:tcPr>
            <w:tcW w:w="952" w:type="pct"/>
            <w:shd w:val="clear" w:color="auto" w:fill="auto"/>
          </w:tcPr>
          <w:p w14:paraId="17871FD4" w14:textId="2BF7C507" w:rsidR="00FA749B" w:rsidRPr="00CE4683" w:rsidRDefault="00FA749B" w:rsidP="00274760">
            <w:pPr>
              <w:jc w:val="both"/>
            </w:pPr>
            <w:r w:rsidRPr="00FA749B">
              <w:t>VIIS</w:t>
            </w:r>
          </w:p>
        </w:tc>
        <w:tc>
          <w:tcPr>
            <w:tcW w:w="4048" w:type="pct"/>
            <w:shd w:val="clear" w:color="auto" w:fill="auto"/>
          </w:tcPr>
          <w:p w14:paraId="35DCD245" w14:textId="499A9C78" w:rsidR="00FA749B" w:rsidRPr="00CE4683" w:rsidRDefault="00FA749B" w:rsidP="00274760">
            <w:pPr>
              <w:jc w:val="both"/>
            </w:pPr>
            <w:r w:rsidRPr="00FA749B">
              <w:t>Valsts izglītības informācijas sistēma</w:t>
            </w:r>
          </w:p>
        </w:tc>
      </w:tr>
      <w:tr w:rsidR="00E85D05" w:rsidRPr="00CE4683" w14:paraId="656EC570" w14:textId="77777777" w:rsidTr="00E07966">
        <w:tc>
          <w:tcPr>
            <w:tcW w:w="952" w:type="pct"/>
            <w:shd w:val="clear" w:color="auto" w:fill="auto"/>
          </w:tcPr>
          <w:p w14:paraId="7429BF2D" w14:textId="3A134EB6" w:rsidR="00E85D05" w:rsidRPr="00CE4683" w:rsidRDefault="00E85D05" w:rsidP="00274760">
            <w:pPr>
              <w:jc w:val="both"/>
            </w:pPr>
            <w:r>
              <w:t>VISC</w:t>
            </w:r>
          </w:p>
        </w:tc>
        <w:tc>
          <w:tcPr>
            <w:tcW w:w="4048" w:type="pct"/>
            <w:shd w:val="clear" w:color="auto" w:fill="auto"/>
          </w:tcPr>
          <w:p w14:paraId="0098151E" w14:textId="03B29BD1" w:rsidR="00E85D05" w:rsidRPr="00CE4683" w:rsidRDefault="00E85D05" w:rsidP="00274760">
            <w:pPr>
              <w:jc w:val="both"/>
            </w:pPr>
            <w:r>
              <w:t>Valsts izglītības satura centrs</w:t>
            </w:r>
          </w:p>
        </w:tc>
      </w:tr>
      <w:tr w:rsidR="009336E9" w:rsidRPr="00CE4683" w14:paraId="42D66A78" w14:textId="77777777" w:rsidTr="00E07966">
        <w:tc>
          <w:tcPr>
            <w:tcW w:w="952" w:type="pct"/>
            <w:shd w:val="clear" w:color="auto" w:fill="auto"/>
          </w:tcPr>
          <w:p w14:paraId="636045D7" w14:textId="77777777" w:rsidR="009336E9" w:rsidRPr="00CE4683" w:rsidRDefault="009336E9" w:rsidP="00274760">
            <w:pPr>
              <w:jc w:val="both"/>
            </w:pPr>
            <w:r w:rsidRPr="00CE4683">
              <w:t>VM</w:t>
            </w:r>
          </w:p>
        </w:tc>
        <w:tc>
          <w:tcPr>
            <w:tcW w:w="4048" w:type="pct"/>
            <w:shd w:val="clear" w:color="auto" w:fill="auto"/>
          </w:tcPr>
          <w:p w14:paraId="7F643872" w14:textId="77777777" w:rsidR="009336E9" w:rsidRPr="00CE4683" w:rsidRDefault="009336E9" w:rsidP="00274760">
            <w:pPr>
              <w:jc w:val="both"/>
            </w:pPr>
            <w:r w:rsidRPr="00CE4683">
              <w:t>Veselības ministrija</w:t>
            </w:r>
          </w:p>
        </w:tc>
      </w:tr>
      <w:tr w:rsidR="00420155" w:rsidRPr="00CE4683" w14:paraId="058EE0B7" w14:textId="77777777" w:rsidTr="00E07966">
        <w:tc>
          <w:tcPr>
            <w:tcW w:w="952" w:type="pct"/>
            <w:shd w:val="clear" w:color="auto" w:fill="auto"/>
          </w:tcPr>
          <w:p w14:paraId="4496D39E" w14:textId="647CBC3A" w:rsidR="00420155" w:rsidRPr="00CE4683" w:rsidRDefault="00420155" w:rsidP="00274760">
            <w:pPr>
              <w:jc w:val="both"/>
            </w:pPr>
            <w:r>
              <w:t>VP</w:t>
            </w:r>
          </w:p>
        </w:tc>
        <w:tc>
          <w:tcPr>
            <w:tcW w:w="4048" w:type="pct"/>
            <w:shd w:val="clear" w:color="auto" w:fill="auto"/>
          </w:tcPr>
          <w:p w14:paraId="694134AE" w14:textId="7ADEF22A" w:rsidR="00420155" w:rsidRPr="00CE4683" w:rsidRDefault="00420155" w:rsidP="00274760">
            <w:pPr>
              <w:jc w:val="both"/>
            </w:pPr>
            <w:r>
              <w:t>Valsts policija</w:t>
            </w:r>
          </w:p>
        </w:tc>
      </w:tr>
      <w:tr w:rsidR="00E51DAD" w:rsidRPr="00CE4683" w14:paraId="0B46ED8E" w14:textId="77777777" w:rsidTr="00E07966">
        <w:tc>
          <w:tcPr>
            <w:tcW w:w="952" w:type="pct"/>
            <w:shd w:val="clear" w:color="auto" w:fill="auto"/>
          </w:tcPr>
          <w:p w14:paraId="3A9565F8" w14:textId="17DB1D63" w:rsidR="00E51DAD" w:rsidRDefault="00E51DAD" w:rsidP="00274760">
            <w:pPr>
              <w:jc w:val="both"/>
            </w:pPr>
            <w:r>
              <w:t>VPD</w:t>
            </w:r>
          </w:p>
        </w:tc>
        <w:tc>
          <w:tcPr>
            <w:tcW w:w="4048" w:type="pct"/>
            <w:shd w:val="clear" w:color="auto" w:fill="auto"/>
          </w:tcPr>
          <w:p w14:paraId="10759E4F" w14:textId="05866DAB" w:rsidR="00E51DAD" w:rsidRDefault="00E51DAD" w:rsidP="00274760">
            <w:pPr>
              <w:jc w:val="both"/>
            </w:pPr>
            <w:r>
              <w:t>Valsts probācijas dienests</w:t>
            </w:r>
          </w:p>
        </w:tc>
      </w:tr>
      <w:tr w:rsidR="009336E9" w:rsidRPr="00CE4683" w14:paraId="4279E6D0" w14:textId="77777777" w:rsidTr="00E07966">
        <w:tc>
          <w:tcPr>
            <w:tcW w:w="952" w:type="pct"/>
            <w:shd w:val="clear" w:color="auto" w:fill="auto"/>
          </w:tcPr>
          <w:p w14:paraId="727F04A7" w14:textId="7B7A2D53" w:rsidR="009336E9" w:rsidRDefault="009336E9" w:rsidP="00274760">
            <w:pPr>
              <w:jc w:val="both"/>
            </w:pPr>
            <w:r>
              <w:t>VRS</w:t>
            </w:r>
          </w:p>
        </w:tc>
        <w:tc>
          <w:tcPr>
            <w:tcW w:w="4048" w:type="pct"/>
            <w:shd w:val="clear" w:color="auto" w:fill="auto"/>
          </w:tcPr>
          <w:p w14:paraId="0DE26CF0" w14:textId="4AE519A0" w:rsidR="009336E9" w:rsidRDefault="009336E9" w:rsidP="00274760">
            <w:pPr>
              <w:jc w:val="both"/>
            </w:pPr>
            <w:r>
              <w:t>Valsts robežsardze</w:t>
            </w:r>
          </w:p>
        </w:tc>
      </w:tr>
      <w:tr w:rsidR="00116096" w:rsidRPr="00CE4683" w14:paraId="6426986D" w14:textId="77777777" w:rsidTr="00E07966">
        <w:tc>
          <w:tcPr>
            <w:tcW w:w="952" w:type="pct"/>
            <w:shd w:val="clear" w:color="auto" w:fill="auto"/>
          </w:tcPr>
          <w:p w14:paraId="384C5F04" w14:textId="6D8CC9C3" w:rsidR="00116096" w:rsidRDefault="00116096" w:rsidP="00274760">
            <w:pPr>
              <w:jc w:val="both"/>
            </w:pPr>
            <w:r>
              <w:t>VSAA</w:t>
            </w:r>
          </w:p>
        </w:tc>
        <w:tc>
          <w:tcPr>
            <w:tcW w:w="4048" w:type="pct"/>
            <w:shd w:val="clear" w:color="auto" w:fill="auto"/>
          </w:tcPr>
          <w:p w14:paraId="64E5EF9F" w14:textId="2FF5FFB8" w:rsidR="00116096" w:rsidRDefault="00116096" w:rsidP="00274760">
            <w:pPr>
              <w:jc w:val="both"/>
            </w:pPr>
            <w:r>
              <w:t>Valsts sociālās apdrošināšanas aģentūra</w:t>
            </w:r>
          </w:p>
        </w:tc>
      </w:tr>
      <w:tr w:rsidR="00736517" w:rsidRPr="00CE4683" w14:paraId="61C8B1F7" w14:textId="77777777" w:rsidTr="00E07966">
        <w:tc>
          <w:tcPr>
            <w:tcW w:w="952" w:type="pct"/>
            <w:shd w:val="clear" w:color="auto" w:fill="auto"/>
          </w:tcPr>
          <w:p w14:paraId="13875D12" w14:textId="7B82CE56" w:rsidR="00736517" w:rsidRDefault="00736517" w:rsidP="00274760">
            <w:pPr>
              <w:jc w:val="both"/>
            </w:pPr>
            <w:r w:rsidRPr="00736517">
              <w:t>VUGD</w:t>
            </w:r>
          </w:p>
        </w:tc>
        <w:tc>
          <w:tcPr>
            <w:tcW w:w="4048" w:type="pct"/>
            <w:shd w:val="clear" w:color="auto" w:fill="auto"/>
          </w:tcPr>
          <w:p w14:paraId="4B0A360F" w14:textId="3ABDB633" w:rsidR="00736517" w:rsidRDefault="00736517" w:rsidP="00274760">
            <w:pPr>
              <w:jc w:val="both"/>
            </w:pPr>
            <w:r w:rsidRPr="00736517">
              <w:t>Valsts ugunsdzēsības un glābšanas dienests</w:t>
            </w:r>
          </w:p>
        </w:tc>
      </w:tr>
    </w:tbl>
    <w:p w14:paraId="4643DBF3" w14:textId="77777777" w:rsidR="00732227" w:rsidRDefault="00732227" w:rsidP="002E5756">
      <w:pPr>
        <w:jc w:val="both"/>
      </w:pPr>
    </w:p>
    <w:p w14:paraId="341146EA" w14:textId="77777777" w:rsidR="00580AB1" w:rsidRDefault="00580AB1" w:rsidP="002E5756">
      <w:pPr>
        <w:jc w:val="both"/>
      </w:pPr>
    </w:p>
    <w:p w14:paraId="07ABB5C6" w14:textId="77777777" w:rsidR="00217E2D" w:rsidRDefault="00217E2D" w:rsidP="002E5756">
      <w:pPr>
        <w:jc w:val="both"/>
      </w:pPr>
    </w:p>
    <w:p w14:paraId="561B32CA" w14:textId="77777777" w:rsidR="00217E2D" w:rsidRDefault="00217E2D" w:rsidP="002E5756">
      <w:pPr>
        <w:jc w:val="both"/>
      </w:pPr>
    </w:p>
    <w:p w14:paraId="3BB8ADBB" w14:textId="2EF644B3" w:rsidR="00580AB1" w:rsidRDefault="00A83140" w:rsidP="002E5756">
      <w:pPr>
        <w:jc w:val="both"/>
      </w:pPr>
      <w:r>
        <w:t>Labklājības ministr</w:t>
      </w:r>
      <w:r w:rsidR="00104130">
        <w:t>e</w:t>
      </w:r>
      <w:r>
        <w:t xml:space="preserve"> </w:t>
      </w:r>
      <w:r w:rsidR="00D14C2B">
        <w:tab/>
      </w:r>
      <w:r w:rsidR="00D14C2B">
        <w:tab/>
      </w:r>
      <w:r w:rsidR="00D14C2B">
        <w:tab/>
      </w:r>
      <w:r w:rsidR="00D14C2B">
        <w:tab/>
      </w:r>
      <w:r w:rsidR="00D14C2B">
        <w:tab/>
      </w:r>
      <w:r w:rsidR="00D14C2B">
        <w:tab/>
      </w:r>
      <w:r w:rsidR="00D14C2B">
        <w:tab/>
      </w:r>
      <w:r w:rsidR="00104130">
        <w:t xml:space="preserve">    Ramona </w:t>
      </w:r>
      <w:r w:rsidR="00104130" w:rsidRPr="00104130">
        <w:t>Petraviča</w:t>
      </w:r>
    </w:p>
    <w:p w14:paraId="6C1335B5" w14:textId="77777777" w:rsidR="00580AB1" w:rsidRDefault="00580AB1" w:rsidP="002E5756">
      <w:pPr>
        <w:jc w:val="both"/>
      </w:pPr>
    </w:p>
    <w:p w14:paraId="3853D547" w14:textId="77777777" w:rsidR="00580AB1" w:rsidRDefault="00580AB1" w:rsidP="002E5756">
      <w:pPr>
        <w:jc w:val="both"/>
      </w:pPr>
    </w:p>
    <w:p w14:paraId="5ED30401" w14:textId="77777777" w:rsidR="00AD15AF" w:rsidRDefault="00AD15AF" w:rsidP="002E5756">
      <w:pPr>
        <w:jc w:val="both"/>
      </w:pPr>
    </w:p>
    <w:p w14:paraId="604D79E5" w14:textId="77777777" w:rsidR="00AD15AF" w:rsidRDefault="00AD15AF" w:rsidP="002E5756">
      <w:pPr>
        <w:jc w:val="both"/>
      </w:pPr>
    </w:p>
    <w:p w14:paraId="174A36BD" w14:textId="77777777" w:rsidR="00AD15AF" w:rsidRDefault="00AD15AF" w:rsidP="002E5756">
      <w:pPr>
        <w:jc w:val="both"/>
      </w:pPr>
    </w:p>
    <w:p w14:paraId="15229D65" w14:textId="77777777" w:rsidR="00AD15AF" w:rsidRDefault="00AD15AF" w:rsidP="002E5756">
      <w:pPr>
        <w:jc w:val="both"/>
      </w:pPr>
    </w:p>
    <w:p w14:paraId="6BFCF006" w14:textId="77777777" w:rsidR="00AD15AF" w:rsidRDefault="00AD15AF" w:rsidP="002E5756">
      <w:pPr>
        <w:jc w:val="both"/>
      </w:pPr>
    </w:p>
    <w:p w14:paraId="61910931" w14:textId="7D9AB661" w:rsidR="00AD15AF" w:rsidRDefault="00AD15AF" w:rsidP="002E5756">
      <w:pPr>
        <w:jc w:val="both"/>
      </w:pPr>
    </w:p>
    <w:p w14:paraId="33539F80" w14:textId="2A1AB982" w:rsidR="00CB76A6" w:rsidRDefault="00CB76A6" w:rsidP="002E5756">
      <w:pPr>
        <w:jc w:val="both"/>
      </w:pPr>
    </w:p>
    <w:p w14:paraId="5E4B790E" w14:textId="106FFD35" w:rsidR="00CB76A6" w:rsidRDefault="00CB76A6" w:rsidP="002E5756">
      <w:pPr>
        <w:jc w:val="both"/>
      </w:pPr>
    </w:p>
    <w:p w14:paraId="33519C0B" w14:textId="5CDC17E7" w:rsidR="00CB76A6" w:rsidRDefault="00CB76A6" w:rsidP="002E5756">
      <w:pPr>
        <w:jc w:val="both"/>
      </w:pPr>
    </w:p>
    <w:p w14:paraId="028DE4D2" w14:textId="188FEEFC" w:rsidR="00CB76A6" w:rsidRDefault="00CB76A6" w:rsidP="002E5756">
      <w:pPr>
        <w:jc w:val="both"/>
      </w:pPr>
    </w:p>
    <w:p w14:paraId="64CFF0D8" w14:textId="18578143" w:rsidR="00CB76A6" w:rsidRDefault="00CB76A6" w:rsidP="002E5756">
      <w:pPr>
        <w:jc w:val="both"/>
      </w:pPr>
    </w:p>
    <w:p w14:paraId="7006A54E" w14:textId="4A00837E" w:rsidR="00CB76A6" w:rsidRDefault="00CB76A6" w:rsidP="002E5756">
      <w:pPr>
        <w:jc w:val="both"/>
      </w:pPr>
    </w:p>
    <w:p w14:paraId="10C150D1" w14:textId="634625CF" w:rsidR="00CB76A6" w:rsidRDefault="00CB76A6" w:rsidP="002E5756">
      <w:pPr>
        <w:jc w:val="both"/>
      </w:pPr>
    </w:p>
    <w:p w14:paraId="152565C5" w14:textId="56BDFBCD" w:rsidR="00CB76A6" w:rsidRDefault="00CB76A6" w:rsidP="002E5756">
      <w:pPr>
        <w:jc w:val="both"/>
      </w:pPr>
    </w:p>
    <w:p w14:paraId="5171BB04" w14:textId="1320769A" w:rsidR="00CB76A6" w:rsidRDefault="00CB76A6" w:rsidP="002E5756">
      <w:pPr>
        <w:jc w:val="both"/>
      </w:pPr>
    </w:p>
    <w:p w14:paraId="5F72A5DE" w14:textId="4C523121" w:rsidR="00CB76A6" w:rsidRDefault="00CB76A6" w:rsidP="002E5756">
      <w:pPr>
        <w:jc w:val="both"/>
      </w:pPr>
    </w:p>
    <w:p w14:paraId="0833A605" w14:textId="4074B7ED" w:rsidR="00CB76A6" w:rsidRDefault="00CB76A6" w:rsidP="002E5756">
      <w:pPr>
        <w:jc w:val="both"/>
      </w:pPr>
    </w:p>
    <w:p w14:paraId="58C0DC15" w14:textId="79C7FB6D" w:rsidR="00CB76A6" w:rsidRDefault="00CB76A6" w:rsidP="002E5756">
      <w:pPr>
        <w:jc w:val="both"/>
      </w:pPr>
    </w:p>
    <w:p w14:paraId="304F0E60" w14:textId="63E73F3B" w:rsidR="00CB76A6" w:rsidRDefault="00CB76A6" w:rsidP="002E5756">
      <w:pPr>
        <w:jc w:val="both"/>
      </w:pPr>
    </w:p>
    <w:p w14:paraId="3971A9C7" w14:textId="588B0DFC" w:rsidR="00CB76A6" w:rsidRDefault="00CB76A6" w:rsidP="002E5756">
      <w:pPr>
        <w:jc w:val="both"/>
      </w:pPr>
    </w:p>
    <w:p w14:paraId="69A45C74" w14:textId="617BBB29" w:rsidR="00CB76A6" w:rsidRDefault="00CB76A6" w:rsidP="002E5756">
      <w:pPr>
        <w:jc w:val="both"/>
      </w:pPr>
    </w:p>
    <w:p w14:paraId="62C7F8BF" w14:textId="77777777" w:rsidR="00CB76A6" w:rsidRDefault="00CB76A6" w:rsidP="002E5756">
      <w:pPr>
        <w:jc w:val="both"/>
      </w:pPr>
    </w:p>
    <w:p w14:paraId="7B5C8C01" w14:textId="39FC9EBC" w:rsidR="002B6E5C" w:rsidRPr="00CD6274" w:rsidRDefault="00240FD5" w:rsidP="002B6E5C">
      <w:pPr>
        <w:rPr>
          <w:sz w:val="18"/>
          <w:szCs w:val="18"/>
        </w:rPr>
      </w:pPr>
      <w:r>
        <w:rPr>
          <w:sz w:val="18"/>
          <w:szCs w:val="18"/>
        </w:rPr>
        <w:t>20</w:t>
      </w:r>
      <w:r w:rsidR="00E77AFC">
        <w:rPr>
          <w:sz w:val="18"/>
          <w:szCs w:val="18"/>
        </w:rPr>
        <w:t>.</w:t>
      </w:r>
      <w:r w:rsidR="009015C5">
        <w:rPr>
          <w:sz w:val="18"/>
          <w:szCs w:val="18"/>
        </w:rPr>
        <w:t>0</w:t>
      </w:r>
      <w:r w:rsidR="00434DCC">
        <w:rPr>
          <w:sz w:val="18"/>
          <w:szCs w:val="18"/>
        </w:rPr>
        <w:t>6</w:t>
      </w:r>
      <w:r w:rsidR="00025E65" w:rsidRPr="00732227">
        <w:rPr>
          <w:sz w:val="18"/>
          <w:szCs w:val="18"/>
        </w:rPr>
        <w:t>.201</w:t>
      </w:r>
      <w:r w:rsidR="00104130">
        <w:rPr>
          <w:sz w:val="18"/>
          <w:szCs w:val="18"/>
        </w:rPr>
        <w:t>9</w:t>
      </w:r>
      <w:r w:rsidR="00025E65" w:rsidRPr="00732227">
        <w:rPr>
          <w:sz w:val="18"/>
          <w:szCs w:val="18"/>
        </w:rPr>
        <w:t xml:space="preserve">. </w:t>
      </w:r>
      <w:r w:rsidR="00CA56B4">
        <w:rPr>
          <w:sz w:val="18"/>
          <w:szCs w:val="18"/>
        </w:rPr>
        <w:t>20</w:t>
      </w:r>
      <w:r w:rsidR="00ED77CF">
        <w:rPr>
          <w:sz w:val="18"/>
          <w:szCs w:val="18"/>
        </w:rPr>
        <w:t>.</w:t>
      </w:r>
      <w:r w:rsidR="00D72EB7">
        <w:rPr>
          <w:sz w:val="18"/>
          <w:szCs w:val="18"/>
        </w:rPr>
        <w:t>1</w:t>
      </w:r>
      <w:r w:rsidR="00CA56B4">
        <w:rPr>
          <w:sz w:val="18"/>
          <w:szCs w:val="18"/>
        </w:rPr>
        <w:t>8</w:t>
      </w:r>
      <w:bookmarkStart w:id="64" w:name="_GoBack"/>
      <w:bookmarkEnd w:id="64"/>
    </w:p>
    <w:p w14:paraId="04486BD2" w14:textId="49F7510A" w:rsidR="00072FC0" w:rsidRPr="00732227" w:rsidRDefault="00AA2FBF" w:rsidP="00072FC0">
      <w:pPr>
        <w:rPr>
          <w:sz w:val="18"/>
          <w:szCs w:val="18"/>
        </w:rPr>
      </w:pPr>
      <w:r>
        <w:rPr>
          <w:sz w:val="18"/>
          <w:szCs w:val="18"/>
        </w:rPr>
        <w:t>2</w:t>
      </w:r>
      <w:r w:rsidR="001752D1">
        <w:rPr>
          <w:sz w:val="18"/>
          <w:szCs w:val="18"/>
        </w:rPr>
        <w:t>1</w:t>
      </w:r>
      <w:r w:rsidR="00CA56B4">
        <w:rPr>
          <w:sz w:val="18"/>
          <w:szCs w:val="18"/>
        </w:rPr>
        <w:t>79</w:t>
      </w:r>
      <w:r w:rsidR="00476985">
        <w:rPr>
          <w:sz w:val="18"/>
          <w:szCs w:val="18"/>
        </w:rPr>
        <w:t>0</w:t>
      </w:r>
    </w:p>
    <w:p w14:paraId="114970CE" w14:textId="77777777" w:rsidR="009015C5" w:rsidRDefault="00072FC0" w:rsidP="00732227">
      <w:pPr>
        <w:rPr>
          <w:sz w:val="18"/>
          <w:szCs w:val="18"/>
        </w:rPr>
      </w:pPr>
      <w:r w:rsidRPr="00732227">
        <w:rPr>
          <w:sz w:val="18"/>
          <w:szCs w:val="18"/>
        </w:rPr>
        <w:t>Lauris Neikens</w:t>
      </w:r>
      <w:r w:rsidR="00732227">
        <w:rPr>
          <w:sz w:val="18"/>
          <w:szCs w:val="18"/>
        </w:rPr>
        <w:t xml:space="preserve">, </w:t>
      </w:r>
    </w:p>
    <w:p w14:paraId="4DFA13CA" w14:textId="77777777" w:rsidR="009015C5" w:rsidRDefault="00072FC0" w:rsidP="00732227">
      <w:pPr>
        <w:rPr>
          <w:sz w:val="18"/>
          <w:szCs w:val="18"/>
        </w:rPr>
      </w:pPr>
      <w:r w:rsidRPr="00732227">
        <w:rPr>
          <w:sz w:val="18"/>
          <w:szCs w:val="18"/>
        </w:rPr>
        <w:t xml:space="preserve">Labklājības ministrijas </w:t>
      </w:r>
    </w:p>
    <w:p w14:paraId="43A5AED6" w14:textId="77777777" w:rsidR="009015C5" w:rsidRDefault="00072FC0" w:rsidP="00732227">
      <w:pPr>
        <w:rPr>
          <w:sz w:val="18"/>
          <w:szCs w:val="18"/>
        </w:rPr>
      </w:pPr>
      <w:r w:rsidRPr="00732227">
        <w:rPr>
          <w:sz w:val="18"/>
          <w:szCs w:val="18"/>
        </w:rPr>
        <w:t>Bērnu un ģimenes politikas departamenta vecākais eksperts</w:t>
      </w:r>
      <w:r w:rsidR="00732227">
        <w:rPr>
          <w:sz w:val="18"/>
          <w:szCs w:val="18"/>
        </w:rPr>
        <w:t xml:space="preserve">, </w:t>
      </w:r>
    </w:p>
    <w:p w14:paraId="34B5DEC6" w14:textId="77777777" w:rsidR="009015C5" w:rsidRDefault="00072FC0" w:rsidP="00732227">
      <w:pPr>
        <w:rPr>
          <w:sz w:val="18"/>
          <w:szCs w:val="18"/>
        </w:rPr>
      </w:pPr>
      <w:r w:rsidRPr="00732227">
        <w:rPr>
          <w:sz w:val="18"/>
          <w:szCs w:val="18"/>
        </w:rPr>
        <w:t>tālr. 67021</w:t>
      </w:r>
      <w:r w:rsidR="00E77AFC">
        <w:rPr>
          <w:sz w:val="18"/>
          <w:szCs w:val="18"/>
        </w:rPr>
        <w:t>673</w:t>
      </w:r>
      <w:r w:rsidRPr="00732227">
        <w:rPr>
          <w:sz w:val="18"/>
          <w:szCs w:val="18"/>
        </w:rPr>
        <w:t xml:space="preserve">; fakss: 67276445, </w:t>
      </w:r>
    </w:p>
    <w:p w14:paraId="52CAB69F" w14:textId="77777777" w:rsidR="002B6E5C" w:rsidRPr="00E83676" w:rsidRDefault="00952963" w:rsidP="00732227">
      <w:hyperlink r:id="rId46" w:history="1">
        <w:r w:rsidR="00072FC0" w:rsidRPr="00732227">
          <w:rPr>
            <w:rStyle w:val="Hipersaite"/>
            <w:sz w:val="18"/>
            <w:szCs w:val="18"/>
          </w:rPr>
          <w:t>Lauris.Neikens@lm.gov.lv</w:t>
        </w:r>
      </w:hyperlink>
    </w:p>
    <w:sectPr w:rsidR="002B6E5C" w:rsidRPr="00E83676" w:rsidSect="000B7940">
      <w:pgSz w:w="11906" w:h="16838"/>
      <w:pgMar w:top="1440" w:right="1797" w:bottom="1440"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3BBA6" w14:textId="77777777" w:rsidR="00952963" w:rsidRDefault="00952963">
      <w:r>
        <w:separator/>
      </w:r>
    </w:p>
  </w:endnote>
  <w:endnote w:type="continuationSeparator" w:id="0">
    <w:p w14:paraId="47367036" w14:textId="77777777" w:rsidR="00952963" w:rsidRDefault="0095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Times New Roman Tilde">
    <w:altName w:val="Times New Roman"/>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00006FF" w:usb1="4000205B" w:usb2="00000010" w:usb3="00000000" w:csb0="0000019F" w:csb1="00000000"/>
  </w:font>
  <w:font w:name="Andale Sans UI">
    <w:altName w:val="Times New Roman"/>
    <w:charset w:val="00"/>
    <w:family w:val="auto"/>
    <w:pitch w:val="variable"/>
  </w:font>
  <w:font w:name="Yu Mincho">
    <w:charset w:val="80"/>
    <w:family w:val="roman"/>
    <w:pitch w:val="variable"/>
    <w:sig w:usb0="800002E7" w:usb1="2AC7FCFF" w:usb2="00000012" w:usb3="00000000" w:csb0="0002009F" w:csb1="00000000"/>
  </w:font>
  <w:font w:name="Calibri Light">
    <w:panose1 w:val="020F0302020204030204"/>
    <w:charset w:val="BA"/>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756A3" w14:textId="10DF3DF7" w:rsidR="00952963" w:rsidRPr="00046662" w:rsidRDefault="00952963" w:rsidP="00046662">
    <w:pPr>
      <w:pStyle w:val="Kjene"/>
      <w:jc w:val="both"/>
      <w:rPr>
        <w:sz w:val="20"/>
        <w:szCs w:val="20"/>
      </w:rPr>
    </w:pPr>
    <w:r>
      <w:rPr>
        <w:sz w:val="20"/>
        <w:szCs w:val="20"/>
      </w:rPr>
      <w:t>LMZino_2006</w:t>
    </w:r>
    <w:r w:rsidRPr="004154BB">
      <w:rPr>
        <w:sz w:val="20"/>
        <w:szCs w:val="20"/>
      </w:rPr>
      <w:t>1</w:t>
    </w:r>
    <w:r>
      <w:rPr>
        <w:sz w:val="20"/>
        <w:szCs w:val="20"/>
      </w:rPr>
      <w:t>9</w:t>
    </w:r>
    <w:r w:rsidRPr="004154BB">
      <w:rPr>
        <w:sz w:val="20"/>
        <w:szCs w:val="20"/>
      </w:rPr>
      <w:t>_bernu_parskats_201</w:t>
    </w:r>
    <w:r>
      <w:rPr>
        <w:sz w:val="20"/>
        <w:szCs w:val="20"/>
      </w:rPr>
      <w:t>8</w:t>
    </w:r>
    <w:r w:rsidRPr="004154BB">
      <w:rPr>
        <w:sz w:val="20"/>
        <w:szCs w:val="20"/>
      </w:rPr>
      <w:t xml:space="preserve">; </w:t>
    </w:r>
    <w:r w:rsidRPr="0000531D">
      <w:rPr>
        <w:sz w:val="20"/>
        <w:szCs w:val="20"/>
      </w:rPr>
      <w:t>Informatīvais ziņojums „Pārskats par bērnu stāvokli Latvijā 201</w:t>
    </w:r>
    <w:r>
      <w:rPr>
        <w:sz w:val="20"/>
        <w:szCs w:val="20"/>
      </w:rPr>
      <w:t>8</w:t>
    </w:r>
    <w:r w:rsidRPr="0000531D">
      <w:rPr>
        <w:sz w:val="20"/>
        <w:szCs w:val="20"/>
      </w:rPr>
      <w:t>.gadā”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CB09" w14:textId="67286178" w:rsidR="00952963" w:rsidRPr="0000531D" w:rsidRDefault="00952963" w:rsidP="0000531D">
    <w:pPr>
      <w:pStyle w:val="Kjene"/>
      <w:jc w:val="both"/>
      <w:rPr>
        <w:sz w:val="20"/>
        <w:szCs w:val="20"/>
      </w:rPr>
    </w:pPr>
    <w:r>
      <w:rPr>
        <w:sz w:val="20"/>
        <w:szCs w:val="20"/>
      </w:rPr>
      <w:t>LMZino_2006</w:t>
    </w:r>
    <w:r w:rsidRPr="004154BB">
      <w:rPr>
        <w:sz w:val="20"/>
        <w:szCs w:val="20"/>
      </w:rPr>
      <w:t>1</w:t>
    </w:r>
    <w:r>
      <w:rPr>
        <w:sz w:val="20"/>
        <w:szCs w:val="20"/>
      </w:rPr>
      <w:t>9</w:t>
    </w:r>
    <w:r w:rsidRPr="004154BB">
      <w:rPr>
        <w:sz w:val="20"/>
        <w:szCs w:val="20"/>
      </w:rPr>
      <w:t>_bernu_parskats_201</w:t>
    </w:r>
    <w:r>
      <w:rPr>
        <w:sz w:val="20"/>
        <w:szCs w:val="20"/>
      </w:rPr>
      <w:t>8</w:t>
    </w:r>
    <w:r w:rsidRPr="004154BB">
      <w:rPr>
        <w:sz w:val="20"/>
        <w:szCs w:val="20"/>
      </w:rPr>
      <w:t xml:space="preserve">; </w:t>
    </w:r>
    <w:r w:rsidRPr="0000531D">
      <w:rPr>
        <w:sz w:val="20"/>
        <w:szCs w:val="20"/>
      </w:rPr>
      <w:t>Informatīvais ziņojums „Pārskats par bērnu stāvokli Latvijā 201</w:t>
    </w:r>
    <w:r>
      <w:rPr>
        <w:sz w:val="20"/>
        <w:szCs w:val="20"/>
      </w:rPr>
      <w:t>8</w:t>
    </w:r>
    <w:r w:rsidRPr="0000531D">
      <w:rPr>
        <w:sz w:val="20"/>
        <w:szCs w:val="20"/>
      </w:rPr>
      <w:t>.gadā”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E1AAE" w14:textId="77777777" w:rsidR="00952963" w:rsidRDefault="00952963">
      <w:r>
        <w:separator/>
      </w:r>
    </w:p>
  </w:footnote>
  <w:footnote w:type="continuationSeparator" w:id="0">
    <w:p w14:paraId="79511DE5" w14:textId="77777777" w:rsidR="00952963" w:rsidRDefault="00952963">
      <w:r>
        <w:continuationSeparator/>
      </w:r>
    </w:p>
  </w:footnote>
  <w:footnote w:id="1">
    <w:p w14:paraId="3DAE953D" w14:textId="313DCC71" w:rsidR="00952963" w:rsidRPr="00C21BE3" w:rsidRDefault="00952963">
      <w:pPr>
        <w:pStyle w:val="Vresteksts"/>
      </w:pPr>
      <w:r w:rsidRPr="00C21BE3">
        <w:rPr>
          <w:rStyle w:val="Vresatsauce"/>
        </w:rPr>
        <w:footnoteRef/>
      </w:r>
      <w:r w:rsidRPr="00C21BE3">
        <w:t xml:space="preserve"> </w:t>
      </w:r>
      <w:hyperlink r:id="rId1" w:history="1">
        <w:r w:rsidRPr="00C21BE3">
          <w:rPr>
            <w:rStyle w:val="Hipersaite"/>
          </w:rPr>
          <w:t>https://www.csb.gov.lv/lv/statistika/statistikas-temas/iedzivotaji/iedzivotaju-raditaji/meklet-tema?keyword=&amp;publication_date%5B0%5D=&amp;publication_date%5B1%5D=&amp;page=0</w:t>
        </w:r>
      </w:hyperlink>
      <w:r w:rsidRPr="00C21BE3">
        <w:t xml:space="preserve">.  </w:t>
      </w:r>
    </w:p>
  </w:footnote>
  <w:footnote w:id="2">
    <w:p w14:paraId="39F4AA42" w14:textId="75A7449E" w:rsidR="00952963" w:rsidRPr="0063510C" w:rsidRDefault="00952963" w:rsidP="00D361FC">
      <w:pPr>
        <w:pStyle w:val="Vresteksts"/>
        <w:jc w:val="both"/>
        <w:rPr>
          <w:lang w:val="en-GB"/>
        </w:rPr>
      </w:pPr>
      <w:r>
        <w:rPr>
          <w:rStyle w:val="Vresatsauce"/>
        </w:rPr>
        <w:footnoteRef/>
      </w:r>
      <w:r>
        <w:t xml:space="preserve"> </w:t>
      </w:r>
      <w:hyperlink r:id="rId2" w:history="1">
        <w:r w:rsidRPr="0063510C">
          <w:rPr>
            <w:rStyle w:val="Hipersaite"/>
          </w:rPr>
          <w:t>Valsts kontrole revīzijas ziņojums “Atņemtā bērnība: Ikvienam bērnam ir tiesības uzaugt ģimenē”</w:t>
        </w:r>
      </w:hyperlink>
      <w:r>
        <w:t>.</w:t>
      </w:r>
    </w:p>
  </w:footnote>
  <w:footnote w:id="3">
    <w:p w14:paraId="3D24209C" w14:textId="5FF979F3" w:rsidR="00952963" w:rsidRPr="009250FD" w:rsidRDefault="00952963" w:rsidP="00D361FC">
      <w:pPr>
        <w:pStyle w:val="Vresteksts"/>
        <w:jc w:val="both"/>
        <w:rPr>
          <w:lang w:val="en-GB"/>
        </w:rPr>
      </w:pPr>
      <w:r>
        <w:rPr>
          <w:rStyle w:val="Vresatsauce"/>
        </w:rPr>
        <w:footnoteRef/>
      </w:r>
      <w:r>
        <w:t xml:space="preserve"> </w:t>
      </w:r>
      <w:hyperlink r:id="rId3" w:history="1">
        <w:r w:rsidRPr="009250FD">
          <w:rPr>
            <w:rStyle w:val="Hipersaite"/>
          </w:rPr>
          <w:t>Tiesībsarga 2018.gada 11.decembra atzinums Nr.6-6/32 lietā Nr. 2017-42-27K “Par Nepilngadīgo personu atbalsta informācijas sistēmu”</w:t>
        </w:r>
      </w:hyperlink>
      <w:r>
        <w:t>.</w:t>
      </w:r>
    </w:p>
  </w:footnote>
  <w:footnote w:id="4">
    <w:p w14:paraId="16EE5D19" w14:textId="05424D6D" w:rsidR="00952963" w:rsidRPr="00C21BE3" w:rsidRDefault="00952963" w:rsidP="00244BD7">
      <w:pPr>
        <w:pStyle w:val="Vresteksts"/>
        <w:jc w:val="both"/>
        <w:rPr>
          <w:lang w:val="en-GB"/>
        </w:rPr>
      </w:pPr>
      <w:r w:rsidRPr="00C21BE3">
        <w:rPr>
          <w:rStyle w:val="Vresatsauce"/>
        </w:rPr>
        <w:footnoteRef/>
      </w:r>
      <w:r w:rsidRPr="00C21BE3">
        <w:t xml:space="preserve"> Kovīzija - kolēģu savstarpēja supervīzija, kur kolēģi savstarpēji apspriež sociālos gadījumus. Katrā tikšanās reizē kāds no kolēģiem ir </w:t>
      </w:r>
      <w:r w:rsidRPr="00C21BE3">
        <w:rPr>
          <w:i/>
        </w:rPr>
        <w:t>supervīzijas</w:t>
      </w:r>
      <w:r w:rsidRPr="00C21BE3">
        <w:t xml:space="preserve"> procesa vadītājs. </w:t>
      </w:r>
      <w:r w:rsidRPr="00C21BE3">
        <w:rPr>
          <w:i/>
        </w:rPr>
        <w:t xml:space="preserve">Supervīzija </w:t>
      </w:r>
      <w:r w:rsidRPr="00C21BE3">
        <w:t xml:space="preserve">norit bez supervīzora, šajā gadījumā ir svarīgi, lai kolēģu savstarpējās </w:t>
      </w:r>
      <w:r w:rsidRPr="00C21BE3">
        <w:rPr>
          <w:i/>
        </w:rPr>
        <w:t>supervīzijas</w:t>
      </w:r>
      <w:r w:rsidRPr="00C21BE3">
        <w:t xml:space="preserve"> dalībnieki labi pārzinātu supervīzijas mērķi, robežas, norisi un būtu vienojušies par uzvedības noteikumiem grupā. </w:t>
      </w:r>
      <w:r w:rsidRPr="00C21BE3">
        <w:rPr>
          <w:i/>
        </w:rPr>
        <w:t xml:space="preserve">Supervīzija </w:t>
      </w:r>
      <w:r w:rsidRPr="00C21BE3">
        <w:t>- konsultatīvs atbalsts, kura mērķis ir analizēt profesionālo darbību, identificēt problēmjautājumus un rast risinājumus, tādā veidā sniedzot emocionālu atbalstu, pilnveidojot speciālistu profesionālo kompetenci un sociālo pakalpojumu kvalitāti (</w:t>
      </w:r>
      <w:hyperlink r:id="rId4" w:history="1">
        <w:r w:rsidRPr="00C21BE3">
          <w:rPr>
            <w:rStyle w:val="Hipersaite"/>
          </w:rPr>
          <w:t>http://www.lm.gov.lv/upload/lm_istenotie_projekti/5_terminu_skaidrojums_062011.pdf</w:t>
        </w:r>
      </w:hyperlink>
      <w:r w:rsidRPr="00C21BE3">
        <w:t xml:space="preserve">). </w:t>
      </w:r>
    </w:p>
  </w:footnote>
  <w:footnote w:id="5">
    <w:p w14:paraId="31233F54" w14:textId="014BAAFD" w:rsidR="00952963" w:rsidRPr="00C21BE3" w:rsidRDefault="00952963" w:rsidP="00B7503E">
      <w:pPr>
        <w:pStyle w:val="Vresteksts"/>
        <w:jc w:val="both"/>
        <w:rPr>
          <w:lang w:val="en-GB"/>
        </w:rPr>
      </w:pPr>
      <w:r w:rsidRPr="00C21BE3">
        <w:rPr>
          <w:rStyle w:val="Vresatsauce"/>
        </w:rPr>
        <w:footnoteRef/>
      </w:r>
      <w:r w:rsidRPr="00C21BE3">
        <w:t xml:space="preserve"> Mācību programmas autori ir Džeina un Deivids Skūleri no ASV, kuri pārstāv organizāciju Back2Back Ministries. Latvijas Kristīgā alianse bāreņiem ir vienīgie oficiālie sadarbības partneri Latvijā ar Back2Back Ministries. </w:t>
      </w:r>
    </w:p>
  </w:footnote>
  <w:footnote w:id="6">
    <w:p w14:paraId="74CBC9E6" w14:textId="133FE49C" w:rsidR="00952963" w:rsidRPr="00C21BE3" w:rsidRDefault="00952963">
      <w:pPr>
        <w:pStyle w:val="Vresteksts"/>
        <w:rPr>
          <w:lang w:val="en-GB"/>
        </w:rPr>
      </w:pPr>
      <w:r w:rsidRPr="00C21BE3">
        <w:rPr>
          <w:rStyle w:val="Vresatsauce"/>
        </w:rPr>
        <w:footnoteRef/>
      </w:r>
      <w:r w:rsidRPr="00C21BE3">
        <w:t xml:space="preserve"> </w:t>
      </w:r>
      <w:hyperlink r:id="rId5" w:history="1">
        <w:r w:rsidRPr="00C21BE3">
          <w:rPr>
            <w:rStyle w:val="Hipersaite"/>
          </w:rPr>
          <w:t>http://www.tiesibsargs.lv/uploads/content/atzinumi/atzinums_lieta_nr_2017_42_27k_1544520827.pdf</w:t>
        </w:r>
      </w:hyperlink>
      <w:r w:rsidRPr="00C21BE3">
        <w:t xml:space="preserve">. </w:t>
      </w:r>
    </w:p>
  </w:footnote>
  <w:footnote w:id="7">
    <w:p w14:paraId="125A425C" w14:textId="10E139B9" w:rsidR="00952963" w:rsidRPr="00C21BE3" w:rsidRDefault="00952963">
      <w:pPr>
        <w:pStyle w:val="Vresteksts"/>
        <w:rPr>
          <w:lang w:val="en-GB"/>
        </w:rPr>
      </w:pPr>
      <w:r w:rsidRPr="00C21BE3">
        <w:rPr>
          <w:rStyle w:val="Vresatsauce"/>
        </w:rPr>
        <w:footnoteRef/>
      </w:r>
      <w:r w:rsidRPr="00C21BE3">
        <w:t xml:space="preserve"> </w:t>
      </w:r>
      <w:hyperlink r:id="rId6" w:history="1">
        <w:r w:rsidRPr="00C21BE3">
          <w:rPr>
            <w:rStyle w:val="Hipersaite"/>
          </w:rPr>
          <w:t>http://tap.mk.gov.lv/lv/mk/tap/?pid=40468070</w:t>
        </w:r>
      </w:hyperlink>
      <w:r w:rsidRPr="00C21BE3">
        <w:t xml:space="preserve">. </w:t>
      </w:r>
    </w:p>
  </w:footnote>
  <w:footnote w:id="8">
    <w:p w14:paraId="62753F96" w14:textId="5A32EBE0" w:rsidR="00952963" w:rsidRPr="00C21BE3" w:rsidRDefault="00952963" w:rsidP="00B61E16">
      <w:pPr>
        <w:pStyle w:val="Vresteksts"/>
        <w:jc w:val="both"/>
        <w:rPr>
          <w:lang w:val="en-GB"/>
        </w:rPr>
      </w:pPr>
      <w:r w:rsidRPr="00C21BE3">
        <w:rPr>
          <w:rStyle w:val="Vresatsauce"/>
        </w:rPr>
        <w:footnoteRef/>
      </w:r>
      <w:r w:rsidRPr="00C21BE3">
        <w:t xml:space="preserve"> VUGD piedalījās: karjeras dienās Kuldīgā, Alūksnē, Daugavpilī, Ķekavā; izstādē “Māja I”; izstādē “Bērnu pasaule 2018”; VIAA pasākumā “</w:t>
      </w:r>
      <w:proofErr w:type="spellStart"/>
      <w:r w:rsidRPr="00C21BE3">
        <w:t>Skills</w:t>
      </w:r>
      <w:proofErr w:type="spellEnd"/>
      <w:r w:rsidRPr="00C21BE3">
        <w:t xml:space="preserve"> Latvia”; prevencijas pasākumā militārās parādes ietvaros Madonā; Bunkas pagasta svētkos; Pāvilostas pilsētas svētkos; Muzeju naktī Jelgavā un Liepājā; Jelgavas pilsētas svētku pasākumā; Gaujas svētkos Ādažos; drošības dienā Ķekavā un Stopiņu novadā; Smiltenes Ģimeņu pasākumā Bērnu laukumā; “</w:t>
      </w:r>
      <w:proofErr w:type="spellStart"/>
      <w:r w:rsidRPr="00C21BE3">
        <w:t>Untilted</w:t>
      </w:r>
      <w:proofErr w:type="spellEnd"/>
      <w:r w:rsidRPr="00C21BE3">
        <w:t xml:space="preserve">” rīkotajā pasākumā Esplanādē; bērnu dienas centra pasākumā Lapmežciemā; Valmieras pilsētas svētkos; Daugavpils bērnu nama “Priedītes” bērnu vasaras svētku pasākumā; jaunā mācību gada pasākumā Liepājas </w:t>
      </w:r>
      <w:proofErr w:type="spellStart"/>
      <w:r w:rsidRPr="00C21BE3">
        <w:t>Pētertirgū</w:t>
      </w:r>
      <w:proofErr w:type="spellEnd"/>
      <w:r w:rsidRPr="00C21BE3">
        <w:t xml:space="preserve"> „Sveika Skola!”; “Piena, medus un maizes svētkos” Jelgavā; CSDD tehniskās apskates nakts pasākumā; pasākumā “</w:t>
      </w:r>
      <w:proofErr w:type="spellStart"/>
      <w:r w:rsidRPr="00C21BE3">
        <w:t>Zinī</w:t>
      </w:r>
      <w:proofErr w:type="spellEnd"/>
      <w:r w:rsidRPr="00C21BE3">
        <w:t xml:space="preserve"> Bums” Jelgavā; pasākumā “Metāla svētki 2018” Jelgavā; Latvijas Sarkanā krusta pasākumā Rīgā; Sadales tīklu organizētajā pasākumā “Viena diena drošībai” Līvānos; pasākumā “Inženieru dienas” Jelgavā; Labo darbu festivālā Talsos; izstādē “Māja. Dzīvoklis 2018”; konkursā “Ko Tu zini par drošību” Saldū un Kuldīgā.</w:t>
      </w:r>
    </w:p>
  </w:footnote>
  <w:footnote w:id="9">
    <w:p w14:paraId="5342E703" w14:textId="77777777" w:rsidR="00952963" w:rsidRPr="00C21BE3" w:rsidRDefault="00952963" w:rsidP="004464DF">
      <w:pPr>
        <w:suppressAutoHyphens/>
        <w:jc w:val="both"/>
        <w:rPr>
          <w:color w:val="000000"/>
          <w:sz w:val="20"/>
          <w:szCs w:val="20"/>
          <w:lang w:eastAsia="ar-SA"/>
        </w:rPr>
      </w:pPr>
      <w:r w:rsidRPr="00C21BE3">
        <w:rPr>
          <w:rStyle w:val="FootnoteCharacters"/>
          <w:color w:val="000000"/>
          <w:sz w:val="20"/>
          <w:szCs w:val="20"/>
        </w:rPr>
        <w:footnoteRef/>
      </w:r>
      <w:r w:rsidRPr="00C21BE3">
        <w:rPr>
          <w:color w:val="000000"/>
          <w:sz w:val="20"/>
          <w:szCs w:val="20"/>
          <w:lang w:eastAsia="ar-SA"/>
        </w:rPr>
        <w:t>Avots: IeM IC IIIS DWH_KRASS datu masīvs: 201712: 15.01.2018.</w:t>
      </w:r>
    </w:p>
  </w:footnote>
  <w:footnote w:id="10">
    <w:p w14:paraId="48A53169" w14:textId="77777777" w:rsidR="00952963" w:rsidRPr="00C21BE3" w:rsidRDefault="00952963" w:rsidP="004464DF">
      <w:pPr>
        <w:suppressAutoHyphens/>
        <w:jc w:val="both"/>
        <w:rPr>
          <w:color w:val="00B050"/>
          <w:sz w:val="20"/>
          <w:szCs w:val="20"/>
          <w:lang w:eastAsia="ar-SA"/>
        </w:rPr>
      </w:pPr>
      <w:r w:rsidRPr="00C21BE3">
        <w:rPr>
          <w:rStyle w:val="FootnoteCharacters"/>
          <w:color w:val="000000"/>
          <w:sz w:val="20"/>
          <w:szCs w:val="20"/>
        </w:rPr>
        <w:footnoteRef/>
      </w:r>
      <w:r w:rsidRPr="00C21BE3">
        <w:rPr>
          <w:color w:val="000000"/>
          <w:sz w:val="20"/>
          <w:szCs w:val="20"/>
        </w:rPr>
        <w:t xml:space="preserve"> </w:t>
      </w:r>
      <w:r w:rsidRPr="00C21BE3">
        <w:rPr>
          <w:color w:val="000000"/>
          <w:sz w:val="20"/>
          <w:szCs w:val="20"/>
          <w:lang w:eastAsia="ar-SA"/>
        </w:rPr>
        <w:t>Avots: IeM IC IIIS DWH_KRASS datu masīvs: 201712: 15.01.2018.</w:t>
      </w:r>
    </w:p>
  </w:footnote>
  <w:footnote w:id="11">
    <w:p w14:paraId="04656263" w14:textId="77777777" w:rsidR="00952963" w:rsidRPr="00C21BE3" w:rsidRDefault="00952963" w:rsidP="004464DF">
      <w:pPr>
        <w:pStyle w:val="Vresteksts"/>
        <w:jc w:val="both"/>
      </w:pPr>
      <w:r w:rsidRPr="00C21BE3">
        <w:rPr>
          <w:rStyle w:val="FootnoteCharacters"/>
        </w:rPr>
        <w:footnoteRef/>
      </w:r>
      <w:r w:rsidRPr="00C21BE3">
        <w:t xml:space="preserve"> Personas statuss nosakāms pēc lēmuma par atzīšanu par cietušo.</w:t>
      </w:r>
    </w:p>
  </w:footnote>
  <w:footnote w:id="12">
    <w:p w14:paraId="407C3041" w14:textId="77777777" w:rsidR="00952963" w:rsidRPr="00C21BE3" w:rsidRDefault="00952963" w:rsidP="004464DF">
      <w:pPr>
        <w:pStyle w:val="Vresteksts"/>
        <w:jc w:val="both"/>
      </w:pPr>
      <w:r w:rsidRPr="00C21BE3">
        <w:rPr>
          <w:rStyle w:val="FootnoteCharacters"/>
        </w:rPr>
        <w:footnoteRef/>
      </w:r>
      <w:r w:rsidRPr="00C21BE3">
        <w:t xml:space="preserve"> Viena un tā pati persona var būt cietusi no vairākiem noziedzīgiem nodarījumiem (dažāda KL kvalifikācija) vai arī vienā noziedzīgā nodarījumā var ciest vairākas personas.</w:t>
      </w:r>
    </w:p>
  </w:footnote>
  <w:footnote w:id="13">
    <w:p w14:paraId="75D74594" w14:textId="77777777" w:rsidR="00952963" w:rsidRPr="00C21BE3" w:rsidRDefault="00952963" w:rsidP="00005155">
      <w:pPr>
        <w:pStyle w:val="Vresteksts"/>
      </w:pPr>
      <w:r w:rsidRPr="00C21BE3">
        <w:rPr>
          <w:rStyle w:val="Vresatsauce"/>
        </w:rPr>
        <w:footnoteRef/>
      </w:r>
      <w:r w:rsidRPr="00C21BE3">
        <w:t xml:space="preserve"> “Citas personas” – jebkura cita persona, tai skaitā var būt arī vecāks vai persona, kas to aizstāj.</w:t>
      </w:r>
    </w:p>
  </w:footnote>
  <w:footnote w:id="14">
    <w:p w14:paraId="7706D0CE" w14:textId="6DA70A91" w:rsidR="00952963" w:rsidRPr="00C21BE3" w:rsidRDefault="00952963" w:rsidP="00E853BD">
      <w:pPr>
        <w:pStyle w:val="Vresteksts"/>
        <w:jc w:val="both"/>
      </w:pPr>
      <w:r w:rsidRPr="00C21BE3">
        <w:rPr>
          <w:rStyle w:val="Vresatsauce"/>
        </w:rPr>
        <w:footnoteRef/>
      </w:r>
      <w:r w:rsidRPr="00C21BE3">
        <w:t xml:space="preserve"> </w:t>
      </w:r>
      <w:r>
        <w:t>K</w:t>
      </w:r>
      <w:r w:rsidRPr="00C21BE3">
        <w:t>omitejas Vispārējais komentārs Nr. 12 (2009): Bērna tiesības tikt uzklausītam, CRC/C/GC/12.</w:t>
      </w:r>
    </w:p>
    <w:p w14:paraId="5B857050" w14:textId="77777777" w:rsidR="00952963" w:rsidRPr="00C21BE3" w:rsidRDefault="00952963" w:rsidP="00E853BD">
      <w:pPr>
        <w:pStyle w:val="Vresteksts"/>
        <w:jc w:val="both"/>
      </w:pPr>
      <w:r w:rsidRPr="00C21BE3">
        <w:t>Pieejams: http://vvc.gov.lv/image/catalog/dokumenti/General%20Comment%20no.%2012.docx</w:t>
      </w:r>
    </w:p>
  </w:footnote>
  <w:footnote w:id="15">
    <w:p w14:paraId="2932821C" w14:textId="577C526A" w:rsidR="00952963" w:rsidRPr="00C21BE3" w:rsidRDefault="00952963" w:rsidP="00E853BD">
      <w:pPr>
        <w:pStyle w:val="Vresteksts"/>
        <w:jc w:val="both"/>
      </w:pPr>
      <w:r w:rsidRPr="00C21BE3">
        <w:rPr>
          <w:rStyle w:val="Vresatsauce"/>
        </w:rPr>
        <w:footnoteRef/>
      </w:r>
      <w:r w:rsidRPr="00C21BE3">
        <w:t xml:space="preserve"> Konkrēti </w:t>
      </w:r>
      <w:r>
        <w:t>BTAL</w:t>
      </w:r>
      <w:r w:rsidRPr="00C21BE3">
        <w:t xml:space="preserve"> 6.,7., 8., 9., 10., 13., 17., 24., 32., 54., un 70.panta otro daļu. </w:t>
      </w:r>
    </w:p>
  </w:footnote>
  <w:footnote w:id="16">
    <w:p w14:paraId="4DB31605" w14:textId="77A929FB" w:rsidR="00952963" w:rsidRPr="00C21BE3" w:rsidRDefault="00952963" w:rsidP="00E853BD">
      <w:pPr>
        <w:pStyle w:val="Vresteksts"/>
        <w:jc w:val="both"/>
      </w:pPr>
      <w:r w:rsidRPr="00C21BE3">
        <w:rPr>
          <w:rStyle w:val="Vresatsauce"/>
        </w:rPr>
        <w:footnoteRef/>
      </w:r>
      <w:r w:rsidRPr="00C21BE3">
        <w:t xml:space="preserve"> Tie izriet no </w:t>
      </w:r>
      <w:r>
        <w:t>K</w:t>
      </w:r>
      <w:r w:rsidRPr="00C21BE3">
        <w:t>omitejas Vispārējā komentārā Nr. 12 ietvertajām atziņām par bērna tiesībām tikt uzklausītam.</w:t>
      </w:r>
    </w:p>
  </w:footnote>
  <w:footnote w:id="17">
    <w:p w14:paraId="73B75C76" w14:textId="3EE20009" w:rsidR="00952963" w:rsidRPr="00C21BE3" w:rsidRDefault="00952963" w:rsidP="004E428F">
      <w:pPr>
        <w:pStyle w:val="Vresteksts"/>
        <w:jc w:val="both"/>
      </w:pPr>
      <w:r w:rsidRPr="00C21BE3">
        <w:rPr>
          <w:rStyle w:val="Vresatsauce"/>
        </w:rPr>
        <w:footnoteRef/>
      </w:r>
      <w:r w:rsidRPr="00C21BE3">
        <w:t xml:space="preserve"> </w:t>
      </w:r>
      <w:r>
        <w:t>I</w:t>
      </w:r>
      <w:r w:rsidR="00791101">
        <w:t>e</w:t>
      </w:r>
      <w:r>
        <w:t>M</w:t>
      </w:r>
      <w:r w:rsidRPr="00C21BE3">
        <w:t xml:space="preserve">, </w:t>
      </w:r>
      <w:r>
        <w:t>IZM</w:t>
      </w:r>
      <w:r w:rsidRPr="00C21BE3">
        <w:t xml:space="preserve">, </w:t>
      </w:r>
      <w:r>
        <w:t xml:space="preserve">SM, TM, VM, VARAM, AIM, ĀM, KM, EM, </w:t>
      </w:r>
      <w:r w:rsidRPr="00C21BE3">
        <w:t>Tiesībsarga birojs.</w:t>
      </w:r>
    </w:p>
  </w:footnote>
  <w:footnote w:id="18">
    <w:p w14:paraId="1433F1F2" w14:textId="700379D1" w:rsidR="00952963" w:rsidRPr="00C21BE3" w:rsidRDefault="00952963" w:rsidP="00CE36A4">
      <w:pPr>
        <w:pStyle w:val="Vresteksts"/>
        <w:jc w:val="both"/>
        <w:rPr>
          <w:lang w:val="en-GB"/>
        </w:rPr>
      </w:pPr>
      <w:r w:rsidRPr="00C21BE3">
        <w:rPr>
          <w:rStyle w:val="Vresatsauce"/>
        </w:rPr>
        <w:footnoteRef/>
      </w:r>
      <w:r w:rsidRPr="00C21BE3">
        <w:t xml:space="preserve"> Ar </w:t>
      </w:r>
      <w:r>
        <w:t>LM</w:t>
      </w:r>
      <w:r w:rsidRPr="00C21BE3">
        <w:t xml:space="preserve"> un Eiropas Padomes finansiālu atbalstu, izmantojot Eiropas Padomes izstrādāto metodoloģiju </w:t>
      </w:r>
      <w:r>
        <w:t>[</w:t>
      </w:r>
      <w:hyperlink r:id="rId7" w:history="1">
        <w:r w:rsidRPr="00C21BE3">
          <w:rPr>
            <w:rStyle w:val="Hipersaite"/>
          </w:rPr>
          <w:t>Bērnu tiesību uz līdzdalību novērtēšanas rīku</w:t>
        </w:r>
      </w:hyperlink>
      <w:r>
        <w:rPr>
          <w:rStyle w:val="Hipersaite"/>
        </w:rPr>
        <w:t xml:space="preserve"> </w:t>
      </w:r>
      <w:r w:rsidRPr="002D2B7C">
        <w:rPr>
          <w:rStyle w:val="Hipersaite"/>
          <w:color w:val="auto"/>
        </w:rPr>
        <w:t>(</w:t>
      </w:r>
      <w:proofErr w:type="spellStart"/>
      <w:r w:rsidRPr="002D2B7C">
        <w:rPr>
          <w:rStyle w:val="Hipersaite"/>
          <w:i/>
          <w:color w:val="auto"/>
        </w:rPr>
        <w:t>Child</w:t>
      </w:r>
      <w:proofErr w:type="spellEnd"/>
      <w:r w:rsidRPr="002D2B7C">
        <w:rPr>
          <w:rStyle w:val="Hipersaite"/>
          <w:i/>
          <w:color w:val="auto"/>
        </w:rPr>
        <w:t xml:space="preserve"> </w:t>
      </w:r>
      <w:proofErr w:type="spellStart"/>
      <w:r w:rsidRPr="002D2B7C">
        <w:rPr>
          <w:rStyle w:val="Hipersaite"/>
          <w:i/>
          <w:color w:val="auto"/>
        </w:rPr>
        <w:t>Participation</w:t>
      </w:r>
      <w:proofErr w:type="spellEnd"/>
      <w:r w:rsidRPr="002D2B7C">
        <w:rPr>
          <w:rStyle w:val="Hipersaite"/>
          <w:i/>
          <w:color w:val="auto"/>
        </w:rPr>
        <w:t xml:space="preserve"> </w:t>
      </w:r>
      <w:proofErr w:type="spellStart"/>
      <w:r w:rsidRPr="002D2B7C">
        <w:rPr>
          <w:rStyle w:val="Hipersaite"/>
          <w:i/>
          <w:color w:val="auto"/>
        </w:rPr>
        <w:t>Assessment</w:t>
      </w:r>
      <w:proofErr w:type="spellEnd"/>
      <w:r w:rsidRPr="002D2B7C">
        <w:rPr>
          <w:rStyle w:val="Hipersaite"/>
          <w:i/>
          <w:color w:val="auto"/>
        </w:rPr>
        <w:t xml:space="preserve"> </w:t>
      </w:r>
      <w:proofErr w:type="spellStart"/>
      <w:r w:rsidRPr="002D2B7C">
        <w:rPr>
          <w:rStyle w:val="Hipersaite"/>
          <w:i/>
          <w:color w:val="auto"/>
        </w:rPr>
        <w:t>Tool</w:t>
      </w:r>
      <w:proofErr w:type="spellEnd"/>
      <w:r w:rsidRPr="002D2B7C">
        <w:rPr>
          <w:rStyle w:val="Hipersaite"/>
          <w:color w:val="auto"/>
        </w:rPr>
        <w:t xml:space="preserve"> jeb CPAT)</w:t>
      </w:r>
      <w:r>
        <w:t>]</w:t>
      </w:r>
      <w:r w:rsidRPr="00C21BE3">
        <w:t xml:space="preserve"> veikts bērnu tiesību uz līdzdalību novērtējums. Minētā novērtējuma rezultāti apkopoti ziņojumā “Bērnu līdzdalības novērtējums. Latvijas nacionālais ziņojums”, kas publicēts </w:t>
      </w:r>
      <w:r>
        <w:t>LM</w:t>
      </w:r>
      <w:r w:rsidRPr="00C21BE3">
        <w:t xml:space="preserve"> </w:t>
      </w:r>
      <w:hyperlink r:id="rId8" w:history="1">
        <w:r w:rsidRPr="00C21BE3">
          <w:rPr>
            <w:rStyle w:val="Hipersaite"/>
          </w:rPr>
          <w:t>tīmekļa vietnē</w:t>
        </w:r>
      </w:hyperlink>
      <w:r w:rsidRPr="00C21BE3">
        <w:t>. Bērnu tiesību uz līdzdalību novērtējums veikts, ņemot vērā Komitejas 2016.gada 29.janvāra noslēguma apsvērumos Latvijai sniegto ieteikumu izveidot valsts līmeņa bērnu tiesību uz līdzdalību novērtēšanas sistēmu.</w:t>
      </w:r>
    </w:p>
  </w:footnote>
  <w:footnote w:id="19">
    <w:p w14:paraId="1C9862E8" w14:textId="350EFED2" w:rsidR="00952963" w:rsidRPr="00C21BE3" w:rsidRDefault="00952963">
      <w:pPr>
        <w:pStyle w:val="Vresteksts"/>
        <w:rPr>
          <w:lang w:val="en-GB"/>
        </w:rPr>
      </w:pPr>
      <w:r w:rsidRPr="00C21BE3">
        <w:rPr>
          <w:rStyle w:val="Vresatsauce"/>
        </w:rPr>
        <w:footnoteRef/>
      </w:r>
      <w:r w:rsidRPr="00C21BE3">
        <w:t xml:space="preserve"> </w:t>
      </w:r>
      <w:hyperlink r:id="rId9" w:history="1">
        <w:r w:rsidRPr="00C21BE3">
          <w:rPr>
            <w:rStyle w:val="Hipersaite"/>
          </w:rPr>
          <w:t>http://tap.mk.gov.lv/doc/2018_07/LMZino_130618_bernu_parskats_.1176.docx</w:t>
        </w:r>
      </w:hyperlink>
      <w:r w:rsidRPr="00C21BE3">
        <w:t xml:space="preserve">. </w:t>
      </w:r>
    </w:p>
  </w:footnote>
  <w:footnote w:id="20">
    <w:p w14:paraId="45EFC015" w14:textId="14BD0AD7" w:rsidR="00952963" w:rsidRPr="00C21BE3" w:rsidRDefault="00952963">
      <w:pPr>
        <w:pStyle w:val="Vresteksts"/>
      </w:pPr>
      <w:r w:rsidRPr="00C21BE3">
        <w:rPr>
          <w:rStyle w:val="Vresatsauce"/>
        </w:rPr>
        <w:footnoteRef/>
      </w:r>
      <w:r w:rsidRPr="00C21BE3">
        <w:t xml:space="preserve"> </w:t>
      </w:r>
      <w:hyperlink r:id="rId10" w:history="1">
        <w:r w:rsidRPr="00C21BE3">
          <w:rPr>
            <w:rStyle w:val="Hipersaite"/>
          </w:rPr>
          <w:t>https://www.jic.gov.lv/lv/jaunsardze/jaunsargiem/jaunsargu-pasparvalde</w:t>
        </w:r>
      </w:hyperlink>
      <w:r w:rsidRPr="00C21BE3">
        <w:t xml:space="preserve">.  </w:t>
      </w:r>
    </w:p>
  </w:footnote>
  <w:footnote w:id="21">
    <w:p w14:paraId="4ACC9A62" w14:textId="77777777" w:rsidR="00952963" w:rsidRPr="00C21BE3" w:rsidRDefault="00952963" w:rsidP="00520B13">
      <w:pPr>
        <w:pStyle w:val="Vresteksts"/>
        <w:jc w:val="both"/>
      </w:pPr>
      <w:r w:rsidRPr="00C21BE3">
        <w:rPr>
          <w:rStyle w:val="Vresatsauce"/>
        </w:rPr>
        <w:footnoteRef/>
      </w:r>
      <w:r w:rsidRPr="00C21BE3">
        <w:t xml:space="preserve"> VISC Latvijas valsts simtgadei veltītie pasākumi: </w:t>
      </w:r>
      <w:hyperlink r:id="rId11" w:history="1">
        <w:r w:rsidRPr="00C21BE3">
          <w:rPr>
            <w:rStyle w:val="Hipersaite"/>
          </w:rPr>
          <w:t>https://visc.gov.lv/audzinasana/lv100.shtml</w:t>
        </w:r>
      </w:hyperlink>
      <w:r w:rsidRPr="00C21BE3">
        <w:t xml:space="preserve">; Krājums pedagogiem “Atbalsta materiāli pilsoniskās audzināšanas un pilsoniskās līdzdalības sekmēšanai”, kurš ieskicē un no jauna aktualizē virkni aspektu un ideju pilsoniskās izglītības īstenošanai un iedzīvināšanai izglītības iestādēs. Atbalsta materiāls ir izstrādāts Latvijas valsts simtgades programmas ietvaros: </w:t>
      </w:r>
      <w:hyperlink r:id="rId12" w:history="1">
        <w:r w:rsidRPr="00C21BE3">
          <w:rPr>
            <w:rStyle w:val="Hipersaite"/>
          </w:rPr>
          <w:t>https://visc.gov.lv/audzinasana/dokumenti/metmat/atb_mat_pilsaudz.pdf</w:t>
        </w:r>
      </w:hyperlink>
      <w:r w:rsidRPr="00C21BE3">
        <w:t xml:space="preserve">.  </w:t>
      </w:r>
    </w:p>
  </w:footnote>
  <w:footnote w:id="22">
    <w:p w14:paraId="264B86FB" w14:textId="77777777" w:rsidR="00952963" w:rsidRPr="00C21BE3" w:rsidRDefault="00952963" w:rsidP="00520B13">
      <w:pPr>
        <w:pStyle w:val="Vresteksts"/>
        <w:jc w:val="both"/>
        <w:rPr>
          <w:lang w:val="en-GB"/>
        </w:rPr>
      </w:pPr>
      <w:r w:rsidRPr="00C21BE3">
        <w:rPr>
          <w:rStyle w:val="Vresatsauce"/>
        </w:rPr>
        <w:footnoteRef/>
      </w:r>
      <w:r w:rsidRPr="00C21BE3">
        <w:t xml:space="preserve"> </w:t>
      </w:r>
      <w:r>
        <w:t>KM</w:t>
      </w:r>
      <w:r w:rsidRPr="00C21BE3">
        <w:t xml:space="preserve"> konsultatīva, koordinējoša un organizatoriska institūcija, kuras mērķis ir veicināt </w:t>
      </w:r>
      <w:r>
        <w:t>KM</w:t>
      </w:r>
      <w:r w:rsidRPr="00C21BE3">
        <w:t xml:space="preserve"> ar jauniešiem saskaņota darba īstenošanu, plānojot un īstenojot Latvijas valsts simtgades svētku programmu, kā arī veicināt jauniešu iniciatīvas, līdzdalību lēmumu pieņemšanā un Simtgades svētku organizēšanā. Komitejas pamatuzdevums ir izstrādāt priekšlikumus Simtgades svētku programmai, veidot un īstenot rīcības stratēģiju jauniešu aktīvai iesaistei un līdzdalībai Simtgades svētku plānošanā un organizēšanā 2015. – 2018.gadam: </w:t>
      </w:r>
      <w:hyperlink r:id="rId13" w:history="1">
        <w:r w:rsidRPr="00C21BE3">
          <w:rPr>
            <w:rStyle w:val="Hipersaite"/>
          </w:rPr>
          <w:t>https://www.lv100.lv/jaunumi/latvijas-valsts-simtgades-jauniesu-ricibas-komiteja/</w:t>
        </w:r>
      </w:hyperlink>
      <w:r w:rsidRPr="00C21BE3">
        <w:t xml:space="preserve">. </w:t>
      </w:r>
    </w:p>
  </w:footnote>
  <w:footnote w:id="23">
    <w:p w14:paraId="4360505C" w14:textId="77777777" w:rsidR="00952963" w:rsidRPr="00C21BE3" w:rsidRDefault="00952963" w:rsidP="005E06ED">
      <w:pPr>
        <w:pStyle w:val="Vresteksts"/>
        <w:jc w:val="both"/>
      </w:pPr>
      <w:r w:rsidRPr="00C21BE3">
        <w:rPr>
          <w:rStyle w:val="Vresatsauce"/>
        </w:rPr>
        <w:footnoteRef/>
      </w:r>
      <w:r w:rsidRPr="00C21BE3">
        <w:t xml:space="preserve"> Projekta “Eiropas pēdas Latvijā” mērķis ir radošā, mūsdienīgā un interaktīvā veidā veicināt bērnu un jauniešu savstarpējo sadarbību, apzinot Eiropas vēstures mantojumu Latvijas kultūrtelpā (mākslā, arhitektūrā, mūzikā, kulinārijā u.c.). </w:t>
      </w:r>
      <w:hyperlink r:id="rId14" w:history="1">
        <w:r w:rsidRPr="00C21BE3">
          <w:rPr>
            <w:rStyle w:val="Hipersaite"/>
          </w:rPr>
          <w:t>http://www.eiropaskustiba.lv/iespejas/projekti/tiek-isteroti/eiropas-pedas-latvija-2017/</w:t>
        </w:r>
      </w:hyperlink>
      <w:r w:rsidRPr="00C21BE3">
        <w:t xml:space="preserve">. </w:t>
      </w:r>
    </w:p>
  </w:footnote>
  <w:footnote w:id="24">
    <w:p w14:paraId="30662B60" w14:textId="75E5B4E6" w:rsidR="00952963" w:rsidRPr="0092464C" w:rsidRDefault="00952963" w:rsidP="00314744">
      <w:pPr>
        <w:pStyle w:val="Vresteksts"/>
        <w:jc w:val="both"/>
        <w:rPr>
          <w:lang w:val="en-GB"/>
        </w:rPr>
      </w:pPr>
      <w:r>
        <w:rPr>
          <w:rStyle w:val="Vresatsauce"/>
        </w:rPr>
        <w:footnoteRef/>
      </w:r>
      <w:r>
        <w:t xml:space="preserve"> K</w:t>
      </w:r>
      <w:r w:rsidRPr="0092464C">
        <w:t xml:space="preserve">opš 2008.gada </w:t>
      </w:r>
      <w:r w:rsidRPr="00C53E87">
        <w:rPr>
          <w:lang w:eastAsia="en-US"/>
        </w:rPr>
        <w:t>Uzticības tālruni</w:t>
      </w:r>
      <w:r>
        <w:rPr>
          <w:lang w:eastAsia="en-US"/>
        </w:rPr>
        <w:t>s</w:t>
      </w:r>
      <w:r>
        <w:t xml:space="preserve"> ir</w:t>
      </w:r>
      <w:r w:rsidRPr="0092464C">
        <w:t xml:space="preserve"> pilntiesīgs Starptautiskās </w:t>
      </w:r>
      <w:r>
        <w:t>b</w:t>
      </w:r>
      <w:r w:rsidRPr="0092464C">
        <w:t xml:space="preserve">ērnu </w:t>
      </w:r>
      <w:r>
        <w:t>u</w:t>
      </w:r>
      <w:r w:rsidRPr="0092464C">
        <w:t>zticības tālruņu asociācijas biedrs (</w:t>
      </w:r>
      <w:proofErr w:type="spellStart"/>
      <w:r w:rsidRPr="0092464C">
        <w:rPr>
          <w:i/>
        </w:rPr>
        <w:t>Child</w:t>
      </w:r>
      <w:proofErr w:type="spellEnd"/>
      <w:r w:rsidRPr="0092464C">
        <w:rPr>
          <w:i/>
        </w:rPr>
        <w:t xml:space="preserve"> </w:t>
      </w:r>
      <w:proofErr w:type="spellStart"/>
      <w:r w:rsidRPr="0092464C">
        <w:rPr>
          <w:i/>
        </w:rPr>
        <w:t>Helpline</w:t>
      </w:r>
      <w:proofErr w:type="spellEnd"/>
      <w:r w:rsidRPr="0092464C">
        <w:rPr>
          <w:i/>
        </w:rPr>
        <w:t xml:space="preserve"> </w:t>
      </w:r>
      <w:proofErr w:type="spellStart"/>
      <w:r w:rsidRPr="0092464C">
        <w:rPr>
          <w:i/>
        </w:rPr>
        <w:t>International</w:t>
      </w:r>
      <w:proofErr w:type="spellEnd"/>
      <w:r w:rsidRPr="0092464C">
        <w:t xml:space="preserve"> </w:t>
      </w:r>
      <w:r>
        <w:t>–</w:t>
      </w:r>
      <w:r w:rsidRPr="0092464C">
        <w:t xml:space="preserve"> </w:t>
      </w:r>
      <w:hyperlink r:id="rId15" w:history="1">
        <w:r w:rsidRPr="009F7B1D">
          <w:rPr>
            <w:rStyle w:val="Hipersaite"/>
          </w:rPr>
          <w:t>https://www.childhelplineinternational.org/</w:t>
        </w:r>
      </w:hyperlink>
      <w:r w:rsidRPr="0092464C">
        <w:t>,</w:t>
      </w:r>
      <w:r>
        <w:t xml:space="preserve"> </w:t>
      </w:r>
      <w:hyperlink r:id="rId16" w:history="1">
        <w:r w:rsidRPr="009F7B1D">
          <w:rPr>
            <w:rStyle w:val="Hipersaite"/>
          </w:rPr>
          <w:t>http://116111.eu/</w:t>
        </w:r>
      </w:hyperlink>
      <w:r w:rsidRPr="0092464C">
        <w:t>), kas apvieno bērnu</w:t>
      </w:r>
      <w:r>
        <w:t xml:space="preserve"> </w:t>
      </w:r>
      <w:r w:rsidRPr="0092464C">
        <w:t>uzticības tālruņus, nosakot tiem attiecīgus pakalpojuma sniegšanas standartus un kritērijus</w:t>
      </w:r>
      <w:r>
        <w:t>.</w:t>
      </w:r>
    </w:p>
  </w:footnote>
  <w:footnote w:id="25">
    <w:p w14:paraId="6E79B4C2" w14:textId="2B2E48FB" w:rsidR="00952963" w:rsidRDefault="00952963" w:rsidP="00D74C52">
      <w:pPr>
        <w:pStyle w:val="Vresteksts"/>
        <w:jc w:val="both"/>
      </w:pPr>
      <w:r>
        <w:rPr>
          <w:rStyle w:val="Vresatsauce"/>
        </w:rPr>
        <w:footnoteRef/>
      </w:r>
      <w:r>
        <w:t xml:space="preserve"> </w:t>
      </w:r>
      <w:r w:rsidRPr="00343E88">
        <w:t xml:space="preserve">Vārds “mobings” ir iekļauts Mūsdienu latviešu valodas vārdnīcā, kur tam ir norādīta šāda nozīme: mobings (lietv.) Psiholoģiska terorizēšana (piem., darbavietā, skolā). </w:t>
      </w:r>
      <w:r w:rsidRPr="00350ED8">
        <w:rPr>
          <w:i/>
        </w:rPr>
        <w:t>Mobinga upuris. Nepakļauties mobingam. ○ Skolēnus aicina iesaistīties mobinga izskaušanā, kaut vai sveicinot tos, kurus neviens nesveicina, sarunājoties ar izstumtajiem, apsēžoties blakus tam, kurš sēž viens.</w:t>
      </w:r>
      <w:r w:rsidRPr="00343E88">
        <w:t xml:space="preserve"> (laikraksts “Diena” 2001.g.) Cilme: no angļu mobbing (mob</w:t>
      </w:r>
      <w:r>
        <w:t xml:space="preserve"> </w:t>
      </w:r>
      <w:r w:rsidRPr="00343E88">
        <w:t>’pūlis’)</w:t>
      </w:r>
      <w:r>
        <w:t xml:space="preserve">, </w:t>
      </w:r>
      <w:hyperlink r:id="rId17" w:history="1">
        <w:r w:rsidRPr="009F7B1D">
          <w:rPr>
            <w:rStyle w:val="Hipersaite"/>
          </w:rPr>
          <w:t>http://www.drosmedraudzeties.lv/kas-ir-mobings/</w:t>
        </w:r>
      </w:hyperlink>
      <w:r w:rsidRPr="00343E88">
        <w:t>.</w:t>
      </w:r>
      <w:r>
        <w:t xml:space="preserve"> </w:t>
      </w:r>
    </w:p>
  </w:footnote>
  <w:footnote w:id="26">
    <w:p w14:paraId="0281DDBB" w14:textId="41369634" w:rsidR="00952963" w:rsidRPr="00BD1262" w:rsidRDefault="00952963" w:rsidP="0092464C">
      <w:pPr>
        <w:pStyle w:val="Vresteksts"/>
        <w:rPr>
          <w:lang w:val="en-GB"/>
        </w:rPr>
      </w:pPr>
      <w:r>
        <w:rPr>
          <w:rStyle w:val="Vresatsauce"/>
        </w:rPr>
        <w:footnoteRef/>
      </w:r>
      <w:r>
        <w:t xml:space="preserve"> </w:t>
      </w:r>
      <w:r w:rsidRPr="00BD1262">
        <w:t xml:space="preserve">Papildus iespējai zvanīt uz Uzticības tālruni, ar </w:t>
      </w:r>
      <w:r>
        <w:t>Uzticības tālruņa s</w:t>
      </w:r>
      <w:r w:rsidRPr="00BD1262">
        <w:t>peciālistiem iespējams sazināties arī elektroniski, izmantojot e-pastu</w:t>
      </w:r>
      <w:r>
        <w:t>.</w:t>
      </w:r>
    </w:p>
  </w:footnote>
  <w:footnote w:id="27">
    <w:p w14:paraId="67921DF2" w14:textId="515221F4" w:rsidR="00952963" w:rsidRPr="001631FA" w:rsidRDefault="00952963">
      <w:pPr>
        <w:pStyle w:val="Vresteksts"/>
        <w:rPr>
          <w:lang w:val="en-GB"/>
        </w:rPr>
      </w:pPr>
      <w:r>
        <w:rPr>
          <w:rStyle w:val="Vresatsauce"/>
        </w:rPr>
        <w:footnoteRef/>
      </w:r>
      <w:r>
        <w:t xml:space="preserve"> </w:t>
      </w:r>
      <w:hyperlink r:id="rId18" w:history="1">
        <w:r w:rsidRPr="00E96708">
          <w:rPr>
            <w:rStyle w:val="Hipersaite"/>
          </w:rPr>
          <w:t>http://www.bti.gov.lv/lat/zinas_par_iestadi/parskati_un_atskaites/</w:t>
        </w:r>
      </w:hyperlink>
      <w:r>
        <w:t xml:space="preserve">. </w:t>
      </w:r>
    </w:p>
  </w:footnote>
  <w:footnote w:id="28">
    <w:p w14:paraId="1EB6A3D6" w14:textId="33E0CBC6" w:rsidR="00952963" w:rsidRPr="00250059" w:rsidRDefault="00952963">
      <w:pPr>
        <w:pStyle w:val="Vresteksts"/>
        <w:rPr>
          <w:lang w:val="en-GB"/>
        </w:rPr>
      </w:pPr>
      <w:r>
        <w:rPr>
          <w:rStyle w:val="Vresatsauce"/>
        </w:rPr>
        <w:footnoteRef/>
      </w:r>
      <w:r>
        <w:t xml:space="preserve"> </w:t>
      </w:r>
      <w:hyperlink r:id="rId19" w:history="1">
        <w:r w:rsidRPr="00F90D31">
          <w:rPr>
            <w:rStyle w:val="Hipersaite"/>
          </w:rPr>
          <w:t>http://vecakiem.plecs.lv/</w:t>
        </w:r>
      </w:hyperlink>
      <w:r>
        <w:t xml:space="preserve">. </w:t>
      </w:r>
    </w:p>
  </w:footnote>
  <w:footnote w:id="29">
    <w:p w14:paraId="019EC801" w14:textId="6C18E59B" w:rsidR="00952963" w:rsidRPr="00C21BE3" w:rsidRDefault="00952963">
      <w:pPr>
        <w:pStyle w:val="Vresteksts"/>
      </w:pPr>
      <w:r w:rsidRPr="00C21BE3">
        <w:rPr>
          <w:rStyle w:val="Vresatsauce"/>
        </w:rPr>
        <w:footnoteRef/>
      </w:r>
      <w:r w:rsidRPr="00C21BE3">
        <w:t xml:space="preserve"> </w:t>
      </w:r>
      <w:hyperlink r:id="rId20" w:history="1">
        <w:r w:rsidRPr="00C21BE3">
          <w:rPr>
            <w:rStyle w:val="Hipersaite"/>
          </w:rPr>
          <w:t>https://mentor.lv/blog/2018/08/10/projekta-atbalstis-jauniesus-pec-arpusgimenes-aprupes/</w:t>
        </w:r>
      </w:hyperlink>
      <w:r w:rsidRPr="00C21BE3">
        <w:t xml:space="preserve">. </w:t>
      </w:r>
    </w:p>
  </w:footnote>
  <w:footnote w:id="30">
    <w:p w14:paraId="1CAE6F8F" w14:textId="639CF7C9" w:rsidR="00952963" w:rsidRDefault="00952963" w:rsidP="00730A0C">
      <w:pPr>
        <w:pStyle w:val="Vresteksts"/>
        <w:jc w:val="both"/>
      </w:pPr>
      <w:r>
        <w:rPr>
          <w:rStyle w:val="Vresatsauce"/>
        </w:rPr>
        <w:footnoteRef/>
      </w:r>
      <w:r>
        <w:t xml:space="preserve"> </w:t>
      </w:r>
      <w:r w:rsidRPr="00B052EE">
        <w:t>Metodoloģiskās vadlīnijas darbam projektā „Atbalsts priekšlaicīgās mācību pārtraukšanas mazināšanai”</w:t>
      </w:r>
      <w:r>
        <w:t xml:space="preserve"> izstrādātas 2017.gadā (aktualizētas 2018.gadā) </w:t>
      </w:r>
      <w:r w:rsidRPr="00730A0C">
        <w:t>koordinētai priekšlaicīgas mācību pārtraukšanas risku identificēšanai, individuālā atbalsta pasākumu plānošanai un īstenošanai, risku samazināšanai vai novēršanai, sniedzot ieteikumus izglītības iestādēm, pašvaldībām un to sadarbības partneriem par viņiem deleģēto funkciju veikšanu projektā un tādējādi ieviešot ilgtermiņa atbalsta komunikācijas modeli, ko sadarbības un stratēģiskie partneri, kā arī projektā iesaistītā mērķauditorija un pedagogi var izmantot arī pēc projekta noslēguma</w:t>
      </w:r>
      <w:r>
        <w:t xml:space="preserve">: </w:t>
      </w:r>
      <w:r w:rsidRPr="00B052EE">
        <w:t xml:space="preserve"> </w:t>
      </w:r>
    </w:p>
    <w:p w14:paraId="359CF7E5" w14:textId="32BEFA81" w:rsidR="00952963" w:rsidRPr="00B052EE" w:rsidRDefault="00952963" w:rsidP="00730A0C">
      <w:pPr>
        <w:pStyle w:val="Vresteksts"/>
        <w:jc w:val="both"/>
        <w:rPr>
          <w:lang w:val="en-GB"/>
        </w:rPr>
      </w:pPr>
      <w:hyperlink r:id="rId21" w:history="1">
        <w:r w:rsidRPr="00F90D31">
          <w:rPr>
            <w:rStyle w:val="Hipersaite"/>
          </w:rPr>
          <w:t>https://ikvd.gov.lv/wp-content/uploads/2018/10/PuMPuRS_Metodologiskas_Vadlinijas_2018_Aktualiz%C4%93ts-izdevums-11102018.pdf</w:t>
        </w:r>
      </w:hyperlink>
      <w:r>
        <w:t xml:space="preserve">. </w:t>
      </w:r>
    </w:p>
  </w:footnote>
  <w:footnote w:id="31">
    <w:p w14:paraId="38AEFC1D" w14:textId="29DB6CC1" w:rsidR="00952963" w:rsidRPr="00A85F2D" w:rsidRDefault="00952963">
      <w:pPr>
        <w:pStyle w:val="Vresteksts"/>
        <w:rPr>
          <w:lang w:val="en-GB"/>
        </w:rPr>
      </w:pPr>
      <w:r>
        <w:rPr>
          <w:rStyle w:val="Vresatsauce"/>
        </w:rPr>
        <w:footnoteRef/>
      </w:r>
      <w:r>
        <w:t xml:space="preserve"> </w:t>
      </w:r>
      <w:hyperlink r:id="rId22" w:history="1">
        <w:r w:rsidRPr="00F90D31">
          <w:rPr>
            <w:rStyle w:val="Hipersaite"/>
          </w:rPr>
          <w:t>https://ikvd.gov.lv/publikacijas/zinojumi-un-parskati/</w:t>
        </w:r>
      </w:hyperlink>
      <w:r>
        <w:t xml:space="preserve">. </w:t>
      </w:r>
    </w:p>
  </w:footnote>
  <w:footnote w:id="32">
    <w:p w14:paraId="51E32320" w14:textId="677F05DF" w:rsidR="00952963" w:rsidRPr="00495C4D" w:rsidRDefault="00952963" w:rsidP="00495C4D">
      <w:pPr>
        <w:pStyle w:val="Vresteksts"/>
        <w:jc w:val="both"/>
        <w:rPr>
          <w:lang w:val="en-GB"/>
        </w:rPr>
      </w:pPr>
      <w:r>
        <w:rPr>
          <w:rStyle w:val="Vresatsauce"/>
        </w:rPr>
        <w:footnoteRef/>
      </w:r>
      <w:r>
        <w:t xml:space="preserve"> </w:t>
      </w:r>
      <w:r w:rsidRPr="00495C4D">
        <w:t xml:space="preserve">VISC tīmekļa vietnē </w:t>
      </w:r>
      <w:hyperlink r:id="rId23" w:history="1">
        <w:r w:rsidRPr="00F90D31">
          <w:rPr>
            <w:rStyle w:val="Hipersaite"/>
          </w:rPr>
          <w:t>www.visc.gov.lv</w:t>
        </w:r>
      </w:hyperlink>
      <w:r>
        <w:t xml:space="preserve"> </w:t>
      </w:r>
      <w:r w:rsidRPr="00495C4D">
        <w:t>sadaļā “Interešu izglītība” pieejami metodiskie ieteikumi interešu izglītības programmu īstenotājiem</w:t>
      </w:r>
      <w:r>
        <w:t>.</w:t>
      </w:r>
    </w:p>
  </w:footnote>
  <w:footnote w:id="33">
    <w:p w14:paraId="1B59B255" w14:textId="66DB3B97" w:rsidR="00952963" w:rsidRPr="00C21BE3" w:rsidRDefault="00952963">
      <w:pPr>
        <w:pStyle w:val="Vresteksts"/>
        <w:rPr>
          <w:lang w:val="en-GB"/>
        </w:rPr>
      </w:pPr>
      <w:r w:rsidRPr="00C21BE3">
        <w:rPr>
          <w:rStyle w:val="Vresatsauce"/>
        </w:rPr>
        <w:footnoteRef/>
      </w:r>
      <w:r w:rsidRPr="00C21BE3">
        <w:t xml:space="preserve"> </w:t>
      </w:r>
      <w:hyperlink r:id="rId24" w:history="1">
        <w:r w:rsidRPr="00C21BE3">
          <w:rPr>
            <w:rStyle w:val="Hipersaite"/>
          </w:rPr>
          <w:t>https://www.vietagimenei.lv/</w:t>
        </w:r>
      </w:hyperlink>
      <w:r w:rsidRPr="00C21BE3">
        <w:t xml:space="preserve">. </w:t>
      </w:r>
    </w:p>
  </w:footnote>
  <w:footnote w:id="34">
    <w:p w14:paraId="0BA3FFF6" w14:textId="6E286E33" w:rsidR="00952963" w:rsidRPr="00C21BE3" w:rsidRDefault="00952963">
      <w:pPr>
        <w:pStyle w:val="Vresteksts"/>
        <w:rPr>
          <w:lang w:val="en-GB"/>
        </w:rPr>
      </w:pPr>
      <w:r w:rsidRPr="00C21BE3">
        <w:rPr>
          <w:rStyle w:val="Vresatsauce"/>
        </w:rPr>
        <w:footnoteRef/>
      </w:r>
      <w:r w:rsidRPr="00C21BE3">
        <w:t xml:space="preserve"> Latvijas Goda ģimenes apliecība “3+ Ģimenes karte”: </w:t>
      </w:r>
      <w:hyperlink r:id="rId25" w:history="1">
        <w:r w:rsidRPr="00C21BE3">
          <w:rPr>
            <w:rStyle w:val="Hipersaite"/>
          </w:rPr>
          <w:t>http://www.godagimene.lv/par-karti/</w:t>
        </w:r>
      </w:hyperlink>
      <w:r w:rsidRPr="00C21BE3">
        <w:t xml:space="preserve">. </w:t>
      </w:r>
    </w:p>
  </w:footnote>
  <w:footnote w:id="35">
    <w:p w14:paraId="5CE9F7C9" w14:textId="5F69D86C" w:rsidR="00952963" w:rsidRPr="00A10239" w:rsidRDefault="00952963" w:rsidP="00A10239">
      <w:pPr>
        <w:pStyle w:val="Vresteksts"/>
        <w:rPr>
          <w:lang w:val="en-GB"/>
        </w:rPr>
      </w:pPr>
      <w:r>
        <w:rPr>
          <w:rStyle w:val="Vresatsauce"/>
        </w:rPr>
        <w:footnoteRef/>
      </w:r>
      <w:r>
        <w:t xml:space="preserve"> 2012. gadā izdotās UNHCR vadlīnijas par kritērijiem un standartiem, kas piemērojami patvēruma meklētāju aizturēšanai un aizturēšanas alternatīvām; 2015. gada </w:t>
      </w:r>
      <w:hyperlink r:id="rId26" w:history="1">
        <w:r w:rsidRPr="00A10239">
          <w:rPr>
            <w:rStyle w:val="Hipersaite"/>
          </w:rPr>
          <w:t>ES Pamattiesību aģentūras rokasgrāmat</w:t>
        </w:r>
        <w:r>
          <w:rPr>
            <w:rStyle w:val="Hipersaite"/>
          </w:rPr>
          <w:t>a</w:t>
        </w:r>
        <w:r w:rsidRPr="00A10239">
          <w:rPr>
            <w:rStyle w:val="Hipersaite"/>
          </w:rPr>
          <w:t xml:space="preserve"> „Bez vecāku gādības palikušu bērnu aizbildnība”</w:t>
        </w:r>
      </w:hyperlink>
      <w:r>
        <w:t xml:space="preserve">; 2015.gadā BJVP sekretariāta izdoto rokasgrāmatu </w:t>
      </w:r>
      <w:hyperlink r:id="rId27" w:history="1">
        <w:r w:rsidRPr="007B7748">
          <w:rPr>
            <w:rStyle w:val="Hipersaite"/>
          </w:rPr>
          <w:t>„Starptautiskā bērnu aizsardzība: praktiskās vadlīnijas speciālistiem, kuri uzrauga bērnus, kas šķērso robežas, un atbildīgajām valsts amatpersonām”</w:t>
        </w:r>
      </w:hyperlink>
      <w:r>
        <w:t>.</w:t>
      </w:r>
    </w:p>
  </w:footnote>
  <w:footnote w:id="36">
    <w:p w14:paraId="61B8F896" w14:textId="77777777" w:rsidR="00952963" w:rsidRPr="00C21BE3" w:rsidRDefault="00952963" w:rsidP="006522DE">
      <w:pPr>
        <w:pStyle w:val="Vresteksts"/>
        <w:jc w:val="both"/>
      </w:pPr>
      <w:r w:rsidRPr="00C21BE3">
        <w:rPr>
          <w:rStyle w:val="FootnoteCharacters"/>
        </w:rPr>
        <w:footnoteRef/>
      </w:r>
      <w:r w:rsidRPr="00C21BE3">
        <w:t xml:space="preserve"> Kriminālstatistikas ietvaros termins „nepilngadīgais” attiecināms uz personām vecumā no 14 līdz 18 gadiem.</w:t>
      </w:r>
    </w:p>
  </w:footnote>
  <w:footnote w:id="37">
    <w:p w14:paraId="10258BBB" w14:textId="77777777" w:rsidR="00952963" w:rsidRPr="00C21BE3" w:rsidRDefault="00952963" w:rsidP="006522DE">
      <w:pPr>
        <w:pStyle w:val="Vresteksts"/>
        <w:jc w:val="both"/>
        <w:rPr>
          <w:color w:val="000000"/>
        </w:rPr>
      </w:pPr>
      <w:r w:rsidRPr="00C21BE3">
        <w:rPr>
          <w:rStyle w:val="FootnoteCharacters"/>
          <w:color w:val="000000"/>
        </w:rPr>
        <w:footnoteRef/>
      </w:r>
      <w:r w:rsidRPr="00C21BE3">
        <w:rPr>
          <w:color w:val="00B050"/>
        </w:rPr>
        <w:t xml:space="preserve"> </w:t>
      </w:r>
      <w:r w:rsidRPr="00C21BE3">
        <w:rPr>
          <w:color w:val="000000"/>
        </w:rPr>
        <w:t xml:space="preserve">Avots: IeM IC 16.01.2018. sniegtie dati no lēmumiem par nepilngadīgā (vecums noziedzīgā nodarījuma izdarīšanas brīdī no 14 līdz 17 gadiem (ieskaitot)), atzīšanu par aizdomās turēto, vai pret kuru uzsākts kriminālprocess vai kurš ir aizturēts. </w:t>
      </w:r>
    </w:p>
  </w:footnote>
  <w:footnote w:id="38">
    <w:p w14:paraId="0B6E345E" w14:textId="40F158E0" w:rsidR="00952963" w:rsidRPr="00C21BE3" w:rsidRDefault="00952963" w:rsidP="006522DE">
      <w:pPr>
        <w:pStyle w:val="Vresteksts"/>
        <w:jc w:val="both"/>
      </w:pPr>
      <w:r w:rsidRPr="00C21BE3">
        <w:rPr>
          <w:rStyle w:val="FootnoteCharacters"/>
        </w:rPr>
        <w:footnoteRef/>
      </w:r>
      <w:r w:rsidRPr="00C21BE3">
        <w:rPr>
          <w:color w:val="FF0000"/>
        </w:rPr>
        <w:t xml:space="preserve"> </w:t>
      </w:r>
      <w:r w:rsidRPr="00C21BE3">
        <w:t>IeM IC IIIS KRASS netiek iekļauta informācija par 14 gadu vecumu nesasniegušo personu izdarītām prettiesiskām darbībām, kuras paredzētas KL (M</w:t>
      </w:r>
      <w:r>
        <w:t>inistru kabineta 2010.gada 14.septembra</w:t>
      </w:r>
      <w:r w:rsidRPr="00C21BE3">
        <w:t xml:space="preserve"> noteikumi Nr.850 „Kriminālprocesa informācijas sistēmas noteikumi”; stājās spēkā </w:t>
      </w:r>
      <w:r>
        <w:t>2010.gada 18.septembrī</w:t>
      </w:r>
      <w:r w:rsidRPr="00C21BE3">
        <w:t>; „LV”, 148 (4340), līdz ar to oficiālie statistikas dati pilnībā neatspoguļo patieso situāciju par nepilngadīgo (personu līdz 18 gadu vecumam) noziedzību. Dati par mazgadīgo personu izdarītajiem noziedzīgiem nodarījumiem tiek gūti no VP teritoriālo pārvalžu atskaitēm (turpinājumā).</w:t>
      </w:r>
    </w:p>
  </w:footnote>
  <w:footnote w:id="39">
    <w:p w14:paraId="4B4EE5FD" w14:textId="77777777" w:rsidR="00952963" w:rsidRPr="00C21BE3" w:rsidRDefault="00952963" w:rsidP="00981F3D">
      <w:pPr>
        <w:pStyle w:val="Vresteksts"/>
        <w:jc w:val="both"/>
      </w:pPr>
      <w:r w:rsidRPr="00C21BE3">
        <w:rPr>
          <w:rStyle w:val="FootnoteCharacters"/>
        </w:rPr>
        <w:footnoteRef/>
      </w:r>
      <w:r w:rsidRPr="00C21BE3">
        <w:t xml:space="preserve"> Dati nav pilnīgi, jo ne visas pašvaldības sniedz informāciju IeM IC.</w:t>
      </w:r>
    </w:p>
  </w:footnote>
  <w:footnote w:id="40">
    <w:p w14:paraId="5EBD4BEB" w14:textId="2852C03A" w:rsidR="00952963" w:rsidRPr="00BF2B41" w:rsidRDefault="00952963" w:rsidP="00E73039">
      <w:pPr>
        <w:pStyle w:val="Vresteksts"/>
        <w:jc w:val="both"/>
        <w:rPr>
          <w:lang w:val="en-GB"/>
        </w:rPr>
      </w:pPr>
      <w:r>
        <w:rPr>
          <w:rStyle w:val="Vresatsauce"/>
        </w:rPr>
        <w:footnoteRef/>
      </w:r>
      <w:r>
        <w:t xml:space="preserve"> Saskaņā ar </w:t>
      </w:r>
      <w:r w:rsidRPr="00BF2B41">
        <w:t>LAPK</w:t>
      </w:r>
      <w:r>
        <w:t xml:space="preserve"> 12.</w:t>
      </w:r>
      <w:r>
        <w:rPr>
          <w:vertAlign w:val="superscript"/>
        </w:rPr>
        <w:t>1</w:t>
      </w:r>
      <w:r>
        <w:t> panta pirmo daļu n</w:t>
      </w:r>
      <w:r w:rsidRPr="00E73039">
        <w:t>epilngadīgajiem vecumā no 14 līdz 18 gadiem par administratīvo pārkāpumu izdarīšanu piemēro audzinoša rakstura piespiedu līdzekļus. Administratīvo sodu nepilngadīgajam vecumā no 14 līdz 18 gadiem piemēro, ja audzinoša rakstura piespiedu līdzekļa piemērošana konkrētajā gadījumā nav lietderīga</w:t>
      </w:r>
      <w:r w:rsidRPr="00BF2B41">
        <w:t>.</w:t>
      </w:r>
    </w:p>
  </w:footnote>
  <w:footnote w:id="41">
    <w:p w14:paraId="2CDA08E8" w14:textId="6A3F2C78" w:rsidR="00952963" w:rsidRPr="00C21BE3" w:rsidRDefault="00952963" w:rsidP="00981F3D">
      <w:pPr>
        <w:pStyle w:val="Vresteksts"/>
        <w:jc w:val="both"/>
        <w:rPr>
          <w:color w:val="00B050"/>
        </w:rPr>
      </w:pPr>
      <w:r w:rsidRPr="00C21BE3">
        <w:rPr>
          <w:rStyle w:val="FootnoteCharacters"/>
          <w:color w:val="000000"/>
        </w:rPr>
        <w:footnoteRef/>
      </w:r>
      <w:r w:rsidRPr="00C21BE3">
        <w:rPr>
          <w:color w:val="00B050"/>
        </w:rPr>
        <w:t xml:space="preserve"> </w:t>
      </w:r>
      <w:r w:rsidRPr="00C21BE3">
        <w:rPr>
          <w:color w:val="000000"/>
        </w:rPr>
        <w:t xml:space="preserve">Avots: IeM IC IIIS DWH skatīts: </w:t>
      </w:r>
      <w:r>
        <w:rPr>
          <w:color w:val="000000"/>
        </w:rPr>
        <w:t>2018.gada 18.janvārī</w:t>
      </w:r>
      <w:r w:rsidRPr="00C21BE3">
        <w:rPr>
          <w:color w:val="00B050"/>
        </w:rPr>
        <w:t>.</w:t>
      </w:r>
    </w:p>
  </w:footnote>
  <w:footnote w:id="42">
    <w:p w14:paraId="1C83C582" w14:textId="0C170E32" w:rsidR="00952963" w:rsidRPr="00BF3ED8" w:rsidRDefault="00952963" w:rsidP="00BF3ED8">
      <w:pPr>
        <w:pStyle w:val="Vresteksts"/>
        <w:jc w:val="both"/>
        <w:rPr>
          <w:lang w:val="en-GB"/>
        </w:rPr>
      </w:pPr>
      <w:r>
        <w:rPr>
          <w:rStyle w:val="Vresatsauce"/>
        </w:rPr>
        <w:footnoteRef/>
      </w:r>
      <w:r>
        <w:t xml:space="preserve"> </w:t>
      </w:r>
      <w:r w:rsidRPr="00BF3ED8">
        <w:t>Saskaņā ar Ieslodzījuma vietu pārvaldes likuma 2.panta pirmo daļu, IVP īsteno valsts politiku apcietinājuma kā drošības līdzekļa un brīvības atņemšanas kā kriminālsoda izpildes jomā.</w:t>
      </w:r>
    </w:p>
  </w:footnote>
  <w:footnote w:id="43">
    <w:p w14:paraId="3F0B21CB" w14:textId="41FE862D" w:rsidR="00952963" w:rsidRPr="00482B3F" w:rsidRDefault="00952963" w:rsidP="00482B3F">
      <w:pPr>
        <w:pStyle w:val="Vresteksts"/>
        <w:jc w:val="both"/>
        <w:rPr>
          <w:lang w:val="en-GB"/>
        </w:rPr>
      </w:pPr>
      <w:r>
        <w:rPr>
          <w:rStyle w:val="Vresatsauce"/>
        </w:rPr>
        <w:footnoteRef/>
      </w:r>
      <w:r>
        <w:t xml:space="preserve"> </w:t>
      </w:r>
      <w:r w:rsidRPr="00482B3F">
        <w:t>Saskaņā ar KL 65.panta otro daļu nepilngadīg</w:t>
      </w:r>
      <w:r>
        <w:t>ā</w:t>
      </w:r>
      <w:r w:rsidRPr="00482B3F">
        <w:t xml:space="preserve">m </w:t>
      </w:r>
      <w:r>
        <w:t xml:space="preserve">personām </w:t>
      </w:r>
      <w:r w:rsidRPr="00482B3F">
        <w:t>nevar tikt piemērots brīvības atņemšanas sods par kriminālpārkāpumu un mazāk smagu noziegumu izdarīšanu.</w:t>
      </w:r>
    </w:p>
  </w:footnote>
  <w:footnote w:id="44">
    <w:p w14:paraId="763D447D" w14:textId="0E2D8DDE" w:rsidR="00952963" w:rsidRPr="00A70F09" w:rsidRDefault="00952963" w:rsidP="00A70F09">
      <w:pPr>
        <w:pStyle w:val="Vresteksts"/>
        <w:jc w:val="both"/>
        <w:rPr>
          <w:lang w:val="en-GB"/>
        </w:rPr>
      </w:pPr>
      <w:r>
        <w:rPr>
          <w:rStyle w:val="Vresatsauce"/>
        </w:rPr>
        <w:footnoteRef/>
      </w:r>
      <w:r>
        <w:t xml:space="preserve"> Saskaņā ar KL 66.pantu, ievērojot noziedzīgā nodarījuma izdarīšanas īpašus apstākļus un par vainīgā personību iegūtās ziņas, kas mīkstina viņa atbildību, tiesa var nepilngadīgo atbrīvot no piespriestā soda, piemērojot likumā noteiktos audzinoša rakstura piespiedu līdzekļus. Sods izpildāms, ja nepilngadīgais, kas atbrīvots no tā, piespriestā soda laikā nepilda tiesas uzliktos pienākumus.</w:t>
      </w:r>
    </w:p>
  </w:footnote>
  <w:footnote w:id="45">
    <w:p w14:paraId="6CC8FD9F" w14:textId="0A7ED0EC" w:rsidR="00952963" w:rsidRPr="002C3E5E" w:rsidRDefault="00952963" w:rsidP="00F27D9E">
      <w:pPr>
        <w:pStyle w:val="Vresteksts"/>
        <w:jc w:val="both"/>
        <w:rPr>
          <w:lang w:val="en-GB"/>
        </w:rPr>
      </w:pPr>
      <w:r>
        <w:rPr>
          <w:rStyle w:val="Vresatsauce"/>
        </w:rPr>
        <w:footnoteRef/>
      </w:r>
      <w:r>
        <w:t xml:space="preserve"> </w:t>
      </w:r>
      <w:hyperlink r:id="rId28" w:history="1">
        <w:r w:rsidRPr="00C336C0">
          <w:rPr>
            <w:rStyle w:val="Hipersaite"/>
          </w:rPr>
          <w:t>https://www.cietusajiem.lv/lv/</w:t>
        </w:r>
      </w:hyperlink>
      <w:r>
        <w:t xml:space="preserve">; </w:t>
      </w:r>
      <w:r w:rsidRPr="00F27D9E">
        <w:t xml:space="preserve">tālrunis noziegumos cietušajiem </w:t>
      </w:r>
      <w:r>
        <w:t xml:space="preserve">darbojas kopš 2016.gada 1.janvāra. </w:t>
      </w:r>
      <w:r w:rsidRPr="00F27D9E">
        <w:t>Tālruni apkalpo Krīžu un konsultāciju centra “Skalbes” darbinieki uz deleģējuma līguma pamata un sadarbībā ar Juridiskās palīdzības administrāciju</w:t>
      </w:r>
    </w:p>
  </w:footnote>
  <w:footnote w:id="46">
    <w:p w14:paraId="45296BF5" w14:textId="1989E601" w:rsidR="00952963" w:rsidRPr="00C21BE3" w:rsidRDefault="00952963" w:rsidP="00F27D9E">
      <w:pPr>
        <w:pStyle w:val="Vresteksts"/>
        <w:jc w:val="both"/>
      </w:pPr>
      <w:r w:rsidRPr="00C21BE3">
        <w:rPr>
          <w:rStyle w:val="Vresatsauce"/>
        </w:rPr>
        <w:footnoteRef/>
      </w:r>
      <w:r w:rsidRPr="00C21BE3">
        <w:t xml:space="preserve"> </w:t>
      </w:r>
      <w:hyperlink r:id="rId29" w:history="1">
        <w:r w:rsidRPr="009F7BEB">
          <w:rPr>
            <w:rStyle w:val="Hipersaite"/>
          </w:rPr>
          <w:t>Ministru kabineta 2018.gada 5.jūnija sēdes protokola Nr.27 33.paragrāfa 6.un 7.punkts</w:t>
        </w:r>
      </w:hyperlink>
      <w:r w:rsidRPr="00C21BE3">
        <w:t xml:space="preserve">. </w:t>
      </w:r>
    </w:p>
  </w:footnote>
  <w:footnote w:id="47">
    <w:p w14:paraId="7EED5CFD" w14:textId="1D568D0E" w:rsidR="00952963" w:rsidRPr="00C21BE3" w:rsidRDefault="00952963" w:rsidP="00352049">
      <w:pPr>
        <w:pStyle w:val="Vresteksts"/>
        <w:jc w:val="both"/>
      </w:pPr>
      <w:r w:rsidRPr="00C21BE3">
        <w:rPr>
          <w:rStyle w:val="Vresatsauce"/>
          <w:rFonts w:eastAsia="Calibri"/>
        </w:rPr>
        <w:footnoteRef/>
      </w:r>
      <w:r>
        <w:t xml:space="preserve"> </w:t>
      </w:r>
      <w:hyperlink r:id="rId30" w:history="1">
        <w:r w:rsidRPr="00E03FDD">
          <w:rPr>
            <w:rStyle w:val="Hipersaite"/>
          </w:rPr>
          <w:t>Likumprojekts “Bērnu antisociālās uzvedības prevencijas likums”</w:t>
        </w:r>
      </w:hyperlink>
      <w:r w:rsidRPr="00352049">
        <w:t xml:space="preserve"> izsludināts Valsts sekretāru sanāksme 2017.gada 16.februārī (VSS-185)</w:t>
      </w:r>
      <w:r w:rsidRPr="00C21BE3">
        <w:rPr>
          <w:rStyle w:val="Hipersaite"/>
        </w:rPr>
        <w:t>.</w:t>
      </w:r>
      <w:r w:rsidRPr="00C21BE3">
        <w:t xml:space="preserve"> </w:t>
      </w:r>
    </w:p>
  </w:footnote>
  <w:footnote w:id="48">
    <w:p w14:paraId="73154ACC" w14:textId="439B91A0" w:rsidR="00952963" w:rsidRPr="00C21BE3" w:rsidRDefault="00952963" w:rsidP="001D14FB">
      <w:pPr>
        <w:pStyle w:val="Vresteksts"/>
      </w:pPr>
      <w:r w:rsidRPr="00C21BE3">
        <w:rPr>
          <w:rStyle w:val="Vresatsauce"/>
          <w:rFonts w:eastAsia="Calibri"/>
        </w:rPr>
        <w:footnoteRef/>
      </w:r>
      <w:r w:rsidRPr="00C21BE3">
        <w:t xml:space="preserve"> </w:t>
      </w:r>
      <w:hyperlink r:id="rId31" w:history="1">
        <w:r w:rsidRPr="00C21BE3">
          <w:rPr>
            <w:rStyle w:val="Hipersaite"/>
          </w:rPr>
          <w:t>https://www.pkc.gov.lv/lv/bernu-atbalstam</w:t>
        </w:r>
      </w:hyperlink>
      <w:r w:rsidRPr="00C21BE3">
        <w:rPr>
          <w:rStyle w:val="Hipersaite"/>
        </w:rPr>
        <w:t>.</w:t>
      </w:r>
      <w:r w:rsidRPr="00C21BE3">
        <w:t xml:space="preserve"> </w:t>
      </w:r>
    </w:p>
  </w:footnote>
  <w:footnote w:id="49">
    <w:p w14:paraId="17F10F8B" w14:textId="047CDC37" w:rsidR="00952963" w:rsidRPr="00C7525B" w:rsidRDefault="00952963" w:rsidP="00E26717">
      <w:pPr>
        <w:pStyle w:val="Vresteksts"/>
        <w:jc w:val="both"/>
      </w:pPr>
      <w:r w:rsidRPr="00C21BE3">
        <w:rPr>
          <w:rStyle w:val="Vresatsauce"/>
        </w:rPr>
        <w:footnoteRef/>
      </w:r>
      <w:r w:rsidRPr="00C21BE3">
        <w:t xml:space="preserve"> Saskaņā ar Ministru kabineta 2018.gada rīkojuma Nr.66 “Par Apvienoto Nāciju Organizācijas Bērnu tiesību komitejas noslēguma apsvērumos Latvijai izteikto rekomendāciju izpildes plānu 2018. gadam” 4.punktu, lai paplašinātu to personu loku, kurām izmaksājama valsts kompensācija, jo tās atzītas par cietušajām noziedzīgos nodarījumos, kas izdarīti aiz neuzmanības, </w:t>
      </w:r>
      <w:r w:rsidRPr="00C7525B">
        <w:t xml:space="preserve">jautājumu par TM (JPA) nepieciešamo papildu finansējumu 2019.gadā un turpmāk katru gadu 56 206 </w:t>
      </w:r>
      <w:r w:rsidRPr="00C7525B">
        <w:rPr>
          <w:i/>
        </w:rPr>
        <w:t>euro</w:t>
      </w:r>
      <w:r w:rsidRPr="00C7525B">
        <w:t xml:space="preserve"> apmērā, kā arī valsts kompensācijas apmēra paaugstināšanai 2019.gadā un turpmāk katru gadu 624 150 </w:t>
      </w:r>
      <w:r w:rsidRPr="00C7525B">
        <w:rPr>
          <w:i/>
        </w:rPr>
        <w:t>euro</w:t>
      </w:r>
      <w:r w:rsidRPr="00C7525B">
        <w:t xml:space="preserve"> apmērā izskatīt Ministru kabinetā kopā ar visu ministriju un citu centrālo valsts iestāžu priekšlikumiem prioritārajiem pasākumiem likumprojekta “Par valsts budžetu 2019.gadam” un likumprojekta “Par vidēja termiņa budžeta ietvaru 2019., 2020. un 2021. gadam” sagatavošanas un izskatīšanas procesā atbilstoši valsts budžeta finansiālajām iespējām.</w:t>
      </w:r>
    </w:p>
  </w:footnote>
  <w:footnote w:id="50">
    <w:p w14:paraId="7D92D506" w14:textId="230D29A0" w:rsidR="00952963" w:rsidRPr="00C21BE3" w:rsidRDefault="00952963">
      <w:pPr>
        <w:pStyle w:val="Vresteksts"/>
      </w:pPr>
      <w:r w:rsidRPr="00C21BE3">
        <w:rPr>
          <w:rStyle w:val="Vresatsauce"/>
        </w:rPr>
        <w:footnoteRef/>
      </w:r>
      <w:r w:rsidRPr="00C21BE3">
        <w:t xml:space="preserve"> </w:t>
      </w:r>
      <w:hyperlink r:id="rId32" w:history="1">
        <w:r w:rsidRPr="008031F4">
          <w:rPr>
            <w:rStyle w:val="Hipersaite"/>
          </w:rPr>
          <w:t>Plāna nepilngadīgo aizsardzībai no noziedzīgiem nodarījumiem pret tikumību un dzimumneaizskaramību 2019. – 2020.gadam projekts</w:t>
        </w:r>
      </w:hyperlink>
      <w:r>
        <w:t>.</w:t>
      </w:r>
      <w:r w:rsidRPr="00C21BE3">
        <w:t xml:space="preserve"> </w:t>
      </w:r>
    </w:p>
  </w:footnote>
  <w:footnote w:id="51">
    <w:p w14:paraId="6B9534EC" w14:textId="0CC4D47A" w:rsidR="00952963" w:rsidRPr="0021256E" w:rsidRDefault="00952963">
      <w:pPr>
        <w:pStyle w:val="Vresteksts"/>
        <w:rPr>
          <w:lang w:val="en-GB"/>
        </w:rPr>
      </w:pPr>
      <w:r>
        <w:rPr>
          <w:rStyle w:val="Vresatsauce"/>
        </w:rPr>
        <w:footnoteRef/>
      </w:r>
      <w:r>
        <w:t xml:space="preserve"> </w:t>
      </w:r>
      <w:hyperlink r:id="rId33" w:history="1">
        <w:r w:rsidRPr="00C336C0">
          <w:rPr>
            <w:rStyle w:val="Hipersaite"/>
          </w:rPr>
          <w:t>http://www.lrvk.gov.lv/uploads/reviziju-zinojumi/2017/2.4.1-16_2017/RZ_Jaunsardze_18mai18_izlabotais_bez%20IP.pdf</w:t>
        </w:r>
      </w:hyperlink>
      <w:r>
        <w:t xml:space="preserve">. </w:t>
      </w:r>
    </w:p>
  </w:footnote>
  <w:footnote w:id="52">
    <w:p w14:paraId="604AB38B" w14:textId="707A5D30" w:rsidR="00952963" w:rsidRPr="007206D7" w:rsidRDefault="00952963">
      <w:pPr>
        <w:pStyle w:val="Vresteksts"/>
        <w:rPr>
          <w:lang w:val="en-GB"/>
        </w:rPr>
      </w:pPr>
      <w:r>
        <w:rPr>
          <w:rStyle w:val="Vresatsauce"/>
        </w:rPr>
        <w:footnoteRef/>
      </w:r>
      <w:r>
        <w:t xml:space="preserve"> </w:t>
      </w:r>
      <w:hyperlink r:id="rId34" w:history="1">
        <w:r w:rsidRPr="00C336C0">
          <w:rPr>
            <w:rStyle w:val="Hipersaite"/>
          </w:rPr>
          <w:t>http://tap.mk.gov.lv/mk/tap/?pid=40467754</w:t>
        </w:r>
      </w:hyperlink>
      <w:r>
        <w:t xml:space="preserve">. </w:t>
      </w:r>
    </w:p>
  </w:footnote>
  <w:footnote w:id="53">
    <w:p w14:paraId="352F0C7B" w14:textId="77777777" w:rsidR="00952963" w:rsidRPr="00C21BE3" w:rsidRDefault="00952963" w:rsidP="00CC00F2">
      <w:pPr>
        <w:pStyle w:val="Vresteksts"/>
      </w:pPr>
      <w:r w:rsidRPr="00C21BE3">
        <w:rPr>
          <w:rStyle w:val="Vresatsauce"/>
        </w:rPr>
        <w:footnoteRef/>
      </w:r>
      <w:r w:rsidRPr="00C21BE3">
        <w:t xml:space="preserve"> Jo īpaši informatīvā ziņojuma ˝Par Apvienoto Nāciju Organizācijas Bērnu tiesību komitejas noslēguma apsvērumos Latvijai izteikto rekomendāciju izpildes nodrošināšanu līdz 2021. gadam˝ </w:t>
      </w:r>
      <w:hyperlink r:id="rId35" w:history="1">
        <w:r w:rsidRPr="00C21BE3">
          <w:rPr>
            <w:rStyle w:val="Hipersaite"/>
          </w:rPr>
          <w:t>3.pielikuma  12. un 13.punkts.</w:t>
        </w:r>
      </w:hyperlink>
      <w:r w:rsidRPr="00C21BE3">
        <w:t xml:space="preserve"> </w:t>
      </w:r>
    </w:p>
  </w:footnote>
  <w:footnote w:id="54">
    <w:p w14:paraId="41FD4ACB" w14:textId="77777777" w:rsidR="00952963" w:rsidRPr="00C21BE3" w:rsidRDefault="00952963" w:rsidP="00974DD2">
      <w:pPr>
        <w:jc w:val="both"/>
        <w:rPr>
          <w:rFonts w:asciiTheme="minorHAnsi" w:eastAsiaTheme="minorHAnsi" w:hAnsiTheme="minorHAnsi" w:cstheme="minorBidi"/>
          <w:sz w:val="20"/>
          <w:szCs w:val="20"/>
          <w:lang w:eastAsia="en-US"/>
        </w:rPr>
      </w:pPr>
      <w:r w:rsidRPr="00C21BE3">
        <w:rPr>
          <w:rStyle w:val="Vresatsauce"/>
          <w:sz w:val="20"/>
          <w:szCs w:val="20"/>
        </w:rPr>
        <w:footnoteRef/>
      </w:r>
      <w:r w:rsidRPr="00C21BE3">
        <w:rPr>
          <w:sz w:val="20"/>
          <w:szCs w:val="20"/>
        </w:rPr>
        <w:t xml:space="preserve"> Saskaņā ar Izglītības kvalitātes valsts dienesta 2017.gada 26.janvāra sagatavoto pārskatu "Par obligātā izglītības vecuma bērniem, kuri nav reģistrēti nevienas izglītības iestādes sarakstā (2016./2017.m.g.)" rādītājā iekļautas šādas bērnu kategorijas: pašvaldībai nav informācijas; pašvaldība nav norādījusi statusu; pašvaldība noskaidro situāciju.</w:t>
      </w:r>
    </w:p>
  </w:footnote>
  <w:footnote w:id="55">
    <w:p w14:paraId="2D2B2424" w14:textId="77777777" w:rsidR="00952963" w:rsidRPr="00C21BE3" w:rsidRDefault="00952963" w:rsidP="00FE1DC8">
      <w:pPr>
        <w:pStyle w:val="Vresteksts"/>
        <w:rPr>
          <w:lang w:val="en-GB"/>
        </w:rPr>
      </w:pPr>
      <w:r w:rsidRPr="00C21BE3">
        <w:rPr>
          <w:rStyle w:val="Vresatsauce"/>
        </w:rPr>
        <w:footnoteRef/>
      </w:r>
      <w:r w:rsidRPr="00C21BE3">
        <w:t xml:space="preserve"> </w:t>
      </w:r>
      <w:hyperlink r:id="rId36" w:history="1">
        <w:r w:rsidRPr="00C21BE3">
          <w:rPr>
            <w:rStyle w:val="Hipersaite"/>
          </w:rPr>
          <w:t>https://www.pkc.gov.lv/lv/bernu-atbalstam</w:t>
        </w:r>
      </w:hyperlink>
      <w:r w:rsidRPr="00C21BE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A1EAB" w14:textId="77777777" w:rsidR="00952963" w:rsidRDefault="00952963" w:rsidP="00D4718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D43C55C" w14:textId="77777777" w:rsidR="00952963" w:rsidRDefault="0095296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BC82F" w14:textId="77777777" w:rsidR="00952963" w:rsidRDefault="00952963" w:rsidP="00D47180">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w:t>
    </w:r>
    <w:r>
      <w:rPr>
        <w:rStyle w:val="Lappusesnumurs"/>
      </w:rPr>
      <w:fldChar w:fldCharType="end"/>
    </w:r>
  </w:p>
  <w:p w14:paraId="771C54C4" w14:textId="77777777" w:rsidR="00952963" w:rsidRDefault="0095296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A84943A"/>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468" w:hanging="360"/>
      </w:pPr>
      <w:rPr>
        <w:rFonts w:ascii="Symbol" w:hAnsi="Symbol" w:cs="Symbol"/>
      </w:rPr>
    </w:lvl>
  </w:abstractNum>
  <w:abstractNum w:abstractNumId="2" w15:restartNumberingAfterBreak="0">
    <w:nsid w:val="035C1A32"/>
    <w:multiLevelType w:val="hybridMultilevel"/>
    <w:tmpl w:val="3CA4EFD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BF5DE6"/>
    <w:multiLevelType w:val="hybridMultilevel"/>
    <w:tmpl w:val="4A90FE44"/>
    <w:lvl w:ilvl="0" w:tplc="912CF29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05204CDA"/>
    <w:multiLevelType w:val="hybridMultilevel"/>
    <w:tmpl w:val="E878F61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1">
    <w:nsid w:val="05833471"/>
    <w:multiLevelType w:val="hybridMultilevel"/>
    <w:tmpl w:val="44FE2608"/>
    <w:lvl w:ilvl="0" w:tplc="572EF160">
      <w:start w:val="1"/>
      <w:numFmt w:val="bullet"/>
      <w:lvlText w:val=""/>
      <w:lvlJc w:val="left"/>
      <w:pPr>
        <w:ind w:left="1571" w:hanging="360"/>
      </w:pPr>
      <w:rPr>
        <w:rFonts w:ascii="Wingdings" w:hAnsi="Wingdings" w:hint="default"/>
      </w:rPr>
    </w:lvl>
    <w:lvl w:ilvl="1" w:tplc="ACCA5E6C" w:tentative="1">
      <w:start w:val="1"/>
      <w:numFmt w:val="bullet"/>
      <w:lvlText w:val="o"/>
      <w:lvlJc w:val="left"/>
      <w:pPr>
        <w:ind w:left="2291" w:hanging="360"/>
      </w:pPr>
      <w:rPr>
        <w:rFonts w:ascii="Courier New" w:hAnsi="Courier New" w:cs="Courier New" w:hint="default"/>
      </w:rPr>
    </w:lvl>
    <w:lvl w:ilvl="2" w:tplc="D026B926" w:tentative="1">
      <w:start w:val="1"/>
      <w:numFmt w:val="bullet"/>
      <w:lvlText w:val=""/>
      <w:lvlJc w:val="left"/>
      <w:pPr>
        <w:ind w:left="3011" w:hanging="360"/>
      </w:pPr>
      <w:rPr>
        <w:rFonts w:ascii="Wingdings" w:hAnsi="Wingdings" w:hint="default"/>
      </w:rPr>
    </w:lvl>
    <w:lvl w:ilvl="3" w:tplc="9F947E0C" w:tentative="1">
      <w:start w:val="1"/>
      <w:numFmt w:val="bullet"/>
      <w:lvlText w:val=""/>
      <w:lvlJc w:val="left"/>
      <w:pPr>
        <w:ind w:left="3731" w:hanging="360"/>
      </w:pPr>
      <w:rPr>
        <w:rFonts w:ascii="Symbol" w:hAnsi="Symbol" w:hint="default"/>
      </w:rPr>
    </w:lvl>
    <w:lvl w:ilvl="4" w:tplc="F10AA7DC" w:tentative="1">
      <w:start w:val="1"/>
      <w:numFmt w:val="bullet"/>
      <w:lvlText w:val="o"/>
      <w:lvlJc w:val="left"/>
      <w:pPr>
        <w:ind w:left="4451" w:hanging="360"/>
      </w:pPr>
      <w:rPr>
        <w:rFonts w:ascii="Courier New" w:hAnsi="Courier New" w:cs="Courier New" w:hint="default"/>
      </w:rPr>
    </w:lvl>
    <w:lvl w:ilvl="5" w:tplc="30BADA94" w:tentative="1">
      <w:start w:val="1"/>
      <w:numFmt w:val="bullet"/>
      <w:lvlText w:val=""/>
      <w:lvlJc w:val="left"/>
      <w:pPr>
        <w:ind w:left="5171" w:hanging="360"/>
      </w:pPr>
      <w:rPr>
        <w:rFonts w:ascii="Wingdings" w:hAnsi="Wingdings" w:hint="default"/>
      </w:rPr>
    </w:lvl>
    <w:lvl w:ilvl="6" w:tplc="DD280530" w:tentative="1">
      <w:start w:val="1"/>
      <w:numFmt w:val="bullet"/>
      <w:lvlText w:val=""/>
      <w:lvlJc w:val="left"/>
      <w:pPr>
        <w:ind w:left="5891" w:hanging="360"/>
      </w:pPr>
      <w:rPr>
        <w:rFonts w:ascii="Symbol" w:hAnsi="Symbol" w:hint="default"/>
      </w:rPr>
    </w:lvl>
    <w:lvl w:ilvl="7" w:tplc="7A3E16EE" w:tentative="1">
      <w:start w:val="1"/>
      <w:numFmt w:val="bullet"/>
      <w:lvlText w:val="o"/>
      <w:lvlJc w:val="left"/>
      <w:pPr>
        <w:ind w:left="6611" w:hanging="360"/>
      </w:pPr>
      <w:rPr>
        <w:rFonts w:ascii="Courier New" w:hAnsi="Courier New" w:cs="Courier New" w:hint="default"/>
      </w:rPr>
    </w:lvl>
    <w:lvl w:ilvl="8" w:tplc="0186B460" w:tentative="1">
      <w:start w:val="1"/>
      <w:numFmt w:val="bullet"/>
      <w:lvlText w:val=""/>
      <w:lvlJc w:val="left"/>
      <w:pPr>
        <w:ind w:left="7331" w:hanging="360"/>
      </w:pPr>
      <w:rPr>
        <w:rFonts w:ascii="Wingdings" w:hAnsi="Wingdings" w:hint="default"/>
      </w:rPr>
    </w:lvl>
  </w:abstractNum>
  <w:abstractNum w:abstractNumId="6" w15:restartNumberingAfterBreak="0">
    <w:nsid w:val="05D148A5"/>
    <w:multiLevelType w:val="hybridMultilevel"/>
    <w:tmpl w:val="E546557E"/>
    <w:lvl w:ilvl="0" w:tplc="27D22A58">
      <w:start w:val="1"/>
      <w:numFmt w:val="decimal"/>
      <w:lvlText w:val="%1."/>
      <w:lvlJc w:val="left"/>
      <w:pPr>
        <w:ind w:left="360" w:firstLine="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5D7451A"/>
    <w:multiLevelType w:val="hybridMultilevel"/>
    <w:tmpl w:val="91C6CE6A"/>
    <w:lvl w:ilvl="0" w:tplc="375E6BC6">
      <w:start w:val="1"/>
      <w:numFmt w:val="bullet"/>
      <w:lvlText w:val=""/>
      <w:lvlJc w:val="left"/>
      <w:pPr>
        <w:tabs>
          <w:tab w:val="num" w:pos="360"/>
        </w:tabs>
        <w:ind w:left="360" w:hanging="360"/>
      </w:pPr>
      <w:rPr>
        <w:rFonts w:ascii="Wingdings" w:hAnsi="Wingdings" w:hint="default"/>
      </w:rPr>
    </w:lvl>
    <w:lvl w:ilvl="1" w:tplc="F8661112" w:tentative="1">
      <w:start w:val="1"/>
      <w:numFmt w:val="bullet"/>
      <w:lvlText w:val=""/>
      <w:lvlJc w:val="left"/>
      <w:pPr>
        <w:tabs>
          <w:tab w:val="num" w:pos="1080"/>
        </w:tabs>
        <w:ind w:left="1080" w:hanging="360"/>
      </w:pPr>
      <w:rPr>
        <w:rFonts w:ascii="Wingdings" w:hAnsi="Wingdings" w:hint="default"/>
      </w:rPr>
    </w:lvl>
    <w:lvl w:ilvl="2" w:tplc="44F0FF60" w:tentative="1">
      <w:start w:val="1"/>
      <w:numFmt w:val="bullet"/>
      <w:lvlText w:val=""/>
      <w:lvlJc w:val="left"/>
      <w:pPr>
        <w:tabs>
          <w:tab w:val="num" w:pos="1800"/>
        </w:tabs>
        <w:ind w:left="1800" w:hanging="360"/>
      </w:pPr>
      <w:rPr>
        <w:rFonts w:ascii="Wingdings" w:hAnsi="Wingdings" w:hint="default"/>
      </w:rPr>
    </w:lvl>
    <w:lvl w:ilvl="3" w:tplc="9CAA95C4" w:tentative="1">
      <w:start w:val="1"/>
      <w:numFmt w:val="bullet"/>
      <w:lvlText w:val=""/>
      <w:lvlJc w:val="left"/>
      <w:pPr>
        <w:tabs>
          <w:tab w:val="num" w:pos="2520"/>
        </w:tabs>
        <w:ind w:left="2520" w:hanging="360"/>
      </w:pPr>
      <w:rPr>
        <w:rFonts w:ascii="Wingdings" w:hAnsi="Wingdings" w:hint="default"/>
      </w:rPr>
    </w:lvl>
    <w:lvl w:ilvl="4" w:tplc="E796F5E0" w:tentative="1">
      <w:start w:val="1"/>
      <w:numFmt w:val="bullet"/>
      <w:lvlText w:val=""/>
      <w:lvlJc w:val="left"/>
      <w:pPr>
        <w:tabs>
          <w:tab w:val="num" w:pos="3240"/>
        </w:tabs>
        <w:ind w:left="3240" w:hanging="360"/>
      </w:pPr>
      <w:rPr>
        <w:rFonts w:ascii="Wingdings" w:hAnsi="Wingdings" w:hint="default"/>
      </w:rPr>
    </w:lvl>
    <w:lvl w:ilvl="5" w:tplc="32381B54" w:tentative="1">
      <w:start w:val="1"/>
      <w:numFmt w:val="bullet"/>
      <w:lvlText w:val=""/>
      <w:lvlJc w:val="left"/>
      <w:pPr>
        <w:tabs>
          <w:tab w:val="num" w:pos="3960"/>
        </w:tabs>
        <w:ind w:left="3960" w:hanging="360"/>
      </w:pPr>
      <w:rPr>
        <w:rFonts w:ascii="Wingdings" w:hAnsi="Wingdings" w:hint="default"/>
      </w:rPr>
    </w:lvl>
    <w:lvl w:ilvl="6" w:tplc="B38EC08E" w:tentative="1">
      <w:start w:val="1"/>
      <w:numFmt w:val="bullet"/>
      <w:lvlText w:val=""/>
      <w:lvlJc w:val="left"/>
      <w:pPr>
        <w:tabs>
          <w:tab w:val="num" w:pos="4680"/>
        </w:tabs>
        <w:ind w:left="4680" w:hanging="360"/>
      </w:pPr>
      <w:rPr>
        <w:rFonts w:ascii="Wingdings" w:hAnsi="Wingdings" w:hint="default"/>
      </w:rPr>
    </w:lvl>
    <w:lvl w:ilvl="7" w:tplc="85E89332" w:tentative="1">
      <w:start w:val="1"/>
      <w:numFmt w:val="bullet"/>
      <w:lvlText w:val=""/>
      <w:lvlJc w:val="left"/>
      <w:pPr>
        <w:tabs>
          <w:tab w:val="num" w:pos="5400"/>
        </w:tabs>
        <w:ind w:left="5400" w:hanging="360"/>
      </w:pPr>
      <w:rPr>
        <w:rFonts w:ascii="Wingdings" w:hAnsi="Wingdings" w:hint="default"/>
      </w:rPr>
    </w:lvl>
    <w:lvl w:ilvl="8" w:tplc="56766A7C"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571E3B"/>
    <w:multiLevelType w:val="hybridMultilevel"/>
    <w:tmpl w:val="D696F08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FAE4BF30">
      <w:start w:val="1"/>
      <w:numFmt w:val="decimal"/>
      <w:lvlText w:val="%3."/>
      <w:lvlJc w:val="left"/>
      <w:pPr>
        <w:ind w:left="2700" w:hanging="72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3D17F2"/>
    <w:multiLevelType w:val="hybridMultilevel"/>
    <w:tmpl w:val="5352C3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57654D"/>
    <w:multiLevelType w:val="hybridMultilevel"/>
    <w:tmpl w:val="154EAA7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566CBB"/>
    <w:multiLevelType w:val="multilevel"/>
    <w:tmpl w:val="ECCCE2F6"/>
    <w:lvl w:ilvl="0">
      <w:start w:val="1"/>
      <w:numFmt w:val="decimal"/>
      <w:pStyle w:val="virsraksti"/>
      <w:lvlText w:val="1 - %1."/>
      <w:lvlJc w:val="left"/>
      <w:pPr>
        <w:tabs>
          <w:tab w:val="num" w:pos="1080"/>
        </w:tabs>
        <w:ind w:left="360" w:firstLine="0"/>
      </w:pPr>
    </w:lvl>
    <w:lvl w:ilvl="1">
      <w:start w:val="1"/>
      <w:numFmt w:val="decimal"/>
      <w:lvlText w:val="2.%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FAA708B"/>
    <w:multiLevelType w:val="hybridMultilevel"/>
    <w:tmpl w:val="BCAC8E70"/>
    <w:lvl w:ilvl="0" w:tplc="C61EF99C">
      <w:start w:val="1"/>
      <w:numFmt w:val="bullet"/>
      <w:lvlText w:val=""/>
      <w:lvlJc w:val="left"/>
      <w:pPr>
        <w:tabs>
          <w:tab w:val="num" w:pos="360"/>
        </w:tabs>
        <w:ind w:left="360" w:hanging="360"/>
      </w:pPr>
      <w:rPr>
        <w:rFonts w:ascii="Wingdings" w:hAnsi="Wingdings" w:hint="default"/>
      </w:rPr>
    </w:lvl>
    <w:lvl w:ilvl="1" w:tplc="608C5000" w:tentative="1">
      <w:start w:val="1"/>
      <w:numFmt w:val="bullet"/>
      <w:lvlText w:val=""/>
      <w:lvlJc w:val="left"/>
      <w:pPr>
        <w:tabs>
          <w:tab w:val="num" w:pos="1080"/>
        </w:tabs>
        <w:ind w:left="1080" w:hanging="360"/>
      </w:pPr>
      <w:rPr>
        <w:rFonts w:ascii="Wingdings" w:hAnsi="Wingdings" w:hint="default"/>
      </w:rPr>
    </w:lvl>
    <w:lvl w:ilvl="2" w:tplc="6FEC1614" w:tentative="1">
      <w:start w:val="1"/>
      <w:numFmt w:val="bullet"/>
      <w:lvlText w:val=""/>
      <w:lvlJc w:val="left"/>
      <w:pPr>
        <w:tabs>
          <w:tab w:val="num" w:pos="1800"/>
        </w:tabs>
        <w:ind w:left="1800" w:hanging="360"/>
      </w:pPr>
      <w:rPr>
        <w:rFonts w:ascii="Wingdings" w:hAnsi="Wingdings" w:hint="default"/>
      </w:rPr>
    </w:lvl>
    <w:lvl w:ilvl="3" w:tplc="7A1CEE42" w:tentative="1">
      <w:start w:val="1"/>
      <w:numFmt w:val="bullet"/>
      <w:lvlText w:val=""/>
      <w:lvlJc w:val="left"/>
      <w:pPr>
        <w:tabs>
          <w:tab w:val="num" w:pos="2520"/>
        </w:tabs>
        <w:ind w:left="2520" w:hanging="360"/>
      </w:pPr>
      <w:rPr>
        <w:rFonts w:ascii="Wingdings" w:hAnsi="Wingdings" w:hint="default"/>
      </w:rPr>
    </w:lvl>
    <w:lvl w:ilvl="4" w:tplc="24321598" w:tentative="1">
      <w:start w:val="1"/>
      <w:numFmt w:val="bullet"/>
      <w:lvlText w:val=""/>
      <w:lvlJc w:val="left"/>
      <w:pPr>
        <w:tabs>
          <w:tab w:val="num" w:pos="3240"/>
        </w:tabs>
        <w:ind w:left="3240" w:hanging="360"/>
      </w:pPr>
      <w:rPr>
        <w:rFonts w:ascii="Wingdings" w:hAnsi="Wingdings" w:hint="default"/>
      </w:rPr>
    </w:lvl>
    <w:lvl w:ilvl="5" w:tplc="DFCE76EA" w:tentative="1">
      <w:start w:val="1"/>
      <w:numFmt w:val="bullet"/>
      <w:lvlText w:val=""/>
      <w:lvlJc w:val="left"/>
      <w:pPr>
        <w:tabs>
          <w:tab w:val="num" w:pos="3960"/>
        </w:tabs>
        <w:ind w:left="3960" w:hanging="360"/>
      </w:pPr>
      <w:rPr>
        <w:rFonts w:ascii="Wingdings" w:hAnsi="Wingdings" w:hint="default"/>
      </w:rPr>
    </w:lvl>
    <w:lvl w:ilvl="6" w:tplc="63229572" w:tentative="1">
      <w:start w:val="1"/>
      <w:numFmt w:val="bullet"/>
      <w:lvlText w:val=""/>
      <w:lvlJc w:val="left"/>
      <w:pPr>
        <w:tabs>
          <w:tab w:val="num" w:pos="4680"/>
        </w:tabs>
        <w:ind w:left="4680" w:hanging="360"/>
      </w:pPr>
      <w:rPr>
        <w:rFonts w:ascii="Wingdings" w:hAnsi="Wingdings" w:hint="default"/>
      </w:rPr>
    </w:lvl>
    <w:lvl w:ilvl="7" w:tplc="D6E00276" w:tentative="1">
      <w:start w:val="1"/>
      <w:numFmt w:val="bullet"/>
      <w:lvlText w:val=""/>
      <w:lvlJc w:val="left"/>
      <w:pPr>
        <w:tabs>
          <w:tab w:val="num" w:pos="5400"/>
        </w:tabs>
        <w:ind w:left="5400" w:hanging="360"/>
      </w:pPr>
      <w:rPr>
        <w:rFonts w:ascii="Wingdings" w:hAnsi="Wingdings" w:hint="default"/>
      </w:rPr>
    </w:lvl>
    <w:lvl w:ilvl="8" w:tplc="A6B64448"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03D742D"/>
    <w:multiLevelType w:val="hybridMultilevel"/>
    <w:tmpl w:val="75326A6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CA2561"/>
    <w:multiLevelType w:val="hybridMultilevel"/>
    <w:tmpl w:val="6B02B6F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5A01729"/>
    <w:multiLevelType w:val="hybridMultilevel"/>
    <w:tmpl w:val="61E2A72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D97A99"/>
    <w:multiLevelType w:val="hybridMultilevel"/>
    <w:tmpl w:val="9FB678E8"/>
    <w:lvl w:ilvl="0" w:tplc="36221414">
      <w:numFmt w:val="bullet"/>
      <w:lvlText w:val="-"/>
      <w:lvlJc w:val="left"/>
      <w:pPr>
        <w:ind w:left="360" w:hanging="360"/>
      </w:pPr>
      <w:rPr>
        <w:rFonts w:ascii="Arial" w:eastAsia="Times New Roman" w:hAnsi="Arial" w:cs="Aria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37D64AAE"/>
    <w:multiLevelType w:val="hybridMultilevel"/>
    <w:tmpl w:val="B9E65D04"/>
    <w:lvl w:ilvl="0" w:tplc="04260011">
      <w:start w:val="1"/>
      <w:numFmt w:val="decimal"/>
      <w:lvlText w:val="%1)"/>
      <w:lvlJc w:val="left"/>
      <w:pPr>
        <w:ind w:left="360" w:firstLine="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8C7AFB"/>
    <w:multiLevelType w:val="hybridMultilevel"/>
    <w:tmpl w:val="2F1456CE"/>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4C267C"/>
    <w:multiLevelType w:val="hybridMultilevel"/>
    <w:tmpl w:val="D996DEDA"/>
    <w:lvl w:ilvl="0" w:tplc="9880EC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65D172F"/>
    <w:multiLevelType w:val="multilevel"/>
    <w:tmpl w:val="BDEA3DC2"/>
    <w:lvl w:ilvl="0">
      <w:start w:val="1"/>
      <w:numFmt w:val="decimal"/>
      <w:pStyle w:val="ListNumber1"/>
      <w:lvlText w:val="(%1)"/>
      <w:lvlJc w:val="left"/>
      <w:pPr>
        <w:tabs>
          <w:tab w:val="num" w:pos="1135"/>
        </w:tabs>
        <w:ind w:left="1135" w:hanging="709"/>
      </w:pPr>
      <w:rPr>
        <w:b w:val="0"/>
        <w:i w:val="0"/>
        <w:color w:val="auto"/>
      </w:rPr>
    </w:lvl>
    <w:lvl w:ilvl="1">
      <w:start w:val="1"/>
      <w:numFmt w:val="lowerLetter"/>
      <w:pStyle w:val="ListNumber1Level2"/>
      <w:lvlText w:val="(%2)"/>
      <w:lvlJc w:val="left"/>
      <w:pPr>
        <w:tabs>
          <w:tab w:val="num" w:pos="1899"/>
        </w:tabs>
        <w:ind w:left="1899" w:hanging="708"/>
      </w:pPr>
      <w:rPr>
        <w:b w:val="0"/>
        <w:color w:val="auto"/>
      </w:rPr>
    </w:lvl>
    <w:lvl w:ilvl="2">
      <w:start w:val="1"/>
      <w:numFmt w:val="bullet"/>
      <w:pStyle w:val="ListNumber1"/>
      <w:lvlText w:val="–"/>
      <w:lvlJc w:val="left"/>
      <w:pPr>
        <w:tabs>
          <w:tab w:val="num" w:pos="2608"/>
        </w:tabs>
        <w:ind w:left="2608" w:hanging="709"/>
      </w:pPr>
      <w:rPr>
        <w:rFonts w:ascii="Times New Roman" w:hAnsi="Times New Roman"/>
      </w:rPr>
    </w:lvl>
    <w:lvl w:ilvl="3">
      <w:start w:val="1"/>
      <w:numFmt w:val="bullet"/>
      <w:pStyle w:val="ListNumber1Level2"/>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73A52CD"/>
    <w:multiLevelType w:val="hybridMultilevel"/>
    <w:tmpl w:val="AB6CFD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9D07691"/>
    <w:multiLevelType w:val="hybridMultilevel"/>
    <w:tmpl w:val="DB829360"/>
    <w:lvl w:ilvl="0" w:tplc="C1986AE2">
      <w:start w:val="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4A5D076F"/>
    <w:multiLevelType w:val="hybridMultilevel"/>
    <w:tmpl w:val="98F6851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AF974FB"/>
    <w:multiLevelType w:val="hybridMultilevel"/>
    <w:tmpl w:val="1D9E7860"/>
    <w:lvl w:ilvl="0" w:tplc="EDAA2B3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15:restartNumberingAfterBreak="0">
    <w:nsid w:val="4B9D128F"/>
    <w:multiLevelType w:val="hybridMultilevel"/>
    <w:tmpl w:val="4DDC7F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374718"/>
    <w:multiLevelType w:val="hybridMultilevel"/>
    <w:tmpl w:val="4606D6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1863CDA"/>
    <w:multiLevelType w:val="hybridMultilevel"/>
    <w:tmpl w:val="3DCE84F0"/>
    <w:lvl w:ilvl="0" w:tplc="0832E254">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1">
    <w:nsid w:val="51F14212"/>
    <w:multiLevelType w:val="hybridMultilevel"/>
    <w:tmpl w:val="F3BC3CD6"/>
    <w:lvl w:ilvl="0" w:tplc="36221414">
      <w:numFmt w:val="bullet"/>
      <w:lvlText w:val="-"/>
      <w:lvlJc w:val="left"/>
      <w:pPr>
        <w:ind w:left="360" w:hanging="360"/>
      </w:pPr>
      <w:rPr>
        <w:rFonts w:ascii="Arial" w:eastAsia="Times New Roman" w:hAnsi="Arial" w:cs="Arial" w:hint="default"/>
      </w:rPr>
    </w:lvl>
    <w:lvl w:ilvl="1" w:tplc="ACCA5E6C" w:tentative="1">
      <w:start w:val="1"/>
      <w:numFmt w:val="bullet"/>
      <w:lvlText w:val="o"/>
      <w:lvlJc w:val="left"/>
      <w:pPr>
        <w:ind w:left="1080" w:hanging="360"/>
      </w:pPr>
      <w:rPr>
        <w:rFonts w:ascii="Courier New" w:hAnsi="Courier New" w:cs="Courier New" w:hint="default"/>
      </w:rPr>
    </w:lvl>
    <w:lvl w:ilvl="2" w:tplc="D026B926" w:tentative="1">
      <w:start w:val="1"/>
      <w:numFmt w:val="bullet"/>
      <w:lvlText w:val=""/>
      <w:lvlJc w:val="left"/>
      <w:pPr>
        <w:ind w:left="1800" w:hanging="360"/>
      </w:pPr>
      <w:rPr>
        <w:rFonts w:ascii="Wingdings" w:hAnsi="Wingdings" w:hint="default"/>
      </w:rPr>
    </w:lvl>
    <w:lvl w:ilvl="3" w:tplc="9F947E0C" w:tentative="1">
      <w:start w:val="1"/>
      <w:numFmt w:val="bullet"/>
      <w:lvlText w:val=""/>
      <w:lvlJc w:val="left"/>
      <w:pPr>
        <w:ind w:left="2520" w:hanging="360"/>
      </w:pPr>
      <w:rPr>
        <w:rFonts w:ascii="Symbol" w:hAnsi="Symbol" w:hint="default"/>
      </w:rPr>
    </w:lvl>
    <w:lvl w:ilvl="4" w:tplc="F10AA7DC" w:tentative="1">
      <w:start w:val="1"/>
      <w:numFmt w:val="bullet"/>
      <w:lvlText w:val="o"/>
      <w:lvlJc w:val="left"/>
      <w:pPr>
        <w:ind w:left="3240" w:hanging="360"/>
      </w:pPr>
      <w:rPr>
        <w:rFonts w:ascii="Courier New" w:hAnsi="Courier New" w:cs="Courier New" w:hint="default"/>
      </w:rPr>
    </w:lvl>
    <w:lvl w:ilvl="5" w:tplc="30BADA94" w:tentative="1">
      <w:start w:val="1"/>
      <w:numFmt w:val="bullet"/>
      <w:lvlText w:val=""/>
      <w:lvlJc w:val="left"/>
      <w:pPr>
        <w:ind w:left="3960" w:hanging="360"/>
      </w:pPr>
      <w:rPr>
        <w:rFonts w:ascii="Wingdings" w:hAnsi="Wingdings" w:hint="default"/>
      </w:rPr>
    </w:lvl>
    <w:lvl w:ilvl="6" w:tplc="DD280530" w:tentative="1">
      <w:start w:val="1"/>
      <w:numFmt w:val="bullet"/>
      <w:lvlText w:val=""/>
      <w:lvlJc w:val="left"/>
      <w:pPr>
        <w:ind w:left="4680" w:hanging="360"/>
      </w:pPr>
      <w:rPr>
        <w:rFonts w:ascii="Symbol" w:hAnsi="Symbol" w:hint="default"/>
      </w:rPr>
    </w:lvl>
    <w:lvl w:ilvl="7" w:tplc="7A3E16EE" w:tentative="1">
      <w:start w:val="1"/>
      <w:numFmt w:val="bullet"/>
      <w:lvlText w:val="o"/>
      <w:lvlJc w:val="left"/>
      <w:pPr>
        <w:ind w:left="5400" w:hanging="360"/>
      </w:pPr>
      <w:rPr>
        <w:rFonts w:ascii="Courier New" w:hAnsi="Courier New" w:cs="Courier New" w:hint="default"/>
      </w:rPr>
    </w:lvl>
    <w:lvl w:ilvl="8" w:tplc="0186B460" w:tentative="1">
      <w:start w:val="1"/>
      <w:numFmt w:val="bullet"/>
      <w:lvlText w:val=""/>
      <w:lvlJc w:val="left"/>
      <w:pPr>
        <w:ind w:left="6120" w:hanging="360"/>
      </w:pPr>
      <w:rPr>
        <w:rFonts w:ascii="Wingdings" w:hAnsi="Wingdings" w:hint="default"/>
      </w:rPr>
    </w:lvl>
  </w:abstractNum>
  <w:abstractNum w:abstractNumId="29" w15:restartNumberingAfterBreak="0">
    <w:nsid w:val="52612163"/>
    <w:multiLevelType w:val="hybridMultilevel"/>
    <w:tmpl w:val="32FE998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68D16FA"/>
    <w:multiLevelType w:val="hybridMultilevel"/>
    <w:tmpl w:val="4E9C3544"/>
    <w:lvl w:ilvl="0" w:tplc="C1986AE2">
      <w:start w:val="6"/>
      <w:numFmt w:val="bullet"/>
      <w:lvlText w:val="-"/>
      <w:lvlJc w:val="left"/>
      <w:pPr>
        <w:tabs>
          <w:tab w:val="num" w:pos="841"/>
        </w:tabs>
        <w:ind w:left="841" w:hanging="274"/>
      </w:pPr>
      <w:rPr>
        <w:rFonts w:ascii="Times New Roman" w:eastAsia="Times New Roman" w:hAnsi="Times New Roman" w:cs="Times New Roman" w:hint="default"/>
      </w:rPr>
    </w:lvl>
    <w:lvl w:ilvl="1" w:tplc="04260003">
      <w:start w:val="1"/>
      <w:numFmt w:val="bullet"/>
      <w:lvlText w:val="o"/>
      <w:lvlJc w:val="left"/>
      <w:pPr>
        <w:tabs>
          <w:tab w:val="num" w:pos="646"/>
        </w:tabs>
        <w:ind w:left="646" w:hanging="360"/>
      </w:pPr>
      <w:rPr>
        <w:rFonts w:ascii="Courier New" w:hAnsi="Courier New" w:cs="Courier New" w:hint="default"/>
      </w:rPr>
    </w:lvl>
    <w:lvl w:ilvl="2" w:tplc="04260005">
      <w:start w:val="1"/>
      <w:numFmt w:val="bullet"/>
      <w:lvlText w:val=""/>
      <w:lvlJc w:val="left"/>
      <w:pPr>
        <w:tabs>
          <w:tab w:val="num" w:pos="1366"/>
        </w:tabs>
        <w:ind w:left="1366" w:hanging="360"/>
      </w:pPr>
      <w:rPr>
        <w:rFonts w:ascii="Wingdings" w:hAnsi="Wingdings" w:hint="default"/>
      </w:rPr>
    </w:lvl>
    <w:lvl w:ilvl="3" w:tplc="04260001" w:tentative="1">
      <w:start w:val="1"/>
      <w:numFmt w:val="bullet"/>
      <w:lvlText w:val=""/>
      <w:lvlJc w:val="left"/>
      <w:pPr>
        <w:tabs>
          <w:tab w:val="num" w:pos="2086"/>
        </w:tabs>
        <w:ind w:left="2086" w:hanging="360"/>
      </w:pPr>
      <w:rPr>
        <w:rFonts w:ascii="Symbol" w:hAnsi="Symbol" w:hint="default"/>
      </w:rPr>
    </w:lvl>
    <w:lvl w:ilvl="4" w:tplc="04260003" w:tentative="1">
      <w:start w:val="1"/>
      <w:numFmt w:val="bullet"/>
      <w:lvlText w:val="o"/>
      <w:lvlJc w:val="left"/>
      <w:pPr>
        <w:tabs>
          <w:tab w:val="num" w:pos="2806"/>
        </w:tabs>
        <w:ind w:left="2806" w:hanging="360"/>
      </w:pPr>
      <w:rPr>
        <w:rFonts w:ascii="Courier New" w:hAnsi="Courier New" w:cs="Courier New" w:hint="default"/>
      </w:rPr>
    </w:lvl>
    <w:lvl w:ilvl="5" w:tplc="04260005" w:tentative="1">
      <w:start w:val="1"/>
      <w:numFmt w:val="bullet"/>
      <w:lvlText w:val=""/>
      <w:lvlJc w:val="left"/>
      <w:pPr>
        <w:tabs>
          <w:tab w:val="num" w:pos="3526"/>
        </w:tabs>
        <w:ind w:left="3526" w:hanging="360"/>
      </w:pPr>
      <w:rPr>
        <w:rFonts w:ascii="Wingdings" w:hAnsi="Wingdings" w:hint="default"/>
      </w:rPr>
    </w:lvl>
    <w:lvl w:ilvl="6" w:tplc="04260001" w:tentative="1">
      <w:start w:val="1"/>
      <w:numFmt w:val="bullet"/>
      <w:lvlText w:val=""/>
      <w:lvlJc w:val="left"/>
      <w:pPr>
        <w:tabs>
          <w:tab w:val="num" w:pos="4246"/>
        </w:tabs>
        <w:ind w:left="4246" w:hanging="360"/>
      </w:pPr>
      <w:rPr>
        <w:rFonts w:ascii="Symbol" w:hAnsi="Symbol" w:hint="default"/>
      </w:rPr>
    </w:lvl>
    <w:lvl w:ilvl="7" w:tplc="04260003" w:tentative="1">
      <w:start w:val="1"/>
      <w:numFmt w:val="bullet"/>
      <w:lvlText w:val="o"/>
      <w:lvlJc w:val="left"/>
      <w:pPr>
        <w:tabs>
          <w:tab w:val="num" w:pos="4966"/>
        </w:tabs>
        <w:ind w:left="4966" w:hanging="360"/>
      </w:pPr>
      <w:rPr>
        <w:rFonts w:ascii="Courier New" w:hAnsi="Courier New" w:cs="Courier New" w:hint="default"/>
      </w:rPr>
    </w:lvl>
    <w:lvl w:ilvl="8" w:tplc="04260005" w:tentative="1">
      <w:start w:val="1"/>
      <w:numFmt w:val="bullet"/>
      <w:lvlText w:val=""/>
      <w:lvlJc w:val="left"/>
      <w:pPr>
        <w:tabs>
          <w:tab w:val="num" w:pos="5686"/>
        </w:tabs>
        <w:ind w:left="5686" w:hanging="360"/>
      </w:pPr>
      <w:rPr>
        <w:rFonts w:ascii="Wingdings" w:hAnsi="Wingdings" w:hint="default"/>
      </w:rPr>
    </w:lvl>
  </w:abstractNum>
  <w:abstractNum w:abstractNumId="31" w15:restartNumberingAfterBreak="0">
    <w:nsid w:val="58ED52DF"/>
    <w:multiLevelType w:val="hybridMultilevel"/>
    <w:tmpl w:val="C0C832E0"/>
    <w:lvl w:ilvl="0" w:tplc="FFDC1DC6">
      <w:start w:val="1"/>
      <w:numFmt w:val="bullet"/>
      <w:pStyle w:val="Tablebullets1"/>
      <w:lvlText w:val=""/>
      <w:lvlJc w:val="left"/>
      <w:pPr>
        <w:tabs>
          <w:tab w:val="num" w:pos="1779"/>
        </w:tabs>
        <w:ind w:left="1779" w:hanging="360"/>
      </w:pPr>
      <w:rPr>
        <w:rFonts w:ascii="Symbol" w:hAnsi="Symbol" w:hint="default"/>
      </w:rPr>
    </w:lvl>
    <w:lvl w:ilvl="1" w:tplc="04260003">
      <w:start w:val="1"/>
      <w:numFmt w:val="bullet"/>
      <w:lvlText w:val="o"/>
      <w:lvlJc w:val="left"/>
      <w:pPr>
        <w:tabs>
          <w:tab w:val="num" w:pos="2505"/>
        </w:tabs>
        <w:ind w:left="2505" w:hanging="360"/>
      </w:pPr>
      <w:rPr>
        <w:rFonts w:ascii="Courier New" w:hAnsi="Courier New" w:cs="Courier New" w:hint="default"/>
      </w:rPr>
    </w:lvl>
    <w:lvl w:ilvl="2" w:tplc="04260005" w:tentative="1">
      <w:start w:val="1"/>
      <w:numFmt w:val="bullet"/>
      <w:lvlText w:val=""/>
      <w:lvlJc w:val="left"/>
      <w:pPr>
        <w:tabs>
          <w:tab w:val="num" w:pos="3225"/>
        </w:tabs>
        <w:ind w:left="3225" w:hanging="360"/>
      </w:pPr>
      <w:rPr>
        <w:rFonts w:ascii="Wingdings" w:hAnsi="Wingdings" w:hint="default"/>
      </w:rPr>
    </w:lvl>
    <w:lvl w:ilvl="3" w:tplc="04260001" w:tentative="1">
      <w:start w:val="1"/>
      <w:numFmt w:val="bullet"/>
      <w:lvlText w:val=""/>
      <w:lvlJc w:val="left"/>
      <w:pPr>
        <w:tabs>
          <w:tab w:val="num" w:pos="3945"/>
        </w:tabs>
        <w:ind w:left="3945" w:hanging="360"/>
      </w:pPr>
      <w:rPr>
        <w:rFonts w:ascii="Symbol" w:hAnsi="Symbol" w:hint="default"/>
      </w:rPr>
    </w:lvl>
    <w:lvl w:ilvl="4" w:tplc="04260003" w:tentative="1">
      <w:start w:val="1"/>
      <w:numFmt w:val="bullet"/>
      <w:lvlText w:val="o"/>
      <w:lvlJc w:val="left"/>
      <w:pPr>
        <w:tabs>
          <w:tab w:val="num" w:pos="4665"/>
        </w:tabs>
        <w:ind w:left="4665" w:hanging="360"/>
      </w:pPr>
      <w:rPr>
        <w:rFonts w:ascii="Courier New" w:hAnsi="Courier New" w:cs="Courier New" w:hint="default"/>
      </w:rPr>
    </w:lvl>
    <w:lvl w:ilvl="5" w:tplc="04260005" w:tentative="1">
      <w:start w:val="1"/>
      <w:numFmt w:val="bullet"/>
      <w:lvlText w:val=""/>
      <w:lvlJc w:val="left"/>
      <w:pPr>
        <w:tabs>
          <w:tab w:val="num" w:pos="5385"/>
        </w:tabs>
        <w:ind w:left="5385" w:hanging="360"/>
      </w:pPr>
      <w:rPr>
        <w:rFonts w:ascii="Wingdings" w:hAnsi="Wingdings" w:hint="default"/>
      </w:rPr>
    </w:lvl>
    <w:lvl w:ilvl="6" w:tplc="04260001" w:tentative="1">
      <w:start w:val="1"/>
      <w:numFmt w:val="bullet"/>
      <w:lvlText w:val=""/>
      <w:lvlJc w:val="left"/>
      <w:pPr>
        <w:tabs>
          <w:tab w:val="num" w:pos="6105"/>
        </w:tabs>
        <w:ind w:left="6105" w:hanging="360"/>
      </w:pPr>
      <w:rPr>
        <w:rFonts w:ascii="Symbol" w:hAnsi="Symbol" w:hint="default"/>
      </w:rPr>
    </w:lvl>
    <w:lvl w:ilvl="7" w:tplc="04260003" w:tentative="1">
      <w:start w:val="1"/>
      <w:numFmt w:val="bullet"/>
      <w:lvlText w:val="o"/>
      <w:lvlJc w:val="left"/>
      <w:pPr>
        <w:tabs>
          <w:tab w:val="num" w:pos="6825"/>
        </w:tabs>
        <w:ind w:left="6825" w:hanging="360"/>
      </w:pPr>
      <w:rPr>
        <w:rFonts w:ascii="Courier New" w:hAnsi="Courier New" w:cs="Courier New" w:hint="default"/>
      </w:rPr>
    </w:lvl>
    <w:lvl w:ilvl="8" w:tplc="04260005" w:tentative="1">
      <w:start w:val="1"/>
      <w:numFmt w:val="bullet"/>
      <w:lvlText w:val=""/>
      <w:lvlJc w:val="left"/>
      <w:pPr>
        <w:tabs>
          <w:tab w:val="num" w:pos="7545"/>
        </w:tabs>
        <w:ind w:left="7545" w:hanging="360"/>
      </w:pPr>
      <w:rPr>
        <w:rFonts w:ascii="Wingdings" w:hAnsi="Wingdings" w:hint="default"/>
      </w:rPr>
    </w:lvl>
  </w:abstractNum>
  <w:abstractNum w:abstractNumId="32" w15:restartNumberingAfterBreak="0">
    <w:nsid w:val="5B0510E5"/>
    <w:multiLevelType w:val="hybridMultilevel"/>
    <w:tmpl w:val="376E04AA"/>
    <w:lvl w:ilvl="0" w:tplc="04260001">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33" w15:restartNumberingAfterBreak="0">
    <w:nsid w:val="5D350D69"/>
    <w:multiLevelType w:val="hybridMultilevel"/>
    <w:tmpl w:val="5BC8720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2272C63"/>
    <w:multiLevelType w:val="hybridMultilevel"/>
    <w:tmpl w:val="E3CA404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61F08AB"/>
    <w:multiLevelType w:val="hybridMultilevel"/>
    <w:tmpl w:val="767047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A6A3E8E"/>
    <w:multiLevelType w:val="hybridMultilevel"/>
    <w:tmpl w:val="2E7CB234"/>
    <w:lvl w:ilvl="0" w:tplc="EDAA2B3E">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7" w15:restartNumberingAfterBreak="0">
    <w:nsid w:val="6D371EA2"/>
    <w:multiLevelType w:val="hybridMultilevel"/>
    <w:tmpl w:val="3E3CEA9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3A1DB8"/>
    <w:multiLevelType w:val="hybridMultilevel"/>
    <w:tmpl w:val="970409A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D610417"/>
    <w:multiLevelType w:val="hybridMultilevel"/>
    <w:tmpl w:val="1A8E0F72"/>
    <w:lvl w:ilvl="0" w:tplc="CE2E3C6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ED3585E"/>
    <w:multiLevelType w:val="hybridMultilevel"/>
    <w:tmpl w:val="DD06DF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F404054"/>
    <w:multiLevelType w:val="hybridMultilevel"/>
    <w:tmpl w:val="5C08F7F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2516F44"/>
    <w:multiLevelType w:val="hybridMultilevel"/>
    <w:tmpl w:val="9516F22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85E705D"/>
    <w:multiLevelType w:val="hybridMultilevel"/>
    <w:tmpl w:val="B0E4ABA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4" w15:restartNumberingAfterBreak="0">
    <w:nsid w:val="79493E8B"/>
    <w:multiLevelType w:val="hybridMultilevel"/>
    <w:tmpl w:val="169EF23E"/>
    <w:lvl w:ilvl="0" w:tplc="EE48E6E2">
      <w:start w:val="1"/>
      <w:numFmt w:val="bullet"/>
      <w:lvlText w:val=""/>
      <w:lvlJc w:val="left"/>
      <w:pPr>
        <w:tabs>
          <w:tab w:val="num" w:pos="360"/>
        </w:tabs>
        <w:ind w:left="360" w:hanging="360"/>
      </w:pPr>
      <w:rPr>
        <w:rFonts w:ascii="Wingdings" w:hAnsi="Wingdings" w:hint="default"/>
      </w:rPr>
    </w:lvl>
    <w:lvl w:ilvl="1" w:tplc="0A4434D0" w:tentative="1">
      <w:start w:val="1"/>
      <w:numFmt w:val="bullet"/>
      <w:lvlText w:val=""/>
      <w:lvlJc w:val="left"/>
      <w:pPr>
        <w:tabs>
          <w:tab w:val="num" w:pos="1080"/>
        </w:tabs>
        <w:ind w:left="1080" w:hanging="360"/>
      </w:pPr>
      <w:rPr>
        <w:rFonts w:ascii="Wingdings" w:hAnsi="Wingdings" w:hint="default"/>
      </w:rPr>
    </w:lvl>
    <w:lvl w:ilvl="2" w:tplc="9B3CEEC6" w:tentative="1">
      <w:start w:val="1"/>
      <w:numFmt w:val="bullet"/>
      <w:lvlText w:val=""/>
      <w:lvlJc w:val="left"/>
      <w:pPr>
        <w:tabs>
          <w:tab w:val="num" w:pos="1800"/>
        </w:tabs>
        <w:ind w:left="1800" w:hanging="360"/>
      </w:pPr>
      <w:rPr>
        <w:rFonts w:ascii="Wingdings" w:hAnsi="Wingdings" w:hint="default"/>
      </w:rPr>
    </w:lvl>
    <w:lvl w:ilvl="3" w:tplc="B6BA7BBA" w:tentative="1">
      <w:start w:val="1"/>
      <w:numFmt w:val="bullet"/>
      <w:lvlText w:val=""/>
      <w:lvlJc w:val="left"/>
      <w:pPr>
        <w:tabs>
          <w:tab w:val="num" w:pos="2520"/>
        </w:tabs>
        <w:ind w:left="2520" w:hanging="360"/>
      </w:pPr>
      <w:rPr>
        <w:rFonts w:ascii="Wingdings" w:hAnsi="Wingdings" w:hint="default"/>
      </w:rPr>
    </w:lvl>
    <w:lvl w:ilvl="4" w:tplc="0436014A" w:tentative="1">
      <w:start w:val="1"/>
      <w:numFmt w:val="bullet"/>
      <w:lvlText w:val=""/>
      <w:lvlJc w:val="left"/>
      <w:pPr>
        <w:tabs>
          <w:tab w:val="num" w:pos="3240"/>
        </w:tabs>
        <w:ind w:left="3240" w:hanging="360"/>
      </w:pPr>
      <w:rPr>
        <w:rFonts w:ascii="Wingdings" w:hAnsi="Wingdings" w:hint="default"/>
      </w:rPr>
    </w:lvl>
    <w:lvl w:ilvl="5" w:tplc="E66C4624" w:tentative="1">
      <w:start w:val="1"/>
      <w:numFmt w:val="bullet"/>
      <w:lvlText w:val=""/>
      <w:lvlJc w:val="left"/>
      <w:pPr>
        <w:tabs>
          <w:tab w:val="num" w:pos="3960"/>
        </w:tabs>
        <w:ind w:left="3960" w:hanging="360"/>
      </w:pPr>
      <w:rPr>
        <w:rFonts w:ascii="Wingdings" w:hAnsi="Wingdings" w:hint="default"/>
      </w:rPr>
    </w:lvl>
    <w:lvl w:ilvl="6" w:tplc="29087244" w:tentative="1">
      <w:start w:val="1"/>
      <w:numFmt w:val="bullet"/>
      <w:lvlText w:val=""/>
      <w:lvlJc w:val="left"/>
      <w:pPr>
        <w:tabs>
          <w:tab w:val="num" w:pos="4680"/>
        </w:tabs>
        <w:ind w:left="4680" w:hanging="360"/>
      </w:pPr>
      <w:rPr>
        <w:rFonts w:ascii="Wingdings" w:hAnsi="Wingdings" w:hint="default"/>
      </w:rPr>
    </w:lvl>
    <w:lvl w:ilvl="7" w:tplc="3D4C0BD2" w:tentative="1">
      <w:start w:val="1"/>
      <w:numFmt w:val="bullet"/>
      <w:lvlText w:val=""/>
      <w:lvlJc w:val="left"/>
      <w:pPr>
        <w:tabs>
          <w:tab w:val="num" w:pos="5400"/>
        </w:tabs>
        <w:ind w:left="5400" w:hanging="360"/>
      </w:pPr>
      <w:rPr>
        <w:rFonts w:ascii="Wingdings" w:hAnsi="Wingdings" w:hint="default"/>
      </w:rPr>
    </w:lvl>
    <w:lvl w:ilvl="8" w:tplc="C608A90A"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0"/>
  </w:num>
  <w:num w:numId="3">
    <w:abstractNumId w:val="20"/>
  </w:num>
  <w:num w:numId="4">
    <w:abstractNumId w:val="31"/>
  </w:num>
  <w:num w:numId="5">
    <w:abstractNumId w:val="25"/>
  </w:num>
  <w:num w:numId="6">
    <w:abstractNumId w:val="27"/>
  </w:num>
  <w:num w:numId="7">
    <w:abstractNumId w:val="35"/>
  </w:num>
  <w:num w:numId="8">
    <w:abstractNumId w:val="2"/>
  </w:num>
  <w:num w:numId="9">
    <w:abstractNumId w:val="38"/>
  </w:num>
  <w:num w:numId="10">
    <w:abstractNumId w:val="10"/>
  </w:num>
  <w:num w:numId="11">
    <w:abstractNumId w:val="14"/>
  </w:num>
  <w:num w:numId="12">
    <w:abstractNumId w:val="8"/>
  </w:num>
  <w:num w:numId="13">
    <w:abstractNumId w:val="23"/>
  </w:num>
  <w:num w:numId="14">
    <w:abstractNumId w:val="29"/>
  </w:num>
  <w:num w:numId="15">
    <w:abstractNumId w:val="13"/>
  </w:num>
  <w:num w:numId="16">
    <w:abstractNumId w:val="42"/>
  </w:num>
  <w:num w:numId="17">
    <w:abstractNumId w:val="15"/>
  </w:num>
  <w:num w:numId="18">
    <w:abstractNumId w:val="9"/>
  </w:num>
  <w:num w:numId="19">
    <w:abstractNumId w:val="39"/>
  </w:num>
  <w:num w:numId="20">
    <w:abstractNumId w:val="5"/>
  </w:num>
  <w:num w:numId="21">
    <w:abstractNumId w:val="30"/>
  </w:num>
  <w:num w:numId="22">
    <w:abstractNumId w:val="32"/>
  </w:num>
  <w:num w:numId="23">
    <w:abstractNumId w:val="3"/>
  </w:num>
  <w:num w:numId="24">
    <w:abstractNumId w:val="24"/>
  </w:num>
  <w:num w:numId="25">
    <w:abstractNumId w:val="43"/>
  </w:num>
  <w:num w:numId="26">
    <w:abstractNumId w:val="36"/>
  </w:num>
  <w:num w:numId="27">
    <w:abstractNumId w:val="21"/>
  </w:num>
  <w:num w:numId="28">
    <w:abstractNumId w:val="40"/>
  </w:num>
  <w:num w:numId="29">
    <w:abstractNumId w:val="18"/>
  </w:num>
  <w:num w:numId="30">
    <w:abstractNumId w:val="33"/>
  </w:num>
  <w:num w:numId="31">
    <w:abstractNumId w:val="6"/>
  </w:num>
  <w:num w:numId="32">
    <w:abstractNumId w:val="17"/>
  </w:num>
  <w:num w:numId="33">
    <w:abstractNumId w:val="34"/>
  </w:num>
  <w:num w:numId="34">
    <w:abstractNumId w:val="7"/>
  </w:num>
  <w:num w:numId="35">
    <w:abstractNumId w:val="44"/>
  </w:num>
  <w:num w:numId="36">
    <w:abstractNumId w:val="12"/>
  </w:num>
  <w:num w:numId="37">
    <w:abstractNumId w:val="41"/>
  </w:num>
  <w:num w:numId="38">
    <w:abstractNumId w:val="22"/>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9"/>
  </w:num>
  <w:num w:numId="42">
    <w:abstractNumId w:val="26"/>
  </w:num>
  <w:num w:numId="43">
    <w:abstractNumId w:val="37"/>
  </w:num>
  <w:num w:numId="44">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B6"/>
    <w:rsid w:val="0000063B"/>
    <w:rsid w:val="00000EC7"/>
    <w:rsid w:val="00000FE2"/>
    <w:rsid w:val="00001062"/>
    <w:rsid w:val="000011BF"/>
    <w:rsid w:val="000011C9"/>
    <w:rsid w:val="000011CB"/>
    <w:rsid w:val="00001278"/>
    <w:rsid w:val="000015BC"/>
    <w:rsid w:val="0000161F"/>
    <w:rsid w:val="000018C2"/>
    <w:rsid w:val="00001B1C"/>
    <w:rsid w:val="0000207B"/>
    <w:rsid w:val="000021D8"/>
    <w:rsid w:val="000022F3"/>
    <w:rsid w:val="000025AF"/>
    <w:rsid w:val="00002617"/>
    <w:rsid w:val="000027B5"/>
    <w:rsid w:val="00002E93"/>
    <w:rsid w:val="00002F8F"/>
    <w:rsid w:val="000032B6"/>
    <w:rsid w:val="000038DD"/>
    <w:rsid w:val="00003AE7"/>
    <w:rsid w:val="00003C4E"/>
    <w:rsid w:val="00003C56"/>
    <w:rsid w:val="00003D18"/>
    <w:rsid w:val="00003F68"/>
    <w:rsid w:val="000045AE"/>
    <w:rsid w:val="000047F6"/>
    <w:rsid w:val="00004B95"/>
    <w:rsid w:val="00005155"/>
    <w:rsid w:val="00005282"/>
    <w:rsid w:val="0000531D"/>
    <w:rsid w:val="00005DAE"/>
    <w:rsid w:val="00005E7E"/>
    <w:rsid w:val="0000607A"/>
    <w:rsid w:val="000064F7"/>
    <w:rsid w:val="000068FD"/>
    <w:rsid w:val="0000694F"/>
    <w:rsid w:val="000069C3"/>
    <w:rsid w:val="00006F29"/>
    <w:rsid w:val="00007330"/>
    <w:rsid w:val="000073FF"/>
    <w:rsid w:val="00007475"/>
    <w:rsid w:val="000075A1"/>
    <w:rsid w:val="00007A82"/>
    <w:rsid w:val="00007D26"/>
    <w:rsid w:val="00007D4C"/>
    <w:rsid w:val="00007F81"/>
    <w:rsid w:val="00007F8C"/>
    <w:rsid w:val="000101EB"/>
    <w:rsid w:val="000102C3"/>
    <w:rsid w:val="00010713"/>
    <w:rsid w:val="0001079A"/>
    <w:rsid w:val="0001079F"/>
    <w:rsid w:val="0001082E"/>
    <w:rsid w:val="00010AEC"/>
    <w:rsid w:val="00010C67"/>
    <w:rsid w:val="00010D13"/>
    <w:rsid w:val="000110D1"/>
    <w:rsid w:val="000111A1"/>
    <w:rsid w:val="000113CF"/>
    <w:rsid w:val="0001162F"/>
    <w:rsid w:val="000119D7"/>
    <w:rsid w:val="00011DBD"/>
    <w:rsid w:val="00011E05"/>
    <w:rsid w:val="00011FD3"/>
    <w:rsid w:val="00012771"/>
    <w:rsid w:val="0001291E"/>
    <w:rsid w:val="00012E72"/>
    <w:rsid w:val="00012F35"/>
    <w:rsid w:val="0001300D"/>
    <w:rsid w:val="0001309D"/>
    <w:rsid w:val="00013119"/>
    <w:rsid w:val="000131F3"/>
    <w:rsid w:val="00013205"/>
    <w:rsid w:val="0001337B"/>
    <w:rsid w:val="000133AA"/>
    <w:rsid w:val="000135AA"/>
    <w:rsid w:val="000135BB"/>
    <w:rsid w:val="0001382C"/>
    <w:rsid w:val="0001388A"/>
    <w:rsid w:val="00013A52"/>
    <w:rsid w:val="00013AEB"/>
    <w:rsid w:val="00013D96"/>
    <w:rsid w:val="000144DB"/>
    <w:rsid w:val="0001452B"/>
    <w:rsid w:val="0001470A"/>
    <w:rsid w:val="00014D92"/>
    <w:rsid w:val="00014F37"/>
    <w:rsid w:val="00014F4B"/>
    <w:rsid w:val="0001522F"/>
    <w:rsid w:val="00015242"/>
    <w:rsid w:val="00015427"/>
    <w:rsid w:val="000158E0"/>
    <w:rsid w:val="00015B0A"/>
    <w:rsid w:val="00015BF2"/>
    <w:rsid w:val="00015DE6"/>
    <w:rsid w:val="000164EC"/>
    <w:rsid w:val="00016B57"/>
    <w:rsid w:val="00016F13"/>
    <w:rsid w:val="0001709C"/>
    <w:rsid w:val="00017127"/>
    <w:rsid w:val="0001714B"/>
    <w:rsid w:val="00017235"/>
    <w:rsid w:val="0001724C"/>
    <w:rsid w:val="00017754"/>
    <w:rsid w:val="00017906"/>
    <w:rsid w:val="00017A7F"/>
    <w:rsid w:val="00017C07"/>
    <w:rsid w:val="00017E79"/>
    <w:rsid w:val="00020392"/>
    <w:rsid w:val="000203A4"/>
    <w:rsid w:val="00020606"/>
    <w:rsid w:val="00020933"/>
    <w:rsid w:val="00020AFC"/>
    <w:rsid w:val="00020E37"/>
    <w:rsid w:val="0002112E"/>
    <w:rsid w:val="00021204"/>
    <w:rsid w:val="00021463"/>
    <w:rsid w:val="00021625"/>
    <w:rsid w:val="00021E75"/>
    <w:rsid w:val="0002213D"/>
    <w:rsid w:val="00022328"/>
    <w:rsid w:val="000226B9"/>
    <w:rsid w:val="00022BD3"/>
    <w:rsid w:val="00022D46"/>
    <w:rsid w:val="000233C9"/>
    <w:rsid w:val="00023582"/>
    <w:rsid w:val="000235C0"/>
    <w:rsid w:val="000237C9"/>
    <w:rsid w:val="00023D63"/>
    <w:rsid w:val="00023E29"/>
    <w:rsid w:val="00024387"/>
    <w:rsid w:val="00024639"/>
    <w:rsid w:val="00024AC1"/>
    <w:rsid w:val="00024ECD"/>
    <w:rsid w:val="00025098"/>
    <w:rsid w:val="000253ED"/>
    <w:rsid w:val="00025502"/>
    <w:rsid w:val="00025644"/>
    <w:rsid w:val="0002571D"/>
    <w:rsid w:val="0002591A"/>
    <w:rsid w:val="00025B9D"/>
    <w:rsid w:val="00025C6D"/>
    <w:rsid w:val="00025C7D"/>
    <w:rsid w:val="00025E65"/>
    <w:rsid w:val="00026091"/>
    <w:rsid w:val="00026623"/>
    <w:rsid w:val="00026A21"/>
    <w:rsid w:val="00026A9D"/>
    <w:rsid w:val="000274E4"/>
    <w:rsid w:val="000277B5"/>
    <w:rsid w:val="0002794D"/>
    <w:rsid w:val="00027995"/>
    <w:rsid w:val="00027D91"/>
    <w:rsid w:val="00030005"/>
    <w:rsid w:val="00030009"/>
    <w:rsid w:val="000301CF"/>
    <w:rsid w:val="00030B16"/>
    <w:rsid w:val="00030B95"/>
    <w:rsid w:val="00030D30"/>
    <w:rsid w:val="00030E79"/>
    <w:rsid w:val="00030F30"/>
    <w:rsid w:val="00031064"/>
    <w:rsid w:val="00031307"/>
    <w:rsid w:val="000313C9"/>
    <w:rsid w:val="00031407"/>
    <w:rsid w:val="00031726"/>
    <w:rsid w:val="000317F3"/>
    <w:rsid w:val="00031845"/>
    <w:rsid w:val="00032152"/>
    <w:rsid w:val="000322C7"/>
    <w:rsid w:val="0003273A"/>
    <w:rsid w:val="000327B8"/>
    <w:rsid w:val="0003291D"/>
    <w:rsid w:val="00032C5B"/>
    <w:rsid w:val="00032F41"/>
    <w:rsid w:val="00032F82"/>
    <w:rsid w:val="000333E9"/>
    <w:rsid w:val="00033563"/>
    <w:rsid w:val="00033568"/>
    <w:rsid w:val="00033A73"/>
    <w:rsid w:val="00033C28"/>
    <w:rsid w:val="00033E8C"/>
    <w:rsid w:val="00033F5C"/>
    <w:rsid w:val="000340FB"/>
    <w:rsid w:val="000341AA"/>
    <w:rsid w:val="0003422D"/>
    <w:rsid w:val="0003432C"/>
    <w:rsid w:val="000348C1"/>
    <w:rsid w:val="000349B9"/>
    <w:rsid w:val="00034F86"/>
    <w:rsid w:val="000352D0"/>
    <w:rsid w:val="00035627"/>
    <w:rsid w:val="00035784"/>
    <w:rsid w:val="000357F8"/>
    <w:rsid w:val="000359BE"/>
    <w:rsid w:val="00035B6D"/>
    <w:rsid w:val="00035C14"/>
    <w:rsid w:val="00035E39"/>
    <w:rsid w:val="00035E79"/>
    <w:rsid w:val="0003604A"/>
    <w:rsid w:val="0003607C"/>
    <w:rsid w:val="000360FF"/>
    <w:rsid w:val="00036863"/>
    <w:rsid w:val="0003693D"/>
    <w:rsid w:val="00036B61"/>
    <w:rsid w:val="00036CC2"/>
    <w:rsid w:val="00036DFC"/>
    <w:rsid w:val="00036FB2"/>
    <w:rsid w:val="0003720F"/>
    <w:rsid w:val="00037408"/>
    <w:rsid w:val="00037436"/>
    <w:rsid w:val="00037A47"/>
    <w:rsid w:val="0004018B"/>
    <w:rsid w:val="00040423"/>
    <w:rsid w:val="0004064B"/>
    <w:rsid w:val="00040885"/>
    <w:rsid w:val="00040937"/>
    <w:rsid w:val="00040A57"/>
    <w:rsid w:val="00040C50"/>
    <w:rsid w:val="00040DD9"/>
    <w:rsid w:val="00040DDA"/>
    <w:rsid w:val="00040E51"/>
    <w:rsid w:val="00040E9C"/>
    <w:rsid w:val="00040EA8"/>
    <w:rsid w:val="00041360"/>
    <w:rsid w:val="000413AA"/>
    <w:rsid w:val="0004142B"/>
    <w:rsid w:val="000415C0"/>
    <w:rsid w:val="000417D7"/>
    <w:rsid w:val="00041962"/>
    <w:rsid w:val="00041BAE"/>
    <w:rsid w:val="00042145"/>
    <w:rsid w:val="00042601"/>
    <w:rsid w:val="00042670"/>
    <w:rsid w:val="00042C1A"/>
    <w:rsid w:val="00042C97"/>
    <w:rsid w:val="00042DB7"/>
    <w:rsid w:val="00042F02"/>
    <w:rsid w:val="00042F40"/>
    <w:rsid w:val="00042F92"/>
    <w:rsid w:val="00043275"/>
    <w:rsid w:val="000435F8"/>
    <w:rsid w:val="000436FB"/>
    <w:rsid w:val="00043917"/>
    <w:rsid w:val="00043963"/>
    <w:rsid w:val="000439BB"/>
    <w:rsid w:val="00043EBB"/>
    <w:rsid w:val="00044256"/>
    <w:rsid w:val="0004433C"/>
    <w:rsid w:val="000443A7"/>
    <w:rsid w:val="000443C6"/>
    <w:rsid w:val="000446BA"/>
    <w:rsid w:val="00045468"/>
    <w:rsid w:val="00045478"/>
    <w:rsid w:val="00045527"/>
    <w:rsid w:val="00045637"/>
    <w:rsid w:val="0004577C"/>
    <w:rsid w:val="00045BAA"/>
    <w:rsid w:val="00045D8D"/>
    <w:rsid w:val="00045E6D"/>
    <w:rsid w:val="00046219"/>
    <w:rsid w:val="000462D9"/>
    <w:rsid w:val="000462E8"/>
    <w:rsid w:val="0004664A"/>
    <w:rsid w:val="00046662"/>
    <w:rsid w:val="00046A62"/>
    <w:rsid w:val="00046AB0"/>
    <w:rsid w:val="00046CDD"/>
    <w:rsid w:val="00046E64"/>
    <w:rsid w:val="00046EB6"/>
    <w:rsid w:val="00046F23"/>
    <w:rsid w:val="0004702C"/>
    <w:rsid w:val="000470AE"/>
    <w:rsid w:val="0004724F"/>
    <w:rsid w:val="00047331"/>
    <w:rsid w:val="000473BB"/>
    <w:rsid w:val="000479EC"/>
    <w:rsid w:val="000479FF"/>
    <w:rsid w:val="00047AA1"/>
    <w:rsid w:val="00047BB6"/>
    <w:rsid w:val="00050042"/>
    <w:rsid w:val="000504F1"/>
    <w:rsid w:val="000504F2"/>
    <w:rsid w:val="000505E5"/>
    <w:rsid w:val="0005077F"/>
    <w:rsid w:val="000508C6"/>
    <w:rsid w:val="00050A70"/>
    <w:rsid w:val="00050CEA"/>
    <w:rsid w:val="00050D9A"/>
    <w:rsid w:val="0005102C"/>
    <w:rsid w:val="000511C8"/>
    <w:rsid w:val="0005123C"/>
    <w:rsid w:val="00051270"/>
    <w:rsid w:val="000512C1"/>
    <w:rsid w:val="000515A5"/>
    <w:rsid w:val="000515BB"/>
    <w:rsid w:val="00051A33"/>
    <w:rsid w:val="00051AB4"/>
    <w:rsid w:val="00051AB5"/>
    <w:rsid w:val="00051AC2"/>
    <w:rsid w:val="00052461"/>
    <w:rsid w:val="00052A82"/>
    <w:rsid w:val="00052AAC"/>
    <w:rsid w:val="00052BCE"/>
    <w:rsid w:val="00052F3E"/>
    <w:rsid w:val="000530EC"/>
    <w:rsid w:val="000531D6"/>
    <w:rsid w:val="00053602"/>
    <w:rsid w:val="00053816"/>
    <w:rsid w:val="0005382D"/>
    <w:rsid w:val="00053A4B"/>
    <w:rsid w:val="00053D2E"/>
    <w:rsid w:val="00053E49"/>
    <w:rsid w:val="000540D7"/>
    <w:rsid w:val="00054176"/>
    <w:rsid w:val="000546A6"/>
    <w:rsid w:val="000548BC"/>
    <w:rsid w:val="0005495B"/>
    <w:rsid w:val="00054D34"/>
    <w:rsid w:val="00054F70"/>
    <w:rsid w:val="0005509D"/>
    <w:rsid w:val="000551C0"/>
    <w:rsid w:val="0005532C"/>
    <w:rsid w:val="000553E5"/>
    <w:rsid w:val="00055AC2"/>
    <w:rsid w:val="00055D08"/>
    <w:rsid w:val="00055D37"/>
    <w:rsid w:val="00056136"/>
    <w:rsid w:val="00056626"/>
    <w:rsid w:val="000568EE"/>
    <w:rsid w:val="00056BA5"/>
    <w:rsid w:val="00056D5F"/>
    <w:rsid w:val="00056DB3"/>
    <w:rsid w:val="00056DFB"/>
    <w:rsid w:val="00057070"/>
    <w:rsid w:val="000571B7"/>
    <w:rsid w:val="000574AB"/>
    <w:rsid w:val="00057785"/>
    <w:rsid w:val="00057E88"/>
    <w:rsid w:val="00060011"/>
    <w:rsid w:val="00060081"/>
    <w:rsid w:val="000601B5"/>
    <w:rsid w:val="00060230"/>
    <w:rsid w:val="000602AC"/>
    <w:rsid w:val="000602E8"/>
    <w:rsid w:val="000608D5"/>
    <w:rsid w:val="00061550"/>
    <w:rsid w:val="00061A0D"/>
    <w:rsid w:val="00061AE2"/>
    <w:rsid w:val="00061D39"/>
    <w:rsid w:val="00061DE5"/>
    <w:rsid w:val="000620D3"/>
    <w:rsid w:val="000621CA"/>
    <w:rsid w:val="00062306"/>
    <w:rsid w:val="000626A7"/>
    <w:rsid w:val="00062BA7"/>
    <w:rsid w:val="00063059"/>
    <w:rsid w:val="00063759"/>
    <w:rsid w:val="000637BA"/>
    <w:rsid w:val="000639A4"/>
    <w:rsid w:val="000639D8"/>
    <w:rsid w:val="00063E6C"/>
    <w:rsid w:val="00064865"/>
    <w:rsid w:val="0006491B"/>
    <w:rsid w:val="00064F10"/>
    <w:rsid w:val="00065176"/>
    <w:rsid w:val="00065341"/>
    <w:rsid w:val="00065746"/>
    <w:rsid w:val="000659C5"/>
    <w:rsid w:val="00065D92"/>
    <w:rsid w:val="00065E37"/>
    <w:rsid w:val="000666F9"/>
    <w:rsid w:val="00066763"/>
    <w:rsid w:val="000667F6"/>
    <w:rsid w:val="00066833"/>
    <w:rsid w:val="00066B92"/>
    <w:rsid w:val="00066E14"/>
    <w:rsid w:val="0006707A"/>
    <w:rsid w:val="000670A0"/>
    <w:rsid w:val="00067203"/>
    <w:rsid w:val="00067809"/>
    <w:rsid w:val="00067C73"/>
    <w:rsid w:val="00067EEB"/>
    <w:rsid w:val="0007036D"/>
    <w:rsid w:val="000705CC"/>
    <w:rsid w:val="00070810"/>
    <w:rsid w:val="00070862"/>
    <w:rsid w:val="00070A60"/>
    <w:rsid w:val="00070E40"/>
    <w:rsid w:val="00070E59"/>
    <w:rsid w:val="0007102D"/>
    <w:rsid w:val="0007190E"/>
    <w:rsid w:val="00071C3F"/>
    <w:rsid w:val="00071F86"/>
    <w:rsid w:val="0007203A"/>
    <w:rsid w:val="00072061"/>
    <w:rsid w:val="00072114"/>
    <w:rsid w:val="0007215C"/>
    <w:rsid w:val="00072310"/>
    <w:rsid w:val="0007249E"/>
    <w:rsid w:val="00072561"/>
    <w:rsid w:val="0007269E"/>
    <w:rsid w:val="0007271C"/>
    <w:rsid w:val="000728A7"/>
    <w:rsid w:val="0007290A"/>
    <w:rsid w:val="00072A2B"/>
    <w:rsid w:val="00072A3F"/>
    <w:rsid w:val="00072B94"/>
    <w:rsid w:val="00072C5B"/>
    <w:rsid w:val="00072D2E"/>
    <w:rsid w:val="00072F68"/>
    <w:rsid w:val="00072F8F"/>
    <w:rsid w:val="00072FC0"/>
    <w:rsid w:val="000730F0"/>
    <w:rsid w:val="000733AE"/>
    <w:rsid w:val="000737F9"/>
    <w:rsid w:val="00073B72"/>
    <w:rsid w:val="00074064"/>
    <w:rsid w:val="000741AD"/>
    <w:rsid w:val="0007433C"/>
    <w:rsid w:val="0007444D"/>
    <w:rsid w:val="000746C3"/>
    <w:rsid w:val="00074A8F"/>
    <w:rsid w:val="00074B8A"/>
    <w:rsid w:val="00074BA1"/>
    <w:rsid w:val="00074DBE"/>
    <w:rsid w:val="00074EF3"/>
    <w:rsid w:val="00075157"/>
    <w:rsid w:val="00075298"/>
    <w:rsid w:val="00075377"/>
    <w:rsid w:val="00075420"/>
    <w:rsid w:val="0007542E"/>
    <w:rsid w:val="0007556A"/>
    <w:rsid w:val="00075733"/>
    <w:rsid w:val="000758C4"/>
    <w:rsid w:val="00075ADA"/>
    <w:rsid w:val="00075E91"/>
    <w:rsid w:val="000762E4"/>
    <w:rsid w:val="0007693B"/>
    <w:rsid w:val="00076F8A"/>
    <w:rsid w:val="00077268"/>
    <w:rsid w:val="0007730D"/>
    <w:rsid w:val="000773AA"/>
    <w:rsid w:val="00077967"/>
    <w:rsid w:val="00077A12"/>
    <w:rsid w:val="00077D1D"/>
    <w:rsid w:val="00080336"/>
    <w:rsid w:val="0008088C"/>
    <w:rsid w:val="0008096A"/>
    <w:rsid w:val="000809A8"/>
    <w:rsid w:val="00080BB0"/>
    <w:rsid w:val="00080DEC"/>
    <w:rsid w:val="00080F4E"/>
    <w:rsid w:val="00081C03"/>
    <w:rsid w:val="00081C7B"/>
    <w:rsid w:val="00081CF6"/>
    <w:rsid w:val="00081E39"/>
    <w:rsid w:val="00082075"/>
    <w:rsid w:val="00082243"/>
    <w:rsid w:val="00082618"/>
    <w:rsid w:val="000827EA"/>
    <w:rsid w:val="00082D5E"/>
    <w:rsid w:val="00082DAF"/>
    <w:rsid w:val="00082E5C"/>
    <w:rsid w:val="00083023"/>
    <w:rsid w:val="00083240"/>
    <w:rsid w:val="0008374B"/>
    <w:rsid w:val="00083AE2"/>
    <w:rsid w:val="000840EB"/>
    <w:rsid w:val="00084811"/>
    <w:rsid w:val="00084876"/>
    <w:rsid w:val="000848B2"/>
    <w:rsid w:val="000849A6"/>
    <w:rsid w:val="000852FC"/>
    <w:rsid w:val="00085444"/>
    <w:rsid w:val="000855B5"/>
    <w:rsid w:val="00085BB0"/>
    <w:rsid w:val="00086275"/>
    <w:rsid w:val="00086BD3"/>
    <w:rsid w:val="00086CDD"/>
    <w:rsid w:val="00086EF2"/>
    <w:rsid w:val="00087230"/>
    <w:rsid w:val="00087301"/>
    <w:rsid w:val="0008736D"/>
    <w:rsid w:val="00087724"/>
    <w:rsid w:val="000877D7"/>
    <w:rsid w:val="00087A8C"/>
    <w:rsid w:val="00087CDC"/>
    <w:rsid w:val="0009025D"/>
    <w:rsid w:val="00090A53"/>
    <w:rsid w:val="00090EF9"/>
    <w:rsid w:val="00091213"/>
    <w:rsid w:val="00091639"/>
    <w:rsid w:val="0009177D"/>
    <w:rsid w:val="00091AB7"/>
    <w:rsid w:val="00091BB3"/>
    <w:rsid w:val="00091CC3"/>
    <w:rsid w:val="00092147"/>
    <w:rsid w:val="00092584"/>
    <w:rsid w:val="00092A7C"/>
    <w:rsid w:val="00092AF6"/>
    <w:rsid w:val="00092BE9"/>
    <w:rsid w:val="00092CF6"/>
    <w:rsid w:val="00092F87"/>
    <w:rsid w:val="0009301B"/>
    <w:rsid w:val="0009307F"/>
    <w:rsid w:val="00093B5C"/>
    <w:rsid w:val="00093D22"/>
    <w:rsid w:val="00093E0E"/>
    <w:rsid w:val="00094756"/>
    <w:rsid w:val="00094D59"/>
    <w:rsid w:val="0009503F"/>
    <w:rsid w:val="00095473"/>
    <w:rsid w:val="000957C0"/>
    <w:rsid w:val="00095DE1"/>
    <w:rsid w:val="00095ED8"/>
    <w:rsid w:val="00096000"/>
    <w:rsid w:val="00096029"/>
    <w:rsid w:val="000962D7"/>
    <w:rsid w:val="000966AE"/>
    <w:rsid w:val="00096D11"/>
    <w:rsid w:val="00096E3E"/>
    <w:rsid w:val="00097285"/>
    <w:rsid w:val="000974C0"/>
    <w:rsid w:val="00097887"/>
    <w:rsid w:val="000978EE"/>
    <w:rsid w:val="00097927"/>
    <w:rsid w:val="000A03B6"/>
    <w:rsid w:val="000A03DD"/>
    <w:rsid w:val="000A0747"/>
    <w:rsid w:val="000A09C4"/>
    <w:rsid w:val="000A0F66"/>
    <w:rsid w:val="000A109F"/>
    <w:rsid w:val="000A1153"/>
    <w:rsid w:val="000A1317"/>
    <w:rsid w:val="000A133D"/>
    <w:rsid w:val="000A138D"/>
    <w:rsid w:val="000A14E0"/>
    <w:rsid w:val="000A1B16"/>
    <w:rsid w:val="000A1C8F"/>
    <w:rsid w:val="000A229A"/>
    <w:rsid w:val="000A22DF"/>
    <w:rsid w:val="000A2310"/>
    <w:rsid w:val="000A2391"/>
    <w:rsid w:val="000A24AB"/>
    <w:rsid w:val="000A24B4"/>
    <w:rsid w:val="000A276E"/>
    <w:rsid w:val="000A2B52"/>
    <w:rsid w:val="000A30CD"/>
    <w:rsid w:val="000A30E5"/>
    <w:rsid w:val="000A3554"/>
    <w:rsid w:val="000A3A04"/>
    <w:rsid w:val="000A3DBC"/>
    <w:rsid w:val="000A3FB1"/>
    <w:rsid w:val="000A42D3"/>
    <w:rsid w:val="000A438C"/>
    <w:rsid w:val="000A447A"/>
    <w:rsid w:val="000A47B0"/>
    <w:rsid w:val="000A47D8"/>
    <w:rsid w:val="000A4927"/>
    <w:rsid w:val="000A4D3B"/>
    <w:rsid w:val="000A4D53"/>
    <w:rsid w:val="000A4EAC"/>
    <w:rsid w:val="000A510A"/>
    <w:rsid w:val="000A51A3"/>
    <w:rsid w:val="000A539B"/>
    <w:rsid w:val="000A53C2"/>
    <w:rsid w:val="000A5617"/>
    <w:rsid w:val="000A5A79"/>
    <w:rsid w:val="000A5B72"/>
    <w:rsid w:val="000A5CAF"/>
    <w:rsid w:val="000A5DB0"/>
    <w:rsid w:val="000A5F6C"/>
    <w:rsid w:val="000A611F"/>
    <w:rsid w:val="000A6191"/>
    <w:rsid w:val="000A634B"/>
    <w:rsid w:val="000A7004"/>
    <w:rsid w:val="000A7830"/>
    <w:rsid w:val="000A7FFB"/>
    <w:rsid w:val="000B01CE"/>
    <w:rsid w:val="000B041E"/>
    <w:rsid w:val="000B0475"/>
    <w:rsid w:val="000B05ED"/>
    <w:rsid w:val="000B065D"/>
    <w:rsid w:val="000B0826"/>
    <w:rsid w:val="000B0888"/>
    <w:rsid w:val="000B0AFC"/>
    <w:rsid w:val="000B0EF2"/>
    <w:rsid w:val="000B10EF"/>
    <w:rsid w:val="000B1334"/>
    <w:rsid w:val="000B1CF0"/>
    <w:rsid w:val="000B1DB5"/>
    <w:rsid w:val="000B1FF4"/>
    <w:rsid w:val="000B2004"/>
    <w:rsid w:val="000B23A0"/>
    <w:rsid w:val="000B2725"/>
    <w:rsid w:val="000B29F7"/>
    <w:rsid w:val="000B2E38"/>
    <w:rsid w:val="000B2FE5"/>
    <w:rsid w:val="000B31F8"/>
    <w:rsid w:val="000B337F"/>
    <w:rsid w:val="000B38AD"/>
    <w:rsid w:val="000B3945"/>
    <w:rsid w:val="000B39D9"/>
    <w:rsid w:val="000B3BE0"/>
    <w:rsid w:val="000B3C0A"/>
    <w:rsid w:val="000B3DA1"/>
    <w:rsid w:val="000B3F24"/>
    <w:rsid w:val="000B41C6"/>
    <w:rsid w:val="000B48FD"/>
    <w:rsid w:val="000B499A"/>
    <w:rsid w:val="000B4FDE"/>
    <w:rsid w:val="000B501F"/>
    <w:rsid w:val="000B5490"/>
    <w:rsid w:val="000B54C9"/>
    <w:rsid w:val="000B5521"/>
    <w:rsid w:val="000B5737"/>
    <w:rsid w:val="000B5852"/>
    <w:rsid w:val="000B5870"/>
    <w:rsid w:val="000B5951"/>
    <w:rsid w:val="000B599A"/>
    <w:rsid w:val="000B59E2"/>
    <w:rsid w:val="000B5A70"/>
    <w:rsid w:val="000B5AF7"/>
    <w:rsid w:val="000B5FA6"/>
    <w:rsid w:val="000B6077"/>
    <w:rsid w:val="000B6772"/>
    <w:rsid w:val="000B6C08"/>
    <w:rsid w:val="000B6CBE"/>
    <w:rsid w:val="000B705C"/>
    <w:rsid w:val="000B7076"/>
    <w:rsid w:val="000B7345"/>
    <w:rsid w:val="000B73C0"/>
    <w:rsid w:val="000B749D"/>
    <w:rsid w:val="000B78BA"/>
    <w:rsid w:val="000B78D6"/>
    <w:rsid w:val="000B7940"/>
    <w:rsid w:val="000B7B96"/>
    <w:rsid w:val="000B7E8D"/>
    <w:rsid w:val="000B7F90"/>
    <w:rsid w:val="000B7FC4"/>
    <w:rsid w:val="000C008A"/>
    <w:rsid w:val="000C00A8"/>
    <w:rsid w:val="000C00DF"/>
    <w:rsid w:val="000C04B7"/>
    <w:rsid w:val="000C0508"/>
    <w:rsid w:val="000C0777"/>
    <w:rsid w:val="000C0813"/>
    <w:rsid w:val="000C0A81"/>
    <w:rsid w:val="000C0BF9"/>
    <w:rsid w:val="000C0E7C"/>
    <w:rsid w:val="000C101E"/>
    <w:rsid w:val="000C110D"/>
    <w:rsid w:val="000C13D8"/>
    <w:rsid w:val="000C1448"/>
    <w:rsid w:val="000C15A3"/>
    <w:rsid w:val="000C1714"/>
    <w:rsid w:val="000C174F"/>
    <w:rsid w:val="000C1B90"/>
    <w:rsid w:val="000C1C3B"/>
    <w:rsid w:val="000C1D97"/>
    <w:rsid w:val="000C1DD9"/>
    <w:rsid w:val="000C1FFB"/>
    <w:rsid w:val="000C22C5"/>
    <w:rsid w:val="000C351C"/>
    <w:rsid w:val="000C36C3"/>
    <w:rsid w:val="000C39E1"/>
    <w:rsid w:val="000C3B18"/>
    <w:rsid w:val="000C3BA7"/>
    <w:rsid w:val="000C3C55"/>
    <w:rsid w:val="000C3E39"/>
    <w:rsid w:val="000C40F9"/>
    <w:rsid w:val="000C438F"/>
    <w:rsid w:val="000C4948"/>
    <w:rsid w:val="000C4A47"/>
    <w:rsid w:val="000C4CB8"/>
    <w:rsid w:val="000C511E"/>
    <w:rsid w:val="000C5135"/>
    <w:rsid w:val="000C52C4"/>
    <w:rsid w:val="000C58EA"/>
    <w:rsid w:val="000C6131"/>
    <w:rsid w:val="000C639E"/>
    <w:rsid w:val="000C68EE"/>
    <w:rsid w:val="000C68F8"/>
    <w:rsid w:val="000C6B63"/>
    <w:rsid w:val="000C6B89"/>
    <w:rsid w:val="000C6B93"/>
    <w:rsid w:val="000C6C02"/>
    <w:rsid w:val="000C6CCB"/>
    <w:rsid w:val="000C73BA"/>
    <w:rsid w:val="000C76DA"/>
    <w:rsid w:val="000C77F7"/>
    <w:rsid w:val="000C78EB"/>
    <w:rsid w:val="000D0192"/>
    <w:rsid w:val="000D092A"/>
    <w:rsid w:val="000D0990"/>
    <w:rsid w:val="000D0A9D"/>
    <w:rsid w:val="000D0D05"/>
    <w:rsid w:val="000D0DFC"/>
    <w:rsid w:val="000D1618"/>
    <w:rsid w:val="000D1B3F"/>
    <w:rsid w:val="000D1B94"/>
    <w:rsid w:val="000D1F53"/>
    <w:rsid w:val="000D20D7"/>
    <w:rsid w:val="000D2109"/>
    <w:rsid w:val="000D2139"/>
    <w:rsid w:val="000D233D"/>
    <w:rsid w:val="000D235E"/>
    <w:rsid w:val="000D276A"/>
    <w:rsid w:val="000D27E6"/>
    <w:rsid w:val="000D2B79"/>
    <w:rsid w:val="000D3742"/>
    <w:rsid w:val="000D3A48"/>
    <w:rsid w:val="000D3B84"/>
    <w:rsid w:val="000D3C14"/>
    <w:rsid w:val="000D3C76"/>
    <w:rsid w:val="000D4274"/>
    <w:rsid w:val="000D4371"/>
    <w:rsid w:val="000D4806"/>
    <w:rsid w:val="000D49FF"/>
    <w:rsid w:val="000D4CA3"/>
    <w:rsid w:val="000D5217"/>
    <w:rsid w:val="000D5226"/>
    <w:rsid w:val="000D55B1"/>
    <w:rsid w:val="000D56EB"/>
    <w:rsid w:val="000D5816"/>
    <w:rsid w:val="000D5B6B"/>
    <w:rsid w:val="000D5CD2"/>
    <w:rsid w:val="000D5E4C"/>
    <w:rsid w:val="000D617F"/>
    <w:rsid w:val="000D6243"/>
    <w:rsid w:val="000D643E"/>
    <w:rsid w:val="000D65DF"/>
    <w:rsid w:val="000D65EA"/>
    <w:rsid w:val="000D6615"/>
    <w:rsid w:val="000D6717"/>
    <w:rsid w:val="000D67E3"/>
    <w:rsid w:val="000D68FF"/>
    <w:rsid w:val="000D6C24"/>
    <w:rsid w:val="000D73D5"/>
    <w:rsid w:val="000D7440"/>
    <w:rsid w:val="000D757D"/>
    <w:rsid w:val="000D76CB"/>
    <w:rsid w:val="000D7880"/>
    <w:rsid w:val="000D7F9A"/>
    <w:rsid w:val="000E0028"/>
    <w:rsid w:val="000E0502"/>
    <w:rsid w:val="000E0924"/>
    <w:rsid w:val="000E0C23"/>
    <w:rsid w:val="000E1184"/>
    <w:rsid w:val="000E12E9"/>
    <w:rsid w:val="000E1627"/>
    <w:rsid w:val="000E18A4"/>
    <w:rsid w:val="000E18BD"/>
    <w:rsid w:val="000E18CE"/>
    <w:rsid w:val="000E19AC"/>
    <w:rsid w:val="000E1B58"/>
    <w:rsid w:val="000E1EAB"/>
    <w:rsid w:val="000E1F5B"/>
    <w:rsid w:val="000E1FB5"/>
    <w:rsid w:val="000E1FB9"/>
    <w:rsid w:val="000E2A49"/>
    <w:rsid w:val="000E2C23"/>
    <w:rsid w:val="000E3305"/>
    <w:rsid w:val="000E3439"/>
    <w:rsid w:val="000E34C6"/>
    <w:rsid w:val="000E3519"/>
    <w:rsid w:val="000E3551"/>
    <w:rsid w:val="000E3A29"/>
    <w:rsid w:val="000E3C2C"/>
    <w:rsid w:val="000E3E89"/>
    <w:rsid w:val="000E403D"/>
    <w:rsid w:val="000E41BE"/>
    <w:rsid w:val="000E4375"/>
    <w:rsid w:val="000E4584"/>
    <w:rsid w:val="000E45D6"/>
    <w:rsid w:val="000E4B41"/>
    <w:rsid w:val="000E508E"/>
    <w:rsid w:val="000E516C"/>
    <w:rsid w:val="000E56A0"/>
    <w:rsid w:val="000E58B6"/>
    <w:rsid w:val="000E5B5B"/>
    <w:rsid w:val="000E5D4A"/>
    <w:rsid w:val="000E5E36"/>
    <w:rsid w:val="000E650D"/>
    <w:rsid w:val="000E6622"/>
    <w:rsid w:val="000E6698"/>
    <w:rsid w:val="000E67D7"/>
    <w:rsid w:val="000E6828"/>
    <w:rsid w:val="000E68E5"/>
    <w:rsid w:val="000E6957"/>
    <w:rsid w:val="000E6966"/>
    <w:rsid w:val="000E6C82"/>
    <w:rsid w:val="000E6D09"/>
    <w:rsid w:val="000E6E5F"/>
    <w:rsid w:val="000E6EF7"/>
    <w:rsid w:val="000E70DB"/>
    <w:rsid w:val="000E77E6"/>
    <w:rsid w:val="000E7AD7"/>
    <w:rsid w:val="000F009E"/>
    <w:rsid w:val="000F0277"/>
    <w:rsid w:val="000F03D8"/>
    <w:rsid w:val="000F043D"/>
    <w:rsid w:val="000F04A0"/>
    <w:rsid w:val="000F071F"/>
    <w:rsid w:val="000F082E"/>
    <w:rsid w:val="000F08FE"/>
    <w:rsid w:val="000F0A0E"/>
    <w:rsid w:val="000F0E2D"/>
    <w:rsid w:val="000F11BE"/>
    <w:rsid w:val="000F1227"/>
    <w:rsid w:val="000F1266"/>
    <w:rsid w:val="000F13D6"/>
    <w:rsid w:val="000F148E"/>
    <w:rsid w:val="000F159B"/>
    <w:rsid w:val="000F1862"/>
    <w:rsid w:val="000F1CFD"/>
    <w:rsid w:val="000F1D9D"/>
    <w:rsid w:val="000F1DC4"/>
    <w:rsid w:val="000F246C"/>
    <w:rsid w:val="000F24DB"/>
    <w:rsid w:val="000F29C5"/>
    <w:rsid w:val="000F2BAE"/>
    <w:rsid w:val="000F2DA2"/>
    <w:rsid w:val="000F2F50"/>
    <w:rsid w:val="000F2FB1"/>
    <w:rsid w:val="000F328E"/>
    <w:rsid w:val="000F3337"/>
    <w:rsid w:val="000F33D8"/>
    <w:rsid w:val="000F3464"/>
    <w:rsid w:val="000F3A8A"/>
    <w:rsid w:val="000F3D80"/>
    <w:rsid w:val="000F458C"/>
    <w:rsid w:val="000F4B7F"/>
    <w:rsid w:val="000F4CA2"/>
    <w:rsid w:val="000F5209"/>
    <w:rsid w:val="000F5D29"/>
    <w:rsid w:val="000F5D4A"/>
    <w:rsid w:val="000F5F70"/>
    <w:rsid w:val="000F5FF8"/>
    <w:rsid w:val="000F5FFC"/>
    <w:rsid w:val="000F616B"/>
    <w:rsid w:val="000F6243"/>
    <w:rsid w:val="000F63EB"/>
    <w:rsid w:val="000F6415"/>
    <w:rsid w:val="000F6417"/>
    <w:rsid w:val="000F68E0"/>
    <w:rsid w:val="000F7066"/>
    <w:rsid w:val="000F7367"/>
    <w:rsid w:val="000F77BB"/>
    <w:rsid w:val="000F79BE"/>
    <w:rsid w:val="000F7B05"/>
    <w:rsid w:val="000F7D2D"/>
    <w:rsid w:val="00100088"/>
    <w:rsid w:val="0010091C"/>
    <w:rsid w:val="00100C7F"/>
    <w:rsid w:val="00100F68"/>
    <w:rsid w:val="001010E8"/>
    <w:rsid w:val="001011F4"/>
    <w:rsid w:val="0010181C"/>
    <w:rsid w:val="0010183A"/>
    <w:rsid w:val="001019DF"/>
    <w:rsid w:val="00101B3C"/>
    <w:rsid w:val="00101EDF"/>
    <w:rsid w:val="00102119"/>
    <w:rsid w:val="00102189"/>
    <w:rsid w:val="0010228E"/>
    <w:rsid w:val="0010230D"/>
    <w:rsid w:val="00102489"/>
    <w:rsid w:val="001024E1"/>
    <w:rsid w:val="0010250C"/>
    <w:rsid w:val="00102548"/>
    <w:rsid w:val="00102958"/>
    <w:rsid w:val="0010296D"/>
    <w:rsid w:val="00102DC8"/>
    <w:rsid w:val="0010324E"/>
    <w:rsid w:val="00103977"/>
    <w:rsid w:val="00103EC9"/>
    <w:rsid w:val="00104130"/>
    <w:rsid w:val="001043AC"/>
    <w:rsid w:val="001045B0"/>
    <w:rsid w:val="00104752"/>
    <w:rsid w:val="00104877"/>
    <w:rsid w:val="00104D5A"/>
    <w:rsid w:val="0010590B"/>
    <w:rsid w:val="00105976"/>
    <w:rsid w:val="00105BAF"/>
    <w:rsid w:val="00105DB8"/>
    <w:rsid w:val="00105ED8"/>
    <w:rsid w:val="00105FE7"/>
    <w:rsid w:val="0010645E"/>
    <w:rsid w:val="0010656D"/>
    <w:rsid w:val="001068DB"/>
    <w:rsid w:val="00106F80"/>
    <w:rsid w:val="001070FC"/>
    <w:rsid w:val="00107155"/>
    <w:rsid w:val="001073EF"/>
    <w:rsid w:val="00107711"/>
    <w:rsid w:val="0010774C"/>
    <w:rsid w:val="00107764"/>
    <w:rsid w:val="001078F1"/>
    <w:rsid w:val="001078F4"/>
    <w:rsid w:val="00107F5E"/>
    <w:rsid w:val="001100B5"/>
    <w:rsid w:val="001102AC"/>
    <w:rsid w:val="001104FB"/>
    <w:rsid w:val="00110540"/>
    <w:rsid w:val="00110595"/>
    <w:rsid w:val="0011061E"/>
    <w:rsid w:val="001107F3"/>
    <w:rsid w:val="00110C25"/>
    <w:rsid w:val="00110F35"/>
    <w:rsid w:val="00111016"/>
    <w:rsid w:val="00111261"/>
    <w:rsid w:val="001112F0"/>
    <w:rsid w:val="00111442"/>
    <w:rsid w:val="00111BCA"/>
    <w:rsid w:val="00111C1F"/>
    <w:rsid w:val="00111C52"/>
    <w:rsid w:val="00111DF5"/>
    <w:rsid w:val="00111E49"/>
    <w:rsid w:val="00111F7B"/>
    <w:rsid w:val="00112150"/>
    <w:rsid w:val="0011293F"/>
    <w:rsid w:val="00112961"/>
    <w:rsid w:val="00112AE0"/>
    <w:rsid w:val="00112B48"/>
    <w:rsid w:val="00112CB3"/>
    <w:rsid w:val="00112FCE"/>
    <w:rsid w:val="00113289"/>
    <w:rsid w:val="001133C8"/>
    <w:rsid w:val="0011384E"/>
    <w:rsid w:val="00113905"/>
    <w:rsid w:val="00113A34"/>
    <w:rsid w:val="00113E43"/>
    <w:rsid w:val="0011422E"/>
    <w:rsid w:val="00114396"/>
    <w:rsid w:val="001144C4"/>
    <w:rsid w:val="00114519"/>
    <w:rsid w:val="0011451D"/>
    <w:rsid w:val="001149BE"/>
    <w:rsid w:val="00114B23"/>
    <w:rsid w:val="00114B71"/>
    <w:rsid w:val="00114F84"/>
    <w:rsid w:val="00115877"/>
    <w:rsid w:val="001158D3"/>
    <w:rsid w:val="00115A28"/>
    <w:rsid w:val="00115C12"/>
    <w:rsid w:val="00115F1C"/>
    <w:rsid w:val="00116036"/>
    <w:rsid w:val="00116075"/>
    <w:rsid w:val="00116096"/>
    <w:rsid w:val="00116969"/>
    <w:rsid w:val="00116B1D"/>
    <w:rsid w:val="00116B34"/>
    <w:rsid w:val="00116D54"/>
    <w:rsid w:val="00117325"/>
    <w:rsid w:val="0011755B"/>
    <w:rsid w:val="0011787B"/>
    <w:rsid w:val="00117B25"/>
    <w:rsid w:val="00117E84"/>
    <w:rsid w:val="00117F3C"/>
    <w:rsid w:val="001206DF"/>
    <w:rsid w:val="001207CE"/>
    <w:rsid w:val="00120BBC"/>
    <w:rsid w:val="00120BCE"/>
    <w:rsid w:val="00120C42"/>
    <w:rsid w:val="00120F0D"/>
    <w:rsid w:val="00121382"/>
    <w:rsid w:val="001216A9"/>
    <w:rsid w:val="001217C9"/>
    <w:rsid w:val="00121971"/>
    <w:rsid w:val="00121DB2"/>
    <w:rsid w:val="00121F32"/>
    <w:rsid w:val="0012206C"/>
    <w:rsid w:val="0012277C"/>
    <w:rsid w:val="00122843"/>
    <w:rsid w:val="001230E1"/>
    <w:rsid w:val="001236C0"/>
    <w:rsid w:val="00123ED4"/>
    <w:rsid w:val="00124A21"/>
    <w:rsid w:val="00124A3A"/>
    <w:rsid w:val="00124AC2"/>
    <w:rsid w:val="00125090"/>
    <w:rsid w:val="001251EB"/>
    <w:rsid w:val="001253CF"/>
    <w:rsid w:val="001254BB"/>
    <w:rsid w:val="00125824"/>
    <w:rsid w:val="00125BC8"/>
    <w:rsid w:val="00125D3C"/>
    <w:rsid w:val="00125FB3"/>
    <w:rsid w:val="0012605B"/>
    <w:rsid w:val="00126066"/>
    <w:rsid w:val="001261FE"/>
    <w:rsid w:val="001263DA"/>
    <w:rsid w:val="00126505"/>
    <w:rsid w:val="001266F7"/>
    <w:rsid w:val="0012693C"/>
    <w:rsid w:val="00126ABC"/>
    <w:rsid w:val="00126BDC"/>
    <w:rsid w:val="00126D94"/>
    <w:rsid w:val="00126DD1"/>
    <w:rsid w:val="00127002"/>
    <w:rsid w:val="00127486"/>
    <w:rsid w:val="001276DA"/>
    <w:rsid w:val="00127BF1"/>
    <w:rsid w:val="00127CC2"/>
    <w:rsid w:val="00127FCE"/>
    <w:rsid w:val="00130248"/>
    <w:rsid w:val="001302D4"/>
    <w:rsid w:val="001306B8"/>
    <w:rsid w:val="00130D89"/>
    <w:rsid w:val="00130DAA"/>
    <w:rsid w:val="0013118B"/>
    <w:rsid w:val="00131C48"/>
    <w:rsid w:val="00131FB6"/>
    <w:rsid w:val="001321C1"/>
    <w:rsid w:val="00132790"/>
    <w:rsid w:val="001329A8"/>
    <w:rsid w:val="00132F80"/>
    <w:rsid w:val="00133386"/>
    <w:rsid w:val="001335A7"/>
    <w:rsid w:val="00133E1A"/>
    <w:rsid w:val="00133E7E"/>
    <w:rsid w:val="0013427B"/>
    <w:rsid w:val="0013454C"/>
    <w:rsid w:val="00134B86"/>
    <w:rsid w:val="00134E65"/>
    <w:rsid w:val="00135307"/>
    <w:rsid w:val="00135AD3"/>
    <w:rsid w:val="00135DD0"/>
    <w:rsid w:val="001362D2"/>
    <w:rsid w:val="0013642D"/>
    <w:rsid w:val="001364C4"/>
    <w:rsid w:val="00136AA2"/>
    <w:rsid w:val="00136C76"/>
    <w:rsid w:val="00137109"/>
    <w:rsid w:val="00137397"/>
    <w:rsid w:val="00137A94"/>
    <w:rsid w:val="00137F18"/>
    <w:rsid w:val="00137F8C"/>
    <w:rsid w:val="00137FE1"/>
    <w:rsid w:val="00140332"/>
    <w:rsid w:val="00140615"/>
    <w:rsid w:val="001406EC"/>
    <w:rsid w:val="00140709"/>
    <w:rsid w:val="00140872"/>
    <w:rsid w:val="00140DC4"/>
    <w:rsid w:val="00140E78"/>
    <w:rsid w:val="00140FB5"/>
    <w:rsid w:val="0014153C"/>
    <w:rsid w:val="00141549"/>
    <w:rsid w:val="0014157E"/>
    <w:rsid w:val="001416BA"/>
    <w:rsid w:val="00141AEF"/>
    <w:rsid w:val="00142087"/>
    <w:rsid w:val="0014227F"/>
    <w:rsid w:val="00142418"/>
    <w:rsid w:val="00142BF7"/>
    <w:rsid w:val="00142D6C"/>
    <w:rsid w:val="00142EEC"/>
    <w:rsid w:val="00143018"/>
    <w:rsid w:val="001434D1"/>
    <w:rsid w:val="00143CE9"/>
    <w:rsid w:val="0014411B"/>
    <w:rsid w:val="0014411D"/>
    <w:rsid w:val="00144138"/>
    <w:rsid w:val="00144273"/>
    <w:rsid w:val="001443F1"/>
    <w:rsid w:val="001444E0"/>
    <w:rsid w:val="00144559"/>
    <w:rsid w:val="001446EC"/>
    <w:rsid w:val="00144950"/>
    <w:rsid w:val="00144B09"/>
    <w:rsid w:val="00144B4A"/>
    <w:rsid w:val="00144C74"/>
    <w:rsid w:val="00144CD3"/>
    <w:rsid w:val="00145002"/>
    <w:rsid w:val="001450DE"/>
    <w:rsid w:val="0014543F"/>
    <w:rsid w:val="00145626"/>
    <w:rsid w:val="00145959"/>
    <w:rsid w:val="00145A73"/>
    <w:rsid w:val="00145CD0"/>
    <w:rsid w:val="00145CDC"/>
    <w:rsid w:val="00145EBF"/>
    <w:rsid w:val="00145FEF"/>
    <w:rsid w:val="00146183"/>
    <w:rsid w:val="001465C8"/>
    <w:rsid w:val="0014668D"/>
    <w:rsid w:val="001469C2"/>
    <w:rsid w:val="00146CDE"/>
    <w:rsid w:val="00146D15"/>
    <w:rsid w:val="001473D2"/>
    <w:rsid w:val="001473F2"/>
    <w:rsid w:val="00147699"/>
    <w:rsid w:val="00147815"/>
    <w:rsid w:val="00147969"/>
    <w:rsid w:val="00147BA7"/>
    <w:rsid w:val="00147CF4"/>
    <w:rsid w:val="00147DC3"/>
    <w:rsid w:val="00147E64"/>
    <w:rsid w:val="00150034"/>
    <w:rsid w:val="00150310"/>
    <w:rsid w:val="0015063F"/>
    <w:rsid w:val="0015089C"/>
    <w:rsid w:val="00150AA8"/>
    <w:rsid w:val="00150BF1"/>
    <w:rsid w:val="00150C91"/>
    <w:rsid w:val="00150E9A"/>
    <w:rsid w:val="001511A0"/>
    <w:rsid w:val="001511FA"/>
    <w:rsid w:val="0015193B"/>
    <w:rsid w:val="00151B80"/>
    <w:rsid w:val="00151C43"/>
    <w:rsid w:val="00151E2A"/>
    <w:rsid w:val="00151EA3"/>
    <w:rsid w:val="0015251F"/>
    <w:rsid w:val="00152864"/>
    <w:rsid w:val="001528C0"/>
    <w:rsid w:val="00152CD9"/>
    <w:rsid w:val="00152E5F"/>
    <w:rsid w:val="00152F35"/>
    <w:rsid w:val="00152FD4"/>
    <w:rsid w:val="001539C2"/>
    <w:rsid w:val="001539F1"/>
    <w:rsid w:val="001547D4"/>
    <w:rsid w:val="00154869"/>
    <w:rsid w:val="00154ACA"/>
    <w:rsid w:val="00154C88"/>
    <w:rsid w:val="00154E15"/>
    <w:rsid w:val="001550FB"/>
    <w:rsid w:val="001554BF"/>
    <w:rsid w:val="00155627"/>
    <w:rsid w:val="00155681"/>
    <w:rsid w:val="00155857"/>
    <w:rsid w:val="00155935"/>
    <w:rsid w:val="001559DB"/>
    <w:rsid w:val="00155FD7"/>
    <w:rsid w:val="00156093"/>
    <w:rsid w:val="001563F5"/>
    <w:rsid w:val="0015642B"/>
    <w:rsid w:val="00156A36"/>
    <w:rsid w:val="00156CCA"/>
    <w:rsid w:val="00156E7E"/>
    <w:rsid w:val="001570AC"/>
    <w:rsid w:val="001570BB"/>
    <w:rsid w:val="00157910"/>
    <w:rsid w:val="00157973"/>
    <w:rsid w:val="00157C4A"/>
    <w:rsid w:val="00157E05"/>
    <w:rsid w:val="0016000A"/>
    <w:rsid w:val="001605F0"/>
    <w:rsid w:val="00160F17"/>
    <w:rsid w:val="001610F8"/>
    <w:rsid w:val="0016114C"/>
    <w:rsid w:val="0016148C"/>
    <w:rsid w:val="001615CD"/>
    <w:rsid w:val="00161C9F"/>
    <w:rsid w:val="00161E44"/>
    <w:rsid w:val="00161FDE"/>
    <w:rsid w:val="001621E8"/>
    <w:rsid w:val="0016226E"/>
    <w:rsid w:val="0016227F"/>
    <w:rsid w:val="0016260B"/>
    <w:rsid w:val="001628F4"/>
    <w:rsid w:val="00162D4A"/>
    <w:rsid w:val="0016309D"/>
    <w:rsid w:val="001631FA"/>
    <w:rsid w:val="001633B4"/>
    <w:rsid w:val="0016369D"/>
    <w:rsid w:val="00163B87"/>
    <w:rsid w:val="00163D1C"/>
    <w:rsid w:val="00163DE3"/>
    <w:rsid w:val="00164218"/>
    <w:rsid w:val="0016448E"/>
    <w:rsid w:val="0016455F"/>
    <w:rsid w:val="0016464A"/>
    <w:rsid w:val="001646E2"/>
    <w:rsid w:val="00164F5B"/>
    <w:rsid w:val="0016501E"/>
    <w:rsid w:val="00165CE1"/>
    <w:rsid w:val="00165CE5"/>
    <w:rsid w:val="00165D62"/>
    <w:rsid w:val="00165F18"/>
    <w:rsid w:val="0016607D"/>
    <w:rsid w:val="001660D9"/>
    <w:rsid w:val="001661E7"/>
    <w:rsid w:val="001663BD"/>
    <w:rsid w:val="0016646B"/>
    <w:rsid w:val="00166542"/>
    <w:rsid w:val="001665EF"/>
    <w:rsid w:val="00166952"/>
    <w:rsid w:val="00166C23"/>
    <w:rsid w:val="00167201"/>
    <w:rsid w:val="00167662"/>
    <w:rsid w:val="00167809"/>
    <w:rsid w:val="0016786F"/>
    <w:rsid w:val="001679F9"/>
    <w:rsid w:val="00167D89"/>
    <w:rsid w:val="00167E74"/>
    <w:rsid w:val="00167FB3"/>
    <w:rsid w:val="0017001A"/>
    <w:rsid w:val="0017013B"/>
    <w:rsid w:val="0017028B"/>
    <w:rsid w:val="00170630"/>
    <w:rsid w:val="00170B13"/>
    <w:rsid w:val="00170E4C"/>
    <w:rsid w:val="00170FC2"/>
    <w:rsid w:val="00171013"/>
    <w:rsid w:val="001712B1"/>
    <w:rsid w:val="001717AA"/>
    <w:rsid w:val="0017194D"/>
    <w:rsid w:val="001720EF"/>
    <w:rsid w:val="00172476"/>
    <w:rsid w:val="001726E0"/>
    <w:rsid w:val="00172725"/>
    <w:rsid w:val="00172976"/>
    <w:rsid w:val="00172A08"/>
    <w:rsid w:val="00172AC6"/>
    <w:rsid w:val="00172BDE"/>
    <w:rsid w:val="00172BEC"/>
    <w:rsid w:val="00173108"/>
    <w:rsid w:val="0017374B"/>
    <w:rsid w:val="00173DF4"/>
    <w:rsid w:val="00173EE6"/>
    <w:rsid w:val="00173F82"/>
    <w:rsid w:val="001742BB"/>
    <w:rsid w:val="0017452E"/>
    <w:rsid w:val="00174597"/>
    <w:rsid w:val="00174970"/>
    <w:rsid w:val="00174AA4"/>
    <w:rsid w:val="00174BF9"/>
    <w:rsid w:val="00174CAC"/>
    <w:rsid w:val="00175278"/>
    <w:rsid w:val="001752D1"/>
    <w:rsid w:val="0017540B"/>
    <w:rsid w:val="00175A98"/>
    <w:rsid w:val="00175DFA"/>
    <w:rsid w:val="00176399"/>
    <w:rsid w:val="001765FA"/>
    <w:rsid w:val="001769F0"/>
    <w:rsid w:val="00176A20"/>
    <w:rsid w:val="00176F54"/>
    <w:rsid w:val="001770F6"/>
    <w:rsid w:val="00177BF6"/>
    <w:rsid w:val="00180072"/>
    <w:rsid w:val="001806BB"/>
    <w:rsid w:val="00180775"/>
    <w:rsid w:val="00180892"/>
    <w:rsid w:val="00180B2E"/>
    <w:rsid w:val="001811EC"/>
    <w:rsid w:val="001812B8"/>
    <w:rsid w:val="00181414"/>
    <w:rsid w:val="00181492"/>
    <w:rsid w:val="001815AB"/>
    <w:rsid w:val="0018172E"/>
    <w:rsid w:val="00181919"/>
    <w:rsid w:val="00181C5F"/>
    <w:rsid w:val="0018248C"/>
    <w:rsid w:val="00182571"/>
    <w:rsid w:val="00182644"/>
    <w:rsid w:val="00182747"/>
    <w:rsid w:val="00182A4E"/>
    <w:rsid w:val="00182C0B"/>
    <w:rsid w:val="00182D92"/>
    <w:rsid w:val="0018325A"/>
    <w:rsid w:val="00183566"/>
    <w:rsid w:val="0018382A"/>
    <w:rsid w:val="00183A12"/>
    <w:rsid w:val="00183B62"/>
    <w:rsid w:val="00183B9D"/>
    <w:rsid w:val="00183BEC"/>
    <w:rsid w:val="0018495A"/>
    <w:rsid w:val="00184D0B"/>
    <w:rsid w:val="00185106"/>
    <w:rsid w:val="0018546E"/>
    <w:rsid w:val="0018561C"/>
    <w:rsid w:val="00185798"/>
    <w:rsid w:val="00185B39"/>
    <w:rsid w:val="00186782"/>
    <w:rsid w:val="00186B43"/>
    <w:rsid w:val="0018724B"/>
    <w:rsid w:val="00187368"/>
    <w:rsid w:val="00187BA6"/>
    <w:rsid w:val="00187C93"/>
    <w:rsid w:val="00187CCC"/>
    <w:rsid w:val="00190022"/>
    <w:rsid w:val="001906B3"/>
    <w:rsid w:val="0019072B"/>
    <w:rsid w:val="001908D0"/>
    <w:rsid w:val="00190BFF"/>
    <w:rsid w:val="00190F31"/>
    <w:rsid w:val="001912AD"/>
    <w:rsid w:val="0019130E"/>
    <w:rsid w:val="001914F5"/>
    <w:rsid w:val="001914FC"/>
    <w:rsid w:val="001918CB"/>
    <w:rsid w:val="001918D7"/>
    <w:rsid w:val="001919D1"/>
    <w:rsid w:val="00191BD1"/>
    <w:rsid w:val="00191DA2"/>
    <w:rsid w:val="00191DF7"/>
    <w:rsid w:val="00191F03"/>
    <w:rsid w:val="001920DE"/>
    <w:rsid w:val="001920DF"/>
    <w:rsid w:val="00192195"/>
    <w:rsid w:val="0019235E"/>
    <w:rsid w:val="001925E8"/>
    <w:rsid w:val="00192882"/>
    <w:rsid w:val="00193044"/>
    <w:rsid w:val="00193397"/>
    <w:rsid w:val="00193A04"/>
    <w:rsid w:val="00193A09"/>
    <w:rsid w:val="00193FBD"/>
    <w:rsid w:val="001944D6"/>
    <w:rsid w:val="001945C3"/>
    <w:rsid w:val="001948AA"/>
    <w:rsid w:val="00194A89"/>
    <w:rsid w:val="00194EFC"/>
    <w:rsid w:val="0019539A"/>
    <w:rsid w:val="00195454"/>
    <w:rsid w:val="00195686"/>
    <w:rsid w:val="001958FD"/>
    <w:rsid w:val="00195E22"/>
    <w:rsid w:val="00196492"/>
    <w:rsid w:val="0019661F"/>
    <w:rsid w:val="001966C1"/>
    <w:rsid w:val="00196985"/>
    <w:rsid w:val="001969B2"/>
    <w:rsid w:val="00196B26"/>
    <w:rsid w:val="00196C60"/>
    <w:rsid w:val="00197102"/>
    <w:rsid w:val="001974B0"/>
    <w:rsid w:val="00197609"/>
    <w:rsid w:val="001976C7"/>
    <w:rsid w:val="0019774F"/>
    <w:rsid w:val="0019797C"/>
    <w:rsid w:val="00197B71"/>
    <w:rsid w:val="00197C1B"/>
    <w:rsid w:val="00197E20"/>
    <w:rsid w:val="001A016E"/>
    <w:rsid w:val="001A0293"/>
    <w:rsid w:val="001A03FA"/>
    <w:rsid w:val="001A0714"/>
    <w:rsid w:val="001A0977"/>
    <w:rsid w:val="001A0AD4"/>
    <w:rsid w:val="001A0F24"/>
    <w:rsid w:val="001A1110"/>
    <w:rsid w:val="001A12CC"/>
    <w:rsid w:val="001A1361"/>
    <w:rsid w:val="001A1561"/>
    <w:rsid w:val="001A15CB"/>
    <w:rsid w:val="001A1959"/>
    <w:rsid w:val="001A21F9"/>
    <w:rsid w:val="001A249F"/>
    <w:rsid w:val="001A2593"/>
    <w:rsid w:val="001A2633"/>
    <w:rsid w:val="001A2A4B"/>
    <w:rsid w:val="001A2FCE"/>
    <w:rsid w:val="001A337C"/>
    <w:rsid w:val="001A3394"/>
    <w:rsid w:val="001A375C"/>
    <w:rsid w:val="001A3BDB"/>
    <w:rsid w:val="001A3FB3"/>
    <w:rsid w:val="001A41C7"/>
    <w:rsid w:val="001A4ACD"/>
    <w:rsid w:val="001A4C52"/>
    <w:rsid w:val="001A4E2C"/>
    <w:rsid w:val="001A4F3A"/>
    <w:rsid w:val="001A5580"/>
    <w:rsid w:val="001A56D7"/>
    <w:rsid w:val="001A5BD7"/>
    <w:rsid w:val="001A6307"/>
    <w:rsid w:val="001A63B7"/>
    <w:rsid w:val="001A6606"/>
    <w:rsid w:val="001A6845"/>
    <w:rsid w:val="001A6DFE"/>
    <w:rsid w:val="001A6EC2"/>
    <w:rsid w:val="001A6FB9"/>
    <w:rsid w:val="001A72DC"/>
    <w:rsid w:val="001A7460"/>
    <w:rsid w:val="001A781D"/>
    <w:rsid w:val="001A7ADB"/>
    <w:rsid w:val="001A7BBB"/>
    <w:rsid w:val="001A7CB5"/>
    <w:rsid w:val="001A7D77"/>
    <w:rsid w:val="001A7E97"/>
    <w:rsid w:val="001B035B"/>
    <w:rsid w:val="001B0412"/>
    <w:rsid w:val="001B04CB"/>
    <w:rsid w:val="001B07DA"/>
    <w:rsid w:val="001B0AB4"/>
    <w:rsid w:val="001B0FA8"/>
    <w:rsid w:val="001B107F"/>
    <w:rsid w:val="001B120A"/>
    <w:rsid w:val="001B136A"/>
    <w:rsid w:val="001B1D4F"/>
    <w:rsid w:val="001B203B"/>
    <w:rsid w:val="001B21C5"/>
    <w:rsid w:val="001B2488"/>
    <w:rsid w:val="001B317F"/>
    <w:rsid w:val="001B394D"/>
    <w:rsid w:val="001B3E46"/>
    <w:rsid w:val="001B3FA5"/>
    <w:rsid w:val="001B44DB"/>
    <w:rsid w:val="001B48B7"/>
    <w:rsid w:val="001B49A0"/>
    <w:rsid w:val="001B4C64"/>
    <w:rsid w:val="001B4D35"/>
    <w:rsid w:val="001B5BBC"/>
    <w:rsid w:val="001B5BC5"/>
    <w:rsid w:val="001B5BCA"/>
    <w:rsid w:val="001B5C79"/>
    <w:rsid w:val="001B5CD5"/>
    <w:rsid w:val="001B5FDC"/>
    <w:rsid w:val="001B619C"/>
    <w:rsid w:val="001B62B8"/>
    <w:rsid w:val="001B62BF"/>
    <w:rsid w:val="001B6467"/>
    <w:rsid w:val="001B6527"/>
    <w:rsid w:val="001B6D3C"/>
    <w:rsid w:val="001B6F83"/>
    <w:rsid w:val="001B7247"/>
    <w:rsid w:val="001B7824"/>
    <w:rsid w:val="001B7947"/>
    <w:rsid w:val="001B7B6A"/>
    <w:rsid w:val="001B7CC6"/>
    <w:rsid w:val="001C0162"/>
    <w:rsid w:val="001C0822"/>
    <w:rsid w:val="001C084A"/>
    <w:rsid w:val="001C0A80"/>
    <w:rsid w:val="001C0C17"/>
    <w:rsid w:val="001C0D7A"/>
    <w:rsid w:val="001C0DCB"/>
    <w:rsid w:val="001C15F5"/>
    <w:rsid w:val="001C15F7"/>
    <w:rsid w:val="001C167F"/>
    <w:rsid w:val="001C1ACA"/>
    <w:rsid w:val="001C1D04"/>
    <w:rsid w:val="001C2698"/>
    <w:rsid w:val="001C2BA4"/>
    <w:rsid w:val="001C2CAA"/>
    <w:rsid w:val="001C3377"/>
    <w:rsid w:val="001C3482"/>
    <w:rsid w:val="001C3614"/>
    <w:rsid w:val="001C3798"/>
    <w:rsid w:val="001C3A66"/>
    <w:rsid w:val="001C3AB5"/>
    <w:rsid w:val="001C3BDA"/>
    <w:rsid w:val="001C3DF6"/>
    <w:rsid w:val="001C3E3E"/>
    <w:rsid w:val="001C3E62"/>
    <w:rsid w:val="001C3E69"/>
    <w:rsid w:val="001C3EDE"/>
    <w:rsid w:val="001C4225"/>
    <w:rsid w:val="001C44FD"/>
    <w:rsid w:val="001C4544"/>
    <w:rsid w:val="001C4578"/>
    <w:rsid w:val="001C4DA4"/>
    <w:rsid w:val="001C513B"/>
    <w:rsid w:val="001C584D"/>
    <w:rsid w:val="001C5A99"/>
    <w:rsid w:val="001C5CC3"/>
    <w:rsid w:val="001C5CD3"/>
    <w:rsid w:val="001C6076"/>
    <w:rsid w:val="001C6280"/>
    <w:rsid w:val="001C65E9"/>
    <w:rsid w:val="001C6774"/>
    <w:rsid w:val="001C67EF"/>
    <w:rsid w:val="001C6917"/>
    <w:rsid w:val="001C6930"/>
    <w:rsid w:val="001C6B9E"/>
    <w:rsid w:val="001C743B"/>
    <w:rsid w:val="001D0382"/>
    <w:rsid w:val="001D0484"/>
    <w:rsid w:val="001D095B"/>
    <w:rsid w:val="001D0B3B"/>
    <w:rsid w:val="001D0E26"/>
    <w:rsid w:val="001D0FD7"/>
    <w:rsid w:val="001D1018"/>
    <w:rsid w:val="001D106E"/>
    <w:rsid w:val="001D14FB"/>
    <w:rsid w:val="001D1BA4"/>
    <w:rsid w:val="001D1BE6"/>
    <w:rsid w:val="001D2134"/>
    <w:rsid w:val="001D23EA"/>
    <w:rsid w:val="001D257E"/>
    <w:rsid w:val="001D2C29"/>
    <w:rsid w:val="001D2D7A"/>
    <w:rsid w:val="001D3062"/>
    <w:rsid w:val="001D30A4"/>
    <w:rsid w:val="001D3754"/>
    <w:rsid w:val="001D3AFE"/>
    <w:rsid w:val="001D41E3"/>
    <w:rsid w:val="001D420C"/>
    <w:rsid w:val="001D4AB1"/>
    <w:rsid w:val="001D4C75"/>
    <w:rsid w:val="001D4CBC"/>
    <w:rsid w:val="001D5413"/>
    <w:rsid w:val="001D58FC"/>
    <w:rsid w:val="001D59A4"/>
    <w:rsid w:val="001D5B44"/>
    <w:rsid w:val="001D5C29"/>
    <w:rsid w:val="001D5E84"/>
    <w:rsid w:val="001D5FDB"/>
    <w:rsid w:val="001D6379"/>
    <w:rsid w:val="001D64FD"/>
    <w:rsid w:val="001D65FB"/>
    <w:rsid w:val="001D6B52"/>
    <w:rsid w:val="001D7229"/>
    <w:rsid w:val="001D750A"/>
    <w:rsid w:val="001D7D2E"/>
    <w:rsid w:val="001E00D5"/>
    <w:rsid w:val="001E0303"/>
    <w:rsid w:val="001E032E"/>
    <w:rsid w:val="001E0A41"/>
    <w:rsid w:val="001E0BB5"/>
    <w:rsid w:val="001E0C0A"/>
    <w:rsid w:val="001E0F15"/>
    <w:rsid w:val="001E0FD2"/>
    <w:rsid w:val="001E1372"/>
    <w:rsid w:val="001E19BA"/>
    <w:rsid w:val="001E1A02"/>
    <w:rsid w:val="001E1A83"/>
    <w:rsid w:val="001E1E6C"/>
    <w:rsid w:val="001E2420"/>
    <w:rsid w:val="001E24B8"/>
    <w:rsid w:val="001E299B"/>
    <w:rsid w:val="001E2C62"/>
    <w:rsid w:val="001E2FE2"/>
    <w:rsid w:val="001E32BD"/>
    <w:rsid w:val="001E382F"/>
    <w:rsid w:val="001E383B"/>
    <w:rsid w:val="001E3AE3"/>
    <w:rsid w:val="001E3B8E"/>
    <w:rsid w:val="001E3E85"/>
    <w:rsid w:val="001E4719"/>
    <w:rsid w:val="001E4C09"/>
    <w:rsid w:val="001E515F"/>
    <w:rsid w:val="001E5178"/>
    <w:rsid w:val="001E59CE"/>
    <w:rsid w:val="001E5CDA"/>
    <w:rsid w:val="001E5E9D"/>
    <w:rsid w:val="001E5ECA"/>
    <w:rsid w:val="001E6B01"/>
    <w:rsid w:val="001E6CE5"/>
    <w:rsid w:val="001E6F62"/>
    <w:rsid w:val="001E708A"/>
    <w:rsid w:val="001E73F4"/>
    <w:rsid w:val="001E7591"/>
    <w:rsid w:val="001E7926"/>
    <w:rsid w:val="001E7C14"/>
    <w:rsid w:val="001E7D4F"/>
    <w:rsid w:val="001F0017"/>
    <w:rsid w:val="001F00DB"/>
    <w:rsid w:val="001F0424"/>
    <w:rsid w:val="001F0DFD"/>
    <w:rsid w:val="001F0EEB"/>
    <w:rsid w:val="001F103B"/>
    <w:rsid w:val="001F11DB"/>
    <w:rsid w:val="001F1356"/>
    <w:rsid w:val="001F138C"/>
    <w:rsid w:val="001F18DE"/>
    <w:rsid w:val="001F1BA7"/>
    <w:rsid w:val="001F1F2C"/>
    <w:rsid w:val="001F1FB7"/>
    <w:rsid w:val="001F238B"/>
    <w:rsid w:val="001F2612"/>
    <w:rsid w:val="001F2A52"/>
    <w:rsid w:val="001F2DCD"/>
    <w:rsid w:val="001F2E04"/>
    <w:rsid w:val="001F331A"/>
    <w:rsid w:val="001F33BA"/>
    <w:rsid w:val="001F3596"/>
    <w:rsid w:val="001F3754"/>
    <w:rsid w:val="001F38F3"/>
    <w:rsid w:val="001F390C"/>
    <w:rsid w:val="001F3C08"/>
    <w:rsid w:val="001F3D22"/>
    <w:rsid w:val="001F3DD3"/>
    <w:rsid w:val="001F3E63"/>
    <w:rsid w:val="001F4404"/>
    <w:rsid w:val="001F44FB"/>
    <w:rsid w:val="001F47F6"/>
    <w:rsid w:val="001F4887"/>
    <w:rsid w:val="001F4977"/>
    <w:rsid w:val="001F4EA6"/>
    <w:rsid w:val="001F4F5D"/>
    <w:rsid w:val="001F5263"/>
    <w:rsid w:val="001F560E"/>
    <w:rsid w:val="001F5632"/>
    <w:rsid w:val="001F5CBB"/>
    <w:rsid w:val="001F5E54"/>
    <w:rsid w:val="001F6151"/>
    <w:rsid w:val="001F637E"/>
    <w:rsid w:val="001F6876"/>
    <w:rsid w:val="001F7736"/>
    <w:rsid w:val="001F79D1"/>
    <w:rsid w:val="001F7BC0"/>
    <w:rsid w:val="001F7CE6"/>
    <w:rsid w:val="00200641"/>
    <w:rsid w:val="0020070D"/>
    <w:rsid w:val="00200771"/>
    <w:rsid w:val="00200981"/>
    <w:rsid w:val="00200C5C"/>
    <w:rsid w:val="00200CDF"/>
    <w:rsid w:val="00200D8E"/>
    <w:rsid w:val="00201622"/>
    <w:rsid w:val="0020164F"/>
    <w:rsid w:val="00201739"/>
    <w:rsid w:val="00201743"/>
    <w:rsid w:val="0020177F"/>
    <w:rsid w:val="00201889"/>
    <w:rsid w:val="00201A3A"/>
    <w:rsid w:val="00201B20"/>
    <w:rsid w:val="00201DBC"/>
    <w:rsid w:val="002021E5"/>
    <w:rsid w:val="002023DF"/>
    <w:rsid w:val="002028CB"/>
    <w:rsid w:val="00202949"/>
    <w:rsid w:val="00202B9A"/>
    <w:rsid w:val="00202EA0"/>
    <w:rsid w:val="00203B1F"/>
    <w:rsid w:val="00203B51"/>
    <w:rsid w:val="00203BBB"/>
    <w:rsid w:val="00203E79"/>
    <w:rsid w:val="00203ED1"/>
    <w:rsid w:val="0020424A"/>
    <w:rsid w:val="00204402"/>
    <w:rsid w:val="002044BF"/>
    <w:rsid w:val="00204609"/>
    <w:rsid w:val="00204671"/>
    <w:rsid w:val="00204731"/>
    <w:rsid w:val="0020496C"/>
    <w:rsid w:val="00204A0B"/>
    <w:rsid w:val="00204B28"/>
    <w:rsid w:val="00205273"/>
    <w:rsid w:val="0020564D"/>
    <w:rsid w:val="00205915"/>
    <w:rsid w:val="00205A53"/>
    <w:rsid w:val="00205E61"/>
    <w:rsid w:val="00205EC2"/>
    <w:rsid w:val="002064D1"/>
    <w:rsid w:val="00206504"/>
    <w:rsid w:val="002065EC"/>
    <w:rsid w:val="002067C7"/>
    <w:rsid w:val="00206AE2"/>
    <w:rsid w:val="0020713C"/>
    <w:rsid w:val="00207260"/>
    <w:rsid w:val="0020733E"/>
    <w:rsid w:val="00207395"/>
    <w:rsid w:val="00207420"/>
    <w:rsid w:val="00207476"/>
    <w:rsid w:val="00207DBB"/>
    <w:rsid w:val="0021001D"/>
    <w:rsid w:val="002100A3"/>
    <w:rsid w:val="002102E6"/>
    <w:rsid w:val="0021050A"/>
    <w:rsid w:val="00210720"/>
    <w:rsid w:val="002108AB"/>
    <w:rsid w:val="00210C32"/>
    <w:rsid w:val="00210D5C"/>
    <w:rsid w:val="0021100D"/>
    <w:rsid w:val="00211255"/>
    <w:rsid w:val="002114F4"/>
    <w:rsid w:val="00211827"/>
    <w:rsid w:val="00211952"/>
    <w:rsid w:val="00211A0B"/>
    <w:rsid w:val="00211D92"/>
    <w:rsid w:val="00211E12"/>
    <w:rsid w:val="00211E97"/>
    <w:rsid w:val="00211F82"/>
    <w:rsid w:val="00212288"/>
    <w:rsid w:val="0021228B"/>
    <w:rsid w:val="00212390"/>
    <w:rsid w:val="002124F0"/>
    <w:rsid w:val="0021256E"/>
    <w:rsid w:val="00212A1C"/>
    <w:rsid w:val="00212D58"/>
    <w:rsid w:val="00212D5E"/>
    <w:rsid w:val="00212DD9"/>
    <w:rsid w:val="00213286"/>
    <w:rsid w:val="0021344C"/>
    <w:rsid w:val="00213544"/>
    <w:rsid w:val="002139E4"/>
    <w:rsid w:val="00213CC4"/>
    <w:rsid w:val="00213F85"/>
    <w:rsid w:val="00214397"/>
    <w:rsid w:val="002143FF"/>
    <w:rsid w:val="00214447"/>
    <w:rsid w:val="002144E4"/>
    <w:rsid w:val="00214B84"/>
    <w:rsid w:val="00214C7E"/>
    <w:rsid w:val="00214E15"/>
    <w:rsid w:val="00214EFA"/>
    <w:rsid w:val="00214F8A"/>
    <w:rsid w:val="00215329"/>
    <w:rsid w:val="0021540F"/>
    <w:rsid w:val="00215541"/>
    <w:rsid w:val="00215705"/>
    <w:rsid w:val="002159E8"/>
    <w:rsid w:val="00215AB2"/>
    <w:rsid w:val="00215F57"/>
    <w:rsid w:val="00216026"/>
    <w:rsid w:val="002160E9"/>
    <w:rsid w:val="00216297"/>
    <w:rsid w:val="002165B7"/>
    <w:rsid w:val="00216A49"/>
    <w:rsid w:val="00216B6F"/>
    <w:rsid w:val="00216BB7"/>
    <w:rsid w:val="00216BD6"/>
    <w:rsid w:val="00216D05"/>
    <w:rsid w:val="0021707D"/>
    <w:rsid w:val="00217108"/>
    <w:rsid w:val="002178C8"/>
    <w:rsid w:val="00217E2D"/>
    <w:rsid w:val="00217E7E"/>
    <w:rsid w:val="0022032B"/>
    <w:rsid w:val="0022039D"/>
    <w:rsid w:val="002203C4"/>
    <w:rsid w:val="00220A69"/>
    <w:rsid w:val="00220A9B"/>
    <w:rsid w:val="00220B52"/>
    <w:rsid w:val="0022106E"/>
    <w:rsid w:val="00221138"/>
    <w:rsid w:val="0022124E"/>
    <w:rsid w:val="002213D2"/>
    <w:rsid w:val="00221638"/>
    <w:rsid w:val="00221A01"/>
    <w:rsid w:val="00221E43"/>
    <w:rsid w:val="00221FF6"/>
    <w:rsid w:val="00222630"/>
    <w:rsid w:val="0022266C"/>
    <w:rsid w:val="002227D4"/>
    <w:rsid w:val="002228E9"/>
    <w:rsid w:val="002229E4"/>
    <w:rsid w:val="00222E38"/>
    <w:rsid w:val="00222EEB"/>
    <w:rsid w:val="002230A0"/>
    <w:rsid w:val="002231B3"/>
    <w:rsid w:val="002236D5"/>
    <w:rsid w:val="002236D7"/>
    <w:rsid w:val="00223836"/>
    <w:rsid w:val="002238DF"/>
    <w:rsid w:val="00223C31"/>
    <w:rsid w:val="00223F01"/>
    <w:rsid w:val="0022416B"/>
    <w:rsid w:val="00224786"/>
    <w:rsid w:val="00224841"/>
    <w:rsid w:val="00224921"/>
    <w:rsid w:val="00224B1A"/>
    <w:rsid w:val="00224B54"/>
    <w:rsid w:val="00224C9C"/>
    <w:rsid w:val="00224CAC"/>
    <w:rsid w:val="0022504B"/>
    <w:rsid w:val="002252AB"/>
    <w:rsid w:val="00225834"/>
    <w:rsid w:val="00225B5E"/>
    <w:rsid w:val="00225C8E"/>
    <w:rsid w:val="00225F0F"/>
    <w:rsid w:val="00226350"/>
    <w:rsid w:val="002265B8"/>
    <w:rsid w:val="00226682"/>
    <w:rsid w:val="002267D2"/>
    <w:rsid w:val="002268E1"/>
    <w:rsid w:val="00226A03"/>
    <w:rsid w:val="00226CE6"/>
    <w:rsid w:val="00226E31"/>
    <w:rsid w:val="00226F0F"/>
    <w:rsid w:val="00226F3F"/>
    <w:rsid w:val="002271CD"/>
    <w:rsid w:val="0022733D"/>
    <w:rsid w:val="00227978"/>
    <w:rsid w:val="0023053C"/>
    <w:rsid w:val="0023077B"/>
    <w:rsid w:val="0023089B"/>
    <w:rsid w:val="00230B2C"/>
    <w:rsid w:val="00230FD7"/>
    <w:rsid w:val="0023178E"/>
    <w:rsid w:val="0023192C"/>
    <w:rsid w:val="00231D53"/>
    <w:rsid w:val="00231F82"/>
    <w:rsid w:val="0023209D"/>
    <w:rsid w:val="00232448"/>
    <w:rsid w:val="002328DA"/>
    <w:rsid w:val="00232A37"/>
    <w:rsid w:val="00232EFF"/>
    <w:rsid w:val="00232F0D"/>
    <w:rsid w:val="00232F92"/>
    <w:rsid w:val="002336CA"/>
    <w:rsid w:val="0023377F"/>
    <w:rsid w:val="0023392F"/>
    <w:rsid w:val="00233CC7"/>
    <w:rsid w:val="00233D98"/>
    <w:rsid w:val="00233DBF"/>
    <w:rsid w:val="00233FEC"/>
    <w:rsid w:val="00234122"/>
    <w:rsid w:val="0023413C"/>
    <w:rsid w:val="00234217"/>
    <w:rsid w:val="0023444B"/>
    <w:rsid w:val="002344F6"/>
    <w:rsid w:val="002349E1"/>
    <w:rsid w:val="00234AB1"/>
    <w:rsid w:val="00234BDD"/>
    <w:rsid w:val="00234DCC"/>
    <w:rsid w:val="00234EF6"/>
    <w:rsid w:val="002350C7"/>
    <w:rsid w:val="00235349"/>
    <w:rsid w:val="00235DF0"/>
    <w:rsid w:val="00235EC4"/>
    <w:rsid w:val="00235F30"/>
    <w:rsid w:val="00236045"/>
    <w:rsid w:val="00236143"/>
    <w:rsid w:val="002362FC"/>
    <w:rsid w:val="00236704"/>
    <w:rsid w:val="00236883"/>
    <w:rsid w:val="00236BB3"/>
    <w:rsid w:val="00236BFB"/>
    <w:rsid w:val="00236FC6"/>
    <w:rsid w:val="002372FC"/>
    <w:rsid w:val="00237358"/>
    <w:rsid w:val="00237526"/>
    <w:rsid w:val="00237874"/>
    <w:rsid w:val="002379C5"/>
    <w:rsid w:val="00237E3F"/>
    <w:rsid w:val="00237E76"/>
    <w:rsid w:val="00237EBD"/>
    <w:rsid w:val="00237F33"/>
    <w:rsid w:val="0024008A"/>
    <w:rsid w:val="002405D2"/>
    <w:rsid w:val="002405ED"/>
    <w:rsid w:val="002407CD"/>
    <w:rsid w:val="00240AC8"/>
    <w:rsid w:val="00240D78"/>
    <w:rsid w:val="00240FD5"/>
    <w:rsid w:val="00240FFC"/>
    <w:rsid w:val="0024112B"/>
    <w:rsid w:val="002414A4"/>
    <w:rsid w:val="002414B5"/>
    <w:rsid w:val="0024156C"/>
    <w:rsid w:val="002415B0"/>
    <w:rsid w:val="00241897"/>
    <w:rsid w:val="00241F3D"/>
    <w:rsid w:val="002427DD"/>
    <w:rsid w:val="002429B3"/>
    <w:rsid w:val="00242DE3"/>
    <w:rsid w:val="00242E0F"/>
    <w:rsid w:val="00243143"/>
    <w:rsid w:val="002434A1"/>
    <w:rsid w:val="002434CA"/>
    <w:rsid w:val="0024353D"/>
    <w:rsid w:val="002435F6"/>
    <w:rsid w:val="0024398A"/>
    <w:rsid w:val="00243E56"/>
    <w:rsid w:val="00243F0D"/>
    <w:rsid w:val="0024418C"/>
    <w:rsid w:val="00244600"/>
    <w:rsid w:val="002446F0"/>
    <w:rsid w:val="00244728"/>
    <w:rsid w:val="00244BD7"/>
    <w:rsid w:val="00244CA4"/>
    <w:rsid w:val="00244E54"/>
    <w:rsid w:val="00244F47"/>
    <w:rsid w:val="0024523B"/>
    <w:rsid w:val="00245623"/>
    <w:rsid w:val="00245721"/>
    <w:rsid w:val="002457B4"/>
    <w:rsid w:val="0024580C"/>
    <w:rsid w:val="00245856"/>
    <w:rsid w:val="00245993"/>
    <w:rsid w:val="00245CA0"/>
    <w:rsid w:val="00245D66"/>
    <w:rsid w:val="00245F78"/>
    <w:rsid w:val="00246111"/>
    <w:rsid w:val="00246189"/>
    <w:rsid w:val="0024619B"/>
    <w:rsid w:val="0024622B"/>
    <w:rsid w:val="00246678"/>
    <w:rsid w:val="0024692B"/>
    <w:rsid w:val="00246A37"/>
    <w:rsid w:val="00246A85"/>
    <w:rsid w:val="002471B3"/>
    <w:rsid w:val="0024764D"/>
    <w:rsid w:val="00247791"/>
    <w:rsid w:val="00247909"/>
    <w:rsid w:val="002479E3"/>
    <w:rsid w:val="00247A4C"/>
    <w:rsid w:val="00247C86"/>
    <w:rsid w:val="00250059"/>
    <w:rsid w:val="0025036A"/>
    <w:rsid w:val="0025040D"/>
    <w:rsid w:val="00250622"/>
    <w:rsid w:val="00250705"/>
    <w:rsid w:val="00250DA8"/>
    <w:rsid w:val="00250FC1"/>
    <w:rsid w:val="00251189"/>
    <w:rsid w:val="0025148B"/>
    <w:rsid w:val="00251780"/>
    <w:rsid w:val="002519F5"/>
    <w:rsid w:val="00251C0E"/>
    <w:rsid w:val="002521AD"/>
    <w:rsid w:val="002523AF"/>
    <w:rsid w:val="00252682"/>
    <w:rsid w:val="00252786"/>
    <w:rsid w:val="002528FE"/>
    <w:rsid w:val="00252BEA"/>
    <w:rsid w:val="00252D42"/>
    <w:rsid w:val="00253211"/>
    <w:rsid w:val="002533D5"/>
    <w:rsid w:val="00253405"/>
    <w:rsid w:val="002534CE"/>
    <w:rsid w:val="00253658"/>
    <w:rsid w:val="0025387A"/>
    <w:rsid w:val="00253AFF"/>
    <w:rsid w:val="00253C56"/>
    <w:rsid w:val="00253F42"/>
    <w:rsid w:val="00254184"/>
    <w:rsid w:val="002541C5"/>
    <w:rsid w:val="0025436F"/>
    <w:rsid w:val="002544BC"/>
    <w:rsid w:val="00254509"/>
    <w:rsid w:val="0025450D"/>
    <w:rsid w:val="002545F6"/>
    <w:rsid w:val="00254619"/>
    <w:rsid w:val="002547BB"/>
    <w:rsid w:val="00254D26"/>
    <w:rsid w:val="00254F39"/>
    <w:rsid w:val="00254F8A"/>
    <w:rsid w:val="00254FF3"/>
    <w:rsid w:val="0025504A"/>
    <w:rsid w:val="0025537C"/>
    <w:rsid w:val="0025546D"/>
    <w:rsid w:val="002556C2"/>
    <w:rsid w:val="002557B1"/>
    <w:rsid w:val="00255888"/>
    <w:rsid w:val="00255992"/>
    <w:rsid w:val="00255C9D"/>
    <w:rsid w:val="00255EFF"/>
    <w:rsid w:val="00256257"/>
    <w:rsid w:val="0025683A"/>
    <w:rsid w:val="00256C05"/>
    <w:rsid w:val="00256E92"/>
    <w:rsid w:val="002572BA"/>
    <w:rsid w:val="002572D6"/>
    <w:rsid w:val="0025734E"/>
    <w:rsid w:val="002574F9"/>
    <w:rsid w:val="002576EB"/>
    <w:rsid w:val="00257D1C"/>
    <w:rsid w:val="00257D5F"/>
    <w:rsid w:val="00257FAC"/>
    <w:rsid w:val="0026005C"/>
    <w:rsid w:val="00260189"/>
    <w:rsid w:val="002601A9"/>
    <w:rsid w:val="002601B4"/>
    <w:rsid w:val="002602F0"/>
    <w:rsid w:val="002603AA"/>
    <w:rsid w:val="00260440"/>
    <w:rsid w:val="00260471"/>
    <w:rsid w:val="00260866"/>
    <w:rsid w:val="00260A48"/>
    <w:rsid w:val="00260E9E"/>
    <w:rsid w:val="00260FD4"/>
    <w:rsid w:val="00261092"/>
    <w:rsid w:val="0026128F"/>
    <w:rsid w:val="00261330"/>
    <w:rsid w:val="00261D23"/>
    <w:rsid w:val="00261E54"/>
    <w:rsid w:val="002622EC"/>
    <w:rsid w:val="002623C8"/>
    <w:rsid w:val="00262975"/>
    <w:rsid w:val="00262A8A"/>
    <w:rsid w:val="002636C7"/>
    <w:rsid w:val="00263A2B"/>
    <w:rsid w:val="00263D09"/>
    <w:rsid w:val="00263E66"/>
    <w:rsid w:val="00263E9F"/>
    <w:rsid w:val="00264523"/>
    <w:rsid w:val="002646A8"/>
    <w:rsid w:val="00264832"/>
    <w:rsid w:val="00264E2E"/>
    <w:rsid w:val="00264E35"/>
    <w:rsid w:val="00265087"/>
    <w:rsid w:val="00265186"/>
    <w:rsid w:val="002651A4"/>
    <w:rsid w:val="002652E2"/>
    <w:rsid w:val="002654AE"/>
    <w:rsid w:val="0026556D"/>
    <w:rsid w:val="00265732"/>
    <w:rsid w:val="0026575B"/>
    <w:rsid w:val="00265817"/>
    <w:rsid w:val="0026593F"/>
    <w:rsid w:val="00265C23"/>
    <w:rsid w:val="00265D56"/>
    <w:rsid w:val="00265FC2"/>
    <w:rsid w:val="00266BDB"/>
    <w:rsid w:val="00266C94"/>
    <w:rsid w:val="002671CD"/>
    <w:rsid w:val="002674D5"/>
    <w:rsid w:val="00267959"/>
    <w:rsid w:val="00267A31"/>
    <w:rsid w:val="00267B06"/>
    <w:rsid w:val="00267BD3"/>
    <w:rsid w:val="00267D43"/>
    <w:rsid w:val="00270749"/>
    <w:rsid w:val="002709C2"/>
    <w:rsid w:val="00270B32"/>
    <w:rsid w:val="00270C7E"/>
    <w:rsid w:val="00270E1A"/>
    <w:rsid w:val="0027150E"/>
    <w:rsid w:val="0027161D"/>
    <w:rsid w:val="00271A2D"/>
    <w:rsid w:val="00271C94"/>
    <w:rsid w:val="00271F43"/>
    <w:rsid w:val="00272336"/>
    <w:rsid w:val="00272644"/>
    <w:rsid w:val="00272ADF"/>
    <w:rsid w:val="00272D0A"/>
    <w:rsid w:val="00273673"/>
    <w:rsid w:val="00273D64"/>
    <w:rsid w:val="0027403F"/>
    <w:rsid w:val="0027415D"/>
    <w:rsid w:val="002742EE"/>
    <w:rsid w:val="00274760"/>
    <w:rsid w:val="002749CD"/>
    <w:rsid w:val="00275119"/>
    <w:rsid w:val="002752B8"/>
    <w:rsid w:val="00275450"/>
    <w:rsid w:val="002755BE"/>
    <w:rsid w:val="002755C0"/>
    <w:rsid w:val="002755E3"/>
    <w:rsid w:val="002756CC"/>
    <w:rsid w:val="002756DE"/>
    <w:rsid w:val="00275A58"/>
    <w:rsid w:val="00275A93"/>
    <w:rsid w:val="00275F4A"/>
    <w:rsid w:val="00276392"/>
    <w:rsid w:val="00276526"/>
    <w:rsid w:val="00276A78"/>
    <w:rsid w:val="00276DAC"/>
    <w:rsid w:val="00276E3F"/>
    <w:rsid w:val="00276E91"/>
    <w:rsid w:val="00276FB2"/>
    <w:rsid w:val="00277490"/>
    <w:rsid w:val="002775E8"/>
    <w:rsid w:val="00277748"/>
    <w:rsid w:val="00277ADF"/>
    <w:rsid w:val="00277E72"/>
    <w:rsid w:val="00277EA9"/>
    <w:rsid w:val="002800A8"/>
    <w:rsid w:val="00280724"/>
    <w:rsid w:val="0028075A"/>
    <w:rsid w:val="002807A1"/>
    <w:rsid w:val="002807A8"/>
    <w:rsid w:val="002809E8"/>
    <w:rsid w:val="00280B8F"/>
    <w:rsid w:val="00280B9F"/>
    <w:rsid w:val="002810E9"/>
    <w:rsid w:val="002811A3"/>
    <w:rsid w:val="0028134E"/>
    <w:rsid w:val="002815A6"/>
    <w:rsid w:val="00281840"/>
    <w:rsid w:val="00281BCF"/>
    <w:rsid w:val="00281C87"/>
    <w:rsid w:val="00281CCB"/>
    <w:rsid w:val="00281CF2"/>
    <w:rsid w:val="00281DD3"/>
    <w:rsid w:val="00281E80"/>
    <w:rsid w:val="00281ECA"/>
    <w:rsid w:val="002820C0"/>
    <w:rsid w:val="00282763"/>
    <w:rsid w:val="0028297C"/>
    <w:rsid w:val="00282EE6"/>
    <w:rsid w:val="002833E9"/>
    <w:rsid w:val="00283410"/>
    <w:rsid w:val="002836B7"/>
    <w:rsid w:val="002837DC"/>
    <w:rsid w:val="00283A80"/>
    <w:rsid w:val="00283BA4"/>
    <w:rsid w:val="00283EA7"/>
    <w:rsid w:val="00284247"/>
    <w:rsid w:val="0028492C"/>
    <w:rsid w:val="002849C7"/>
    <w:rsid w:val="00284CCF"/>
    <w:rsid w:val="00285061"/>
    <w:rsid w:val="002851C5"/>
    <w:rsid w:val="002851EF"/>
    <w:rsid w:val="00285871"/>
    <w:rsid w:val="002858CD"/>
    <w:rsid w:val="00285AD1"/>
    <w:rsid w:val="00285E54"/>
    <w:rsid w:val="00285E76"/>
    <w:rsid w:val="00286059"/>
    <w:rsid w:val="00286439"/>
    <w:rsid w:val="002866B1"/>
    <w:rsid w:val="0028676C"/>
    <w:rsid w:val="00286C3B"/>
    <w:rsid w:val="0028710C"/>
    <w:rsid w:val="00287223"/>
    <w:rsid w:val="002874A0"/>
    <w:rsid w:val="0028770D"/>
    <w:rsid w:val="00287DD0"/>
    <w:rsid w:val="00287DE6"/>
    <w:rsid w:val="00287EEB"/>
    <w:rsid w:val="002907F7"/>
    <w:rsid w:val="0029086B"/>
    <w:rsid w:val="002909C0"/>
    <w:rsid w:val="00290D4E"/>
    <w:rsid w:val="00290F71"/>
    <w:rsid w:val="00291388"/>
    <w:rsid w:val="002914C7"/>
    <w:rsid w:val="0029153E"/>
    <w:rsid w:val="00291AE7"/>
    <w:rsid w:val="00291EF4"/>
    <w:rsid w:val="00292143"/>
    <w:rsid w:val="0029269E"/>
    <w:rsid w:val="00292C8B"/>
    <w:rsid w:val="00292D56"/>
    <w:rsid w:val="00292DF6"/>
    <w:rsid w:val="00292E04"/>
    <w:rsid w:val="00292E49"/>
    <w:rsid w:val="00293121"/>
    <w:rsid w:val="00293141"/>
    <w:rsid w:val="002931F6"/>
    <w:rsid w:val="0029332E"/>
    <w:rsid w:val="002935D1"/>
    <w:rsid w:val="002936FF"/>
    <w:rsid w:val="00293715"/>
    <w:rsid w:val="002939FE"/>
    <w:rsid w:val="00293D97"/>
    <w:rsid w:val="00293EAC"/>
    <w:rsid w:val="00294010"/>
    <w:rsid w:val="00294342"/>
    <w:rsid w:val="002943F9"/>
    <w:rsid w:val="002944A6"/>
    <w:rsid w:val="00294561"/>
    <w:rsid w:val="00294790"/>
    <w:rsid w:val="00294A84"/>
    <w:rsid w:val="00295457"/>
    <w:rsid w:val="002954E1"/>
    <w:rsid w:val="00295A46"/>
    <w:rsid w:val="00295B60"/>
    <w:rsid w:val="0029610E"/>
    <w:rsid w:val="002962BE"/>
    <w:rsid w:val="00296557"/>
    <w:rsid w:val="00296618"/>
    <w:rsid w:val="0029673D"/>
    <w:rsid w:val="002967A1"/>
    <w:rsid w:val="00296E37"/>
    <w:rsid w:val="0029777F"/>
    <w:rsid w:val="00297957"/>
    <w:rsid w:val="00297AAD"/>
    <w:rsid w:val="00297CB1"/>
    <w:rsid w:val="00297D3F"/>
    <w:rsid w:val="002A0852"/>
    <w:rsid w:val="002A1403"/>
    <w:rsid w:val="002A17E5"/>
    <w:rsid w:val="002A19F2"/>
    <w:rsid w:val="002A1AB3"/>
    <w:rsid w:val="002A1B91"/>
    <w:rsid w:val="002A1D56"/>
    <w:rsid w:val="002A1E4B"/>
    <w:rsid w:val="002A22CF"/>
    <w:rsid w:val="002A22E2"/>
    <w:rsid w:val="002A27F5"/>
    <w:rsid w:val="002A2813"/>
    <w:rsid w:val="002A2A96"/>
    <w:rsid w:val="002A2E84"/>
    <w:rsid w:val="002A2F62"/>
    <w:rsid w:val="002A317F"/>
    <w:rsid w:val="002A3532"/>
    <w:rsid w:val="002A3674"/>
    <w:rsid w:val="002A3689"/>
    <w:rsid w:val="002A3734"/>
    <w:rsid w:val="002A38AC"/>
    <w:rsid w:val="002A3BD3"/>
    <w:rsid w:val="002A4265"/>
    <w:rsid w:val="002A43A6"/>
    <w:rsid w:val="002A4B76"/>
    <w:rsid w:val="002A4C87"/>
    <w:rsid w:val="002A4C97"/>
    <w:rsid w:val="002A4C9F"/>
    <w:rsid w:val="002A4D60"/>
    <w:rsid w:val="002A4DEA"/>
    <w:rsid w:val="002A4F8E"/>
    <w:rsid w:val="002A506F"/>
    <w:rsid w:val="002A512B"/>
    <w:rsid w:val="002A54E4"/>
    <w:rsid w:val="002A5B68"/>
    <w:rsid w:val="002A5FB1"/>
    <w:rsid w:val="002A5FCC"/>
    <w:rsid w:val="002A60D6"/>
    <w:rsid w:val="002A62A4"/>
    <w:rsid w:val="002A651F"/>
    <w:rsid w:val="002A6768"/>
    <w:rsid w:val="002A6B41"/>
    <w:rsid w:val="002A6BD9"/>
    <w:rsid w:val="002A6F18"/>
    <w:rsid w:val="002A6F74"/>
    <w:rsid w:val="002A701C"/>
    <w:rsid w:val="002A7055"/>
    <w:rsid w:val="002A7447"/>
    <w:rsid w:val="002A74C4"/>
    <w:rsid w:val="002A76FD"/>
    <w:rsid w:val="002A782A"/>
    <w:rsid w:val="002A7B3B"/>
    <w:rsid w:val="002A7C90"/>
    <w:rsid w:val="002A7F57"/>
    <w:rsid w:val="002B007C"/>
    <w:rsid w:val="002B057D"/>
    <w:rsid w:val="002B05CC"/>
    <w:rsid w:val="002B0707"/>
    <w:rsid w:val="002B0722"/>
    <w:rsid w:val="002B0F4E"/>
    <w:rsid w:val="002B13A0"/>
    <w:rsid w:val="002B1446"/>
    <w:rsid w:val="002B17D9"/>
    <w:rsid w:val="002B180A"/>
    <w:rsid w:val="002B208A"/>
    <w:rsid w:val="002B2216"/>
    <w:rsid w:val="002B2AB8"/>
    <w:rsid w:val="002B2EC8"/>
    <w:rsid w:val="002B2F7C"/>
    <w:rsid w:val="002B31E9"/>
    <w:rsid w:val="002B3399"/>
    <w:rsid w:val="002B3511"/>
    <w:rsid w:val="002B3689"/>
    <w:rsid w:val="002B375F"/>
    <w:rsid w:val="002B3F78"/>
    <w:rsid w:val="002B4118"/>
    <w:rsid w:val="002B417A"/>
    <w:rsid w:val="002B423D"/>
    <w:rsid w:val="002B454E"/>
    <w:rsid w:val="002B45B4"/>
    <w:rsid w:val="002B46BA"/>
    <w:rsid w:val="002B4839"/>
    <w:rsid w:val="002B4FC5"/>
    <w:rsid w:val="002B52B9"/>
    <w:rsid w:val="002B52FB"/>
    <w:rsid w:val="002B5425"/>
    <w:rsid w:val="002B571C"/>
    <w:rsid w:val="002B581B"/>
    <w:rsid w:val="002B5A7C"/>
    <w:rsid w:val="002B5B1C"/>
    <w:rsid w:val="002B5BD3"/>
    <w:rsid w:val="002B5D82"/>
    <w:rsid w:val="002B5DF1"/>
    <w:rsid w:val="002B61D0"/>
    <w:rsid w:val="002B6329"/>
    <w:rsid w:val="002B6918"/>
    <w:rsid w:val="002B69E1"/>
    <w:rsid w:val="002B6ACE"/>
    <w:rsid w:val="002B6C3D"/>
    <w:rsid w:val="002B6D23"/>
    <w:rsid w:val="002B6D8B"/>
    <w:rsid w:val="002B6E5C"/>
    <w:rsid w:val="002B71B2"/>
    <w:rsid w:val="002B7321"/>
    <w:rsid w:val="002B797B"/>
    <w:rsid w:val="002B79EA"/>
    <w:rsid w:val="002C0130"/>
    <w:rsid w:val="002C0159"/>
    <w:rsid w:val="002C0246"/>
    <w:rsid w:val="002C0261"/>
    <w:rsid w:val="002C089B"/>
    <w:rsid w:val="002C08AA"/>
    <w:rsid w:val="002C0A55"/>
    <w:rsid w:val="002C0A68"/>
    <w:rsid w:val="002C0AC1"/>
    <w:rsid w:val="002C0E47"/>
    <w:rsid w:val="002C0FF6"/>
    <w:rsid w:val="002C1315"/>
    <w:rsid w:val="002C16FD"/>
    <w:rsid w:val="002C1B46"/>
    <w:rsid w:val="002C1E8A"/>
    <w:rsid w:val="002C2298"/>
    <w:rsid w:val="002C2341"/>
    <w:rsid w:val="002C24B5"/>
    <w:rsid w:val="002C282B"/>
    <w:rsid w:val="002C2ABE"/>
    <w:rsid w:val="002C2B0F"/>
    <w:rsid w:val="002C2C75"/>
    <w:rsid w:val="002C2D22"/>
    <w:rsid w:val="002C2D4B"/>
    <w:rsid w:val="002C2D80"/>
    <w:rsid w:val="002C313E"/>
    <w:rsid w:val="002C383B"/>
    <w:rsid w:val="002C391D"/>
    <w:rsid w:val="002C3E5E"/>
    <w:rsid w:val="002C3FDB"/>
    <w:rsid w:val="002C406F"/>
    <w:rsid w:val="002C40AD"/>
    <w:rsid w:val="002C419B"/>
    <w:rsid w:val="002C41DA"/>
    <w:rsid w:val="002C45F5"/>
    <w:rsid w:val="002C4B78"/>
    <w:rsid w:val="002C4E05"/>
    <w:rsid w:val="002C4E1F"/>
    <w:rsid w:val="002C53D5"/>
    <w:rsid w:val="002C5870"/>
    <w:rsid w:val="002C58E3"/>
    <w:rsid w:val="002C5AE9"/>
    <w:rsid w:val="002C5D98"/>
    <w:rsid w:val="002C6016"/>
    <w:rsid w:val="002C60D0"/>
    <w:rsid w:val="002C62C9"/>
    <w:rsid w:val="002C63CC"/>
    <w:rsid w:val="002C6764"/>
    <w:rsid w:val="002C687C"/>
    <w:rsid w:val="002C6886"/>
    <w:rsid w:val="002C689E"/>
    <w:rsid w:val="002C6B1B"/>
    <w:rsid w:val="002C6E7A"/>
    <w:rsid w:val="002C6F78"/>
    <w:rsid w:val="002C6FD3"/>
    <w:rsid w:val="002C72F6"/>
    <w:rsid w:val="002C73F9"/>
    <w:rsid w:val="002C74C5"/>
    <w:rsid w:val="002C776B"/>
    <w:rsid w:val="002C78C4"/>
    <w:rsid w:val="002C7C8D"/>
    <w:rsid w:val="002C7D17"/>
    <w:rsid w:val="002D000F"/>
    <w:rsid w:val="002D05A4"/>
    <w:rsid w:val="002D0DA6"/>
    <w:rsid w:val="002D0FA9"/>
    <w:rsid w:val="002D1414"/>
    <w:rsid w:val="002D156C"/>
    <w:rsid w:val="002D18FE"/>
    <w:rsid w:val="002D1C3D"/>
    <w:rsid w:val="002D2165"/>
    <w:rsid w:val="002D284E"/>
    <w:rsid w:val="002D2B2F"/>
    <w:rsid w:val="002D2B7C"/>
    <w:rsid w:val="002D2BC9"/>
    <w:rsid w:val="002D2F34"/>
    <w:rsid w:val="002D3252"/>
    <w:rsid w:val="002D3272"/>
    <w:rsid w:val="002D353C"/>
    <w:rsid w:val="002D35EF"/>
    <w:rsid w:val="002D3661"/>
    <w:rsid w:val="002D39AB"/>
    <w:rsid w:val="002D3A4D"/>
    <w:rsid w:val="002D479B"/>
    <w:rsid w:val="002D4908"/>
    <w:rsid w:val="002D4939"/>
    <w:rsid w:val="002D4B43"/>
    <w:rsid w:val="002D4F48"/>
    <w:rsid w:val="002D4FD0"/>
    <w:rsid w:val="002D5013"/>
    <w:rsid w:val="002D5074"/>
    <w:rsid w:val="002D5199"/>
    <w:rsid w:val="002D55B2"/>
    <w:rsid w:val="002D5768"/>
    <w:rsid w:val="002D58B7"/>
    <w:rsid w:val="002D5C31"/>
    <w:rsid w:val="002D6196"/>
    <w:rsid w:val="002D6264"/>
    <w:rsid w:val="002D6333"/>
    <w:rsid w:val="002D6428"/>
    <w:rsid w:val="002D644D"/>
    <w:rsid w:val="002D6598"/>
    <w:rsid w:val="002D69D2"/>
    <w:rsid w:val="002D70E1"/>
    <w:rsid w:val="002D718D"/>
    <w:rsid w:val="002D746E"/>
    <w:rsid w:val="002D74B6"/>
    <w:rsid w:val="002D7769"/>
    <w:rsid w:val="002D7ECF"/>
    <w:rsid w:val="002E050C"/>
    <w:rsid w:val="002E0AC2"/>
    <w:rsid w:val="002E1014"/>
    <w:rsid w:val="002E10C1"/>
    <w:rsid w:val="002E1153"/>
    <w:rsid w:val="002E1AE0"/>
    <w:rsid w:val="002E1DF5"/>
    <w:rsid w:val="002E2348"/>
    <w:rsid w:val="002E251B"/>
    <w:rsid w:val="002E26CD"/>
    <w:rsid w:val="002E2D3D"/>
    <w:rsid w:val="002E32C5"/>
    <w:rsid w:val="002E3749"/>
    <w:rsid w:val="002E38FA"/>
    <w:rsid w:val="002E3AC6"/>
    <w:rsid w:val="002E3B28"/>
    <w:rsid w:val="002E4035"/>
    <w:rsid w:val="002E422F"/>
    <w:rsid w:val="002E4265"/>
    <w:rsid w:val="002E432F"/>
    <w:rsid w:val="002E4A0B"/>
    <w:rsid w:val="002E4EF0"/>
    <w:rsid w:val="002E4FB5"/>
    <w:rsid w:val="002E5362"/>
    <w:rsid w:val="002E54B5"/>
    <w:rsid w:val="002E5756"/>
    <w:rsid w:val="002E6038"/>
    <w:rsid w:val="002E65A4"/>
    <w:rsid w:val="002E66AF"/>
    <w:rsid w:val="002E6984"/>
    <w:rsid w:val="002E6AE8"/>
    <w:rsid w:val="002E6BA5"/>
    <w:rsid w:val="002E6C7A"/>
    <w:rsid w:val="002E6CA6"/>
    <w:rsid w:val="002E71D3"/>
    <w:rsid w:val="002E76B5"/>
    <w:rsid w:val="002E7733"/>
    <w:rsid w:val="002E7ABC"/>
    <w:rsid w:val="002E7B1E"/>
    <w:rsid w:val="002E7DA8"/>
    <w:rsid w:val="002F004A"/>
    <w:rsid w:val="002F0CD9"/>
    <w:rsid w:val="002F0D2C"/>
    <w:rsid w:val="002F0DCE"/>
    <w:rsid w:val="002F0E63"/>
    <w:rsid w:val="002F0E92"/>
    <w:rsid w:val="002F13E4"/>
    <w:rsid w:val="002F1530"/>
    <w:rsid w:val="002F16A3"/>
    <w:rsid w:val="002F21F4"/>
    <w:rsid w:val="002F24A4"/>
    <w:rsid w:val="002F24E8"/>
    <w:rsid w:val="002F26EF"/>
    <w:rsid w:val="002F275D"/>
    <w:rsid w:val="002F28B8"/>
    <w:rsid w:val="002F2A3A"/>
    <w:rsid w:val="002F2AF2"/>
    <w:rsid w:val="002F2B1F"/>
    <w:rsid w:val="002F2DCE"/>
    <w:rsid w:val="002F30EA"/>
    <w:rsid w:val="002F33CA"/>
    <w:rsid w:val="002F3478"/>
    <w:rsid w:val="002F3729"/>
    <w:rsid w:val="002F37DC"/>
    <w:rsid w:val="002F3CD8"/>
    <w:rsid w:val="002F3E12"/>
    <w:rsid w:val="002F3E64"/>
    <w:rsid w:val="002F3F5D"/>
    <w:rsid w:val="002F447D"/>
    <w:rsid w:val="002F449C"/>
    <w:rsid w:val="002F471E"/>
    <w:rsid w:val="002F47E4"/>
    <w:rsid w:val="002F4834"/>
    <w:rsid w:val="002F4FE3"/>
    <w:rsid w:val="002F4FFF"/>
    <w:rsid w:val="002F54C7"/>
    <w:rsid w:val="002F556A"/>
    <w:rsid w:val="002F58CA"/>
    <w:rsid w:val="002F596D"/>
    <w:rsid w:val="002F59B0"/>
    <w:rsid w:val="002F5E82"/>
    <w:rsid w:val="002F61C3"/>
    <w:rsid w:val="002F623D"/>
    <w:rsid w:val="002F63C3"/>
    <w:rsid w:val="002F6452"/>
    <w:rsid w:val="002F6811"/>
    <w:rsid w:val="002F697A"/>
    <w:rsid w:val="002F69B5"/>
    <w:rsid w:val="002F6E33"/>
    <w:rsid w:val="002F71B9"/>
    <w:rsid w:val="002F7272"/>
    <w:rsid w:val="002F7459"/>
    <w:rsid w:val="002F7AC9"/>
    <w:rsid w:val="002F7B0E"/>
    <w:rsid w:val="002F7E16"/>
    <w:rsid w:val="002F7FB8"/>
    <w:rsid w:val="002F7FE5"/>
    <w:rsid w:val="00300096"/>
    <w:rsid w:val="00300214"/>
    <w:rsid w:val="003003A1"/>
    <w:rsid w:val="003007B7"/>
    <w:rsid w:val="0030088B"/>
    <w:rsid w:val="00300961"/>
    <w:rsid w:val="00300A63"/>
    <w:rsid w:val="00300B09"/>
    <w:rsid w:val="00300B30"/>
    <w:rsid w:val="003013E8"/>
    <w:rsid w:val="003019B6"/>
    <w:rsid w:val="00301A7B"/>
    <w:rsid w:val="00301A82"/>
    <w:rsid w:val="00301CFC"/>
    <w:rsid w:val="00302022"/>
    <w:rsid w:val="00302233"/>
    <w:rsid w:val="00302342"/>
    <w:rsid w:val="003024F2"/>
    <w:rsid w:val="00302A4D"/>
    <w:rsid w:val="00302CBC"/>
    <w:rsid w:val="00302E26"/>
    <w:rsid w:val="00302FBC"/>
    <w:rsid w:val="0030308A"/>
    <w:rsid w:val="00303B81"/>
    <w:rsid w:val="00303DDB"/>
    <w:rsid w:val="00303E2D"/>
    <w:rsid w:val="00303EF6"/>
    <w:rsid w:val="00304048"/>
    <w:rsid w:val="003040DF"/>
    <w:rsid w:val="003041D4"/>
    <w:rsid w:val="003042BD"/>
    <w:rsid w:val="0030460C"/>
    <w:rsid w:val="00304669"/>
    <w:rsid w:val="003047EC"/>
    <w:rsid w:val="003050B2"/>
    <w:rsid w:val="0030510D"/>
    <w:rsid w:val="003051A2"/>
    <w:rsid w:val="003054D4"/>
    <w:rsid w:val="00305566"/>
    <w:rsid w:val="00305BFB"/>
    <w:rsid w:val="0030626B"/>
    <w:rsid w:val="00306986"/>
    <w:rsid w:val="00306A40"/>
    <w:rsid w:val="00306AAE"/>
    <w:rsid w:val="00306BD6"/>
    <w:rsid w:val="00306D21"/>
    <w:rsid w:val="00306FA0"/>
    <w:rsid w:val="00307271"/>
    <w:rsid w:val="003072E5"/>
    <w:rsid w:val="0030747C"/>
    <w:rsid w:val="00307482"/>
    <w:rsid w:val="0030779D"/>
    <w:rsid w:val="003077B5"/>
    <w:rsid w:val="0031031C"/>
    <w:rsid w:val="00310383"/>
    <w:rsid w:val="0031054F"/>
    <w:rsid w:val="003107D2"/>
    <w:rsid w:val="00310802"/>
    <w:rsid w:val="00310897"/>
    <w:rsid w:val="00310A1F"/>
    <w:rsid w:val="00310C0F"/>
    <w:rsid w:val="00310D20"/>
    <w:rsid w:val="00310DD3"/>
    <w:rsid w:val="00310E66"/>
    <w:rsid w:val="0031135E"/>
    <w:rsid w:val="003113D1"/>
    <w:rsid w:val="003114D3"/>
    <w:rsid w:val="0031168A"/>
    <w:rsid w:val="003117F7"/>
    <w:rsid w:val="00311C5E"/>
    <w:rsid w:val="00312160"/>
    <w:rsid w:val="003121C7"/>
    <w:rsid w:val="00312447"/>
    <w:rsid w:val="003129BF"/>
    <w:rsid w:val="00312D13"/>
    <w:rsid w:val="003134B3"/>
    <w:rsid w:val="003138D3"/>
    <w:rsid w:val="00313BE5"/>
    <w:rsid w:val="00313C2F"/>
    <w:rsid w:val="00313C98"/>
    <w:rsid w:val="00313D0C"/>
    <w:rsid w:val="00313D23"/>
    <w:rsid w:val="00313DA8"/>
    <w:rsid w:val="00314192"/>
    <w:rsid w:val="003141CF"/>
    <w:rsid w:val="003142BA"/>
    <w:rsid w:val="00314744"/>
    <w:rsid w:val="003148C3"/>
    <w:rsid w:val="003149C3"/>
    <w:rsid w:val="00314A7A"/>
    <w:rsid w:val="00314C51"/>
    <w:rsid w:val="00314C7C"/>
    <w:rsid w:val="00314D87"/>
    <w:rsid w:val="0031526F"/>
    <w:rsid w:val="003154A2"/>
    <w:rsid w:val="003156DC"/>
    <w:rsid w:val="00315763"/>
    <w:rsid w:val="00315A6F"/>
    <w:rsid w:val="00315BA1"/>
    <w:rsid w:val="00315F80"/>
    <w:rsid w:val="00316516"/>
    <w:rsid w:val="0031666A"/>
    <w:rsid w:val="0031683C"/>
    <w:rsid w:val="00316AF5"/>
    <w:rsid w:val="00316B34"/>
    <w:rsid w:val="00316EB3"/>
    <w:rsid w:val="00316F08"/>
    <w:rsid w:val="00316F5B"/>
    <w:rsid w:val="00317061"/>
    <w:rsid w:val="0031706C"/>
    <w:rsid w:val="003170E2"/>
    <w:rsid w:val="00317189"/>
    <w:rsid w:val="003172F0"/>
    <w:rsid w:val="00317448"/>
    <w:rsid w:val="003174A0"/>
    <w:rsid w:val="00317FAA"/>
    <w:rsid w:val="00317FCE"/>
    <w:rsid w:val="003205DA"/>
    <w:rsid w:val="0032087F"/>
    <w:rsid w:val="00320A36"/>
    <w:rsid w:val="00320B72"/>
    <w:rsid w:val="00320F33"/>
    <w:rsid w:val="00321006"/>
    <w:rsid w:val="00321034"/>
    <w:rsid w:val="003210F9"/>
    <w:rsid w:val="003215C8"/>
    <w:rsid w:val="00321772"/>
    <w:rsid w:val="003218EC"/>
    <w:rsid w:val="00322125"/>
    <w:rsid w:val="00322214"/>
    <w:rsid w:val="0032272A"/>
    <w:rsid w:val="00322798"/>
    <w:rsid w:val="003228D2"/>
    <w:rsid w:val="00322CBB"/>
    <w:rsid w:val="00322D1D"/>
    <w:rsid w:val="00322D22"/>
    <w:rsid w:val="00322DFC"/>
    <w:rsid w:val="00323949"/>
    <w:rsid w:val="00323A0B"/>
    <w:rsid w:val="00323C39"/>
    <w:rsid w:val="00323C41"/>
    <w:rsid w:val="003243A2"/>
    <w:rsid w:val="00324658"/>
    <w:rsid w:val="00324969"/>
    <w:rsid w:val="00324992"/>
    <w:rsid w:val="00324C68"/>
    <w:rsid w:val="00324F8E"/>
    <w:rsid w:val="00325248"/>
    <w:rsid w:val="0032539F"/>
    <w:rsid w:val="00325E31"/>
    <w:rsid w:val="00325F8B"/>
    <w:rsid w:val="003262B4"/>
    <w:rsid w:val="00326657"/>
    <w:rsid w:val="0032669C"/>
    <w:rsid w:val="003266A8"/>
    <w:rsid w:val="003267E2"/>
    <w:rsid w:val="003269C0"/>
    <w:rsid w:val="00327052"/>
    <w:rsid w:val="0032707C"/>
    <w:rsid w:val="003270AA"/>
    <w:rsid w:val="00327619"/>
    <w:rsid w:val="0032766B"/>
    <w:rsid w:val="00327F63"/>
    <w:rsid w:val="003300AB"/>
    <w:rsid w:val="003300C5"/>
    <w:rsid w:val="003307D7"/>
    <w:rsid w:val="003309EE"/>
    <w:rsid w:val="003310A4"/>
    <w:rsid w:val="00331192"/>
    <w:rsid w:val="0033145C"/>
    <w:rsid w:val="003319FD"/>
    <w:rsid w:val="00331B2A"/>
    <w:rsid w:val="00331CB5"/>
    <w:rsid w:val="0033204B"/>
    <w:rsid w:val="00332065"/>
    <w:rsid w:val="00332176"/>
    <w:rsid w:val="003321F5"/>
    <w:rsid w:val="003322FC"/>
    <w:rsid w:val="003324E9"/>
    <w:rsid w:val="0033272A"/>
    <w:rsid w:val="00332B79"/>
    <w:rsid w:val="00332D3E"/>
    <w:rsid w:val="003331F5"/>
    <w:rsid w:val="00333203"/>
    <w:rsid w:val="003332F1"/>
    <w:rsid w:val="00333491"/>
    <w:rsid w:val="0033357E"/>
    <w:rsid w:val="00333F8A"/>
    <w:rsid w:val="00333FE1"/>
    <w:rsid w:val="003341BA"/>
    <w:rsid w:val="00334236"/>
    <w:rsid w:val="0033456C"/>
    <w:rsid w:val="003347E7"/>
    <w:rsid w:val="0033480B"/>
    <w:rsid w:val="003348D1"/>
    <w:rsid w:val="003349B4"/>
    <w:rsid w:val="003349E1"/>
    <w:rsid w:val="00334A33"/>
    <w:rsid w:val="00334B24"/>
    <w:rsid w:val="00334EB5"/>
    <w:rsid w:val="00334F44"/>
    <w:rsid w:val="003350E7"/>
    <w:rsid w:val="0033537C"/>
    <w:rsid w:val="0033570F"/>
    <w:rsid w:val="00335879"/>
    <w:rsid w:val="00335A40"/>
    <w:rsid w:val="00335AD7"/>
    <w:rsid w:val="00335B42"/>
    <w:rsid w:val="00335D17"/>
    <w:rsid w:val="00335F1B"/>
    <w:rsid w:val="0033631E"/>
    <w:rsid w:val="00336375"/>
    <w:rsid w:val="0033655F"/>
    <w:rsid w:val="00336A43"/>
    <w:rsid w:val="0033770F"/>
    <w:rsid w:val="0033782D"/>
    <w:rsid w:val="00337871"/>
    <w:rsid w:val="003379E0"/>
    <w:rsid w:val="00337D2B"/>
    <w:rsid w:val="00340899"/>
    <w:rsid w:val="00340AA1"/>
    <w:rsid w:val="00340BBA"/>
    <w:rsid w:val="00340BF5"/>
    <w:rsid w:val="003410B7"/>
    <w:rsid w:val="00341157"/>
    <w:rsid w:val="003412B4"/>
    <w:rsid w:val="003413AB"/>
    <w:rsid w:val="00341C60"/>
    <w:rsid w:val="00341D3F"/>
    <w:rsid w:val="00341F2A"/>
    <w:rsid w:val="00342094"/>
    <w:rsid w:val="00342279"/>
    <w:rsid w:val="003423F3"/>
    <w:rsid w:val="0034280B"/>
    <w:rsid w:val="00342A35"/>
    <w:rsid w:val="00342F14"/>
    <w:rsid w:val="003432AA"/>
    <w:rsid w:val="0034338E"/>
    <w:rsid w:val="0034355B"/>
    <w:rsid w:val="00343613"/>
    <w:rsid w:val="00343617"/>
    <w:rsid w:val="003436A4"/>
    <w:rsid w:val="00343898"/>
    <w:rsid w:val="00343B4E"/>
    <w:rsid w:val="00343D5C"/>
    <w:rsid w:val="00343DDC"/>
    <w:rsid w:val="00343E88"/>
    <w:rsid w:val="00343EB5"/>
    <w:rsid w:val="00343FC5"/>
    <w:rsid w:val="0034403B"/>
    <w:rsid w:val="003443B0"/>
    <w:rsid w:val="003443EA"/>
    <w:rsid w:val="003446DD"/>
    <w:rsid w:val="0034478D"/>
    <w:rsid w:val="003447B9"/>
    <w:rsid w:val="00344921"/>
    <w:rsid w:val="00344BDB"/>
    <w:rsid w:val="00344CCE"/>
    <w:rsid w:val="00344E5E"/>
    <w:rsid w:val="003455FD"/>
    <w:rsid w:val="00345CF3"/>
    <w:rsid w:val="00346212"/>
    <w:rsid w:val="0034653B"/>
    <w:rsid w:val="0034663B"/>
    <w:rsid w:val="00346DED"/>
    <w:rsid w:val="00346FA9"/>
    <w:rsid w:val="00347178"/>
    <w:rsid w:val="00347261"/>
    <w:rsid w:val="003474E4"/>
    <w:rsid w:val="0034751A"/>
    <w:rsid w:val="00347575"/>
    <w:rsid w:val="00347A98"/>
    <w:rsid w:val="0035000B"/>
    <w:rsid w:val="00350302"/>
    <w:rsid w:val="003503E0"/>
    <w:rsid w:val="003504EB"/>
    <w:rsid w:val="00350B2D"/>
    <w:rsid w:val="00350ED8"/>
    <w:rsid w:val="003515C5"/>
    <w:rsid w:val="0035194D"/>
    <w:rsid w:val="003519BA"/>
    <w:rsid w:val="00351A04"/>
    <w:rsid w:val="00351A37"/>
    <w:rsid w:val="00352008"/>
    <w:rsid w:val="00352049"/>
    <w:rsid w:val="003522D6"/>
    <w:rsid w:val="00352568"/>
    <w:rsid w:val="0035257D"/>
    <w:rsid w:val="0035275A"/>
    <w:rsid w:val="00352823"/>
    <w:rsid w:val="00352984"/>
    <w:rsid w:val="003529F5"/>
    <w:rsid w:val="00352BF9"/>
    <w:rsid w:val="00352E44"/>
    <w:rsid w:val="00352F45"/>
    <w:rsid w:val="003530CD"/>
    <w:rsid w:val="00353273"/>
    <w:rsid w:val="003539DC"/>
    <w:rsid w:val="0035421A"/>
    <w:rsid w:val="003542CF"/>
    <w:rsid w:val="00354CC5"/>
    <w:rsid w:val="003552E7"/>
    <w:rsid w:val="00355342"/>
    <w:rsid w:val="003555C3"/>
    <w:rsid w:val="00355767"/>
    <w:rsid w:val="00355D26"/>
    <w:rsid w:val="00355FD0"/>
    <w:rsid w:val="00356036"/>
    <w:rsid w:val="0035641F"/>
    <w:rsid w:val="00356847"/>
    <w:rsid w:val="00356989"/>
    <w:rsid w:val="00356A7D"/>
    <w:rsid w:val="00356AC2"/>
    <w:rsid w:val="00356D05"/>
    <w:rsid w:val="00356D19"/>
    <w:rsid w:val="00356E0A"/>
    <w:rsid w:val="00356F66"/>
    <w:rsid w:val="00357154"/>
    <w:rsid w:val="0035751F"/>
    <w:rsid w:val="003577DD"/>
    <w:rsid w:val="00360398"/>
    <w:rsid w:val="0036055C"/>
    <w:rsid w:val="00360B9F"/>
    <w:rsid w:val="00360F57"/>
    <w:rsid w:val="0036103C"/>
    <w:rsid w:val="0036116A"/>
    <w:rsid w:val="00361280"/>
    <w:rsid w:val="00361597"/>
    <w:rsid w:val="0036172E"/>
    <w:rsid w:val="003617EB"/>
    <w:rsid w:val="00361DC5"/>
    <w:rsid w:val="003621AA"/>
    <w:rsid w:val="00362365"/>
    <w:rsid w:val="003625F3"/>
    <w:rsid w:val="00362736"/>
    <w:rsid w:val="003627FB"/>
    <w:rsid w:val="00362A11"/>
    <w:rsid w:val="00362A32"/>
    <w:rsid w:val="00362D25"/>
    <w:rsid w:val="003630D7"/>
    <w:rsid w:val="00363673"/>
    <w:rsid w:val="003639D0"/>
    <w:rsid w:val="00363B3D"/>
    <w:rsid w:val="00363F0C"/>
    <w:rsid w:val="00363F4B"/>
    <w:rsid w:val="00363FCF"/>
    <w:rsid w:val="00364A2C"/>
    <w:rsid w:val="00364C87"/>
    <w:rsid w:val="00364E47"/>
    <w:rsid w:val="00364E8E"/>
    <w:rsid w:val="00365893"/>
    <w:rsid w:val="00365949"/>
    <w:rsid w:val="003659FA"/>
    <w:rsid w:val="00365A0A"/>
    <w:rsid w:val="00365EB3"/>
    <w:rsid w:val="00365F4F"/>
    <w:rsid w:val="00365FA8"/>
    <w:rsid w:val="00365FE6"/>
    <w:rsid w:val="00366790"/>
    <w:rsid w:val="00366820"/>
    <w:rsid w:val="003668FC"/>
    <w:rsid w:val="00366BB5"/>
    <w:rsid w:val="0036701B"/>
    <w:rsid w:val="00367460"/>
    <w:rsid w:val="003678D8"/>
    <w:rsid w:val="003679F2"/>
    <w:rsid w:val="00367A08"/>
    <w:rsid w:val="00367A2B"/>
    <w:rsid w:val="00367BCF"/>
    <w:rsid w:val="00367ED2"/>
    <w:rsid w:val="00370469"/>
    <w:rsid w:val="00370AC7"/>
    <w:rsid w:val="0037107B"/>
    <w:rsid w:val="00371197"/>
    <w:rsid w:val="003713BB"/>
    <w:rsid w:val="00371658"/>
    <w:rsid w:val="0037167C"/>
    <w:rsid w:val="00371A0A"/>
    <w:rsid w:val="00371B52"/>
    <w:rsid w:val="00371C74"/>
    <w:rsid w:val="00371DE3"/>
    <w:rsid w:val="00372460"/>
    <w:rsid w:val="0037272A"/>
    <w:rsid w:val="0037297F"/>
    <w:rsid w:val="00372A53"/>
    <w:rsid w:val="00373079"/>
    <w:rsid w:val="0037313B"/>
    <w:rsid w:val="00373282"/>
    <w:rsid w:val="00373526"/>
    <w:rsid w:val="00373B2A"/>
    <w:rsid w:val="00373DAC"/>
    <w:rsid w:val="003745D6"/>
    <w:rsid w:val="003747BA"/>
    <w:rsid w:val="003749C9"/>
    <w:rsid w:val="00374B2A"/>
    <w:rsid w:val="00374F92"/>
    <w:rsid w:val="003750BE"/>
    <w:rsid w:val="0037510A"/>
    <w:rsid w:val="00375E05"/>
    <w:rsid w:val="00375F35"/>
    <w:rsid w:val="0037619B"/>
    <w:rsid w:val="0037621B"/>
    <w:rsid w:val="00376551"/>
    <w:rsid w:val="00376575"/>
    <w:rsid w:val="0037668E"/>
    <w:rsid w:val="0037675E"/>
    <w:rsid w:val="0037680A"/>
    <w:rsid w:val="00376B69"/>
    <w:rsid w:val="003773D6"/>
    <w:rsid w:val="003776AE"/>
    <w:rsid w:val="003777DE"/>
    <w:rsid w:val="00377876"/>
    <w:rsid w:val="0037799A"/>
    <w:rsid w:val="00377A93"/>
    <w:rsid w:val="00377B95"/>
    <w:rsid w:val="00377D20"/>
    <w:rsid w:val="00377D5C"/>
    <w:rsid w:val="003802B4"/>
    <w:rsid w:val="00380A18"/>
    <w:rsid w:val="00380FE5"/>
    <w:rsid w:val="003811C4"/>
    <w:rsid w:val="003811DF"/>
    <w:rsid w:val="00381283"/>
    <w:rsid w:val="003812A7"/>
    <w:rsid w:val="00381486"/>
    <w:rsid w:val="003814EB"/>
    <w:rsid w:val="00381A15"/>
    <w:rsid w:val="00381C3A"/>
    <w:rsid w:val="00381F3F"/>
    <w:rsid w:val="003821EF"/>
    <w:rsid w:val="003822E6"/>
    <w:rsid w:val="0038248E"/>
    <w:rsid w:val="003824B9"/>
    <w:rsid w:val="003826DC"/>
    <w:rsid w:val="0038281B"/>
    <w:rsid w:val="00382971"/>
    <w:rsid w:val="00382D79"/>
    <w:rsid w:val="00383217"/>
    <w:rsid w:val="00383261"/>
    <w:rsid w:val="00383604"/>
    <w:rsid w:val="003838BB"/>
    <w:rsid w:val="00383A5F"/>
    <w:rsid w:val="00383DE2"/>
    <w:rsid w:val="00384286"/>
    <w:rsid w:val="003843CC"/>
    <w:rsid w:val="00384789"/>
    <w:rsid w:val="00384814"/>
    <w:rsid w:val="003849C4"/>
    <w:rsid w:val="003849EA"/>
    <w:rsid w:val="00384A17"/>
    <w:rsid w:val="00384B43"/>
    <w:rsid w:val="00385008"/>
    <w:rsid w:val="003850BC"/>
    <w:rsid w:val="003854F6"/>
    <w:rsid w:val="0038577A"/>
    <w:rsid w:val="003857E8"/>
    <w:rsid w:val="00385831"/>
    <w:rsid w:val="00385838"/>
    <w:rsid w:val="00385AFB"/>
    <w:rsid w:val="0038624F"/>
    <w:rsid w:val="003863BA"/>
    <w:rsid w:val="00386676"/>
    <w:rsid w:val="00386CB2"/>
    <w:rsid w:val="00386E2D"/>
    <w:rsid w:val="00386E66"/>
    <w:rsid w:val="00387370"/>
    <w:rsid w:val="00387882"/>
    <w:rsid w:val="00387892"/>
    <w:rsid w:val="00387B7F"/>
    <w:rsid w:val="00387D92"/>
    <w:rsid w:val="003902D4"/>
    <w:rsid w:val="003907DC"/>
    <w:rsid w:val="00390869"/>
    <w:rsid w:val="0039087B"/>
    <w:rsid w:val="00390CF1"/>
    <w:rsid w:val="00390FF0"/>
    <w:rsid w:val="0039127B"/>
    <w:rsid w:val="00391A23"/>
    <w:rsid w:val="00391ACE"/>
    <w:rsid w:val="00391B3F"/>
    <w:rsid w:val="00391BE0"/>
    <w:rsid w:val="00391D0B"/>
    <w:rsid w:val="00391D25"/>
    <w:rsid w:val="00391D84"/>
    <w:rsid w:val="00391DAB"/>
    <w:rsid w:val="00392789"/>
    <w:rsid w:val="003928B8"/>
    <w:rsid w:val="00392A6A"/>
    <w:rsid w:val="00392A9F"/>
    <w:rsid w:val="0039305C"/>
    <w:rsid w:val="0039314B"/>
    <w:rsid w:val="003931A6"/>
    <w:rsid w:val="0039352A"/>
    <w:rsid w:val="003938E0"/>
    <w:rsid w:val="003939A5"/>
    <w:rsid w:val="00393A34"/>
    <w:rsid w:val="00393AC8"/>
    <w:rsid w:val="00393CD3"/>
    <w:rsid w:val="0039408C"/>
    <w:rsid w:val="00394264"/>
    <w:rsid w:val="00394465"/>
    <w:rsid w:val="0039446F"/>
    <w:rsid w:val="00394492"/>
    <w:rsid w:val="003949C1"/>
    <w:rsid w:val="00394ABD"/>
    <w:rsid w:val="00394B0D"/>
    <w:rsid w:val="0039575E"/>
    <w:rsid w:val="00395AFD"/>
    <w:rsid w:val="00395AFE"/>
    <w:rsid w:val="00395E5A"/>
    <w:rsid w:val="0039611B"/>
    <w:rsid w:val="00396299"/>
    <w:rsid w:val="0039652A"/>
    <w:rsid w:val="0039654A"/>
    <w:rsid w:val="00396807"/>
    <w:rsid w:val="0039680E"/>
    <w:rsid w:val="00396938"/>
    <w:rsid w:val="003969BE"/>
    <w:rsid w:val="00396A3E"/>
    <w:rsid w:val="00396B93"/>
    <w:rsid w:val="00396E35"/>
    <w:rsid w:val="00396E9D"/>
    <w:rsid w:val="0039727F"/>
    <w:rsid w:val="00397845"/>
    <w:rsid w:val="00397B4E"/>
    <w:rsid w:val="00397D7F"/>
    <w:rsid w:val="003A009C"/>
    <w:rsid w:val="003A0325"/>
    <w:rsid w:val="003A082C"/>
    <w:rsid w:val="003A0AF2"/>
    <w:rsid w:val="003A0D2E"/>
    <w:rsid w:val="003A161E"/>
    <w:rsid w:val="003A19AD"/>
    <w:rsid w:val="003A1B83"/>
    <w:rsid w:val="003A1D3F"/>
    <w:rsid w:val="003A219A"/>
    <w:rsid w:val="003A219B"/>
    <w:rsid w:val="003A2536"/>
    <w:rsid w:val="003A261F"/>
    <w:rsid w:val="003A27E0"/>
    <w:rsid w:val="003A2A7A"/>
    <w:rsid w:val="003A2AA8"/>
    <w:rsid w:val="003A2B5F"/>
    <w:rsid w:val="003A2D24"/>
    <w:rsid w:val="003A2FEC"/>
    <w:rsid w:val="003A3340"/>
    <w:rsid w:val="003A3780"/>
    <w:rsid w:val="003A3946"/>
    <w:rsid w:val="003A3A4B"/>
    <w:rsid w:val="003A3AED"/>
    <w:rsid w:val="003A3C40"/>
    <w:rsid w:val="003A3E91"/>
    <w:rsid w:val="003A40F4"/>
    <w:rsid w:val="003A4E1E"/>
    <w:rsid w:val="003A4F8A"/>
    <w:rsid w:val="003A5217"/>
    <w:rsid w:val="003A54CB"/>
    <w:rsid w:val="003A5710"/>
    <w:rsid w:val="003A587F"/>
    <w:rsid w:val="003A58BB"/>
    <w:rsid w:val="003A5B05"/>
    <w:rsid w:val="003A5B6F"/>
    <w:rsid w:val="003A60CF"/>
    <w:rsid w:val="003A62D1"/>
    <w:rsid w:val="003A688F"/>
    <w:rsid w:val="003A6D05"/>
    <w:rsid w:val="003A6D99"/>
    <w:rsid w:val="003A743B"/>
    <w:rsid w:val="003A777A"/>
    <w:rsid w:val="003A77A6"/>
    <w:rsid w:val="003A7B1C"/>
    <w:rsid w:val="003A7B69"/>
    <w:rsid w:val="003A7CE8"/>
    <w:rsid w:val="003B0045"/>
    <w:rsid w:val="003B019C"/>
    <w:rsid w:val="003B021E"/>
    <w:rsid w:val="003B040B"/>
    <w:rsid w:val="003B04E2"/>
    <w:rsid w:val="003B0956"/>
    <w:rsid w:val="003B0998"/>
    <w:rsid w:val="003B0AC8"/>
    <w:rsid w:val="003B0B4B"/>
    <w:rsid w:val="003B12AE"/>
    <w:rsid w:val="003B16BF"/>
    <w:rsid w:val="003B1853"/>
    <w:rsid w:val="003B1CF0"/>
    <w:rsid w:val="003B1E61"/>
    <w:rsid w:val="003B1F92"/>
    <w:rsid w:val="003B2054"/>
    <w:rsid w:val="003B211F"/>
    <w:rsid w:val="003B2216"/>
    <w:rsid w:val="003B236B"/>
    <w:rsid w:val="003B2AA3"/>
    <w:rsid w:val="003B2C6F"/>
    <w:rsid w:val="003B2DB3"/>
    <w:rsid w:val="003B2E07"/>
    <w:rsid w:val="003B2E65"/>
    <w:rsid w:val="003B2ED5"/>
    <w:rsid w:val="003B2FB9"/>
    <w:rsid w:val="003B3ADF"/>
    <w:rsid w:val="003B3B33"/>
    <w:rsid w:val="003B3D0F"/>
    <w:rsid w:val="003B3E5D"/>
    <w:rsid w:val="003B4C42"/>
    <w:rsid w:val="003B4EB3"/>
    <w:rsid w:val="003B4F01"/>
    <w:rsid w:val="003B4FBC"/>
    <w:rsid w:val="003B5050"/>
    <w:rsid w:val="003B531B"/>
    <w:rsid w:val="003B584C"/>
    <w:rsid w:val="003B5937"/>
    <w:rsid w:val="003B59F0"/>
    <w:rsid w:val="003B5D12"/>
    <w:rsid w:val="003B613E"/>
    <w:rsid w:val="003B64A9"/>
    <w:rsid w:val="003B6996"/>
    <w:rsid w:val="003B69A7"/>
    <w:rsid w:val="003B6AD0"/>
    <w:rsid w:val="003B6C53"/>
    <w:rsid w:val="003B6C7A"/>
    <w:rsid w:val="003B72F1"/>
    <w:rsid w:val="003B76D2"/>
    <w:rsid w:val="003B7989"/>
    <w:rsid w:val="003B7F1B"/>
    <w:rsid w:val="003C05C5"/>
    <w:rsid w:val="003C06F9"/>
    <w:rsid w:val="003C0870"/>
    <w:rsid w:val="003C09DB"/>
    <w:rsid w:val="003C0C2C"/>
    <w:rsid w:val="003C11FD"/>
    <w:rsid w:val="003C13F8"/>
    <w:rsid w:val="003C13FB"/>
    <w:rsid w:val="003C17D8"/>
    <w:rsid w:val="003C17E1"/>
    <w:rsid w:val="003C17F3"/>
    <w:rsid w:val="003C1804"/>
    <w:rsid w:val="003C18E1"/>
    <w:rsid w:val="003C209A"/>
    <w:rsid w:val="003C23E7"/>
    <w:rsid w:val="003C2576"/>
    <w:rsid w:val="003C2865"/>
    <w:rsid w:val="003C28A5"/>
    <w:rsid w:val="003C28F5"/>
    <w:rsid w:val="003C29E4"/>
    <w:rsid w:val="003C2E08"/>
    <w:rsid w:val="003C2FB8"/>
    <w:rsid w:val="003C33D9"/>
    <w:rsid w:val="003C35BA"/>
    <w:rsid w:val="003C36B7"/>
    <w:rsid w:val="003C37AE"/>
    <w:rsid w:val="003C3B90"/>
    <w:rsid w:val="003C3F20"/>
    <w:rsid w:val="003C40D1"/>
    <w:rsid w:val="003C41E3"/>
    <w:rsid w:val="003C436A"/>
    <w:rsid w:val="003C44FD"/>
    <w:rsid w:val="003C4CE4"/>
    <w:rsid w:val="003C4F7A"/>
    <w:rsid w:val="003C50BE"/>
    <w:rsid w:val="003C53F4"/>
    <w:rsid w:val="003C54B2"/>
    <w:rsid w:val="003C58E5"/>
    <w:rsid w:val="003C59EC"/>
    <w:rsid w:val="003C59F4"/>
    <w:rsid w:val="003C5BE9"/>
    <w:rsid w:val="003C5D0E"/>
    <w:rsid w:val="003C6074"/>
    <w:rsid w:val="003C6171"/>
    <w:rsid w:val="003C6B90"/>
    <w:rsid w:val="003C6D0F"/>
    <w:rsid w:val="003C7356"/>
    <w:rsid w:val="003C76BE"/>
    <w:rsid w:val="003C79F6"/>
    <w:rsid w:val="003C7CE9"/>
    <w:rsid w:val="003D119F"/>
    <w:rsid w:val="003D1292"/>
    <w:rsid w:val="003D12EE"/>
    <w:rsid w:val="003D13A9"/>
    <w:rsid w:val="003D16F4"/>
    <w:rsid w:val="003D1811"/>
    <w:rsid w:val="003D18A7"/>
    <w:rsid w:val="003D1CBE"/>
    <w:rsid w:val="003D2014"/>
    <w:rsid w:val="003D236B"/>
    <w:rsid w:val="003D2661"/>
    <w:rsid w:val="003D26D9"/>
    <w:rsid w:val="003D3195"/>
    <w:rsid w:val="003D321A"/>
    <w:rsid w:val="003D33D0"/>
    <w:rsid w:val="003D3411"/>
    <w:rsid w:val="003D3538"/>
    <w:rsid w:val="003D358C"/>
    <w:rsid w:val="003D36D0"/>
    <w:rsid w:val="003D36E0"/>
    <w:rsid w:val="003D3903"/>
    <w:rsid w:val="003D3A89"/>
    <w:rsid w:val="003D3CE4"/>
    <w:rsid w:val="003D432F"/>
    <w:rsid w:val="003D4684"/>
    <w:rsid w:val="003D489E"/>
    <w:rsid w:val="003D506C"/>
    <w:rsid w:val="003D5517"/>
    <w:rsid w:val="003D58FD"/>
    <w:rsid w:val="003D5A5F"/>
    <w:rsid w:val="003D5C86"/>
    <w:rsid w:val="003D5CC9"/>
    <w:rsid w:val="003D5CFD"/>
    <w:rsid w:val="003D5D37"/>
    <w:rsid w:val="003D63CE"/>
    <w:rsid w:val="003D686E"/>
    <w:rsid w:val="003D6CC9"/>
    <w:rsid w:val="003D6DF7"/>
    <w:rsid w:val="003D7D10"/>
    <w:rsid w:val="003D7DCF"/>
    <w:rsid w:val="003D7E97"/>
    <w:rsid w:val="003D7F6E"/>
    <w:rsid w:val="003D7F76"/>
    <w:rsid w:val="003E027D"/>
    <w:rsid w:val="003E0335"/>
    <w:rsid w:val="003E0340"/>
    <w:rsid w:val="003E03CF"/>
    <w:rsid w:val="003E0E69"/>
    <w:rsid w:val="003E0EB3"/>
    <w:rsid w:val="003E112F"/>
    <w:rsid w:val="003E1383"/>
    <w:rsid w:val="003E138A"/>
    <w:rsid w:val="003E1517"/>
    <w:rsid w:val="003E188E"/>
    <w:rsid w:val="003E1A22"/>
    <w:rsid w:val="003E1C20"/>
    <w:rsid w:val="003E1E62"/>
    <w:rsid w:val="003E1F96"/>
    <w:rsid w:val="003E1FB4"/>
    <w:rsid w:val="003E211C"/>
    <w:rsid w:val="003E22F7"/>
    <w:rsid w:val="003E278E"/>
    <w:rsid w:val="003E2C10"/>
    <w:rsid w:val="003E2D32"/>
    <w:rsid w:val="003E31AD"/>
    <w:rsid w:val="003E323E"/>
    <w:rsid w:val="003E3498"/>
    <w:rsid w:val="003E34C9"/>
    <w:rsid w:val="003E374D"/>
    <w:rsid w:val="003E37F0"/>
    <w:rsid w:val="003E3871"/>
    <w:rsid w:val="003E3938"/>
    <w:rsid w:val="003E3965"/>
    <w:rsid w:val="003E3B32"/>
    <w:rsid w:val="003E3B59"/>
    <w:rsid w:val="003E3B70"/>
    <w:rsid w:val="003E431D"/>
    <w:rsid w:val="003E4554"/>
    <w:rsid w:val="003E47D5"/>
    <w:rsid w:val="003E480E"/>
    <w:rsid w:val="003E48BB"/>
    <w:rsid w:val="003E4A70"/>
    <w:rsid w:val="003E4BBA"/>
    <w:rsid w:val="003E539D"/>
    <w:rsid w:val="003E5936"/>
    <w:rsid w:val="003E59F3"/>
    <w:rsid w:val="003E5A2B"/>
    <w:rsid w:val="003E5AF4"/>
    <w:rsid w:val="003E5B5B"/>
    <w:rsid w:val="003E6034"/>
    <w:rsid w:val="003E608F"/>
    <w:rsid w:val="003E60CC"/>
    <w:rsid w:val="003E643F"/>
    <w:rsid w:val="003E6713"/>
    <w:rsid w:val="003E6754"/>
    <w:rsid w:val="003E68CF"/>
    <w:rsid w:val="003E693D"/>
    <w:rsid w:val="003E6B76"/>
    <w:rsid w:val="003E6E41"/>
    <w:rsid w:val="003E6EE8"/>
    <w:rsid w:val="003E7258"/>
    <w:rsid w:val="003E7265"/>
    <w:rsid w:val="003E72A3"/>
    <w:rsid w:val="003E7730"/>
    <w:rsid w:val="003E787B"/>
    <w:rsid w:val="003E78D5"/>
    <w:rsid w:val="003E7F8A"/>
    <w:rsid w:val="003F016C"/>
    <w:rsid w:val="003F06A1"/>
    <w:rsid w:val="003F08A5"/>
    <w:rsid w:val="003F0A95"/>
    <w:rsid w:val="003F0BEC"/>
    <w:rsid w:val="003F0BFE"/>
    <w:rsid w:val="003F0C4E"/>
    <w:rsid w:val="003F0CA4"/>
    <w:rsid w:val="003F105B"/>
    <w:rsid w:val="003F11B3"/>
    <w:rsid w:val="003F11D9"/>
    <w:rsid w:val="003F1299"/>
    <w:rsid w:val="003F130D"/>
    <w:rsid w:val="003F1685"/>
    <w:rsid w:val="003F17F0"/>
    <w:rsid w:val="003F1E36"/>
    <w:rsid w:val="003F24F5"/>
    <w:rsid w:val="003F2520"/>
    <w:rsid w:val="003F2861"/>
    <w:rsid w:val="003F2D11"/>
    <w:rsid w:val="003F2E54"/>
    <w:rsid w:val="003F2FA3"/>
    <w:rsid w:val="003F307F"/>
    <w:rsid w:val="003F323E"/>
    <w:rsid w:val="003F32F0"/>
    <w:rsid w:val="003F3508"/>
    <w:rsid w:val="003F3598"/>
    <w:rsid w:val="003F3643"/>
    <w:rsid w:val="003F3661"/>
    <w:rsid w:val="003F38E7"/>
    <w:rsid w:val="003F3902"/>
    <w:rsid w:val="003F3A8F"/>
    <w:rsid w:val="003F3B11"/>
    <w:rsid w:val="003F3DFE"/>
    <w:rsid w:val="003F4258"/>
    <w:rsid w:val="003F43E3"/>
    <w:rsid w:val="003F43F7"/>
    <w:rsid w:val="003F4989"/>
    <w:rsid w:val="003F4FF8"/>
    <w:rsid w:val="003F5351"/>
    <w:rsid w:val="003F567A"/>
    <w:rsid w:val="003F5C47"/>
    <w:rsid w:val="003F5E5C"/>
    <w:rsid w:val="003F5E77"/>
    <w:rsid w:val="003F7015"/>
    <w:rsid w:val="003F748D"/>
    <w:rsid w:val="003F76EF"/>
    <w:rsid w:val="003F7723"/>
    <w:rsid w:val="003F778F"/>
    <w:rsid w:val="003F7B07"/>
    <w:rsid w:val="003F7DC9"/>
    <w:rsid w:val="003F7E9E"/>
    <w:rsid w:val="004000B3"/>
    <w:rsid w:val="004002FD"/>
    <w:rsid w:val="00400352"/>
    <w:rsid w:val="004005D7"/>
    <w:rsid w:val="0040062B"/>
    <w:rsid w:val="00400700"/>
    <w:rsid w:val="00400801"/>
    <w:rsid w:val="00400A00"/>
    <w:rsid w:val="00400B39"/>
    <w:rsid w:val="00401111"/>
    <w:rsid w:val="004012CE"/>
    <w:rsid w:val="0040164F"/>
    <w:rsid w:val="00401BFF"/>
    <w:rsid w:val="00401C9A"/>
    <w:rsid w:val="004029DE"/>
    <w:rsid w:val="00402D0E"/>
    <w:rsid w:val="00402F8F"/>
    <w:rsid w:val="00403055"/>
    <w:rsid w:val="00403271"/>
    <w:rsid w:val="00403346"/>
    <w:rsid w:val="00403364"/>
    <w:rsid w:val="004036A1"/>
    <w:rsid w:val="00403B9A"/>
    <w:rsid w:val="004041BF"/>
    <w:rsid w:val="0040432A"/>
    <w:rsid w:val="004043E5"/>
    <w:rsid w:val="00404C9A"/>
    <w:rsid w:val="00405877"/>
    <w:rsid w:val="00405BE6"/>
    <w:rsid w:val="00405F8B"/>
    <w:rsid w:val="0040629E"/>
    <w:rsid w:val="00406301"/>
    <w:rsid w:val="00406A06"/>
    <w:rsid w:val="00406A33"/>
    <w:rsid w:val="00406A3F"/>
    <w:rsid w:val="00406D24"/>
    <w:rsid w:val="00406D93"/>
    <w:rsid w:val="00406DB9"/>
    <w:rsid w:val="00406FDC"/>
    <w:rsid w:val="0040748A"/>
    <w:rsid w:val="004076AD"/>
    <w:rsid w:val="0040798E"/>
    <w:rsid w:val="00410154"/>
    <w:rsid w:val="00410612"/>
    <w:rsid w:val="004109D5"/>
    <w:rsid w:val="00410A12"/>
    <w:rsid w:val="00410F1D"/>
    <w:rsid w:val="00410FC5"/>
    <w:rsid w:val="00410FE1"/>
    <w:rsid w:val="004111C2"/>
    <w:rsid w:val="00411509"/>
    <w:rsid w:val="00411552"/>
    <w:rsid w:val="0041175A"/>
    <w:rsid w:val="004117B5"/>
    <w:rsid w:val="00411BDC"/>
    <w:rsid w:val="00411C01"/>
    <w:rsid w:val="00411DBF"/>
    <w:rsid w:val="00411F9D"/>
    <w:rsid w:val="00412045"/>
    <w:rsid w:val="004120DC"/>
    <w:rsid w:val="004123B8"/>
    <w:rsid w:val="00412753"/>
    <w:rsid w:val="00412DA0"/>
    <w:rsid w:val="00412E50"/>
    <w:rsid w:val="00413466"/>
    <w:rsid w:val="004136FB"/>
    <w:rsid w:val="00413A39"/>
    <w:rsid w:val="00413AAB"/>
    <w:rsid w:val="00413DDF"/>
    <w:rsid w:val="00413FDC"/>
    <w:rsid w:val="0041406E"/>
    <w:rsid w:val="0041430A"/>
    <w:rsid w:val="004145DE"/>
    <w:rsid w:val="004146BF"/>
    <w:rsid w:val="004147E7"/>
    <w:rsid w:val="00415100"/>
    <w:rsid w:val="00415152"/>
    <w:rsid w:val="00415167"/>
    <w:rsid w:val="004154BB"/>
    <w:rsid w:val="004154F5"/>
    <w:rsid w:val="00415A29"/>
    <w:rsid w:val="00415D77"/>
    <w:rsid w:val="00415E20"/>
    <w:rsid w:val="00415FC1"/>
    <w:rsid w:val="00416101"/>
    <w:rsid w:val="00416140"/>
    <w:rsid w:val="00416196"/>
    <w:rsid w:val="00416227"/>
    <w:rsid w:val="00416D4A"/>
    <w:rsid w:val="0041723B"/>
    <w:rsid w:val="00417598"/>
    <w:rsid w:val="004176EB"/>
    <w:rsid w:val="00417B76"/>
    <w:rsid w:val="00417DA2"/>
    <w:rsid w:val="00417DAB"/>
    <w:rsid w:val="00417DD7"/>
    <w:rsid w:val="00420155"/>
    <w:rsid w:val="0042024C"/>
    <w:rsid w:val="004202EE"/>
    <w:rsid w:val="00420473"/>
    <w:rsid w:val="00420CB3"/>
    <w:rsid w:val="00420D58"/>
    <w:rsid w:val="00420DB0"/>
    <w:rsid w:val="00420E7D"/>
    <w:rsid w:val="004210C5"/>
    <w:rsid w:val="0042120C"/>
    <w:rsid w:val="00421219"/>
    <w:rsid w:val="00421424"/>
    <w:rsid w:val="00421A70"/>
    <w:rsid w:val="00421B44"/>
    <w:rsid w:val="00421B99"/>
    <w:rsid w:val="00421BA7"/>
    <w:rsid w:val="00421CD5"/>
    <w:rsid w:val="00421D04"/>
    <w:rsid w:val="00421E0F"/>
    <w:rsid w:val="00421E57"/>
    <w:rsid w:val="00421ED9"/>
    <w:rsid w:val="0042200E"/>
    <w:rsid w:val="004224F5"/>
    <w:rsid w:val="00422607"/>
    <w:rsid w:val="00423266"/>
    <w:rsid w:val="0042329E"/>
    <w:rsid w:val="004233B2"/>
    <w:rsid w:val="004237C4"/>
    <w:rsid w:val="00423C44"/>
    <w:rsid w:val="00423D7F"/>
    <w:rsid w:val="00423DA1"/>
    <w:rsid w:val="00423E0B"/>
    <w:rsid w:val="00423F3C"/>
    <w:rsid w:val="00423F68"/>
    <w:rsid w:val="00424037"/>
    <w:rsid w:val="00424068"/>
    <w:rsid w:val="0042407B"/>
    <w:rsid w:val="004240D8"/>
    <w:rsid w:val="00424739"/>
    <w:rsid w:val="0042487B"/>
    <w:rsid w:val="00424A42"/>
    <w:rsid w:val="00424EA4"/>
    <w:rsid w:val="00424F33"/>
    <w:rsid w:val="00425118"/>
    <w:rsid w:val="0042541B"/>
    <w:rsid w:val="00425A2E"/>
    <w:rsid w:val="00425CA0"/>
    <w:rsid w:val="00425E09"/>
    <w:rsid w:val="00425E4C"/>
    <w:rsid w:val="00425F10"/>
    <w:rsid w:val="00426268"/>
    <w:rsid w:val="004263C7"/>
    <w:rsid w:val="00426969"/>
    <w:rsid w:val="00426C67"/>
    <w:rsid w:val="00426CA8"/>
    <w:rsid w:val="004272FA"/>
    <w:rsid w:val="00427730"/>
    <w:rsid w:val="00427BA4"/>
    <w:rsid w:val="00427D69"/>
    <w:rsid w:val="00427E3D"/>
    <w:rsid w:val="00430626"/>
    <w:rsid w:val="004306D5"/>
    <w:rsid w:val="00430840"/>
    <w:rsid w:val="00430FC7"/>
    <w:rsid w:val="0043102C"/>
    <w:rsid w:val="004311F5"/>
    <w:rsid w:val="0043123F"/>
    <w:rsid w:val="00431535"/>
    <w:rsid w:val="00431621"/>
    <w:rsid w:val="00431717"/>
    <w:rsid w:val="004317FA"/>
    <w:rsid w:val="0043180B"/>
    <w:rsid w:val="0043192A"/>
    <w:rsid w:val="00431B27"/>
    <w:rsid w:val="00431D94"/>
    <w:rsid w:val="00431E2E"/>
    <w:rsid w:val="004322DF"/>
    <w:rsid w:val="004323BD"/>
    <w:rsid w:val="00432490"/>
    <w:rsid w:val="00432BEA"/>
    <w:rsid w:val="00432DBB"/>
    <w:rsid w:val="00432EE3"/>
    <w:rsid w:val="00433457"/>
    <w:rsid w:val="0043371D"/>
    <w:rsid w:val="00433786"/>
    <w:rsid w:val="00433F5A"/>
    <w:rsid w:val="004344AD"/>
    <w:rsid w:val="0043486F"/>
    <w:rsid w:val="00434922"/>
    <w:rsid w:val="00434DCC"/>
    <w:rsid w:val="00434F64"/>
    <w:rsid w:val="00435026"/>
    <w:rsid w:val="004351B4"/>
    <w:rsid w:val="004352BB"/>
    <w:rsid w:val="00435445"/>
    <w:rsid w:val="004354B7"/>
    <w:rsid w:val="00435579"/>
    <w:rsid w:val="00435593"/>
    <w:rsid w:val="004357CF"/>
    <w:rsid w:val="00435979"/>
    <w:rsid w:val="004359EF"/>
    <w:rsid w:val="00435BCB"/>
    <w:rsid w:val="00435D4C"/>
    <w:rsid w:val="00435F62"/>
    <w:rsid w:val="0043665D"/>
    <w:rsid w:val="004368BC"/>
    <w:rsid w:val="004369F6"/>
    <w:rsid w:val="00436A49"/>
    <w:rsid w:val="00436B4A"/>
    <w:rsid w:val="00436C5B"/>
    <w:rsid w:val="004372C0"/>
    <w:rsid w:val="004378F6"/>
    <w:rsid w:val="00437913"/>
    <w:rsid w:val="00437929"/>
    <w:rsid w:val="004379D6"/>
    <w:rsid w:val="00437B5C"/>
    <w:rsid w:val="00437FBE"/>
    <w:rsid w:val="00440032"/>
    <w:rsid w:val="004400A4"/>
    <w:rsid w:val="004400E2"/>
    <w:rsid w:val="004401F3"/>
    <w:rsid w:val="004403A8"/>
    <w:rsid w:val="004404BA"/>
    <w:rsid w:val="00440692"/>
    <w:rsid w:val="004406FE"/>
    <w:rsid w:val="00440E1F"/>
    <w:rsid w:val="00440E22"/>
    <w:rsid w:val="00441345"/>
    <w:rsid w:val="0044149F"/>
    <w:rsid w:val="00441851"/>
    <w:rsid w:val="004419FD"/>
    <w:rsid w:val="00441B21"/>
    <w:rsid w:val="00441DF4"/>
    <w:rsid w:val="0044214C"/>
    <w:rsid w:val="00442401"/>
    <w:rsid w:val="00442830"/>
    <w:rsid w:val="00442B28"/>
    <w:rsid w:val="00442BB1"/>
    <w:rsid w:val="004432C4"/>
    <w:rsid w:val="004435EB"/>
    <w:rsid w:val="0044392C"/>
    <w:rsid w:val="004439CB"/>
    <w:rsid w:val="00443CA3"/>
    <w:rsid w:val="00443D1B"/>
    <w:rsid w:val="00443F4C"/>
    <w:rsid w:val="00444096"/>
    <w:rsid w:val="00444193"/>
    <w:rsid w:val="00444547"/>
    <w:rsid w:val="0044463B"/>
    <w:rsid w:val="00444B53"/>
    <w:rsid w:val="00444C21"/>
    <w:rsid w:val="00444FD7"/>
    <w:rsid w:val="004451C2"/>
    <w:rsid w:val="00445283"/>
    <w:rsid w:val="0044543B"/>
    <w:rsid w:val="004457E7"/>
    <w:rsid w:val="00445BBF"/>
    <w:rsid w:val="00445E23"/>
    <w:rsid w:val="00445F25"/>
    <w:rsid w:val="00445F58"/>
    <w:rsid w:val="0044607F"/>
    <w:rsid w:val="004461D1"/>
    <w:rsid w:val="004464DF"/>
    <w:rsid w:val="004465B0"/>
    <w:rsid w:val="00446AA6"/>
    <w:rsid w:val="00446F61"/>
    <w:rsid w:val="004471B9"/>
    <w:rsid w:val="004474D7"/>
    <w:rsid w:val="0044763E"/>
    <w:rsid w:val="00447BF0"/>
    <w:rsid w:val="00447CCF"/>
    <w:rsid w:val="00447F5A"/>
    <w:rsid w:val="004500B7"/>
    <w:rsid w:val="0045037E"/>
    <w:rsid w:val="00450842"/>
    <w:rsid w:val="004508AC"/>
    <w:rsid w:val="004508FB"/>
    <w:rsid w:val="00450E44"/>
    <w:rsid w:val="00450E93"/>
    <w:rsid w:val="00450F91"/>
    <w:rsid w:val="00450FF1"/>
    <w:rsid w:val="004510D2"/>
    <w:rsid w:val="004511E3"/>
    <w:rsid w:val="004517AE"/>
    <w:rsid w:val="0045193E"/>
    <w:rsid w:val="00451AB8"/>
    <w:rsid w:val="0045271D"/>
    <w:rsid w:val="00452E10"/>
    <w:rsid w:val="00452E4E"/>
    <w:rsid w:val="00452E9C"/>
    <w:rsid w:val="00453006"/>
    <w:rsid w:val="004530EE"/>
    <w:rsid w:val="00453943"/>
    <w:rsid w:val="00453C0E"/>
    <w:rsid w:val="00454128"/>
    <w:rsid w:val="00454197"/>
    <w:rsid w:val="004543C8"/>
    <w:rsid w:val="00454488"/>
    <w:rsid w:val="0045459D"/>
    <w:rsid w:val="00454A14"/>
    <w:rsid w:val="00454C38"/>
    <w:rsid w:val="00454C9A"/>
    <w:rsid w:val="00454CB0"/>
    <w:rsid w:val="00455392"/>
    <w:rsid w:val="0045552E"/>
    <w:rsid w:val="00455550"/>
    <w:rsid w:val="00455803"/>
    <w:rsid w:val="0045588C"/>
    <w:rsid w:val="00455B11"/>
    <w:rsid w:val="004562B4"/>
    <w:rsid w:val="00456670"/>
    <w:rsid w:val="004567C9"/>
    <w:rsid w:val="0045689E"/>
    <w:rsid w:val="00457057"/>
    <w:rsid w:val="0045727A"/>
    <w:rsid w:val="00457467"/>
    <w:rsid w:val="00457927"/>
    <w:rsid w:val="00457DF4"/>
    <w:rsid w:val="00457E8F"/>
    <w:rsid w:val="00460173"/>
    <w:rsid w:val="0046034F"/>
    <w:rsid w:val="004603B6"/>
    <w:rsid w:val="0046070C"/>
    <w:rsid w:val="00460964"/>
    <w:rsid w:val="00460A41"/>
    <w:rsid w:val="00460AB4"/>
    <w:rsid w:val="00460B4C"/>
    <w:rsid w:val="00460BDD"/>
    <w:rsid w:val="00460D50"/>
    <w:rsid w:val="004612A3"/>
    <w:rsid w:val="004618E7"/>
    <w:rsid w:val="00461D72"/>
    <w:rsid w:val="004620DA"/>
    <w:rsid w:val="004623ED"/>
    <w:rsid w:val="00462BD7"/>
    <w:rsid w:val="00463498"/>
    <w:rsid w:val="004636F3"/>
    <w:rsid w:val="00463E87"/>
    <w:rsid w:val="00463FDE"/>
    <w:rsid w:val="00464052"/>
    <w:rsid w:val="00464132"/>
    <w:rsid w:val="004641BF"/>
    <w:rsid w:val="00464390"/>
    <w:rsid w:val="00464513"/>
    <w:rsid w:val="00464AAF"/>
    <w:rsid w:val="00464D6D"/>
    <w:rsid w:val="00464DB3"/>
    <w:rsid w:val="00464F74"/>
    <w:rsid w:val="00465096"/>
    <w:rsid w:val="004651AD"/>
    <w:rsid w:val="00465356"/>
    <w:rsid w:val="004653A2"/>
    <w:rsid w:val="004654B2"/>
    <w:rsid w:val="004654D2"/>
    <w:rsid w:val="00465B90"/>
    <w:rsid w:val="00466037"/>
    <w:rsid w:val="00466116"/>
    <w:rsid w:val="0046652A"/>
    <w:rsid w:val="00466621"/>
    <w:rsid w:val="004666DA"/>
    <w:rsid w:val="00466803"/>
    <w:rsid w:val="00466899"/>
    <w:rsid w:val="00466983"/>
    <w:rsid w:val="00466DEF"/>
    <w:rsid w:val="00467109"/>
    <w:rsid w:val="0046761C"/>
    <w:rsid w:val="0046774E"/>
    <w:rsid w:val="00467759"/>
    <w:rsid w:val="004677A9"/>
    <w:rsid w:val="00467BCD"/>
    <w:rsid w:val="00467F0E"/>
    <w:rsid w:val="00470443"/>
    <w:rsid w:val="0047064A"/>
    <w:rsid w:val="00470B61"/>
    <w:rsid w:val="00471632"/>
    <w:rsid w:val="00471FE8"/>
    <w:rsid w:val="00471FFA"/>
    <w:rsid w:val="00472140"/>
    <w:rsid w:val="004726DA"/>
    <w:rsid w:val="004726EC"/>
    <w:rsid w:val="00472AE6"/>
    <w:rsid w:val="00472B45"/>
    <w:rsid w:val="00472BAA"/>
    <w:rsid w:val="00472CDC"/>
    <w:rsid w:val="0047307D"/>
    <w:rsid w:val="0047309B"/>
    <w:rsid w:val="00473A32"/>
    <w:rsid w:val="00473AAC"/>
    <w:rsid w:val="00473CD0"/>
    <w:rsid w:val="0047448F"/>
    <w:rsid w:val="00474644"/>
    <w:rsid w:val="004746AB"/>
    <w:rsid w:val="0047481C"/>
    <w:rsid w:val="00474853"/>
    <w:rsid w:val="004749D6"/>
    <w:rsid w:val="00474B63"/>
    <w:rsid w:val="00474D42"/>
    <w:rsid w:val="00474DDE"/>
    <w:rsid w:val="00474E2B"/>
    <w:rsid w:val="00474FC7"/>
    <w:rsid w:val="00475209"/>
    <w:rsid w:val="0047530A"/>
    <w:rsid w:val="0047548A"/>
    <w:rsid w:val="0047550E"/>
    <w:rsid w:val="00475559"/>
    <w:rsid w:val="00475708"/>
    <w:rsid w:val="00475BF0"/>
    <w:rsid w:val="00475EFE"/>
    <w:rsid w:val="00476020"/>
    <w:rsid w:val="00476985"/>
    <w:rsid w:val="00476AB3"/>
    <w:rsid w:val="00476DD4"/>
    <w:rsid w:val="00476E8A"/>
    <w:rsid w:val="00476EBA"/>
    <w:rsid w:val="00476FFA"/>
    <w:rsid w:val="004770FF"/>
    <w:rsid w:val="00477126"/>
    <w:rsid w:val="004771E2"/>
    <w:rsid w:val="00477235"/>
    <w:rsid w:val="0047726E"/>
    <w:rsid w:val="004777D5"/>
    <w:rsid w:val="004778C7"/>
    <w:rsid w:val="00477E53"/>
    <w:rsid w:val="00480202"/>
    <w:rsid w:val="00480A67"/>
    <w:rsid w:val="004811B0"/>
    <w:rsid w:val="004811E6"/>
    <w:rsid w:val="004812DB"/>
    <w:rsid w:val="0048138F"/>
    <w:rsid w:val="004814C7"/>
    <w:rsid w:val="00481579"/>
    <w:rsid w:val="00481926"/>
    <w:rsid w:val="004819AB"/>
    <w:rsid w:val="0048202D"/>
    <w:rsid w:val="0048224C"/>
    <w:rsid w:val="004822E8"/>
    <w:rsid w:val="00482B3F"/>
    <w:rsid w:val="00482B5D"/>
    <w:rsid w:val="00482ED6"/>
    <w:rsid w:val="0048334D"/>
    <w:rsid w:val="00483800"/>
    <w:rsid w:val="0048415A"/>
    <w:rsid w:val="00484294"/>
    <w:rsid w:val="00484301"/>
    <w:rsid w:val="0048438E"/>
    <w:rsid w:val="004843A5"/>
    <w:rsid w:val="0048441B"/>
    <w:rsid w:val="0048444F"/>
    <w:rsid w:val="00484514"/>
    <w:rsid w:val="004846AE"/>
    <w:rsid w:val="004846D0"/>
    <w:rsid w:val="00484963"/>
    <w:rsid w:val="00484ABE"/>
    <w:rsid w:val="00484C2A"/>
    <w:rsid w:val="00484CD1"/>
    <w:rsid w:val="00484CD7"/>
    <w:rsid w:val="00484DCF"/>
    <w:rsid w:val="00485608"/>
    <w:rsid w:val="00485624"/>
    <w:rsid w:val="00485870"/>
    <w:rsid w:val="0048591D"/>
    <w:rsid w:val="00485DFF"/>
    <w:rsid w:val="00486BD8"/>
    <w:rsid w:val="00486C40"/>
    <w:rsid w:val="00486E82"/>
    <w:rsid w:val="00486E91"/>
    <w:rsid w:val="0048744B"/>
    <w:rsid w:val="00487570"/>
    <w:rsid w:val="0048760E"/>
    <w:rsid w:val="00487B55"/>
    <w:rsid w:val="00487DF5"/>
    <w:rsid w:val="004902DF"/>
    <w:rsid w:val="00490355"/>
    <w:rsid w:val="00490480"/>
    <w:rsid w:val="0049111E"/>
    <w:rsid w:val="0049116D"/>
    <w:rsid w:val="0049123C"/>
    <w:rsid w:val="00491F21"/>
    <w:rsid w:val="00492078"/>
    <w:rsid w:val="004920B3"/>
    <w:rsid w:val="0049235F"/>
    <w:rsid w:val="00492B55"/>
    <w:rsid w:val="00492C53"/>
    <w:rsid w:val="00492F8C"/>
    <w:rsid w:val="0049328F"/>
    <w:rsid w:val="00493881"/>
    <w:rsid w:val="00493A44"/>
    <w:rsid w:val="00493BA8"/>
    <w:rsid w:val="00493FE8"/>
    <w:rsid w:val="00494055"/>
    <w:rsid w:val="0049405E"/>
    <w:rsid w:val="004940FA"/>
    <w:rsid w:val="004944F7"/>
    <w:rsid w:val="00494662"/>
    <w:rsid w:val="0049481A"/>
    <w:rsid w:val="004949B7"/>
    <w:rsid w:val="004950B3"/>
    <w:rsid w:val="00495604"/>
    <w:rsid w:val="004957BB"/>
    <w:rsid w:val="00495C4D"/>
    <w:rsid w:val="00495CE9"/>
    <w:rsid w:val="0049613E"/>
    <w:rsid w:val="0049634A"/>
    <w:rsid w:val="00496463"/>
    <w:rsid w:val="00496632"/>
    <w:rsid w:val="00496BD5"/>
    <w:rsid w:val="00496DE3"/>
    <w:rsid w:val="00496EF6"/>
    <w:rsid w:val="0049703F"/>
    <w:rsid w:val="00497839"/>
    <w:rsid w:val="00497DD9"/>
    <w:rsid w:val="00497EF4"/>
    <w:rsid w:val="004A0424"/>
    <w:rsid w:val="004A06FE"/>
    <w:rsid w:val="004A0AC9"/>
    <w:rsid w:val="004A0ACE"/>
    <w:rsid w:val="004A0C2A"/>
    <w:rsid w:val="004A0F7A"/>
    <w:rsid w:val="004A1182"/>
    <w:rsid w:val="004A1962"/>
    <w:rsid w:val="004A198E"/>
    <w:rsid w:val="004A19DF"/>
    <w:rsid w:val="004A246D"/>
    <w:rsid w:val="004A278C"/>
    <w:rsid w:val="004A293F"/>
    <w:rsid w:val="004A29C9"/>
    <w:rsid w:val="004A2B54"/>
    <w:rsid w:val="004A2BD4"/>
    <w:rsid w:val="004A2CF6"/>
    <w:rsid w:val="004A30FC"/>
    <w:rsid w:val="004A32D7"/>
    <w:rsid w:val="004A3455"/>
    <w:rsid w:val="004A35C9"/>
    <w:rsid w:val="004A3875"/>
    <w:rsid w:val="004A3A5A"/>
    <w:rsid w:val="004A3C3C"/>
    <w:rsid w:val="004A3F8F"/>
    <w:rsid w:val="004A419A"/>
    <w:rsid w:val="004A4475"/>
    <w:rsid w:val="004A4C39"/>
    <w:rsid w:val="004A4D0C"/>
    <w:rsid w:val="004A4D78"/>
    <w:rsid w:val="004A4ECF"/>
    <w:rsid w:val="004A4F33"/>
    <w:rsid w:val="004A503B"/>
    <w:rsid w:val="004A53EB"/>
    <w:rsid w:val="004A5991"/>
    <w:rsid w:val="004A5A16"/>
    <w:rsid w:val="004A5B37"/>
    <w:rsid w:val="004A5CEE"/>
    <w:rsid w:val="004A613D"/>
    <w:rsid w:val="004A616F"/>
    <w:rsid w:val="004A61A2"/>
    <w:rsid w:val="004A62DA"/>
    <w:rsid w:val="004A67BA"/>
    <w:rsid w:val="004A67C7"/>
    <w:rsid w:val="004A6BB3"/>
    <w:rsid w:val="004A6E3B"/>
    <w:rsid w:val="004A6EDA"/>
    <w:rsid w:val="004A70B8"/>
    <w:rsid w:val="004A7270"/>
    <w:rsid w:val="004A7AA4"/>
    <w:rsid w:val="004A7C18"/>
    <w:rsid w:val="004A7CB9"/>
    <w:rsid w:val="004A7DA4"/>
    <w:rsid w:val="004A7F4A"/>
    <w:rsid w:val="004A7F57"/>
    <w:rsid w:val="004A7FDE"/>
    <w:rsid w:val="004B0128"/>
    <w:rsid w:val="004B023C"/>
    <w:rsid w:val="004B02F7"/>
    <w:rsid w:val="004B04F7"/>
    <w:rsid w:val="004B052A"/>
    <w:rsid w:val="004B0C6E"/>
    <w:rsid w:val="004B0E17"/>
    <w:rsid w:val="004B1054"/>
    <w:rsid w:val="004B10D0"/>
    <w:rsid w:val="004B10EA"/>
    <w:rsid w:val="004B128B"/>
    <w:rsid w:val="004B1349"/>
    <w:rsid w:val="004B1542"/>
    <w:rsid w:val="004B166C"/>
    <w:rsid w:val="004B1C05"/>
    <w:rsid w:val="004B1EA3"/>
    <w:rsid w:val="004B225E"/>
    <w:rsid w:val="004B2288"/>
    <w:rsid w:val="004B22BA"/>
    <w:rsid w:val="004B23B2"/>
    <w:rsid w:val="004B2622"/>
    <w:rsid w:val="004B27B7"/>
    <w:rsid w:val="004B2858"/>
    <w:rsid w:val="004B29B6"/>
    <w:rsid w:val="004B2E7A"/>
    <w:rsid w:val="004B3271"/>
    <w:rsid w:val="004B3745"/>
    <w:rsid w:val="004B3954"/>
    <w:rsid w:val="004B3D24"/>
    <w:rsid w:val="004B3E17"/>
    <w:rsid w:val="004B42BD"/>
    <w:rsid w:val="004B4399"/>
    <w:rsid w:val="004B43CA"/>
    <w:rsid w:val="004B48A9"/>
    <w:rsid w:val="004B48C4"/>
    <w:rsid w:val="004B4A6B"/>
    <w:rsid w:val="004B4DED"/>
    <w:rsid w:val="004B4E20"/>
    <w:rsid w:val="004B5CAC"/>
    <w:rsid w:val="004B5DF8"/>
    <w:rsid w:val="004B608C"/>
    <w:rsid w:val="004B6206"/>
    <w:rsid w:val="004B629C"/>
    <w:rsid w:val="004B6375"/>
    <w:rsid w:val="004B6A82"/>
    <w:rsid w:val="004B72E5"/>
    <w:rsid w:val="004B770F"/>
    <w:rsid w:val="004B77D9"/>
    <w:rsid w:val="004B791A"/>
    <w:rsid w:val="004B7B54"/>
    <w:rsid w:val="004B7B59"/>
    <w:rsid w:val="004B7D5E"/>
    <w:rsid w:val="004B7EEC"/>
    <w:rsid w:val="004C0055"/>
    <w:rsid w:val="004C0A40"/>
    <w:rsid w:val="004C10ED"/>
    <w:rsid w:val="004C1457"/>
    <w:rsid w:val="004C16C0"/>
    <w:rsid w:val="004C18D0"/>
    <w:rsid w:val="004C1941"/>
    <w:rsid w:val="004C1D59"/>
    <w:rsid w:val="004C24B2"/>
    <w:rsid w:val="004C2E21"/>
    <w:rsid w:val="004C2EFD"/>
    <w:rsid w:val="004C3370"/>
    <w:rsid w:val="004C423D"/>
    <w:rsid w:val="004C4437"/>
    <w:rsid w:val="004C4544"/>
    <w:rsid w:val="004C45AA"/>
    <w:rsid w:val="004C4948"/>
    <w:rsid w:val="004C4993"/>
    <w:rsid w:val="004C4A2B"/>
    <w:rsid w:val="004C4D32"/>
    <w:rsid w:val="004C4E07"/>
    <w:rsid w:val="004C50C0"/>
    <w:rsid w:val="004C5183"/>
    <w:rsid w:val="004C5221"/>
    <w:rsid w:val="004C5473"/>
    <w:rsid w:val="004C56C7"/>
    <w:rsid w:val="004C57B8"/>
    <w:rsid w:val="004C5CD5"/>
    <w:rsid w:val="004C5E51"/>
    <w:rsid w:val="004C60AA"/>
    <w:rsid w:val="004C615C"/>
    <w:rsid w:val="004C629E"/>
    <w:rsid w:val="004C6B90"/>
    <w:rsid w:val="004C6CDA"/>
    <w:rsid w:val="004C6D8F"/>
    <w:rsid w:val="004C70AF"/>
    <w:rsid w:val="004C70C5"/>
    <w:rsid w:val="004C7298"/>
    <w:rsid w:val="004C7578"/>
    <w:rsid w:val="004C765B"/>
    <w:rsid w:val="004C7EB4"/>
    <w:rsid w:val="004C7F9C"/>
    <w:rsid w:val="004D00B4"/>
    <w:rsid w:val="004D03BC"/>
    <w:rsid w:val="004D07A4"/>
    <w:rsid w:val="004D0861"/>
    <w:rsid w:val="004D0969"/>
    <w:rsid w:val="004D1054"/>
    <w:rsid w:val="004D1057"/>
    <w:rsid w:val="004D1160"/>
    <w:rsid w:val="004D11EF"/>
    <w:rsid w:val="004D13BA"/>
    <w:rsid w:val="004D143F"/>
    <w:rsid w:val="004D19C1"/>
    <w:rsid w:val="004D20D6"/>
    <w:rsid w:val="004D218C"/>
    <w:rsid w:val="004D2579"/>
    <w:rsid w:val="004D2644"/>
    <w:rsid w:val="004D29D2"/>
    <w:rsid w:val="004D2B82"/>
    <w:rsid w:val="004D36AC"/>
    <w:rsid w:val="004D36DE"/>
    <w:rsid w:val="004D37B8"/>
    <w:rsid w:val="004D3E80"/>
    <w:rsid w:val="004D5092"/>
    <w:rsid w:val="004D620D"/>
    <w:rsid w:val="004D621D"/>
    <w:rsid w:val="004D64F3"/>
    <w:rsid w:val="004D6726"/>
    <w:rsid w:val="004D681C"/>
    <w:rsid w:val="004D694B"/>
    <w:rsid w:val="004D698D"/>
    <w:rsid w:val="004D6AE7"/>
    <w:rsid w:val="004D6D54"/>
    <w:rsid w:val="004D6D7E"/>
    <w:rsid w:val="004D6EF2"/>
    <w:rsid w:val="004D7113"/>
    <w:rsid w:val="004D742E"/>
    <w:rsid w:val="004D764C"/>
    <w:rsid w:val="004D7988"/>
    <w:rsid w:val="004D7A42"/>
    <w:rsid w:val="004D7B9B"/>
    <w:rsid w:val="004D7BA9"/>
    <w:rsid w:val="004D7D5C"/>
    <w:rsid w:val="004E00E3"/>
    <w:rsid w:val="004E03FA"/>
    <w:rsid w:val="004E042D"/>
    <w:rsid w:val="004E045E"/>
    <w:rsid w:val="004E0653"/>
    <w:rsid w:val="004E067E"/>
    <w:rsid w:val="004E0FE1"/>
    <w:rsid w:val="004E1726"/>
    <w:rsid w:val="004E1817"/>
    <w:rsid w:val="004E1D97"/>
    <w:rsid w:val="004E2017"/>
    <w:rsid w:val="004E21EB"/>
    <w:rsid w:val="004E2207"/>
    <w:rsid w:val="004E25DD"/>
    <w:rsid w:val="004E26BF"/>
    <w:rsid w:val="004E2903"/>
    <w:rsid w:val="004E2E1F"/>
    <w:rsid w:val="004E2EDA"/>
    <w:rsid w:val="004E3594"/>
    <w:rsid w:val="004E3A49"/>
    <w:rsid w:val="004E3AF7"/>
    <w:rsid w:val="004E4011"/>
    <w:rsid w:val="004E428F"/>
    <w:rsid w:val="004E42B9"/>
    <w:rsid w:val="004E47B8"/>
    <w:rsid w:val="004E4880"/>
    <w:rsid w:val="004E4A36"/>
    <w:rsid w:val="004E4B6A"/>
    <w:rsid w:val="004E4D10"/>
    <w:rsid w:val="004E4E8B"/>
    <w:rsid w:val="004E506E"/>
    <w:rsid w:val="004E557B"/>
    <w:rsid w:val="004E5F0F"/>
    <w:rsid w:val="004E6096"/>
    <w:rsid w:val="004E6184"/>
    <w:rsid w:val="004E6605"/>
    <w:rsid w:val="004E6A23"/>
    <w:rsid w:val="004E6BC0"/>
    <w:rsid w:val="004E6C7F"/>
    <w:rsid w:val="004E6E38"/>
    <w:rsid w:val="004E7068"/>
    <w:rsid w:val="004E730F"/>
    <w:rsid w:val="004E76F9"/>
    <w:rsid w:val="004E77B8"/>
    <w:rsid w:val="004E79D7"/>
    <w:rsid w:val="004F00C0"/>
    <w:rsid w:val="004F0557"/>
    <w:rsid w:val="004F0849"/>
    <w:rsid w:val="004F0949"/>
    <w:rsid w:val="004F09F6"/>
    <w:rsid w:val="004F0B26"/>
    <w:rsid w:val="004F0FEF"/>
    <w:rsid w:val="004F1041"/>
    <w:rsid w:val="004F1193"/>
    <w:rsid w:val="004F12B0"/>
    <w:rsid w:val="004F1A8C"/>
    <w:rsid w:val="004F1DF2"/>
    <w:rsid w:val="004F2226"/>
    <w:rsid w:val="004F2289"/>
    <w:rsid w:val="004F2401"/>
    <w:rsid w:val="004F2827"/>
    <w:rsid w:val="004F2864"/>
    <w:rsid w:val="004F29F3"/>
    <w:rsid w:val="004F2F0B"/>
    <w:rsid w:val="004F3107"/>
    <w:rsid w:val="004F34D8"/>
    <w:rsid w:val="004F3AC3"/>
    <w:rsid w:val="004F3C82"/>
    <w:rsid w:val="004F3EDD"/>
    <w:rsid w:val="004F4127"/>
    <w:rsid w:val="004F41BB"/>
    <w:rsid w:val="004F4268"/>
    <w:rsid w:val="004F4399"/>
    <w:rsid w:val="004F4474"/>
    <w:rsid w:val="004F448F"/>
    <w:rsid w:val="004F452C"/>
    <w:rsid w:val="004F45C7"/>
    <w:rsid w:val="004F46F5"/>
    <w:rsid w:val="004F472B"/>
    <w:rsid w:val="004F4759"/>
    <w:rsid w:val="004F489B"/>
    <w:rsid w:val="004F4A24"/>
    <w:rsid w:val="004F4B56"/>
    <w:rsid w:val="004F4F0E"/>
    <w:rsid w:val="004F5715"/>
    <w:rsid w:val="004F5A3F"/>
    <w:rsid w:val="004F5F68"/>
    <w:rsid w:val="004F62CC"/>
    <w:rsid w:val="004F62D5"/>
    <w:rsid w:val="004F6466"/>
    <w:rsid w:val="004F64A0"/>
    <w:rsid w:val="004F6DC7"/>
    <w:rsid w:val="004F6F09"/>
    <w:rsid w:val="004F70D0"/>
    <w:rsid w:val="004F7146"/>
    <w:rsid w:val="004F7AF2"/>
    <w:rsid w:val="004F7C5F"/>
    <w:rsid w:val="00500075"/>
    <w:rsid w:val="005000F9"/>
    <w:rsid w:val="005001D9"/>
    <w:rsid w:val="005004F1"/>
    <w:rsid w:val="00500A29"/>
    <w:rsid w:val="005010FB"/>
    <w:rsid w:val="005011E9"/>
    <w:rsid w:val="005012FC"/>
    <w:rsid w:val="0050143C"/>
    <w:rsid w:val="00501529"/>
    <w:rsid w:val="0050176C"/>
    <w:rsid w:val="00501832"/>
    <w:rsid w:val="0050192D"/>
    <w:rsid w:val="00501DB7"/>
    <w:rsid w:val="00501F31"/>
    <w:rsid w:val="00501F43"/>
    <w:rsid w:val="00502228"/>
    <w:rsid w:val="00502798"/>
    <w:rsid w:val="00502AD5"/>
    <w:rsid w:val="00502C7B"/>
    <w:rsid w:val="0050311B"/>
    <w:rsid w:val="00503224"/>
    <w:rsid w:val="0050327C"/>
    <w:rsid w:val="00503389"/>
    <w:rsid w:val="00503426"/>
    <w:rsid w:val="005037D7"/>
    <w:rsid w:val="00503FA1"/>
    <w:rsid w:val="00504012"/>
    <w:rsid w:val="00504019"/>
    <w:rsid w:val="005040D0"/>
    <w:rsid w:val="00504141"/>
    <w:rsid w:val="005042A7"/>
    <w:rsid w:val="005043EE"/>
    <w:rsid w:val="005044B6"/>
    <w:rsid w:val="00504716"/>
    <w:rsid w:val="00504879"/>
    <w:rsid w:val="00504A99"/>
    <w:rsid w:val="00504AAE"/>
    <w:rsid w:val="00504D63"/>
    <w:rsid w:val="00504EE0"/>
    <w:rsid w:val="005050EB"/>
    <w:rsid w:val="00505252"/>
    <w:rsid w:val="005053EC"/>
    <w:rsid w:val="00505410"/>
    <w:rsid w:val="005054C7"/>
    <w:rsid w:val="0050560C"/>
    <w:rsid w:val="0050581A"/>
    <w:rsid w:val="00505886"/>
    <w:rsid w:val="0050592F"/>
    <w:rsid w:val="0050667D"/>
    <w:rsid w:val="005067EF"/>
    <w:rsid w:val="00506860"/>
    <w:rsid w:val="005069FC"/>
    <w:rsid w:val="00506C1B"/>
    <w:rsid w:val="0050702F"/>
    <w:rsid w:val="0050706A"/>
    <w:rsid w:val="00507420"/>
    <w:rsid w:val="005074EF"/>
    <w:rsid w:val="0050782B"/>
    <w:rsid w:val="00507E40"/>
    <w:rsid w:val="00507F9B"/>
    <w:rsid w:val="00510021"/>
    <w:rsid w:val="005101B4"/>
    <w:rsid w:val="00510421"/>
    <w:rsid w:val="00510686"/>
    <w:rsid w:val="0051099D"/>
    <w:rsid w:val="00510CAB"/>
    <w:rsid w:val="00511334"/>
    <w:rsid w:val="00511672"/>
    <w:rsid w:val="00511781"/>
    <w:rsid w:val="005117B3"/>
    <w:rsid w:val="00512CCB"/>
    <w:rsid w:val="00512FC4"/>
    <w:rsid w:val="00513121"/>
    <w:rsid w:val="005135CE"/>
    <w:rsid w:val="0051384A"/>
    <w:rsid w:val="005138CA"/>
    <w:rsid w:val="0051398D"/>
    <w:rsid w:val="005139FC"/>
    <w:rsid w:val="00513BED"/>
    <w:rsid w:val="00513C0C"/>
    <w:rsid w:val="00513DDB"/>
    <w:rsid w:val="00513E52"/>
    <w:rsid w:val="00513F18"/>
    <w:rsid w:val="00513F1A"/>
    <w:rsid w:val="00514040"/>
    <w:rsid w:val="00514260"/>
    <w:rsid w:val="00514398"/>
    <w:rsid w:val="00514436"/>
    <w:rsid w:val="0051481A"/>
    <w:rsid w:val="00514871"/>
    <w:rsid w:val="00514FE7"/>
    <w:rsid w:val="005151EC"/>
    <w:rsid w:val="005154AB"/>
    <w:rsid w:val="0051562B"/>
    <w:rsid w:val="00515681"/>
    <w:rsid w:val="00515950"/>
    <w:rsid w:val="00515E32"/>
    <w:rsid w:val="00515FFD"/>
    <w:rsid w:val="005162B2"/>
    <w:rsid w:val="005165E8"/>
    <w:rsid w:val="005168E9"/>
    <w:rsid w:val="0051703E"/>
    <w:rsid w:val="005200C7"/>
    <w:rsid w:val="00520178"/>
    <w:rsid w:val="0052024D"/>
    <w:rsid w:val="0052026C"/>
    <w:rsid w:val="005203BB"/>
    <w:rsid w:val="00520461"/>
    <w:rsid w:val="00520513"/>
    <w:rsid w:val="005205D3"/>
    <w:rsid w:val="00520890"/>
    <w:rsid w:val="00520978"/>
    <w:rsid w:val="00520B13"/>
    <w:rsid w:val="00520BED"/>
    <w:rsid w:val="00520C04"/>
    <w:rsid w:val="00520DDE"/>
    <w:rsid w:val="00521052"/>
    <w:rsid w:val="0052113B"/>
    <w:rsid w:val="00521CC5"/>
    <w:rsid w:val="00521DA9"/>
    <w:rsid w:val="005222A2"/>
    <w:rsid w:val="0052234E"/>
    <w:rsid w:val="0052261E"/>
    <w:rsid w:val="005228A1"/>
    <w:rsid w:val="00522B31"/>
    <w:rsid w:val="00522D76"/>
    <w:rsid w:val="00522D81"/>
    <w:rsid w:val="00522DE3"/>
    <w:rsid w:val="00522DEC"/>
    <w:rsid w:val="00522F2E"/>
    <w:rsid w:val="00523AF0"/>
    <w:rsid w:val="00523AFD"/>
    <w:rsid w:val="00523D7A"/>
    <w:rsid w:val="00523E93"/>
    <w:rsid w:val="00523EBA"/>
    <w:rsid w:val="00524300"/>
    <w:rsid w:val="005243AE"/>
    <w:rsid w:val="00524547"/>
    <w:rsid w:val="005245D9"/>
    <w:rsid w:val="005247C6"/>
    <w:rsid w:val="0052484C"/>
    <w:rsid w:val="00524AE0"/>
    <w:rsid w:val="00524E9C"/>
    <w:rsid w:val="00524FC5"/>
    <w:rsid w:val="00525B56"/>
    <w:rsid w:val="00525C29"/>
    <w:rsid w:val="00525F52"/>
    <w:rsid w:val="00525FB4"/>
    <w:rsid w:val="00526254"/>
    <w:rsid w:val="005262A0"/>
    <w:rsid w:val="0052654B"/>
    <w:rsid w:val="005266AD"/>
    <w:rsid w:val="00526919"/>
    <w:rsid w:val="00526AA0"/>
    <w:rsid w:val="00526ADF"/>
    <w:rsid w:val="00526C9C"/>
    <w:rsid w:val="00526FB7"/>
    <w:rsid w:val="00526FBD"/>
    <w:rsid w:val="00527053"/>
    <w:rsid w:val="005272A0"/>
    <w:rsid w:val="005272E7"/>
    <w:rsid w:val="005272EF"/>
    <w:rsid w:val="005273BC"/>
    <w:rsid w:val="00527432"/>
    <w:rsid w:val="00527526"/>
    <w:rsid w:val="0052769A"/>
    <w:rsid w:val="00527B62"/>
    <w:rsid w:val="00527DC1"/>
    <w:rsid w:val="00527DF6"/>
    <w:rsid w:val="00530001"/>
    <w:rsid w:val="00530214"/>
    <w:rsid w:val="00530237"/>
    <w:rsid w:val="00530298"/>
    <w:rsid w:val="005302EC"/>
    <w:rsid w:val="005305A1"/>
    <w:rsid w:val="0053066C"/>
    <w:rsid w:val="005308B6"/>
    <w:rsid w:val="00530A3A"/>
    <w:rsid w:val="00530E3E"/>
    <w:rsid w:val="00530E9A"/>
    <w:rsid w:val="00531062"/>
    <w:rsid w:val="005310DF"/>
    <w:rsid w:val="00531432"/>
    <w:rsid w:val="005315E7"/>
    <w:rsid w:val="00531991"/>
    <w:rsid w:val="00531A44"/>
    <w:rsid w:val="00531D3D"/>
    <w:rsid w:val="00531E17"/>
    <w:rsid w:val="00531E97"/>
    <w:rsid w:val="00532873"/>
    <w:rsid w:val="00532A75"/>
    <w:rsid w:val="00532A86"/>
    <w:rsid w:val="00532B0F"/>
    <w:rsid w:val="00532E26"/>
    <w:rsid w:val="0053307F"/>
    <w:rsid w:val="005333ED"/>
    <w:rsid w:val="0053347C"/>
    <w:rsid w:val="005335C3"/>
    <w:rsid w:val="00533FA0"/>
    <w:rsid w:val="005348DB"/>
    <w:rsid w:val="00534D84"/>
    <w:rsid w:val="00534EE9"/>
    <w:rsid w:val="00534EF3"/>
    <w:rsid w:val="005351A9"/>
    <w:rsid w:val="00535659"/>
    <w:rsid w:val="00535701"/>
    <w:rsid w:val="00535779"/>
    <w:rsid w:val="005357F7"/>
    <w:rsid w:val="00535CA9"/>
    <w:rsid w:val="00535D93"/>
    <w:rsid w:val="0053617E"/>
    <w:rsid w:val="00536221"/>
    <w:rsid w:val="005362DA"/>
    <w:rsid w:val="0053699C"/>
    <w:rsid w:val="00536C05"/>
    <w:rsid w:val="00536F09"/>
    <w:rsid w:val="00536F53"/>
    <w:rsid w:val="0053701F"/>
    <w:rsid w:val="0053723B"/>
    <w:rsid w:val="00537487"/>
    <w:rsid w:val="00537934"/>
    <w:rsid w:val="00537BAF"/>
    <w:rsid w:val="005400D9"/>
    <w:rsid w:val="00540288"/>
    <w:rsid w:val="00540591"/>
    <w:rsid w:val="005405DF"/>
    <w:rsid w:val="00540D6F"/>
    <w:rsid w:val="005410C4"/>
    <w:rsid w:val="00541251"/>
    <w:rsid w:val="00541571"/>
    <w:rsid w:val="005416EC"/>
    <w:rsid w:val="005417CE"/>
    <w:rsid w:val="00541A1E"/>
    <w:rsid w:val="00541CE4"/>
    <w:rsid w:val="00541E14"/>
    <w:rsid w:val="00541ED0"/>
    <w:rsid w:val="005420F5"/>
    <w:rsid w:val="00542499"/>
    <w:rsid w:val="005425F8"/>
    <w:rsid w:val="00542C31"/>
    <w:rsid w:val="00542C3A"/>
    <w:rsid w:val="0054346A"/>
    <w:rsid w:val="005438D9"/>
    <w:rsid w:val="00543BDE"/>
    <w:rsid w:val="00543C6E"/>
    <w:rsid w:val="00543F49"/>
    <w:rsid w:val="005443AF"/>
    <w:rsid w:val="0054441F"/>
    <w:rsid w:val="00544637"/>
    <w:rsid w:val="005446F4"/>
    <w:rsid w:val="00544883"/>
    <w:rsid w:val="00544E7F"/>
    <w:rsid w:val="00544EDE"/>
    <w:rsid w:val="00544F63"/>
    <w:rsid w:val="005450C5"/>
    <w:rsid w:val="005452A7"/>
    <w:rsid w:val="0054542A"/>
    <w:rsid w:val="005456C4"/>
    <w:rsid w:val="0054574B"/>
    <w:rsid w:val="005457A3"/>
    <w:rsid w:val="00545880"/>
    <w:rsid w:val="005459A5"/>
    <w:rsid w:val="00545AAE"/>
    <w:rsid w:val="00545DC7"/>
    <w:rsid w:val="005464E0"/>
    <w:rsid w:val="005466D9"/>
    <w:rsid w:val="005468F6"/>
    <w:rsid w:val="00546B1E"/>
    <w:rsid w:val="00546D3C"/>
    <w:rsid w:val="00547107"/>
    <w:rsid w:val="005474A7"/>
    <w:rsid w:val="00547811"/>
    <w:rsid w:val="00547BD2"/>
    <w:rsid w:val="00547DED"/>
    <w:rsid w:val="00547E17"/>
    <w:rsid w:val="00547E31"/>
    <w:rsid w:val="0055023B"/>
    <w:rsid w:val="00550E5F"/>
    <w:rsid w:val="00550ED6"/>
    <w:rsid w:val="00550F16"/>
    <w:rsid w:val="005512CD"/>
    <w:rsid w:val="0055136B"/>
    <w:rsid w:val="00551438"/>
    <w:rsid w:val="005516E0"/>
    <w:rsid w:val="00551B55"/>
    <w:rsid w:val="00551C23"/>
    <w:rsid w:val="00551EB9"/>
    <w:rsid w:val="00551EFC"/>
    <w:rsid w:val="00552063"/>
    <w:rsid w:val="005522D3"/>
    <w:rsid w:val="00552595"/>
    <w:rsid w:val="005528ED"/>
    <w:rsid w:val="00552976"/>
    <w:rsid w:val="005536F8"/>
    <w:rsid w:val="00553A68"/>
    <w:rsid w:val="00553C45"/>
    <w:rsid w:val="005542C3"/>
    <w:rsid w:val="00554601"/>
    <w:rsid w:val="005553F4"/>
    <w:rsid w:val="005554BF"/>
    <w:rsid w:val="005557DF"/>
    <w:rsid w:val="00555A14"/>
    <w:rsid w:val="00555B32"/>
    <w:rsid w:val="00555BFD"/>
    <w:rsid w:val="00555DCE"/>
    <w:rsid w:val="00555FFC"/>
    <w:rsid w:val="0055620A"/>
    <w:rsid w:val="0055630A"/>
    <w:rsid w:val="00556370"/>
    <w:rsid w:val="005564A0"/>
    <w:rsid w:val="005564C1"/>
    <w:rsid w:val="00556B22"/>
    <w:rsid w:val="00556F32"/>
    <w:rsid w:val="0055777C"/>
    <w:rsid w:val="0055780C"/>
    <w:rsid w:val="0056028D"/>
    <w:rsid w:val="005608E0"/>
    <w:rsid w:val="00560BB3"/>
    <w:rsid w:val="005613FD"/>
    <w:rsid w:val="00561417"/>
    <w:rsid w:val="00561423"/>
    <w:rsid w:val="00561C0B"/>
    <w:rsid w:val="00561CEF"/>
    <w:rsid w:val="00561CF3"/>
    <w:rsid w:val="005623B4"/>
    <w:rsid w:val="005624A9"/>
    <w:rsid w:val="0056250B"/>
    <w:rsid w:val="0056272A"/>
    <w:rsid w:val="00562758"/>
    <w:rsid w:val="00562AE9"/>
    <w:rsid w:val="00562B65"/>
    <w:rsid w:val="00562ED4"/>
    <w:rsid w:val="0056334D"/>
    <w:rsid w:val="005634C2"/>
    <w:rsid w:val="00563A36"/>
    <w:rsid w:val="00563A67"/>
    <w:rsid w:val="00563C60"/>
    <w:rsid w:val="0056422C"/>
    <w:rsid w:val="0056447C"/>
    <w:rsid w:val="0056447E"/>
    <w:rsid w:val="005647F3"/>
    <w:rsid w:val="00564D29"/>
    <w:rsid w:val="00564EC2"/>
    <w:rsid w:val="00564ECA"/>
    <w:rsid w:val="00565429"/>
    <w:rsid w:val="00565B52"/>
    <w:rsid w:val="00565D66"/>
    <w:rsid w:val="00565DE9"/>
    <w:rsid w:val="00565FAF"/>
    <w:rsid w:val="0056678C"/>
    <w:rsid w:val="00566D33"/>
    <w:rsid w:val="00567161"/>
    <w:rsid w:val="005676B9"/>
    <w:rsid w:val="00567764"/>
    <w:rsid w:val="005677A4"/>
    <w:rsid w:val="00567C5F"/>
    <w:rsid w:val="00567DDE"/>
    <w:rsid w:val="005701BD"/>
    <w:rsid w:val="00570364"/>
    <w:rsid w:val="0057052F"/>
    <w:rsid w:val="0057055A"/>
    <w:rsid w:val="0057067E"/>
    <w:rsid w:val="005706CE"/>
    <w:rsid w:val="00570C22"/>
    <w:rsid w:val="00570E5A"/>
    <w:rsid w:val="0057121D"/>
    <w:rsid w:val="005712CA"/>
    <w:rsid w:val="00571390"/>
    <w:rsid w:val="005713FE"/>
    <w:rsid w:val="00571A0D"/>
    <w:rsid w:val="00571CD3"/>
    <w:rsid w:val="00571EE7"/>
    <w:rsid w:val="00571FB4"/>
    <w:rsid w:val="005720AD"/>
    <w:rsid w:val="00572182"/>
    <w:rsid w:val="00572B01"/>
    <w:rsid w:val="00572D0A"/>
    <w:rsid w:val="005730A1"/>
    <w:rsid w:val="0057314F"/>
    <w:rsid w:val="0057315C"/>
    <w:rsid w:val="0057319E"/>
    <w:rsid w:val="00573280"/>
    <w:rsid w:val="00573323"/>
    <w:rsid w:val="00573728"/>
    <w:rsid w:val="00573A68"/>
    <w:rsid w:val="00573D98"/>
    <w:rsid w:val="00573DDB"/>
    <w:rsid w:val="0057401A"/>
    <w:rsid w:val="005744D8"/>
    <w:rsid w:val="0057459A"/>
    <w:rsid w:val="00575476"/>
    <w:rsid w:val="005755B8"/>
    <w:rsid w:val="00575763"/>
    <w:rsid w:val="005757F4"/>
    <w:rsid w:val="0057589D"/>
    <w:rsid w:val="00575A20"/>
    <w:rsid w:val="00575D94"/>
    <w:rsid w:val="0057659F"/>
    <w:rsid w:val="00576864"/>
    <w:rsid w:val="00576E06"/>
    <w:rsid w:val="00577068"/>
    <w:rsid w:val="00577568"/>
    <w:rsid w:val="0057785A"/>
    <w:rsid w:val="00577A7D"/>
    <w:rsid w:val="00577B81"/>
    <w:rsid w:val="00577DDB"/>
    <w:rsid w:val="00580000"/>
    <w:rsid w:val="005803A9"/>
    <w:rsid w:val="0058081D"/>
    <w:rsid w:val="00580A49"/>
    <w:rsid w:val="00580AB1"/>
    <w:rsid w:val="00580B38"/>
    <w:rsid w:val="00580B95"/>
    <w:rsid w:val="00581041"/>
    <w:rsid w:val="00581594"/>
    <w:rsid w:val="0058164A"/>
    <w:rsid w:val="00581675"/>
    <w:rsid w:val="00581CA7"/>
    <w:rsid w:val="00581D78"/>
    <w:rsid w:val="00581E16"/>
    <w:rsid w:val="00581E23"/>
    <w:rsid w:val="005820B2"/>
    <w:rsid w:val="0058273F"/>
    <w:rsid w:val="0058294D"/>
    <w:rsid w:val="00582AA8"/>
    <w:rsid w:val="00582B3B"/>
    <w:rsid w:val="00582CCC"/>
    <w:rsid w:val="00582E5B"/>
    <w:rsid w:val="0058302C"/>
    <w:rsid w:val="00583165"/>
    <w:rsid w:val="00583734"/>
    <w:rsid w:val="00583753"/>
    <w:rsid w:val="00583AA2"/>
    <w:rsid w:val="005840E7"/>
    <w:rsid w:val="005842FB"/>
    <w:rsid w:val="005843B8"/>
    <w:rsid w:val="005843D0"/>
    <w:rsid w:val="0058485D"/>
    <w:rsid w:val="00584998"/>
    <w:rsid w:val="00584A6C"/>
    <w:rsid w:val="005851D7"/>
    <w:rsid w:val="0058527E"/>
    <w:rsid w:val="00585723"/>
    <w:rsid w:val="00585C52"/>
    <w:rsid w:val="00586267"/>
    <w:rsid w:val="0058638C"/>
    <w:rsid w:val="00586493"/>
    <w:rsid w:val="005865B7"/>
    <w:rsid w:val="0058674F"/>
    <w:rsid w:val="00586BA2"/>
    <w:rsid w:val="00586FF2"/>
    <w:rsid w:val="00587121"/>
    <w:rsid w:val="0058718F"/>
    <w:rsid w:val="0058722E"/>
    <w:rsid w:val="00587367"/>
    <w:rsid w:val="00587780"/>
    <w:rsid w:val="005878ED"/>
    <w:rsid w:val="00587930"/>
    <w:rsid w:val="00587A75"/>
    <w:rsid w:val="005900E2"/>
    <w:rsid w:val="00590162"/>
    <w:rsid w:val="00590199"/>
    <w:rsid w:val="005902EE"/>
    <w:rsid w:val="005903E9"/>
    <w:rsid w:val="00590853"/>
    <w:rsid w:val="005908B0"/>
    <w:rsid w:val="00590CE1"/>
    <w:rsid w:val="00590DF3"/>
    <w:rsid w:val="00590EDD"/>
    <w:rsid w:val="0059123D"/>
    <w:rsid w:val="005914EE"/>
    <w:rsid w:val="00591701"/>
    <w:rsid w:val="0059178C"/>
    <w:rsid w:val="0059192B"/>
    <w:rsid w:val="00591EF1"/>
    <w:rsid w:val="00591F87"/>
    <w:rsid w:val="005925F6"/>
    <w:rsid w:val="005929C6"/>
    <w:rsid w:val="00592DF0"/>
    <w:rsid w:val="005933FF"/>
    <w:rsid w:val="00593412"/>
    <w:rsid w:val="005936E0"/>
    <w:rsid w:val="0059371F"/>
    <w:rsid w:val="00593A83"/>
    <w:rsid w:val="00593ABC"/>
    <w:rsid w:val="00593C29"/>
    <w:rsid w:val="00593C8C"/>
    <w:rsid w:val="00593DA0"/>
    <w:rsid w:val="00594978"/>
    <w:rsid w:val="00594A19"/>
    <w:rsid w:val="00594C1D"/>
    <w:rsid w:val="00594EC5"/>
    <w:rsid w:val="00596492"/>
    <w:rsid w:val="00596655"/>
    <w:rsid w:val="005966BC"/>
    <w:rsid w:val="005967A9"/>
    <w:rsid w:val="00596A66"/>
    <w:rsid w:val="00596A92"/>
    <w:rsid w:val="005970E5"/>
    <w:rsid w:val="005971C0"/>
    <w:rsid w:val="0059738A"/>
    <w:rsid w:val="0059749D"/>
    <w:rsid w:val="0059765F"/>
    <w:rsid w:val="005976E8"/>
    <w:rsid w:val="0059786F"/>
    <w:rsid w:val="00597A8B"/>
    <w:rsid w:val="005A06C1"/>
    <w:rsid w:val="005A0A56"/>
    <w:rsid w:val="005A0B15"/>
    <w:rsid w:val="005A0D97"/>
    <w:rsid w:val="005A0DA9"/>
    <w:rsid w:val="005A0DE4"/>
    <w:rsid w:val="005A0ECC"/>
    <w:rsid w:val="005A1304"/>
    <w:rsid w:val="005A1438"/>
    <w:rsid w:val="005A14D7"/>
    <w:rsid w:val="005A1692"/>
    <w:rsid w:val="005A173E"/>
    <w:rsid w:val="005A1744"/>
    <w:rsid w:val="005A17D3"/>
    <w:rsid w:val="005A1ADE"/>
    <w:rsid w:val="005A1B37"/>
    <w:rsid w:val="005A1C42"/>
    <w:rsid w:val="005A21EB"/>
    <w:rsid w:val="005A2634"/>
    <w:rsid w:val="005A29EF"/>
    <w:rsid w:val="005A2A41"/>
    <w:rsid w:val="005A2B61"/>
    <w:rsid w:val="005A3469"/>
    <w:rsid w:val="005A35F8"/>
    <w:rsid w:val="005A376A"/>
    <w:rsid w:val="005A3BFC"/>
    <w:rsid w:val="005A3C95"/>
    <w:rsid w:val="005A3E40"/>
    <w:rsid w:val="005A4991"/>
    <w:rsid w:val="005A4C0E"/>
    <w:rsid w:val="005A4F80"/>
    <w:rsid w:val="005A534F"/>
    <w:rsid w:val="005A556A"/>
    <w:rsid w:val="005A56A4"/>
    <w:rsid w:val="005A5B10"/>
    <w:rsid w:val="005A60B5"/>
    <w:rsid w:val="005A615E"/>
    <w:rsid w:val="005A6160"/>
    <w:rsid w:val="005A66BA"/>
    <w:rsid w:val="005A6761"/>
    <w:rsid w:val="005A6F83"/>
    <w:rsid w:val="005A745F"/>
    <w:rsid w:val="005A76B2"/>
    <w:rsid w:val="005A7828"/>
    <w:rsid w:val="005A796E"/>
    <w:rsid w:val="005A7B9C"/>
    <w:rsid w:val="005A7DE5"/>
    <w:rsid w:val="005B088B"/>
    <w:rsid w:val="005B0905"/>
    <w:rsid w:val="005B09E1"/>
    <w:rsid w:val="005B0C59"/>
    <w:rsid w:val="005B1332"/>
    <w:rsid w:val="005B14B6"/>
    <w:rsid w:val="005B1A3B"/>
    <w:rsid w:val="005B1A6B"/>
    <w:rsid w:val="005B22D5"/>
    <w:rsid w:val="005B2435"/>
    <w:rsid w:val="005B26E7"/>
    <w:rsid w:val="005B2B47"/>
    <w:rsid w:val="005B2E1E"/>
    <w:rsid w:val="005B2FEB"/>
    <w:rsid w:val="005B31E3"/>
    <w:rsid w:val="005B36D0"/>
    <w:rsid w:val="005B3829"/>
    <w:rsid w:val="005B3A09"/>
    <w:rsid w:val="005B3CAA"/>
    <w:rsid w:val="005B4B1A"/>
    <w:rsid w:val="005B4BA0"/>
    <w:rsid w:val="005B4BA6"/>
    <w:rsid w:val="005B4C8D"/>
    <w:rsid w:val="005B4F0E"/>
    <w:rsid w:val="005B5726"/>
    <w:rsid w:val="005B58D6"/>
    <w:rsid w:val="005B590D"/>
    <w:rsid w:val="005B5B02"/>
    <w:rsid w:val="005B5F6B"/>
    <w:rsid w:val="005B610A"/>
    <w:rsid w:val="005B61B0"/>
    <w:rsid w:val="005B6597"/>
    <w:rsid w:val="005B69F3"/>
    <w:rsid w:val="005B6ED6"/>
    <w:rsid w:val="005B750B"/>
    <w:rsid w:val="005B756C"/>
    <w:rsid w:val="005B7DB0"/>
    <w:rsid w:val="005C0289"/>
    <w:rsid w:val="005C02A7"/>
    <w:rsid w:val="005C03EB"/>
    <w:rsid w:val="005C06BD"/>
    <w:rsid w:val="005C07F0"/>
    <w:rsid w:val="005C086F"/>
    <w:rsid w:val="005C0A4B"/>
    <w:rsid w:val="005C0CA9"/>
    <w:rsid w:val="005C0F1E"/>
    <w:rsid w:val="005C0F2B"/>
    <w:rsid w:val="005C0F36"/>
    <w:rsid w:val="005C1510"/>
    <w:rsid w:val="005C1A8C"/>
    <w:rsid w:val="005C1AF8"/>
    <w:rsid w:val="005C1BC3"/>
    <w:rsid w:val="005C2314"/>
    <w:rsid w:val="005C234B"/>
    <w:rsid w:val="005C24E7"/>
    <w:rsid w:val="005C2C39"/>
    <w:rsid w:val="005C2F93"/>
    <w:rsid w:val="005C3187"/>
    <w:rsid w:val="005C33F4"/>
    <w:rsid w:val="005C3599"/>
    <w:rsid w:val="005C359B"/>
    <w:rsid w:val="005C3873"/>
    <w:rsid w:val="005C3957"/>
    <w:rsid w:val="005C3A1D"/>
    <w:rsid w:val="005C3B7A"/>
    <w:rsid w:val="005C3F33"/>
    <w:rsid w:val="005C46EC"/>
    <w:rsid w:val="005C4B71"/>
    <w:rsid w:val="005C4B93"/>
    <w:rsid w:val="005C4F33"/>
    <w:rsid w:val="005C5005"/>
    <w:rsid w:val="005C59A7"/>
    <w:rsid w:val="005C5AD9"/>
    <w:rsid w:val="005C5DA2"/>
    <w:rsid w:val="005C5E63"/>
    <w:rsid w:val="005C5F39"/>
    <w:rsid w:val="005C6639"/>
    <w:rsid w:val="005C67D2"/>
    <w:rsid w:val="005C6DBE"/>
    <w:rsid w:val="005C6E4B"/>
    <w:rsid w:val="005C73B5"/>
    <w:rsid w:val="005C7A32"/>
    <w:rsid w:val="005C7D19"/>
    <w:rsid w:val="005C7D82"/>
    <w:rsid w:val="005D0106"/>
    <w:rsid w:val="005D0376"/>
    <w:rsid w:val="005D0384"/>
    <w:rsid w:val="005D083C"/>
    <w:rsid w:val="005D0AA9"/>
    <w:rsid w:val="005D0C0D"/>
    <w:rsid w:val="005D0D3D"/>
    <w:rsid w:val="005D0D4D"/>
    <w:rsid w:val="005D1289"/>
    <w:rsid w:val="005D12BE"/>
    <w:rsid w:val="005D158E"/>
    <w:rsid w:val="005D1594"/>
    <w:rsid w:val="005D164C"/>
    <w:rsid w:val="005D1873"/>
    <w:rsid w:val="005D199D"/>
    <w:rsid w:val="005D1B7D"/>
    <w:rsid w:val="005D1B96"/>
    <w:rsid w:val="005D1C5B"/>
    <w:rsid w:val="005D25D2"/>
    <w:rsid w:val="005D2A3F"/>
    <w:rsid w:val="005D2BA7"/>
    <w:rsid w:val="005D2C0C"/>
    <w:rsid w:val="005D3097"/>
    <w:rsid w:val="005D3115"/>
    <w:rsid w:val="005D3170"/>
    <w:rsid w:val="005D32D1"/>
    <w:rsid w:val="005D3825"/>
    <w:rsid w:val="005D3D1D"/>
    <w:rsid w:val="005D3FD7"/>
    <w:rsid w:val="005D42D7"/>
    <w:rsid w:val="005D4336"/>
    <w:rsid w:val="005D4414"/>
    <w:rsid w:val="005D4459"/>
    <w:rsid w:val="005D451C"/>
    <w:rsid w:val="005D4529"/>
    <w:rsid w:val="005D4985"/>
    <w:rsid w:val="005D4A32"/>
    <w:rsid w:val="005D4BC0"/>
    <w:rsid w:val="005D4C83"/>
    <w:rsid w:val="005D516B"/>
    <w:rsid w:val="005D535C"/>
    <w:rsid w:val="005D54F5"/>
    <w:rsid w:val="005D5688"/>
    <w:rsid w:val="005D57D1"/>
    <w:rsid w:val="005D580E"/>
    <w:rsid w:val="005D5A61"/>
    <w:rsid w:val="005D5ABA"/>
    <w:rsid w:val="005D601B"/>
    <w:rsid w:val="005D611E"/>
    <w:rsid w:val="005D64FF"/>
    <w:rsid w:val="005D6BF6"/>
    <w:rsid w:val="005D6FD5"/>
    <w:rsid w:val="005D72BF"/>
    <w:rsid w:val="005D732F"/>
    <w:rsid w:val="005D74AB"/>
    <w:rsid w:val="005D7864"/>
    <w:rsid w:val="005D7AB1"/>
    <w:rsid w:val="005D7C76"/>
    <w:rsid w:val="005D7C97"/>
    <w:rsid w:val="005D7E25"/>
    <w:rsid w:val="005D7EA8"/>
    <w:rsid w:val="005D7F34"/>
    <w:rsid w:val="005D7FE9"/>
    <w:rsid w:val="005E0323"/>
    <w:rsid w:val="005E0571"/>
    <w:rsid w:val="005E06D1"/>
    <w:rsid w:val="005E06ED"/>
    <w:rsid w:val="005E0B40"/>
    <w:rsid w:val="005E136F"/>
    <w:rsid w:val="005E153A"/>
    <w:rsid w:val="005E157E"/>
    <w:rsid w:val="005E15A2"/>
    <w:rsid w:val="005E1728"/>
    <w:rsid w:val="005E1BDB"/>
    <w:rsid w:val="005E1CD1"/>
    <w:rsid w:val="005E1E94"/>
    <w:rsid w:val="005E1ED7"/>
    <w:rsid w:val="005E205E"/>
    <w:rsid w:val="005E2094"/>
    <w:rsid w:val="005E2272"/>
    <w:rsid w:val="005E2456"/>
    <w:rsid w:val="005E2652"/>
    <w:rsid w:val="005E2710"/>
    <w:rsid w:val="005E27A7"/>
    <w:rsid w:val="005E29DE"/>
    <w:rsid w:val="005E2CA4"/>
    <w:rsid w:val="005E2CC1"/>
    <w:rsid w:val="005E2D97"/>
    <w:rsid w:val="005E2E53"/>
    <w:rsid w:val="005E310B"/>
    <w:rsid w:val="005E328B"/>
    <w:rsid w:val="005E368B"/>
    <w:rsid w:val="005E371D"/>
    <w:rsid w:val="005E39B9"/>
    <w:rsid w:val="005E4094"/>
    <w:rsid w:val="005E4235"/>
    <w:rsid w:val="005E4660"/>
    <w:rsid w:val="005E4829"/>
    <w:rsid w:val="005E4881"/>
    <w:rsid w:val="005E4A96"/>
    <w:rsid w:val="005E4BBB"/>
    <w:rsid w:val="005E57DE"/>
    <w:rsid w:val="005E596C"/>
    <w:rsid w:val="005E5FCD"/>
    <w:rsid w:val="005E617D"/>
    <w:rsid w:val="005E63CF"/>
    <w:rsid w:val="005E67A4"/>
    <w:rsid w:val="005E69FA"/>
    <w:rsid w:val="005E6A80"/>
    <w:rsid w:val="005E6BD5"/>
    <w:rsid w:val="005E6C23"/>
    <w:rsid w:val="005E6F5B"/>
    <w:rsid w:val="005E6FF7"/>
    <w:rsid w:val="005E7086"/>
    <w:rsid w:val="005E71BD"/>
    <w:rsid w:val="005E7251"/>
    <w:rsid w:val="005E73E5"/>
    <w:rsid w:val="005E7562"/>
    <w:rsid w:val="005E7606"/>
    <w:rsid w:val="005E77CB"/>
    <w:rsid w:val="005E7950"/>
    <w:rsid w:val="005E7D46"/>
    <w:rsid w:val="005E7F09"/>
    <w:rsid w:val="005E7FEA"/>
    <w:rsid w:val="005F00E0"/>
    <w:rsid w:val="005F015C"/>
    <w:rsid w:val="005F03B1"/>
    <w:rsid w:val="005F04EE"/>
    <w:rsid w:val="005F1133"/>
    <w:rsid w:val="005F14E6"/>
    <w:rsid w:val="005F15A6"/>
    <w:rsid w:val="005F1DDC"/>
    <w:rsid w:val="005F2036"/>
    <w:rsid w:val="005F271B"/>
    <w:rsid w:val="005F285C"/>
    <w:rsid w:val="005F28E5"/>
    <w:rsid w:val="005F29F5"/>
    <w:rsid w:val="005F2C3D"/>
    <w:rsid w:val="005F2CA4"/>
    <w:rsid w:val="005F2DB4"/>
    <w:rsid w:val="005F2DC0"/>
    <w:rsid w:val="005F31D6"/>
    <w:rsid w:val="005F32EF"/>
    <w:rsid w:val="005F35AF"/>
    <w:rsid w:val="005F35E1"/>
    <w:rsid w:val="005F375E"/>
    <w:rsid w:val="005F4123"/>
    <w:rsid w:val="005F45E0"/>
    <w:rsid w:val="005F4736"/>
    <w:rsid w:val="005F480D"/>
    <w:rsid w:val="005F4865"/>
    <w:rsid w:val="005F4BA6"/>
    <w:rsid w:val="005F4EFC"/>
    <w:rsid w:val="005F520B"/>
    <w:rsid w:val="005F5398"/>
    <w:rsid w:val="005F55C0"/>
    <w:rsid w:val="005F5624"/>
    <w:rsid w:val="005F5757"/>
    <w:rsid w:val="005F5BD9"/>
    <w:rsid w:val="005F60EE"/>
    <w:rsid w:val="005F613C"/>
    <w:rsid w:val="005F6197"/>
    <w:rsid w:val="005F6418"/>
    <w:rsid w:val="005F6437"/>
    <w:rsid w:val="005F67DB"/>
    <w:rsid w:val="005F71C9"/>
    <w:rsid w:val="005F7340"/>
    <w:rsid w:val="005F7927"/>
    <w:rsid w:val="005F79DE"/>
    <w:rsid w:val="005F7BE8"/>
    <w:rsid w:val="005F7EFC"/>
    <w:rsid w:val="00600010"/>
    <w:rsid w:val="00600075"/>
    <w:rsid w:val="006001C1"/>
    <w:rsid w:val="0060060E"/>
    <w:rsid w:val="006006D9"/>
    <w:rsid w:val="00600ADC"/>
    <w:rsid w:val="00600F3B"/>
    <w:rsid w:val="00600FDB"/>
    <w:rsid w:val="0060138A"/>
    <w:rsid w:val="00601638"/>
    <w:rsid w:val="00601771"/>
    <w:rsid w:val="0060183B"/>
    <w:rsid w:val="006018BA"/>
    <w:rsid w:val="00601DF0"/>
    <w:rsid w:val="00601E39"/>
    <w:rsid w:val="00601ED9"/>
    <w:rsid w:val="00601F06"/>
    <w:rsid w:val="00602129"/>
    <w:rsid w:val="0060216E"/>
    <w:rsid w:val="006023A9"/>
    <w:rsid w:val="006028CF"/>
    <w:rsid w:val="0060296A"/>
    <w:rsid w:val="00602A44"/>
    <w:rsid w:val="00602AE6"/>
    <w:rsid w:val="00602BAA"/>
    <w:rsid w:val="00602E9E"/>
    <w:rsid w:val="00603186"/>
    <w:rsid w:val="00603560"/>
    <w:rsid w:val="0060382D"/>
    <w:rsid w:val="00603A78"/>
    <w:rsid w:val="00603C2D"/>
    <w:rsid w:val="00603C4E"/>
    <w:rsid w:val="0060407A"/>
    <w:rsid w:val="0060414D"/>
    <w:rsid w:val="0060437B"/>
    <w:rsid w:val="006048D1"/>
    <w:rsid w:val="00604A6B"/>
    <w:rsid w:val="00604B16"/>
    <w:rsid w:val="00604D7F"/>
    <w:rsid w:val="00604FAC"/>
    <w:rsid w:val="006051DE"/>
    <w:rsid w:val="00605252"/>
    <w:rsid w:val="0060539C"/>
    <w:rsid w:val="00605460"/>
    <w:rsid w:val="00605473"/>
    <w:rsid w:val="00605548"/>
    <w:rsid w:val="00605893"/>
    <w:rsid w:val="0060594E"/>
    <w:rsid w:val="00605ECD"/>
    <w:rsid w:val="006069D2"/>
    <w:rsid w:val="00606B81"/>
    <w:rsid w:val="00606B8A"/>
    <w:rsid w:val="00606E0A"/>
    <w:rsid w:val="00606FBB"/>
    <w:rsid w:val="006078CA"/>
    <w:rsid w:val="006078FD"/>
    <w:rsid w:val="0060792D"/>
    <w:rsid w:val="006079AF"/>
    <w:rsid w:val="00607C48"/>
    <w:rsid w:val="00607E4E"/>
    <w:rsid w:val="00607ED3"/>
    <w:rsid w:val="00607FE1"/>
    <w:rsid w:val="0061092F"/>
    <w:rsid w:val="00610A9B"/>
    <w:rsid w:val="00610B13"/>
    <w:rsid w:val="00610B61"/>
    <w:rsid w:val="00610E11"/>
    <w:rsid w:val="00611105"/>
    <w:rsid w:val="006115BC"/>
    <w:rsid w:val="00611F20"/>
    <w:rsid w:val="0061210D"/>
    <w:rsid w:val="006121E5"/>
    <w:rsid w:val="00612417"/>
    <w:rsid w:val="00612505"/>
    <w:rsid w:val="006125DC"/>
    <w:rsid w:val="006131AD"/>
    <w:rsid w:val="00613348"/>
    <w:rsid w:val="006133FC"/>
    <w:rsid w:val="006134EA"/>
    <w:rsid w:val="0061365F"/>
    <w:rsid w:val="00613C03"/>
    <w:rsid w:val="00613D2F"/>
    <w:rsid w:val="00613FE1"/>
    <w:rsid w:val="00614061"/>
    <w:rsid w:val="006140C7"/>
    <w:rsid w:val="00614427"/>
    <w:rsid w:val="006144BA"/>
    <w:rsid w:val="00614577"/>
    <w:rsid w:val="0061463D"/>
    <w:rsid w:val="006148DD"/>
    <w:rsid w:val="0061499D"/>
    <w:rsid w:val="00615242"/>
    <w:rsid w:val="006156DE"/>
    <w:rsid w:val="0061581C"/>
    <w:rsid w:val="00615A46"/>
    <w:rsid w:val="00615DDE"/>
    <w:rsid w:val="00615F15"/>
    <w:rsid w:val="006161D0"/>
    <w:rsid w:val="00616202"/>
    <w:rsid w:val="0061633C"/>
    <w:rsid w:val="0061637B"/>
    <w:rsid w:val="0061681E"/>
    <w:rsid w:val="006168BD"/>
    <w:rsid w:val="00616A48"/>
    <w:rsid w:val="00616B80"/>
    <w:rsid w:val="00616DB6"/>
    <w:rsid w:val="006170F8"/>
    <w:rsid w:val="00617198"/>
    <w:rsid w:val="00617388"/>
    <w:rsid w:val="00617749"/>
    <w:rsid w:val="00617AD9"/>
    <w:rsid w:val="00617FAB"/>
    <w:rsid w:val="00620053"/>
    <w:rsid w:val="006203B8"/>
    <w:rsid w:val="006206CC"/>
    <w:rsid w:val="00620778"/>
    <w:rsid w:val="00621000"/>
    <w:rsid w:val="0062102F"/>
    <w:rsid w:val="00621230"/>
    <w:rsid w:val="006213B5"/>
    <w:rsid w:val="00621438"/>
    <w:rsid w:val="006217D9"/>
    <w:rsid w:val="00621A3C"/>
    <w:rsid w:val="00621B81"/>
    <w:rsid w:val="00621C4C"/>
    <w:rsid w:val="00621D36"/>
    <w:rsid w:val="00621DE3"/>
    <w:rsid w:val="00621FB4"/>
    <w:rsid w:val="00622163"/>
    <w:rsid w:val="00622804"/>
    <w:rsid w:val="0062283E"/>
    <w:rsid w:val="00622928"/>
    <w:rsid w:val="006229F0"/>
    <w:rsid w:val="00622BD3"/>
    <w:rsid w:val="00622DCD"/>
    <w:rsid w:val="00623088"/>
    <w:rsid w:val="00623196"/>
    <w:rsid w:val="00623246"/>
    <w:rsid w:val="00623AC6"/>
    <w:rsid w:val="00623C49"/>
    <w:rsid w:val="00623E41"/>
    <w:rsid w:val="00623EA3"/>
    <w:rsid w:val="0062426E"/>
    <w:rsid w:val="006243A3"/>
    <w:rsid w:val="00624706"/>
    <w:rsid w:val="0062475A"/>
    <w:rsid w:val="00624D54"/>
    <w:rsid w:val="00624F20"/>
    <w:rsid w:val="00625050"/>
    <w:rsid w:val="006250EF"/>
    <w:rsid w:val="006251AA"/>
    <w:rsid w:val="00625231"/>
    <w:rsid w:val="006252A2"/>
    <w:rsid w:val="0062537D"/>
    <w:rsid w:val="00625734"/>
    <w:rsid w:val="006261A0"/>
    <w:rsid w:val="006263B6"/>
    <w:rsid w:val="006263CA"/>
    <w:rsid w:val="006266B1"/>
    <w:rsid w:val="00626C1B"/>
    <w:rsid w:val="00626F31"/>
    <w:rsid w:val="006271F2"/>
    <w:rsid w:val="00627257"/>
    <w:rsid w:val="006278CD"/>
    <w:rsid w:val="00627CF5"/>
    <w:rsid w:val="00627E66"/>
    <w:rsid w:val="00627F0B"/>
    <w:rsid w:val="00630608"/>
    <w:rsid w:val="00630C51"/>
    <w:rsid w:val="00630C8B"/>
    <w:rsid w:val="00630CA0"/>
    <w:rsid w:val="00630CF2"/>
    <w:rsid w:val="00630F3B"/>
    <w:rsid w:val="00630F68"/>
    <w:rsid w:val="00630FCC"/>
    <w:rsid w:val="006314FC"/>
    <w:rsid w:val="00631800"/>
    <w:rsid w:val="00631A65"/>
    <w:rsid w:val="00631F9F"/>
    <w:rsid w:val="00632073"/>
    <w:rsid w:val="00632439"/>
    <w:rsid w:val="00632B78"/>
    <w:rsid w:val="0063300D"/>
    <w:rsid w:val="00633149"/>
    <w:rsid w:val="0063314A"/>
    <w:rsid w:val="00633689"/>
    <w:rsid w:val="006337F5"/>
    <w:rsid w:val="00633926"/>
    <w:rsid w:val="00633E1B"/>
    <w:rsid w:val="00633F10"/>
    <w:rsid w:val="00634438"/>
    <w:rsid w:val="00634496"/>
    <w:rsid w:val="0063462B"/>
    <w:rsid w:val="00634694"/>
    <w:rsid w:val="00634B53"/>
    <w:rsid w:val="00634FAE"/>
    <w:rsid w:val="00634FDE"/>
    <w:rsid w:val="0063510C"/>
    <w:rsid w:val="006354B6"/>
    <w:rsid w:val="0063550C"/>
    <w:rsid w:val="00635517"/>
    <w:rsid w:val="00635751"/>
    <w:rsid w:val="0063589D"/>
    <w:rsid w:val="006359AF"/>
    <w:rsid w:val="006362B7"/>
    <w:rsid w:val="006362C2"/>
    <w:rsid w:val="006365E8"/>
    <w:rsid w:val="006365EB"/>
    <w:rsid w:val="00636B61"/>
    <w:rsid w:val="00636C96"/>
    <w:rsid w:val="0063728C"/>
    <w:rsid w:val="006373AA"/>
    <w:rsid w:val="0063758E"/>
    <w:rsid w:val="00637BBE"/>
    <w:rsid w:val="00637D48"/>
    <w:rsid w:val="00637F7D"/>
    <w:rsid w:val="00640417"/>
    <w:rsid w:val="00640503"/>
    <w:rsid w:val="00640613"/>
    <w:rsid w:val="006409F0"/>
    <w:rsid w:val="00640A94"/>
    <w:rsid w:val="00640AE8"/>
    <w:rsid w:val="00640C6E"/>
    <w:rsid w:val="00640D30"/>
    <w:rsid w:val="00640E6E"/>
    <w:rsid w:val="006413C4"/>
    <w:rsid w:val="00641C37"/>
    <w:rsid w:val="00642750"/>
    <w:rsid w:val="00642B43"/>
    <w:rsid w:val="00643184"/>
    <w:rsid w:val="00643262"/>
    <w:rsid w:val="006434CE"/>
    <w:rsid w:val="006437BB"/>
    <w:rsid w:val="00643D9F"/>
    <w:rsid w:val="00643F36"/>
    <w:rsid w:val="006442E9"/>
    <w:rsid w:val="0064440D"/>
    <w:rsid w:val="006445DA"/>
    <w:rsid w:val="00644735"/>
    <w:rsid w:val="006448C7"/>
    <w:rsid w:val="00644EAF"/>
    <w:rsid w:val="00644FCF"/>
    <w:rsid w:val="00645411"/>
    <w:rsid w:val="006454B3"/>
    <w:rsid w:val="0064561C"/>
    <w:rsid w:val="00645960"/>
    <w:rsid w:val="00645AA9"/>
    <w:rsid w:val="00645CD7"/>
    <w:rsid w:val="00645E13"/>
    <w:rsid w:val="00645E97"/>
    <w:rsid w:val="00645EEF"/>
    <w:rsid w:val="00645EFC"/>
    <w:rsid w:val="00645F82"/>
    <w:rsid w:val="006467AA"/>
    <w:rsid w:val="00646E65"/>
    <w:rsid w:val="006471B7"/>
    <w:rsid w:val="00647411"/>
    <w:rsid w:val="0064750C"/>
    <w:rsid w:val="0064785A"/>
    <w:rsid w:val="006505D7"/>
    <w:rsid w:val="00650961"/>
    <w:rsid w:val="00650A3B"/>
    <w:rsid w:val="00650A43"/>
    <w:rsid w:val="00650D1C"/>
    <w:rsid w:val="00651055"/>
    <w:rsid w:val="0065139B"/>
    <w:rsid w:val="006513EB"/>
    <w:rsid w:val="0065145D"/>
    <w:rsid w:val="006515CD"/>
    <w:rsid w:val="006522C0"/>
    <w:rsid w:val="006522DE"/>
    <w:rsid w:val="00652685"/>
    <w:rsid w:val="006526DB"/>
    <w:rsid w:val="00652871"/>
    <w:rsid w:val="00652AEF"/>
    <w:rsid w:val="006531C4"/>
    <w:rsid w:val="0065322A"/>
    <w:rsid w:val="00653270"/>
    <w:rsid w:val="006532B0"/>
    <w:rsid w:val="00653B36"/>
    <w:rsid w:val="00653D61"/>
    <w:rsid w:val="00653F53"/>
    <w:rsid w:val="00654130"/>
    <w:rsid w:val="0065438D"/>
    <w:rsid w:val="006545F0"/>
    <w:rsid w:val="0065468F"/>
    <w:rsid w:val="006546CB"/>
    <w:rsid w:val="00654BE8"/>
    <w:rsid w:val="00654C19"/>
    <w:rsid w:val="00654C23"/>
    <w:rsid w:val="00654DB9"/>
    <w:rsid w:val="00654F00"/>
    <w:rsid w:val="006550F6"/>
    <w:rsid w:val="00655151"/>
    <w:rsid w:val="00655245"/>
    <w:rsid w:val="0065569F"/>
    <w:rsid w:val="006557B8"/>
    <w:rsid w:val="006558CC"/>
    <w:rsid w:val="0065599C"/>
    <w:rsid w:val="00655CC3"/>
    <w:rsid w:val="00655D0B"/>
    <w:rsid w:val="00655EFF"/>
    <w:rsid w:val="00655FF8"/>
    <w:rsid w:val="006561C9"/>
    <w:rsid w:val="00656876"/>
    <w:rsid w:val="0065689B"/>
    <w:rsid w:val="00656944"/>
    <w:rsid w:val="00656DD1"/>
    <w:rsid w:val="00656E9B"/>
    <w:rsid w:val="00656F81"/>
    <w:rsid w:val="00657642"/>
    <w:rsid w:val="006600AB"/>
    <w:rsid w:val="006601C5"/>
    <w:rsid w:val="00660273"/>
    <w:rsid w:val="00660455"/>
    <w:rsid w:val="00660953"/>
    <w:rsid w:val="00660EED"/>
    <w:rsid w:val="006613F5"/>
    <w:rsid w:val="00661492"/>
    <w:rsid w:val="006617E0"/>
    <w:rsid w:val="00661BB9"/>
    <w:rsid w:val="00661C1D"/>
    <w:rsid w:val="00661DE8"/>
    <w:rsid w:val="00661F24"/>
    <w:rsid w:val="00662599"/>
    <w:rsid w:val="006625E7"/>
    <w:rsid w:val="0066280F"/>
    <w:rsid w:val="00662C37"/>
    <w:rsid w:val="00662C94"/>
    <w:rsid w:val="0066303B"/>
    <w:rsid w:val="00663081"/>
    <w:rsid w:val="006630ED"/>
    <w:rsid w:val="0066320E"/>
    <w:rsid w:val="006634B0"/>
    <w:rsid w:val="0066382C"/>
    <w:rsid w:val="006639D2"/>
    <w:rsid w:val="00663A2A"/>
    <w:rsid w:val="00663D8F"/>
    <w:rsid w:val="00664054"/>
    <w:rsid w:val="00664118"/>
    <w:rsid w:val="00664426"/>
    <w:rsid w:val="00664CD7"/>
    <w:rsid w:val="0066502E"/>
    <w:rsid w:val="00665635"/>
    <w:rsid w:val="00665682"/>
    <w:rsid w:val="00665A72"/>
    <w:rsid w:val="00665E80"/>
    <w:rsid w:val="00665F3E"/>
    <w:rsid w:val="006660B2"/>
    <w:rsid w:val="00666225"/>
    <w:rsid w:val="00666283"/>
    <w:rsid w:val="006665BB"/>
    <w:rsid w:val="00666676"/>
    <w:rsid w:val="006667D5"/>
    <w:rsid w:val="0066750E"/>
    <w:rsid w:val="0066753A"/>
    <w:rsid w:val="00667692"/>
    <w:rsid w:val="006677BF"/>
    <w:rsid w:val="006677C0"/>
    <w:rsid w:val="00667820"/>
    <w:rsid w:val="006678EA"/>
    <w:rsid w:val="006679B6"/>
    <w:rsid w:val="00667AA0"/>
    <w:rsid w:val="00667F84"/>
    <w:rsid w:val="00667FA1"/>
    <w:rsid w:val="006701FA"/>
    <w:rsid w:val="006704C8"/>
    <w:rsid w:val="0067054D"/>
    <w:rsid w:val="00670670"/>
    <w:rsid w:val="006708DE"/>
    <w:rsid w:val="00670D45"/>
    <w:rsid w:val="006710D4"/>
    <w:rsid w:val="0067145C"/>
    <w:rsid w:val="00671487"/>
    <w:rsid w:val="006715C6"/>
    <w:rsid w:val="00671AB8"/>
    <w:rsid w:val="00671B4B"/>
    <w:rsid w:val="00671B50"/>
    <w:rsid w:val="00671F24"/>
    <w:rsid w:val="00671FD0"/>
    <w:rsid w:val="00672503"/>
    <w:rsid w:val="0067255E"/>
    <w:rsid w:val="006726EE"/>
    <w:rsid w:val="0067271B"/>
    <w:rsid w:val="00672864"/>
    <w:rsid w:val="006729FE"/>
    <w:rsid w:val="006732E4"/>
    <w:rsid w:val="006734F5"/>
    <w:rsid w:val="006735E5"/>
    <w:rsid w:val="00673730"/>
    <w:rsid w:val="00673B2B"/>
    <w:rsid w:val="00673F18"/>
    <w:rsid w:val="00673FD5"/>
    <w:rsid w:val="00674093"/>
    <w:rsid w:val="006741A6"/>
    <w:rsid w:val="006741BC"/>
    <w:rsid w:val="006744B7"/>
    <w:rsid w:val="006744D2"/>
    <w:rsid w:val="006744DC"/>
    <w:rsid w:val="00674A70"/>
    <w:rsid w:val="00674FC9"/>
    <w:rsid w:val="00675278"/>
    <w:rsid w:val="00675B6D"/>
    <w:rsid w:val="00675BBF"/>
    <w:rsid w:val="0067623B"/>
    <w:rsid w:val="00676281"/>
    <w:rsid w:val="006762E8"/>
    <w:rsid w:val="006763D9"/>
    <w:rsid w:val="00676953"/>
    <w:rsid w:val="00676CC6"/>
    <w:rsid w:val="00676DC7"/>
    <w:rsid w:val="00676F62"/>
    <w:rsid w:val="006771AA"/>
    <w:rsid w:val="00677D23"/>
    <w:rsid w:val="00677F13"/>
    <w:rsid w:val="00677F4A"/>
    <w:rsid w:val="00680578"/>
    <w:rsid w:val="00680607"/>
    <w:rsid w:val="006806C1"/>
    <w:rsid w:val="006806D0"/>
    <w:rsid w:val="00680B9D"/>
    <w:rsid w:val="0068101E"/>
    <w:rsid w:val="00681280"/>
    <w:rsid w:val="006812A3"/>
    <w:rsid w:val="00681369"/>
    <w:rsid w:val="00681AFE"/>
    <w:rsid w:val="00681E50"/>
    <w:rsid w:val="00681E8D"/>
    <w:rsid w:val="00681E8F"/>
    <w:rsid w:val="00681EAD"/>
    <w:rsid w:val="0068209D"/>
    <w:rsid w:val="006820A8"/>
    <w:rsid w:val="006821FA"/>
    <w:rsid w:val="00682528"/>
    <w:rsid w:val="00682589"/>
    <w:rsid w:val="00682A51"/>
    <w:rsid w:val="00682CD8"/>
    <w:rsid w:val="00682D4E"/>
    <w:rsid w:val="00682DA0"/>
    <w:rsid w:val="006833B3"/>
    <w:rsid w:val="006833FD"/>
    <w:rsid w:val="0068366C"/>
    <w:rsid w:val="006837A5"/>
    <w:rsid w:val="006837E1"/>
    <w:rsid w:val="006838FE"/>
    <w:rsid w:val="00683C84"/>
    <w:rsid w:val="00683D8E"/>
    <w:rsid w:val="00683F76"/>
    <w:rsid w:val="006840A2"/>
    <w:rsid w:val="00684A6C"/>
    <w:rsid w:val="00684D7B"/>
    <w:rsid w:val="006850B1"/>
    <w:rsid w:val="006851F0"/>
    <w:rsid w:val="0068547E"/>
    <w:rsid w:val="00685A19"/>
    <w:rsid w:val="00685AC2"/>
    <w:rsid w:val="00685BBC"/>
    <w:rsid w:val="00685DDE"/>
    <w:rsid w:val="00685FB2"/>
    <w:rsid w:val="00686041"/>
    <w:rsid w:val="0068613B"/>
    <w:rsid w:val="00686164"/>
    <w:rsid w:val="00686356"/>
    <w:rsid w:val="00686516"/>
    <w:rsid w:val="00686B59"/>
    <w:rsid w:val="00686FDB"/>
    <w:rsid w:val="0068729E"/>
    <w:rsid w:val="006873FD"/>
    <w:rsid w:val="0068758B"/>
    <w:rsid w:val="006875DF"/>
    <w:rsid w:val="00687612"/>
    <w:rsid w:val="00687A6A"/>
    <w:rsid w:val="00687F1B"/>
    <w:rsid w:val="00687F57"/>
    <w:rsid w:val="00690166"/>
    <w:rsid w:val="0069016A"/>
    <w:rsid w:val="00690712"/>
    <w:rsid w:val="00690B60"/>
    <w:rsid w:val="00690D69"/>
    <w:rsid w:val="00690EEA"/>
    <w:rsid w:val="0069135F"/>
    <w:rsid w:val="006913A1"/>
    <w:rsid w:val="00691905"/>
    <w:rsid w:val="00691C70"/>
    <w:rsid w:val="00691CBB"/>
    <w:rsid w:val="00691F0F"/>
    <w:rsid w:val="00691F66"/>
    <w:rsid w:val="00692014"/>
    <w:rsid w:val="0069215C"/>
    <w:rsid w:val="006923A3"/>
    <w:rsid w:val="006924EB"/>
    <w:rsid w:val="00692521"/>
    <w:rsid w:val="0069272C"/>
    <w:rsid w:val="00692DED"/>
    <w:rsid w:val="006931A3"/>
    <w:rsid w:val="00693459"/>
    <w:rsid w:val="0069450D"/>
    <w:rsid w:val="00694766"/>
    <w:rsid w:val="0069479F"/>
    <w:rsid w:val="00694859"/>
    <w:rsid w:val="00694C38"/>
    <w:rsid w:val="00694E7C"/>
    <w:rsid w:val="00694FD2"/>
    <w:rsid w:val="0069534B"/>
    <w:rsid w:val="0069560D"/>
    <w:rsid w:val="00695C02"/>
    <w:rsid w:val="00695C86"/>
    <w:rsid w:val="00695CDC"/>
    <w:rsid w:val="00695D2D"/>
    <w:rsid w:val="006962A5"/>
    <w:rsid w:val="006969E2"/>
    <w:rsid w:val="00696EEF"/>
    <w:rsid w:val="0069702A"/>
    <w:rsid w:val="006970B5"/>
    <w:rsid w:val="006971A4"/>
    <w:rsid w:val="006973EB"/>
    <w:rsid w:val="0069779F"/>
    <w:rsid w:val="006978B1"/>
    <w:rsid w:val="00697AC3"/>
    <w:rsid w:val="006A0114"/>
    <w:rsid w:val="006A019D"/>
    <w:rsid w:val="006A04CB"/>
    <w:rsid w:val="006A0797"/>
    <w:rsid w:val="006A086F"/>
    <w:rsid w:val="006A1220"/>
    <w:rsid w:val="006A12B7"/>
    <w:rsid w:val="006A1372"/>
    <w:rsid w:val="006A13AE"/>
    <w:rsid w:val="006A156A"/>
    <w:rsid w:val="006A1D62"/>
    <w:rsid w:val="006A1EB0"/>
    <w:rsid w:val="006A206B"/>
    <w:rsid w:val="006A21A4"/>
    <w:rsid w:val="006A21DA"/>
    <w:rsid w:val="006A2226"/>
    <w:rsid w:val="006A2D1C"/>
    <w:rsid w:val="006A2D27"/>
    <w:rsid w:val="006A2DCB"/>
    <w:rsid w:val="006A3225"/>
    <w:rsid w:val="006A3589"/>
    <w:rsid w:val="006A3762"/>
    <w:rsid w:val="006A3C27"/>
    <w:rsid w:val="006A3CCF"/>
    <w:rsid w:val="006A3CD6"/>
    <w:rsid w:val="006A3CF7"/>
    <w:rsid w:val="006A3DCC"/>
    <w:rsid w:val="006A3E8C"/>
    <w:rsid w:val="006A3F26"/>
    <w:rsid w:val="006A4548"/>
    <w:rsid w:val="006A4949"/>
    <w:rsid w:val="006A4AEA"/>
    <w:rsid w:val="006A4C00"/>
    <w:rsid w:val="006A4C92"/>
    <w:rsid w:val="006A4D1A"/>
    <w:rsid w:val="006A4DDC"/>
    <w:rsid w:val="006A4EB5"/>
    <w:rsid w:val="006A5446"/>
    <w:rsid w:val="006A58E0"/>
    <w:rsid w:val="006A611C"/>
    <w:rsid w:val="006A6221"/>
    <w:rsid w:val="006A641B"/>
    <w:rsid w:val="006A643B"/>
    <w:rsid w:val="006A657E"/>
    <w:rsid w:val="006A6784"/>
    <w:rsid w:val="006A67EE"/>
    <w:rsid w:val="006A68FE"/>
    <w:rsid w:val="006A699A"/>
    <w:rsid w:val="006A6FD9"/>
    <w:rsid w:val="006A71DC"/>
    <w:rsid w:val="006A791D"/>
    <w:rsid w:val="006A7D73"/>
    <w:rsid w:val="006A7FBA"/>
    <w:rsid w:val="006B001C"/>
    <w:rsid w:val="006B0526"/>
    <w:rsid w:val="006B0554"/>
    <w:rsid w:val="006B0AA8"/>
    <w:rsid w:val="006B0ED0"/>
    <w:rsid w:val="006B0F26"/>
    <w:rsid w:val="006B1216"/>
    <w:rsid w:val="006B130C"/>
    <w:rsid w:val="006B1667"/>
    <w:rsid w:val="006B2537"/>
    <w:rsid w:val="006B288B"/>
    <w:rsid w:val="006B28E2"/>
    <w:rsid w:val="006B28FE"/>
    <w:rsid w:val="006B3006"/>
    <w:rsid w:val="006B31A1"/>
    <w:rsid w:val="006B34E0"/>
    <w:rsid w:val="006B3565"/>
    <w:rsid w:val="006B37CB"/>
    <w:rsid w:val="006B3896"/>
    <w:rsid w:val="006B3AA2"/>
    <w:rsid w:val="006B3E3D"/>
    <w:rsid w:val="006B40A8"/>
    <w:rsid w:val="006B42CA"/>
    <w:rsid w:val="006B432B"/>
    <w:rsid w:val="006B43C0"/>
    <w:rsid w:val="006B43E5"/>
    <w:rsid w:val="006B44AE"/>
    <w:rsid w:val="006B47C7"/>
    <w:rsid w:val="006B4E07"/>
    <w:rsid w:val="006B4F12"/>
    <w:rsid w:val="006B5419"/>
    <w:rsid w:val="006B56C5"/>
    <w:rsid w:val="006B65AF"/>
    <w:rsid w:val="006B6711"/>
    <w:rsid w:val="006B6957"/>
    <w:rsid w:val="006B69ED"/>
    <w:rsid w:val="006B6D3B"/>
    <w:rsid w:val="006B7654"/>
    <w:rsid w:val="006B76B2"/>
    <w:rsid w:val="006B7A9A"/>
    <w:rsid w:val="006B7AF1"/>
    <w:rsid w:val="006B7B5A"/>
    <w:rsid w:val="006C0BEF"/>
    <w:rsid w:val="006C0C2F"/>
    <w:rsid w:val="006C0C80"/>
    <w:rsid w:val="006C0F63"/>
    <w:rsid w:val="006C14E8"/>
    <w:rsid w:val="006C1945"/>
    <w:rsid w:val="006C1AD7"/>
    <w:rsid w:val="006C1DAC"/>
    <w:rsid w:val="006C1E67"/>
    <w:rsid w:val="006C226E"/>
    <w:rsid w:val="006C2458"/>
    <w:rsid w:val="006C29B4"/>
    <w:rsid w:val="006C2CE7"/>
    <w:rsid w:val="006C32D8"/>
    <w:rsid w:val="006C3370"/>
    <w:rsid w:val="006C3462"/>
    <w:rsid w:val="006C3727"/>
    <w:rsid w:val="006C379E"/>
    <w:rsid w:val="006C38DA"/>
    <w:rsid w:val="006C3904"/>
    <w:rsid w:val="006C394E"/>
    <w:rsid w:val="006C39F9"/>
    <w:rsid w:val="006C3DAD"/>
    <w:rsid w:val="006C3E20"/>
    <w:rsid w:val="006C3E95"/>
    <w:rsid w:val="006C400E"/>
    <w:rsid w:val="006C4942"/>
    <w:rsid w:val="006C4946"/>
    <w:rsid w:val="006C4DE6"/>
    <w:rsid w:val="006C4E4A"/>
    <w:rsid w:val="006C50E0"/>
    <w:rsid w:val="006C52B4"/>
    <w:rsid w:val="006C54B2"/>
    <w:rsid w:val="006C5E85"/>
    <w:rsid w:val="006C5E9F"/>
    <w:rsid w:val="006C6064"/>
    <w:rsid w:val="006C6719"/>
    <w:rsid w:val="006C6B22"/>
    <w:rsid w:val="006C6F35"/>
    <w:rsid w:val="006C73CC"/>
    <w:rsid w:val="006C76CA"/>
    <w:rsid w:val="006C7B89"/>
    <w:rsid w:val="006C7E17"/>
    <w:rsid w:val="006D08EF"/>
    <w:rsid w:val="006D0A09"/>
    <w:rsid w:val="006D0CB6"/>
    <w:rsid w:val="006D0D00"/>
    <w:rsid w:val="006D0D04"/>
    <w:rsid w:val="006D12FE"/>
    <w:rsid w:val="006D13BC"/>
    <w:rsid w:val="006D13EE"/>
    <w:rsid w:val="006D13F5"/>
    <w:rsid w:val="006D156E"/>
    <w:rsid w:val="006D1DB3"/>
    <w:rsid w:val="006D1FFF"/>
    <w:rsid w:val="006D206F"/>
    <w:rsid w:val="006D230D"/>
    <w:rsid w:val="006D262F"/>
    <w:rsid w:val="006D2689"/>
    <w:rsid w:val="006D2928"/>
    <w:rsid w:val="006D29A0"/>
    <w:rsid w:val="006D2C5E"/>
    <w:rsid w:val="006D300D"/>
    <w:rsid w:val="006D30DA"/>
    <w:rsid w:val="006D33B8"/>
    <w:rsid w:val="006D3478"/>
    <w:rsid w:val="006D3AD0"/>
    <w:rsid w:val="006D3E41"/>
    <w:rsid w:val="006D40D4"/>
    <w:rsid w:val="006D48B0"/>
    <w:rsid w:val="006D48C8"/>
    <w:rsid w:val="006D4972"/>
    <w:rsid w:val="006D4AD8"/>
    <w:rsid w:val="006D4C17"/>
    <w:rsid w:val="006D5823"/>
    <w:rsid w:val="006D58B6"/>
    <w:rsid w:val="006D5AC4"/>
    <w:rsid w:val="006D5AF0"/>
    <w:rsid w:val="006D5BAF"/>
    <w:rsid w:val="006D5D68"/>
    <w:rsid w:val="006D5DDE"/>
    <w:rsid w:val="006D5E68"/>
    <w:rsid w:val="006D5E8A"/>
    <w:rsid w:val="006D6012"/>
    <w:rsid w:val="006D63D7"/>
    <w:rsid w:val="006D659A"/>
    <w:rsid w:val="006D6659"/>
    <w:rsid w:val="006D696B"/>
    <w:rsid w:val="006D6BFC"/>
    <w:rsid w:val="006D7170"/>
    <w:rsid w:val="006D752E"/>
    <w:rsid w:val="006D794B"/>
    <w:rsid w:val="006D7D60"/>
    <w:rsid w:val="006D7EB9"/>
    <w:rsid w:val="006D7FC4"/>
    <w:rsid w:val="006E079C"/>
    <w:rsid w:val="006E0CF6"/>
    <w:rsid w:val="006E0F55"/>
    <w:rsid w:val="006E1191"/>
    <w:rsid w:val="006E1384"/>
    <w:rsid w:val="006E14FA"/>
    <w:rsid w:val="006E155B"/>
    <w:rsid w:val="006E1AE5"/>
    <w:rsid w:val="006E1D76"/>
    <w:rsid w:val="006E1F1F"/>
    <w:rsid w:val="006E1F5A"/>
    <w:rsid w:val="006E2793"/>
    <w:rsid w:val="006E287A"/>
    <w:rsid w:val="006E2A37"/>
    <w:rsid w:val="006E2B23"/>
    <w:rsid w:val="006E2CBE"/>
    <w:rsid w:val="006E2E05"/>
    <w:rsid w:val="006E2FCC"/>
    <w:rsid w:val="006E3042"/>
    <w:rsid w:val="006E31B3"/>
    <w:rsid w:val="006E345D"/>
    <w:rsid w:val="006E37C0"/>
    <w:rsid w:val="006E3992"/>
    <w:rsid w:val="006E3AFC"/>
    <w:rsid w:val="006E3FBA"/>
    <w:rsid w:val="006E424E"/>
    <w:rsid w:val="006E425D"/>
    <w:rsid w:val="006E4333"/>
    <w:rsid w:val="006E4789"/>
    <w:rsid w:val="006E4837"/>
    <w:rsid w:val="006E4A70"/>
    <w:rsid w:val="006E50EA"/>
    <w:rsid w:val="006E5162"/>
    <w:rsid w:val="006E51F4"/>
    <w:rsid w:val="006E55C8"/>
    <w:rsid w:val="006E56E6"/>
    <w:rsid w:val="006E5783"/>
    <w:rsid w:val="006E58D2"/>
    <w:rsid w:val="006E5CFB"/>
    <w:rsid w:val="006E5D47"/>
    <w:rsid w:val="006E5EC2"/>
    <w:rsid w:val="006E62F5"/>
    <w:rsid w:val="006E637E"/>
    <w:rsid w:val="006E66E3"/>
    <w:rsid w:val="006E6A7E"/>
    <w:rsid w:val="006E6AA0"/>
    <w:rsid w:val="006E6D64"/>
    <w:rsid w:val="006E6EF2"/>
    <w:rsid w:val="006E6F95"/>
    <w:rsid w:val="006E72AE"/>
    <w:rsid w:val="006E7474"/>
    <w:rsid w:val="006E7479"/>
    <w:rsid w:val="006E74DC"/>
    <w:rsid w:val="006E75C1"/>
    <w:rsid w:val="006E75DE"/>
    <w:rsid w:val="006E76DC"/>
    <w:rsid w:val="006E790B"/>
    <w:rsid w:val="006E790D"/>
    <w:rsid w:val="006E7BAA"/>
    <w:rsid w:val="006E7BE9"/>
    <w:rsid w:val="006E7E84"/>
    <w:rsid w:val="006E7EEE"/>
    <w:rsid w:val="006F023F"/>
    <w:rsid w:val="006F03CE"/>
    <w:rsid w:val="006F06CC"/>
    <w:rsid w:val="006F07A7"/>
    <w:rsid w:val="006F0BAD"/>
    <w:rsid w:val="006F0C28"/>
    <w:rsid w:val="006F142D"/>
    <w:rsid w:val="006F168F"/>
    <w:rsid w:val="006F16CD"/>
    <w:rsid w:val="006F1842"/>
    <w:rsid w:val="006F1BEA"/>
    <w:rsid w:val="006F1C37"/>
    <w:rsid w:val="006F1E11"/>
    <w:rsid w:val="006F1F7E"/>
    <w:rsid w:val="006F2024"/>
    <w:rsid w:val="006F21C6"/>
    <w:rsid w:val="006F266F"/>
    <w:rsid w:val="006F2772"/>
    <w:rsid w:val="006F27F9"/>
    <w:rsid w:val="006F2924"/>
    <w:rsid w:val="006F3471"/>
    <w:rsid w:val="006F3648"/>
    <w:rsid w:val="006F3706"/>
    <w:rsid w:val="006F3778"/>
    <w:rsid w:val="006F383A"/>
    <w:rsid w:val="006F3901"/>
    <w:rsid w:val="006F3DD8"/>
    <w:rsid w:val="006F3DDB"/>
    <w:rsid w:val="006F3F81"/>
    <w:rsid w:val="006F444D"/>
    <w:rsid w:val="006F482F"/>
    <w:rsid w:val="006F4D30"/>
    <w:rsid w:val="006F4EFF"/>
    <w:rsid w:val="006F5357"/>
    <w:rsid w:val="006F53CC"/>
    <w:rsid w:val="006F5452"/>
    <w:rsid w:val="006F57B3"/>
    <w:rsid w:val="006F59A9"/>
    <w:rsid w:val="006F5B0E"/>
    <w:rsid w:val="006F5CF8"/>
    <w:rsid w:val="006F6010"/>
    <w:rsid w:val="006F61D8"/>
    <w:rsid w:val="006F6562"/>
    <w:rsid w:val="006F688E"/>
    <w:rsid w:val="006F6AD9"/>
    <w:rsid w:val="006F6BAD"/>
    <w:rsid w:val="006F6CAA"/>
    <w:rsid w:val="006F7013"/>
    <w:rsid w:val="006F731C"/>
    <w:rsid w:val="006F7587"/>
    <w:rsid w:val="006F7AE2"/>
    <w:rsid w:val="006F7CB1"/>
    <w:rsid w:val="006F7CB7"/>
    <w:rsid w:val="006F7D3C"/>
    <w:rsid w:val="00700107"/>
    <w:rsid w:val="007001AB"/>
    <w:rsid w:val="00700625"/>
    <w:rsid w:val="00700770"/>
    <w:rsid w:val="00700C04"/>
    <w:rsid w:val="00700F03"/>
    <w:rsid w:val="0070109F"/>
    <w:rsid w:val="0070180C"/>
    <w:rsid w:val="00701DCC"/>
    <w:rsid w:val="007020F7"/>
    <w:rsid w:val="00702554"/>
    <w:rsid w:val="00702728"/>
    <w:rsid w:val="00702D67"/>
    <w:rsid w:val="00703009"/>
    <w:rsid w:val="007032D9"/>
    <w:rsid w:val="00703302"/>
    <w:rsid w:val="00703498"/>
    <w:rsid w:val="00703A81"/>
    <w:rsid w:val="00703B74"/>
    <w:rsid w:val="00703C89"/>
    <w:rsid w:val="007042B9"/>
    <w:rsid w:val="007042E7"/>
    <w:rsid w:val="00704431"/>
    <w:rsid w:val="007049EF"/>
    <w:rsid w:val="00704D6B"/>
    <w:rsid w:val="00704F75"/>
    <w:rsid w:val="00704FC9"/>
    <w:rsid w:val="007052CD"/>
    <w:rsid w:val="007054D7"/>
    <w:rsid w:val="00705570"/>
    <w:rsid w:val="007056C5"/>
    <w:rsid w:val="00705847"/>
    <w:rsid w:val="00706212"/>
    <w:rsid w:val="007064DD"/>
    <w:rsid w:val="0070658F"/>
    <w:rsid w:val="007069E2"/>
    <w:rsid w:val="00706A13"/>
    <w:rsid w:val="00706A14"/>
    <w:rsid w:val="00706A85"/>
    <w:rsid w:val="00706D4A"/>
    <w:rsid w:val="00706EB5"/>
    <w:rsid w:val="0070732E"/>
    <w:rsid w:val="0070750F"/>
    <w:rsid w:val="007078C6"/>
    <w:rsid w:val="007078E8"/>
    <w:rsid w:val="00707F4B"/>
    <w:rsid w:val="0071008D"/>
    <w:rsid w:val="007106D4"/>
    <w:rsid w:val="0071080C"/>
    <w:rsid w:val="0071092C"/>
    <w:rsid w:val="007109B3"/>
    <w:rsid w:val="00710DA2"/>
    <w:rsid w:val="007112A3"/>
    <w:rsid w:val="00711944"/>
    <w:rsid w:val="00711A78"/>
    <w:rsid w:val="00711B65"/>
    <w:rsid w:val="00711C41"/>
    <w:rsid w:val="00711DBB"/>
    <w:rsid w:val="00711E40"/>
    <w:rsid w:val="00711E96"/>
    <w:rsid w:val="007121B9"/>
    <w:rsid w:val="00712245"/>
    <w:rsid w:val="0071229D"/>
    <w:rsid w:val="0071235C"/>
    <w:rsid w:val="007124D3"/>
    <w:rsid w:val="00712969"/>
    <w:rsid w:val="00712A42"/>
    <w:rsid w:val="00712DFB"/>
    <w:rsid w:val="00712FA1"/>
    <w:rsid w:val="007131F9"/>
    <w:rsid w:val="007137C4"/>
    <w:rsid w:val="0071381D"/>
    <w:rsid w:val="00713916"/>
    <w:rsid w:val="007139FF"/>
    <w:rsid w:val="007144CA"/>
    <w:rsid w:val="007146F2"/>
    <w:rsid w:val="007147EC"/>
    <w:rsid w:val="00714876"/>
    <w:rsid w:val="00715350"/>
    <w:rsid w:val="0071572F"/>
    <w:rsid w:val="00715B04"/>
    <w:rsid w:val="00715C4B"/>
    <w:rsid w:val="00715D0F"/>
    <w:rsid w:val="00715E45"/>
    <w:rsid w:val="0071627B"/>
    <w:rsid w:val="007163A9"/>
    <w:rsid w:val="00716413"/>
    <w:rsid w:val="007164A5"/>
    <w:rsid w:val="00716624"/>
    <w:rsid w:val="007166EB"/>
    <w:rsid w:val="00716B57"/>
    <w:rsid w:val="00716ED2"/>
    <w:rsid w:val="0071710D"/>
    <w:rsid w:val="007176DC"/>
    <w:rsid w:val="007178D4"/>
    <w:rsid w:val="00717A24"/>
    <w:rsid w:val="007203BD"/>
    <w:rsid w:val="0072045D"/>
    <w:rsid w:val="007206D7"/>
    <w:rsid w:val="007211FC"/>
    <w:rsid w:val="00721337"/>
    <w:rsid w:val="007215CB"/>
    <w:rsid w:val="00721BEF"/>
    <w:rsid w:val="007221FD"/>
    <w:rsid w:val="0072280A"/>
    <w:rsid w:val="007228A3"/>
    <w:rsid w:val="00722914"/>
    <w:rsid w:val="00722C58"/>
    <w:rsid w:val="007230C7"/>
    <w:rsid w:val="007232B4"/>
    <w:rsid w:val="0072340A"/>
    <w:rsid w:val="007237F2"/>
    <w:rsid w:val="00723ADE"/>
    <w:rsid w:val="00723E4B"/>
    <w:rsid w:val="0072419A"/>
    <w:rsid w:val="0072473B"/>
    <w:rsid w:val="007248C6"/>
    <w:rsid w:val="00724C46"/>
    <w:rsid w:val="00724F75"/>
    <w:rsid w:val="00725039"/>
    <w:rsid w:val="00725122"/>
    <w:rsid w:val="007255D1"/>
    <w:rsid w:val="0072594D"/>
    <w:rsid w:val="00725D19"/>
    <w:rsid w:val="00725DFA"/>
    <w:rsid w:val="00725ECA"/>
    <w:rsid w:val="007260B1"/>
    <w:rsid w:val="00726228"/>
    <w:rsid w:val="007265BD"/>
    <w:rsid w:val="007269E1"/>
    <w:rsid w:val="00726B08"/>
    <w:rsid w:val="0072782B"/>
    <w:rsid w:val="0072789D"/>
    <w:rsid w:val="00727EBE"/>
    <w:rsid w:val="007305A0"/>
    <w:rsid w:val="007306F0"/>
    <w:rsid w:val="00730A0C"/>
    <w:rsid w:val="00730A81"/>
    <w:rsid w:val="0073117A"/>
    <w:rsid w:val="007312DA"/>
    <w:rsid w:val="00731465"/>
    <w:rsid w:val="007315BB"/>
    <w:rsid w:val="00731A37"/>
    <w:rsid w:val="00731A91"/>
    <w:rsid w:val="00731ABC"/>
    <w:rsid w:val="00731F15"/>
    <w:rsid w:val="00732227"/>
    <w:rsid w:val="0073232B"/>
    <w:rsid w:val="007324A1"/>
    <w:rsid w:val="00732758"/>
    <w:rsid w:val="007327FC"/>
    <w:rsid w:val="00732D35"/>
    <w:rsid w:val="00732D9B"/>
    <w:rsid w:val="00733474"/>
    <w:rsid w:val="00733484"/>
    <w:rsid w:val="007337F0"/>
    <w:rsid w:val="00733D43"/>
    <w:rsid w:val="00733E03"/>
    <w:rsid w:val="00733FAB"/>
    <w:rsid w:val="0073405C"/>
    <w:rsid w:val="00734DE7"/>
    <w:rsid w:val="007350B0"/>
    <w:rsid w:val="007353BF"/>
    <w:rsid w:val="007353D7"/>
    <w:rsid w:val="007355B7"/>
    <w:rsid w:val="007358B5"/>
    <w:rsid w:val="007358CC"/>
    <w:rsid w:val="0073612B"/>
    <w:rsid w:val="00736188"/>
    <w:rsid w:val="007361A4"/>
    <w:rsid w:val="00736248"/>
    <w:rsid w:val="00736517"/>
    <w:rsid w:val="00736BC0"/>
    <w:rsid w:val="00736C15"/>
    <w:rsid w:val="00736C7D"/>
    <w:rsid w:val="00736EFC"/>
    <w:rsid w:val="00737352"/>
    <w:rsid w:val="0073756F"/>
    <w:rsid w:val="007377E5"/>
    <w:rsid w:val="007379BB"/>
    <w:rsid w:val="00737B75"/>
    <w:rsid w:val="0074076B"/>
    <w:rsid w:val="00740824"/>
    <w:rsid w:val="0074104E"/>
    <w:rsid w:val="007414F2"/>
    <w:rsid w:val="0074197E"/>
    <w:rsid w:val="00741CED"/>
    <w:rsid w:val="00741D85"/>
    <w:rsid w:val="00741D87"/>
    <w:rsid w:val="00741F62"/>
    <w:rsid w:val="00742452"/>
    <w:rsid w:val="007427F9"/>
    <w:rsid w:val="007429FD"/>
    <w:rsid w:val="00742D12"/>
    <w:rsid w:val="00742F20"/>
    <w:rsid w:val="00743065"/>
    <w:rsid w:val="0074323F"/>
    <w:rsid w:val="0074337A"/>
    <w:rsid w:val="007435E5"/>
    <w:rsid w:val="0074384A"/>
    <w:rsid w:val="00743B8B"/>
    <w:rsid w:val="00743C28"/>
    <w:rsid w:val="00743C9D"/>
    <w:rsid w:val="00743FA7"/>
    <w:rsid w:val="007440CD"/>
    <w:rsid w:val="00744282"/>
    <w:rsid w:val="0074430C"/>
    <w:rsid w:val="0074451F"/>
    <w:rsid w:val="007445BD"/>
    <w:rsid w:val="007445E8"/>
    <w:rsid w:val="0074487F"/>
    <w:rsid w:val="00744C6A"/>
    <w:rsid w:val="00745371"/>
    <w:rsid w:val="007453A4"/>
    <w:rsid w:val="00745608"/>
    <w:rsid w:val="007458DF"/>
    <w:rsid w:val="00745D45"/>
    <w:rsid w:val="00745E0B"/>
    <w:rsid w:val="00746193"/>
    <w:rsid w:val="00746494"/>
    <w:rsid w:val="0074671F"/>
    <w:rsid w:val="007469A7"/>
    <w:rsid w:val="00746FA2"/>
    <w:rsid w:val="00747302"/>
    <w:rsid w:val="00747611"/>
    <w:rsid w:val="00747758"/>
    <w:rsid w:val="00747F9D"/>
    <w:rsid w:val="0075024A"/>
    <w:rsid w:val="007503C1"/>
    <w:rsid w:val="0075052E"/>
    <w:rsid w:val="007506A0"/>
    <w:rsid w:val="00750816"/>
    <w:rsid w:val="00750916"/>
    <w:rsid w:val="00750B17"/>
    <w:rsid w:val="00750F5D"/>
    <w:rsid w:val="00751022"/>
    <w:rsid w:val="0075120A"/>
    <w:rsid w:val="00751BA0"/>
    <w:rsid w:val="00751D0D"/>
    <w:rsid w:val="00751F92"/>
    <w:rsid w:val="00751FF9"/>
    <w:rsid w:val="00752261"/>
    <w:rsid w:val="007527E0"/>
    <w:rsid w:val="0075362D"/>
    <w:rsid w:val="007536B5"/>
    <w:rsid w:val="007536C0"/>
    <w:rsid w:val="00753C73"/>
    <w:rsid w:val="00753F36"/>
    <w:rsid w:val="00753F49"/>
    <w:rsid w:val="00754120"/>
    <w:rsid w:val="0075443E"/>
    <w:rsid w:val="007544A0"/>
    <w:rsid w:val="007544F0"/>
    <w:rsid w:val="00754592"/>
    <w:rsid w:val="00754F6A"/>
    <w:rsid w:val="00755064"/>
    <w:rsid w:val="00755198"/>
    <w:rsid w:val="00755284"/>
    <w:rsid w:val="007552A8"/>
    <w:rsid w:val="007556FC"/>
    <w:rsid w:val="007557BE"/>
    <w:rsid w:val="00755B7D"/>
    <w:rsid w:val="00755FC0"/>
    <w:rsid w:val="00756143"/>
    <w:rsid w:val="0075656E"/>
    <w:rsid w:val="00756A1C"/>
    <w:rsid w:val="00756B34"/>
    <w:rsid w:val="00756E00"/>
    <w:rsid w:val="00756EDF"/>
    <w:rsid w:val="00756FB2"/>
    <w:rsid w:val="0075703D"/>
    <w:rsid w:val="007571CF"/>
    <w:rsid w:val="0075744B"/>
    <w:rsid w:val="007576DF"/>
    <w:rsid w:val="0075771D"/>
    <w:rsid w:val="007577F0"/>
    <w:rsid w:val="007579A8"/>
    <w:rsid w:val="007579EC"/>
    <w:rsid w:val="00757DF3"/>
    <w:rsid w:val="00757E65"/>
    <w:rsid w:val="0076032A"/>
    <w:rsid w:val="00760783"/>
    <w:rsid w:val="00760BEB"/>
    <w:rsid w:val="00760C9A"/>
    <w:rsid w:val="00761599"/>
    <w:rsid w:val="00761BFE"/>
    <w:rsid w:val="00761C2B"/>
    <w:rsid w:val="00761D66"/>
    <w:rsid w:val="00761D99"/>
    <w:rsid w:val="00761E09"/>
    <w:rsid w:val="00762A8D"/>
    <w:rsid w:val="00762B24"/>
    <w:rsid w:val="00762C1D"/>
    <w:rsid w:val="00762D5F"/>
    <w:rsid w:val="00762DD6"/>
    <w:rsid w:val="00762FEF"/>
    <w:rsid w:val="007631C3"/>
    <w:rsid w:val="00763C68"/>
    <w:rsid w:val="00763C97"/>
    <w:rsid w:val="00763FD2"/>
    <w:rsid w:val="00764B08"/>
    <w:rsid w:val="00764B60"/>
    <w:rsid w:val="00764CEA"/>
    <w:rsid w:val="007654E4"/>
    <w:rsid w:val="007656CB"/>
    <w:rsid w:val="00765937"/>
    <w:rsid w:val="00765A7A"/>
    <w:rsid w:val="00765B83"/>
    <w:rsid w:val="00765BA3"/>
    <w:rsid w:val="00765DD9"/>
    <w:rsid w:val="00766669"/>
    <w:rsid w:val="00766A26"/>
    <w:rsid w:val="00766EDC"/>
    <w:rsid w:val="00766FE0"/>
    <w:rsid w:val="0076717C"/>
    <w:rsid w:val="007671EB"/>
    <w:rsid w:val="007674FC"/>
    <w:rsid w:val="00767621"/>
    <w:rsid w:val="00767911"/>
    <w:rsid w:val="00767A01"/>
    <w:rsid w:val="00767EBF"/>
    <w:rsid w:val="00767FD4"/>
    <w:rsid w:val="00770312"/>
    <w:rsid w:val="0077035B"/>
    <w:rsid w:val="0077070A"/>
    <w:rsid w:val="0077089F"/>
    <w:rsid w:val="00771074"/>
    <w:rsid w:val="0077116B"/>
    <w:rsid w:val="0077149C"/>
    <w:rsid w:val="0077163D"/>
    <w:rsid w:val="007718EA"/>
    <w:rsid w:val="007719D0"/>
    <w:rsid w:val="00771D0F"/>
    <w:rsid w:val="00771EF5"/>
    <w:rsid w:val="00772754"/>
    <w:rsid w:val="00772836"/>
    <w:rsid w:val="007729CD"/>
    <w:rsid w:val="00772A1B"/>
    <w:rsid w:val="0077397C"/>
    <w:rsid w:val="00773D80"/>
    <w:rsid w:val="00773FE4"/>
    <w:rsid w:val="00773FF7"/>
    <w:rsid w:val="007744C0"/>
    <w:rsid w:val="00774F59"/>
    <w:rsid w:val="00774FE6"/>
    <w:rsid w:val="00775188"/>
    <w:rsid w:val="00775481"/>
    <w:rsid w:val="00775817"/>
    <w:rsid w:val="00775818"/>
    <w:rsid w:val="00775842"/>
    <w:rsid w:val="007759B1"/>
    <w:rsid w:val="00775B15"/>
    <w:rsid w:val="00775FEB"/>
    <w:rsid w:val="007760A3"/>
    <w:rsid w:val="007760B9"/>
    <w:rsid w:val="00776124"/>
    <w:rsid w:val="0077683B"/>
    <w:rsid w:val="00776AB6"/>
    <w:rsid w:val="00776BBD"/>
    <w:rsid w:val="00777619"/>
    <w:rsid w:val="0077762A"/>
    <w:rsid w:val="00777C66"/>
    <w:rsid w:val="00777FE3"/>
    <w:rsid w:val="00777FF2"/>
    <w:rsid w:val="0078034F"/>
    <w:rsid w:val="00780692"/>
    <w:rsid w:val="00780911"/>
    <w:rsid w:val="00780A58"/>
    <w:rsid w:val="00780BBB"/>
    <w:rsid w:val="00780EE4"/>
    <w:rsid w:val="00781004"/>
    <w:rsid w:val="007810BF"/>
    <w:rsid w:val="00781230"/>
    <w:rsid w:val="0078152B"/>
    <w:rsid w:val="00781762"/>
    <w:rsid w:val="00781A02"/>
    <w:rsid w:val="00781BF5"/>
    <w:rsid w:val="00781E2A"/>
    <w:rsid w:val="0078296F"/>
    <w:rsid w:val="00782CBE"/>
    <w:rsid w:val="00783029"/>
    <w:rsid w:val="007834B9"/>
    <w:rsid w:val="00783F71"/>
    <w:rsid w:val="0078414C"/>
    <w:rsid w:val="007845CD"/>
    <w:rsid w:val="007845DB"/>
    <w:rsid w:val="0078473F"/>
    <w:rsid w:val="00784901"/>
    <w:rsid w:val="00784EE4"/>
    <w:rsid w:val="00785014"/>
    <w:rsid w:val="00785205"/>
    <w:rsid w:val="0078554F"/>
    <w:rsid w:val="007858D7"/>
    <w:rsid w:val="0078595C"/>
    <w:rsid w:val="00785C11"/>
    <w:rsid w:val="00785CBC"/>
    <w:rsid w:val="00785FEF"/>
    <w:rsid w:val="00786359"/>
    <w:rsid w:val="00786AE0"/>
    <w:rsid w:val="00786CD8"/>
    <w:rsid w:val="0078702A"/>
    <w:rsid w:val="00787144"/>
    <w:rsid w:val="007876CC"/>
    <w:rsid w:val="0078785C"/>
    <w:rsid w:val="0078798F"/>
    <w:rsid w:val="00787BCA"/>
    <w:rsid w:val="00787CA2"/>
    <w:rsid w:val="00787EB3"/>
    <w:rsid w:val="00787F36"/>
    <w:rsid w:val="00790244"/>
    <w:rsid w:val="0079091A"/>
    <w:rsid w:val="00791037"/>
    <w:rsid w:val="00791101"/>
    <w:rsid w:val="00791141"/>
    <w:rsid w:val="00791163"/>
    <w:rsid w:val="007912D8"/>
    <w:rsid w:val="007913DC"/>
    <w:rsid w:val="00791466"/>
    <w:rsid w:val="007916A2"/>
    <w:rsid w:val="007918CD"/>
    <w:rsid w:val="00791AC7"/>
    <w:rsid w:val="00792206"/>
    <w:rsid w:val="00792440"/>
    <w:rsid w:val="007927AE"/>
    <w:rsid w:val="00792B54"/>
    <w:rsid w:val="00792C50"/>
    <w:rsid w:val="00792E84"/>
    <w:rsid w:val="00792E9C"/>
    <w:rsid w:val="007932E8"/>
    <w:rsid w:val="007936D1"/>
    <w:rsid w:val="007937AD"/>
    <w:rsid w:val="00793841"/>
    <w:rsid w:val="00793A3A"/>
    <w:rsid w:val="007947D2"/>
    <w:rsid w:val="007949D7"/>
    <w:rsid w:val="00794BFB"/>
    <w:rsid w:val="00794EC3"/>
    <w:rsid w:val="00794F2B"/>
    <w:rsid w:val="007951D7"/>
    <w:rsid w:val="00795331"/>
    <w:rsid w:val="007953B2"/>
    <w:rsid w:val="007954B8"/>
    <w:rsid w:val="0079564D"/>
    <w:rsid w:val="007958BB"/>
    <w:rsid w:val="00795B07"/>
    <w:rsid w:val="00795D8D"/>
    <w:rsid w:val="00795F7B"/>
    <w:rsid w:val="00796317"/>
    <w:rsid w:val="00796998"/>
    <w:rsid w:val="00796A6B"/>
    <w:rsid w:val="00796B91"/>
    <w:rsid w:val="0079725E"/>
    <w:rsid w:val="00797551"/>
    <w:rsid w:val="0079766A"/>
    <w:rsid w:val="00797953"/>
    <w:rsid w:val="007A011F"/>
    <w:rsid w:val="007A0522"/>
    <w:rsid w:val="007A072E"/>
    <w:rsid w:val="007A0761"/>
    <w:rsid w:val="007A07A5"/>
    <w:rsid w:val="007A08FA"/>
    <w:rsid w:val="007A097F"/>
    <w:rsid w:val="007A0B63"/>
    <w:rsid w:val="007A0D72"/>
    <w:rsid w:val="007A10AD"/>
    <w:rsid w:val="007A1128"/>
    <w:rsid w:val="007A156C"/>
    <w:rsid w:val="007A15CD"/>
    <w:rsid w:val="007A16A6"/>
    <w:rsid w:val="007A2A9E"/>
    <w:rsid w:val="007A2BF1"/>
    <w:rsid w:val="007A2C46"/>
    <w:rsid w:val="007A2C8D"/>
    <w:rsid w:val="007A37BA"/>
    <w:rsid w:val="007A3AC5"/>
    <w:rsid w:val="007A3BBC"/>
    <w:rsid w:val="007A473B"/>
    <w:rsid w:val="007A4F21"/>
    <w:rsid w:val="007A4F3E"/>
    <w:rsid w:val="007A4F57"/>
    <w:rsid w:val="007A540E"/>
    <w:rsid w:val="007A5514"/>
    <w:rsid w:val="007A59BF"/>
    <w:rsid w:val="007A5C9A"/>
    <w:rsid w:val="007A5CA4"/>
    <w:rsid w:val="007A5CE8"/>
    <w:rsid w:val="007A6315"/>
    <w:rsid w:val="007A6471"/>
    <w:rsid w:val="007A6568"/>
    <w:rsid w:val="007A6D07"/>
    <w:rsid w:val="007A7388"/>
    <w:rsid w:val="007A7537"/>
    <w:rsid w:val="007A75BD"/>
    <w:rsid w:val="007A76F1"/>
    <w:rsid w:val="007A76F6"/>
    <w:rsid w:val="007A7F15"/>
    <w:rsid w:val="007A7F33"/>
    <w:rsid w:val="007B0B17"/>
    <w:rsid w:val="007B0D3C"/>
    <w:rsid w:val="007B1232"/>
    <w:rsid w:val="007B1420"/>
    <w:rsid w:val="007B15EB"/>
    <w:rsid w:val="007B1AA5"/>
    <w:rsid w:val="007B1AC7"/>
    <w:rsid w:val="007B1CAB"/>
    <w:rsid w:val="007B1D7B"/>
    <w:rsid w:val="007B1E20"/>
    <w:rsid w:val="007B1F94"/>
    <w:rsid w:val="007B2099"/>
    <w:rsid w:val="007B23C6"/>
    <w:rsid w:val="007B23F6"/>
    <w:rsid w:val="007B2562"/>
    <w:rsid w:val="007B2B75"/>
    <w:rsid w:val="007B2CA1"/>
    <w:rsid w:val="007B2EA4"/>
    <w:rsid w:val="007B3798"/>
    <w:rsid w:val="007B3B0B"/>
    <w:rsid w:val="007B3B21"/>
    <w:rsid w:val="007B3D04"/>
    <w:rsid w:val="007B3D28"/>
    <w:rsid w:val="007B3E4C"/>
    <w:rsid w:val="007B3F18"/>
    <w:rsid w:val="007B42C6"/>
    <w:rsid w:val="007B4682"/>
    <w:rsid w:val="007B4B0C"/>
    <w:rsid w:val="007B4E52"/>
    <w:rsid w:val="007B50C2"/>
    <w:rsid w:val="007B557A"/>
    <w:rsid w:val="007B586D"/>
    <w:rsid w:val="007B58E7"/>
    <w:rsid w:val="007B591B"/>
    <w:rsid w:val="007B5B88"/>
    <w:rsid w:val="007B5DC0"/>
    <w:rsid w:val="007B5EBE"/>
    <w:rsid w:val="007B5F6C"/>
    <w:rsid w:val="007B5F71"/>
    <w:rsid w:val="007B60AE"/>
    <w:rsid w:val="007B6306"/>
    <w:rsid w:val="007B6319"/>
    <w:rsid w:val="007B6F65"/>
    <w:rsid w:val="007B7175"/>
    <w:rsid w:val="007B739A"/>
    <w:rsid w:val="007B7401"/>
    <w:rsid w:val="007B7748"/>
    <w:rsid w:val="007B7931"/>
    <w:rsid w:val="007B7B9F"/>
    <w:rsid w:val="007B7E1E"/>
    <w:rsid w:val="007C00D7"/>
    <w:rsid w:val="007C0205"/>
    <w:rsid w:val="007C022A"/>
    <w:rsid w:val="007C0237"/>
    <w:rsid w:val="007C025C"/>
    <w:rsid w:val="007C0426"/>
    <w:rsid w:val="007C0523"/>
    <w:rsid w:val="007C0767"/>
    <w:rsid w:val="007C0A34"/>
    <w:rsid w:val="007C0AA2"/>
    <w:rsid w:val="007C0AA4"/>
    <w:rsid w:val="007C0CF3"/>
    <w:rsid w:val="007C0F45"/>
    <w:rsid w:val="007C11C4"/>
    <w:rsid w:val="007C1520"/>
    <w:rsid w:val="007C161B"/>
    <w:rsid w:val="007C16D3"/>
    <w:rsid w:val="007C199C"/>
    <w:rsid w:val="007C1A3B"/>
    <w:rsid w:val="007C1B5D"/>
    <w:rsid w:val="007C2B0C"/>
    <w:rsid w:val="007C2ED2"/>
    <w:rsid w:val="007C32B6"/>
    <w:rsid w:val="007C370A"/>
    <w:rsid w:val="007C3725"/>
    <w:rsid w:val="007C3AB5"/>
    <w:rsid w:val="007C3D97"/>
    <w:rsid w:val="007C3DB3"/>
    <w:rsid w:val="007C3EB4"/>
    <w:rsid w:val="007C4078"/>
    <w:rsid w:val="007C417C"/>
    <w:rsid w:val="007C41D2"/>
    <w:rsid w:val="007C4473"/>
    <w:rsid w:val="007C4567"/>
    <w:rsid w:val="007C4AE1"/>
    <w:rsid w:val="007C4B27"/>
    <w:rsid w:val="007C4BE5"/>
    <w:rsid w:val="007C4FDA"/>
    <w:rsid w:val="007C52B6"/>
    <w:rsid w:val="007C53C6"/>
    <w:rsid w:val="007C5414"/>
    <w:rsid w:val="007C55EC"/>
    <w:rsid w:val="007C5798"/>
    <w:rsid w:val="007C5926"/>
    <w:rsid w:val="007C5D85"/>
    <w:rsid w:val="007C5E20"/>
    <w:rsid w:val="007C5F24"/>
    <w:rsid w:val="007C6037"/>
    <w:rsid w:val="007C60F3"/>
    <w:rsid w:val="007C62DB"/>
    <w:rsid w:val="007C6462"/>
    <w:rsid w:val="007C672A"/>
    <w:rsid w:val="007C6759"/>
    <w:rsid w:val="007C692E"/>
    <w:rsid w:val="007C6B38"/>
    <w:rsid w:val="007C6F51"/>
    <w:rsid w:val="007C71F0"/>
    <w:rsid w:val="007C7473"/>
    <w:rsid w:val="007C75E8"/>
    <w:rsid w:val="007C78DC"/>
    <w:rsid w:val="007C7946"/>
    <w:rsid w:val="007D0036"/>
    <w:rsid w:val="007D027B"/>
    <w:rsid w:val="007D06B8"/>
    <w:rsid w:val="007D08BF"/>
    <w:rsid w:val="007D0A08"/>
    <w:rsid w:val="007D0ED2"/>
    <w:rsid w:val="007D1137"/>
    <w:rsid w:val="007D120E"/>
    <w:rsid w:val="007D1287"/>
    <w:rsid w:val="007D138F"/>
    <w:rsid w:val="007D1463"/>
    <w:rsid w:val="007D1470"/>
    <w:rsid w:val="007D1574"/>
    <w:rsid w:val="007D1599"/>
    <w:rsid w:val="007D1821"/>
    <w:rsid w:val="007D1827"/>
    <w:rsid w:val="007D1EDB"/>
    <w:rsid w:val="007D2071"/>
    <w:rsid w:val="007D222D"/>
    <w:rsid w:val="007D2232"/>
    <w:rsid w:val="007D235A"/>
    <w:rsid w:val="007D27BD"/>
    <w:rsid w:val="007D2BE7"/>
    <w:rsid w:val="007D2C27"/>
    <w:rsid w:val="007D3428"/>
    <w:rsid w:val="007D36F9"/>
    <w:rsid w:val="007D3744"/>
    <w:rsid w:val="007D3790"/>
    <w:rsid w:val="007D3909"/>
    <w:rsid w:val="007D3F24"/>
    <w:rsid w:val="007D4406"/>
    <w:rsid w:val="007D45D2"/>
    <w:rsid w:val="007D45F4"/>
    <w:rsid w:val="007D49F6"/>
    <w:rsid w:val="007D4D9B"/>
    <w:rsid w:val="007D50A4"/>
    <w:rsid w:val="007D50EE"/>
    <w:rsid w:val="007D5473"/>
    <w:rsid w:val="007D5C62"/>
    <w:rsid w:val="007D5F89"/>
    <w:rsid w:val="007D5FA9"/>
    <w:rsid w:val="007D5FB8"/>
    <w:rsid w:val="007D61CC"/>
    <w:rsid w:val="007D62E7"/>
    <w:rsid w:val="007D6812"/>
    <w:rsid w:val="007D68A0"/>
    <w:rsid w:val="007D6BBA"/>
    <w:rsid w:val="007D775E"/>
    <w:rsid w:val="007D7877"/>
    <w:rsid w:val="007D7A7D"/>
    <w:rsid w:val="007D7D28"/>
    <w:rsid w:val="007E0326"/>
    <w:rsid w:val="007E036E"/>
    <w:rsid w:val="007E05AF"/>
    <w:rsid w:val="007E0859"/>
    <w:rsid w:val="007E09E5"/>
    <w:rsid w:val="007E0AB2"/>
    <w:rsid w:val="007E0ADF"/>
    <w:rsid w:val="007E0D69"/>
    <w:rsid w:val="007E15C4"/>
    <w:rsid w:val="007E163B"/>
    <w:rsid w:val="007E16B4"/>
    <w:rsid w:val="007E171C"/>
    <w:rsid w:val="007E20F2"/>
    <w:rsid w:val="007E21FE"/>
    <w:rsid w:val="007E237E"/>
    <w:rsid w:val="007E240B"/>
    <w:rsid w:val="007E24A7"/>
    <w:rsid w:val="007E2668"/>
    <w:rsid w:val="007E2863"/>
    <w:rsid w:val="007E2A4D"/>
    <w:rsid w:val="007E2F2F"/>
    <w:rsid w:val="007E3018"/>
    <w:rsid w:val="007E31E6"/>
    <w:rsid w:val="007E33AE"/>
    <w:rsid w:val="007E38E8"/>
    <w:rsid w:val="007E3DC4"/>
    <w:rsid w:val="007E3EF6"/>
    <w:rsid w:val="007E42BF"/>
    <w:rsid w:val="007E4629"/>
    <w:rsid w:val="007E4837"/>
    <w:rsid w:val="007E4960"/>
    <w:rsid w:val="007E49B1"/>
    <w:rsid w:val="007E4C4E"/>
    <w:rsid w:val="007E4ED7"/>
    <w:rsid w:val="007E507F"/>
    <w:rsid w:val="007E5133"/>
    <w:rsid w:val="007E52A9"/>
    <w:rsid w:val="007E593B"/>
    <w:rsid w:val="007E5A7F"/>
    <w:rsid w:val="007E5BAB"/>
    <w:rsid w:val="007E5CE9"/>
    <w:rsid w:val="007E5D60"/>
    <w:rsid w:val="007E6255"/>
    <w:rsid w:val="007E632C"/>
    <w:rsid w:val="007E64E5"/>
    <w:rsid w:val="007E6816"/>
    <w:rsid w:val="007E6AD7"/>
    <w:rsid w:val="007E6C1C"/>
    <w:rsid w:val="007E6CD6"/>
    <w:rsid w:val="007E6D8F"/>
    <w:rsid w:val="007E74DC"/>
    <w:rsid w:val="007E795D"/>
    <w:rsid w:val="007E7C18"/>
    <w:rsid w:val="007E7C80"/>
    <w:rsid w:val="007E7CF4"/>
    <w:rsid w:val="007F0182"/>
    <w:rsid w:val="007F053A"/>
    <w:rsid w:val="007F0693"/>
    <w:rsid w:val="007F06A4"/>
    <w:rsid w:val="007F0C59"/>
    <w:rsid w:val="007F1387"/>
    <w:rsid w:val="007F165D"/>
    <w:rsid w:val="007F1834"/>
    <w:rsid w:val="007F1CA5"/>
    <w:rsid w:val="007F233A"/>
    <w:rsid w:val="007F2A10"/>
    <w:rsid w:val="007F2D0C"/>
    <w:rsid w:val="007F3197"/>
    <w:rsid w:val="007F31F3"/>
    <w:rsid w:val="007F3565"/>
    <w:rsid w:val="007F36B0"/>
    <w:rsid w:val="007F38FC"/>
    <w:rsid w:val="007F3CDA"/>
    <w:rsid w:val="007F3D7E"/>
    <w:rsid w:val="007F3E74"/>
    <w:rsid w:val="007F3E8B"/>
    <w:rsid w:val="007F401F"/>
    <w:rsid w:val="007F4195"/>
    <w:rsid w:val="007F4275"/>
    <w:rsid w:val="007F4299"/>
    <w:rsid w:val="007F44B0"/>
    <w:rsid w:val="007F464C"/>
    <w:rsid w:val="007F493E"/>
    <w:rsid w:val="007F4DD1"/>
    <w:rsid w:val="007F4FA8"/>
    <w:rsid w:val="007F5063"/>
    <w:rsid w:val="007F5220"/>
    <w:rsid w:val="007F52AA"/>
    <w:rsid w:val="007F5A0C"/>
    <w:rsid w:val="007F5BDD"/>
    <w:rsid w:val="007F5CBF"/>
    <w:rsid w:val="007F5DEF"/>
    <w:rsid w:val="007F6191"/>
    <w:rsid w:val="007F65D8"/>
    <w:rsid w:val="007F6DFF"/>
    <w:rsid w:val="007F7298"/>
    <w:rsid w:val="007F742A"/>
    <w:rsid w:val="007F7570"/>
    <w:rsid w:val="007F7776"/>
    <w:rsid w:val="007F7858"/>
    <w:rsid w:val="007F7B0D"/>
    <w:rsid w:val="007F7BE1"/>
    <w:rsid w:val="007F7E26"/>
    <w:rsid w:val="00800016"/>
    <w:rsid w:val="008002F2"/>
    <w:rsid w:val="008004DF"/>
    <w:rsid w:val="00800572"/>
    <w:rsid w:val="008005F5"/>
    <w:rsid w:val="0080067E"/>
    <w:rsid w:val="0080090A"/>
    <w:rsid w:val="0080105E"/>
    <w:rsid w:val="008013B5"/>
    <w:rsid w:val="0080145F"/>
    <w:rsid w:val="0080166E"/>
    <w:rsid w:val="0080196E"/>
    <w:rsid w:val="00801C45"/>
    <w:rsid w:val="00801D48"/>
    <w:rsid w:val="0080201D"/>
    <w:rsid w:val="0080203F"/>
    <w:rsid w:val="0080218A"/>
    <w:rsid w:val="00802400"/>
    <w:rsid w:val="008029DC"/>
    <w:rsid w:val="00802B50"/>
    <w:rsid w:val="00802CEC"/>
    <w:rsid w:val="00802E0D"/>
    <w:rsid w:val="00802E2B"/>
    <w:rsid w:val="008031F4"/>
    <w:rsid w:val="008033ED"/>
    <w:rsid w:val="00803813"/>
    <w:rsid w:val="00803886"/>
    <w:rsid w:val="00803BAE"/>
    <w:rsid w:val="0080415E"/>
    <w:rsid w:val="0080456C"/>
    <w:rsid w:val="008045F4"/>
    <w:rsid w:val="00804749"/>
    <w:rsid w:val="008048D8"/>
    <w:rsid w:val="00804B03"/>
    <w:rsid w:val="00804B29"/>
    <w:rsid w:val="00804D6C"/>
    <w:rsid w:val="00804D8C"/>
    <w:rsid w:val="00804E5D"/>
    <w:rsid w:val="008050C2"/>
    <w:rsid w:val="00805BF6"/>
    <w:rsid w:val="00805C09"/>
    <w:rsid w:val="00805FC4"/>
    <w:rsid w:val="008061A4"/>
    <w:rsid w:val="00806205"/>
    <w:rsid w:val="0080631F"/>
    <w:rsid w:val="008064A0"/>
    <w:rsid w:val="008069EF"/>
    <w:rsid w:val="00806F20"/>
    <w:rsid w:val="00806FBB"/>
    <w:rsid w:val="0080704C"/>
    <w:rsid w:val="0080762F"/>
    <w:rsid w:val="00807664"/>
    <w:rsid w:val="008076B5"/>
    <w:rsid w:val="008078A9"/>
    <w:rsid w:val="00807A74"/>
    <w:rsid w:val="00807C26"/>
    <w:rsid w:val="008102B5"/>
    <w:rsid w:val="0081057B"/>
    <w:rsid w:val="0081076D"/>
    <w:rsid w:val="00810E86"/>
    <w:rsid w:val="0081131B"/>
    <w:rsid w:val="0081155F"/>
    <w:rsid w:val="00811736"/>
    <w:rsid w:val="0081179E"/>
    <w:rsid w:val="00812336"/>
    <w:rsid w:val="008123C3"/>
    <w:rsid w:val="00812892"/>
    <w:rsid w:val="00812E7F"/>
    <w:rsid w:val="00812F68"/>
    <w:rsid w:val="00812FD3"/>
    <w:rsid w:val="00813262"/>
    <w:rsid w:val="0081351C"/>
    <w:rsid w:val="0081377B"/>
    <w:rsid w:val="00813786"/>
    <w:rsid w:val="00813AC8"/>
    <w:rsid w:val="00813BBB"/>
    <w:rsid w:val="00813D2F"/>
    <w:rsid w:val="00813F05"/>
    <w:rsid w:val="00814126"/>
    <w:rsid w:val="008142FA"/>
    <w:rsid w:val="00814B0E"/>
    <w:rsid w:val="008152FC"/>
    <w:rsid w:val="00815511"/>
    <w:rsid w:val="00815574"/>
    <w:rsid w:val="008155A2"/>
    <w:rsid w:val="008157FF"/>
    <w:rsid w:val="00815978"/>
    <w:rsid w:val="00815B6D"/>
    <w:rsid w:val="00815C5A"/>
    <w:rsid w:val="00815FE8"/>
    <w:rsid w:val="00816093"/>
    <w:rsid w:val="008165E4"/>
    <w:rsid w:val="00816D41"/>
    <w:rsid w:val="00816EBA"/>
    <w:rsid w:val="008173B2"/>
    <w:rsid w:val="008175EA"/>
    <w:rsid w:val="00817EB8"/>
    <w:rsid w:val="008200DF"/>
    <w:rsid w:val="00820413"/>
    <w:rsid w:val="008207F7"/>
    <w:rsid w:val="00820845"/>
    <w:rsid w:val="00820FB5"/>
    <w:rsid w:val="00821324"/>
    <w:rsid w:val="008213F4"/>
    <w:rsid w:val="0082152E"/>
    <w:rsid w:val="0082157A"/>
    <w:rsid w:val="00821622"/>
    <w:rsid w:val="00821763"/>
    <w:rsid w:val="00821AAC"/>
    <w:rsid w:val="00821FAA"/>
    <w:rsid w:val="00821FD1"/>
    <w:rsid w:val="008225F8"/>
    <w:rsid w:val="008226B2"/>
    <w:rsid w:val="00822AAF"/>
    <w:rsid w:val="00823555"/>
    <w:rsid w:val="0082365E"/>
    <w:rsid w:val="0082366A"/>
    <w:rsid w:val="00823901"/>
    <w:rsid w:val="00823930"/>
    <w:rsid w:val="00823EA3"/>
    <w:rsid w:val="008240CE"/>
    <w:rsid w:val="0082412A"/>
    <w:rsid w:val="0082414D"/>
    <w:rsid w:val="008241CC"/>
    <w:rsid w:val="00824B48"/>
    <w:rsid w:val="00824D23"/>
    <w:rsid w:val="0082525B"/>
    <w:rsid w:val="0082527D"/>
    <w:rsid w:val="008255BF"/>
    <w:rsid w:val="0082595E"/>
    <w:rsid w:val="008259A2"/>
    <w:rsid w:val="00825EFD"/>
    <w:rsid w:val="008261E5"/>
    <w:rsid w:val="00826388"/>
    <w:rsid w:val="008266F3"/>
    <w:rsid w:val="008267E9"/>
    <w:rsid w:val="008268FE"/>
    <w:rsid w:val="00826932"/>
    <w:rsid w:val="008269D5"/>
    <w:rsid w:val="00826ACC"/>
    <w:rsid w:val="00826D66"/>
    <w:rsid w:val="00827175"/>
    <w:rsid w:val="008277EF"/>
    <w:rsid w:val="00827A19"/>
    <w:rsid w:val="00827C13"/>
    <w:rsid w:val="00827FE7"/>
    <w:rsid w:val="0083078A"/>
    <w:rsid w:val="008308BF"/>
    <w:rsid w:val="008309CD"/>
    <w:rsid w:val="008310D0"/>
    <w:rsid w:val="0083140A"/>
    <w:rsid w:val="00831416"/>
    <w:rsid w:val="00831CD9"/>
    <w:rsid w:val="00831E59"/>
    <w:rsid w:val="00831EAC"/>
    <w:rsid w:val="0083212E"/>
    <w:rsid w:val="008321A2"/>
    <w:rsid w:val="00832200"/>
    <w:rsid w:val="00832325"/>
    <w:rsid w:val="0083233F"/>
    <w:rsid w:val="0083253A"/>
    <w:rsid w:val="00832914"/>
    <w:rsid w:val="0083298D"/>
    <w:rsid w:val="00832C19"/>
    <w:rsid w:val="00832C93"/>
    <w:rsid w:val="00833058"/>
    <w:rsid w:val="00833193"/>
    <w:rsid w:val="0083320F"/>
    <w:rsid w:val="008332D9"/>
    <w:rsid w:val="008334FC"/>
    <w:rsid w:val="0083361D"/>
    <w:rsid w:val="00833690"/>
    <w:rsid w:val="00833A10"/>
    <w:rsid w:val="00833C06"/>
    <w:rsid w:val="008340E0"/>
    <w:rsid w:val="0083462F"/>
    <w:rsid w:val="00834975"/>
    <w:rsid w:val="00834A4D"/>
    <w:rsid w:val="00834ABF"/>
    <w:rsid w:val="00834C52"/>
    <w:rsid w:val="00834CFD"/>
    <w:rsid w:val="00834FCB"/>
    <w:rsid w:val="00834FD6"/>
    <w:rsid w:val="0083502D"/>
    <w:rsid w:val="0083534D"/>
    <w:rsid w:val="00835891"/>
    <w:rsid w:val="00835A81"/>
    <w:rsid w:val="00835EDC"/>
    <w:rsid w:val="008362E1"/>
    <w:rsid w:val="0083677B"/>
    <w:rsid w:val="00836CE6"/>
    <w:rsid w:val="00837034"/>
    <w:rsid w:val="0083705B"/>
    <w:rsid w:val="008370D9"/>
    <w:rsid w:val="008376A2"/>
    <w:rsid w:val="008376B5"/>
    <w:rsid w:val="008378D6"/>
    <w:rsid w:val="00837E93"/>
    <w:rsid w:val="00840158"/>
    <w:rsid w:val="008401B9"/>
    <w:rsid w:val="00840699"/>
    <w:rsid w:val="00840C33"/>
    <w:rsid w:val="00840DB3"/>
    <w:rsid w:val="00840E37"/>
    <w:rsid w:val="00840F8A"/>
    <w:rsid w:val="008415CC"/>
    <w:rsid w:val="008418A2"/>
    <w:rsid w:val="00841E53"/>
    <w:rsid w:val="00841E57"/>
    <w:rsid w:val="00841E74"/>
    <w:rsid w:val="00842103"/>
    <w:rsid w:val="0084246B"/>
    <w:rsid w:val="0084258C"/>
    <w:rsid w:val="00842AA6"/>
    <w:rsid w:val="00842AB1"/>
    <w:rsid w:val="00842E4B"/>
    <w:rsid w:val="00842F51"/>
    <w:rsid w:val="00843272"/>
    <w:rsid w:val="008434F1"/>
    <w:rsid w:val="0084386C"/>
    <w:rsid w:val="008438AA"/>
    <w:rsid w:val="00843F61"/>
    <w:rsid w:val="008441E8"/>
    <w:rsid w:val="008442C9"/>
    <w:rsid w:val="00844529"/>
    <w:rsid w:val="008445CF"/>
    <w:rsid w:val="008446E0"/>
    <w:rsid w:val="00844CAE"/>
    <w:rsid w:val="00845026"/>
    <w:rsid w:val="0084529E"/>
    <w:rsid w:val="00845411"/>
    <w:rsid w:val="0084551B"/>
    <w:rsid w:val="008459F8"/>
    <w:rsid w:val="00845CE9"/>
    <w:rsid w:val="00845EA7"/>
    <w:rsid w:val="00846232"/>
    <w:rsid w:val="0084639F"/>
    <w:rsid w:val="0084641E"/>
    <w:rsid w:val="00846AC9"/>
    <w:rsid w:val="00846BA5"/>
    <w:rsid w:val="00846C02"/>
    <w:rsid w:val="0084788A"/>
    <w:rsid w:val="00847C28"/>
    <w:rsid w:val="00847D27"/>
    <w:rsid w:val="00847FA0"/>
    <w:rsid w:val="00850136"/>
    <w:rsid w:val="00850167"/>
    <w:rsid w:val="008504D2"/>
    <w:rsid w:val="00850513"/>
    <w:rsid w:val="00850514"/>
    <w:rsid w:val="008509FF"/>
    <w:rsid w:val="00850CA8"/>
    <w:rsid w:val="00850FA2"/>
    <w:rsid w:val="008510E8"/>
    <w:rsid w:val="0085111C"/>
    <w:rsid w:val="00851275"/>
    <w:rsid w:val="00851346"/>
    <w:rsid w:val="008519B7"/>
    <w:rsid w:val="00851A4C"/>
    <w:rsid w:val="00851ADF"/>
    <w:rsid w:val="00851C46"/>
    <w:rsid w:val="00851E2A"/>
    <w:rsid w:val="00852075"/>
    <w:rsid w:val="00852097"/>
    <w:rsid w:val="00852122"/>
    <w:rsid w:val="00852382"/>
    <w:rsid w:val="008523D3"/>
    <w:rsid w:val="0085286E"/>
    <w:rsid w:val="00852939"/>
    <w:rsid w:val="00852E59"/>
    <w:rsid w:val="00854485"/>
    <w:rsid w:val="0085459E"/>
    <w:rsid w:val="0085472A"/>
    <w:rsid w:val="00854754"/>
    <w:rsid w:val="008548A8"/>
    <w:rsid w:val="00854978"/>
    <w:rsid w:val="0085573A"/>
    <w:rsid w:val="00855950"/>
    <w:rsid w:val="0085597E"/>
    <w:rsid w:val="00855E2F"/>
    <w:rsid w:val="00855FD0"/>
    <w:rsid w:val="008560DD"/>
    <w:rsid w:val="00856183"/>
    <w:rsid w:val="00856464"/>
    <w:rsid w:val="00856907"/>
    <w:rsid w:val="00856A35"/>
    <w:rsid w:val="00856B1F"/>
    <w:rsid w:val="00856DAD"/>
    <w:rsid w:val="008570AB"/>
    <w:rsid w:val="008570E4"/>
    <w:rsid w:val="0085712D"/>
    <w:rsid w:val="00857846"/>
    <w:rsid w:val="008579A1"/>
    <w:rsid w:val="00857E39"/>
    <w:rsid w:val="00857EFC"/>
    <w:rsid w:val="00860081"/>
    <w:rsid w:val="00860084"/>
    <w:rsid w:val="008602C6"/>
    <w:rsid w:val="00860587"/>
    <w:rsid w:val="008605E1"/>
    <w:rsid w:val="00860818"/>
    <w:rsid w:val="00860864"/>
    <w:rsid w:val="008608C1"/>
    <w:rsid w:val="00860A6E"/>
    <w:rsid w:val="00860D81"/>
    <w:rsid w:val="00860EA2"/>
    <w:rsid w:val="008611B5"/>
    <w:rsid w:val="00861269"/>
    <w:rsid w:val="008614EE"/>
    <w:rsid w:val="00861620"/>
    <w:rsid w:val="0086163A"/>
    <w:rsid w:val="00861735"/>
    <w:rsid w:val="008617F1"/>
    <w:rsid w:val="0086181B"/>
    <w:rsid w:val="00861AFA"/>
    <w:rsid w:val="00861DDC"/>
    <w:rsid w:val="00861EB8"/>
    <w:rsid w:val="008620B1"/>
    <w:rsid w:val="008620E8"/>
    <w:rsid w:val="00862704"/>
    <w:rsid w:val="00862B06"/>
    <w:rsid w:val="00862BAA"/>
    <w:rsid w:val="00862C20"/>
    <w:rsid w:val="00863098"/>
    <w:rsid w:val="00863645"/>
    <w:rsid w:val="008636DA"/>
    <w:rsid w:val="008636FF"/>
    <w:rsid w:val="00863947"/>
    <w:rsid w:val="00863A75"/>
    <w:rsid w:val="00863B16"/>
    <w:rsid w:val="008640BF"/>
    <w:rsid w:val="008645E6"/>
    <w:rsid w:val="008648F5"/>
    <w:rsid w:val="00864964"/>
    <w:rsid w:val="00864ACE"/>
    <w:rsid w:val="00864C28"/>
    <w:rsid w:val="00864C8C"/>
    <w:rsid w:val="00864D6D"/>
    <w:rsid w:val="0086513C"/>
    <w:rsid w:val="0086522E"/>
    <w:rsid w:val="008653B2"/>
    <w:rsid w:val="0086569D"/>
    <w:rsid w:val="00865AA3"/>
    <w:rsid w:val="00865BE0"/>
    <w:rsid w:val="00865C62"/>
    <w:rsid w:val="00865CCD"/>
    <w:rsid w:val="00866353"/>
    <w:rsid w:val="008663C3"/>
    <w:rsid w:val="00866429"/>
    <w:rsid w:val="008666D8"/>
    <w:rsid w:val="008666F6"/>
    <w:rsid w:val="00866705"/>
    <w:rsid w:val="00866A0B"/>
    <w:rsid w:val="00866A6D"/>
    <w:rsid w:val="00866FC4"/>
    <w:rsid w:val="00867141"/>
    <w:rsid w:val="00867B26"/>
    <w:rsid w:val="00867ECE"/>
    <w:rsid w:val="00870066"/>
    <w:rsid w:val="008705E5"/>
    <w:rsid w:val="00870750"/>
    <w:rsid w:val="00870759"/>
    <w:rsid w:val="008708FD"/>
    <w:rsid w:val="00870997"/>
    <w:rsid w:val="00870F7D"/>
    <w:rsid w:val="00871595"/>
    <w:rsid w:val="00871F89"/>
    <w:rsid w:val="00871FE5"/>
    <w:rsid w:val="00872727"/>
    <w:rsid w:val="00872CE6"/>
    <w:rsid w:val="00872D32"/>
    <w:rsid w:val="00872EE0"/>
    <w:rsid w:val="00872F4A"/>
    <w:rsid w:val="00873020"/>
    <w:rsid w:val="00873149"/>
    <w:rsid w:val="0087322F"/>
    <w:rsid w:val="00873250"/>
    <w:rsid w:val="00873468"/>
    <w:rsid w:val="00873B2D"/>
    <w:rsid w:val="00873D76"/>
    <w:rsid w:val="00873DEC"/>
    <w:rsid w:val="00873E14"/>
    <w:rsid w:val="00874185"/>
    <w:rsid w:val="0087461D"/>
    <w:rsid w:val="0087473C"/>
    <w:rsid w:val="0087475C"/>
    <w:rsid w:val="00874830"/>
    <w:rsid w:val="0087484F"/>
    <w:rsid w:val="008748C2"/>
    <w:rsid w:val="00874A5A"/>
    <w:rsid w:val="00874D05"/>
    <w:rsid w:val="0087513A"/>
    <w:rsid w:val="008752AE"/>
    <w:rsid w:val="00875448"/>
    <w:rsid w:val="00875456"/>
    <w:rsid w:val="0087563B"/>
    <w:rsid w:val="00875959"/>
    <w:rsid w:val="00875B68"/>
    <w:rsid w:val="00875EAA"/>
    <w:rsid w:val="008765AC"/>
    <w:rsid w:val="00876B0D"/>
    <w:rsid w:val="00877B91"/>
    <w:rsid w:val="00880323"/>
    <w:rsid w:val="0088099E"/>
    <w:rsid w:val="00880C3A"/>
    <w:rsid w:val="008810BB"/>
    <w:rsid w:val="008812A5"/>
    <w:rsid w:val="008812E3"/>
    <w:rsid w:val="0088179E"/>
    <w:rsid w:val="00881D32"/>
    <w:rsid w:val="008822FE"/>
    <w:rsid w:val="00882382"/>
    <w:rsid w:val="0088246E"/>
    <w:rsid w:val="00882553"/>
    <w:rsid w:val="00882644"/>
    <w:rsid w:val="008829E5"/>
    <w:rsid w:val="00882E4D"/>
    <w:rsid w:val="008832AE"/>
    <w:rsid w:val="00883835"/>
    <w:rsid w:val="008838BE"/>
    <w:rsid w:val="00883BA3"/>
    <w:rsid w:val="00883E69"/>
    <w:rsid w:val="00884595"/>
    <w:rsid w:val="00884978"/>
    <w:rsid w:val="00884C07"/>
    <w:rsid w:val="00884D41"/>
    <w:rsid w:val="00884ECA"/>
    <w:rsid w:val="0088528F"/>
    <w:rsid w:val="00885427"/>
    <w:rsid w:val="00885553"/>
    <w:rsid w:val="00885904"/>
    <w:rsid w:val="00885905"/>
    <w:rsid w:val="00885BA5"/>
    <w:rsid w:val="00885E25"/>
    <w:rsid w:val="00885FDF"/>
    <w:rsid w:val="008861F9"/>
    <w:rsid w:val="00886237"/>
    <w:rsid w:val="008863C6"/>
    <w:rsid w:val="0088649A"/>
    <w:rsid w:val="008868A1"/>
    <w:rsid w:val="00886A4F"/>
    <w:rsid w:val="00886C30"/>
    <w:rsid w:val="008874E4"/>
    <w:rsid w:val="00887AD4"/>
    <w:rsid w:val="00887AF4"/>
    <w:rsid w:val="00887B62"/>
    <w:rsid w:val="00890062"/>
    <w:rsid w:val="008900A5"/>
    <w:rsid w:val="00890254"/>
    <w:rsid w:val="008905D3"/>
    <w:rsid w:val="0089065E"/>
    <w:rsid w:val="0089085A"/>
    <w:rsid w:val="008908FD"/>
    <w:rsid w:val="00890AAA"/>
    <w:rsid w:val="00890C3F"/>
    <w:rsid w:val="008910B4"/>
    <w:rsid w:val="008911DB"/>
    <w:rsid w:val="008913DB"/>
    <w:rsid w:val="008914B1"/>
    <w:rsid w:val="008915F8"/>
    <w:rsid w:val="00891694"/>
    <w:rsid w:val="008918D8"/>
    <w:rsid w:val="00891931"/>
    <w:rsid w:val="00891AA6"/>
    <w:rsid w:val="00891B9B"/>
    <w:rsid w:val="00891C6E"/>
    <w:rsid w:val="00891D37"/>
    <w:rsid w:val="00891D4F"/>
    <w:rsid w:val="00892071"/>
    <w:rsid w:val="00892382"/>
    <w:rsid w:val="0089259F"/>
    <w:rsid w:val="008925EB"/>
    <w:rsid w:val="00892CFF"/>
    <w:rsid w:val="008931E9"/>
    <w:rsid w:val="0089324D"/>
    <w:rsid w:val="0089358E"/>
    <w:rsid w:val="00893B8A"/>
    <w:rsid w:val="00893D5D"/>
    <w:rsid w:val="008942DE"/>
    <w:rsid w:val="008943D9"/>
    <w:rsid w:val="0089471C"/>
    <w:rsid w:val="00894A7B"/>
    <w:rsid w:val="00894BBA"/>
    <w:rsid w:val="00894D10"/>
    <w:rsid w:val="00894E62"/>
    <w:rsid w:val="00894F6A"/>
    <w:rsid w:val="00894F6F"/>
    <w:rsid w:val="008950F6"/>
    <w:rsid w:val="00895527"/>
    <w:rsid w:val="0089583F"/>
    <w:rsid w:val="00895A73"/>
    <w:rsid w:val="00895B51"/>
    <w:rsid w:val="00895BA5"/>
    <w:rsid w:val="00895E94"/>
    <w:rsid w:val="00895F87"/>
    <w:rsid w:val="00896265"/>
    <w:rsid w:val="00896435"/>
    <w:rsid w:val="00896958"/>
    <w:rsid w:val="008970A3"/>
    <w:rsid w:val="00897169"/>
    <w:rsid w:val="00897278"/>
    <w:rsid w:val="00897391"/>
    <w:rsid w:val="008974F1"/>
    <w:rsid w:val="00897AC1"/>
    <w:rsid w:val="00897DCB"/>
    <w:rsid w:val="00897DEB"/>
    <w:rsid w:val="008A05EC"/>
    <w:rsid w:val="008A074C"/>
    <w:rsid w:val="008A07D4"/>
    <w:rsid w:val="008A0E61"/>
    <w:rsid w:val="008A0FC0"/>
    <w:rsid w:val="008A1585"/>
    <w:rsid w:val="008A15F7"/>
    <w:rsid w:val="008A1BEA"/>
    <w:rsid w:val="008A1C8C"/>
    <w:rsid w:val="008A1CE6"/>
    <w:rsid w:val="008A2044"/>
    <w:rsid w:val="008A2401"/>
    <w:rsid w:val="008A285A"/>
    <w:rsid w:val="008A2AA1"/>
    <w:rsid w:val="008A31C5"/>
    <w:rsid w:val="008A31FA"/>
    <w:rsid w:val="008A32C5"/>
    <w:rsid w:val="008A367B"/>
    <w:rsid w:val="008A372C"/>
    <w:rsid w:val="008A3A3A"/>
    <w:rsid w:val="008A3B44"/>
    <w:rsid w:val="008A4578"/>
    <w:rsid w:val="008A4901"/>
    <w:rsid w:val="008A4B43"/>
    <w:rsid w:val="008A4B83"/>
    <w:rsid w:val="008A500D"/>
    <w:rsid w:val="008A51B6"/>
    <w:rsid w:val="008A535B"/>
    <w:rsid w:val="008A5505"/>
    <w:rsid w:val="008A5952"/>
    <w:rsid w:val="008A5F76"/>
    <w:rsid w:val="008A6549"/>
    <w:rsid w:val="008A663E"/>
    <w:rsid w:val="008A6759"/>
    <w:rsid w:val="008A69D9"/>
    <w:rsid w:val="008A69FF"/>
    <w:rsid w:val="008A6A4D"/>
    <w:rsid w:val="008A6BCA"/>
    <w:rsid w:val="008A6C3C"/>
    <w:rsid w:val="008A6CAD"/>
    <w:rsid w:val="008A71A7"/>
    <w:rsid w:val="008A758B"/>
    <w:rsid w:val="008A7634"/>
    <w:rsid w:val="008A7999"/>
    <w:rsid w:val="008B006C"/>
    <w:rsid w:val="008B00D3"/>
    <w:rsid w:val="008B012D"/>
    <w:rsid w:val="008B04CF"/>
    <w:rsid w:val="008B0835"/>
    <w:rsid w:val="008B0857"/>
    <w:rsid w:val="008B0A86"/>
    <w:rsid w:val="008B0C14"/>
    <w:rsid w:val="008B0E9E"/>
    <w:rsid w:val="008B0F64"/>
    <w:rsid w:val="008B136B"/>
    <w:rsid w:val="008B14D7"/>
    <w:rsid w:val="008B159B"/>
    <w:rsid w:val="008B1680"/>
    <w:rsid w:val="008B1745"/>
    <w:rsid w:val="008B190D"/>
    <w:rsid w:val="008B1A37"/>
    <w:rsid w:val="008B1B72"/>
    <w:rsid w:val="008B1CD2"/>
    <w:rsid w:val="008B1ED5"/>
    <w:rsid w:val="008B1F2C"/>
    <w:rsid w:val="008B21FC"/>
    <w:rsid w:val="008B230B"/>
    <w:rsid w:val="008B24EB"/>
    <w:rsid w:val="008B2815"/>
    <w:rsid w:val="008B2B49"/>
    <w:rsid w:val="008B32E2"/>
    <w:rsid w:val="008B366A"/>
    <w:rsid w:val="008B375B"/>
    <w:rsid w:val="008B39BC"/>
    <w:rsid w:val="008B3C9F"/>
    <w:rsid w:val="008B3EA2"/>
    <w:rsid w:val="008B4159"/>
    <w:rsid w:val="008B4A0E"/>
    <w:rsid w:val="008B4C37"/>
    <w:rsid w:val="008B4E25"/>
    <w:rsid w:val="008B52C2"/>
    <w:rsid w:val="008B56CB"/>
    <w:rsid w:val="008B59A7"/>
    <w:rsid w:val="008B59AA"/>
    <w:rsid w:val="008B5A8B"/>
    <w:rsid w:val="008B5CEF"/>
    <w:rsid w:val="008B5E60"/>
    <w:rsid w:val="008B63CB"/>
    <w:rsid w:val="008B6A82"/>
    <w:rsid w:val="008B6C06"/>
    <w:rsid w:val="008B74CD"/>
    <w:rsid w:val="008B7745"/>
    <w:rsid w:val="008B7B60"/>
    <w:rsid w:val="008B7F6F"/>
    <w:rsid w:val="008B7F86"/>
    <w:rsid w:val="008C01BB"/>
    <w:rsid w:val="008C029A"/>
    <w:rsid w:val="008C03BF"/>
    <w:rsid w:val="008C05CE"/>
    <w:rsid w:val="008C067B"/>
    <w:rsid w:val="008C0742"/>
    <w:rsid w:val="008C0B16"/>
    <w:rsid w:val="008C0E6F"/>
    <w:rsid w:val="008C0EA1"/>
    <w:rsid w:val="008C1003"/>
    <w:rsid w:val="008C1029"/>
    <w:rsid w:val="008C1033"/>
    <w:rsid w:val="008C1380"/>
    <w:rsid w:val="008C1571"/>
    <w:rsid w:val="008C1CD7"/>
    <w:rsid w:val="008C1D9A"/>
    <w:rsid w:val="008C1E0B"/>
    <w:rsid w:val="008C1E7A"/>
    <w:rsid w:val="008C1F36"/>
    <w:rsid w:val="008C1F89"/>
    <w:rsid w:val="008C288E"/>
    <w:rsid w:val="008C2936"/>
    <w:rsid w:val="008C2AF4"/>
    <w:rsid w:val="008C2DAD"/>
    <w:rsid w:val="008C2EC9"/>
    <w:rsid w:val="008C3035"/>
    <w:rsid w:val="008C33DE"/>
    <w:rsid w:val="008C366B"/>
    <w:rsid w:val="008C3A0F"/>
    <w:rsid w:val="008C3AE2"/>
    <w:rsid w:val="008C3B41"/>
    <w:rsid w:val="008C3BFA"/>
    <w:rsid w:val="008C3C53"/>
    <w:rsid w:val="008C3CC8"/>
    <w:rsid w:val="008C40A5"/>
    <w:rsid w:val="008C42E5"/>
    <w:rsid w:val="008C4317"/>
    <w:rsid w:val="008C461E"/>
    <w:rsid w:val="008C509E"/>
    <w:rsid w:val="008C5151"/>
    <w:rsid w:val="008C5657"/>
    <w:rsid w:val="008C5EAB"/>
    <w:rsid w:val="008C63D1"/>
    <w:rsid w:val="008C6513"/>
    <w:rsid w:val="008C6943"/>
    <w:rsid w:val="008C6A63"/>
    <w:rsid w:val="008C6B8E"/>
    <w:rsid w:val="008C6BEA"/>
    <w:rsid w:val="008C6FEC"/>
    <w:rsid w:val="008C7231"/>
    <w:rsid w:val="008C7233"/>
    <w:rsid w:val="008C72E8"/>
    <w:rsid w:val="008C7317"/>
    <w:rsid w:val="008C738C"/>
    <w:rsid w:val="008C76EB"/>
    <w:rsid w:val="008C7848"/>
    <w:rsid w:val="008C7941"/>
    <w:rsid w:val="008C7AAB"/>
    <w:rsid w:val="008C7B84"/>
    <w:rsid w:val="008D030E"/>
    <w:rsid w:val="008D03D8"/>
    <w:rsid w:val="008D0425"/>
    <w:rsid w:val="008D0EEE"/>
    <w:rsid w:val="008D103A"/>
    <w:rsid w:val="008D103F"/>
    <w:rsid w:val="008D1142"/>
    <w:rsid w:val="008D11D2"/>
    <w:rsid w:val="008D12D1"/>
    <w:rsid w:val="008D137C"/>
    <w:rsid w:val="008D1393"/>
    <w:rsid w:val="008D1976"/>
    <w:rsid w:val="008D19AD"/>
    <w:rsid w:val="008D19EB"/>
    <w:rsid w:val="008D1B42"/>
    <w:rsid w:val="008D2117"/>
    <w:rsid w:val="008D24FA"/>
    <w:rsid w:val="008D251F"/>
    <w:rsid w:val="008D25FD"/>
    <w:rsid w:val="008D278A"/>
    <w:rsid w:val="008D29D7"/>
    <w:rsid w:val="008D2E00"/>
    <w:rsid w:val="008D2F7D"/>
    <w:rsid w:val="008D2FCD"/>
    <w:rsid w:val="008D3261"/>
    <w:rsid w:val="008D381A"/>
    <w:rsid w:val="008D38A2"/>
    <w:rsid w:val="008D38E7"/>
    <w:rsid w:val="008D3B64"/>
    <w:rsid w:val="008D3D33"/>
    <w:rsid w:val="008D3E98"/>
    <w:rsid w:val="008D3FDC"/>
    <w:rsid w:val="008D4141"/>
    <w:rsid w:val="008D437B"/>
    <w:rsid w:val="008D43A3"/>
    <w:rsid w:val="008D44F5"/>
    <w:rsid w:val="008D45A9"/>
    <w:rsid w:val="008D45DB"/>
    <w:rsid w:val="008D47DC"/>
    <w:rsid w:val="008D49F4"/>
    <w:rsid w:val="008D4AA0"/>
    <w:rsid w:val="008D4BED"/>
    <w:rsid w:val="008D4D89"/>
    <w:rsid w:val="008D52C1"/>
    <w:rsid w:val="008D53B2"/>
    <w:rsid w:val="008D57E3"/>
    <w:rsid w:val="008D60EF"/>
    <w:rsid w:val="008D61DF"/>
    <w:rsid w:val="008D64BF"/>
    <w:rsid w:val="008D65F7"/>
    <w:rsid w:val="008D6853"/>
    <w:rsid w:val="008D6A21"/>
    <w:rsid w:val="008D6A4C"/>
    <w:rsid w:val="008D6B6B"/>
    <w:rsid w:val="008D6B90"/>
    <w:rsid w:val="008D7478"/>
    <w:rsid w:val="008D75DC"/>
    <w:rsid w:val="008D76A5"/>
    <w:rsid w:val="008D7D0F"/>
    <w:rsid w:val="008D7DDC"/>
    <w:rsid w:val="008E0117"/>
    <w:rsid w:val="008E0433"/>
    <w:rsid w:val="008E05E6"/>
    <w:rsid w:val="008E0606"/>
    <w:rsid w:val="008E0A32"/>
    <w:rsid w:val="008E0F99"/>
    <w:rsid w:val="008E1363"/>
    <w:rsid w:val="008E15C3"/>
    <w:rsid w:val="008E167D"/>
    <w:rsid w:val="008E1840"/>
    <w:rsid w:val="008E1971"/>
    <w:rsid w:val="008E1ECB"/>
    <w:rsid w:val="008E1F2F"/>
    <w:rsid w:val="008E2050"/>
    <w:rsid w:val="008E29D8"/>
    <w:rsid w:val="008E2A56"/>
    <w:rsid w:val="008E2CA3"/>
    <w:rsid w:val="008E2CBD"/>
    <w:rsid w:val="008E2F57"/>
    <w:rsid w:val="008E32A6"/>
    <w:rsid w:val="008E3778"/>
    <w:rsid w:val="008E3A32"/>
    <w:rsid w:val="008E3B04"/>
    <w:rsid w:val="008E3E07"/>
    <w:rsid w:val="008E413C"/>
    <w:rsid w:val="008E41EC"/>
    <w:rsid w:val="008E42EC"/>
    <w:rsid w:val="008E4771"/>
    <w:rsid w:val="008E47BF"/>
    <w:rsid w:val="008E4A15"/>
    <w:rsid w:val="008E4DDF"/>
    <w:rsid w:val="008E4F5C"/>
    <w:rsid w:val="008E51A5"/>
    <w:rsid w:val="008E520F"/>
    <w:rsid w:val="008E5AF1"/>
    <w:rsid w:val="008E611A"/>
    <w:rsid w:val="008E629F"/>
    <w:rsid w:val="008E62DE"/>
    <w:rsid w:val="008E631C"/>
    <w:rsid w:val="008E6343"/>
    <w:rsid w:val="008E6458"/>
    <w:rsid w:val="008E6559"/>
    <w:rsid w:val="008E69B8"/>
    <w:rsid w:val="008E7096"/>
    <w:rsid w:val="008E7141"/>
    <w:rsid w:val="008E71F8"/>
    <w:rsid w:val="008E7E98"/>
    <w:rsid w:val="008F007C"/>
    <w:rsid w:val="008F00DA"/>
    <w:rsid w:val="008F04A3"/>
    <w:rsid w:val="008F0510"/>
    <w:rsid w:val="008F0521"/>
    <w:rsid w:val="008F0591"/>
    <w:rsid w:val="008F074F"/>
    <w:rsid w:val="008F0C12"/>
    <w:rsid w:val="008F0E3F"/>
    <w:rsid w:val="008F1122"/>
    <w:rsid w:val="008F19A3"/>
    <w:rsid w:val="008F1C09"/>
    <w:rsid w:val="008F1D3B"/>
    <w:rsid w:val="008F20A2"/>
    <w:rsid w:val="008F21A9"/>
    <w:rsid w:val="008F225D"/>
    <w:rsid w:val="008F26FD"/>
    <w:rsid w:val="008F2AD9"/>
    <w:rsid w:val="008F2FE3"/>
    <w:rsid w:val="008F3062"/>
    <w:rsid w:val="008F3540"/>
    <w:rsid w:val="008F3818"/>
    <w:rsid w:val="008F3DEC"/>
    <w:rsid w:val="008F4017"/>
    <w:rsid w:val="008F4599"/>
    <w:rsid w:val="008F4676"/>
    <w:rsid w:val="008F4719"/>
    <w:rsid w:val="008F49E6"/>
    <w:rsid w:val="008F4C08"/>
    <w:rsid w:val="008F4D16"/>
    <w:rsid w:val="008F519D"/>
    <w:rsid w:val="008F545C"/>
    <w:rsid w:val="008F5488"/>
    <w:rsid w:val="008F57AB"/>
    <w:rsid w:val="008F591C"/>
    <w:rsid w:val="008F59FF"/>
    <w:rsid w:val="008F5BC3"/>
    <w:rsid w:val="008F5D34"/>
    <w:rsid w:val="008F5D5C"/>
    <w:rsid w:val="008F5D6F"/>
    <w:rsid w:val="008F614B"/>
    <w:rsid w:val="008F6290"/>
    <w:rsid w:val="008F671C"/>
    <w:rsid w:val="008F6DBD"/>
    <w:rsid w:val="008F7257"/>
    <w:rsid w:val="008F74FD"/>
    <w:rsid w:val="008F77E1"/>
    <w:rsid w:val="008F7C4D"/>
    <w:rsid w:val="008F7E0B"/>
    <w:rsid w:val="00900523"/>
    <w:rsid w:val="0090069C"/>
    <w:rsid w:val="00900744"/>
    <w:rsid w:val="009007DF"/>
    <w:rsid w:val="00900AA3"/>
    <w:rsid w:val="00900CB1"/>
    <w:rsid w:val="00900D72"/>
    <w:rsid w:val="00900F74"/>
    <w:rsid w:val="0090106E"/>
    <w:rsid w:val="0090133E"/>
    <w:rsid w:val="009013E9"/>
    <w:rsid w:val="00901582"/>
    <w:rsid w:val="009015C5"/>
    <w:rsid w:val="00901617"/>
    <w:rsid w:val="0090161E"/>
    <w:rsid w:val="00901726"/>
    <w:rsid w:val="009017C3"/>
    <w:rsid w:val="00901A15"/>
    <w:rsid w:val="00901A8F"/>
    <w:rsid w:val="00901BEB"/>
    <w:rsid w:val="009023D7"/>
    <w:rsid w:val="0090240B"/>
    <w:rsid w:val="00902613"/>
    <w:rsid w:val="00902A9A"/>
    <w:rsid w:val="00902AF0"/>
    <w:rsid w:val="00902D56"/>
    <w:rsid w:val="00902D90"/>
    <w:rsid w:val="0090311F"/>
    <w:rsid w:val="00903154"/>
    <w:rsid w:val="009033AF"/>
    <w:rsid w:val="009033D4"/>
    <w:rsid w:val="00903885"/>
    <w:rsid w:val="00903ED7"/>
    <w:rsid w:val="00904155"/>
    <w:rsid w:val="0090488B"/>
    <w:rsid w:val="009048A4"/>
    <w:rsid w:val="00904917"/>
    <w:rsid w:val="00904A9B"/>
    <w:rsid w:val="00904D43"/>
    <w:rsid w:val="00904F06"/>
    <w:rsid w:val="0090512A"/>
    <w:rsid w:val="00905A7B"/>
    <w:rsid w:val="00905A80"/>
    <w:rsid w:val="009062C1"/>
    <w:rsid w:val="009065B3"/>
    <w:rsid w:val="00906687"/>
    <w:rsid w:val="009066A7"/>
    <w:rsid w:val="00906861"/>
    <w:rsid w:val="00906A75"/>
    <w:rsid w:val="00906A81"/>
    <w:rsid w:val="00906B28"/>
    <w:rsid w:val="00906B7C"/>
    <w:rsid w:val="00906CB3"/>
    <w:rsid w:val="009070A5"/>
    <w:rsid w:val="00907162"/>
    <w:rsid w:val="009071F3"/>
    <w:rsid w:val="00907395"/>
    <w:rsid w:val="009077B7"/>
    <w:rsid w:val="009100C5"/>
    <w:rsid w:val="009101F2"/>
    <w:rsid w:val="009105D9"/>
    <w:rsid w:val="009109F8"/>
    <w:rsid w:val="00910C89"/>
    <w:rsid w:val="00911017"/>
    <w:rsid w:val="00911076"/>
    <w:rsid w:val="0091131F"/>
    <w:rsid w:val="009117A9"/>
    <w:rsid w:val="00911A90"/>
    <w:rsid w:val="00911C9B"/>
    <w:rsid w:val="00911CCC"/>
    <w:rsid w:val="00911DFC"/>
    <w:rsid w:val="00911EE9"/>
    <w:rsid w:val="009120A9"/>
    <w:rsid w:val="009121C5"/>
    <w:rsid w:val="00912561"/>
    <w:rsid w:val="0091257B"/>
    <w:rsid w:val="00912BAC"/>
    <w:rsid w:val="00912D18"/>
    <w:rsid w:val="0091318A"/>
    <w:rsid w:val="0091325E"/>
    <w:rsid w:val="0091339D"/>
    <w:rsid w:val="0091360D"/>
    <w:rsid w:val="00913A0B"/>
    <w:rsid w:val="00913D88"/>
    <w:rsid w:val="00914265"/>
    <w:rsid w:val="009146BC"/>
    <w:rsid w:val="00914766"/>
    <w:rsid w:val="00914843"/>
    <w:rsid w:val="00914C50"/>
    <w:rsid w:val="00915132"/>
    <w:rsid w:val="009151E6"/>
    <w:rsid w:val="009154BA"/>
    <w:rsid w:val="009154D8"/>
    <w:rsid w:val="0091553B"/>
    <w:rsid w:val="009159A9"/>
    <w:rsid w:val="00915A7F"/>
    <w:rsid w:val="00915ECE"/>
    <w:rsid w:val="00915F28"/>
    <w:rsid w:val="009162FC"/>
    <w:rsid w:val="00916411"/>
    <w:rsid w:val="009164E1"/>
    <w:rsid w:val="009165B5"/>
    <w:rsid w:val="00916950"/>
    <w:rsid w:val="00916B1A"/>
    <w:rsid w:val="00916CCB"/>
    <w:rsid w:val="00916D38"/>
    <w:rsid w:val="00916F94"/>
    <w:rsid w:val="009173C4"/>
    <w:rsid w:val="00917831"/>
    <w:rsid w:val="00917A4B"/>
    <w:rsid w:val="00917FA7"/>
    <w:rsid w:val="009205A9"/>
    <w:rsid w:val="00920BCC"/>
    <w:rsid w:val="00920E0C"/>
    <w:rsid w:val="009210BD"/>
    <w:rsid w:val="00921513"/>
    <w:rsid w:val="00921AB2"/>
    <w:rsid w:val="00921E5B"/>
    <w:rsid w:val="00921ED4"/>
    <w:rsid w:val="00921EF1"/>
    <w:rsid w:val="00921EFC"/>
    <w:rsid w:val="009222F9"/>
    <w:rsid w:val="009223DF"/>
    <w:rsid w:val="0092275C"/>
    <w:rsid w:val="00922877"/>
    <w:rsid w:val="00922952"/>
    <w:rsid w:val="009229D3"/>
    <w:rsid w:val="00922F26"/>
    <w:rsid w:val="0092309D"/>
    <w:rsid w:val="009232BB"/>
    <w:rsid w:val="0092357C"/>
    <w:rsid w:val="00923743"/>
    <w:rsid w:val="00923C78"/>
    <w:rsid w:val="0092403D"/>
    <w:rsid w:val="0092413D"/>
    <w:rsid w:val="0092464C"/>
    <w:rsid w:val="00924760"/>
    <w:rsid w:val="00924A34"/>
    <w:rsid w:val="00924DEF"/>
    <w:rsid w:val="00924E42"/>
    <w:rsid w:val="009250FD"/>
    <w:rsid w:val="0092523A"/>
    <w:rsid w:val="009252B7"/>
    <w:rsid w:val="0092536F"/>
    <w:rsid w:val="00925504"/>
    <w:rsid w:val="00925525"/>
    <w:rsid w:val="00925647"/>
    <w:rsid w:val="00925E51"/>
    <w:rsid w:val="0092619A"/>
    <w:rsid w:val="00926758"/>
    <w:rsid w:val="009271E9"/>
    <w:rsid w:val="00927248"/>
    <w:rsid w:val="009273B4"/>
    <w:rsid w:val="009275B6"/>
    <w:rsid w:val="00927B62"/>
    <w:rsid w:val="00927C80"/>
    <w:rsid w:val="00927CAE"/>
    <w:rsid w:val="00927D0D"/>
    <w:rsid w:val="00927D17"/>
    <w:rsid w:val="009303E9"/>
    <w:rsid w:val="00930969"/>
    <w:rsid w:val="00930A38"/>
    <w:rsid w:val="00930A6F"/>
    <w:rsid w:val="00930B43"/>
    <w:rsid w:val="00930C28"/>
    <w:rsid w:val="00931046"/>
    <w:rsid w:val="009312B8"/>
    <w:rsid w:val="00931341"/>
    <w:rsid w:val="009314E6"/>
    <w:rsid w:val="009315C7"/>
    <w:rsid w:val="00931A5E"/>
    <w:rsid w:val="00931B05"/>
    <w:rsid w:val="00931BCF"/>
    <w:rsid w:val="00931D36"/>
    <w:rsid w:val="00931DBA"/>
    <w:rsid w:val="00932460"/>
    <w:rsid w:val="009324AA"/>
    <w:rsid w:val="0093285D"/>
    <w:rsid w:val="00932A84"/>
    <w:rsid w:val="00932A96"/>
    <w:rsid w:val="00932BDB"/>
    <w:rsid w:val="00932CC2"/>
    <w:rsid w:val="00933384"/>
    <w:rsid w:val="0093362A"/>
    <w:rsid w:val="009336E9"/>
    <w:rsid w:val="009339E4"/>
    <w:rsid w:val="00933A8F"/>
    <w:rsid w:val="00933AED"/>
    <w:rsid w:val="00933B1C"/>
    <w:rsid w:val="00933B48"/>
    <w:rsid w:val="00933CE5"/>
    <w:rsid w:val="00933F10"/>
    <w:rsid w:val="00934207"/>
    <w:rsid w:val="00934370"/>
    <w:rsid w:val="00934A19"/>
    <w:rsid w:val="009354F9"/>
    <w:rsid w:val="009356BD"/>
    <w:rsid w:val="00935B12"/>
    <w:rsid w:val="0093605A"/>
    <w:rsid w:val="00936221"/>
    <w:rsid w:val="0093649A"/>
    <w:rsid w:val="00936507"/>
    <w:rsid w:val="00936657"/>
    <w:rsid w:val="00936820"/>
    <w:rsid w:val="00936E53"/>
    <w:rsid w:val="00936E91"/>
    <w:rsid w:val="0093735D"/>
    <w:rsid w:val="0093745A"/>
    <w:rsid w:val="009375C6"/>
    <w:rsid w:val="009378A1"/>
    <w:rsid w:val="0093792D"/>
    <w:rsid w:val="00937A4A"/>
    <w:rsid w:val="00937ABB"/>
    <w:rsid w:val="00937DC0"/>
    <w:rsid w:val="00937E85"/>
    <w:rsid w:val="00940133"/>
    <w:rsid w:val="009406DD"/>
    <w:rsid w:val="00940730"/>
    <w:rsid w:val="00940734"/>
    <w:rsid w:val="009408C4"/>
    <w:rsid w:val="009408DF"/>
    <w:rsid w:val="00940988"/>
    <w:rsid w:val="00940B75"/>
    <w:rsid w:val="00940E2F"/>
    <w:rsid w:val="0094112D"/>
    <w:rsid w:val="00941C43"/>
    <w:rsid w:val="00941F8B"/>
    <w:rsid w:val="00942134"/>
    <w:rsid w:val="0094229B"/>
    <w:rsid w:val="009428DA"/>
    <w:rsid w:val="00942928"/>
    <w:rsid w:val="00942953"/>
    <w:rsid w:val="00943B1A"/>
    <w:rsid w:val="00943DC2"/>
    <w:rsid w:val="00944520"/>
    <w:rsid w:val="00944531"/>
    <w:rsid w:val="00944545"/>
    <w:rsid w:val="009446E9"/>
    <w:rsid w:val="00944961"/>
    <w:rsid w:val="00944ECB"/>
    <w:rsid w:val="009450D0"/>
    <w:rsid w:val="00945244"/>
    <w:rsid w:val="0094539E"/>
    <w:rsid w:val="0094546D"/>
    <w:rsid w:val="00945975"/>
    <w:rsid w:val="00945AFD"/>
    <w:rsid w:val="00945B49"/>
    <w:rsid w:val="00945E2D"/>
    <w:rsid w:val="00945E55"/>
    <w:rsid w:val="0094601B"/>
    <w:rsid w:val="009460F1"/>
    <w:rsid w:val="009463AD"/>
    <w:rsid w:val="009466D3"/>
    <w:rsid w:val="00946B81"/>
    <w:rsid w:val="00946E97"/>
    <w:rsid w:val="00946EA6"/>
    <w:rsid w:val="00947417"/>
    <w:rsid w:val="009474D9"/>
    <w:rsid w:val="0094753E"/>
    <w:rsid w:val="00947A8D"/>
    <w:rsid w:val="00947BB5"/>
    <w:rsid w:val="00947C14"/>
    <w:rsid w:val="00947C7B"/>
    <w:rsid w:val="00947D08"/>
    <w:rsid w:val="00950131"/>
    <w:rsid w:val="00950183"/>
    <w:rsid w:val="00950449"/>
    <w:rsid w:val="009507E7"/>
    <w:rsid w:val="009508CF"/>
    <w:rsid w:val="0095093A"/>
    <w:rsid w:val="009509F2"/>
    <w:rsid w:val="00950E3F"/>
    <w:rsid w:val="00950E9C"/>
    <w:rsid w:val="00950FBF"/>
    <w:rsid w:val="00951162"/>
    <w:rsid w:val="00951335"/>
    <w:rsid w:val="009514AC"/>
    <w:rsid w:val="00952370"/>
    <w:rsid w:val="00952410"/>
    <w:rsid w:val="009524C7"/>
    <w:rsid w:val="009525A2"/>
    <w:rsid w:val="009525DE"/>
    <w:rsid w:val="009526F8"/>
    <w:rsid w:val="009528D4"/>
    <w:rsid w:val="00952963"/>
    <w:rsid w:val="009530DC"/>
    <w:rsid w:val="00953AEC"/>
    <w:rsid w:val="00953F1A"/>
    <w:rsid w:val="009542E9"/>
    <w:rsid w:val="009546CD"/>
    <w:rsid w:val="00954C42"/>
    <w:rsid w:val="00954D9B"/>
    <w:rsid w:val="009553C7"/>
    <w:rsid w:val="00955573"/>
    <w:rsid w:val="0095576D"/>
    <w:rsid w:val="00955794"/>
    <w:rsid w:val="00955860"/>
    <w:rsid w:val="00955BA1"/>
    <w:rsid w:val="00955BA9"/>
    <w:rsid w:val="00955C25"/>
    <w:rsid w:val="00955CCE"/>
    <w:rsid w:val="009564DF"/>
    <w:rsid w:val="00956701"/>
    <w:rsid w:val="00956752"/>
    <w:rsid w:val="009568DD"/>
    <w:rsid w:val="009569ED"/>
    <w:rsid w:val="00956A16"/>
    <w:rsid w:val="00956FA6"/>
    <w:rsid w:val="00957023"/>
    <w:rsid w:val="00957077"/>
    <w:rsid w:val="009574F6"/>
    <w:rsid w:val="00957547"/>
    <w:rsid w:val="0095754B"/>
    <w:rsid w:val="0095760E"/>
    <w:rsid w:val="00957A1C"/>
    <w:rsid w:val="0096016F"/>
    <w:rsid w:val="009601B9"/>
    <w:rsid w:val="00960424"/>
    <w:rsid w:val="00960EBF"/>
    <w:rsid w:val="00960FAB"/>
    <w:rsid w:val="0096138C"/>
    <w:rsid w:val="009619EF"/>
    <w:rsid w:val="00961AA8"/>
    <w:rsid w:val="00961B06"/>
    <w:rsid w:val="00961FE1"/>
    <w:rsid w:val="00962228"/>
    <w:rsid w:val="00962661"/>
    <w:rsid w:val="00962C08"/>
    <w:rsid w:val="00962C8E"/>
    <w:rsid w:val="0096322E"/>
    <w:rsid w:val="00963826"/>
    <w:rsid w:val="00963BC1"/>
    <w:rsid w:val="00963FC8"/>
    <w:rsid w:val="00964015"/>
    <w:rsid w:val="009641A0"/>
    <w:rsid w:val="00964439"/>
    <w:rsid w:val="009644B6"/>
    <w:rsid w:val="00964A18"/>
    <w:rsid w:val="00964BA8"/>
    <w:rsid w:val="00965316"/>
    <w:rsid w:val="00965430"/>
    <w:rsid w:val="0096548C"/>
    <w:rsid w:val="00965812"/>
    <w:rsid w:val="00966564"/>
    <w:rsid w:val="009665F2"/>
    <w:rsid w:val="009665FD"/>
    <w:rsid w:val="00966686"/>
    <w:rsid w:val="00966780"/>
    <w:rsid w:val="009667CB"/>
    <w:rsid w:val="00966893"/>
    <w:rsid w:val="0096690C"/>
    <w:rsid w:val="00966984"/>
    <w:rsid w:val="009669C8"/>
    <w:rsid w:val="00966E30"/>
    <w:rsid w:val="00966F50"/>
    <w:rsid w:val="00967089"/>
    <w:rsid w:val="00967459"/>
    <w:rsid w:val="009677F6"/>
    <w:rsid w:val="0096796C"/>
    <w:rsid w:val="00967DAD"/>
    <w:rsid w:val="00970113"/>
    <w:rsid w:val="009705F6"/>
    <w:rsid w:val="0097097F"/>
    <w:rsid w:val="00970A20"/>
    <w:rsid w:val="00970B35"/>
    <w:rsid w:val="00970D39"/>
    <w:rsid w:val="00970D66"/>
    <w:rsid w:val="00970E7A"/>
    <w:rsid w:val="00970F30"/>
    <w:rsid w:val="00970FAD"/>
    <w:rsid w:val="00970FBB"/>
    <w:rsid w:val="00971C75"/>
    <w:rsid w:val="00971E2B"/>
    <w:rsid w:val="00971F17"/>
    <w:rsid w:val="0097202C"/>
    <w:rsid w:val="009725AF"/>
    <w:rsid w:val="009728AE"/>
    <w:rsid w:val="00972949"/>
    <w:rsid w:val="00972BB1"/>
    <w:rsid w:val="00972DB1"/>
    <w:rsid w:val="009731CA"/>
    <w:rsid w:val="009731CF"/>
    <w:rsid w:val="00973286"/>
    <w:rsid w:val="0097331A"/>
    <w:rsid w:val="0097335D"/>
    <w:rsid w:val="00973606"/>
    <w:rsid w:val="00973613"/>
    <w:rsid w:val="009738C2"/>
    <w:rsid w:val="009738EF"/>
    <w:rsid w:val="00973966"/>
    <w:rsid w:val="00973C2C"/>
    <w:rsid w:val="00973D34"/>
    <w:rsid w:val="009740AF"/>
    <w:rsid w:val="00974268"/>
    <w:rsid w:val="0097441D"/>
    <w:rsid w:val="00974445"/>
    <w:rsid w:val="00974786"/>
    <w:rsid w:val="00974875"/>
    <w:rsid w:val="00974951"/>
    <w:rsid w:val="009749DC"/>
    <w:rsid w:val="00974B1F"/>
    <w:rsid w:val="00974C65"/>
    <w:rsid w:val="00974DD2"/>
    <w:rsid w:val="00974F43"/>
    <w:rsid w:val="009752B0"/>
    <w:rsid w:val="00975B92"/>
    <w:rsid w:val="00975BF6"/>
    <w:rsid w:val="00975C52"/>
    <w:rsid w:val="00975CA3"/>
    <w:rsid w:val="00975F7B"/>
    <w:rsid w:val="00976003"/>
    <w:rsid w:val="00976334"/>
    <w:rsid w:val="00976553"/>
    <w:rsid w:val="009767CA"/>
    <w:rsid w:val="00976E2C"/>
    <w:rsid w:val="00976EC3"/>
    <w:rsid w:val="00976FB1"/>
    <w:rsid w:val="0097780F"/>
    <w:rsid w:val="00977842"/>
    <w:rsid w:val="00977FB4"/>
    <w:rsid w:val="00980477"/>
    <w:rsid w:val="00980898"/>
    <w:rsid w:val="00980C38"/>
    <w:rsid w:val="00980E5C"/>
    <w:rsid w:val="00981E87"/>
    <w:rsid w:val="00981F3D"/>
    <w:rsid w:val="00982064"/>
    <w:rsid w:val="009820A3"/>
    <w:rsid w:val="0098289A"/>
    <w:rsid w:val="00982BCD"/>
    <w:rsid w:val="00982C77"/>
    <w:rsid w:val="00982F3E"/>
    <w:rsid w:val="009832CA"/>
    <w:rsid w:val="00983585"/>
    <w:rsid w:val="009836E2"/>
    <w:rsid w:val="009839FF"/>
    <w:rsid w:val="00983A8E"/>
    <w:rsid w:val="00983BED"/>
    <w:rsid w:val="00983C18"/>
    <w:rsid w:val="00983C30"/>
    <w:rsid w:val="00983DA3"/>
    <w:rsid w:val="00983DCE"/>
    <w:rsid w:val="00984659"/>
    <w:rsid w:val="009849CF"/>
    <w:rsid w:val="00984C93"/>
    <w:rsid w:val="00984D30"/>
    <w:rsid w:val="00984F4B"/>
    <w:rsid w:val="009853DF"/>
    <w:rsid w:val="00985615"/>
    <w:rsid w:val="00985737"/>
    <w:rsid w:val="00985908"/>
    <w:rsid w:val="00985AB1"/>
    <w:rsid w:val="00985CE6"/>
    <w:rsid w:val="00985F09"/>
    <w:rsid w:val="00986221"/>
    <w:rsid w:val="009862C4"/>
    <w:rsid w:val="00986363"/>
    <w:rsid w:val="009868F9"/>
    <w:rsid w:val="00986A88"/>
    <w:rsid w:val="0098712C"/>
    <w:rsid w:val="00987251"/>
    <w:rsid w:val="009878E0"/>
    <w:rsid w:val="00990113"/>
    <w:rsid w:val="009901A7"/>
    <w:rsid w:val="009904CF"/>
    <w:rsid w:val="00990A3B"/>
    <w:rsid w:val="00990B22"/>
    <w:rsid w:val="00990C17"/>
    <w:rsid w:val="00990C83"/>
    <w:rsid w:val="009914F8"/>
    <w:rsid w:val="00991C48"/>
    <w:rsid w:val="00991DBF"/>
    <w:rsid w:val="00991F07"/>
    <w:rsid w:val="00992159"/>
    <w:rsid w:val="009921E1"/>
    <w:rsid w:val="0099226C"/>
    <w:rsid w:val="00992AED"/>
    <w:rsid w:val="00992CAD"/>
    <w:rsid w:val="0099336F"/>
    <w:rsid w:val="00993597"/>
    <w:rsid w:val="009938C1"/>
    <w:rsid w:val="009938DA"/>
    <w:rsid w:val="00993EAD"/>
    <w:rsid w:val="00993FE4"/>
    <w:rsid w:val="0099401B"/>
    <w:rsid w:val="00994164"/>
    <w:rsid w:val="00994343"/>
    <w:rsid w:val="00994395"/>
    <w:rsid w:val="009947C5"/>
    <w:rsid w:val="009949E4"/>
    <w:rsid w:val="00994A33"/>
    <w:rsid w:val="00994BEB"/>
    <w:rsid w:val="00994E4C"/>
    <w:rsid w:val="00994FBA"/>
    <w:rsid w:val="0099502B"/>
    <w:rsid w:val="00995273"/>
    <w:rsid w:val="00995349"/>
    <w:rsid w:val="009957AD"/>
    <w:rsid w:val="00995819"/>
    <w:rsid w:val="00995970"/>
    <w:rsid w:val="0099597D"/>
    <w:rsid w:val="00995ACF"/>
    <w:rsid w:val="00995CC6"/>
    <w:rsid w:val="00995E0C"/>
    <w:rsid w:val="00996105"/>
    <w:rsid w:val="0099644E"/>
    <w:rsid w:val="00996ABB"/>
    <w:rsid w:val="00996B67"/>
    <w:rsid w:val="00996D9B"/>
    <w:rsid w:val="00996F99"/>
    <w:rsid w:val="00997121"/>
    <w:rsid w:val="009973F2"/>
    <w:rsid w:val="009976C4"/>
    <w:rsid w:val="009976C9"/>
    <w:rsid w:val="00997B33"/>
    <w:rsid w:val="009A021F"/>
    <w:rsid w:val="009A047C"/>
    <w:rsid w:val="009A0A4D"/>
    <w:rsid w:val="009A0BB5"/>
    <w:rsid w:val="009A10B1"/>
    <w:rsid w:val="009A1300"/>
    <w:rsid w:val="009A13BE"/>
    <w:rsid w:val="009A1421"/>
    <w:rsid w:val="009A15A0"/>
    <w:rsid w:val="009A1881"/>
    <w:rsid w:val="009A194B"/>
    <w:rsid w:val="009A1A3E"/>
    <w:rsid w:val="009A1ABA"/>
    <w:rsid w:val="009A21F3"/>
    <w:rsid w:val="009A2319"/>
    <w:rsid w:val="009A2717"/>
    <w:rsid w:val="009A28AA"/>
    <w:rsid w:val="009A2BD0"/>
    <w:rsid w:val="009A2C89"/>
    <w:rsid w:val="009A2EB2"/>
    <w:rsid w:val="009A312E"/>
    <w:rsid w:val="009A32E5"/>
    <w:rsid w:val="009A3485"/>
    <w:rsid w:val="009A34EB"/>
    <w:rsid w:val="009A39A9"/>
    <w:rsid w:val="009A3A85"/>
    <w:rsid w:val="009A3AD7"/>
    <w:rsid w:val="009A44FC"/>
    <w:rsid w:val="009A45EB"/>
    <w:rsid w:val="009A4D1F"/>
    <w:rsid w:val="009A4E11"/>
    <w:rsid w:val="009A5297"/>
    <w:rsid w:val="009A5412"/>
    <w:rsid w:val="009A5530"/>
    <w:rsid w:val="009A56EB"/>
    <w:rsid w:val="009A61AD"/>
    <w:rsid w:val="009A6391"/>
    <w:rsid w:val="009A65B6"/>
    <w:rsid w:val="009A6753"/>
    <w:rsid w:val="009A6784"/>
    <w:rsid w:val="009A6958"/>
    <w:rsid w:val="009A6B0B"/>
    <w:rsid w:val="009A6B56"/>
    <w:rsid w:val="009A6DC0"/>
    <w:rsid w:val="009A727F"/>
    <w:rsid w:val="009A78E7"/>
    <w:rsid w:val="009A7AA2"/>
    <w:rsid w:val="009A7AC5"/>
    <w:rsid w:val="009A7E83"/>
    <w:rsid w:val="009B0181"/>
    <w:rsid w:val="009B0193"/>
    <w:rsid w:val="009B0278"/>
    <w:rsid w:val="009B02C9"/>
    <w:rsid w:val="009B039B"/>
    <w:rsid w:val="009B04D6"/>
    <w:rsid w:val="009B05FF"/>
    <w:rsid w:val="009B06A2"/>
    <w:rsid w:val="009B0753"/>
    <w:rsid w:val="009B0794"/>
    <w:rsid w:val="009B07BA"/>
    <w:rsid w:val="009B07CB"/>
    <w:rsid w:val="009B0CFC"/>
    <w:rsid w:val="009B0DB0"/>
    <w:rsid w:val="009B1748"/>
    <w:rsid w:val="009B17F5"/>
    <w:rsid w:val="009B1928"/>
    <w:rsid w:val="009B1AB0"/>
    <w:rsid w:val="009B1BFE"/>
    <w:rsid w:val="009B1D07"/>
    <w:rsid w:val="009B1F75"/>
    <w:rsid w:val="009B27B0"/>
    <w:rsid w:val="009B2BA4"/>
    <w:rsid w:val="009B2E8A"/>
    <w:rsid w:val="009B31C8"/>
    <w:rsid w:val="009B31E4"/>
    <w:rsid w:val="009B3307"/>
    <w:rsid w:val="009B335A"/>
    <w:rsid w:val="009B35EC"/>
    <w:rsid w:val="009B3A39"/>
    <w:rsid w:val="009B3C9F"/>
    <w:rsid w:val="009B3D18"/>
    <w:rsid w:val="009B3D80"/>
    <w:rsid w:val="009B43A5"/>
    <w:rsid w:val="009B4542"/>
    <w:rsid w:val="009B45DB"/>
    <w:rsid w:val="009B4602"/>
    <w:rsid w:val="009B4665"/>
    <w:rsid w:val="009B46A6"/>
    <w:rsid w:val="009B4733"/>
    <w:rsid w:val="009B492C"/>
    <w:rsid w:val="009B4958"/>
    <w:rsid w:val="009B4B9D"/>
    <w:rsid w:val="009B4C8A"/>
    <w:rsid w:val="009B54D1"/>
    <w:rsid w:val="009B5656"/>
    <w:rsid w:val="009B56AE"/>
    <w:rsid w:val="009B57DD"/>
    <w:rsid w:val="009B58A6"/>
    <w:rsid w:val="009B59C9"/>
    <w:rsid w:val="009B5B17"/>
    <w:rsid w:val="009B5C0B"/>
    <w:rsid w:val="009B611A"/>
    <w:rsid w:val="009B64E3"/>
    <w:rsid w:val="009B66F2"/>
    <w:rsid w:val="009B6776"/>
    <w:rsid w:val="009B6819"/>
    <w:rsid w:val="009B691D"/>
    <w:rsid w:val="009B694B"/>
    <w:rsid w:val="009B6A65"/>
    <w:rsid w:val="009B6A97"/>
    <w:rsid w:val="009B6B92"/>
    <w:rsid w:val="009B6EA7"/>
    <w:rsid w:val="009B70C9"/>
    <w:rsid w:val="009B7299"/>
    <w:rsid w:val="009B7747"/>
    <w:rsid w:val="009B7878"/>
    <w:rsid w:val="009B7881"/>
    <w:rsid w:val="009B78A2"/>
    <w:rsid w:val="009B7AC8"/>
    <w:rsid w:val="009C02BB"/>
    <w:rsid w:val="009C0300"/>
    <w:rsid w:val="009C0562"/>
    <w:rsid w:val="009C0EE2"/>
    <w:rsid w:val="009C0F5F"/>
    <w:rsid w:val="009C1416"/>
    <w:rsid w:val="009C156F"/>
    <w:rsid w:val="009C1728"/>
    <w:rsid w:val="009C1DD0"/>
    <w:rsid w:val="009C21B7"/>
    <w:rsid w:val="009C2663"/>
    <w:rsid w:val="009C2874"/>
    <w:rsid w:val="009C2AD7"/>
    <w:rsid w:val="009C2E13"/>
    <w:rsid w:val="009C2E6A"/>
    <w:rsid w:val="009C2F60"/>
    <w:rsid w:val="009C2FF5"/>
    <w:rsid w:val="009C317C"/>
    <w:rsid w:val="009C3299"/>
    <w:rsid w:val="009C32D8"/>
    <w:rsid w:val="009C338E"/>
    <w:rsid w:val="009C3726"/>
    <w:rsid w:val="009C3A84"/>
    <w:rsid w:val="009C3EB6"/>
    <w:rsid w:val="009C47A0"/>
    <w:rsid w:val="009C48D5"/>
    <w:rsid w:val="009C4AB6"/>
    <w:rsid w:val="009C4D77"/>
    <w:rsid w:val="009C4D91"/>
    <w:rsid w:val="009C4F9A"/>
    <w:rsid w:val="009C5080"/>
    <w:rsid w:val="009C51DC"/>
    <w:rsid w:val="009C536D"/>
    <w:rsid w:val="009C5434"/>
    <w:rsid w:val="009C5629"/>
    <w:rsid w:val="009C57BF"/>
    <w:rsid w:val="009C594A"/>
    <w:rsid w:val="009C6116"/>
    <w:rsid w:val="009C6BF1"/>
    <w:rsid w:val="009C6DA3"/>
    <w:rsid w:val="009C6DC5"/>
    <w:rsid w:val="009C6DF0"/>
    <w:rsid w:val="009C7710"/>
    <w:rsid w:val="009C7D0A"/>
    <w:rsid w:val="009C7D80"/>
    <w:rsid w:val="009C7DEB"/>
    <w:rsid w:val="009C7E58"/>
    <w:rsid w:val="009D0076"/>
    <w:rsid w:val="009D01B3"/>
    <w:rsid w:val="009D0209"/>
    <w:rsid w:val="009D029E"/>
    <w:rsid w:val="009D0333"/>
    <w:rsid w:val="009D0666"/>
    <w:rsid w:val="009D083B"/>
    <w:rsid w:val="009D0908"/>
    <w:rsid w:val="009D0C06"/>
    <w:rsid w:val="009D1249"/>
    <w:rsid w:val="009D133D"/>
    <w:rsid w:val="009D15B2"/>
    <w:rsid w:val="009D1650"/>
    <w:rsid w:val="009D1883"/>
    <w:rsid w:val="009D191D"/>
    <w:rsid w:val="009D1DD6"/>
    <w:rsid w:val="009D1F3A"/>
    <w:rsid w:val="009D20B9"/>
    <w:rsid w:val="009D20DA"/>
    <w:rsid w:val="009D247C"/>
    <w:rsid w:val="009D248C"/>
    <w:rsid w:val="009D25BE"/>
    <w:rsid w:val="009D2668"/>
    <w:rsid w:val="009D2FC5"/>
    <w:rsid w:val="009D2FFF"/>
    <w:rsid w:val="009D3630"/>
    <w:rsid w:val="009D37D5"/>
    <w:rsid w:val="009D383A"/>
    <w:rsid w:val="009D3B1C"/>
    <w:rsid w:val="009D3E1D"/>
    <w:rsid w:val="009D4397"/>
    <w:rsid w:val="009D4A10"/>
    <w:rsid w:val="009D4ABC"/>
    <w:rsid w:val="009D4FF0"/>
    <w:rsid w:val="009D55B5"/>
    <w:rsid w:val="009D5A7F"/>
    <w:rsid w:val="009D6160"/>
    <w:rsid w:val="009D663D"/>
    <w:rsid w:val="009D6AAD"/>
    <w:rsid w:val="009D7091"/>
    <w:rsid w:val="009D70EF"/>
    <w:rsid w:val="009D72C1"/>
    <w:rsid w:val="009D7A38"/>
    <w:rsid w:val="009D7B59"/>
    <w:rsid w:val="009D7BCC"/>
    <w:rsid w:val="009D7F67"/>
    <w:rsid w:val="009E01C5"/>
    <w:rsid w:val="009E033D"/>
    <w:rsid w:val="009E04BE"/>
    <w:rsid w:val="009E0E70"/>
    <w:rsid w:val="009E1055"/>
    <w:rsid w:val="009E1804"/>
    <w:rsid w:val="009E1DA5"/>
    <w:rsid w:val="009E1E06"/>
    <w:rsid w:val="009E2020"/>
    <w:rsid w:val="009E20DD"/>
    <w:rsid w:val="009E20F1"/>
    <w:rsid w:val="009E2254"/>
    <w:rsid w:val="009E230D"/>
    <w:rsid w:val="009E233B"/>
    <w:rsid w:val="009E2398"/>
    <w:rsid w:val="009E29EC"/>
    <w:rsid w:val="009E30FD"/>
    <w:rsid w:val="009E31C1"/>
    <w:rsid w:val="009E332E"/>
    <w:rsid w:val="009E34C9"/>
    <w:rsid w:val="009E3C00"/>
    <w:rsid w:val="009E3ED1"/>
    <w:rsid w:val="009E3F6D"/>
    <w:rsid w:val="009E3FEC"/>
    <w:rsid w:val="009E4080"/>
    <w:rsid w:val="009E4132"/>
    <w:rsid w:val="009E439D"/>
    <w:rsid w:val="009E4519"/>
    <w:rsid w:val="009E4823"/>
    <w:rsid w:val="009E49DA"/>
    <w:rsid w:val="009E4A75"/>
    <w:rsid w:val="009E4B20"/>
    <w:rsid w:val="009E4F6C"/>
    <w:rsid w:val="009E4FA9"/>
    <w:rsid w:val="009E5282"/>
    <w:rsid w:val="009E5378"/>
    <w:rsid w:val="009E541F"/>
    <w:rsid w:val="009E5601"/>
    <w:rsid w:val="009E572D"/>
    <w:rsid w:val="009E5796"/>
    <w:rsid w:val="009E5883"/>
    <w:rsid w:val="009E5909"/>
    <w:rsid w:val="009E5B97"/>
    <w:rsid w:val="009E5DE7"/>
    <w:rsid w:val="009E6A02"/>
    <w:rsid w:val="009E6A80"/>
    <w:rsid w:val="009E704C"/>
    <w:rsid w:val="009E71E8"/>
    <w:rsid w:val="009E75D9"/>
    <w:rsid w:val="009E7A9F"/>
    <w:rsid w:val="009E7C92"/>
    <w:rsid w:val="009E7E69"/>
    <w:rsid w:val="009F000C"/>
    <w:rsid w:val="009F021E"/>
    <w:rsid w:val="009F0220"/>
    <w:rsid w:val="009F0228"/>
    <w:rsid w:val="009F0C5F"/>
    <w:rsid w:val="009F0CC7"/>
    <w:rsid w:val="009F0CE1"/>
    <w:rsid w:val="009F0D9A"/>
    <w:rsid w:val="009F19EF"/>
    <w:rsid w:val="009F1DB8"/>
    <w:rsid w:val="009F1E17"/>
    <w:rsid w:val="009F24D0"/>
    <w:rsid w:val="009F29F1"/>
    <w:rsid w:val="009F32BA"/>
    <w:rsid w:val="009F33CF"/>
    <w:rsid w:val="009F3629"/>
    <w:rsid w:val="009F395D"/>
    <w:rsid w:val="009F4159"/>
    <w:rsid w:val="009F4A30"/>
    <w:rsid w:val="009F4ACC"/>
    <w:rsid w:val="009F4AD9"/>
    <w:rsid w:val="009F4BAB"/>
    <w:rsid w:val="009F4BF2"/>
    <w:rsid w:val="009F4CF3"/>
    <w:rsid w:val="009F52F9"/>
    <w:rsid w:val="009F53EF"/>
    <w:rsid w:val="009F56DC"/>
    <w:rsid w:val="009F587D"/>
    <w:rsid w:val="009F5A0D"/>
    <w:rsid w:val="009F5A6F"/>
    <w:rsid w:val="009F5FDF"/>
    <w:rsid w:val="009F60F9"/>
    <w:rsid w:val="009F687C"/>
    <w:rsid w:val="009F6BAA"/>
    <w:rsid w:val="009F6C3C"/>
    <w:rsid w:val="009F6EBE"/>
    <w:rsid w:val="009F73A2"/>
    <w:rsid w:val="009F7400"/>
    <w:rsid w:val="009F74C2"/>
    <w:rsid w:val="009F76E5"/>
    <w:rsid w:val="009F7770"/>
    <w:rsid w:val="009F783B"/>
    <w:rsid w:val="009F7964"/>
    <w:rsid w:val="009F7A6C"/>
    <w:rsid w:val="009F7BEB"/>
    <w:rsid w:val="009F7C45"/>
    <w:rsid w:val="009F7F68"/>
    <w:rsid w:val="00A000A1"/>
    <w:rsid w:val="00A008DC"/>
    <w:rsid w:val="00A0093F"/>
    <w:rsid w:val="00A00B60"/>
    <w:rsid w:val="00A0100C"/>
    <w:rsid w:val="00A0126F"/>
    <w:rsid w:val="00A01477"/>
    <w:rsid w:val="00A014E8"/>
    <w:rsid w:val="00A0161F"/>
    <w:rsid w:val="00A017D0"/>
    <w:rsid w:val="00A01AA6"/>
    <w:rsid w:val="00A01FE2"/>
    <w:rsid w:val="00A02225"/>
    <w:rsid w:val="00A02532"/>
    <w:rsid w:val="00A02602"/>
    <w:rsid w:val="00A02B10"/>
    <w:rsid w:val="00A02C80"/>
    <w:rsid w:val="00A02D68"/>
    <w:rsid w:val="00A02E85"/>
    <w:rsid w:val="00A02E87"/>
    <w:rsid w:val="00A030B2"/>
    <w:rsid w:val="00A030DB"/>
    <w:rsid w:val="00A0329F"/>
    <w:rsid w:val="00A033D6"/>
    <w:rsid w:val="00A03A0B"/>
    <w:rsid w:val="00A03B5A"/>
    <w:rsid w:val="00A03D42"/>
    <w:rsid w:val="00A03DBC"/>
    <w:rsid w:val="00A03FC5"/>
    <w:rsid w:val="00A0416A"/>
    <w:rsid w:val="00A04326"/>
    <w:rsid w:val="00A04434"/>
    <w:rsid w:val="00A046CB"/>
    <w:rsid w:val="00A04A16"/>
    <w:rsid w:val="00A04C11"/>
    <w:rsid w:val="00A04C56"/>
    <w:rsid w:val="00A04EA8"/>
    <w:rsid w:val="00A04FEB"/>
    <w:rsid w:val="00A0502D"/>
    <w:rsid w:val="00A054E9"/>
    <w:rsid w:val="00A056D3"/>
    <w:rsid w:val="00A05976"/>
    <w:rsid w:val="00A05A08"/>
    <w:rsid w:val="00A05AFA"/>
    <w:rsid w:val="00A05C88"/>
    <w:rsid w:val="00A05F66"/>
    <w:rsid w:val="00A06109"/>
    <w:rsid w:val="00A061A8"/>
    <w:rsid w:val="00A061C4"/>
    <w:rsid w:val="00A063CB"/>
    <w:rsid w:val="00A0660A"/>
    <w:rsid w:val="00A06812"/>
    <w:rsid w:val="00A06829"/>
    <w:rsid w:val="00A06A4E"/>
    <w:rsid w:val="00A06EAD"/>
    <w:rsid w:val="00A06F37"/>
    <w:rsid w:val="00A07BB3"/>
    <w:rsid w:val="00A1010E"/>
    <w:rsid w:val="00A10239"/>
    <w:rsid w:val="00A1084B"/>
    <w:rsid w:val="00A108BC"/>
    <w:rsid w:val="00A110E2"/>
    <w:rsid w:val="00A11126"/>
    <w:rsid w:val="00A113EA"/>
    <w:rsid w:val="00A11656"/>
    <w:rsid w:val="00A118FD"/>
    <w:rsid w:val="00A11A20"/>
    <w:rsid w:val="00A11CCF"/>
    <w:rsid w:val="00A12095"/>
    <w:rsid w:val="00A125C6"/>
    <w:rsid w:val="00A126CB"/>
    <w:rsid w:val="00A12A43"/>
    <w:rsid w:val="00A12E5F"/>
    <w:rsid w:val="00A1302D"/>
    <w:rsid w:val="00A13265"/>
    <w:rsid w:val="00A1354A"/>
    <w:rsid w:val="00A13BC0"/>
    <w:rsid w:val="00A13C65"/>
    <w:rsid w:val="00A14613"/>
    <w:rsid w:val="00A14645"/>
    <w:rsid w:val="00A14956"/>
    <w:rsid w:val="00A149C4"/>
    <w:rsid w:val="00A14AFE"/>
    <w:rsid w:val="00A14B36"/>
    <w:rsid w:val="00A14CB9"/>
    <w:rsid w:val="00A14D3F"/>
    <w:rsid w:val="00A14EFC"/>
    <w:rsid w:val="00A152BF"/>
    <w:rsid w:val="00A15578"/>
    <w:rsid w:val="00A155AD"/>
    <w:rsid w:val="00A1569A"/>
    <w:rsid w:val="00A1570E"/>
    <w:rsid w:val="00A1594E"/>
    <w:rsid w:val="00A15DA6"/>
    <w:rsid w:val="00A15F64"/>
    <w:rsid w:val="00A163E9"/>
    <w:rsid w:val="00A16447"/>
    <w:rsid w:val="00A1654E"/>
    <w:rsid w:val="00A16772"/>
    <w:rsid w:val="00A16E26"/>
    <w:rsid w:val="00A171DB"/>
    <w:rsid w:val="00A178BC"/>
    <w:rsid w:val="00A17E3B"/>
    <w:rsid w:val="00A17E44"/>
    <w:rsid w:val="00A205D3"/>
    <w:rsid w:val="00A205D4"/>
    <w:rsid w:val="00A20664"/>
    <w:rsid w:val="00A207F1"/>
    <w:rsid w:val="00A209AC"/>
    <w:rsid w:val="00A20CA8"/>
    <w:rsid w:val="00A20E8B"/>
    <w:rsid w:val="00A20FA7"/>
    <w:rsid w:val="00A214C7"/>
    <w:rsid w:val="00A21790"/>
    <w:rsid w:val="00A21A43"/>
    <w:rsid w:val="00A21B60"/>
    <w:rsid w:val="00A21F4D"/>
    <w:rsid w:val="00A22DD7"/>
    <w:rsid w:val="00A22E6F"/>
    <w:rsid w:val="00A22FCD"/>
    <w:rsid w:val="00A22FD9"/>
    <w:rsid w:val="00A231E1"/>
    <w:rsid w:val="00A2325E"/>
    <w:rsid w:val="00A23323"/>
    <w:rsid w:val="00A23AF7"/>
    <w:rsid w:val="00A24442"/>
    <w:rsid w:val="00A24849"/>
    <w:rsid w:val="00A24A1A"/>
    <w:rsid w:val="00A24C3A"/>
    <w:rsid w:val="00A24D98"/>
    <w:rsid w:val="00A24F76"/>
    <w:rsid w:val="00A250C4"/>
    <w:rsid w:val="00A251E6"/>
    <w:rsid w:val="00A25289"/>
    <w:rsid w:val="00A252DC"/>
    <w:rsid w:val="00A25812"/>
    <w:rsid w:val="00A25DDE"/>
    <w:rsid w:val="00A25DE6"/>
    <w:rsid w:val="00A25F77"/>
    <w:rsid w:val="00A261AD"/>
    <w:rsid w:val="00A26942"/>
    <w:rsid w:val="00A26EBA"/>
    <w:rsid w:val="00A27891"/>
    <w:rsid w:val="00A278C8"/>
    <w:rsid w:val="00A27A7B"/>
    <w:rsid w:val="00A3027F"/>
    <w:rsid w:val="00A30335"/>
    <w:rsid w:val="00A304D6"/>
    <w:rsid w:val="00A30672"/>
    <w:rsid w:val="00A30862"/>
    <w:rsid w:val="00A30B15"/>
    <w:rsid w:val="00A310E4"/>
    <w:rsid w:val="00A312E8"/>
    <w:rsid w:val="00A31341"/>
    <w:rsid w:val="00A31424"/>
    <w:rsid w:val="00A31A6C"/>
    <w:rsid w:val="00A31B48"/>
    <w:rsid w:val="00A31E30"/>
    <w:rsid w:val="00A3256A"/>
    <w:rsid w:val="00A32914"/>
    <w:rsid w:val="00A32AD4"/>
    <w:rsid w:val="00A32B84"/>
    <w:rsid w:val="00A32EAD"/>
    <w:rsid w:val="00A32F4A"/>
    <w:rsid w:val="00A32FB5"/>
    <w:rsid w:val="00A3321B"/>
    <w:rsid w:val="00A33318"/>
    <w:rsid w:val="00A33416"/>
    <w:rsid w:val="00A33420"/>
    <w:rsid w:val="00A335E2"/>
    <w:rsid w:val="00A33677"/>
    <w:rsid w:val="00A3367F"/>
    <w:rsid w:val="00A33915"/>
    <w:rsid w:val="00A33A63"/>
    <w:rsid w:val="00A33AFD"/>
    <w:rsid w:val="00A33C33"/>
    <w:rsid w:val="00A33EEC"/>
    <w:rsid w:val="00A33F33"/>
    <w:rsid w:val="00A33FFE"/>
    <w:rsid w:val="00A342CB"/>
    <w:rsid w:val="00A34566"/>
    <w:rsid w:val="00A34A95"/>
    <w:rsid w:val="00A34D46"/>
    <w:rsid w:val="00A35115"/>
    <w:rsid w:val="00A354D2"/>
    <w:rsid w:val="00A35533"/>
    <w:rsid w:val="00A358B4"/>
    <w:rsid w:val="00A359D2"/>
    <w:rsid w:val="00A35BF2"/>
    <w:rsid w:val="00A35F2B"/>
    <w:rsid w:val="00A36038"/>
    <w:rsid w:val="00A36335"/>
    <w:rsid w:val="00A36443"/>
    <w:rsid w:val="00A3648D"/>
    <w:rsid w:val="00A3691C"/>
    <w:rsid w:val="00A36ACB"/>
    <w:rsid w:val="00A36F13"/>
    <w:rsid w:val="00A377C6"/>
    <w:rsid w:val="00A378C5"/>
    <w:rsid w:val="00A37F38"/>
    <w:rsid w:val="00A400CB"/>
    <w:rsid w:val="00A4037C"/>
    <w:rsid w:val="00A4053D"/>
    <w:rsid w:val="00A4070F"/>
    <w:rsid w:val="00A407AD"/>
    <w:rsid w:val="00A40BAD"/>
    <w:rsid w:val="00A40BE9"/>
    <w:rsid w:val="00A413D5"/>
    <w:rsid w:val="00A4187D"/>
    <w:rsid w:val="00A41C51"/>
    <w:rsid w:val="00A41C7D"/>
    <w:rsid w:val="00A41F08"/>
    <w:rsid w:val="00A41FE0"/>
    <w:rsid w:val="00A42025"/>
    <w:rsid w:val="00A420E1"/>
    <w:rsid w:val="00A4237C"/>
    <w:rsid w:val="00A423F1"/>
    <w:rsid w:val="00A425ED"/>
    <w:rsid w:val="00A42990"/>
    <w:rsid w:val="00A42C85"/>
    <w:rsid w:val="00A42D87"/>
    <w:rsid w:val="00A42E18"/>
    <w:rsid w:val="00A42F85"/>
    <w:rsid w:val="00A43131"/>
    <w:rsid w:val="00A434BD"/>
    <w:rsid w:val="00A43669"/>
    <w:rsid w:val="00A436B5"/>
    <w:rsid w:val="00A436D0"/>
    <w:rsid w:val="00A436FE"/>
    <w:rsid w:val="00A437B9"/>
    <w:rsid w:val="00A43C15"/>
    <w:rsid w:val="00A4408D"/>
    <w:rsid w:val="00A442A2"/>
    <w:rsid w:val="00A44389"/>
    <w:rsid w:val="00A44700"/>
    <w:rsid w:val="00A447A9"/>
    <w:rsid w:val="00A449E1"/>
    <w:rsid w:val="00A4512E"/>
    <w:rsid w:val="00A45685"/>
    <w:rsid w:val="00A45A81"/>
    <w:rsid w:val="00A45C40"/>
    <w:rsid w:val="00A460C9"/>
    <w:rsid w:val="00A46626"/>
    <w:rsid w:val="00A46844"/>
    <w:rsid w:val="00A46CC1"/>
    <w:rsid w:val="00A47089"/>
    <w:rsid w:val="00A471D2"/>
    <w:rsid w:val="00A473B0"/>
    <w:rsid w:val="00A47699"/>
    <w:rsid w:val="00A476D1"/>
    <w:rsid w:val="00A477F0"/>
    <w:rsid w:val="00A47D78"/>
    <w:rsid w:val="00A50678"/>
    <w:rsid w:val="00A5099E"/>
    <w:rsid w:val="00A50AFE"/>
    <w:rsid w:val="00A50C31"/>
    <w:rsid w:val="00A50CBC"/>
    <w:rsid w:val="00A50FE9"/>
    <w:rsid w:val="00A5111C"/>
    <w:rsid w:val="00A51678"/>
    <w:rsid w:val="00A517E7"/>
    <w:rsid w:val="00A51C32"/>
    <w:rsid w:val="00A51D27"/>
    <w:rsid w:val="00A52AAA"/>
    <w:rsid w:val="00A52CD6"/>
    <w:rsid w:val="00A531A1"/>
    <w:rsid w:val="00A5323D"/>
    <w:rsid w:val="00A53282"/>
    <w:rsid w:val="00A53F14"/>
    <w:rsid w:val="00A53F33"/>
    <w:rsid w:val="00A53F85"/>
    <w:rsid w:val="00A5405C"/>
    <w:rsid w:val="00A5441F"/>
    <w:rsid w:val="00A54602"/>
    <w:rsid w:val="00A546B8"/>
    <w:rsid w:val="00A546FE"/>
    <w:rsid w:val="00A54AF0"/>
    <w:rsid w:val="00A54BDC"/>
    <w:rsid w:val="00A54EB4"/>
    <w:rsid w:val="00A5505E"/>
    <w:rsid w:val="00A553AC"/>
    <w:rsid w:val="00A554C4"/>
    <w:rsid w:val="00A55843"/>
    <w:rsid w:val="00A55EA4"/>
    <w:rsid w:val="00A55F7B"/>
    <w:rsid w:val="00A56638"/>
    <w:rsid w:val="00A567A7"/>
    <w:rsid w:val="00A56805"/>
    <w:rsid w:val="00A56943"/>
    <w:rsid w:val="00A56BAE"/>
    <w:rsid w:val="00A56C39"/>
    <w:rsid w:val="00A56C8F"/>
    <w:rsid w:val="00A56D75"/>
    <w:rsid w:val="00A56EAD"/>
    <w:rsid w:val="00A56EE9"/>
    <w:rsid w:val="00A570AB"/>
    <w:rsid w:val="00A5711F"/>
    <w:rsid w:val="00A57160"/>
    <w:rsid w:val="00A5757D"/>
    <w:rsid w:val="00A57781"/>
    <w:rsid w:val="00A57950"/>
    <w:rsid w:val="00A57A0D"/>
    <w:rsid w:val="00A57C83"/>
    <w:rsid w:val="00A6020B"/>
    <w:rsid w:val="00A60294"/>
    <w:rsid w:val="00A60367"/>
    <w:rsid w:val="00A6080F"/>
    <w:rsid w:val="00A60CB9"/>
    <w:rsid w:val="00A61056"/>
    <w:rsid w:val="00A61110"/>
    <w:rsid w:val="00A611E6"/>
    <w:rsid w:val="00A61333"/>
    <w:rsid w:val="00A6148C"/>
    <w:rsid w:val="00A614DA"/>
    <w:rsid w:val="00A615A6"/>
    <w:rsid w:val="00A618CF"/>
    <w:rsid w:val="00A61B3D"/>
    <w:rsid w:val="00A61C48"/>
    <w:rsid w:val="00A61DCE"/>
    <w:rsid w:val="00A61EB4"/>
    <w:rsid w:val="00A62006"/>
    <w:rsid w:val="00A620CC"/>
    <w:rsid w:val="00A62892"/>
    <w:rsid w:val="00A628E1"/>
    <w:rsid w:val="00A62C0D"/>
    <w:rsid w:val="00A630E1"/>
    <w:rsid w:val="00A6322C"/>
    <w:rsid w:val="00A6362D"/>
    <w:rsid w:val="00A63738"/>
    <w:rsid w:val="00A63978"/>
    <w:rsid w:val="00A63C11"/>
    <w:rsid w:val="00A64497"/>
    <w:rsid w:val="00A64656"/>
    <w:rsid w:val="00A64679"/>
    <w:rsid w:val="00A646D7"/>
    <w:rsid w:val="00A64E43"/>
    <w:rsid w:val="00A64F04"/>
    <w:rsid w:val="00A65282"/>
    <w:rsid w:val="00A654EE"/>
    <w:rsid w:val="00A65670"/>
    <w:rsid w:val="00A65AA6"/>
    <w:rsid w:val="00A65EF6"/>
    <w:rsid w:val="00A65F9C"/>
    <w:rsid w:val="00A66325"/>
    <w:rsid w:val="00A663B1"/>
    <w:rsid w:val="00A6645B"/>
    <w:rsid w:val="00A66686"/>
    <w:rsid w:val="00A66721"/>
    <w:rsid w:val="00A67889"/>
    <w:rsid w:val="00A67B47"/>
    <w:rsid w:val="00A67CAD"/>
    <w:rsid w:val="00A7039D"/>
    <w:rsid w:val="00A706D7"/>
    <w:rsid w:val="00A70794"/>
    <w:rsid w:val="00A70A25"/>
    <w:rsid w:val="00A70F09"/>
    <w:rsid w:val="00A71478"/>
    <w:rsid w:val="00A718E3"/>
    <w:rsid w:val="00A7205A"/>
    <w:rsid w:val="00A721CE"/>
    <w:rsid w:val="00A72310"/>
    <w:rsid w:val="00A72435"/>
    <w:rsid w:val="00A726EA"/>
    <w:rsid w:val="00A7270A"/>
    <w:rsid w:val="00A72736"/>
    <w:rsid w:val="00A72BC8"/>
    <w:rsid w:val="00A72D04"/>
    <w:rsid w:val="00A72E7D"/>
    <w:rsid w:val="00A72EBE"/>
    <w:rsid w:val="00A73018"/>
    <w:rsid w:val="00A7305F"/>
    <w:rsid w:val="00A73284"/>
    <w:rsid w:val="00A7339C"/>
    <w:rsid w:val="00A73A1A"/>
    <w:rsid w:val="00A73B12"/>
    <w:rsid w:val="00A73ECE"/>
    <w:rsid w:val="00A73F30"/>
    <w:rsid w:val="00A743A4"/>
    <w:rsid w:val="00A745A9"/>
    <w:rsid w:val="00A747A1"/>
    <w:rsid w:val="00A751DE"/>
    <w:rsid w:val="00A753FA"/>
    <w:rsid w:val="00A75822"/>
    <w:rsid w:val="00A759E3"/>
    <w:rsid w:val="00A75D20"/>
    <w:rsid w:val="00A760B2"/>
    <w:rsid w:val="00A76467"/>
    <w:rsid w:val="00A765BE"/>
    <w:rsid w:val="00A767AD"/>
    <w:rsid w:val="00A76A16"/>
    <w:rsid w:val="00A76D35"/>
    <w:rsid w:val="00A76F3D"/>
    <w:rsid w:val="00A770B1"/>
    <w:rsid w:val="00A7723F"/>
    <w:rsid w:val="00A77650"/>
    <w:rsid w:val="00A7778D"/>
    <w:rsid w:val="00A778DB"/>
    <w:rsid w:val="00A77905"/>
    <w:rsid w:val="00A77A84"/>
    <w:rsid w:val="00A77B19"/>
    <w:rsid w:val="00A77FC7"/>
    <w:rsid w:val="00A8015B"/>
    <w:rsid w:val="00A80629"/>
    <w:rsid w:val="00A80A1A"/>
    <w:rsid w:val="00A80F03"/>
    <w:rsid w:val="00A810A9"/>
    <w:rsid w:val="00A81139"/>
    <w:rsid w:val="00A8193B"/>
    <w:rsid w:val="00A81BBF"/>
    <w:rsid w:val="00A81DFE"/>
    <w:rsid w:val="00A820EC"/>
    <w:rsid w:val="00A825C4"/>
    <w:rsid w:val="00A82912"/>
    <w:rsid w:val="00A829C9"/>
    <w:rsid w:val="00A82AB6"/>
    <w:rsid w:val="00A82D90"/>
    <w:rsid w:val="00A83140"/>
    <w:rsid w:val="00A83265"/>
    <w:rsid w:val="00A8328A"/>
    <w:rsid w:val="00A834B3"/>
    <w:rsid w:val="00A8391F"/>
    <w:rsid w:val="00A83AE3"/>
    <w:rsid w:val="00A83C3B"/>
    <w:rsid w:val="00A84088"/>
    <w:rsid w:val="00A84A7F"/>
    <w:rsid w:val="00A84B44"/>
    <w:rsid w:val="00A84D36"/>
    <w:rsid w:val="00A84E48"/>
    <w:rsid w:val="00A84E92"/>
    <w:rsid w:val="00A84F6D"/>
    <w:rsid w:val="00A85095"/>
    <w:rsid w:val="00A851AB"/>
    <w:rsid w:val="00A851CF"/>
    <w:rsid w:val="00A8526D"/>
    <w:rsid w:val="00A852A0"/>
    <w:rsid w:val="00A852CE"/>
    <w:rsid w:val="00A852DC"/>
    <w:rsid w:val="00A8588B"/>
    <w:rsid w:val="00A8592D"/>
    <w:rsid w:val="00A859CD"/>
    <w:rsid w:val="00A85F2D"/>
    <w:rsid w:val="00A85FEF"/>
    <w:rsid w:val="00A865CC"/>
    <w:rsid w:val="00A866D5"/>
    <w:rsid w:val="00A86717"/>
    <w:rsid w:val="00A86748"/>
    <w:rsid w:val="00A86A3B"/>
    <w:rsid w:val="00A86D04"/>
    <w:rsid w:val="00A86F97"/>
    <w:rsid w:val="00A87156"/>
    <w:rsid w:val="00A87256"/>
    <w:rsid w:val="00A87270"/>
    <w:rsid w:val="00A87460"/>
    <w:rsid w:val="00A8774A"/>
    <w:rsid w:val="00A87A2B"/>
    <w:rsid w:val="00A87D80"/>
    <w:rsid w:val="00A87EFE"/>
    <w:rsid w:val="00A901BD"/>
    <w:rsid w:val="00A9024E"/>
    <w:rsid w:val="00A9028F"/>
    <w:rsid w:val="00A906B7"/>
    <w:rsid w:val="00A909BE"/>
    <w:rsid w:val="00A914F2"/>
    <w:rsid w:val="00A916C0"/>
    <w:rsid w:val="00A91CE8"/>
    <w:rsid w:val="00A91D13"/>
    <w:rsid w:val="00A91D4F"/>
    <w:rsid w:val="00A91EF3"/>
    <w:rsid w:val="00A91F79"/>
    <w:rsid w:val="00A923A4"/>
    <w:rsid w:val="00A92914"/>
    <w:rsid w:val="00A92996"/>
    <w:rsid w:val="00A92BD4"/>
    <w:rsid w:val="00A92D80"/>
    <w:rsid w:val="00A93389"/>
    <w:rsid w:val="00A9358B"/>
    <w:rsid w:val="00A9395A"/>
    <w:rsid w:val="00A93A9F"/>
    <w:rsid w:val="00A93AD0"/>
    <w:rsid w:val="00A94555"/>
    <w:rsid w:val="00A94582"/>
    <w:rsid w:val="00A945A0"/>
    <w:rsid w:val="00A94622"/>
    <w:rsid w:val="00A94C92"/>
    <w:rsid w:val="00A94F0A"/>
    <w:rsid w:val="00A951A6"/>
    <w:rsid w:val="00A951F5"/>
    <w:rsid w:val="00A952AC"/>
    <w:rsid w:val="00A9544B"/>
    <w:rsid w:val="00A95956"/>
    <w:rsid w:val="00A95BD2"/>
    <w:rsid w:val="00A95EFE"/>
    <w:rsid w:val="00A96162"/>
    <w:rsid w:val="00A9628B"/>
    <w:rsid w:val="00A9668E"/>
    <w:rsid w:val="00A96EBC"/>
    <w:rsid w:val="00A97229"/>
    <w:rsid w:val="00A97528"/>
    <w:rsid w:val="00A97564"/>
    <w:rsid w:val="00A97D1C"/>
    <w:rsid w:val="00A97F0A"/>
    <w:rsid w:val="00AA0013"/>
    <w:rsid w:val="00AA054C"/>
    <w:rsid w:val="00AA0581"/>
    <w:rsid w:val="00AA0930"/>
    <w:rsid w:val="00AA09A7"/>
    <w:rsid w:val="00AA09B9"/>
    <w:rsid w:val="00AA09F3"/>
    <w:rsid w:val="00AA0D92"/>
    <w:rsid w:val="00AA100A"/>
    <w:rsid w:val="00AA1154"/>
    <w:rsid w:val="00AA1365"/>
    <w:rsid w:val="00AA1769"/>
    <w:rsid w:val="00AA1831"/>
    <w:rsid w:val="00AA19D3"/>
    <w:rsid w:val="00AA1A29"/>
    <w:rsid w:val="00AA1A33"/>
    <w:rsid w:val="00AA1B72"/>
    <w:rsid w:val="00AA1D04"/>
    <w:rsid w:val="00AA1E16"/>
    <w:rsid w:val="00AA1F6E"/>
    <w:rsid w:val="00AA211C"/>
    <w:rsid w:val="00AA2255"/>
    <w:rsid w:val="00AA24FC"/>
    <w:rsid w:val="00AA251C"/>
    <w:rsid w:val="00AA278D"/>
    <w:rsid w:val="00AA27DF"/>
    <w:rsid w:val="00AA2FBF"/>
    <w:rsid w:val="00AA2FCF"/>
    <w:rsid w:val="00AA34AF"/>
    <w:rsid w:val="00AA3708"/>
    <w:rsid w:val="00AA3C50"/>
    <w:rsid w:val="00AA3E53"/>
    <w:rsid w:val="00AA4090"/>
    <w:rsid w:val="00AA4155"/>
    <w:rsid w:val="00AA4391"/>
    <w:rsid w:val="00AA441A"/>
    <w:rsid w:val="00AA44CA"/>
    <w:rsid w:val="00AA45AC"/>
    <w:rsid w:val="00AA4683"/>
    <w:rsid w:val="00AA4688"/>
    <w:rsid w:val="00AA476D"/>
    <w:rsid w:val="00AA480D"/>
    <w:rsid w:val="00AA4875"/>
    <w:rsid w:val="00AA4C41"/>
    <w:rsid w:val="00AA4C58"/>
    <w:rsid w:val="00AA55B0"/>
    <w:rsid w:val="00AA5636"/>
    <w:rsid w:val="00AA5648"/>
    <w:rsid w:val="00AA564A"/>
    <w:rsid w:val="00AA57F0"/>
    <w:rsid w:val="00AA5B24"/>
    <w:rsid w:val="00AA5CCB"/>
    <w:rsid w:val="00AA5DA5"/>
    <w:rsid w:val="00AA5E72"/>
    <w:rsid w:val="00AA5F1A"/>
    <w:rsid w:val="00AA6150"/>
    <w:rsid w:val="00AA62E8"/>
    <w:rsid w:val="00AA6453"/>
    <w:rsid w:val="00AA64E9"/>
    <w:rsid w:val="00AA6C45"/>
    <w:rsid w:val="00AA6C76"/>
    <w:rsid w:val="00AA6CC5"/>
    <w:rsid w:val="00AA71F9"/>
    <w:rsid w:val="00AA722A"/>
    <w:rsid w:val="00AA7453"/>
    <w:rsid w:val="00AA746C"/>
    <w:rsid w:val="00AA767F"/>
    <w:rsid w:val="00AA782D"/>
    <w:rsid w:val="00AA7B2E"/>
    <w:rsid w:val="00AA7D1B"/>
    <w:rsid w:val="00AA7FB8"/>
    <w:rsid w:val="00AB001D"/>
    <w:rsid w:val="00AB027C"/>
    <w:rsid w:val="00AB031C"/>
    <w:rsid w:val="00AB0B8E"/>
    <w:rsid w:val="00AB1A6C"/>
    <w:rsid w:val="00AB1C70"/>
    <w:rsid w:val="00AB2298"/>
    <w:rsid w:val="00AB27B0"/>
    <w:rsid w:val="00AB285B"/>
    <w:rsid w:val="00AB289E"/>
    <w:rsid w:val="00AB2DED"/>
    <w:rsid w:val="00AB2F29"/>
    <w:rsid w:val="00AB309F"/>
    <w:rsid w:val="00AB3372"/>
    <w:rsid w:val="00AB34DE"/>
    <w:rsid w:val="00AB350A"/>
    <w:rsid w:val="00AB36A2"/>
    <w:rsid w:val="00AB3AAC"/>
    <w:rsid w:val="00AB3BB0"/>
    <w:rsid w:val="00AB3C70"/>
    <w:rsid w:val="00AB3E61"/>
    <w:rsid w:val="00AB422F"/>
    <w:rsid w:val="00AB444B"/>
    <w:rsid w:val="00AB4484"/>
    <w:rsid w:val="00AB45FE"/>
    <w:rsid w:val="00AB477E"/>
    <w:rsid w:val="00AB5065"/>
    <w:rsid w:val="00AB5070"/>
    <w:rsid w:val="00AB523A"/>
    <w:rsid w:val="00AB5843"/>
    <w:rsid w:val="00AB585A"/>
    <w:rsid w:val="00AB5CB1"/>
    <w:rsid w:val="00AB5F69"/>
    <w:rsid w:val="00AB600E"/>
    <w:rsid w:val="00AB6188"/>
    <w:rsid w:val="00AB6208"/>
    <w:rsid w:val="00AB65B5"/>
    <w:rsid w:val="00AB69A3"/>
    <w:rsid w:val="00AB6DF5"/>
    <w:rsid w:val="00AB6F0B"/>
    <w:rsid w:val="00AB6F2B"/>
    <w:rsid w:val="00AB72F2"/>
    <w:rsid w:val="00AB73B3"/>
    <w:rsid w:val="00AB753E"/>
    <w:rsid w:val="00AB7645"/>
    <w:rsid w:val="00AB7651"/>
    <w:rsid w:val="00AB7B05"/>
    <w:rsid w:val="00AC01AA"/>
    <w:rsid w:val="00AC027F"/>
    <w:rsid w:val="00AC0367"/>
    <w:rsid w:val="00AC0611"/>
    <w:rsid w:val="00AC0774"/>
    <w:rsid w:val="00AC07EC"/>
    <w:rsid w:val="00AC0833"/>
    <w:rsid w:val="00AC09B8"/>
    <w:rsid w:val="00AC0DC6"/>
    <w:rsid w:val="00AC14AC"/>
    <w:rsid w:val="00AC18A4"/>
    <w:rsid w:val="00AC18F5"/>
    <w:rsid w:val="00AC199F"/>
    <w:rsid w:val="00AC1C5B"/>
    <w:rsid w:val="00AC1CBE"/>
    <w:rsid w:val="00AC1F2D"/>
    <w:rsid w:val="00AC1F46"/>
    <w:rsid w:val="00AC248F"/>
    <w:rsid w:val="00AC30F3"/>
    <w:rsid w:val="00AC3584"/>
    <w:rsid w:val="00AC36BD"/>
    <w:rsid w:val="00AC3CA5"/>
    <w:rsid w:val="00AC42CB"/>
    <w:rsid w:val="00AC42E5"/>
    <w:rsid w:val="00AC460C"/>
    <w:rsid w:val="00AC4832"/>
    <w:rsid w:val="00AC4C67"/>
    <w:rsid w:val="00AC51A0"/>
    <w:rsid w:val="00AC56EC"/>
    <w:rsid w:val="00AC5A9B"/>
    <w:rsid w:val="00AC5E4D"/>
    <w:rsid w:val="00AC6068"/>
    <w:rsid w:val="00AC65C2"/>
    <w:rsid w:val="00AC673C"/>
    <w:rsid w:val="00AC6757"/>
    <w:rsid w:val="00AC684C"/>
    <w:rsid w:val="00AC6ACA"/>
    <w:rsid w:val="00AC6B35"/>
    <w:rsid w:val="00AC6B4B"/>
    <w:rsid w:val="00AC7065"/>
    <w:rsid w:val="00AC7451"/>
    <w:rsid w:val="00AC766F"/>
    <w:rsid w:val="00AC76AA"/>
    <w:rsid w:val="00AC7810"/>
    <w:rsid w:val="00AC7857"/>
    <w:rsid w:val="00AC7970"/>
    <w:rsid w:val="00AC7A18"/>
    <w:rsid w:val="00AC7D54"/>
    <w:rsid w:val="00AC7D57"/>
    <w:rsid w:val="00AC7F83"/>
    <w:rsid w:val="00AD06AA"/>
    <w:rsid w:val="00AD0737"/>
    <w:rsid w:val="00AD0852"/>
    <w:rsid w:val="00AD08F5"/>
    <w:rsid w:val="00AD09BC"/>
    <w:rsid w:val="00AD15AF"/>
    <w:rsid w:val="00AD1A98"/>
    <w:rsid w:val="00AD1A9E"/>
    <w:rsid w:val="00AD1D48"/>
    <w:rsid w:val="00AD1D5A"/>
    <w:rsid w:val="00AD2000"/>
    <w:rsid w:val="00AD2668"/>
    <w:rsid w:val="00AD2800"/>
    <w:rsid w:val="00AD2A34"/>
    <w:rsid w:val="00AD323A"/>
    <w:rsid w:val="00AD326D"/>
    <w:rsid w:val="00AD34FF"/>
    <w:rsid w:val="00AD35EF"/>
    <w:rsid w:val="00AD36DD"/>
    <w:rsid w:val="00AD3C12"/>
    <w:rsid w:val="00AD3EFC"/>
    <w:rsid w:val="00AD407E"/>
    <w:rsid w:val="00AD426C"/>
    <w:rsid w:val="00AD42C2"/>
    <w:rsid w:val="00AD43C0"/>
    <w:rsid w:val="00AD481A"/>
    <w:rsid w:val="00AD4D6E"/>
    <w:rsid w:val="00AD4D99"/>
    <w:rsid w:val="00AD4E49"/>
    <w:rsid w:val="00AD5001"/>
    <w:rsid w:val="00AD55C1"/>
    <w:rsid w:val="00AD5762"/>
    <w:rsid w:val="00AD5A57"/>
    <w:rsid w:val="00AD5D1D"/>
    <w:rsid w:val="00AD5DBB"/>
    <w:rsid w:val="00AD63E1"/>
    <w:rsid w:val="00AD64D4"/>
    <w:rsid w:val="00AD65CE"/>
    <w:rsid w:val="00AD6AD1"/>
    <w:rsid w:val="00AD6E9F"/>
    <w:rsid w:val="00AD6F59"/>
    <w:rsid w:val="00AD70BC"/>
    <w:rsid w:val="00AD7215"/>
    <w:rsid w:val="00AD7240"/>
    <w:rsid w:val="00AD72E0"/>
    <w:rsid w:val="00AD74AB"/>
    <w:rsid w:val="00AD75BD"/>
    <w:rsid w:val="00AD7B7F"/>
    <w:rsid w:val="00AD7CB3"/>
    <w:rsid w:val="00AD7DBB"/>
    <w:rsid w:val="00AE016A"/>
    <w:rsid w:val="00AE03FB"/>
    <w:rsid w:val="00AE064E"/>
    <w:rsid w:val="00AE0650"/>
    <w:rsid w:val="00AE0765"/>
    <w:rsid w:val="00AE0947"/>
    <w:rsid w:val="00AE0B7E"/>
    <w:rsid w:val="00AE0BF7"/>
    <w:rsid w:val="00AE0BFE"/>
    <w:rsid w:val="00AE1133"/>
    <w:rsid w:val="00AE1663"/>
    <w:rsid w:val="00AE1974"/>
    <w:rsid w:val="00AE1C15"/>
    <w:rsid w:val="00AE1C96"/>
    <w:rsid w:val="00AE2134"/>
    <w:rsid w:val="00AE247A"/>
    <w:rsid w:val="00AE260F"/>
    <w:rsid w:val="00AE2A18"/>
    <w:rsid w:val="00AE2A51"/>
    <w:rsid w:val="00AE2BE9"/>
    <w:rsid w:val="00AE324C"/>
    <w:rsid w:val="00AE34BF"/>
    <w:rsid w:val="00AE3548"/>
    <w:rsid w:val="00AE3586"/>
    <w:rsid w:val="00AE370F"/>
    <w:rsid w:val="00AE3AB5"/>
    <w:rsid w:val="00AE3D29"/>
    <w:rsid w:val="00AE3F07"/>
    <w:rsid w:val="00AE46C1"/>
    <w:rsid w:val="00AE4A0E"/>
    <w:rsid w:val="00AE4C9A"/>
    <w:rsid w:val="00AE4F94"/>
    <w:rsid w:val="00AE50D1"/>
    <w:rsid w:val="00AE52F2"/>
    <w:rsid w:val="00AE54C8"/>
    <w:rsid w:val="00AE5833"/>
    <w:rsid w:val="00AE5A02"/>
    <w:rsid w:val="00AE5E7F"/>
    <w:rsid w:val="00AE63CF"/>
    <w:rsid w:val="00AE662C"/>
    <w:rsid w:val="00AE68E8"/>
    <w:rsid w:val="00AE6B39"/>
    <w:rsid w:val="00AE6ED3"/>
    <w:rsid w:val="00AE7058"/>
    <w:rsid w:val="00AE73A5"/>
    <w:rsid w:val="00AE7602"/>
    <w:rsid w:val="00AE7636"/>
    <w:rsid w:val="00AE7697"/>
    <w:rsid w:val="00AF02D4"/>
    <w:rsid w:val="00AF04BF"/>
    <w:rsid w:val="00AF04DB"/>
    <w:rsid w:val="00AF04ED"/>
    <w:rsid w:val="00AF0560"/>
    <w:rsid w:val="00AF0697"/>
    <w:rsid w:val="00AF0779"/>
    <w:rsid w:val="00AF098A"/>
    <w:rsid w:val="00AF0AED"/>
    <w:rsid w:val="00AF0BB2"/>
    <w:rsid w:val="00AF0D44"/>
    <w:rsid w:val="00AF0DBF"/>
    <w:rsid w:val="00AF0F88"/>
    <w:rsid w:val="00AF11C4"/>
    <w:rsid w:val="00AF14CE"/>
    <w:rsid w:val="00AF159B"/>
    <w:rsid w:val="00AF1612"/>
    <w:rsid w:val="00AF25FF"/>
    <w:rsid w:val="00AF2878"/>
    <w:rsid w:val="00AF29A0"/>
    <w:rsid w:val="00AF2B11"/>
    <w:rsid w:val="00AF2DAA"/>
    <w:rsid w:val="00AF2EDB"/>
    <w:rsid w:val="00AF2FF0"/>
    <w:rsid w:val="00AF3258"/>
    <w:rsid w:val="00AF32BD"/>
    <w:rsid w:val="00AF3385"/>
    <w:rsid w:val="00AF3700"/>
    <w:rsid w:val="00AF39C7"/>
    <w:rsid w:val="00AF39CB"/>
    <w:rsid w:val="00AF39FA"/>
    <w:rsid w:val="00AF4099"/>
    <w:rsid w:val="00AF414A"/>
    <w:rsid w:val="00AF420B"/>
    <w:rsid w:val="00AF4CDF"/>
    <w:rsid w:val="00AF4D3E"/>
    <w:rsid w:val="00AF4F3B"/>
    <w:rsid w:val="00AF5102"/>
    <w:rsid w:val="00AF51DF"/>
    <w:rsid w:val="00AF536A"/>
    <w:rsid w:val="00AF5573"/>
    <w:rsid w:val="00AF58CD"/>
    <w:rsid w:val="00AF5BCB"/>
    <w:rsid w:val="00AF5D73"/>
    <w:rsid w:val="00AF607F"/>
    <w:rsid w:val="00AF66AA"/>
    <w:rsid w:val="00AF67A6"/>
    <w:rsid w:val="00AF6873"/>
    <w:rsid w:val="00AF6A24"/>
    <w:rsid w:val="00AF6A5B"/>
    <w:rsid w:val="00AF71B9"/>
    <w:rsid w:val="00AF73DE"/>
    <w:rsid w:val="00AF7C92"/>
    <w:rsid w:val="00AF7CC9"/>
    <w:rsid w:val="00B0008E"/>
    <w:rsid w:val="00B0010E"/>
    <w:rsid w:val="00B002E9"/>
    <w:rsid w:val="00B006FA"/>
    <w:rsid w:val="00B00F28"/>
    <w:rsid w:val="00B014A9"/>
    <w:rsid w:val="00B01716"/>
    <w:rsid w:val="00B01950"/>
    <w:rsid w:val="00B01B71"/>
    <w:rsid w:val="00B01C26"/>
    <w:rsid w:val="00B01D0C"/>
    <w:rsid w:val="00B01EA9"/>
    <w:rsid w:val="00B0254B"/>
    <w:rsid w:val="00B02600"/>
    <w:rsid w:val="00B02775"/>
    <w:rsid w:val="00B027CF"/>
    <w:rsid w:val="00B02A07"/>
    <w:rsid w:val="00B02A47"/>
    <w:rsid w:val="00B02AC7"/>
    <w:rsid w:val="00B02BCF"/>
    <w:rsid w:val="00B02C83"/>
    <w:rsid w:val="00B02DF0"/>
    <w:rsid w:val="00B02DF3"/>
    <w:rsid w:val="00B03470"/>
    <w:rsid w:val="00B03FA6"/>
    <w:rsid w:val="00B0461F"/>
    <w:rsid w:val="00B046EA"/>
    <w:rsid w:val="00B049D7"/>
    <w:rsid w:val="00B04B13"/>
    <w:rsid w:val="00B04D25"/>
    <w:rsid w:val="00B04E05"/>
    <w:rsid w:val="00B050BD"/>
    <w:rsid w:val="00B0527C"/>
    <w:rsid w:val="00B052EE"/>
    <w:rsid w:val="00B0547B"/>
    <w:rsid w:val="00B05881"/>
    <w:rsid w:val="00B0591A"/>
    <w:rsid w:val="00B05A26"/>
    <w:rsid w:val="00B05B48"/>
    <w:rsid w:val="00B05C47"/>
    <w:rsid w:val="00B05F73"/>
    <w:rsid w:val="00B062D1"/>
    <w:rsid w:val="00B06352"/>
    <w:rsid w:val="00B06601"/>
    <w:rsid w:val="00B068FE"/>
    <w:rsid w:val="00B069C1"/>
    <w:rsid w:val="00B06B5B"/>
    <w:rsid w:val="00B06F53"/>
    <w:rsid w:val="00B070E1"/>
    <w:rsid w:val="00B07116"/>
    <w:rsid w:val="00B07205"/>
    <w:rsid w:val="00B07515"/>
    <w:rsid w:val="00B1004A"/>
    <w:rsid w:val="00B10498"/>
    <w:rsid w:val="00B107F7"/>
    <w:rsid w:val="00B10966"/>
    <w:rsid w:val="00B10BAF"/>
    <w:rsid w:val="00B10C03"/>
    <w:rsid w:val="00B10D9D"/>
    <w:rsid w:val="00B11046"/>
    <w:rsid w:val="00B110F9"/>
    <w:rsid w:val="00B115EB"/>
    <w:rsid w:val="00B11674"/>
    <w:rsid w:val="00B116F6"/>
    <w:rsid w:val="00B118E6"/>
    <w:rsid w:val="00B11954"/>
    <w:rsid w:val="00B11DE5"/>
    <w:rsid w:val="00B1204C"/>
    <w:rsid w:val="00B122F0"/>
    <w:rsid w:val="00B123FB"/>
    <w:rsid w:val="00B1268B"/>
    <w:rsid w:val="00B12B25"/>
    <w:rsid w:val="00B12E5D"/>
    <w:rsid w:val="00B1316F"/>
    <w:rsid w:val="00B13551"/>
    <w:rsid w:val="00B13622"/>
    <w:rsid w:val="00B138D2"/>
    <w:rsid w:val="00B139AB"/>
    <w:rsid w:val="00B13ACF"/>
    <w:rsid w:val="00B13E06"/>
    <w:rsid w:val="00B1402F"/>
    <w:rsid w:val="00B14254"/>
    <w:rsid w:val="00B14370"/>
    <w:rsid w:val="00B1471F"/>
    <w:rsid w:val="00B148C1"/>
    <w:rsid w:val="00B14938"/>
    <w:rsid w:val="00B14962"/>
    <w:rsid w:val="00B14E8E"/>
    <w:rsid w:val="00B14FC5"/>
    <w:rsid w:val="00B15A3A"/>
    <w:rsid w:val="00B1673E"/>
    <w:rsid w:val="00B1689A"/>
    <w:rsid w:val="00B16A1D"/>
    <w:rsid w:val="00B16B46"/>
    <w:rsid w:val="00B16D8E"/>
    <w:rsid w:val="00B16EA1"/>
    <w:rsid w:val="00B1705D"/>
    <w:rsid w:val="00B17847"/>
    <w:rsid w:val="00B17A15"/>
    <w:rsid w:val="00B17E65"/>
    <w:rsid w:val="00B17E7C"/>
    <w:rsid w:val="00B2009F"/>
    <w:rsid w:val="00B20290"/>
    <w:rsid w:val="00B2038B"/>
    <w:rsid w:val="00B203E4"/>
    <w:rsid w:val="00B20562"/>
    <w:rsid w:val="00B2080B"/>
    <w:rsid w:val="00B20969"/>
    <w:rsid w:val="00B20D37"/>
    <w:rsid w:val="00B20E0B"/>
    <w:rsid w:val="00B20EBC"/>
    <w:rsid w:val="00B21039"/>
    <w:rsid w:val="00B21104"/>
    <w:rsid w:val="00B21DCC"/>
    <w:rsid w:val="00B21FAF"/>
    <w:rsid w:val="00B221AF"/>
    <w:rsid w:val="00B223D5"/>
    <w:rsid w:val="00B225F0"/>
    <w:rsid w:val="00B22C13"/>
    <w:rsid w:val="00B22CB6"/>
    <w:rsid w:val="00B22CC2"/>
    <w:rsid w:val="00B22F38"/>
    <w:rsid w:val="00B23064"/>
    <w:rsid w:val="00B23513"/>
    <w:rsid w:val="00B236F4"/>
    <w:rsid w:val="00B238E0"/>
    <w:rsid w:val="00B23BB1"/>
    <w:rsid w:val="00B23BD0"/>
    <w:rsid w:val="00B23C38"/>
    <w:rsid w:val="00B23D82"/>
    <w:rsid w:val="00B2453B"/>
    <w:rsid w:val="00B2486C"/>
    <w:rsid w:val="00B248E0"/>
    <w:rsid w:val="00B24C13"/>
    <w:rsid w:val="00B25265"/>
    <w:rsid w:val="00B25428"/>
    <w:rsid w:val="00B2542F"/>
    <w:rsid w:val="00B25449"/>
    <w:rsid w:val="00B2558F"/>
    <w:rsid w:val="00B2587A"/>
    <w:rsid w:val="00B25DCC"/>
    <w:rsid w:val="00B26C72"/>
    <w:rsid w:val="00B26E0F"/>
    <w:rsid w:val="00B26E1D"/>
    <w:rsid w:val="00B274FA"/>
    <w:rsid w:val="00B2765A"/>
    <w:rsid w:val="00B276BB"/>
    <w:rsid w:val="00B277F2"/>
    <w:rsid w:val="00B27C68"/>
    <w:rsid w:val="00B30084"/>
    <w:rsid w:val="00B30484"/>
    <w:rsid w:val="00B3076F"/>
    <w:rsid w:val="00B308EA"/>
    <w:rsid w:val="00B30B28"/>
    <w:rsid w:val="00B30C01"/>
    <w:rsid w:val="00B311F9"/>
    <w:rsid w:val="00B313FF"/>
    <w:rsid w:val="00B315C1"/>
    <w:rsid w:val="00B31813"/>
    <w:rsid w:val="00B31944"/>
    <w:rsid w:val="00B31BB3"/>
    <w:rsid w:val="00B31C1C"/>
    <w:rsid w:val="00B31EDB"/>
    <w:rsid w:val="00B31FC1"/>
    <w:rsid w:val="00B32148"/>
    <w:rsid w:val="00B3226E"/>
    <w:rsid w:val="00B3226F"/>
    <w:rsid w:val="00B3246B"/>
    <w:rsid w:val="00B3260C"/>
    <w:rsid w:val="00B328E0"/>
    <w:rsid w:val="00B32FE2"/>
    <w:rsid w:val="00B33190"/>
    <w:rsid w:val="00B33376"/>
    <w:rsid w:val="00B33656"/>
    <w:rsid w:val="00B33961"/>
    <w:rsid w:val="00B33B15"/>
    <w:rsid w:val="00B33DA1"/>
    <w:rsid w:val="00B33F33"/>
    <w:rsid w:val="00B34360"/>
    <w:rsid w:val="00B34770"/>
    <w:rsid w:val="00B34845"/>
    <w:rsid w:val="00B34C4B"/>
    <w:rsid w:val="00B34C94"/>
    <w:rsid w:val="00B34DA8"/>
    <w:rsid w:val="00B34DBD"/>
    <w:rsid w:val="00B34EB4"/>
    <w:rsid w:val="00B355B2"/>
    <w:rsid w:val="00B3570B"/>
    <w:rsid w:val="00B357EC"/>
    <w:rsid w:val="00B35B1E"/>
    <w:rsid w:val="00B35B83"/>
    <w:rsid w:val="00B35E1B"/>
    <w:rsid w:val="00B3628E"/>
    <w:rsid w:val="00B36323"/>
    <w:rsid w:val="00B366CE"/>
    <w:rsid w:val="00B36873"/>
    <w:rsid w:val="00B36D0B"/>
    <w:rsid w:val="00B37B70"/>
    <w:rsid w:val="00B37D2B"/>
    <w:rsid w:val="00B37D5D"/>
    <w:rsid w:val="00B37DC5"/>
    <w:rsid w:val="00B404DE"/>
    <w:rsid w:val="00B40582"/>
    <w:rsid w:val="00B40B40"/>
    <w:rsid w:val="00B40C94"/>
    <w:rsid w:val="00B40D70"/>
    <w:rsid w:val="00B4121E"/>
    <w:rsid w:val="00B41299"/>
    <w:rsid w:val="00B412FA"/>
    <w:rsid w:val="00B41367"/>
    <w:rsid w:val="00B41977"/>
    <w:rsid w:val="00B41B5E"/>
    <w:rsid w:val="00B41C45"/>
    <w:rsid w:val="00B41D51"/>
    <w:rsid w:val="00B4213C"/>
    <w:rsid w:val="00B4229C"/>
    <w:rsid w:val="00B423AA"/>
    <w:rsid w:val="00B42552"/>
    <w:rsid w:val="00B42AC6"/>
    <w:rsid w:val="00B42BB4"/>
    <w:rsid w:val="00B42E5B"/>
    <w:rsid w:val="00B42F80"/>
    <w:rsid w:val="00B4300A"/>
    <w:rsid w:val="00B431AF"/>
    <w:rsid w:val="00B431B8"/>
    <w:rsid w:val="00B43309"/>
    <w:rsid w:val="00B43339"/>
    <w:rsid w:val="00B434E3"/>
    <w:rsid w:val="00B438A7"/>
    <w:rsid w:val="00B43EC1"/>
    <w:rsid w:val="00B43EF9"/>
    <w:rsid w:val="00B44088"/>
    <w:rsid w:val="00B44359"/>
    <w:rsid w:val="00B445DB"/>
    <w:rsid w:val="00B446BE"/>
    <w:rsid w:val="00B4478E"/>
    <w:rsid w:val="00B447DE"/>
    <w:rsid w:val="00B44863"/>
    <w:rsid w:val="00B449B0"/>
    <w:rsid w:val="00B44A5D"/>
    <w:rsid w:val="00B44B3E"/>
    <w:rsid w:val="00B44F16"/>
    <w:rsid w:val="00B44F44"/>
    <w:rsid w:val="00B44FDC"/>
    <w:rsid w:val="00B45018"/>
    <w:rsid w:val="00B451F5"/>
    <w:rsid w:val="00B452E4"/>
    <w:rsid w:val="00B452F6"/>
    <w:rsid w:val="00B45508"/>
    <w:rsid w:val="00B4552B"/>
    <w:rsid w:val="00B4616A"/>
    <w:rsid w:val="00B469DC"/>
    <w:rsid w:val="00B46F8E"/>
    <w:rsid w:val="00B471F9"/>
    <w:rsid w:val="00B472F4"/>
    <w:rsid w:val="00B473B4"/>
    <w:rsid w:val="00B475C3"/>
    <w:rsid w:val="00B478E6"/>
    <w:rsid w:val="00B47900"/>
    <w:rsid w:val="00B47D04"/>
    <w:rsid w:val="00B50277"/>
    <w:rsid w:val="00B503AC"/>
    <w:rsid w:val="00B5042A"/>
    <w:rsid w:val="00B5043B"/>
    <w:rsid w:val="00B50672"/>
    <w:rsid w:val="00B50741"/>
    <w:rsid w:val="00B507D1"/>
    <w:rsid w:val="00B5099A"/>
    <w:rsid w:val="00B50BC3"/>
    <w:rsid w:val="00B511A1"/>
    <w:rsid w:val="00B51764"/>
    <w:rsid w:val="00B51966"/>
    <w:rsid w:val="00B51A2E"/>
    <w:rsid w:val="00B51D8F"/>
    <w:rsid w:val="00B51E9D"/>
    <w:rsid w:val="00B51F49"/>
    <w:rsid w:val="00B5247A"/>
    <w:rsid w:val="00B5253B"/>
    <w:rsid w:val="00B528E8"/>
    <w:rsid w:val="00B529DB"/>
    <w:rsid w:val="00B529E7"/>
    <w:rsid w:val="00B52E8B"/>
    <w:rsid w:val="00B53A8D"/>
    <w:rsid w:val="00B53C4D"/>
    <w:rsid w:val="00B543B3"/>
    <w:rsid w:val="00B54566"/>
    <w:rsid w:val="00B545AD"/>
    <w:rsid w:val="00B54835"/>
    <w:rsid w:val="00B5484C"/>
    <w:rsid w:val="00B54990"/>
    <w:rsid w:val="00B54A5A"/>
    <w:rsid w:val="00B54C81"/>
    <w:rsid w:val="00B5567F"/>
    <w:rsid w:val="00B562BA"/>
    <w:rsid w:val="00B56323"/>
    <w:rsid w:val="00B5638D"/>
    <w:rsid w:val="00B56669"/>
    <w:rsid w:val="00B5693A"/>
    <w:rsid w:val="00B56BB3"/>
    <w:rsid w:val="00B5738F"/>
    <w:rsid w:val="00B579FD"/>
    <w:rsid w:val="00B57E59"/>
    <w:rsid w:val="00B60107"/>
    <w:rsid w:val="00B60139"/>
    <w:rsid w:val="00B603BB"/>
    <w:rsid w:val="00B60438"/>
    <w:rsid w:val="00B60582"/>
    <w:rsid w:val="00B6058F"/>
    <w:rsid w:val="00B60718"/>
    <w:rsid w:val="00B6092B"/>
    <w:rsid w:val="00B60AFD"/>
    <w:rsid w:val="00B60BC2"/>
    <w:rsid w:val="00B60F92"/>
    <w:rsid w:val="00B612C0"/>
    <w:rsid w:val="00B617E6"/>
    <w:rsid w:val="00B6180C"/>
    <w:rsid w:val="00B61A75"/>
    <w:rsid w:val="00B61AE2"/>
    <w:rsid w:val="00B61D57"/>
    <w:rsid w:val="00B61E16"/>
    <w:rsid w:val="00B61E1E"/>
    <w:rsid w:val="00B61E80"/>
    <w:rsid w:val="00B62244"/>
    <w:rsid w:val="00B629BB"/>
    <w:rsid w:val="00B62C74"/>
    <w:rsid w:val="00B62E90"/>
    <w:rsid w:val="00B6336B"/>
    <w:rsid w:val="00B6357E"/>
    <w:rsid w:val="00B63619"/>
    <w:rsid w:val="00B63699"/>
    <w:rsid w:val="00B63B49"/>
    <w:rsid w:val="00B63BE9"/>
    <w:rsid w:val="00B63C64"/>
    <w:rsid w:val="00B64AB7"/>
    <w:rsid w:val="00B64AFF"/>
    <w:rsid w:val="00B65287"/>
    <w:rsid w:val="00B6535F"/>
    <w:rsid w:val="00B6578B"/>
    <w:rsid w:val="00B65847"/>
    <w:rsid w:val="00B65AFE"/>
    <w:rsid w:val="00B65B75"/>
    <w:rsid w:val="00B65C20"/>
    <w:rsid w:val="00B65F94"/>
    <w:rsid w:val="00B6601C"/>
    <w:rsid w:val="00B668BB"/>
    <w:rsid w:val="00B66C51"/>
    <w:rsid w:val="00B66C6C"/>
    <w:rsid w:val="00B66C8A"/>
    <w:rsid w:val="00B6712D"/>
    <w:rsid w:val="00B673D2"/>
    <w:rsid w:val="00B677A2"/>
    <w:rsid w:val="00B679D9"/>
    <w:rsid w:val="00B67C05"/>
    <w:rsid w:val="00B67EDE"/>
    <w:rsid w:val="00B67F54"/>
    <w:rsid w:val="00B70051"/>
    <w:rsid w:val="00B701D6"/>
    <w:rsid w:val="00B70299"/>
    <w:rsid w:val="00B70362"/>
    <w:rsid w:val="00B7065B"/>
    <w:rsid w:val="00B7079B"/>
    <w:rsid w:val="00B70832"/>
    <w:rsid w:val="00B70ACE"/>
    <w:rsid w:val="00B70B16"/>
    <w:rsid w:val="00B7102C"/>
    <w:rsid w:val="00B71347"/>
    <w:rsid w:val="00B713EC"/>
    <w:rsid w:val="00B7141F"/>
    <w:rsid w:val="00B71662"/>
    <w:rsid w:val="00B718F1"/>
    <w:rsid w:val="00B718FA"/>
    <w:rsid w:val="00B719C3"/>
    <w:rsid w:val="00B71A82"/>
    <w:rsid w:val="00B71F38"/>
    <w:rsid w:val="00B71FD3"/>
    <w:rsid w:val="00B72075"/>
    <w:rsid w:val="00B72138"/>
    <w:rsid w:val="00B72145"/>
    <w:rsid w:val="00B72151"/>
    <w:rsid w:val="00B72532"/>
    <w:rsid w:val="00B72724"/>
    <w:rsid w:val="00B7275B"/>
    <w:rsid w:val="00B7282B"/>
    <w:rsid w:val="00B72B3D"/>
    <w:rsid w:val="00B72D41"/>
    <w:rsid w:val="00B72DA9"/>
    <w:rsid w:val="00B72DDA"/>
    <w:rsid w:val="00B7334A"/>
    <w:rsid w:val="00B735DA"/>
    <w:rsid w:val="00B738A4"/>
    <w:rsid w:val="00B739A6"/>
    <w:rsid w:val="00B73AFF"/>
    <w:rsid w:val="00B73B0A"/>
    <w:rsid w:val="00B743D4"/>
    <w:rsid w:val="00B743E1"/>
    <w:rsid w:val="00B74677"/>
    <w:rsid w:val="00B74965"/>
    <w:rsid w:val="00B74C4D"/>
    <w:rsid w:val="00B74E82"/>
    <w:rsid w:val="00B7503E"/>
    <w:rsid w:val="00B7520A"/>
    <w:rsid w:val="00B7530F"/>
    <w:rsid w:val="00B757BC"/>
    <w:rsid w:val="00B75C32"/>
    <w:rsid w:val="00B76110"/>
    <w:rsid w:val="00B7611C"/>
    <w:rsid w:val="00B7615D"/>
    <w:rsid w:val="00B76AEA"/>
    <w:rsid w:val="00B76B1C"/>
    <w:rsid w:val="00B76C09"/>
    <w:rsid w:val="00B76CB5"/>
    <w:rsid w:val="00B76CB7"/>
    <w:rsid w:val="00B76DDD"/>
    <w:rsid w:val="00B7703A"/>
    <w:rsid w:val="00B77374"/>
    <w:rsid w:val="00B77555"/>
    <w:rsid w:val="00B7771F"/>
    <w:rsid w:val="00B77F4A"/>
    <w:rsid w:val="00B80119"/>
    <w:rsid w:val="00B80225"/>
    <w:rsid w:val="00B8031B"/>
    <w:rsid w:val="00B80595"/>
    <w:rsid w:val="00B80782"/>
    <w:rsid w:val="00B8089A"/>
    <w:rsid w:val="00B808C8"/>
    <w:rsid w:val="00B809C4"/>
    <w:rsid w:val="00B80BBB"/>
    <w:rsid w:val="00B810F0"/>
    <w:rsid w:val="00B81195"/>
    <w:rsid w:val="00B8167D"/>
    <w:rsid w:val="00B818D8"/>
    <w:rsid w:val="00B818EA"/>
    <w:rsid w:val="00B81E3B"/>
    <w:rsid w:val="00B81F58"/>
    <w:rsid w:val="00B81FC9"/>
    <w:rsid w:val="00B820D3"/>
    <w:rsid w:val="00B822A9"/>
    <w:rsid w:val="00B838F1"/>
    <w:rsid w:val="00B83A18"/>
    <w:rsid w:val="00B83A97"/>
    <w:rsid w:val="00B83FAD"/>
    <w:rsid w:val="00B84200"/>
    <w:rsid w:val="00B842CB"/>
    <w:rsid w:val="00B8452F"/>
    <w:rsid w:val="00B84583"/>
    <w:rsid w:val="00B8459C"/>
    <w:rsid w:val="00B846A8"/>
    <w:rsid w:val="00B849D5"/>
    <w:rsid w:val="00B84ABA"/>
    <w:rsid w:val="00B84B25"/>
    <w:rsid w:val="00B850E5"/>
    <w:rsid w:val="00B8540F"/>
    <w:rsid w:val="00B855D2"/>
    <w:rsid w:val="00B85670"/>
    <w:rsid w:val="00B85EB5"/>
    <w:rsid w:val="00B85FC1"/>
    <w:rsid w:val="00B86102"/>
    <w:rsid w:val="00B86276"/>
    <w:rsid w:val="00B86718"/>
    <w:rsid w:val="00B8673A"/>
    <w:rsid w:val="00B8688B"/>
    <w:rsid w:val="00B869DF"/>
    <w:rsid w:val="00B86B96"/>
    <w:rsid w:val="00B86CEB"/>
    <w:rsid w:val="00B873CD"/>
    <w:rsid w:val="00B874B7"/>
    <w:rsid w:val="00B875F8"/>
    <w:rsid w:val="00B8766C"/>
    <w:rsid w:val="00B87D3F"/>
    <w:rsid w:val="00B905AD"/>
    <w:rsid w:val="00B9074E"/>
    <w:rsid w:val="00B90BF6"/>
    <w:rsid w:val="00B90C17"/>
    <w:rsid w:val="00B90EBA"/>
    <w:rsid w:val="00B91002"/>
    <w:rsid w:val="00B91423"/>
    <w:rsid w:val="00B916F3"/>
    <w:rsid w:val="00B91738"/>
    <w:rsid w:val="00B91814"/>
    <w:rsid w:val="00B918C8"/>
    <w:rsid w:val="00B9194E"/>
    <w:rsid w:val="00B91B5A"/>
    <w:rsid w:val="00B91DFC"/>
    <w:rsid w:val="00B920AC"/>
    <w:rsid w:val="00B920FD"/>
    <w:rsid w:val="00B92C06"/>
    <w:rsid w:val="00B92C17"/>
    <w:rsid w:val="00B92C82"/>
    <w:rsid w:val="00B9319F"/>
    <w:rsid w:val="00B935A1"/>
    <w:rsid w:val="00B935A4"/>
    <w:rsid w:val="00B935CE"/>
    <w:rsid w:val="00B93751"/>
    <w:rsid w:val="00B93BF6"/>
    <w:rsid w:val="00B93C0E"/>
    <w:rsid w:val="00B93DEB"/>
    <w:rsid w:val="00B94905"/>
    <w:rsid w:val="00B94943"/>
    <w:rsid w:val="00B94D89"/>
    <w:rsid w:val="00B94DBD"/>
    <w:rsid w:val="00B94F60"/>
    <w:rsid w:val="00B94FA6"/>
    <w:rsid w:val="00B956E2"/>
    <w:rsid w:val="00B95797"/>
    <w:rsid w:val="00B9592E"/>
    <w:rsid w:val="00B95A30"/>
    <w:rsid w:val="00B95A8D"/>
    <w:rsid w:val="00B95B65"/>
    <w:rsid w:val="00B95E92"/>
    <w:rsid w:val="00B95EB7"/>
    <w:rsid w:val="00B96107"/>
    <w:rsid w:val="00B96598"/>
    <w:rsid w:val="00B96657"/>
    <w:rsid w:val="00B9679F"/>
    <w:rsid w:val="00B96AD1"/>
    <w:rsid w:val="00B96C5D"/>
    <w:rsid w:val="00B96E94"/>
    <w:rsid w:val="00B96F5B"/>
    <w:rsid w:val="00B97066"/>
    <w:rsid w:val="00B974BF"/>
    <w:rsid w:val="00B978DF"/>
    <w:rsid w:val="00B97A70"/>
    <w:rsid w:val="00B97D0E"/>
    <w:rsid w:val="00B97DBB"/>
    <w:rsid w:val="00BA0C95"/>
    <w:rsid w:val="00BA17BD"/>
    <w:rsid w:val="00BA1C89"/>
    <w:rsid w:val="00BA1F52"/>
    <w:rsid w:val="00BA238C"/>
    <w:rsid w:val="00BA2429"/>
    <w:rsid w:val="00BA26E6"/>
    <w:rsid w:val="00BA2798"/>
    <w:rsid w:val="00BA2E0C"/>
    <w:rsid w:val="00BA2FB3"/>
    <w:rsid w:val="00BA334C"/>
    <w:rsid w:val="00BA3802"/>
    <w:rsid w:val="00BA3BB5"/>
    <w:rsid w:val="00BA3E3D"/>
    <w:rsid w:val="00BA3FF2"/>
    <w:rsid w:val="00BA414B"/>
    <w:rsid w:val="00BA4164"/>
    <w:rsid w:val="00BA43A3"/>
    <w:rsid w:val="00BA451A"/>
    <w:rsid w:val="00BA4631"/>
    <w:rsid w:val="00BA4733"/>
    <w:rsid w:val="00BA4738"/>
    <w:rsid w:val="00BA47C0"/>
    <w:rsid w:val="00BA4936"/>
    <w:rsid w:val="00BA4D37"/>
    <w:rsid w:val="00BA4D5C"/>
    <w:rsid w:val="00BA4D85"/>
    <w:rsid w:val="00BA4E54"/>
    <w:rsid w:val="00BA4E9C"/>
    <w:rsid w:val="00BA4F10"/>
    <w:rsid w:val="00BA504B"/>
    <w:rsid w:val="00BA51D0"/>
    <w:rsid w:val="00BA5256"/>
    <w:rsid w:val="00BA5938"/>
    <w:rsid w:val="00BA5953"/>
    <w:rsid w:val="00BA5BAC"/>
    <w:rsid w:val="00BA5CFE"/>
    <w:rsid w:val="00BA5F2E"/>
    <w:rsid w:val="00BA6B22"/>
    <w:rsid w:val="00BA6F78"/>
    <w:rsid w:val="00BA71EF"/>
    <w:rsid w:val="00BA7241"/>
    <w:rsid w:val="00BA7283"/>
    <w:rsid w:val="00BA759E"/>
    <w:rsid w:val="00BA767A"/>
    <w:rsid w:val="00BA76CA"/>
    <w:rsid w:val="00BA7EB4"/>
    <w:rsid w:val="00BA7F37"/>
    <w:rsid w:val="00BA7FC8"/>
    <w:rsid w:val="00BB01A0"/>
    <w:rsid w:val="00BB07EF"/>
    <w:rsid w:val="00BB0BB2"/>
    <w:rsid w:val="00BB103E"/>
    <w:rsid w:val="00BB128A"/>
    <w:rsid w:val="00BB14CE"/>
    <w:rsid w:val="00BB23AF"/>
    <w:rsid w:val="00BB24B8"/>
    <w:rsid w:val="00BB2538"/>
    <w:rsid w:val="00BB289F"/>
    <w:rsid w:val="00BB28E6"/>
    <w:rsid w:val="00BB2AF0"/>
    <w:rsid w:val="00BB2B09"/>
    <w:rsid w:val="00BB2B7C"/>
    <w:rsid w:val="00BB2D4B"/>
    <w:rsid w:val="00BB2E4C"/>
    <w:rsid w:val="00BB2E59"/>
    <w:rsid w:val="00BB2EC6"/>
    <w:rsid w:val="00BB31E7"/>
    <w:rsid w:val="00BB322B"/>
    <w:rsid w:val="00BB34C8"/>
    <w:rsid w:val="00BB3761"/>
    <w:rsid w:val="00BB37A3"/>
    <w:rsid w:val="00BB3E31"/>
    <w:rsid w:val="00BB4323"/>
    <w:rsid w:val="00BB452E"/>
    <w:rsid w:val="00BB455A"/>
    <w:rsid w:val="00BB4844"/>
    <w:rsid w:val="00BB4BA2"/>
    <w:rsid w:val="00BB4C33"/>
    <w:rsid w:val="00BB4D04"/>
    <w:rsid w:val="00BB4EBD"/>
    <w:rsid w:val="00BB4FAC"/>
    <w:rsid w:val="00BB53B7"/>
    <w:rsid w:val="00BB53BE"/>
    <w:rsid w:val="00BB551F"/>
    <w:rsid w:val="00BB5992"/>
    <w:rsid w:val="00BB5BEE"/>
    <w:rsid w:val="00BB6433"/>
    <w:rsid w:val="00BB6829"/>
    <w:rsid w:val="00BB6970"/>
    <w:rsid w:val="00BB6C0E"/>
    <w:rsid w:val="00BB6EE9"/>
    <w:rsid w:val="00BB71AB"/>
    <w:rsid w:val="00BB73AB"/>
    <w:rsid w:val="00BB758A"/>
    <w:rsid w:val="00BB761D"/>
    <w:rsid w:val="00BB77AC"/>
    <w:rsid w:val="00BB786D"/>
    <w:rsid w:val="00BC0088"/>
    <w:rsid w:val="00BC0180"/>
    <w:rsid w:val="00BC0297"/>
    <w:rsid w:val="00BC0414"/>
    <w:rsid w:val="00BC083A"/>
    <w:rsid w:val="00BC099D"/>
    <w:rsid w:val="00BC0C48"/>
    <w:rsid w:val="00BC0DC4"/>
    <w:rsid w:val="00BC0F54"/>
    <w:rsid w:val="00BC17C9"/>
    <w:rsid w:val="00BC1CAD"/>
    <w:rsid w:val="00BC23E6"/>
    <w:rsid w:val="00BC244D"/>
    <w:rsid w:val="00BC245F"/>
    <w:rsid w:val="00BC2512"/>
    <w:rsid w:val="00BC262B"/>
    <w:rsid w:val="00BC2661"/>
    <w:rsid w:val="00BC26CC"/>
    <w:rsid w:val="00BC27FE"/>
    <w:rsid w:val="00BC2837"/>
    <w:rsid w:val="00BC28FF"/>
    <w:rsid w:val="00BC2C24"/>
    <w:rsid w:val="00BC2D6A"/>
    <w:rsid w:val="00BC3238"/>
    <w:rsid w:val="00BC35D4"/>
    <w:rsid w:val="00BC3748"/>
    <w:rsid w:val="00BC39BB"/>
    <w:rsid w:val="00BC406E"/>
    <w:rsid w:val="00BC40DB"/>
    <w:rsid w:val="00BC45AC"/>
    <w:rsid w:val="00BC4605"/>
    <w:rsid w:val="00BC48F1"/>
    <w:rsid w:val="00BC4A75"/>
    <w:rsid w:val="00BC4A9A"/>
    <w:rsid w:val="00BC4D39"/>
    <w:rsid w:val="00BC4E1A"/>
    <w:rsid w:val="00BC4E43"/>
    <w:rsid w:val="00BC4E87"/>
    <w:rsid w:val="00BC4F26"/>
    <w:rsid w:val="00BC5029"/>
    <w:rsid w:val="00BC512E"/>
    <w:rsid w:val="00BC548F"/>
    <w:rsid w:val="00BC55C2"/>
    <w:rsid w:val="00BC5A1B"/>
    <w:rsid w:val="00BC5F11"/>
    <w:rsid w:val="00BC61D1"/>
    <w:rsid w:val="00BC6568"/>
    <w:rsid w:val="00BC6A1B"/>
    <w:rsid w:val="00BC719E"/>
    <w:rsid w:val="00BC75D3"/>
    <w:rsid w:val="00BC77C8"/>
    <w:rsid w:val="00BC7FEB"/>
    <w:rsid w:val="00BD015C"/>
    <w:rsid w:val="00BD01D4"/>
    <w:rsid w:val="00BD036D"/>
    <w:rsid w:val="00BD03A7"/>
    <w:rsid w:val="00BD05C8"/>
    <w:rsid w:val="00BD0E40"/>
    <w:rsid w:val="00BD104B"/>
    <w:rsid w:val="00BD1262"/>
    <w:rsid w:val="00BD1300"/>
    <w:rsid w:val="00BD1584"/>
    <w:rsid w:val="00BD1AC0"/>
    <w:rsid w:val="00BD1C9D"/>
    <w:rsid w:val="00BD208B"/>
    <w:rsid w:val="00BD21C4"/>
    <w:rsid w:val="00BD21F2"/>
    <w:rsid w:val="00BD2242"/>
    <w:rsid w:val="00BD2463"/>
    <w:rsid w:val="00BD24B6"/>
    <w:rsid w:val="00BD24E3"/>
    <w:rsid w:val="00BD2871"/>
    <w:rsid w:val="00BD29A1"/>
    <w:rsid w:val="00BD2E71"/>
    <w:rsid w:val="00BD2EA9"/>
    <w:rsid w:val="00BD3328"/>
    <w:rsid w:val="00BD342F"/>
    <w:rsid w:val="00BD37DC"/>
    <w:rsid w:val="00BD40D6"/>
    <w:rsid w:val="00BD4285"/>
    <w:rsid w:val="00BD44C3"/>
    <w:rsid w:val="00BD472D"/>
    <w:rsid w:val="00BD49E0"/>
    <w:rsid w:val="00BD4B1D"/>
    <w:rsid w:val="00BD4D79"/>
    <w:rsid w:val="00BD4E1B"/>
    <w:rsid w:val="00BD4E8B"/>
    <w:rsid w:val="00BD5069"/>
    <w:rsid w:val="00BD518A"/>
    <w:rsid w:val="00BD52AA"/>
    <w:rsid w:val="00BD5938"/>
    <w:rsid w:val="00BD5B66"/>
    <w:rsid w:val="00BD638B"/>
    <w:rsid w:val="00BD63BD"/>
    <w:rsid w:val="00BD6558"/>
    <w:rsid w:val="00BD692A"/>
    <w:rsid w:val="00BD69CB"/>
    <w:rsid w:val="00BD6B6A"/>
    <w:rsid w:val="00BD714E"/>
    <w:rsid w:val="00BD730C"/>
    <w:rsid w:val="00BD74D9"/>
    <w:rsid w:val="00BD7B7A"/>
    <w:rsid w:val="00BE0012"/>
    <w:rsid w:val="00BE0335"/>
    <w:rsid w:val="00BE0540"/>
    <w:rsid w:val="00BE0B13"/>
    <w:rsid w:val="00BE0DA7"/>
    <w:rsid w:val="00BE0F32"/>
    <w:rsid w:val="00BE0FD4"/>
    <w:rsid w:val="00BE1143"/>
    <w:rsid w:val="00BE11D0"/>
    <w:rsid w:val="00BE180A"/>
    <w:rsid w:val="00BE197C"/>
    <w:rsid w:val="00BE1A23"/>
    <w:rsid w:val="00BE1ABC"/>
    <w:rsid w:val="00BE1C0B"/>
    <w:rsid w:val="00BE2206"/>
    <w:rsid w:val="00BE254F"/>
    <w:rsid w:val="00BE268D"/>
    <w:rsid w:val="00BE3292"/>
    <w:rsid w:val="00BE38AF"/>
    <w:rsid w:val="00BE3BE4"/>
    <w:rsid w:val="00BE3C67"/>
    <w:rsid w:val="00BE3D01"/>
    <w:rsid w:val="00BE3E35"/>
    <w:rsid w:val="00BE4062"/>
    <w:rsid w:val="00BE4440"/>
    <w:rsid w:val="00BE4633"/>
    <w:rsid w:val="00BE477E"/>
    <w:rsid w:val="00BE4800"/>
    <w:rsid w:val="00BE4B3F"/>
    <w:rsid w:val="00BE4F1D"/>
    <w:rsid w:val="00BE4F3D"/>
    <w:rsid w:val="00BE50AE"/>
    <w:rsid w:val="00BE50F9"/>
    <w:rsid w:val="00BE55CE"/>
    <w:rsid w:val="00BE5693"/>
    <w:rsid w:val="00BE577F"/>
    <w:rsid w:val="00BE5B9A"/>
    <w:rsid w:val="00BE5DFD"/>
    <w:rsid w:val="00BE5F37"/>
    <w:rsid w:val="00BE5F5A"/>
    <w:rsid w:val="00BE628D"/>
    <w:rsid w:val="00BE63EB"/>
    <w:rsid w:val="00BE6B51"/>
    <w:rsid w:val="00BE6BC3"/>
    <w:rsid w:val="00BE6D64"/>
    <w:rsid w:val="00BE6EEF"/>
    <w:rsid w:val="00BE71C2"/>
    <w:rsid w:val="00BE75ED"/>
    <w:rsid w:val="00BE7AAD"/>
    <w:rsid w:val="00BE7CA9"/>
    <w:rsid w:val="00BF0109"/>
    <w:rsid w:val="00BF04AB"/>
    <w:rsid w:val="00BF05AC"/>
    <w:rsid w:val="00BF090C"/>
    <w:rsid w:val="00BF0F8D"/>
    <w:rsid w:val="00BF1485"/>
    <w:rsid w:val="00BF1772"/>
    <w:rsid w:val="00BF1E03"/>
    <w:rsid w:val="00BF1E48"/>
    <w:rsid w:val="00BF1F22"/>
    <w:rsid w:val="00BF27B4"/>
    <w:rsid w:val="00BF285A"/>
    <w:rsid w:val="00BF293C"/>
    <w:rsid w:val="00BF2B41"/>
    <w:rsid w:val="00BF2C23"/>
    <w:rsid w:val="00BF2CE6"/>
    <w:rsid w:val="00BF2E0B"/>
    <w:rsid w:val="00BF2F61"/>
    <w:rsid w:val="00BF3355"/>
    <w:rsid w:val="00BF335E"/>
    <w:rsid w:val="00BF353D"/>
    <w:rsid w:val="00BF379B"/>
    <w:rsid w:val="00BF3BE8"/>
    <w:rsid w:val="00BF3CC1"/>
    <w:rsid w:val="00BF3ED8"/>
    <w:rsid w:val="00BF40D2"/>
    <w:rsid w:val="00BF4CC1"/>
    <w:rsid w:val="00BF4D6A"/>
    <w:rsid w:val="00BF4D6B"/>
    <w:rsid w:val="00BF5136"/>
    <w:rsid w:val="00BF5245"/>
    <w:rsid w:val="00BF52B4"/>
    <w:rsid w:val="00BF55D6"/>
    <w:rsid w:val="00BF5BB3"/>
    <w:rsid w:val="00BF6055"/>
    <w:rsid w:val="00BF6334"/>
    <w:rsid w:val="00BF6466"/>
    <w:rsid w:val="00BF66C1"/>
    <w:rsid w:val="00BF677A"/>
    <w:rsid w:val="00BF689D"/>
    <w:rsid w:val="00BF690C"/>
    <w:rsid w:val="00BF69EE"/>
    <w:rsid w:val="00BF6F05"/>
    <w:rsid w:val="00BF6F10"/>
    <w:rsid w:val="00BF70B9"/>
    <w:rsid w:val="00BF750F"/>
    <w:rsid w:val="00BF7683"/>
    <w:rsid w:val="00BF78F5"/>
    <w:rsid w:val="00BF791F"/>
    <w:rsid w:val="00C0052D"/>
    <w:rsid w:val="00C005D4"/>
    <w:rsid w:val="00C007AD"/>
    <w:rsid w:val="00C009D8"/>
    <w:rsid w:val="00C00C1B"/>
    <w:rsid w:val="00C00DC6"/>
    <w:rsid w:val="00C00DCC"/>
    <w:rsid w:val="00C00EB8"/>
    <w:rsid w:val="00C00EF3"/>
    <w:rsid w:val="00C01406"/>
    <w:rsid w:val="00C01479"/>
    <w:rsid w:val="00C016C4"/>
    <w:rsid w:val="00C01703"/>
    <w:rsid w:val="00C018FD"/>
    <w:rsid w:val="00C01F10"/>
    <w:rsid w:val="00C020AA"/>
    <w:rsid w:val="00C0222D"/>
    <w:rsid w:val="00C02400"/>
    <w:rsid w:val="00C02676"/>
    <w:rsid w:val="00C02D05"/>
    <w:rsid w:val="00C02E11"/>
    <w:rsid w:val="00C03053"/>
    <w:rsid w:val="00C03306"/>
    <w:rsid w:val="00C0342B"/>
    <w:rsid w:val="00C0387B"/>
    <w:rsid w:val="00C03AD2"/>
    <w:rsid w:val="00C03C1C"/>
    <w:rsid w:val="00C03E5A"/>
    <w:rsid w:val="00C040CD"/>
    <w:rsid w:val="00C04410"/>
    <w:rsid w:val="00C04499"/>
    <w:rsid w:val="00C04574"/>
    <w:rsid w:val="00C04610"/>
    <w:rsid w:val="00C04A6C"/>
    <w:rsid w:val="00C04B0D"/>
    <w:rsid w:val="00C05179"/>
    <w:rsid w:val="00C0557F"/>
    <w:rsid w:val="00C055CA"/>
    <w:rsid w:val="00C056D4"/>
    <w:rsid w:val="00C0586D"/>
    <w:rsid w:val="00C05972"/>
    <w:rsid w:val="00C059C9"/>
    <w:rsid w:val="00C05DFB"/>
    <w:rsid w:val="00C061C0"/>
    <w:rsid w:val="00C06294"/>
    <w:rsid w:val="00C0634E"/>
    <w:rsid w:val="00C06481"/>
    <w:rsid w:val="00C068C7"/>
    <w:rsid w:val="00C06965"/>
    <w:rsid w:val="00C06D5A"/>
    <w:rsid w:val="00C07210"/>
    <w:rsid w:val="00C076C3"/>
    <w:rsid w:val="00C0795F"/>
    <w:rsid w:val="00C07A88"/>
    <w:rsid w:val="00C07C2E"/>
    <w:rsid w:val="00C07E2D"/>
    <w:rsid w:val="00C07E96"/>
    <w:rsid w:val="00C10350"/>
    <w:rsid w:val="00C1072E"/>
    <w:rsid w:val="00C10845"/>
    <w:rsid w:val="00C1092C"/>
    <w:rsid w:val="00C10AA9"/>
    <w:rsid w:val="00C10C25"/>
    <w:rsid w:val="00C10D34"/>
    <w:rsid w:val="00C10D8E"/>
    <w:rsid w:val="00C10FC5"/>
    <w:rsid w:val="00C11627"/>
    <w:rsid w:val="00C116F4"/>
    <w:rsid w:val="00C11952"/>
    <w:rsid w:val="00C119CC"/>
    <w:rsid w:val="00C11B74"/>
    <w:rsid w:val="00C1277A"/>
    <w:rsid w:val="00C127B7"/>
    <w:rsid w:val="00C12801"/>
    <w:rsid w:val="00C12ACF"/>
    <w:rsid w:val="00C12B0C"/>
    <w:rsid w:val="00C12E46"/>
    <w:rsid w:val="00C12FA4"/>
    <w:rsid w:val="00C131BC"/>
    <w:rsid w:val="00C13292"/>
    <w:rsid w:val="00C13490"/>
    <w:rsid w:val="00C1356D"/>
    <w:rsid w:val="00C13632"/>
    <w:rsid w:val="00C139F1"/>
    <w:rsid w:val="00C13A48"/>
    <w:rsid w:val="00C13CA9"/>
    <w:rsid w:val="00C13EC6"/>
    <w:rsid w:val="00C13EDD"/>
    <w:rsid w:val="00C14063"/>
    <w:rsid w:val="00C141BB"/>
    <w:rsid w:val="00C14441"/>
    <w:rsid w:val="00C1452C"/>
    <w:rsid w:val="00C146AC"/>
    <w:rsid w:val="00C149AA"/>
    <w:rsid w:val="00C14DD1"/>
    <w:rsid w:val="00C150E5"/>
    <w:rsid w:val="00C15DB7"/>
    <w:rsid w:val="00C15FBA"/>
    <w:rsid w:val="00C16342"/>
    <w:rsid w:val="00C16467"/>
    <w:rsid w:val="00C16599"/>
    <w:rsid w:val="00C16929"/>
    <w:rsid w:val="00C16B04"/>
    <w:rsid w:val="00C16CEC"/>
    <w:rsid w:val="00C16F17"/>
    <w:rsid w:val="00C172EA"/>
    <w:rsid w:val="00C1734E"/>
    <w:rsid w:val="00C1777D"/>
    <w:rsid w:val="00C1785C"/>
    <w:rsid w:val="00C17A02"/>
    <w:rsid w:val="00C17A3A"/>
    <w:rsid w:val="00C17BF4"/>
    <w:rsid w:val="00C17C2B"/>
    <w:rsid w:val="00C17C99"/>
    <w:rsid w:val="00C17ED9"/>
    <w:rsid w:val="00C20559"/>
    <w:rsid w:val="00C206FF"/>
    <w:rsid w:val="00C2070E"/>
    <w:rsid w:val="00C20AD7"/>
    <w:rsid w:val="00C20C95"/>
    <w:rsid w:val="00C20F39"/>
    <w:rsid w:val="00C20FBE"/>
    <w:rsid w:val="00C2102D"/>
    <w:rsid w:val="00C2120D"/>
    <w:rsid w:val="00C213BA"/>
    <w:rsid w:val="00C218CC"/>
    <w:rsid w:val="00C21ABE"/>
    <w:rsid w:val="00C21AD8"/>
    <w:rsid w:val="00C21BE3"/>
    <w:rsid w:val="00C21CDD"/>
    <w:rsid w:val="00C220C7"/>
    <w:rsid w:val="00C2291C"/>
    <w:rsid w:val="00C2301F"/>
    <w:rsid w:val="00C23034"/>
    <w:rsid w:val="00C232A9"/>
    <w:rsid w:val="00C23589"/>
    <w:rsid w:val="00C236D2"/>
    <w:rsid w:val="00C23C60"/>
    <w:rsid w:val="00C242D9"/>
    <w:rsid w:val="00C24331"/>
    <w:rsid w:val="00C24439"/>
    <w:rsid w:val="00C24603"/>
    <w:rsid w:val="00C24610"/>
    <w:rsid w:val="00C24755"/>
    <w:rsid w:val="00C24E87"/>
    <w:rsid w:val="00C24EFF"/>
    <w:rsid w:val="00C24F84"/>
    <w:rsid w:val="00C25012"/>
    <w:rsid w:val="00C25571"/>
    <w:rsid w:val="00C255C7"/>
    <w:rsid w:val="00C25717"/>
    <w:rsid w:val="00C25833"/>
    <w:rsid w:val="00C25C0A"/>
    <w:rsid w:val="00C26816"/>
    <w:rsid w:val="00C26A57"/>
    <w:rsid w:val="00C26B08"/>
    <w:rsid w:val="00C26B0D"/>
    <w:rsid w:val="00C26B2E"/>
    <w:rsid w:val="00C26B38"/>
    <w:rsid w:val="00C27037"/>
    <w:rsid w:val="00C274AF"/>
    <w:rsid w:val="00C27642"/>
    <w:rsid w:val="00C276BE"/>
    <w:rsid w:val="00C27EDF"/>
    <w:rsid w:val="00C27FE6"/>
    <w:rsid w:val="00C3039E"/>
    <w:rsid w:val="00C304D2"/>
    <w:rsid w:val="00C30558"/>
    <w:rsid w:val="00C3059B"/>
    <w:rsid w:val="00C308E8"/>
    <w:rsid w:val="00C309EA"/>
    <w:rsid w:val="00C30BA4"/>
    <w:rsid w:val="00C30C63"/>
    <w:rsid w:val="00C311AA"/>
    <w:rsid w:val="00C313BA"/>
    <w:rsid w:val="00C3155D"/>
    <w:rsid w:val="00C317CF"/>
    <w:rsid w:val="00C317F0"/>
    <w:rsid w:val="00C31A30"/>
    <w:rsid w:val="00C31A82"/>
    <w:rsid w:val="00C31C3E"/>
    <w:rsid w:val="00C32122"/>
    <w:rsid w:val="00C32215"/>
    <w:rsid w:val="00C3230A"/>
    <w:rsid w:val="00C32656"/>
    <w:rsid w:val="00C32C50"/>
    <w:rsid w:val="00C32D1D"/>
    <w:rsid w:val="00C32DCC"/>
    <w:rsid w:val="00C32FC2"/>
    <w:rsid w:val="00C330EC"/>
    <w:rsid w:val="00C33272"/>
    <w:rsid w:val="00C3363F"/>
    <w:rsid w:val="00C3376F"/>
    <w:rsid w:val="00C33C85"/>
    <w:rsid w:val="00C33F25"/>
    <w:rsid w:val="00C34098"/>
    <w:rsid w:val="00C3415B"/>
    <w:rsid w:val="00C3438F"/>
    <w:rsid w:val="00C34762"/>
    <w:rsid w:val="00C348E1"/>
    <w:rsid w:val="00C34A28"/>
    <w:rsid w:val="00C34D73"/>
    <w:rsid w:val="00C35261"/>
    <w:rsid w:val="00C35442"/>
    <w:rsid w:val="00C354DC"/>
    <w:rsid w:val="00C35532"/>
    <w:rsid w:val="00C35733"/>
    <w:rsid w:val="00C3588D"/>
    <w:rsid w:val="00C35A64"/>
    <w:rsid w:val="00C35A9B"/>
    <w:rsid w:val="00C35B11"/>
    <w:rsid w:val="00C35D28"/>
    <w:rsid w:val="00C36226"/>
    <w:rsid w:val="00C363DB"/>
    <w:rsid w:val="00C36851"/>
    <w:rsid w:val="00C36D45"/>
    <w:rsid w:val="00C36E26"/>
    <w:rsid w:val="00C36F4D"/>
    <w:rsid w:val="00C37449"/>
    <w:rsid w:val="00C375F5"/>
    <w:rsid w:val="00C40282"/>
    <w:rsid w:val="00C4058E"/>
    <w:rsid w:val="00C406DA"/>
    <w:rsid w:val="00C407FC"/>
    <w:rsid w:val="00C4081F"/>
    <w:rsid w:val="00C40A0E"/>
    <w:rsid w:val="00C40F3D"/>
    <w:rsid w:val="00C41313"/>
    <w:rsid w:val="00C41395"/>
    <w:rsid w:val="00C4177F"/>
    <w:rsid w:val="00C41907"/>
    <w:rsid w:val="00C41923"/>
    <w:rsid w:val="00C41976"/>
    <w:rsid w:val="00C41A51"/>
    <w:rsid w:val="00C41C2E"/>
    <w:rsid w:val="00C41DE0"/>
    <w:rsid w:val="00C42236"/>
    <w:rsid w:val="00C422EF"/>
    <w:rsid w:val="00C4246D"/>
    <w:rsid w:val="00C42496"/>
    <w:rsid w:val="00C4267A"/>
    <w:rsid w:val="00C42895"/>
    <w:rsid w:val="00C42ED5"/>
    <w:rsid w:val="00C42F96"/>
    <w:rsid w:val="00C42FAB"/>
    <w:rsid w:val="00C43080"/>
    <w:rsid w:val="00C43A02"/>
    <w:rsid w:val="00C43CF9"/>
    <w:rsid w:val="00C43F80"/>
    <w:rsid w:val="00C43FB5"/>
    <w:rsid w:val="00C44295"/>
    <w:rsid w:val="00C4476E"/>
    <w:rsid w:val="00C447BD"/>
    <w:rsid w:val="00C44AAA"/>
    <w:rsid w:val="00C44D81"/>
    <w:rsid w:val="00C44DF0"/>
    <w:rsid w:val="00C44E61"/>
    <w:rsid w:val="00C44F30"/>
    <w:rsid w:val="00C453C1"/>
    <w:rsid w:val="00C454F4"/>
    <w:rsid w:val="00C45500"/>
    <w:rsid w:val="00C456AD"/>
    <w:rsid w:val="00C45835"/>
    <w:rsid w:val="00C45A95"/>
    <w:rsid w:val="00C45FB4"/>
    <w:rsid w:val="00C460B0"/>
    <w:rsid w:val="00C464CD"/>
    <w:rsid w:val="00C4655B"/>
    <w:rsid w:val="00C466B6"/>
    <w:rsid w:val="00C467BD"/>
    <w:rsid w:val="00C46972"/>
    <w:rsid w:val="00C46BE8"/>
    <w:rsid w:val="00C46C99"/>
    <w:rsid w:val="00C47007"/>
    <w:rsid w:val="00C470B5"/>
    <w:rsid w:val="00C471B1"/>
    <w:rsid w:val="00C4727E"/>
    <w:rsid w:val="00C4728E"/>
    <w:rsid w:val="00C475BE"/>
    <w:rsid w:val="00C47722"/>
    <w:rsid w:val="00C477CD"/>
    <w:rsid w:val="00C4791E"/>
    <w:rsid w:val="00C47DE8"/>
    <w:rsid w:val="00C501D6"/>
    <w:rsid w:val="00C5028E"/>
    <w:rsid w:val="00C50389"/>
    <w:rsid w:val="00C505CE"/>
    <w:rsid w:val="00C50701"/>
    <w:rsid w:val="00C50AB0"/>
    <w:rsid w:val="00C50C28"/>
    <w:rsid w:val="00C50F48"/>
    <w:rsid w:val="00C510E7"/>
    <w:rsid w:val="00C511A9"/>
    <w:rsid w:val="00C518D1"/>
    <w:rsid w:val="00C51A18"/>
    <w:rsid w:val="00C51E02"/>
    <w:rsid w:val="00C51E42"/>
    <w:rsid w:val="00C52322"/>
    <w:rsid w:val="00C52481"/>
    <w:rsid w:val="00C525D6"/>
    <w:rsid w:val="00C527A0"/>
    <w:rsid w:val="00C527B7"/>
    <w:rsid w:val="00C529C7"/>
    <w:rsid w:val="00C52E69"/>
    <w:rsid w:val="00C536D1"/>
    <w:rsid w:val="00C537E8"/>
    <w:rsid w:val="00C53E07"/>
    <w:rsid w:val="00C53E87"/>
    <w:rsid w:val="00C542DA"/>
    <w:rsid w:val="00C547DF"/>
    <w:rsid w:val="00C54A12"/>
    <w:rsid w:val="00C54BB0"/>
    <w:rsid w:val="00C55050"/>
    <w:rsid w:val="00C55515"/>
    <w:rsid w:val="00C55AEB"/>
    <w:rsid w:val="00C55C40"/>
    <w:rsid w:val="00C55E2E"/>
    <w:rsid w:val="00C566F7"/>
    <w:rsid w:val="00C567D9"/>
    <w:rsid w:val="00C56AAD"/>
    <w:rsid w:val="00C56B08"/>
    <w:rsid w:val="00C5723E"/>
    <w:rsid w:val="00C5736D"/>
    <w:rsid w:val="00C57AEA"/>
    <w:rsid w:val="00C57C0F"/>
    <w:rsid w:val="00C57CFA"/>
    <w:rsid w:val="00C57D64"/>
    <w:rsid w:val="00C57EE8"/>
    <w:rsid w:val="00C600BF"/>
    <w:rsid w:val="00C605B2"/>
    <w:rsid w:val="00C6061C"/>
    <w:rsid w:val="00C60764"/>
    <w:rsid w:val="00C60C3B"/>
    <w:rsid w:val="00C611B7"/>
    <w:rsid w:val="00C61382"/>
    <w:rsid w:val="00C61794"/>
    <w:rsid w:val="00C617B9"/>
    <w:rsid w:val="00C61850"/>
    <w:rsid w:val="00C6214A"/>
    <w:rsid w:val="00C62285"/>
    <w:rsid w:val="00C6236B"/>
    <w:rsid w:val="00C6239B"/>
    <w:rsid w:val="00C627FC"/>
    <w:rsid w:val="00C629FA"/>
    <w:rsid w:val="00C62A34"/>
    <w:rsid w:val="00C62E06"/>
    <w:rsid w:val="00C62E91"/>
    <w:rsid w:val="00C62F5B"/>
    <w:rsid w:val="00C6309C"/>
    <w:rsid w:val="00C6336E"/>
    <w:rsid w:val="00C635AB"/>
    <w:rsid w:val="00C63621"/>
    <w:rsid w:val="00C6370C"/>
    <w:rsid w:val="00C6393E"/>
    <w:rsid w:val="00C63BDA"/>
    <w:rsid w:val="00C63C68"/>
    <w:rsid w:val="00C63CA3"/>
    <w:rsid w:val="00C63E33"/>
    <w:rsid w:val="00C63EBC"/>
    <w:rsid w:val="00C63F02"/>
    <w:rsid w:val="00C63F23"/>
    <w:rsid w:val="00C64283"/>
    <w:rsid w:val="00C647BA"/>
    <w:rsid w:val="00C64852"/>
    <w:rsid w:val="00C64895"/>
    <w:rsid w:val="00C648A9"/>
    <w:rsid w:val="00C65139"/>
    <w:rsid w:val="00C6518C"/>
    <w:rsid w:val="00C65709"/>
    <w:rsid w:val="00C657AB"/>
    <w:rsid w:val="00C659C8"/>
    <w:rsid w:val="00C65ED9"/>
    <w:rsid w:val="00C65F95"/>
    <w:rsid w:val="00C66153"/>
    <w:rsid w:val="00C66311"/>
    <w:rsid w:val="00C66962"/>
    <w:rsid w:val="00C67786"/>
    <w:rsid w:val="00C67A09"/>
    <w:rsid w:val="00C67A43"/>
    <w:rsid w:val="00C67ED6"/>
    <w:rsid w:val="00C67F64"/>
    <w:rsid w:val="00C7020F"/>
    <w:rsid w:val="00C70EA6"/>
    <w:rsid w:val="00C713A5"/>
    <w:rsid w:val="00C71435"/>
    <w:rsid w:val="00C716FF"/>
    <w:rsid w:val="00C718FD"/>
    <w:rsid w:val="00C71DAF"/>
    <w:rsid w:val="00C71F07"/>
    <w:rsid w:val="00C71F92"/>
    <w:rsid w:val="00C72255"/>
    <w:rsid w:val="00C7236E"/>
    <w:rsid w:val="00C72441"/>
    <w:rsid w:val="00C72487"/>
    <w:rsid w:val="00C72C4E"/>
    <w:rsid w:val="00C72E06"/>
    <w:rsid w:val="00C72ED5"/>
    <w:rsid w:val="00C72F35"/>
    <w:rsid w:val="00C734AC"/>
    <w:rsid w:val="00C738EF"/>
    <w:rsid w:val="00C739E3"/>
    <w:rsid w:val="00C73D4D"/>
    <w:rsid w:val="00C73F0E"/>
    <w:rsid w:val="00C74120"/>
    <w:rsid w:val="00C74333"/>
    <w:rsid w:val="00C74521"/>
    <w:rsid w:val="00C746E8"/>
    <w:rsid w:val="00C74886"/>
    <w:rsid w:val="00C74AE9"/>
    <w:rsid w:val="00C74FE5"/>
    <w:rsid w:val="00C750BF"/>
    <w:rsid w:val="00C75213"/>
    <w:rsid w:val="00C7525B"/>
    <w:rsid w:val="00C7568B"/>
    <w:rsid w:val="00C758EF"/>
    <w:rsid w:val="00C759AA"/>
    <w:rsid w:val="00C759DE"/>
    <w:rsid w:val="00C75BCE"/>
    <w:rsid w:val="00C75C2C"/>
    <w:rsid w:val="00C75CC9"/>
    <w:rsid w:val="00C75E0A"/>
    <w:rsid w:val="00C75E64"/>
    <w:rsid w:val="00C7606A"/>
    <w:rsid w:val="00C7638E"/>
    <w:rsid w:val="00C76A37"/>
    <w:rsid w:val="00C76D21"/>
    <w:rsid w:val="00C76D8D"/>
    <w:rsid w:val="00C76E04"/>
    <w:rsid w:val="00C76ECF"/>
    <w:rsid w:val="00C76F0D"/>
    <w:rsid w:val="00C76FA0"/>
    <w:rsid w:val="00C7711D"/>
    <w:rsid w:val="00C77A50"/>
    <w:rsid w:val="00C77B3E"/>
    <w:rsid w:val="00C77C93"/>
    <w:rsid w:val="00C77F79"/>
    <w:rsid w:val="00C801F1"/>
    <w:rsid w:val="00C80893"/>
    <w:rsid w:val="00C80B33"/>
    <w:rsid w:val="00C80E95"/>
    <w:rsid w:val="00C813A3"/>
    <w:rsid w:val="00C813B7"/>
    <w:rsid w:val="00C81983"/>
    <w:rsid w:val="00C81B9B"/>
    <w:rsid w:val="00C822FB"/>
    <w:rsid w:val="00C82371"/>
    <w:rsid w:val="00C8255C"/>
    <w:rsid w:val="00C82706"/>
    <w:rsid w:val="00C82B75"/>
    <w:rsid w:val="00C82B80"/>
    <w:rsid w:val="00C82D77"/>
    <w:rsid w:val="00C82EE6"/>
    <w:rsid w:val="00C835C3"/>
    <w:rsid w:val="00C836F5"/>
    <w:rsid w:val="00C83742"/>
    <w:rsid w:val="00C83FE3"/>
    <w:rsid w:val="00C84024"/>
    <w:rsid w:val="00C844DA"/>
    <w:rsid w:val="00C84589"/>
    <w:rsid w:val="00C8468F"/>
    <w:rsid w:val="00C8472E"/>
    <w:rsid w:val="00C84929"/>
    <w:rsid w:val="00C84996"/>
    <w:rsid w:val="00C849B9"/>
    <w:rsid w:val="00C84B10"/>
    <w:rsid w:val="00C84B1B"/>
    <w:rsid w:val="00C84C9F"/>
    <w:rsid w:val="00C853A3"/>
    <w:rsid w:val="00C857AE"/>
    <w:rsid w:val="00C8595D"/>
    <w:rsid w:val="00C85AE8"/>
    <w:rsid w:val="00C85FBF"/>
    <w:rsid w:val="00C86171"/>
    <w:rsid w:val="00C8632B"/>
    <w:rsid w:val="00C86370"/>
    <w:rsid w:val="00C86774"/>
    <w:rsid w:val="00C86857"/>
    <w:rsid w:val="00C86B85"/>
    <w:rsid w:val="00C86F6B"/>
    <w:rsid w:val="00C870A8"/>
    <w:rsid w:val="00C874CF"/>
    <w:rsid w:val="00C87581"/>
    <w:rsid w:val="00C876E0"/>
    <w:rsid w:val="00C87AE5"/>
    <w:rsid w:val="00C87C5E"/>
    <w:rsid w:val="00C87F99"/>
    <w:rsid w:val="00C900B4"/>
    <w:rsid w:val="00C9064C"/>
    <w:rsid w:val="00C909EE"/>
    <w:rsid w:val="00C912A4"/>
    <w:rsid w:val="00C9133D"/>
    <w:rsid w:val="00C913F4"/>
    <w:rsid w:val="00C914AC"/>
    <w:rsid w:val="00C9159E"/>
    <w:rsid w:val="00C9161D"/>
    <w:rsid w:val="00C91B18"/>
    <w:rsid w:val="00C9206A"/>
    <w:rsid w:val="00C922AD"/>
    <w:rsid w:val="00C924F2"/>
    <w:rsid w:val="00C92790"/>
    <w:rsid w:val="00C927A8"/>
    <w:rsid w:val="00C929E9"/>
    <w:rsid w:val="00C92A0D"/>
    <w:rsid w:val="00C92E92"/>
    <w:rsid w:val="00C933B0"/>
    <w:rsid w:val="00C9344F"/>
    <w:rsid w:val="00C934E3"/>
    <w:rsid w:val="00C93C09"/>
    <w:rsid w:val="00C93C30"/>
    <w:rsid w:val="00C940AB"/>
    <w:rsid w:val="00C942D8"/>
    <w:rsid w:val="00C942DF"/>
    <w:rsid w:val="00C945FC"/>
    <w:rsid w:val="00C94707"/>
    <w:rsid w:val="00C94746"/>
    <w:rsid w:val="00C94784"/>
    <w:rsid w:val="00C947FC"/>
    <w:rsid w:val="00C94C36"/>
    <w:rsid w:val="00C94FD2"/>
    <w:rsid w:val="00C9514C"/>
    <w:rsid w:val="00C95770"/>
    <w:rsid w:val="00C9580D"/>
    <w:rsid w:val="00C959FC"/>
    <w:rsid w:val="00C95C7D"/>
    <w:rsid w:val="00C9673E"/>
    <w:rsid w:val="00C96760"/>
    <w:rsid w:val="00C969F3"/>
    <w:rsid w:val="00C96AE8"/>
    <w:rsid w:val="00C96D54"/>
    <w:rsid w:val="00C9701F"/>
    <w:rsid w:val="00C9703B"/>
    <w:rsid w:val="00C974ED"/>
    <w:rsid w:val="00C976A1"/>
    <w:rsid w:val="00C977F2"/>
    <w:rsid w:val="00C97824"/>
    <w:rsid w:val="00C97990"/>
    <w:rsid w:val="00C97A8C"/>
    <w:rsid w:val="00C97B2C"/>
    <w:rsid w:val="00C97D08"/>
    <w:rsid w:val="00C97E3A"/>
    <w:rsid w:val="00CA01D3"/>
    <w:rsid w:val="00CA0624"/>
    <w:rsid w:val="00CA0A3D"/>
    <w:rsid w:val="00CA0FFB"/>
    <w:rsid w:val="00CA10A4"/>
    <w:rsid w:val="00CA19BB"/>
    <w:rsid w:val="00CA1A85"/>
    <w:rsid w:val="00CA1D76"/>
    <w:rsid w:val="00CA2120"/>
    <w:rsid w:val="00CA227E"/>
    <w:rsid w:val="00CA27A2"/>
    <w:rsid w:val="00CA2DB6"/>
    <w:rsid w:val="00CA2DE6"/>
    <w:rsid w:val="00CA3413"/>
    <w:rsid w:val="00CA35CA"/>
    <w:rsid w:val="00CA38A3"/>
    <w:rsid w:val="00CA38D8"/>
    <w:rsid w:val="00CA395B"/>
    <w:rsid w:val="00CA3B0C"/>
    <w:rsid w:val="00CA3D63"/>
    <w:rsid w:val="00CA4AB1"/>
    <w:rsid w:val="00CA4B15"/>
    <w:rsid w:val="00CA4B85"/>
    <w:rsid w:val="00CA4EE3"/>
    <w:rsid w:val="00CA4EEC"/>
    <w:rsid w:val="00CA5183"/>
    <w:rsid w:val="00CA51BF"/>
    <w:rsid w:val="00CA5283"/>
    <w:rsid w:val="00CA56B4"/>
    <w:rsid w:val="00CA573D"/>
    <w:rsid w:val="00CA5743"/>
    <w:rsid w:val="00CA5CBC"/>
    <w:rsid w:val="00CA5F60"/>
    <w:rsid w:val="00CA5FDC"/>
    <w:rsid w:val="00CA6015"/>
    <w:rsid w:val="00CA6151"/>
    <w:rsid w:val="00CA6215"/>
    <w:rsid w:val="00CA653F"/>
    <w:rsid w:val="00CA66B0"/>
    <w:rsid w:val="00CA66D0"/>
    <w:rsid w:val="00CA6B4A"/>
    <w:rsid w:val="00CA6EE1"/>
    <w:rsid w:val="00CA6FD6"/>
    <w:rsid w:val="00CA73CE"/>
    <w:rsid w:val="00CA779C"/>
    <w:rsid w:val="00CA7BBF"/>
    <w:rsid w:val="00CA7DDD"/>
    <w:rsid w:val="00CB0154"/>
    <w:rsid w:val="00CB026D"/>
    <w:rsid w:val="00CB0417"/>
    <w:rsid w:val="00CB0435"/>
    <w:rsid w:val="00CB049D"/>
    <w:rsid w:val="00CB0728"/>
    <w:rsid w:val="00CB07AC"/>
    <w:rsid w:val="00CB080D"/>
    <w:rsid w:val="00CB093E"/>
    <w:rsid w:val="00CB0AA6"/>
    <w:rsid w:val="00CB0B31"/>
    <w:rsid w:val="00CB0BEC"/>
    <w:rsid w:val="00CB0F49"/>
    <w:rsid w:val="00CB1117"/>
    <w:rsid w:val="00CB11D2"/>
    <w:rsid w:val="00CB140F"/>
    <w:rsid w:val="00CB1721"/>
    <w:rsid w:val="00CB1749"/>
    <w:rsid w:val="00CB18F5"/>
    <w:rsid w:val="00CB1AC6"/>
    <w:rsid w:val="00CB1AF3"/>
    <w:rsid w:val="00CB1AFE"/>
    <w:rsid w:val="00CB1B0E"/>
    <w:rsid w:val="00CB1CE9"/>
    <w:rsid w:val="00CB1DC1"/>
    <w:rsid w:val="00CB1DE2"/>
    <w:rsid w:val="00CB22C5"/>
    <w:rsid w:val="00CB2B53"/>
    <w:rsid w:val="00CB2F37"/>
    <w:rsid w:val="00CB2F7D"/>
    <w:rsid w:val="00CB30A4"/>
    <w:rsid w:val="00CB357A"/>
    <w:rsid w:val="00CB3AD8"/>
    <w:rsid w:val="00CB3C4F"/>
    <w:rsid w:val="00CB3E37"/>
    <w:rsid w:val="00CB3F84"/>
    <w:rsid w:val="00CB4136"/>
    <w:rsid w:val="00CB46D0"/>
    <w:rsid w:val="00CB4B54"/>
    <w:rsid w:val="00CB50A2"/>
    <w:rsid w:val="00CB5249"/>
    <w:rsid w:val="00CB56FD"/>
    <w:rsid w:val="00CB57F6"/>
    <w:rsid w:val="00CB5D6D"/>
    <w:rsid w:val="00CB5F48"/>
    <w:rsid w:val="00CB607E"/>
    <w:rsid w:val="00CB621A"/>
    <w:rsid w:val="00CB6B85"/>
    <w:rsid w:val="00CB6DB8"/>
    <w:rsid w:val="00CB6DCD"/>
    <w:rsid w:val="00CB6FEB"/>
    <w:rsid w:val="00CB7021"/>
    <w:rsid w:val="00CB7044"/>
    <w:rsid w:val="00CB7552"/>
    <w:rsid w:val="00CB76A6"/>
    <w:rsid w:val="00CB7825"/>
    <w:rsid w:val="00CB798F"/>
    <w:rsid w:val="00CB7A55"/>
    <w:rsid w:val="00CB7D1D"/>
    <w:rsid w:val="00CB7FAA"/>
    <w:rsid w:val="00CC00F2"/>
    <w:rsid w:val="00CC029B"/>
    <w:rsid w:val="00CC0525"/>
    <w:rsid w:val="00CC0781"/>
    <w:rsid w:val="00CC0A17"/>
    <w:rsid w:val="00CC0FBD"/>
    <w:rsid w:val="00CC182A"/>
    <w:rsid w:val="00CC189B"/>
    <w:rsid w:val="00CC1AC2"/>
    <w:rsid w:val="00CC1E7C"/>
    <w:rsid w:val="00CC1EA0"/>
    <w:rsid w:val="00CC212A"/>
    <w:rsid w:val="00CC2288"/>
    <w:rsid w:val="00CC23E4"/>
    <w:rsid w:val="00CC2694"/>
    <w:rsid w:val="00CC2840"/>
    <w:rsid w:val="00CC2AD8"/>
    <w:rsid w:val="00CC2B2A"/>
    <w:rsid w:val="00CC3058"/>
    <w:rsid w:val="00CC3149"/>
    <w:rsid w:val="00CC3268"/>
    <w:rsid w:val="00CC34A4"/>
    <w:rsid w:val="00CC36AA"/>
    <w:rsid w:val="00CC3D35"/>
    <w:rsid w:val="00CC42AD"/>
    <w:rsid w:val="00CC473A"/>
    <w:rsid w:val="00CC4880"/>
    <w:rsid w:val="00CC4AA6"/>
    <w:rsid w:val="00CC4E31"/>
    <w:rsid w:val="00CC4F33"/>
    <w:rsid w:val="00CC4F95"/>
    <w:rsid w:val="00CC5393"/>
    <w:rsid w:val="00CC552E"/>
    <w:rsid w:val="00CC5B0B"/>
    <w:rsid w:val="00CC5B3F"/>
    <w:rsid w:val="00CC5CF2"/>
    <w:rsid w:val="00CC5E7F"/>
    <w:rsid w:val="00CC5EDB"/>
    <w:rsid w:val="00CC6136"/>
    <w:rsid w:val="00CC65B6"/>
    <w:rsid w:val="00CC65BC"/>
    <w:rsid w:val="00CC672E"/>
    <w:rsid w:val="00CC6927"/>
    <w:rsid w:val="00CC6F34"/>
    <w:rsid w:val="00CC733F"/>
    <w:rsid w:val="00CC7606"/>
    <w:rsid w:val="00CC7752"/>
    <w:rsid w:val="00CD03B6"/>
    <w:rsid w:val="00CD046E"/>
    <w:rsid w:val="00CD0B92"/>
    <w:rsid w:val="00CD1107"/>
    <w:rsid w:val="00CD1A1B"/>
    <w:rsid w:val="00CD1D6F"/>
    <w:rsid w:val="00CD20A1"/>
    <w:rsid w:val="00CD21CC"/>
    <w:rsid w:val="00CD2388"/>
    <w:rsid w:val="00CD2CCD"/>
    <w:rsid w:val="00CD2D93"/>
    <w:rsid w:val="00CD2E6A"/>
    <w:rsid w:val="00CD31CA"/>
    <w:rsid w:val="00CD32D9"/>
    <w:rsid w:val="00CD37D2"/>
    <w:rsid w:val="00CD3A26"/>
    <w:rsid w:val="00CD3B9E"/>
    <w:rsid w:val="00CD3C71"/>
    <w:rsid w:val="00CD3E96"/>
    <w:rsid w:val="00CD3FB6"/>
    <w:rsid w:val="00CD48B5"/>
    <w:rsid w:val="00CD48DA"/>
    <w:rsid w:val="00CD497A"/>
    <w:rsid w:val="00CD4C10"/>
    <w:rsid w:val="00CD4FF5"/>
    <w:rsid w:val="00CD4FFF"/>
    <w:rsid w:val="00CD5083"/>
    <w:rsid w:val="00CD5367"/>
    <w:rsid w:val="00CD577C"/>
    <w:rsid w:val="00CD5809"/>
    <w:rsid w:val="00CD584B"/>
    <w:rsid w:val="00CD58F1"/>
    <w:rsid w:val="00CD5922"/>
    <w:rsid w:val="00CD594F"/>
    <w:rsid w:val="00CD5AB2"/>
    <w:rsid w:val="00CD6168"/>
    <w:rsid w:val="00CD6274"/>
    <w:rsid w:val="00CD672D"/>
    <w:rsid w:val="00CD6758"/>
    <w:rsid w:val="00CD6BD4"/>
    <w:rsid w:val="00CD7070"/>
    <w:rsid w:val="00CD72A3"/>
    <w:rsid w:val="00CD7436"/>
    <w:rsid w:val="00CD7677"/>
    <w:rsid w:val="00CD7EC0"/>
    <w:rsid w:val="00CE00B1"/>
    <w:rsid w:val="00CE033A"/>
    <w:rsid w:val="00CE0355"/>
    <w:rsid w:val="00CE0356"/>
    <w:rsid w:val="00CE0365"/>
    <w:rsid w:val="00CE045D"/>
    <w:rsid w:val="00CE0A30"/>
    <w:rsid w:val="00CE0DBD"/>
    <w:rsid w:val="00CE0E04"/>
    <w:rsid w:val="00CE0EF8"/>
    <w:rsid w:val="00CE0F38"/>
    <w:rsid w:val="00CE0FB7"/>
    <w:rsid w:val="00CE120D"/>
    <w:rsid w:val="00CE128B"/>
    <w:rsid w:val="00CE1825"/>
    <w:rsid w:val="00CE19B4"/>
    <w:rsid w:val="00CE1B16"/>
    <w:rsid w:val="00CE1CDC"/>
    <w:rsid w:val="00CE1FE9"/>
    <w:rsid w:val="00CE1FF7"/>
    <w:rsid w:val="00CE21FE"/>
    <w:rsid w:val="00CE2323"/>
    <w:rsid w:val="00CE2795"/>
    <w:rsid w:val="00CE27D1"/>
    <w:rsid w:val="00CE292E"/>
    <w:rsid w:val="00CE2BA1"/>
    <w:rsid w:val="00CE2D92"/>
    <w:rsid w:val="00CE2E90"/>
    <w:rsid w:val="00CE318D"/>
    <w:rsid w:val="00CE35B6"/>
    <w:rsid w:val="00CE36A4"/>
    <w:rsid w:val="00CE3751"/>
    <w:rsid w:val="00CE3808"/>
    <w:rsid w:val="00CE3920"/>
    <w:rsid w:val="00CE40D8"/>
    <w:rsid w:val="00CE4683"/>
    <w:rsid w:val="00CE47D6"/>
    <w:rsid w:val="00CE4829"/>
    <w:rsid w:val="00CE490B"/>
    <w:rsid w:val="00CE5681"/>
    <w:rsid w:val="00CE5A2A"/>
    <w:rsid w:val="00CE5A2D"/>
    <w:rsid w:val="00CE5A49"/>
    <w:rsid w:val="00CE5D2C"/>
    <w:rsid w:val="00CE635E"/>
    <w:rsid w:val="00CE641C"/>
    <w:rsid w:val="00CE67EE"/>
    <w:rsid w:val="00CE67FB"/>
    <w:rsid w:val="00CE6F06"/>
    <w:rsid w:val="00CE6F4D"/>
    <w:rsid w:val="00CE7048"/>
    <w:rsid w:val="00CE73CD"/>
    <w:rsid w:val="00CE7965"/>
    <w:rsid w:val="00CE7A90"/>
    <w:rsid w:val="00CF00F8"/>
    <w:rsid w:val="00CF0A1D"/>
    <w:rsid w:val="00CF0A5F"/>
    <w:rsid w:val="00CF0B6E"/>
    <w:rsid w:val="00CF0DD2"/>
    <w:rsid w:val="00CF1099"/>
    <w:rsid w:val="00CF10B7"/>
    <w:rsid w:val="00CF13C0"/>
    <w:rsid w:val="00CF1463"/>
    <w:rsid w:val="00CF1523"/>
    <w:rsid w:val="00CF1735"/>
    <w:rsid w:val="00CF2016"/>
    <w:rsid w:val="00CF21C1"/>
    <w:rsid w:val="00CF23D6"/>
    <w:rsid w:val="00CF25BE"/>
    <w:rsid w:val="00CF26B6"/>
    <w:rsid w:val="00CF28E9"/>
    <w:rsid w:val="00CF2976"/>
    <w:rsid w:val="00CF2A3F"/>
    <w:rsid w:val="00CF2AD1"/>
    <w:rsid w:val="00CF2EF9"/>
    <w:rsid w:val="00CF30DA"/>
    <w:rsid w:val="00CF36EA"/>
    <w:rsid w:val="00CF37E0"/>
    <w:rsid w:val="00CF3A38"/>
    <w:rsid w:val="00CF3A90"/>
    <w:rsid w:val="00CF3CAC"/>
    <w:rsid w:val="00CF3E0B"/>
    <w:rsid w:val="00CF3ED3"/>
    <w:rsid w:val="00CF3FD6"/>
    <w:rsid w:val="00CF407F"/>
    <w:rsid w:val="00CF4584"/>
    <w:rsid w:val="00CF4743"/>
    <w:rsid w:val="00CF4C13"/>
    <w:rsid w:val="00CF4FD7"/>
    <w:rsid w:val="00CF5134"/>
    <w:rsid w:val="00CF52AB"/>
    <w:rsid w:val="00CF561A"/>
    <w:rsid w:val="00CF56A6"/>
    <w:rsid w:val="00CF57A1"/>
    <w:rsid w:val="00CF5874"/>
    <w:rsid w:val="00CF59F8"/>
    <w:rsid w:val="00CF5B58"/>
    <w:rsid w:val="00CF5D13"/>
    <w:rsid w:val="00CF5E3F"/>
    <w:rsid w:val="00CF603C"/>
    <w:rsid w:val="00CF6420"/>
    <w:rsid w:val="00CF642E"/>
    <w:rsid w:val="00CF653E"/>
    <w:rsid w:val="00CF65B6"/>
    <w:rsid w:val="00CF65C8"/>
    <w:rsid w:val="00CF6644"/>
    <w:rsid w:val="00CF6A89"/>
    <w:rsid w:val="00CF6BB8"/>
    <w:rsid w:val="00CF6BF0"/>
    <w:rsid w:val="00CF6FA1"/>
    <w:rsid w:val="00CF7033"/>
    <w:rsid w:val="00CF70B1"/>
    <w:rsid w:val="00CF718D"/>
    <w:rsid w:val="00CF731B"/>
    <w:rsid w:val="00CF7455"/>
    <w:rsid w:val="00CF75E8"/>
    <w:rsid w:val="00CF7666"/>
    <w:rsid w:val="00CF7694"/>
    <w:rsid w:val="00CF77E1"/>
    <w:rsid w:val="00CF7AB3"/>
    <w:rsid w:val="00D002CA"/>
    <w:rsid w:val="00D008B8"/>
    <w:rsid w:val="00D01542"/>
    <w:rsid w:val="00D01610"/>
    <w:rsid w:val="00D01B0D"/>
    <w:rsid w:val="00D01D43"/>
    <w:rsid w:val="00D01E30"/>
    <w:rsid w:val="00D01EB2"/>
    <w:rsid w:val="00D02070"/>
    <w:rsid w:val="00D02161"/>
    <w:rsid w:val="00D027E6"/>
    <w:rsid w:val="00D0284F"/>
    <w:rsid w:val="00D02994"/>
    <w:rsid w:val="00D031EA"/>
    <w:rsid w:val="00D03200"/>
    <w:rsid w:val="00D0340B"/>
    <w:rsid w:val="00D03A0B"/>
    <w:rsid w:val="00D04012"/>
    <w:rsid w:val="00D0442D"/>
    <w:rsid w:val="00D04601"/>
    <w:rsid w:val="00D04C7E"/>
    <w:rsid w:val="00D04D3D"/>
    <w:rsid w:val="00D04E11"/>
    <w:rsid w:val="00D050FF"/>
    <w:rsid w:val="00D053D2"/>
    <w:rsid w:val="00D05453"/>
    <w:rsid w:val="00D055D4"/>
    <w:rsid w:val="00D05671"/>
    <w:rsid w:val="00D05927"/>
    <w:rsid w:val="00D05B4B"/>
    <w:rsid w:val="00D05FFE"/>
    <w:rsid w:val="00D0636E"/>
    <w:rsid w:val="00D063D3"/>
    <w:rsid w:val="00D0680A"/>
    <w:rsid w:val="00D06AF0"/>
    <w:rsid w:val="00D06D73"/>
    <w:rsid w:val="00D06D9B"/>
    <w:rsid w:val="00D06F05"/>
    <w:rsid w:val="00D07268"/>
    <w:rsid w:val="00D073DF"/>
    <w:rsid w:val="00D07437"/>
    <w:rsid w:val="00D076C5"/>
    <w:rsid w:val="00D076D6"/>
    <w:rsid w:val="00D07910"/>
    <w:rsid w:val="00D0792A"/>
    <w:rsid w:val="00D07E81"/>
    <w:rsid w:val="00D07EA7"/>
    <w:rsid w:val="00D07F2B"/>
    <w:rsid w:val="00D10155"/>
    <w:rsid w:val="00D107DE"/>
    <w:rsid w:val="00D10B3F"/>
    <w:rsid w:val="00D10C89"/>
    <w:rsid w:val="00D10DA0"/>
    <w:rsid w:val="00D11932"/>
    <w:rsid w:val="00D119E2"/>
    <w:rsid w:val="00D11BB6"/>
    <w:rsid w:val="00D126BA"/>
    <w:rsid w:val="00D12868"/>
    <w:rsid w:val="00D128BD"/>
    <w:rsid w:val="00D12A51"/>
    <w:rsid w:val="00D12B22"/>
    <w:rsid w:val="00D12DBF"/>
    <w:rsid w:val="00D12DF4"/>
    <w:rsid w:val="00D13652"/>
    <w:rsid w:val="00D13806"/>
    <w:rsid w:val="00D13844"/>
    <w:rsid w:val="00D13D5B"/>
    <w:rsid w:val="00D13DD1"/>
    <w:rsid w:val="00D13EA2"/>
    <w:rsid w:val="00D14333"/>
    <w:rsid w:val="00D14577"/>
    <w:rsid w:val="00D14732"/>
    <w:rsid w:val="00D14838"/>
    <w:rsid w:val="00D14967"/>
    <w:rsid w:val="00D14A12"/>
    <w:rsid w:val="00D14B84"/>
    <w:rsid w:val="00D14C2B"/>
    <w:rsid w:val="00D1559A"/>
    <w:rsid w:val="00D157BF"/>
    <w:rsid w:val="00D159A2"/>
    <w:rsid w:val="00D15A40"/>
    <w:rsid w:val="00D15BD1"/>
    <w:rsid w:val="00D15C48"/>
    <w:rsid w:val="00D1604A"/>
    <w:rsid w:val="00D16232"/>
    <w:rsid w:val="00D16934"/>
    <w:rsid w:val="00D16B6E"/>
    <w:rsid w:val="00D16D6F"/>
    <w:rsid w:val="00D16E7C"/>
    <w:rsid w:val="00D16FDE"/>
    <w:rsid w:val="00D171E1"/>
    <w:rsid w:val="00D172C0"/>
    <w:rsid w:val="00D17405"/>
    <w:rsid w:val="00D175EF"/>
    <w:rsid w:val="00D177C1"/>
    <w:rsid w:val="00D17C14"/>
    <w:rsid w:val="00D205FE"/>
    <w:rsid w:val="00D207A6"/>
    <w:rsid w:val="00D20947"/>
    <w:rsid w:val="00D20ACC"/>
    <w:rsid w:val="00D20CE0"/>
    <w:rsid w:val="00D20D82"/>
    <w:rsid w:val="00D20E2B"/>
    <w:rsid w:val="00D20E35"/>
    <w:rsid w:val="00D20F9A"/>
    <w:rsid w:val="00D21516"/>
    <w:rsid w:val="00D2154B"/>
    <w:rsid w:val="00D21599"/>
    <w:rsid w:val="00D216CA"/>
    <w:rsid w:val="00D21713"/>
    <w:rsid w:val="00D21B21"/>
    <w:rsid w:val="00D21E13"/>
    <w:rsid w:val="00D22295"/>
    <w:rsid w:val="00D22361"/>
    <w:rsid w:val="00D223B3"/>
    <w:rsid w:val="00D22571"/>
    <w:rsid w:val="00D2264F"/>
    <w:rsid w:val="00D2274B"/>
    <w:rsid w:val="00D2290B"/>
    <w:rsid w:val="00D22CFA"/>
    <w:rsid w:val="00D22FB1"/>
    <w:rsid w:val="00D230F5"/>
    <w:rsid w:val="00D23466"/>
    <w:rsid w:val="00D23467"/>
    <w:rsid w:val="00D234D4"/>
    <w:rsid w:val="00D23511"/>
    <w:rsid w:val="00D23656"/>
    <w:rsid w:val="00D23711"/>
    <w:rsid w:val="00D23AF2"/>
    <w:rsid w:val="00D23C18"/>
    <w:rsid w:val="00D23D2D"/>
    <w:rsid w:val="00D240B4"/>
    <w:rsid w:val="00D2412B"/>
    <w:rsid w:val="00D2422A"/>
    <w:rsid w:val="00D24255"/>
    <w:rsid w:val="00D2430B"/>
    <w:rsid w:val="00D24596"/>
    <w:rsid w:val="00D24610"/>
    <w:rsid w:val="00D24748"/>
    <w:rsid w:val="00D249FB"/>
    <w:rsid w:val="00D24D99"/>
    <w:rsid w:val="00D24E47"/>
    <w:rsid w:val="00D24FBA"/>
    <w:rsid w:val="00D2539E"/>
    <w:rsid w:val="00D25B4D"/>
    <w:rsid w:val="00D25BCB"/>
    <w:rsid w:val="00D25DAC"/>
    <w:rsid w:val="00D25E52"/>
    <w:rsid w:val="00D25F7E"/>
    <w:rsid w:val="00D26493"/>
    <w:rsid w:val="00D26E01"/>
    <w:rsid w:val="00D2701B"/>
    <w:rsid w:val="00D27705"/>
    <w:rsid w:val="00D27BB7"/>
    <w:rsid w:val="00D27C95"/>
    <w:rsid w:val="00D27F18"/>
    <w:rsid w:val="00D27F47"/>
    <w:rsid w:val="00D300E8"/>
    <w:rsid w:val="00D30487"/>
    <w:rsid w:val="00D30730"/>
    <w:rsid w:val="00D30827"/>
    <w:rsid w:val="00D30D7D"/>
    <w:rsid w:val="00D30F30"/>
    <w:rsid w:val="00D30FEB"/>
    <w:rsid w:val="00D31576"/>
    <w:rsid w:val="00D31635"/>
    <w:rsid w:val="00D3172D"/>
    <w:rsid w:val="00D31964"/>
    <w:rsid w:val="00D31F66"/>
    <w:rsid w:val="00D325C7"/>
    <w:rsid w:val="00D32AC4"/>
    <w:rsid w:val="00D32FC8"/>
    <w:rsid w:val="00D33622"/>
    <w:rsid w:val="00D337CA"/>
    <w:rsid w:val="00D33A14"/>
    <w:rsid w:val="00D34091"/>
    <w:rsid w:val="00D34167"/>
    <w:rsid w:val="00D34358"/>
    <w:rsid w:val="00D3443C"/>
    <w:rsid w:val="00D34FEB"/>
    <w:rsid w:val="00D35253"/>
    <w:rsid w:val="00D3546B"/>
    <w:rsid w:val="00D3591B"/>
    <w:rsid w:val="00D35990"/>
    <w:rsid w:val="00D35C9D"/>
    <w:rsid w:val="00D35D0D"/>
    <w:rsid w:val="00D35EF1"/>
    <w:rsid w:val="00D361FC"/>
    <w:rsid w:val="00D362FE"/>
    <w:rsid w:val="00D36350"/>
    <w:rsid w:val="00D36621"/>
    <w:rsid w:val="00D367E6"/>
    <w:rsid w:val="00D3692F"/>
    <w:rsid w:val="00D36BBF"/>
    <w:rsid w:val="00D36C8D"/>
    <w:rsid w:val="00D37162"/>
    <w:rsid w:val="00D3724B"/>
    <w:rsid w:val="00D372CE"/>
    <w:rsid w:val="00D373AB"/>
    <w:rsid w:val="00D375AC"/>
    <w:rsid w:val="00D37797"/>
    <w:rsid w:val="00D378C2"/>
    <w:rsid w:val="00D37B6E"/>
    <w:rsid w:val="00D37B95"/>
    <w:rsid w:val="00D40277"/>
    <w:rsid w:val="00D40280"/>
    <w:rsid w:val="00D404CA"/>
    <w:rsid w:val="00D40A8D"/>
    <w:rsid w:val="00D40C95"/>
    <w:rsid w:val="00D40E38"/>
    <w:rsid w:val="00D40EF2"/>
    <w:rsid w:val="00D413D3"/>
    <w:rsid w:val="00D41453"/>
    <w:rsid w:val="00D41561"/>
    <w:rsid w:val="00D4174B"/>
    <w:rsid w:val="00D417D6"/>
    <w:rsid w:val="00D41AB5"/>
    <w:rsid w:val="00D41E7B"/>
    <w:rsid w:val="00D42085"/>
    <w:rsid w:val="00D42203"/>
    <w:rsid w:val="00D42530"/>
    <w:rsid w:val="00D42555"/>
    <w:rsid w:val="00D425FE"/>
    <w:rsid w:val="00D4332D"/>
    <w:rsid w:val="00D433D8"/>
    <w:rsid w:val="00D433E4"/>
    <w:rsid w:val="00D4346C"/>
    <w:rsid w:val="00D4371C"/>
    <w:rsid w:val="00D43AFF"/>
    <w:rsid w:val="00D43BF9"/>
    <w:rsid w:val="00D43DA0"/>
    <w:rsid w:val="00D43DF1"/>
    <w:rsid w:val="00D44346"/>
    <w:rsid w:val="00D44B84"/>
    <w:rsid w:val="00D44E0F"/>
    <w:rsid w:val="00D4508A"/>
    <w:rsid w:val="00D4554B"/>
    <w:rsid w:val="00D45708"/>
    <w:rsid w:val="00D457C8"/>
    <w:rsid w:val="00D45D89"/>
    <w:rsid w:val="00D45ED1"/>
    <w:rsid w:val="00D46460"/>
    <w:rsid w:val="00D4675A"/>
    <w:rsid w:val="00D46949"/>
    <w:rsid w:val="00D46BB3"/>
    <w:rsid w:val="00D47180"/>
    <w:rsid w:val="00D4799D"/>
    <w:rsid w:val="00D47AEC"/>
    <w:rsid w:val="00D47B47"/>
    <w:rsid w:val="00D47BB8"/>
    <w:rsid w:val="00D47BCD"/>
    <w:rsid w:val="00D5004B"/>
    <w:rsid w:val="00D500DE"/>
    <w:rsid w:val="00D50153"/>
    <w:rsid w:val="00D50165"/>
    <w:rsid w:val="00D501E1"/>
    <w:rsid w:val="00D502DA"/>
    <w:rsid w:val="00D5064F"/>
    <w:rsid w:val="00D50F61"/>
    <w:rsid w:val="00D510BF"/>
    <w:rsid w:val="00D51357"/>
    <w:rsid w:val="00D5147C"/>
    <w:rsid w:val="00D51C92"/>
    <w:rsid w:val="00D51CDB"/>
    <w:rsid w:val="00D51D61"/>
    <w:rsid w:val="00D51E95"/>
    <w:rsid w:val="00D52347"/>
    <w:rsid w:val="00D52375"/>
    <w:rsid w:val="00D5269D"/>
    <w:rsid w:val="00D5289B"/>
    <w:rsid w:val="00D52A6F"/>
    <w:rsid w:val="00D52DFF"/>
    <w:rsid w:val="00D53414"/>
    <w:rsid w:val="00D53786"/>
    <w:rsid w:val="00D53C8F"/>
    <w:rsid w:val="00D5416F"/>
    <w:rsid w:val="00D54664"/>
    <w:rsid w:val="00D54691"/>
    <w:rsid w:val="00D547A2"/>
    <w:rsid w:val="00D54839"/>
    <w:rsid w:val="00D54915"/>
    <w:rsid w:val="00D54941"/>
    <w:rsid w:val="00D54AA4"/>
    <w:rsid w:val="00D54FC7"/>
    <w:rsid w:val="00D55240"/>
    <w:rsid w:val="00D556CC"/>
    <w:rsid w:val="00D557AE"/>
    <w:rsid w:val="00D55845"/>
    <w:rsid w:val="00D55869"/>
    <w:rsid w:val="00D56137"/>
    <w:rsid w:val="00D5666E"/>
    <w:rsid w:val="00D569F0"/>
    <w:rsid w:val="00D569F3"/>
    <w:rsid w:val="00D56BB2"/>
    <w:rsid w:val="00D56E15"/>
    <w:rsid w:val="00D571E2"/>
    <w:rsid w:val="00D57435"/>
    <w:rsid w:val="00D578A3"/>
    <w:rsid w:val="00D60171"/>
    <w:rsid w:val="00D60331"/>
    <w:rsid w:val="00D603CA"/>
    <w:rsid w:val="00D603D9"/>
    <w:rsid w:val="00D60CF3"/>
    <w:rsid w:val="00D60DC4"/>
    <w:rsid w:val="00D60FC2"/>
    <w:rsid w:val="00D61595"/>
    <w:rsid w:val="00D619A8"/>
    <w:rsid w:val="00D62336"/>
    <w:rsid w:val="00D6276A"/>
    <w:rsid w:val="00D627B5"/>
    <w:rsid w:val="00D62A2F"/>
    <w:rsid w:val="00D62A84"/>
    <w:rsid w:val="00D62AF2"/>
    <w:rsid w:val="00D62D0C"/>
    <w:rsid w:val="00D62DA7"/>
    <w:rsid w:val="00D62F97"/>
    <w:rsid w:val="00D630F5"/>
    <w:rsid w:val="00D632C9"/>
    <w:rsid w:val="00D63318"/>
    <w:rsid w:val="00D6376B"/>
    <w:rsid w:val="00D6384E"/>
    <w:rsid w:val="00D6386B"/>
    <w:rsid w:val="00D63969"/>
    <w:rsid w:val="00D63984"/>
    <w:rsid w:val="00D63F97"/>
    <w:rsid w:val="00D64148"/>
    <w:rsid w:val="00D645B1"/>
    <w:rsid w:val="00D64763"/>
    <w:rsid w:val="00D64A78"/>
    <w:rsid w:val="00D64B6B"/>
    <w:rsid w:val="00D64C30"/>
    <w:rsid w:val="00D64CC5"/>
    <w:rsid w:val="00D650C7"/>
    <w:rsid w:val="00D650D6"/>
    <w:rsid w:val="00D6510A"/>
    <w:rsid w:val="00D65258"/>
    <w:rsid w:val="00D653AE"/>
    <w:rsid w:val="00D654D5"/>
    <w:rsid w:val="00D6572C"/>
    <w:rsid w:val="00D657BD"/>
    <w:rsid w:val="00D659A1"/>
    <w:rsid w:val="00D659DE"/>
    <w:rsid w:val="00D65B91"/>
    <w:rsid w:val="00D65D72"/>
    <w:rsid w:val="00D65EF4"/>
    <w:rsid w:val="00D65F3B"/>
    <w:rsid w:val="00D66042"/>
    <w:rsid w:val="00D66533"/>
    <w:rsid w:val="00D6667F"/>
    <w:rsid w:val="00D66A60"/>
    <w:rsid w:val="00D66EF3"/>
    <w:rsid w:val="00D66F78"/>
    <w:rsid w:val="00D67181"/>
    <w:rsid w:val="00D67595"/>
    <w:rsid w:val="00D677CB"/>
    <w:rsid w:val="00D67BA1"/>
    <w:rsid w:val="00D67D11"/>
    <w:rsid w:val="00D67D2A"/>
    <w:rsid w:val="00D70027"/>
    <w:rsid w:val="00D7009A"/>
    <w:rsid w:val="00D7015C"/>
    <w:rsid w:val="00D705D8"/>
    <w:rsid w:val="00D70608"/>
    <w:rsid w:val="00D70B3B"/>
    <w:rsid w:val="00D70BA0"/>
    <w:rsid w:val="00D70D9E"/>
    <w:rsid w:val="00D710BB"/>
    <w:rsid w:val="00D710C9"/>
    <w:rsid w:val="00D7118D"/>
    <w:rsid w:val="00D711EA"/>
    <w:rsid w:val="00D713B6"/>
    <w:rsid w:val="00D71503"/>
    <w:rsid w:val="00D717DF"/>
    <w:rsid w:val="00D71875"/>
    <w:rsid w:val="00D719AB"/>
    <w:rsid w:val="00D71AF8"/>
    <w:rsid w:val="00D71D15"/>
    <w:rsid w:val="00D71F8E"/>
    <w:rsid w:val="00D72760"/>
    <w:rsid w:val="00D729F6"/>
    <w:rsid w:val="00D72A27"/>
    <w:rsid w:val="00D72BEE"/>
    <w:rsid w:val="00D72EB7"/>
    <w:rsid w:val="00D7303A"/>
    <w:rsid w:val="00D7344A"/>
    <w:rsid w:val="00D73463"/>
    <w:rsid w:val="00D739FC"/>
    <w:rsid w:val="00D73EB9"/>
    <w:rsid w:val="00D74016"/>
    <w:rsid w:val="00D74633"/>
    <w:rsid w:val="00D74761"/>
    <w:rsid w:val="00D74986"/>
    <w:rsid w:val="00D74A6F"/>
    <w:rsid w:val="00D74BE5"/>
    <w:rsid w:val="00D74C52"/>
    <w:rsid w:val="00D750D5"/>
    <w:rsid w:val="00D7527E"/>
    <w:rsid w:val="00D75785"/>
    <w:rsid w:val="00D757FB"/>
    <w:rsid w:val="00D75ECD"/>
    <w:rsid w:val="00D75EE3"/>
    <w:rsid w:val="00D76121"/>
    <w:rsid w:val="00D761E1"/>
    <w:rsid w:val="00D761FC"/>
    <w:rsid w:val="00D763BC"/>
    <w:rsid w:val="00D763F8"/>
    <w:rsid w:val="00D76C84"/>
    <w:rsid w:val="00D7711E"/>
    <w:rsid w:val="00D772B3"/>
    <w:rsid w:val="00D7765D"/>
    <w:rsid w:val="00D776F0"/>
    <w:rsid w:val="00D7790E"/>
    <w:rsid w:val="00D77C0D"/>
    <w:rsid w:val="00D77E82"/>
    <w:rsid w:val="00D80005"/>
    <w:rsid w:val="00D80575"/>
    <w:rsid w:val="00D806F3"/>
    <w:rsid w:val="00D8086A"/>
    <w:rsid w:val="00D80AD2"/>
    <w:rsid w:val="00D80B3C"/>
    <w:rsid w:val="00D80D8C"/>
    <w:rsid w:val="00D80EEE"/>
    <w:rsid w:val="00D81128"/>
    <w:rsid w:val="00D8133A"/>
    <w:rsid w:val="00D81596"/>
    <w:rsid w:val="00D8176F"/>
    <w:rsid w:val="00D817FA"/>
    <w:rsid w:val="00D81BA0"/>
    <w:rsid w:val="00D81E43"/>
    <w:rsid w:val="00D82000"/>
    <w:rsid w:val="00D82139"/>
    <w:rsid w:val="00D82502"/>
    <w:rsid w:val="00D82799"/>
    <w:rsid w:val="00D82879"/>
    <w:rsid w:val="00D82D6C"/>
    <w:rsid w:val="00D82DA0"/>
    <w:rsid w:val="00D82FEE"/>
    <w:rsid w:val="00D8306E"/>
    <w:rsid w:val="00D83253"/>
    <w:rsid w:val="00D83399"/>
    <w:rsid w:val="00D83D5D"/>
    <w:rsid w:val="00D83E3F"/>
    <w:rsid w:val="00D840D0"/>
    <w:rsid w:val="00D84322"/>
    <w:rsid w:val="00D843FF"/>
    <w:rsid w:val="00D84810"/>
    <w:rsid w:val="00D849C4"/>
    <w:rsid w:val="00D85080"/>
    <w:rsid w:val="00D85167"/>
    <w:rsid w:val="00D85342"/>
    <w:rsid w:val="00D853C8"/>
    <w:rsid w:val="00D855BB"/>
    <w:rsid w:val="00D85616"/>
    <w:rsid w:val="00D8597C"/>
    <w:rsid w:val="00D85A7A"/>
    <w:rsid w:val="00D85D51"/>
    <w:rsid w:val="00D85EBF"/>
    <w:rsid w:val="00D8623B"/>
    <w:rsid w:val="00D8632C"/>
    <w:rsid w:val="00D86468"/>
    <w:rsid w:val="00D86485"/>
    <w:rsid w:val="00D86491"/>
    <w:rsid w:val="00D86959"/>
    <w:rsid w:val="00D873C0"/>
    <w:rsid w:val="00D90629"/>
    <w:rsid w:val="00D90828"/>
    <w:rsid w:val="00D908A0"/>
    <w:rsid w:val="00D90F3B"/>
    <w:rsid w:val="00D91539"/>
    <w:rsid w:val="00D91758"/>
    <w:rsid w:val="00D91B03"/>
    <w:rsid w:val="00D92251"/>
    <w:rsid w:val="00D924C6"/>
    <w:rsid w:val="00D92861"/>
    <w:rsid w:val="00D928B3"/>
    <w:rsid w:val="00D92BB5"/>
    <w:rsid w:val="00D92C99"/>
    <w:rsid w:val="00D93384"/>
    <w:rsid w:val="00D934F2"/>
    <w:rsid w:val="00D935ED"/>
    <w:rsid w:val="00D9371D"/>
    <w:rsid w:val="00D9391F"/>
    <w:rsid w:val="00D939C7"/>
    <w:rsid w:val="00D9425B"/>
    <w:rsid w:val="00D94415"/>
    <w:rsid w:val="00D9441C"/>
    <w:rsid w:val="00D94569"/>
    <w:rsid w:val="00D94790"/>
    <w:rsid w:val="00D948F1"/>
    <w:rsid w:val="00D9493A"/>
    <w:rsid w:val="00D9497C"/>
    <w:rsid w:val="00D949DC"/>
    <w:rsid w:val="00D94B4A"/>
    <w:rsid w:val="00D94F0F"/>
    <w:rsid w:val="00D95019"/>
    <w:rsid w:val="00D95167"/>
    <w:rsid w:val="00D9539B"/>
    <w:rsid w:val="00D95418"/>
    <w:rsid w:val="00D95D6D"/>
    <w:rsid w:val="00D95E79"/>
    <w:rsid w:val="00D95FBE"/>
    <w:rsid w:val="00D965C7"/>
    <w:rsid w:val="00D967B7"/>
    <w:rsid w:val="00D96955"/>
    <w:rsid w:val="00D96B80"/>
    <w:rsid w:val="00D96D3D"/>
    <w:rsid w:val="00D975AE"/>
    <w:rsid w:val="00D9773C"/>
    <w:rsid w:val="00D97ACA"/>
    <w:rsid w:val="00D97D49"/>
    <w:rsid w:val="00D97FFB"/>
    <w:rsid w:val="00DA07ED"/>
    <w:rsid w:val="00DA0D49"/>
    <w:rsid w:val="00DA103D"/>
    <w:rsid w:val="00DA10D0"/>
    <w:rsid w:val="00DA1277"/>
    <w:rsid w:val="00DA1CD9"/>
    <w:rsid w:val="00DA1D6F"/>
    <w:rsid w:val="00DA1DEC"/>
    <w:rsid w:val="00DA1E77"/>
    <w:rsid w:val="00DA2023"/>
    <w:rsid w:val="00DA2404"/>
    <w:rsid w:val="00DA27D7"/>
    <w:rsid w:val="00DA2A19"/>
    <w:rsid w:val="00DA2C67"/>
    <w:rsid w:val="00DA310F"/>
    <w:rsid w:val="00DA315B"/>
    <w:rsid w:val="00DA3506"/>
    <w:rsid w:val="00DA3677"/>
    <w:rsid w:val="00DA39DF"/>
    <w:rsid w:val="00DA3AED"/>
    <w:rsid w:val="00DA40A5"/>
    <w:rsid w:val="00DA4EB3"/>
    <w:rsid w:val="00DA5303"/>
    <w:rsid w:val="00DA5339"/>
    <w:rsid w:val="00DA5C3B"/>
    <w:rsid w:val="00DA5C9D"/>
    <w:rsid w:val="00DA5E5F"/>
    <w:rsid w:val="00DA618F"/>
    <w:rsid w:val="00DA67D3"/>
    <w:rsid w:val="00DA67F8"/>
    <w:rsid w:val="00DA698F"/>
    <w:rsid w:val="00DA69CB"/>
    <w:rsid w:val="00DA69E3"/>
    <w:rsid w:val="00DA6E9A"/>
    <w:rsid w:val="00DA6F97"/>
    <w:rsid w:val="00DA724A"/>
    <w:rsid w:val="00DA72B9"/>
    <w:rsid w:val="00DA73F5"/>
    <w:rsid w:val="00DA7BAA"/>
    <w:rsid w:val="00DA7EAE"/>
    <w:rsid w:val="00DA7F9F"/>
    <w:rsid w:val="00DB028F"/>
    <w:rsid w:val="00DB035D"/>
    <w:rsid w:val="00DB0580"/>
    <w:rsid w:val="00DB07B7"/>
    <w:rsid w:val="00DB0B2A"/>
    <w:rsid w:val="00DB0EA6"/>
    <w:rsid w:val="00DB0F4E"/>
    <w:rsid w:val="00DB0FB4"/>
    <w:rsid w:val="00DB1168"/>
    <w:rsid w:val="00DB1803"/>
    <w:rsid w:val="00DB1AF4"/>
    <w:rsid w:val="00DB1D0B"/>
    <w:rsid w:val="00DB1E7B"/>
    <w:rsid w:val="00DB21A1"/>
    <w:rsid w:val="00DB22B3"/>
    <w:rsid w:val="00DB2457"/>
    <w:rsid w:val="00DB2FC6"/>
    <w:rsid w:val="00DB33AE"/>
    <w:rsid w:val="00DB3BA9"/>
    <w:rsid w:val="00DB3DE4"/>
    <w:rsid w:val="00DB3EC9"/>
    <w:rsid w:val="00DB3F06"/>
    <w:rsid w:val="00DB3F33"/>
    <w:rsid w:val="00DB414E"/>
    <w:rsid w:val="00DB42EA"/>
    <w:rsid w:val="00DB4838"/>
    <w:rsid w:val="00DB4D2C"/>
    <w:rsid w:val="00DB4E9D"/>
    <w:rsid w:val="00DB505E"/>
    <w:rsid w:val="00DB50CB"/>
    <w:rsid w:val="00DB51DC"/>
    <w:rsid w:val="00DB54BB"/>
    <w:rsid w:val="00DB54C0"/>
    <w:rsid w:val="00DB54E0"/>
    <w:rsid w:val="00DB5891"/>
    <w:rsid w:val="00DB5A31"/>
    <w:rsid w:val="00DB5A34"/>
    <w:rsid w:val="00DB5D27"/>
    <w:rsid w:val="00DB67DF"/>
    <w:rsid w:val="00DB7042"/>
    <w:rsid w:val="00DB7150"/>
    <w:rsid w:val="00DB7252"/>
    <w:rsid w:val="00DB7402"/>
    <w:rsid w:val="00DB74C3"/>
    <w:rsid w:val="00DB779C"/>
    <w:rsid w:val="00DB77A0"/>
    <w:rsid w:val="00DB7867"/>
    <w:rsid w:val="00DC0235"/>
    <w:rsid w:val="00DC0397"/>
    <w:rsid w:val="00DC04C5"/>
    <w:rsid w:val="00DC0C45"/>
    <w:rsid w:val="00DC0C78"/>
    <w:rsid w:val="00DC0D05"/>
    <w:rsid w:val="00DC0DA0"/>
    <w:rsid w:val="00DC0F98"/>
    <w:rsid w:val="00DC126F"/>
    <w:rsid w:val="00DC133C"/>
    <w:rsid w:val="00DC17E3"/>
    <w:rsid w:val="00DC1A1E"/>
    <w:rsid w:val="00DC1DE5"/>
    <w:rsid w:val="00DC1F2D"/>
    <w:rsid w:val="00DC2028"/>
    <w:rsid w:val="00DC2087"/>
    <w:rsid w:val="00DC2235"/>
    <w:rsid w:val="00DC2397"/>
    <w:rsid w:val="00DC24CA"/>
    <w:rsid w:val="00DC2536"/>
    <w:rsid w:val="00DC255E"/>
    <w:rsid w:val="00DC289C"/>
    <w:rsid w:val="00DC28DB"/>
    <w:rsid w:val="00DC2B59"/>
    <w:rsid w:val="00DC2FFE"/>
    <w:rsid w:val="00DC3544"/>
    <w:rsid w:val="00DC36AA"/>
    <w:rsid w:val="00DC3A56"/>
    <w:rsid w:val="00DC3BA9"/>
    <w:rsid w:val="00DC3FAB"/>
    <w:rsid w:val="00DC439B"/>
    <w:rsid w:val="00DC507C"/>
    <w:rsid w:val="00DC50AD"/>
    <w:rsid w:val="00DC5224"/>
    <w:rsid w:val="00DC540C"/>
    <w:rsid w:val="00DC5509"/>
    <w:rsid w:val="00DC5D84"/>
    <w:rsid w:val="00DC5E0E"/>
    <w:rsid w:val="00DC6064"/>
    <w:rsid w:val="00DC62DC"/>
    <w:rsid w:val="00DC66EE"/>
    <w:rsid w:val="00DC6D4E"/>
    <w:rsid w:val="00DC6E66"/>
    <w:rsid w:val="00DC77B4"/>
    <w:rsid w:val="00DC7A00"/>
    <w:rsid w:val="00DC7C26"/>
    <w:rsid w:val="00DC7CE4"/>
    <w:rsid w:val="00DC7E93"/>
    <w:rsid w:val="00DD042C"/>
    <w:rsid w:val="00DD0D7A"/>
    <w:rsid w:val="00DD1011"/>
    <w:rsid w:val="00DD1238"/>
    <w:rsid w:val="00DD15FA"/>
    <w:rsid w:val="00DD1743"/>
    <w:rsid w:val="00DD17BE"/>
    <w:rsid w:val="00DD18B7"/>
    <w:rsid w:val="00DD1978"/>
    <w:rsid w:val="00DD19C9"/>
    <w:rsid w:val="00DD1ABF"/>
    <w:rsid w:val="00DD1E57"/>
    <w:rsid w:val="00DD1E67"/>
    <w:rsid w:val="00DD22CE"/>
    <w:rsid w:val="00DD2DD7"/>
    <w:rsid w:val="00DD3556"/>
    <w:rsid w:val="00DD40DA"/>
    <w:rsid w:val="00DD432A"/>
    <w:rsid w:val="00DD449A"/>
    <w:rsid w:val="00DD44A4"/>
    <w:rsid w:val="00DD4662"/>
    <w:rsid w:val="00DD4747"/>
    <w:rsid w:val="00DD47AA"/>
    <w:rsid w:val="00DD48D9"/>
    <w:rsid w:val="00DD4D1A"/>
    <w:rsid w:val="00DD4E35"/>
    <w:rsid w:val="00DD5029"/>
    <w:rsid w:val="00DD507B"/>
    <w:rsid w:val="00DD518B"/>
    <w:rsid w:val="00DD5620"/>
    <w:rsid w:val="00DD56F1"/>
    <w:rsid w:val="00DD5BF9"/>
    <w:rsid w:val="00DD5DE3"/>
    <w:rsid w:val="00DD6034"/>
    <w:rsid w:val="00DD60B5"/>
    <w:rsid w:val="00DD6427"/>
    <w:rsid w:val="00DD649C"/>
    <w:rsid w:val="00DD64A0"/>
    <w:rsid w:val="00DD6665"/>
    <w:rsid w:val="00DD6779"/>
    <w:rsid w:val="00DD6EA1"/>
    <w:rsid w:val="00DD70F5"/>
    <w:rsid w:val="00DD745B"/>
    <w:rsid w:val="00DD7620"/>
    <w:rsid w:val="00DD77A5"/>
    <w:rsid w:val="00DD7AC6"/>
    <w:rsid w:val="00DD7C70"/>
    <w:rsid w:val="00DD7CF9"/>
    <w:rsid w:val="00DE0040"/>
    <w:rsid w:val="00DE01E4"/>
    <w:rsid w:val="00DE0370"/>
    <w:rsid w:val="00DE05C7"/>
    <w:rsid w:val="00DE06F6"/>
    <w:rsid w:val="00DE0793"/>
    <w:rsid w:val="00DE0948"/>
    <w:rsid w:val="00DE0A0E"/>
    <w:rsid w:val="00DE0FFF"/>
    <w:rsid w:val="00DE1185"/>
    <w:rsid w:val="00DE154B"/>
    <w:rsid w:val="00DE1662"/>
    <w:rsid w:val="00DE1C2B"/>
    <w:rsid w:val="00DE1DA0"/>
    <w:rsid w:val="00DE1FE5"/>
    <w:rsid w:val="00DE20A5"/>
    <w:rsid w:val="00DE21EF"/>
    <w:rsid w:val="00DE23CF"/>
    <w:rsid w:val="00DE2605"/>
    <w:rsid w:val="00DE29CF"/>
    <w:rsid w:val="00DE2C81"/>
    <w:rsid w:val="00DE3459"/>
    <w:rsid w:val="00DE36DF"/>
    <w:rsid w:val="00DE3C09"/>
    <w:rsid w:val="00DE450F"/>
    <w:rsid w:val="00DE476D"/>
    <w:rsid w:val="00DE490B"/>
    <w:rsid w:val="00DE4B57"/>
    <w:rsid w:val="00DE4C21"/>
    <w:rsid w:val="00DE4C6E"/>
    <w:rsid w:val="00DE4CA5"/>
    <w:rsid w:val="00DE4F14"/>
    <w:rsid w:val="00DE5323"/>
    <w:rsid w:val="00DE55DE"/>
    <w:rsid w:val="00DE5628"/>
    <w:rsid w:val="00DE5821"/>
    <w:rsid w:val="00DE5C05"/>
    <w:rsid w:val="00DE5CA6"/>
    <w:rsid w:val="00DE5D6D"/>
    <w:rsid w:val="00DE5DDD"/>
    <w:rsid w:val="00DE6051"/>
    <w:rsid w:val="00DE606B"/>
    <w:rsid w:val="00DE62F4"/>
    <w:rsid w:val="00DE632D"/>
    <w:rsid w:val="00DE63C6"/>
    <w:rsid w:val="00DE65F8"/>
    <w:rsid w:val="00DE66CA"/>
    <w:rsid w:val="00DE699D"/>
    <w:rsid w:val="00DE6C3F"/>
    <w:rsid w:val="00DE6EDF"/>
    <w:rsid w:val="00DE6FFA"/>
    <w:rsid w:val="00DE714E"/>
    <w:rsid w:val="00DE7551"/>
    <w:rsid w:val="00DE76AE"/>
    <w:rsid w:val="00DE7815"/>
    <w:rsid w:val="00DE79D2"/>
    <w:rsid w:val="00DE7A09"/>
    <w:rsid w:val="00DE7A57"/>
    <w:rsid w:val="00DE7A80"/>
    <w:rsid w:val="00DE7B2B"/>
    <w:rsid w:val="00DE7E2B"/>
    <w:rsid w:val="00DE7F8A"/>
    <w:rsid w:val="00DF0074"/>
    <w:rsid w:val="00DF0205"/>
    <w:rsid w:val="00DF03B5"/>
    <w:rsid w:val="00DF0484"/>
    <w:rsid w:val="00DF07A4"/>
    <w:rsid w:val="00DF086F"/>
    <w:rsid w:val="00DF08F8"/>
    <w:rsid w:val="00DF0A0A"/>
    <w:rsid w:val="00DF0A1F"/>
    <w:rsid w:val="00DF0BA8"/>
    <w:rsid w:val="00DF0DAD"/>
    <w:rsid w:val="00DF0EE6"/>
    <w:rsid w:val="00DF12C6"/>
    <w:rsid w:val="00DF15BC"/>
    <w:rsid w:val="00DF1624"/>
    <w:rsid w:val="00DF173D"/>
    <w:rsid w:val="00DF1960"/>
    <w:rsid w:val="00DF2028"/>
    <w:rsid w:val="00DF2065"/>
    <w:rsid w:val="00DF25B9"/>
    <w:rsid w:val="00DF25C6"/>
    <w:rsid w:val="00DF2697"/>
    <w:rsid w:val="00DF290E"/>
    <w:rsid w:val="00DF2967"/>
    <w:rsid w:val="00DF2DB4"/>
    <w:rsid w:val="00DF2DC9"/>
    <w:rsid w:val="00DF308A"/>
    <w:rsid w:val="00DF327E"/>
    <w:rsid w:val="00DF4209"/>
    <w:rsid w:val="00DF4379"/>
    <w:rsid w:val="00DF46B0"/>
    <w:rsid w:val="00DF4A22"/>
    <w:rsid w:val="00DF4A67"/>
    <w:rsid w:val="00DF4DE0"/>
    <w:rsid w:val="00DF50C1"/>
    <w:rsid w:val="00DF512B"/>
    <w:rsid w:val="00DF52C0"/>
    <w:rsid w:val="00DF5429"/>
    <w:rsid w:val="00DF5464"/>
    <w:rsid w:val="00DF5644"/>
    <w:rsid w:val="00DF5F6D"/>
    <w:rsid w:val="00DF61ED"/>
    <w:rsid w:val="00DF6363"/>
    <w:rsid w:val="00DF66C4"/>
    <w:rsid w:val="00DF66E2"/>
    <w:rsid w:val="00DF69EA"/>
    <w:rsid w:val="00DF6FE4"/>
    <w:rsid w:val="00DF7026"/>
    <w:rsid w:val="00DF710D"/>
    <w:rsid w:val="00DF73F1"/>
    <w:rsid w:val="00DF75D2"/>
    <w:rsid w:val="00DF76F6"/>
    <w:rsid w:val="00DF786F"/>
    <w:rsid w:val="00DF79C6"/>
    <w:rsid w:val="00DF7B2B"/>
    <w:rsid w:val="00DF7CBA"/>
    <w:rsid w:val="00DF7EAD"/>
    <w:rsid w:val="00DF7F59"/>
    <w:rsid w:val="00E0019E"/>
    <w:rsid w:val="00E0039B"/>
    <w:rsid w:val="00E00742"/>
    <w:rsid w:val="00E0076C"/>
    <w:rsid w:val="00E007AF"/>
    <w:rsid w:val="00E00BA5"/>
    <w:rsid w:val="00E00F5E"/>
    <w:rsid w:val="00E01331"/>
    <w:rsid w:val="00E01508"/>
    <w:rsid w:val="00E01925"/>
    <w:rsid w:val="00E01B4C"/>
    <w:rsid w:val="00E01F50"/>
    <w:rsid w:val="00E02484"/>
    <w:rsid w:val="00E02683"/>
    <w:rsid w:val="00E028C9"/>
    <w:rsid w:val="00E02F72"/>
    <w:rsid w:val="00E02F9D"/>
    <w:rsid w:val="00E02FD5"/>
    <w:rsid w:val="00E03012"/>
    <w:rsid w:val="00E0348E"/>
    <w:rsid w:val="00E0351B"/>
    <w:rsid w:val="00E038C3"/>
    <w:rsid w:val="00E03943"/>
    <w:rsid w:val="00E039A2"/>
    <w:rsid w:val="00E039EA"/>
    <w:rsid w:val="00E03A69"/>
    <w:rsid w:val="00E03B21"/>
    <w:rsid w:val="00E03DED"/>
    <w:rsid w:val="00E03FD7"/>
    <w:rsid w:val="00E03FDD"/>
    <w:rsid w:val="00E045A2"/>
    <w:rsid w:val="00E045C7"/>
    <w:rsid w:val="00E04629"/>
    <w:rsid w:val="00E04D5A"/>
    <w:rsid w:val="00E0509E"/>
    <w:rsid w:val="00E05779"/>
    <w:rsid w:val="00E058BE"/>
    <w:rsid w:val="00E0596D"/>
    <w:rsid w:val="00E05B7C"/>
    <w:rsid w:val="00E05C58"/>
    <w:rsid w:val="00E05E8D"/>
    <w:rsid w:val="00E05EB4"/>
    <w:rsid w:val="00E05F4C"/>
    <w:rsid w:val="00E05FE3"/>
    <w:rsid w:val="00E06537"/>
    <w:rsid w:val="00E0661D"/>
    <w:rsid w:val="00E06CA6"/>
    <w:rsid w:val="00E06E1A"/>
    <w:rsid w:val="00E06E69"/>
    <w:rsid w:val="00E07077"/>
    <w:rsid w:val="00E07297"/>
    <w:rsid w:val="00E0750E"/>
    <w:rsid w:val="00E07866"/>
    <w:rsid w:val="00E078CE"/>
    <w:rsid w:val="00E07966"/>
    <w:rsid w:val="00E07C01"/>
    <w:rsid w:val="00E07FE7"/>
    <w:rsid w:val="00E100E7"/>
    <w:rsid w:val="00E1032D"/>
    <w:rsid w:val="00E106E2"/>
    <w:rsid w:val="00E10789"/>
    <w:rsid w:val="00E1089A"/>
    <w:rsid w:val="00E108F6"/>
    <w:rsid w:val="00E10932"/>
    <w:rsid w:val="00E10BBB"/>
    <w:rsid w:val="00E10E0E"/>
    <w:rsid w:val="00E10F71"/>
    <w:rsid w:val="00E11331"/>
    <w:rsid w:val="00E115E7"/>
    <w:rsid w:val="00E11C85"/>
    <w:rsid w:val="00E11E98"/>
    <w:rsid w:val="00E1218B"/>
    <w:rsid w:val="00E121F1"/>
    <w:rsid w:val="00E12312"/>
    <w:rsid w:val="00E12595"/>
    <w:rsid w:val="00E126EE"/>
    <w:rsid w:val="00E12B20"/>
    <w:rsid w:val="00E12C4B"/>
    <w:rsid w:val="00E130CD"/>
    <w:rsid w:val="00E133B8"/>
    <w:rsid w:val="00E1350B"/>
    <w:rsid w:val="00E13653"/>
    <w:rsid w:val="00E136C7"/>
    <w:rsid w:val="00E1389F"/>
    <w:rsid w:val="00E13A56"/>
    <w:rsid w:val="00E13C2E"/>
    <w:rsid w:val="00E13E6D"/>
    <w:rsid w:val="00E13F67"/>
    <w:rsid w:val="00E141C6"/>
    <w:rsid w:val="00E141D9"/>
    <w:rsid w:val="00E14462"/>
    <w:rsid w:val="00E1473C"/>
    <w:rsid w:val="00E147A1"/>
    <w:rsid w:val="00E14A61"/>
    <w:rsid w:val="00E14B3A"/>
    <w:rsid w:val="00E14DD1"/>
    <w:rsid w:val="00E14E17"/>
    <w:rsid w:val="00E151A9"/>
    <w:rsid w:val="00E15327"/>
    <w:rsid w:val="00E1569A"/>
    <w:rsid w:val="00E156D3"/>
    <w:rsid w:val="00E15A5D"/>
    <w:rsid w:val="00E15CDD"/>
    <w:rsid w:val="00E15E53"/>
    <w:rsid w:val="00E15E97"/>
    <w:rsid w:val="00E15EA9"/>
    <w:rsid w:val="00E1640F"/>
    <w:rsid w:val="00E1655B"/>
    <w:rsid w:val="00E165CC"/>
    <w:rsid w:val="00E16C35"/>
    <w:rsid w:val="00E16CC2"/>
    <w:rsid w:val="00E16D13"/>
    <w:rsid w:val="00E17697"/>
    <w:rsid w:val="00E17A5E"/>
    <w:rsid w:val="00E17C0A"/>
    <w:rsid w:val="00E17D5F"/>
    <w:rsid w:val="00E17DF6"/>
    <w:rsid w:val="00E17EA1"/>
    <w:rsid w:val="00E201A1"/>
    <w:rsid w:val="00E20274"/>
    <w:rsid w:val="00E20366"/>
    <w:rsid w:val="00E20423"/>
    <w:rsid w:val="00E2089D"/>
    <w:rsid w:val="00E20901"/>
    <w:rsid w:val="00E20990"/>
    <w:rsid w:val="00E20B1E"/>
    <w:rsid w:val="00E20FD4"/>
    <w:rsid w:val="00E21021"/>
    <w:rsid w:val="00E215B6"/>
    <w:rsid w:val="00E216CB"/>
    <w:rsid w:val="00E21B4B"/>
    <w:rsid w:val="00E2231F"/>
    <w:rsid w:val="00E223FC"/>
    <w:rsid w:val="00E2247E"/>
    <w:rsid w:val="00E224FA"/>
    <w:rsid w:val="00E2262F"/>
    <w:rsid w:val="00E22686"/>
    <w:rsid w:val="00E22B4B"/>
    <w:rsid w:val="00E22C14"/>
    <w:rsid w:val="00E22E7E"/>
    <w:rsid w:val="00E2327E"/>
    <w:rsid w:val="00E233AF"/>
    <w:rsid w:val="00E2374E"/>
    <w:rsid w:val="00E23EB4"/>
    <w:rsid w:val="00E24768"/>
    <w:rsid w:val="00E24926"/>
    <w:rsid w:val="00E24E6D"/>
    <w:rsid w:val="00E250BC"/>
    <w:rsid w:val="00E25506"/>
    <w:rsid w:val="00E258F9"/>
    <w:rsid w:val="00E25A42"/>
    <w:rsid w:val="00E25A5A"/>
    <w:rsid w:val="00E25CD8"/>
    <w:rsid w:val="00E25D60"/>
    <w:rsid w:val="00E25F8A"/>
    <w:rsid w:val="00E25F9A"/>
    <w:rsid w:val="00E260F3"/>
    <w:rsid w:val="00E26229"/>
    <w:rsid w:val="00E26362"/>
    <w:rsid w:val="00E2643C"/>
    <w:rsid w:val="00E26717"/>
    <w:rsid w:val="00E26A69"/>
    <w:rsid w:val="00E26CC3"/>
    <w:rsid w:val="00E274BA"/>
    <w:rsid w:val="00E27948"/>
    <w:rsid w:val="00E27B1E"/>
    <w:rsid w:val="00E27DE3"/>
    <w:rsid w:val="00E27F20"/>
    <w:rsid w:val="00E30103"/>
    <w:rsid w:val="00E30712"/>
    <w:rsid w:val="00E3089D"/>
    <w:rsid w:val="00E30B43"/>
    <w:rsid w:val="00E30CD1"/>
    <w:rsid w:val="00E30FBA"/>
    <w:rsid w:val="00E31160"/>
    <w:rsid w:val="00E312BA"/>
    <w:rsid w:val="00E31794"/>
    <w:rsid w:val="00E31879"/>
    <w:rsid w:val="00E318E7"/>
    <w:rsid w:val="00E31A19"/>
    <w:rsid w:val="00E31B07"/>
    <w:rsid w:val="00E31CCB"/>
    <w:rsid w:val="00E31D6A"/>
    <w:rsid w:val="00E321E5"/>
    <w:rsid w:val="00E32342"/>
    <w:rsid w:val="00E3253E"/>
    <w:rsid w:val="00E3261C"/>
    <w:rsid w:val="00E3274C"/>
    <w:rsid w:val="00E32926"/>
    <w:rsid w:val="00E32C15"/>
    <w:rsid w:val="00E32D35"/>
    <w:rsid w:val="00E33141"/>
    <w:rsid w:val="00E332EA"/>
    <w:rsid w:val="00E333D0"/>
    <w:rsid w:val="00E33469"/>
    <w:rsid w:val="00E3351E"/>
    <w:rsid w:val="00E3386E"/>
    <w:rsid w:val="00E33876"/>
    <w:rsid w:val="00E34306"/>
    <w:rsid w:val="00E343CC"/>
    <w:rsid w:val="00E3464E"/>
    <w:rsid w:val="00E346FC"/>
    <w:rsid w:val="00E349F5"/>
    <w:rsid w:val="00E34A87"/>
    <w:rsid w:val="00E34CA2"/>
    <w:rsid w:val="00E35250"/>
    <w:rsid w:val="00E35352"/>
    <w:rsid w:val="00E35534"/>
    <w:rsid w:val="00E355CF"/>
    <w:rsid w:val="00E35609"/>
    <w:rsid w:val="00E3562A"/>
    <w:rsid w:val="00E357A1"/>
    <w:rsid w:val="00E358E8"/>
    <w:rsid w:val="00E35F7C"/>
    <w:rsid w:val="00E363CC"/>
    <w:rsid w:val="00E36421"/>
    <w:rsid w:val="00E36515"/>
    <w:rsid w:val="00E3688E"/>
    <w:rsid w:val="00E36A2A"/>
    <w:rsid w:val="00E36AD4"/>
    <w:rsid w:val="00E36CA2"/>
    <w:rsid w:val="00E36FF7"/>
    <w:rsid w:val="00E370A5"/>
    <w:rsid w:val="00E3732B"/>
    <w:rsid w:val="00E373A9"/>
    <w:rsid w:val="00E373D2"/>
    <w:rsid w:val="00E379C6"/>
    <w:rsid w:val="00E37ED6"/>
    <w:rsid w:val="00E37EDA"/>
    <w:rsid w:val="00E4053B"/>
    <w:rsid w:val="00E4070A"/>
    <w:rsid w:val="00E40A5F"/>
    <w:rsid w:val="00E4105D"/>
    <w:rsid w:val="00E411EA"/>
    <w:rsid w:val="00E41215"/>
    <w:rsid w:val="00E412C3"/>
    <w:rsid w:val="00E41559"/>
    <w:rsid w:val="00E41747"/>
    <w:rsid w:val="00E41BA6"/>
    <w:rsid w:val="00E41BFF"/>
    <w:rsid w:val="00E42275"/>
    <w:rsid w:val="00E42580"/>
    <w:rsid w:val="00E427E3"/>
    <w:rsid w:val="00E427FF"/>
    <w:rsid w:val="00E42B67"/>
    <w:rsid w:val="00E42CE6"/>
    <w:rsid w:val="00E42D3A"/>
    <w:rsid w:val="00E42E6B"/>
    <w:rsid w:val="00E43943"/>
    <w:rsid w:val="00E43B93"/>
    <w:rsid w:val="00E43BE0"/>
    <w:rsid w:val="00E43D8E"/>
    <w:rsid w:val="00E4417C"/>
    <w:rsid w:val="00E44659"/>
    <w:rsid w:val="00E447AF"/>
    <w:rsid w:val="00E44860"/>
    <w:rsid w:val="00E44BFB"/>
    <w:rsid w:val="00E44E8C"/>
    <w:rsid w:val="00E44E99"/>
    <w:rsid w:val="00E44F86"/>
    <w:rsid w:val="00E453E2"/>
    <w:rsid w:val="00E45627"/>
    <w:rsid w:val="00E45B01"/>
    <w:rsid w:val="00E45D54"/>
    <w:rsid w:val="00E45D81"/>
    <w:rsid w:val="00E4666A"/>
    <w:rsid w:val="00E4673C"/>
    <w:rsid w:val="00E46876"/>
    <w:rsid w:val="00E46990"/>
    <w:rsid w:val="00E46CCF"/>
    <w:rsid w:val="00E46CDD"/>
    <w:rsid w:val="00E471A6"/>
    <w:rsid w:val="00E47324"/>
    <w:rsid w:val="00E4788E"/>
    <w:rsid w:val="00E47D85"/>
    <w:rsid w:val="00E47F72"/>
    <w:rsid w:val="00E504C4"/>
    <w:rsid w:val="00E504D8"/>
    <w:rsid w:val="00E505C2"/>
    <w:rsid w:val="00E50865"/>
    <w:rsid w:val="00E5111C"/>
    <w:rsid w:val="00E511FB"/>
    <w:rsid w:val="00E5150F"/>
    <w:rsid w:val="00E51577"/>
    <w:rsid w:val="00E519A2"/>
    <w:rsid w:val="00E51DAD"/>
    <w:rsid w:val="00E51E17"/>
    <w:rsid w:val="00E52192"/>
    <w:rsid w:val="00E52365"/>
    <w:rsid w:val="00E52A6B"/>
    <w:rsid w:val="00E52C68"/>
    <w:rsid w:val="00E52FB8"/>
    <w:rsid w:val="00E53024"/>
    <w:rsid w:val="00E5326E"/>
    <w:rsid w:val="00E532F9"/>
    <w:rsid w:val="00E535B9"/>
    <w:rsid w:val="00E53700"/>
    <w:rsid w:val="00E53D5D"/>
    <w:rsid w:val="00E53F5E"/>
    <w:rsid w:val="00E5419E"/>
    <w:rsid w:val="00E544FF"/>
    <w:rsid w:val="00E546AC"/>
    <w:rsid w:val="00E54CCF"/>
    <w:rsid w:val="00E54D2F"/>
    <w:rsid w:val="00E54E01"/>
    <w:rsid w:val="00E54EB1"/>
    <w:rsid w:val="00E553A0"/>
    <w:rsid w:val="00E555E7"/>
    <w:rsid w:val="00E5568C"/>
    <w:rsid w:val="00E55888"/>
    <w:rsid w:val="00E559E3"/>
    <w:rsid w:val="00E55B12"/>
    <w:rsid w:val="00E55B7B"/>
    <w:rsid w:val="00E55BA2"/>
    <w:rsid w:val="00E55C96"/>
    <w:rsid w:val="00E55ED9"/>
    <w:rsid w:val="00E563B9"/>
    <w:rsid w:val="00E563E7"/>
    <w:rsid w:val="00E56DD9"/>
    <w:rsid w:val="00E56EC9"/>
    <w:rsid w:val="00E56ECD"/>
    <w:rsid w:val="00E570FB"/>
    <w:rsid w:val="00E57666"/>
    <w:rsid w:val="00E57A1E"/>
    <w:rsid w:val="00E57E65"/>
    <w:rsid w:val="00E6006E"/>
    <w:rsid w:val="00E60474"/>
    <w:rsid w:val="00E60730"/>
    <w:rsid w:val="00E60763"/>
    <w:rsid w:val="00E607C2"/>
    <w:rsid w:val="00E60878"/>
    <w:rsid w:val="00E60A09"/>
    <w:rsid w:val="00E60FA9"/>
    <w:rsid w:val="00E61004"/>
    <w:rsid w:val="00E61345"/>
    <w:rsid w:val="00E61580"/>
    <w:rsid w:val="00E61CF4"/>
    <w:rsid w:val="00E61E5F"/>
    <w:rsid w:val="00E6232C"/>
    <w:rsid w:val="00E6237D"/>
    <w:rsid w:val="00E62919"/>
    <w:rsid w:val="00E62C8E"/>
    <w:rsid w:val="00E6331F"/>
    <w:rsid w:val="00E637D3"/>
    <w:rsid w:val="00E63B3F"/>
    <w:rsid w:val="00E63CAB"/>
    <w:rsid w:val="00E6402B"/>
    <w:rsid w:val="00E6460D"/>
    <w:rsid w:val="00E6483B"/>
    <w:rsid w:val="00E6491A"/>
    <w:rsid w:val="00E64A24"/>
    <w:rsid w:val="00E64ABE"/>
    <w:rsid w:val="00E65353"/>
    <w:rsid w:val="00E65A46"/>
    <w:rsid w:val="00E65C12"/>
    <w:rsid w:val="00E66087"/>
    <w:rsid w:val="00E661DD"/>
    <w:rsid w:val="00E66819"/>
    <w:rsid w:val="00E669AB"/>
    <w:rsid w:val="00E66A88"/>
    <w:rsid w:val="00E66B9D"/>
    <w:rsid w:val="00E6700F"/>
    <w:rsid w:val="00E672D1"/>
    <w:rsid w:val="00E67749"/>
    <w:rsid w:val="00E678C4"/>
    <w:rsid w:val="00E67BDB"/>
    <w:rsid w:val="00E67CDA"/>
    <w:rsid w:val="00E67CF9"/>
    <w:rsid w:val="00E67FCA"/>
    <w:rsid w:val="00E70827"/>
    <w:rsid w:val="00E70C3E"/>
    <w:rsid w:val="00E70C7D"/>
    <w:rsid w:val="00E70E51"/>
    <w:rsid w:val="00E70EB8"/>
    <w:rsid w:val="00E71028"/>
    <w:rsid w:val="00E710CE"/>
    <w:rsid w:val="00E7142C"/>
    <w:rsid w:val="00E71712"/>
    <w:rsid w:val="00E71BC1"/>
    <w:rsid w:val="00E71D43"/>
    <w:rsid w:val="00E72469"/>
    <w:rsid w:val="00E72634"/>
    <w:rsid w:val="00E72A21"/>
    <w:rsid w:val="00E72E15"/>
    <w:rsid w:val="00E72E6A"/>
    <w:rsid w:val="00E73039"/>
    <w:rsid w:val="00E732BC"/>
    <w:rsid w:val="00E73509"/>
    <w:rsid w:val="00E735CD"/>
    <w:rsid w:val="00E73759"/>
    <w:rsid w:val="00E7381B"/>
    <w:rsid w:val="00E7385F"/>
    <w:rsid w:val="00E738A1"/>
    <w:rsid w:val="00E738D5"/>
    <w:rsid w:val="00E73979"/>
    <w:rsid w:val="00E73B7D"/>
    <w:rsid w:val="00E73F3C"/>
    <w:rsid w:val="00E7405F"/>
    <w:rsid w:val="00E740D1"/>
    <w:rsid w:val="00E7445B"/>
    <w:rsid w:val="00E7481F"/>
    <w:rsid w:val="00E749D7"/>
    <w:rsid w:val="00E7593C"/>
    <w:rsid w:val="00E75B5A"/>
    <w:rsid w:val="00E75C42"/>
    <w:rsid w:val="00E75FA2"/>
    <w:rsid w:val="00E7629A"/>
    <w:rsid w:val="00E76430"/>
    <w:rsid w:val="00E7648B"/>
    <w:rsid w:val="00E764DE"/>
    <w:rsid w:val="00E766A1"/>
    <w:rsid w:val="00E7674C"/>
    <w:rsid w:val="00E768FF"/>
    <w:rsid w:val="00E7697B"/>
    <w:rsid w:val="00E76C1C"/>
    <w:rsid w:val="00E76C84"/>
    <w:rsid w:val="00E76FA0"/>
    <w:rsid w:val="00E7723E"/>
    <w:rsid w:val="00E773A6"/>
    <w:rsid w:val="00E7763A"/>
    <w:rsid w:val="00E77AFC"/>
    <w:rsid w:val="00E77BEE"/>
    <w:rsid w:val="00E77D12"/>
    <w:rsid w:val="00E77F55"/>
    <w:rsid w:val="00E80006"/>
    <w:rsid w:val="00E801AC"/>
    <w:rsid w:val="00E805BD"/>
    <w:rsid w:val="00E8090B"/>
    <w:rsid w:val="00E80B50"/>
    <w:rsid w:val="00E8158D"/>
    <w:rsid w:val="00E8183C"/>
    <w:rsid w:val="00E818E0"/>
    <w:rsid w:val="00E81955"/>
    <w:rsid w:val="00E81A53"/>
    <w:rsid w:val="00E81D13"/>
    <w:rsid w:val="00E820FB"/>
    <w:rsid w:val="00E824A8"/>
    <w:rsid w:val="00E82777"/>
    <w:rsid w:val="00E827AC"/>
    <w:rsid w:val="00E829BD"/>
    <w:rsid w:val="00E82A64"/>
    <w:rsid w:val="00E82CC9"/>
    <w:rsid w:val="00E82D6D"/>
    <w:rsid w:val="00E82DFA"/>
    <w:rsid w:val="00E82F2A"/>
    <w:rsid w:val="00E8311B"/>
    <w:rsid w:val="00E831FF"/>
    <w:rsid w:val="00E83437"/>
    <w:rsid w:val="00E83676"/>
    <w:rsid w:val="00E8370A"/>
    <w:rsid w:val="00E83B74"/>
    <w:rsid w:val="00E83BAC"/>
    <w:rsid w:val="00E83F54"/>
    <w:rsid w:val="00E84334"/>
    <w:rsid w:val="00E84439"/>
    <w:rsid w:val="00E84537"/>
    <w:rsid w:val="00E84A68"/>
    <w:rsid w:val="00E84B6E"/>
    <w:rsid w:val="00E84F39"/>
    <w:rsid w:val="00E853BD"/>
    <w:rsid w:val="00E85580"/>
    <w:rsid w:val="00E857C9"/>
    <w:rsid w:val="00E85A4B"/>
    <w:rsid w:val="00E85D05"/>
    <w:rsid w:val="00E85DA8"/>
    <w:rsid w:val="00E85E16"/>
    <w:rsid w:val="00E862BE"/>
    <w:rsid w:val="00E86593"/>
    <w:rsid w:val="00E86C80"/>
    <w:rsid w:val="00E86CD3"/>
    <w:rsid w:val="00E8701E"/>
    <w:rsid w:val="00E87686"/>
    <w:rsid w:val="00E87C2E"/>
    <w:rsid w:val="00E87E82"/>
    <w:rsid w:val="00E90065"/>
    <w:rsid w:val="00E90311"/>
    <w:rsid w:val="00E90324"/>
    <w:rsid w:val="00E9056D"/>
    <w:rsid w:val="00E908E4"/>
    <w:rsid w:val="00E90928"/>
    <w:rsid w:val="00E90B06"/>
    <w:rsid w:val="00E90B2D"/>
    <w:rsid w:val="00E90BC3"/>
    <w:rsid w:val="00E90E52"/>
    <w:rsid w:val="00E916DE"/>
    <w:rsid w:val="00E917E6"/>
    <w:rsid w:val="00E91DAD"/>
    <w:rsid w:val="00E91E70"/>
    <w:rsid w:val="00E91F64"/>
    <w:rsid w:val="00E91F83"/>
    <w:rsid w:val="00E920BB"/>
    <w:rsid w:val="00E928F7"/>
    <w:rsid w:val="00E92ADE"/>
    <w:rsid w:val="00E92B15"/>
    <w:rsid w:val="00E92B6B"/>
    <w:rsid w:val="00E92C7C"/>
    <w:rsid w:val="00E93020"/>
    <w:rsid w:val="00E9325A"/>
    <w:rsid w:val="00E93564"/>
    <w:rsid w:val="00E93D3E"/>
    <w:rsid w:val="00E93DFC"/>
    <w:rsid w:val="00E9417D"/>
    <w:rsid w:val="00E9496B"/>
    <w:rsid w:val="00E94BD3"/>
    <w:rsid w:val="00E94E2E"/>
    <w:rsid w:val="00E954CF"/>
    <w:rsid w:val="00E95D8C"/>
    <w:rsid w:val="00E95DB3"/>
    <w:rsid w:val="00E962B6"/>
    <w:rsid w:val="00E962D6"/>
    <w:rsid w:val="00E9637A"/>
    <w:rsid w:val="00E964ED"/>
    <w:rsid w:val="00E96AFB"/>
    <w:rsid w:val="00E96B92"/>
    <w:rsid w:val="00E96C8D"/>
    <w:rsid w:val="00E97101"/>
    <w:rsid w:val="00E97B7E"/>
    <w:rsid w:val="00E97BE0"/>
    <w:rsid w:val="00E97CCC"/>
    <w:rsid w:val="00E97D43"/>
    <w:rsid w:val="00E97FA7"/>
    <w:rsid w:val="00EA038F"/>
    <w:rsid w:val="00EA0506"/>
    <w:rsid w:val="00EA0A30"/>
    <w:rsid w:val="00EA0CB3"/>
    <w:rsid w:val="00EA0DA0"/>
    <w:rsid w:val="00EA149B"/>
    <w:rsid w:val="00EA188F"/>
    <w:rsid w:val="00EA18AE"/>
    <w:rsid w:val="00EA18D2"/>
    <w:rsid w:val="00EA1C4B"/>
    <w:rsid w:val="00EA1D99"/>
    <w:rsid w:val="00EA209F"/>
    <w:rsid w:val="00EA211D"/>
    <w:rsid w:val="00EA2136"/>
    <w:rsid w:val="00EA2176"/>
    <w:rsid w:val="00EA24A5"/>
    <w:rsid w:val="00EA26D5"/>
    <w:rsid w:val="00EA2879"/>
    <w:rsid w:val="00EA2AE7"/>
    <w:rsid w:val="00EA2E90"/>
    <w:rsid w:val="00EA2F1D"/>
    <w:rsid w:val="00EA3198"/>
    <w:rsid w:val="00EA35B5"/>
    <w:rsid w:val="00EA3C7E"/>
    <w:rsid w:val="00EA3DA9"/>
    <w:rsid w:val="00EA3E72"/>
    <w:rsid w:val="00EA426E"/>
    <w:rsid w:val="00EA4329"/>
    <w:rsid w:val="00EA442A"/>
    <w:rsid w:val="00EA4620"/>
    <w:rsid w:val="00EA4682"/>
    <w:rsid w:val="00EA4BD4"/>
    <w:rsid w:val="00EA4C4B"/>
    <w:rsid w:val="00EA4F20"/>
    <w:rsid w:val="00EA501D"/>
    <w:rsid w:val="00EA5084"/>
    <w:rsid w:val="00EA50BA"/>
    <w:rsid w:val="00EA50D2"/>
    <w:rsid w:val="00EA5136"/>
    <w:rsid w:val="00EA5399"/>
    <w:rsid w:val="00EA53A0"/>
    <w:rsid w:val="00EA53F2"/>
    <w:rsid w:val="00EA56D2"/>
    <w:rsid w:val="00EA5876"/>
    <w:rsid w:val="00EA5ADA"/>
    <w:rsid w:val="00EA5B1B"/>
    <w:rsid w:val="00EA5BA1"/>
    <w:rsid w:val="00EA5C1D"/>
    <w:rsid w:val="00EA5F20"/>
    <w:rsid w:val="00EA5FDD"/>
    <w:rsid w:val="00EA6EF9"/>
    <w:rsid w:val="00EA705B"/>
    <w:rsid w:val="00EA7548"/>
    <w:rsid w:val="00EA761C"/>
    <w:rsid w:val="00EA79CA"/>
    <w:rsid w:val="00EA7C28"/>
    <w:rsid w:val="00EB00B0"/>
    <w:rsid w:val="00EB01AF"/>
    <w:rsid w:val="00EB05AA"/>
    <w:rsid w:val="00EB07D2"/>
    <w:rsid w:val="00EB0EC0"/>
    <w:rsid w:val="00EB1017"/>
    <w:rsid w:val="00EB1709"/>
    <w:rsid w:val="00EB1A0D"/>
    <w:rsid w:val="00EB1B0F"/>
    <w:rsid w:val="00EB1EE6"/>
    <w:rsid w:val="00EB2323"/>
    <w:rsid w:val="00EB263E"/>
    <w:rsid w:val="00EB2815"/>
    <w:rsid w:val="00EB2A77"/>
    <w:rsid w:val="00EB2B4E"/>
    <w:rsid w:val="00EB2CA4"/>
    <w:rsid w:val="00EB2E5B"/>
    <w:rsid w:val="00EB3055"/>
    <w:rsid w:val="00EB30E9"/>
    <w:rsid w:val="00EB3145"/>
    <w:rsid w:val="00EB31A5"/>
    <w:rsid w:val="00EB32D8"/>
    <w:rsid w:val="00EB37B0"/>
    <w:rsid w:val="00EB3D8F"/>
    <w:rsid w:val="00EB3F10"/>
    <w:rsid w:val="00EB42CD"/>
    <w:rsid w:val="00EB4363"/>
    <w:rsid w:val="00EB441D"/>
    <w:rsid w:val="00EB484C"/>
    <w:rsid w:val="00EB4A7A"/>
    <w:rsid w:val="00EB4C6F"/>
    <w:rsid w:val="00EB4EED"/>
    <w:rsid w:val="00EB4F6C"/>
    <w:rsid w:val="00EB50D6"/>
    <w:rsid w:val="00EB576B"/>
    <w:rsid w:val="00EB5770"/>
    <w:rsid w:val="00EB57BF"/>
    <w:rsid w:val="00EB58D6"/>
    <w:rsid w:val="00EB5CD4"/>
    <w:rsid w:val="00EB5EA6"/>
    <w:rsid w:val="00EB5FBF"/>
    <w:rsid w:val="00EB5FED"/>
    <w:rsid w:val="00EB6030"/>
    <w:rsid w:val="00EB66EB"/>
    <w:rsid w:val="00EB671C"/>
    <w:rsid w:val="00EB672B"/>
    <w:rsid w:val="00EB6C7B"/>
    <w:rsid w:val="00EB71DF"/>
    <w:rsid w:val="00EB7432"/>
    <w:rsid w:val="00EB76C8"/>
    <w:rsid w:val="00EB7830"/>
    <w:rsid w:val="00EB7F01"/>
    <w:rsid w:val="00EC0084"/>
    <w:rsid w:val="00EC0413"/>
    <w:rsid w:val="00EC0645"/>
    <w:rsid w:val="00EC0751"/>
    <w:rsid w:val="00EC0BEB"/>
    <w:rsid w:val="00EC0C38"/>
    <w:rsid w:val="00EC1462"/>
    <w:rsid w:val="00EC1870"/>
    <w:rsid w:val="00EC213D"/>
    <w:rsid w:val="00EC2288"/>
    <w:rsid w:val="00EC2546"/>
    <w:rsid w:val="00EC27FA"/>
    <w:rsid w:val="00EC2A87"/>
    <w:rsid w:val="00EC331A"/>
    <w:rsid w:val="00EC33D8"/>
    <w:rsid w:val="00EC35BC"/>
    <w:rsid w:val="00EC35EC"/>
    <w:rsid w:val="00EC3736"/>
    <w:rsid w:val="00EC37D4"/>
    <w:rsid w:val="00EC3A38"/>
    <w:rsid w:val="00EC3AC6"/>
    <w:rsid w:val="00EC3C3F"/>
    <w:rsid w:val="00EC4026"/>
    <w:rsid w:val="00EC4054"/>
    <w:rsid w:val="00EC41E6"/>
    <w:rsid w:val="00EC45E6"/>
    <w:rsid w:val="00EC46F8"/>
    <w:rsid w:val="00EC4A85"/>
    <w:rsid w:val="00EC4CE6"/>
    <w:rsid w:val="00EC4EA2"/>
    <w:rsid w:val="00EC4F0A"/>
    <w:rsid w:val="00EC5481"/>
    <w:rsid w:val="00EC5598"/>
    <w:rsid w:val="00EC57C7"/>
    <w:rsid w:val="00EC5FD4"/>
    <w:rsid w:val="00EC68DB"/>
    <w:rsid w:val="00EC7084"/>
    <w:rsid w:val="00EC7137"/>
    <w:rsid w:val="00EC7385"/>
    <w:rsid w:val="00EC7DBA"/>
    <w:rsid w:val="00EC7DCE"/>
    <w:rsid w:val="00EC7F8C"/>
    <w:rsid w:val="00ED032C"/>
    <w:rsid w:val="00ED08C5"/>
    <w:rsid w:val="00ED0C59"/>
    <w:rsid w:val="00ED0CC5"/>
    <w:rsid w:val="00ED0CDA"/>
    <w:rsid w:val="00ED102D"/>
    <w:rsid w:val="00ED1A22"/>
    <w:rsid w:val="00ED1B36"/>
    <w:rsid w:val="00ED1BFF"/>
    <w:rsid w:val="00ED1E36"/>
    <w:rsid w:val="00ED218F"/>
    <w:rsid w:val="00ED276B"/>
    <w:rsid w:val="00ED288F"/>
    <w:rsid w:val="00ED28F8"/>
    <w:rsid w:val="00ED2EBE"/>
    <w:rsid w:val="00ED3133"/>
    <w:rsid w:val="00ED3336"/>
    <w:rsid w:val="00ED33A3"/>
    <w:rsid w:val="00ED33FB"/>
    <w:rsid w:val="00ED3476"/>
    <w:rsid w:val="00ED34B4"/>
    <w:rsid w:val="00ED35E2"/>
    <w:rsid w:val="00ED3B55"/>
    <w:rsid w:val="00ED4128"/>
    <w:rsid w:val="00ED41C9"/>
    <w:rsid w:val="00ED4457"/>
    <w:rsid w:val="00ED4623"/>
    <w:rsid w:val="00ED47A7"/>
    <w:rsid w:val="00ED49AC"/>
    <w:rsid w:val="00ED5054"/>
    <w:rsid w:val="00ED5D73"/>
    <w:rsid w:val="00ED5E1E"/>
    <w:rsid w:val="00ED5F0B"/>
    <w:rsid w:val="00ED5F1B"/>
    <w:rsid w:val="00ED615E"/>
    <w:rsid w:val="00ED64C8"/>
    <w:rsid w:val="00ED6536"/>
    <w:rsid w:val="00ED667A"/>
    <w:rsid w:val="00ED68CF"/>
    <w:rsid w:val="00ED6A9A"/>
    <w:rsid w:val="00ED706E"/>
    <w:rsid w:val="00ED71DD"/>
    <w:rsid w:val="00ED77CF"/>
    <w:rsid w:val="00ED7AF1"/>
    <w:rsid w:val="00ED7D77"/>
    <w:rsid w:val="00ED7E6D"/>
    <w:rsid w:val="00ED7F8C"/>
    <w:rsid w:val="00ED7FE8"/>
    <w:rsid w:val="00EE0092"/>
    <w:rsid w:val="00EE0485"/>
    <w:rsid w:val="00EE0EAB"/>
    <w:rsid w:val="00EE0FF3"/>
    <w:rsid w:val="00EE1291"/>
    <w:rsid w:val="00EE1617"/>
    <w:rsid w:val="00EE16A0"/>
    <w:rsid w:val="00EE1AF6"/>
    <w:rsid w:val="00EE1B33"/>
    <w:rsid w:val="00EE1DFD"/>
    <w:rsid w:val="00EE1F53"/>
    <w:rsid w:val="00EE23A0"/>
    <w:rsid w:val="00EE273E"/>
    <w:rsid w:val="00EE277B"/>
    <w:rsid w:val="00EE278A"/>
    <w:rsid w:val="00EE27EC"/>
    <w:rsid w:val="00EE2C1D"/>
    <w:rsid w:val="00EE33B3"/>
    <w:rsid w:val="00EE3751"/>
    <w:rsid w:val="00EE3C73"/>
    <w:rsid w:val="00EE3C7C"/>
    <w:rsid w:val="00EE3FC5"/>
    <w:rsid w:val="00EE4068"/>
    <w:rsid w:val="00EE4345"/>
    <w:rsid w:val="00EE436C"/>
    <w:rsid w:val="00EE45F1"/>
    <w:rsid w:val="00EE462F"/>
    <w:rsid w:val="00EE4837"/>
    <w:rsid w:val="00EE49E2"/>
    <w:rsid w:val="00EE4A44"/>
    <w:rsid w:val="00EE4A6D"/>
    <w:rsid w:val="00EE53C6"/>
    <w:rsid w:val="00EE5877"/>
    <w:rsid w:val="00EE5B47"/>
    <w:rsid w:val="00EE5CEA"/>
    <w:rsid w:val="00EE5DF5"/>
    <w:rsid w:val="00EE6000"/>
    <w:rsid w:val="00EE62C8"/>
    <w:rsid w:val="00EE6458"/>
    <w:rsid w:val="00EE65D9"/>
    <w:rsid w:val="00EE65FB"/>
    <w:rsid w:val="00EE6700"/>
    <w:rsid w:val="00EE6733"/>
    <w:rsid w:val="00EE68FC"/>
    <w:rsid w:val="00EE6987"/>
    <w:rsid w:val="00EE6C29"/>
    <w:rsid w:val="00EE76A9"/>
    <w:rsid w:val="00EE78BC"/>
    <w:rsid w:val="00EE7A03"/>
    <w:rsid w:val="00EE7A3E"/>
    <w:rsid w:val="00EE7B34"/>
    <w:rsid w:val="00EE7D66"/>
    <w:rsid w:val="00EF0091"/>
    <w:rsid w:val="00EF0236"/>
    <w:rsid w:val="00EF0996"/>
    <w:rsid w:val="00EF0D46"/>
    <w:rsid w:val="00EF0D92"/>
    <w:rsid w:val="00EF0EF2"/>
    <w:rsid w:val="00EF155B"/>
    <w:rsid w:val="00EF1691"/>
    <w:rsid w:val="00EF17C0"/>
    <w:rsid w:val="00EF19C9"/>
    <w:rsid w:val="00EF1B50"/>
    <w:rsid w:val="00EF1C75"/>
    <w:rsid w:val="00EF219C"/>
    <w:rsid w:val="00EF2244"/>
    <w:rsid w:val="00EF2718"/>
    <w:rsid w:val="00EF2A89"/>
    <w:rsid w:val="00EF2AC6"/>
    <w:rsid w:val="00EF2B99"/>
    <w:rsid w:val="00EF2C5F"/>
    <w:rsid w:val="00EF339F"/>
    <w:rsid w:val="00EF3607"/>
    <w:rsid w:val="00EF3C82"/>
    <w:rsid w:val="00EF43CF"/>
    <w:rsid w:val="00EF4BD8"/>
    <w:rsid w:val="00EF4C74"/>
    <w:rsid w:val="00EF4E67"/>
    <w:rsid w:val="00EF4EEE"/>
    <w:rsid w:val="00EF542C"/>
    <w:rsid w:val="00EF561D"/>
    <w:rsid w:val="00EF591A"/>
    <w:rsid w:val="00EF5C12"/>
    <w:rsid w:val="00EF5E72"/>
    <w:rsid w:val="00EF631C"/>
    <w:rsid w:val="00EF63D0"/>
    <w:rsid w:val="00EF64C0"/>
    <w:rsid w:val="00EF676C"/>
    <w:rsid w:val="00EF6B10"/>
    <w:rsid w:val="00EF6F4B"/>
    <w:rsid w:val="00EF73A7"/>
    <w:rsid w:val="00EF750C"/>
    <w:rsid w:val="00EF76A9"/>
    <w:rsid w:val="00EF7A0C"/>
    <w:rsid w:val="00EF7CAB"/>
    <w:rsid w:val="00EF7D5D"/>
    <w:rsid w:val="00EF7F09"/>
    <w:rsid w:val="00F00317"/>
    <w:rsid w:val="00F003BD"/>
    <w:rsid w:val="00F00494"/>
    <w:rsid w:val="00F004E2"/>
    <w:rsid w:val="00F00B68"/>
    <w:rsid w:val="00F00EED"/>
    <w:rsid w:val="00F00FF1"/>
    <w:rsid w:val="00F01100"/>
    <w:rsid w:val="00F01640"/>
    <w:rsid w:val="00F01C09"/>
    <w:rsid w:val="00F01C18"/>
    <w:rsid w:val="00F01CCF"/>
    <w:rsid w:val="00F01D8C"/>
    <w:rsid w:val="00F022C7"/>
    <w:rsid w:val="00F0242E"/>
    <w:rsid w:val="00F02478"/>
    <w:rsid w:val="00F02597"/>
    <w:rsid w:val="00F02670"/>
    <w:rsid w:val="00F029F1"/>
    <w:rsid w:val="00F02ADA"/>
    <w:rsid w:val="00F02C83"/>
    <w:rsid w:val="00F02DFE"/>
    <w:rsid w:val="00F02E07"/>
    <w:rsid w:val="00F0336A"/>
    <w:rsid w:val="00F036A9"/>
    <w:rsid w:val="00F0399B"/>
    <w:rsid w:val="00F03F03"/>
    <w:rsid w:val="00F045A8"/>
    <w:rsid w:val="00F045CD"/>
    <w:rsid w:val="00F04EB6"/>
    <w:rsid w:val="00F055A1"/>
    <w:rsid w:val="00F05815"/>
    <w:rsid w:val="00F05882"/>
    <w:rsid w:val="00F05C6F"/>
    <w:rsid w:val="00F06097"/>
    <w:rsid w:val="00F060A1"/>
    <w:rsid w:val="00F061B4"/>
    <w:rsid w:val="00F0667B"/>
    <w:rsid w:val="00F066E1"/>
    <w:rsid w:val="00F06B46"/>
    <w:rsid w:val="00F06B4C"/>
    <w:rsid w:val="00F06BEA"/>
    <w:rsid w:val="00F06C53"/>
    <w:rsid w:val="00F06DB9"/>
    <w:rsid w:val="00F072CD"/>
    <w:rsid w:val="00F075D3"/>
    <w:rsid w:val="00F0767B"/>
    <w:rsid w:val="00F07DFC"/>
    <w:rsid w:val="00F10292"/>
    <w:rsid w:val="00F10985"/>
    <w:rsid w:val="00F109A7"/>
    <w:rsid w:val="00F109E5"/>
    <w:rsid w:val="00F10DD5"/>
    <w:rsid w:val="00F11096"/>
    <w:rsid w:val="00F11195"/>
    <w:rsid w:val="00F115D2"/>
    <w:rsid w:val="00F11775"/>
    <w:rsid w:val="00F11902"/>
    <w:rsid w:val="00F119AE"/>
    <w:rsid w:val="00F12434"/>
    <w:rsid w:val="00F124D1"/>
    <w:rsid w:val="00F124D3"/>
    <w:rsid w:val="00F12865"/>
    <w:rsid w:val="00F12A90"/>
    <w:rsid w:val="00F12C46"/>
    <w:rsid w:val="00F12F16"/>
    <w:rsid w:val="00F12FF4"/>
    <w:rsid w:val="00F13634"/>
    <w:rsid w:val="00F138D9"/>
    <w:rsid w:val="00F13E98"/>
    <w:rsid w:val="00F14125"/>
    <w:rsid w:val="00F14329"/>
    <w:rsid w:val="00F14756"/>
    <w:rsid w:val="00F14885"/>
    <w:rsid w:val="00F14C6F"/>
    <w:rsid w:val="00F15528"/>
    <w:rsid w:val="00F156FA"/>
    <w:rsid w:val="00F15887"/>
    <w:rsid w:val="00F159C9"/>
    <w:rsid w:val="00F15A3E"/>
    <w:rsid w:val="00F15B80"/>
    <w:rsid w:val="00F15BD6"/>
    <w:rsid w:val="00F15BF4"/>
    <w:rsid w:val="00F1614F"/>
    <w:rsid w:val="00F1618D"/>
    <w:rsid w:val="00F16481"/>
    <w:rsid w:val="00F16750"/>
    <w:rsid w:val="00F1675F"/>
    <w:rsid w:val="00F16AB6"/>
    <w:rsid w:val="00F16B26"/>
    <w:rsid w:val="00F16CB0"/>
    <w:rsid w:val="00F16DC2"/>
    <w:rsid w:val="00F16E17"/>
    <w:rsid w:val="00F16F3A"/>
    <w:rsid w:val="00F16FB1"/>
    <w:rsid w:val="00F1735B"/>
    <w:rsid w:val="00F17499"/>
    <w:rsid w:val="00F178F4"/>
    <w:rsid w:val="00F17AB2"/>
    <w:rsid w:val="00F17CFD"/>
    <w:rsid w:val="00F17E79"/>
    <w:rsid w:val="00F20024"/>
    <w:rsid w:val="00F201B0"/>
    <w:rsid w:val="00F2033E"/>
    <w:rsid w:val="00F2043B"/>
    <w:rsid w:val="00F20D30"/>
    <w:rsid w:val="00F20ED7"/>
    <w:rsid w:val="00F20F85"/>
    <w:rsid w:val="00F21777"/>
    <w:rsid w:val="00F219EC"/>
    <w:rsid w:val="00F21CF6"/>
    <w:rsid w:val="00F21DCD"/>
    <w:rsid w:val="00F21EA9"/>
    <w:rsid w:val="00F21F16"/>
    <w:rsid w:val="00F2203F"/>
    <w:rsid w:val="00F2294E"/>
    <w:rsid w:val="00F229D3"/>
    <w:rsid w:val="00F22BD1"/>
    <w:rsid w:val="00F233D1"/>
    <w:rsid w:val="00F23708"/>
    <w:rsid w:val="00F23AA0"/>
    <w:rsid w:val="00F23E42"/>
    <w:rsid w:val="00F24049"/>
    <w:rsid w:val="00F2406F"/>
    <w:rsid w:val="00F24298"/>
    <w:rsid w:val="00F2431B"/>
    <w:rsid w:val="00F248CC"/>
    <w:rsid w:val="00F24CB8"/>
    <w:rsid w:val="00F24CE7"/>
    <w:rsid w:val="00F24F8B"/>
    <w:rsid w:val="00F250B5"/>
    <w:rsid w:val="00F256D5"/>
    <w:rsid w:val="00F258D7"/>
    <w:rsid w:val="00F2590F"/>
    <w:rsid w:val="00F25FC9"/>
    <w:rsid w:val="00F2604F"/>
    <w:rsid w:val="00F26100"/>
    <w:rsid w:val="00F26146"/>
    <w:rsid w:val="00F261FE"/>
    <w:rsid w:val="00F263DD"/>
    <w:rsid w:val="00F26405"/>
    <w:rsid w:val="00F26AA4"/>
    <w:rsid w:val="00F26C67"/>
    <w:rsid w:val="00F26CAE"/>
    <w:rsid w:val="00F26CE1"/>
    <w:rsid w:val="00F26D1C"/>
    <w:rsid w:val="00F26D5D"/>
    <w:rsid w:val="00F26FF3"/>
    <w:rsid w:val="00F27202"/>
    <w:rsid w:val="00F274F0"/>
    <w:rsid w:val="00F278E9"/>
    <w:rsid w:val="00F27BBD"/>
    <w:rsid w:val="00F27D9E"/>
    <w:rsid w:val="00F27E85"/>
    <w:rsid w:val="00F300EF"/>
    <w:rsid w:val="00F302F8"/>
    <w:rsid w:val="00F303F0"/>
    <w:rsid w:val="00F3040D"/>
    <w:rsid w:val="00F304E6"/>
    <w:rsid w:val="00F30568"/>
    <w:rsid w:val="00F3079D"/>
    <w:rsid w:val="00F308B8"/>
    <w:rsid w:val="00F30A1A"/>
    <w:rsid w:val="00F30EA7"/>
    <w:rsid w:val="00F30F35"/>
    <w:rsid w:val="00F3115D"/>
    <w:rsid w:val="00F31288"/>
    <w:rsid w:val="00F3142C"/>
    <w:rsid w:val="00F31480"/>
    <w:rsid w:val="00F31775"/>
    <w:rsid w:val="00F31A52"/>
    <w:rsid w:val="00F31D69"/>
    <w:rsid w:val="00F327B7"/>
    <w:rsid w:val="00F33B38"/>
    <w:rsid w:val="00F33F82"/>
    <w:rsid w:val="00F34280"/>
    <w:rsid w:val="00F343B0"/>
    <w:rsid w:val="00F34BAD"/>
    <w:rsid w:val="00F35006"/>
    <w:rsid w:val="00F3526C"/>
    <w:rsid w:val="00F354B5"/>
    <w:rsid w:val="00F3592D"/>
    <w:rsid w:val="00F36274"/>
    <w:rsid w:val="00F364CD"/>
    <w:rsid w:val="00F36AAB"/>
    <w:rsid w:val="00F36D06"/>
    <w:rsid w:val="00F37180"/>
    <w:rsid w:val="00F37364"/>
    <w:rsid w:val="00F3755C"/>
    <w:rsid w:val="00F377AD"/>
    <w:rsid w:val="00F377F8"/>
    <w:rsid w:val="00F378FB"/>
    <w:rsid w:val="00F37918"/>
    <w:rsid w:val="00F37DBF"/>
    <w:rsid w:val="00F4009B"/>
    <w:rsid w:val="00F40168"/>
    <w:rsid w:val="00F401DB"/>
    <w:rsid w:val="00F40225"/>
    <w:rsid w:val="00F403A0"/>
    <w:rsid w:val="00F404C2"/>
    <w:rsid w:val="00F4060C"/>
    <w:rsid w:val="00F40673"/>
    <w:rsid w:val="00F40721"/>
    <w:rsid w:val="00F407F1"/>
    <w:rsid w:val="00F40898"/>
    <w:rsid w:val="00F40A3E"/>
    <w:rsid w:val="00F40D02"/>
    <w:rsid w:val="00F40D5E"/>
    <w:rsid w:val="00F40E3F"/>
    <w:rsid w:val="00F40EBB"/>
    <w:rsid w:val="00F40F07"/>
    <w:rsid w:val="00F4118F"/>
    <w:rsid w:val="00F41404"/>
    <w:rsid w:val="00F4156C"/>
    <w:rsid w:val="00F4164E"/>
    <w:rsid w:val="00F41FC8"/>
    <w:rsid w:val="00F4203C"/>
    <w:rsid w:val="00F42074"/>
    <w:rsid w:val="00F423EE"/>
    <w:rsid w:val="00F4292E"/>
    <w:rsid w:val="00F42952"/>
    <w:rsid w:val="00F429EC"/>
    <w:rsid w:val="00F42A7F"/>
    <w:rsid w:val="00F42C4B"/>
    <w:rsid w:val="00F43370"/>
    <w:rsid w:val="00F43392"/>
    <w:rsid w:val="00F43402"/>
    <w:rsid w:val="00F43AF4"/>
    <w:rsid w:val="00F43D4F"/>
    <w:rsid w:val="00F43FD9"/>
    <w:rsid w:val="00F4406B"/>
    <w:rsid w:val="00F44896"/>
    <w:rsid w:val="00F448E4"/>
    <w:rsid w:val="00F449E5"/>
    <w:rsid w:val="00F451E0"/>
    <w:rsid w:val="00F452DE"/>
    <w:rsid w:val="00F45B2D"/>
    <w:rsid w:val="00F45D08"/>
    <w:rsid w:val="00F45EE1"/>
    <w:rsid w:val="00F45FAD"/>
    <w:rsid w:val="00F46114"/>
    <w:rsid w:val="00F463E0"/>
    <w:rsid w:val="00F463EA"/>
    <w:rsid w:val="00F46483"/>
    <w:rsid w:val="00F467D4"/>
    <w:rsid w:val="00F467E6"/>
    <w:rsid w:val="00F468FA"/>
    <w:rsid w:val="00F469B2"/>
    <w:rsid w:val="00F46B1F"/>
    <w:rsid w:val="00F46B78"/>
    <w:rsid w:val="00F46B81"/>
    <w:rsid w:val="00F470EA"/>
    <w:rsid w:val="00F473A8"/>
    <w:rsid w:val="00F4766E"/>
    <w:rsid w:val="00F479AF"/>
    <w:rsid w:val="00F479D2"/>
    <w:rsid w:val="00F501D6"/>
    <w:rsid w:val="00F50556"/>
    <w:rsid w:val="00F5098B"/>
    <w:rsid w:val="00F50A58"/>
    <w:rsid w:val="00F50A84"/>
    <w:rsid w:val="00F50B68"/>
    <w:rsid w:val="00F511EF"/>
    <w:rsid w:val="00F5133F"/>
    <w:rsid w:val="00F51777"/>
    <w:rsid w:val="00F51785"/>
    <w:rsid w:val="00F51C69"/>
    <w:rsid w:val="00F52021"/>
    <w:rsid w:val="00F52341"/>
    <w:rsid w:val="00F5246A"/>
    <w:rsid w:val="00F5247D"/>
    <w:rsid w:val="00F52496"/>
    <w:rsid w:val="00F52531"/>
    <w:rsid w:val="00F52599"/>
    <w:rsid w:val="00F52F84"/>
    <w:rsid w:val="00F52F90"/>
    <w:rsid w:val="00F5307D"/>
    <w:rsid w:val="00F532AF"/>
    <w:rsid w:val="00F533A0"/>
    <w:rsid w:val="00F53EFA"/>
    <w:rsid w:val="00F54202"/>
    <w:rsid w:val="00F54360"/>
    <w:rsid w:val="00F5494E"/>
    <w:rsid w:val="00F5558A"/>
    <w:rsid w:val="00F555D3"/>
    <w:rsid w:val="00F556D9"/>
    <w:rsid w:val="00F55B2E"/>
    <w:rsid w:val="00F55B58"/>
    <w:rsid w:val="00F55E2D"/>
    <w:rsid w:val="00F561DB"/>
    <w:rsid w:val="00F56976"/>
    <w:rsid w:val="00F56AFF"/>
    <w:rsid w:val="00F56B3E"/>
    <w:rsid w:val="00F56BFA"/>
    <w:rsid w:val="00F57384"/>
    <w:rsid w:val="00F577EB"/>
    <w:rsid w:val="00F57895"/>
    <w:rsid w:val="00F57B2B"/>
    <w:rsid w:val="00F57E38"/>
    <w:rsid w:val="00F6063F"/>
    <w:rsid w:val="00F608FB"/>
    <w:rsid w:val="00F60C2D"/>
    <w:rsid w:val="00F60C63"/>
    <w:rsid w:val="00F60FC8"/>
    <w:rsid w:val="00F612AF"/>
    <w:rsid w:val="00F616ED"/>
    <w:rsid w:val="00F61D69"/>
    <w:rsid w:val="00F61DCB"/>
    <w:rsid w:val="00F61E0F"/>
    <w:rsid w:val="00F61ED7"/>
    <w:rsid w:val="00F620CC"/>
    <w:rsid w:val="00F620D5"/>
    <w:rsid w:val="00F62293"/>
    <w:rsid w:val="00F62398"/>
    <w:rsid w:val="00F62487"/>
    <w:rsid w:val="00F6268B"/>
    <w:rsid w:val="00F627E1"/>
    <w:rsid w:val="00F6288A"/>
    <w:rsid w:val="00F628B0"/>
    <w:rsid w:val="00F62B55"/>
    <w:rsid w:val="00F62E94"/>
    <w:rsid w:val="00F630B1"/>
    <w:rsid w:val="00F63146"/>
    <w:rsid w:val="00F63230"/>
    <w:rsid w:val="00F6357B"/>
    <w:rsid w:val="00F63632"/>
    <w:rsid w:val="00F638AA"/>
    <w:rsid w:val="00F63F1E"/>
    <w:rsid w:val="00F63FA8"/>
    <w:rsid w:val="00F640FF"/>
    <w:rsid w:val="00F64172"/>
    <w:rsid w:val="00F641D5"/>
    <w:rsid w:val="00F64664"/>
    <w:rsid w:val="00F65180"/>
    <w:rsid w:val="00F6526C"/>
    <w:rsid w:val="00F652AC"/>
    <w:rsid w:val="00F6541C"/>
    <w:rsid w:val="00F655CF"/>
    <w:rsid w:val="00F657FC"/>
    <w:rsid w:val="00F65C31"/>
    <w:rsid w:val="00F65E88"/>
    <w:rsid w:val="00F6614C"/>
    <w:rsid w:val="00F664E6"/>
    <w:rsid w:val="00F6662D"/>
    <w:rsid w:val="00F6686D"/>
    <w:rsid w:val="00F66877"/>
    <w:rsid w:val="00F66AD1"/>
    <w:rsid w:val="00F66C8E"/>
    <w:rsid w:val="00F6715F"/>
    <w:rsid w:val="00F6734F"/>
    <w:rsid w:val="00F67581"/>
    <w:rsid w:val="00F676B1"/>
    <w:rsid w:val="00F67DF1"/>
    <w:rsid w:val="00F67E32"/>
    <w:rsid w:val="00F708AE"/>
    <w:rsid w:val="00F70B92"/>
    <w:rsid w:val="00F70F1D"/>
    <w:rsid w:val="00F71013"/>
    <w:rsid w:val="00F7125A"/>
    <w:rsid w:val="00F713B9"/>
    <w:rsid w:val="00F7143B"/>
    <w:rsid w:val="00F71689"/>
    <w:rsid w:val="00F71EE7"/>
    <w:rsid w:val="00F71F89"/>
    <w:rsid w:val="00F720DB"/>
    <w:rsid w:val="00F7248A"/>
    <w:rsid w:val="00F72530"/>
    <w:rsid w:val="00F7260F"/>
    <w:rsid w:val="00F72948"/>
    <w:rsid w:val="00F7307C"/>
    <w:rsid w:val="00F730EC"/>
    <w:rsid w:val="00F73271"/>
    <w:rsid w:val="00F733EE"/>
    <w:rsid w:val="00F73820"/>
    <w:rsid w:val="00F73A92"/>
    <w:rsid w:val="00F73C15"/>
    <w:rsid w:val="00F73C45"/>
    <w:rsid w:val="00F7462A"/>
    <w:rsid w:val="00F749E8"/>
    <w:rsid w:val="00F74B3E"/>
    <w:rsid w:val="00F74D30"/>
    <w:rsid w:val="00F757E9"/>
    <w:rsid w:val="00F75A3A"/>
    <w:rsid w:val="00F75AC4"/>
    <w:rsid w:val="00F75D57"/>
    <w:rsid w:val="00F75EAE"/>
    <w:rsid w:val="00F76033"/>
    <w:rsid w:val="00F761A3"/>
    <w:rsid w:val="00F763D1"/>
    <w:rsid w:val="00F764F9"/>
    <w:rsid w:val="00F76C98"/>
    <w:rsid w:val="00F77027"/>
    <w:rsid w:val="00F77124"/>
    <w:rsid w:val="00F77450"/>
    <w:rsid w:val="00F7771C"/>
    <w:rsid w:val="00F7799F"/>
    <w:rsid w:val="00F779AB"/>
    <w:rsid w:val="00F77B91"/>
    <w:rsid w:val="00F77D4F"/>
    <w:rsid w:val="00F77FC4"/>
    <w:rsid w:val="00F80039"/>
    <w:rsid w:val="00F8006E"/>
    <w:rsid w:val="00F8009F"/>
    <w:rsid w:val="00F80143"/>
    <w:rsid w:val="00F802B4"/>
    <w:rsid w:val="00F804A0"/>
    <w:rsid w:val="00F806BB"/>
    <w:rsid w:val="00F80779"/>
    <w:rsid w:val="00F8083A"/>
    <w:rsid w:val="00F80940"/>
    <w:rsid w:val="00F80A1E"/>
    <w:rsid w:val="00F81084"/>
    <w:rsid w:val="00F81448"/>
    <w:rsid w:val="00F8166C"/>
    <w:rsid w:val="00F8176D"/>
    <w:rsid w:val="00F8192E"/>
    <w:rsid w:val="00F819E9"/>
    <w:rsid w:val="00F81CA7"/>
    <w:rsid w:val="00F81D88"/>
    <w:rsid w:val="00F81DB3"/>
    <w:rsid w:val="00F81E1B"/>
    <w:rsid w:val="00F821E6"/>
    <w:rsid w:val="00F825B0"/>
    <w:rsid w:val="00F827F9"/>
    <w:rsid w:val="00F829EA"/>
    <w:rsid w:val="00F82F3B"/>
    <w:rsid w:val="00F832ED"/>
    <w:rsid w:val="00F832F9"/>
    <w:rsid w:val="00F836AF"/>
    <w:rsid w:val="00F83B96"/>
    <w:rsid w:val="00F83EB1"/>
    <w:rsid w:val="00F83F92"/>
    <w:rsid w:val="00F8407E"/>
    <w:rsid w:val="00F8465A"/>
    <w:rsid w:val="00F849B2"/>
    <w:rsid w:val="00F84FF3"/>
    <w:rsid w:val="00F85016"/>
    <w:rsid w:val="00F8525B"/>
    <w:rsid w:val="00F85664"/>
    <w:rsid w:val="00F8598C"/>
    <w:rsid w:val="00F85B01"/>
    <w:rsid w:val="00F8638B"/>
    <w:rsid w:val="00F86418"/>
    <w:rsid w:val="00F86447"/>
    <w:rsid w:val="00F869EC"/>
    <w:rsid w:val="00F86EA5"/>
    <w:rsid w:val="00F87445"/>
    <w:rsid w:val="00F87578"/>
    <w:rsid w:val="00F8776B"/>
    <w:rsid w:val="00F878F1"/>
    <w:rsid w:val="00F87A3E"/>
    <w:rsid w:val="00F9007F"/>
    <w:rsid w:val="00F904E0"/>
    <w:rsid w:val="00F9062D"/>
    <w:rsid w:val="00F906D5"/>
    <w:rsid w:val="00F909B0"/>
    <w:rsid w:val="00F90A2D"/>
    <w:rsid w:val="00F90E97"/>
    <w:rsid w:val="00F9122B"/>
    <w:rsid w:val="00F912FB"/>
    <w:rsid w:val="00F91330"/>
    <w:rsid w:val="00F91433"/>
    <w:rsid w:val="00F9153E"/>
    <w:rsid w:val="00F915C5"/>
    <w:rsid w:val="00F91D70"/>
    <w:rsid w:val="00F91EA1"/>
    <w:rsid w:val="00F92593"/>
    <w:rsid w:val="00F92778"/>
    <w:rsid w:val="00F928E4"/>
    <w:rsid w:val="00F92A1F"/>
    <w:rsid w:val="00F92CAB"/>
    <w:rsid w:val="00F92E3C"/>
    <w:rsid w:val="00F92E3D"/>
    <w:rsid w:val="00F93402"/>
    <w:rsid w:val="00F936BE"/>
    <w:rsid w:val="00F93871"/>
    <w:rsid w:val="00F938C8"/>
    <w:rsid w:val="00F939DC"/>
    <w:rsid w:val="00F93CA7"/>
    <w:rsid w:val="00F93D63"/>
    <w:rsid w:val="00F941B3"/>
    <w:rsid w:val="00F942E3"/>
    <w:rsid w:val="00F945E6"/>
    <w:rsid w:val="00F94695"/>
    <w:rsid w:val="00F9485C"/>
    <w:rsid w:val="00F94B48"/>
    <w:rsid w:val="00F94B89"/>
    <w:rsid w:val="00F94FA0"/>
    <w:rsid w:val="00F9571C"/>
    <w:rsid w:val="00F95DA0"/>
    <w:rsid w:val="00F961AA"/>
    <w:rsid w:val="00F96205"/>
    <w:rsid w:val="00F9652F"/>
    <w:rsid w:val="00F965C3"/>
    <w:rsid w:val="00F967F3"/>
    <w:rsid w:val="00F96950"/>
    <w:rsid w:val="00F96C8F"/>
    <w:rsid w:val="00F96F71"/>
    <w:rsid w:val="00F96FCF"/>
    <w:rsid w:val="00F97799"/>
    <w:rsid w:val="00F97CC0"/>
    <w:rsid w:val="00F97CC9"/>
    <w:rsid w:val="00F97CE6"/>
    <w:rsid w:val="00F97CFC"/>
    <w:rsid w:val="00F97D46"/>
    <w:rsid w:val="00F97F44"/>
    <w:rsid w:val="00FA00A1"/>
    <w:rsid w:val="00FA047A"/>
    <w:rsid w:val="00FA0C69"/>
    <w:rsid w:val="00FA0D5E"/>
    <w:rsid w:val="00FA1167"/>
    <w:rsid w:val="00FA1C51"/>
    <w:rsid w:val="00FA257E"/>
    <w:rsid w:val="00FA25D5"/>
    <w:rsid w:val="00FA284A"/>
    <w:rsid w:val="00FA2B6A"/>
    <w:rsid w:val="00FA2E27"/>
    <w:rsid w:val="00FA2E80"/>
    <w:rsid w:val="00FA2FC5"/>
    <w:rsid w:val="00FA32E5"/>
    <w:rsid w:val="00FA3414"/>
    <w:rsid w:val="00FA3472"/>
    <w:rsid w:val="00FA35E7"/>
    <w:rsid w:val="00FA3750"/>
    <w:rsid w:val="00FA38B0"/>
    <w:rsid w:val="00FA3BB2"/>
    <w:rsid w:val="00FA3D20"/>
    <w:rsid w:val="00FA4199"/>
    <w:rsid w:val="00FA43AD"/>
    <w:rsid w:val="00FA4575"/>
    <w:rsid w:val="00FA48B1"/>
    <w:rsid w:val="00FA4B3B"/>
    <w:rsid w:val="00FA4E3E"/>
    <w:rsid w:val="00FA534F"/>
    <w:rsid w:val="00FA548B"/>
    <w:rsid w:val="00FA5826"/>
    <w:rsid w:val="00FA5AC6"/>
    <w:rsid w:val="00FA5C8B"/>
    <w:rsid w:val="00FA5FF0"/>
    <w:rsid w:val="00FA60EE"/>
    <w:rsid w:val="00FA6737"/>
    <w:rsid w:val="00FA6B5C"/>
    <w:rsid w:val="00FA6E1E"/>
    <w:rsid w:val="00FA6E71"/>
    <w:rsid w:val="00FA71C3"/>
    <w:rsid w:val="00FA7224"/>
    <w:rsid w:val="00FA749B"/>
    <w:rsid w:val="00FA75A0"/>
    <w:rsid w:val="00FA75B0"/>
    <w:rsid w:val="00FA7740"/>
    <w:rsid w:val="00FA7868"/>
    <w:rsid w:val="00FA7CDE"/>
    <w:rsid w:val="00FA7D12"/>
    <w:rsid w:val="00FB0683"/>
    <w:rsid w:val="00FB0A60"/>
    <w:rsid w:val="00FB0B96"/>
    <w:rsid w:val="00FB0C67"/>
    <w:rsid w:val="00FB0DF5"/>
    <w:rsid w:val="00FB1211"/>
    <w:rsid w:val="00FB1460"/>
    <w:rsid w:val="00FB1654"/>
    <w:rsid w:val="00FB18E4"/>
    <w:rsid w:val="00FB1A89"/>
    <w:rsid w:val="00FB1B52"/>
    <w:rsid w:val="00FB217B"/>
    <w:rsid w:val="00FB28F2"/>
    <w:rsid w:val="00FB2ADB"/>
    <w:rsid w:val="00FB2DC4"/>
    <w:rsid w:val="00FB30B5"/>
    <w:rsid w:val="00FB3142"/>
    <w:rsid w:val="00FB3169"/>
    <w:rsid w:val="00FB3401"/>
    <w:rsid w:val="00FB38E3"/>
    <w:rsid w:val="00FB3E89"/>
    <w:rsid w:val="00FB411C"/>
    <w:rsid w:val="00FB435F"/>
    <w:rsid w:val="00FB4459"/>
    <w:rsid w:val="00FB4681"/>
    <w:rsid w:val="00FB46D2"/>
    <w:rsid w:val="00FB48A6"/>
    <w:rsid w:val="00FB494A"/>
    <w:rsid w:val="00FB4CC3"/>
    <w:rsid w:val="00FB4D0E"/>
    <w:rsid w:val="00FB4D0F"/>
    <w:rsid w:val="00FB4DC4"/>
    <w:rsid w:val="00FB527D"/>
    <w:rsid w:val="00FB5456"/>
    <w:rsid w:val="00FB5A25"/>
    <w:rsid w:val="00FB5CD9"/>
    <w:rsid w:val="00FB5EEF"/>
    <w:rsid w:val="00FB5F12"/>
    <w:rsid w:val="00FB60BD"/>
    <w:rsid w:val="00FB645F"/>
    <w:rsid w:val="00FB659A"/>
    <w:rsid w:val="00FB6854"/>
    <w:rsid w:val="00FB68C4"/>
    <w:rsid w:val="00FB695F"/>
    <w:rsid w:val="00FB7E64"/>
    <w:rsid w:val="00FC014C"/>
    <w:rsid w:val="00FC0520"/>
    <w:rsid w:val="00FC057D"/>
    <w:rsid w:val="00FC05AA"/>
    <w:rsid w:val="00FC065A"/>
    <w:rsid w:val="00FC1112"/>
    <w:rsid w:val="00FC12ED"/>
    <w:rsid w:val="00FC14E4"/>
    <w:rsid w:val="00FC164C"/>
    <w:rsid w:val="00FC196E"/>
    <w:rsid w:val="00FC1A29"/>
    <w:rsid w:val="00FC1B03"/>
    <w:rsid w:val="00FC1C88"/>
    <w:rsid w:val="00FC1D3D"/>
    <w:rsid w:val="00FC1F5B"/>
    <w:rsid w:val="00FC204B"/>
    <w:rsid w:val="00FC230D"/>
    <w:rsid w:val="00FC233F"/>
    <w:rsid w:val="00FC2725"/>
    <w:rsid w:val="00FC2AF4"/>
    <w:rsid w:val="00FC2BA5"/>
    <w:rsid w:val="00FC2CB1"/>
    <w:rsid w:val="00FC3149"/>
    <w:rsid w:val="00FC340A"/>
    <w:rsid w:val="00FC34D3"/>
    <w:rsid w:val="00FC354C"/>
    <w:rsid w:val="00FC35DF"/>
    <w:rsid w:val="00FC3702"/>
    <w:rsid w:val="00FC393D"/>
    <w:rsid w:val="00FC3ABB"/>
    <w:rsid w:val="00FC4028"/>
    <w:rsid w:val="00FC4101"/>
    <w:rsid w:val="00FC4159"/>
    <w:rsid w:val="00FC418F"/>
    <w:rsid w:val="00FC4577"/>
    <w:rsid w:val="00FC4D57"/>
    <w:rsid w:val="00FC4E3F"/>
    <w:rsid w:val="00FC4FBE"/>
    <w:rsid w:val="00FC531D"/>
    <w:rsid w:val="00FC5458"/>
    <w:rsid w:val="00FC5A8F"/>
    <w:rsid w:val="00FC5C9F"/>
    <w:rsid w:val="00FC60FC"/>
    <w:rsid w:val="00FC6193"/>
    <w:rsid w:val="00FC681A"/>
    <w:rsid w:val="00FC6962"/>
    <w:rsid w:val="00FC6B97"/>
    <w:rsid w:val="00FC6CD0"/>
    <w:rsid w:val="00FC718F"/>
    <w:rsid w:val="00FC738B"/>
    <w:rsid w:val="00FC74C4"/>
    <w:rsid w:val="00FC7CCB"/>
    <w:rsid w:val="00FC7F63"/>
    <w:rsid w:val="00FD0106"/>
    <w:rsid w:val="00FD04D9"/>
    <w:rsid w:val="00FD0B22"/>
    <w:rsid w:val="00FD0B92"/>
    <w:rsid w:val="00FD1315"/>
    <w:rsid w:val="00FD1529"/>
    <w:rsid w:val="00FD16B7"/>
    <w:rsid w:val="00FD1875"/>
    <w:rsid w:val="00FD1D02"/>
    <w:rsid w:val="00FD1DE0"/>
    <w:rsid w:val="00FD2028"/>
    <w:rsid w:val="00FD2276"/>
    <w:rsid w:val="00FD25B1"/>
    <w:rsid w:val="00FD2706"/>
    <w:rsid w:val="00FD2771"/>
    <w:rsid w:val="00FD2BF0"/>
    <w:rsid w:val="00FD2EBF"/>
    <w:rsid w:val="00FD2F0C"/>
    <w:rsid w:val="00FD2F10"/>
    <w:rsid w:val="00FD2F17"/>
    <w:rsid w:val="00FD2FCE"/>
    <w:rsid w:val="00FD31E8"/>
    <w:rsid w:val="00FD372B"/>
    <w:rsid w:val="00FD3BBD"/>
    <w:rsid w:val="00FD3DAC"/>
    <w:rsid w:val="00FD4836"/>
    <w:rsid w:val="00FD4866"/>
    <w:rsid w:val="00FD4DA5"/>
    <w:rsid w:val="00FD4E04"/>
    <w:rsid w:val="00FD4ECC"/>
    <w:rsid w:val="00FD518A"/>
    <w:rsid w:val="00FD529E"/>
    <w:rsid w:val="00FD548C"/>
    <w:rsid w:val="00FD5897"/>
    <w:rsid w:val="00FD59DB"/>
    <w:rsid w:val="00FD5B00"/>
    <w:rsid w:val="00FD6187"/>
    <w:rsid w:val="00FD61D2"/>
    <w:rsid w:val="00FD6209"/>
    <w:rsid w:val="00FD6222"/>
    <w:rsid w:val="00FD6681"/>
    <w:rsid w:val="00FD68D2"/>
    <w:rsid w:val="00FD68E8"/>
    <w:rsid w:val="00FD69C8"/>
    <w:rsid w:val="00FD6BAC"/>
    <w:rsid w:val="00FD729E"/>
    <w:rsid w:val="00FD735A"/>
    <w:rsid w:val="00FD73B5"/>
    <w:rsid w:val="00FD73C0"/>
    <w:rsid w:val="00FD7405"/>
    <w:rsid w:val="00FD7567"/>
    <w:rsid w:val="00FD7753"/>
    <w:rsid w:val="00FD7A2E"/>
    <w:rsid w:val="00FD7B37"/>
    <w:rsid w:val="00FD7BE1"/>
    <w:rsid w:val="00FE0427"/>
    <w:rsid w:val="00FE06D8"/>
    <w:rsid w:val="00FE07F1"/>
    <w:rsid w:val="00FE08F9"/>
    <w:rsid w:val="00FE0DF5"/>
    <w:rsid w:val="00FE105C"/>
    <w:rsid w:val="00FE10B7"/>
    <w:rsid w:val="00FE12DD"/>
    <w:rsid w:val="00FE154E"/>
    <w:rsid w:val="00FE1DC8"/>
    <w:rsid w:val="00FE1F98"/>
    <w:rsid w:val="00FE2261"/>
    <w:rsid w:val="00FE24E8"/>
    <w:rsid w:val="00FE25B9"/>
    <w:rsid w:val="00FE2700"/>
    <w:rsid w:val="00FE2709"/>
    <w:rsid w:val="00FE28DA"/>
    <w:rsid w:val="00FE294D"/>
    <w:rsid w:val="00FE2A1E"/>
    <w:rsid w:val="00FE2F59"/>
    <w:rsid w:val="00FE3242"/>
    <w:rsid w:val="00FE3634"/>
    <w:rsid w:val="00FE36C5"/>
    <w:rsid w:val="00FE3A03"/>
    <w:rsid w:val="00FE3DC4"/>
    <w:rsid w:val="00FE3E07"/>
    <w:rsid w:val="00FE3F5C"/>
    <w:rsid w:val="00FE4291"/>
    <w:rsid w:val="00FE4340"/>
    <w:rsid w:val="00FE44F6"/>
    <w:rsid w:val="00FE47EB"/>
    <w:rsid w:val="00FE48FC"/>
    <w:rsid w:val="00FE51D4"/>
    <w:rsid w:val="00FE53A8"/>
    <w:rsid w:val="00FE55B2"/>
    <w:rsid w:val="00FE574B"/>
    <w:rsid w:val="00FE58F9"/>
    <w:rsid w:val="00FE5C57"/>
    <w:rsid w:val="00FE5E8A"/>
    <w:rsid w:val="00FE6065"/>
    <w:rsid w:val="00FE6102"/>
    <w:rsid w:val="00FE65FC"/>
    <w:rsid w:val="00FE6629"/>
    <w:rsid w:val="00FE66DF"/>
    <w:rsid w:val="00FE6847"/>
    <w:rsid w:val="00FE69C6"/>
    <w:rsid w:val="00FE6EDD"/>
    <w:rsid w:val="00FE7203"/>
    <w:rsid w:val="00FE726C"/>
    <w:rsid w:val="00FE7363"/>
    <w:rsid w:val="00FE74A3"/>
    <w:rsid w:val="00FE76A8"/>
    <w:rsid w:val="00FE76D5"/>
    <w:rsid w:val="00FE789B"/>
    <w:rsid w:val="00FE7AFC"/>
    <w:rsid w:val="00FF01E2"/>
    <w:rsid w:val="00FF01E8"/>
    <w:rsid w:val="00FF0202"/>
    <w:rsid w:val="00FF0BBD"/>
    <w:rsid w:val="00FF0D3F"/>
    <w:rsid w:val="00FF150F"/>
    <w:rsid w:val="00FF1565"/>
    <w:rsid w:val="00FF1B1E"/>
    <w:rsid w:val="00FF2197"/>
    <w:rsid w:val="00FF22F4"/>
    <w:rsid w:val="00FF2373"/>
    <w:rsid w:val="00FF2648"/>
    <w:rsid w:val="00FF274F"/>
    <w:rsid w:val="00FF2823"/>
    <w:rsid w:val="00FF2BCC"/>
    <w:rsid w:val="00FF2FEF"/>
    <w:rsid w:val="00FF35D2"/>
    <w:rsid w:val="00FF3945"/>
    <w:rsid w:val="00FF3ACF"/>
    <w:rsid w:val="00FF3B50"/>
    <w:rsid w:val="00FF3B8C"/>
    <w:rsid w:val="00FF3C2A"/>
    <w:rsid w:val="00FF3E17"/>
    <w:rsid w:val="00FF4824"/>
    <w:rsid w:val="00FF4ACF"/>
    <w:rsid w:val="00FF4C09"/>
    <w:rsid w:val="00FF4CFB"/>
    <w:rsid w:val="00FF4DFD"/>
    <w:rsid w:val="00FF4EF6"/>
    <w:rsid w:val="00FF5017"/>
    <w:rsid w:val="00FF5313"/>
    <w:rsid w:val="00FF5320"/>
    <w:rsid w:val="00FF5407"/>
    <w:rsid w:val="00FF54C0"/>
    <w:rsid w:val="00FF562E"/>
    <w:rsid w:val="00FF5969"/>
    <w:rsid w:val="00FF5BC0"/>
    <w:rsid w:val="00FF60F3"/>
    <w:rsid w:val="00FF6821"/>
    <w:rsid w:val="00FF70E2"/>
    <w:rsid w:val="00FF748C"/>
    <w:rsid w:val="00FF772D"/>
    <w:rsid w:val="00FF77B4"/>
    <w:rsid w:val="1A6D5A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54969"/>
  <w15:chartTrackingRefBased/>
  <w15:docId w15:val="{331A46A6-E5CA-4871-8A59-D6791A2E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annotation text" w:uiPriority="99"/>
    <w:lsdException w:name="caption" w:semiHidden="1" w:uiPriority="35"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HTML Cite"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EE33B3"/>
    <w:rPr>
      <w:sz w:val="24"/>
      <w:szCs w:val="24"/>
      <w:lang w:val="lv-LV" w:eastAsia="lv-LV"/>
    </w:rPr>
  </w:style>
  <w:style w:type="paragraph" w:styleId="Virsraksts1">
    <w:name w:val="heading 1"/>
    <w:basedOn w:val="Parasts"/>
    <w:next w:val="Parasts"/>
    <w:link w:val="Virsraksts1Rakstz"/>
    <w:qFormat/>
    <w:rsid w:val="00AC248F"/>
    <w:pPr>
      <w:keepNext/>
      <w:spacing w:before="240" w:after="60" w:line="276" w:lineRule="auto"/>
      <w:outlineLvl w:val="0"/>
    </w:pPr>
    <w:rPr>
      <w:rFonts w:ascii="Cambria" w:hAnsi="Cambria"/>
      <w:b/>
      <w:bCs/>
      <w:kern w:val="32"/>
      <w:sz w:val="32"/>
      <w:szCs w:val="32"/>
      <w:lang w:val="en-US" w:eastAsia="en-US"/>
    </w:rPr>
  </w:style>
  <w:style w:type="paragraph" w:styleId="Virsraksts2">
    <w:name w:val="heading 2"/>
    <w:basedOn w:val="Parasts"/>
    <w:next w:val="Parasts"/>
    <w:qFormat/>
    <w:rsid w:val="00EE462F"/>
    <w:pPr>
      <w:keepNext/>
      <w:widowControl w:val="0"/>
      <w:jc w:val="center"/>
      <w:outlineLvl w:val="1"/>
    </w:pPr>
    <w:rPr>
      <w:rFonts w:ascii="Tahoma" w:hAnsi="Tahoma"/>
      <w:b/>
      <w:szCs w:val="20"/>
      <w:u w:val="single"/>
      <w:lang w:eastAsia="en-US"/>
    </w:rPr>
  </w:style>
  <w:style w:type="paragraph" w:styleId="Virsraksts3">
    <w:name w:val="heading 3"/>
    <w:basedOn w:val="Parasts"/>
    <w:next w:val="Parasts"/>
    <w:link w:val="Virsraksts3Rakstz"/>
    <w:qFormat/>
    <w:rsid w:val="00126ABC"/>
    <w:pPr>
      <w:keepNext/>
      <w:spacing w:before="240" w:after="60"/>
      <w:outlineLvl w:val="2"/>
    </w:pPr>
    <w:rPr>
      <w:rFonts w:ascii="Arial" w:hAnsi="Arial" w:cs="Arial"/>
      <w:b/>
      <w:bCs/>
      <w:sz w:val="26"/>
      <w:szCs w:val="26"/>
    </w:rPr>
  </w:style>
  <w:style w:type="paragraph" w:styleId="Virsraksts4">
    <w:name w:val="heading 4"/>
    <w:basedOn w:val="Parasts"/>
    <w:next w:val="Parasts"/>
    <w:qFormat/>
    <w:rsid w:val="00975C52"/>
    <w:pPr>
      <w:keepNext/>
      <w:spacing w:before="240" w:after="60"/>
      <w:outlineLvl w:val="3"/>
    </w:pPr>
    <w:rPr>
      <w:b/>
      <w:bCs/>
      <w:sz w:val="28"/>
      <w:szCs w:val="28"/>
    </w:rPr>
  </w:style>
  <w:style w:type="paragraph" w:styleId="Virsraksts5">
    <w:name w:val="heading 5"/>
    <w:basedOn w:val="Parasts"/>
    <w:next w:val="Parasts"/>
    <w:qFormat/>
    <w:rsid w:val="00EE462F"/>
    <w:pPr>
      <w:spacing w:before="240" w:after="60"/>
      <w:outlineLvl w:val="4"/>
    </w:pPr>
    <w:rPr>
      <w:b/>
      <w:bCs/>
      <w:i/>
      <w:iCs/>
      <w:sz w:val="26"/>
      <w:szCs w:val="26"/>
    </w:rPr>
  </w:style>
  <w:style w:type="paragraph" w:styleId="Virsraksts6">
    <w:name w:val="heading 6"/>
    <w:basedOn w:val="Parasts"/>
    <w:next w:val="Parasts"/>
    <w:qFormat/>
    <w:rsid w:val="00B95E92"/>
    <w:pPr>
      <w:spacing w:before="240" w:after="60"/>
      <w:outlineLvl w:val="5"/>
    </w:pPr>
    <w:rPr>
      <w:b/>
      <w:bCs/>
      <w:sz w:val="22"/>
      <w:szCs w:val="22"/>
    </w:rPr>
  </w:style>
  <w:style w:type="paragraph" w:styleId="Virsraksts7">
    <w:name w:val="heading 7"/>
    <w:basedOn w:val="Parasts"/>
    <w:next w:val="Parasts"/>
    <w:qFormat/>
    <w:rsid w:val="00126ABC"/>
    <w:pPr>
      <w:spacing w:before="240" w:after="60"/>
      <w:outlineLvl w:val="6"/>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C248F"/>
    <w:rPr>
      <w:rFonts w:ascii="Cambria" w:hAnsi="Cambria"/>
      <w:b/>
      <w:bCs/>
      <w:kern w:val="32"/>
      <w:sz w:val="32"/>
      <w:szCs w:val="32"/>
      <w:lang w:val="en-US" w:eastAsia="en-US" w:bidi="ar-SA"/>
    </w:rPr>
  </w:style>
  <w:style w:type="character" w:customStyle="1" w:styleId="Virsraksts3Rakstz">
    <w:name w:val="Virsraksts 3 Rakstz."/>
    <w:link w:val="Virsraksts3"/>
    <w:semiHidden/>
    <w:locked/>
    <w:rsid w:val="009921E1"/>
    <w:rPr>
      <w:rFonts w:ascii="Arial" w:hAnsi="Arial" w:cs="Arial"/>
      <w:b/>
      <w:bCs/>
      <w:sz w:val="26"/>
      <w:szCs w:val="26"/>
      <w:lang w:val="lv-LV" w:eastAsia="lv-LV" w:bidi="ar-SA"/>
    </w:rPr>
  </w:style>
  <w:style w:type="paragraph" w:styleId="Vresteksts">
    <w:name w:val="footnote text"/>
    <w:aliases w:val="single space,ft,Footnote,Fußnote,Footnote Char,Fußnote Char,Vēres teksts Char Char Char Char Char,Char Char Char Char Char Char Char Char Char Char Char Char,Reference Rakstz. Char Char Char Char Char Char Char,Vēres teksts Char Char Char,f"/>
    <w:basedOn w:val="Parasts"/>
    <w:link w:val="VrestekstsRakstz"/>
    <w:uiPriority w:val="99"/>
    <w:qFormat/>
    <w:rsid w:val="003156DC"/>
    <w:rPr>
      <w:sz w:val="20"/>
      <w:szCs w:val="20"/>
    </w:rPr>
  </w:style>
  <w:style w:type="character" w:customStyle="1" w:styleId="VrestekstsRakstz">
    <w:name w:val="Vēres teksts Rakstz."/>
    <w:aliases w:val="single space Rakstz.,ft Rakstz.,Footnote Rakstz.,Fußnote Rakstz.,Footnote Char Rakstz.,Fußnote Char Rakstz.,Vēres teksts Char Char Char Char Char Rakstz.,Char Char Char Char Char Char Char Char Char Char Char Char Rakstz.,f Rakstz."/>
    <w:link w:val="Vresteksts"/>
    <w:uiPriority w:val="99"/>
    <w:rsid w:val="00EF3607"/>
    <w:rPr>
      <w:lang w:val="lv-LV" w:eastAsia="lv-LV" w:bidi="ar-SA"/>
    </w:rPr>
  </w:style>
  <w:style w:type="character" w:styleId="Vresatsauce">
    <w:name w:val="footnote reference"/>
    <w:aliases w:val="ftref,Footnote Reference Number,Footnote symbol,Footnote Reference Superscript,BVI fnr,Footnote symboFußnotenzeichen,Footnote sign,Footnote Reference text,Footnote reference number,note TESI,Footnote Refernece,EN Footnote Reference,Re,E"/>
    <w:link w:val="Char2"/>
    <w:uiPriority w:val="99"/>
    <w:qFormat/>
    <w:rsid w:val="003156DC"/>
    <w:rPr>
      <w:vertAlign w:val="superscript"/>
    </w:rPr>
  </w:style>
  <w:style w:type="character" w:styleId="Hipersaite">
    <w:name w:val="Hyperlink"/>
    <w:uiPriority w:val="99"/>
    <w:rsid w:val="003156DC"/>
    <w:rPr>
      <w:color w:val="0000FF"/>
      <w:u w:val="single"/>
    </w:rPr>
  </w:style>
  <w:style w:type="character" w:styleId="Izmantotahipersaite">
    <w:name w:val="FollowedHyperlink"/>
    <w:rsid w:val="00396B93"/>
    <w:rPr>
      <w:color w:val="800080"/>
      <w:u w:val="single"/>
    </w:rPr>
  </w:style>
  <w:style w:type="paragraph" w:styleId="Galvene">
    <w:name w:val="header"/>
    <w:basedOn w:val="Parasts"/>
    <w:rsid w:val="00902613"/>
    <w:pPr>
      <w:tabs>
        <w:tab w:val="center" w:pos="4153"/>
        <w:tab w:val="right" w:pos="8306"/>
      </w:tabs>
    </w:pPr>
  </w:style>
  <w:style w:type="character" w:styleId="Lappusesnumurs">
    <w:name w:val="page number"/>
    <w:basedOn w:val="Noklusjumarindkopasfonts"/>
    <w:rsid w:val="00902613"/>
  </w:style>
  <w:style w:type="paragraph" w:styleId="Kjene">
    <w:name w:val="footer"/>
    <w:basedOn w:val="Parasts"/>
    <w:rsid w:val="009101F2"/>
    <w:pPr>
      <w:tabs>
        <w:tab w:val="center" w:pos="4153"/>
        <w:tab w:val="right" w:pos="8306"/>
      </w:tabs>
    </w:pPr>
  </w:style>
  <w:style w:type="character" w:styleId="Komentraatsauce">
    <w:name w:val="annotation reference"/>
    <w:uiPriority w:val="99"/>
    <w:semiHidden/>
    <w:rsid w:val="009D0908"/>
    <w:rPr>
      <w:sz w:val="16"/>
      <w:szCs w:val="16"/>
    </w:rPr>
  </w:style>
  <w:style w:type="paragraph" w:styleId="Komentrateksts">
    <w:name w:val="annotation text"/>
    <w:basedOn w:val="Parasts"/>
    <w:link w:val="KomentratekstsRakstz"/>
    <w:uiPriority w:val="99"/>
    <w:rsid w:val="009D0908"/>
    <w:rPr>
      <w:sz w:val="20"/>
      <w:szCs w:val="20"/>
    </w:rPr>
  </w:style>
  <w:style w:type="paragraph" w:styleId="Komentratma">
    <w:name w:val="annotation subject"/>
    <w:basedOn w:val="Komentrateksts"/>
    <w:next w:val="Komentrateksts"/>
    <w:semiHidden/>
    <w:rsid w:val="009D0908"/>
    <w:rPr>
      <w:b/>
      <w:bCs/>
    </w:rPr>
  </w:style>
  <w:style w:type="paragraph" w:styleId="Balonteksts">
    <w:name w:val="Balloon Text"/>
    <w:basedOn w:val="Parasts"/>
    <w:semiHidden/>
    <w:rsid w:val="009D0908"/>
    <w:rPr>
      <w:rFonts w:ascii="Tahoma" w:hAnsi="Tahoma"/>
      <w:sz w:val="16"/>
      <w:szCs w:val="16"/>
    </w:rPr>
  </w:style>
  <w:style w:type="paragraph" w:styleId="Paraststmeklis">
    <w:name w:val="Normal (Web)"/>
    <w:aliases w:val="sākums,Normal (Web) Char1,Normal (Web) Char Char1,Normal (Web) Char Char Char Char,Normal (Web) Char Char Char1,s?kums,s?kums Rakstz. Rakstz.,s?kums Rakstz.,Parasts (tīmeklis)1"/>
    <w:basedOn w:val="Parasts"/>
    <w:link w:val="ParaststmeklisRakstz"/>
    <w:rsid w:val="006E0F55"/>
    <w:pPr>
      <w:suppressAutoHyphens/>
      <w:spacing w:before="280" w:after="119"/>
    </w:pPr>
    <w:rPr>
      <w:rFonts w:eastAsia="Calibri"/>
      <w:lang w:eastAsia="ar-SA"/>
    </w:rPr>
  </w:style>
  <w:style w:type="character" w:customStyle="1" w:styleId="ParaststmeklisRakstz">
    <w:name w:val="Parasts (tīmeklis) Rakstz."/>
    <w:aliases w:val="sākums Rakstz.,Normal (Web) Char1 Rakstz.,Normal (Web) Char Char1 Rakstz.,Normal (Web) Char Char Char Char Rakstz.,Normal (Web) Char Char Char1 Rakstz.,s?kums Rakstz.1,s?kums Rakstz. Rakstz. Rakstz.,s?kums Rakstz. Rakstz.1"/>
    <w:link w:val="Paraststmeklis"/>
    <w:uiPriority w:val="99"/>
    <w:rsid w:val="003E7258"/>
    <w:rPr>
      <w:rFonts w:eastAsia="Calibri"/>
      <w:sz w:val="24"/>
      <w:szCs w:val="24"/>
      <w:lang w:val="lv-LV" w:eastAsia="ar-SA" w:bidi="ar-SA"/>
    </w:rPr>
  </w:style>
  <w:style w:type="paragraph" w:styleId="Pamatteksts">
    <w:name w:val="Body Text"/>
    <w:basedOn w:val="Parasts"/>
    <w:link w:val="PamattekstsRakstz"/>
    <w:semiHidden/>
    <w:rsid w:val="00AC248F"/>
    <w:pPr>
      <w:jc w:val="both"/>
    </w:pPr>
    <w:rPr>
      <w:sz w:val="28"/>
      <w:szCs w:val="20"/>
      <w:lang w:eastAsia="en-US"/>
    </w:rPr>
  </w:style>
  <w:style w:type="character" w:customStyle="1" w:styleId="PamattekstsRakstz">
    <w:name w:val="Pamatteksts Rakstz."/>
    <w:link w:val="Pamatteksts"/>
    <w:semiHidden/>
    <w:rsid w:val="00AC248F"/>
    <w:rPr>
      <w:sz w:val="28"/>
      <w:lang w:val="lv-LV" w:eastAsia="en-US" w:bidi="ar-SA"/>
    </w:rPr>
  </w:style>
  <w:style w:type="paragraph" w:styleId="Pamatteksts2">
    <w:name w:val="Body Text 2"/>
    <w:basedOn w:val="Parasts"/>
    <w:rsid w:val="00117F3C"/>
    <w:pPr>
      <w:spacing w:after="120" w:line="480" w:lineRule="auto"/>
    </w:pPr>
  </w:style>
  <w:style w:type="paragraph" w:styleId="Pamatteksts3">
    <w:name w:val="Body Text 3"/>
    <w:basedOn w:val="Parasts"/>
    <w:link w:val="Pamatteksts3Rakstz"/>
    <w:rsid w:val="00126ABC"/>
    <w:pPr>
      <w:spacing w:after="120"/>
    </w:pPr>
    <w:rPr>
      <w:sz w:val="16"/>
      <w:szCs w:val="16"/>
    </w:rPr>
  </w:style>
  <w:style w:type="paragraph" w:styleId="Tekstabloks">
    <w:name w:val="Block Text"/>
    <w:basedOn w:val="Parasts"/>
    <w:rsid w:val="00126ABC"/>
    <w:pPr>
      <w:ind w:left="-57" w:right="-57"/>
    </w:pPr>
    <w:rPr>
      <w:sz w:val="18"/>
      <w:szCs w:val="20"/>
      <w:lang w:eastAsia="en-US"/>
    </w:rPr>
  </w:style>
  <w:style w:type="paragraph" w:styleId="Pamattekstsaratkpi">
    <w:name w:val="Body Text Indent"/>
    <w:basedOn w:val="Parasts"/>
    <w:rsid w:val="00126ABC"/>
    <w:pPr>
      <w:spacing w:after="120"/>
      <w:ind w:left="283"/>
    </w:pPr>
  </w:style>
  <w:style w:type="table" w:styleId="Reatabula">
    <w:name w:val="Table Grid"/>
    <w:basedOn w:val="Parastatabula"/>
    <w:uiPriority w:val="59"/>
    <w:rsid w:val="00FF5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semiHidden/>
    <w:locked/>
    <w:rsid w:val="002C53D5"/>
    <w:rPr>
      <w:sz w:val="28"/>
      <w:lang w:val="lv-LV" w:eastAsia="en-US" w:bidi="ar-SA"/>
    </w:rPr>
  </w:style>
  <w:style w:type="paragraph" w:customStyle="1" w:styleId="virsraksti">
    <w:name w:val="virsraksti"/>
    <w:basedOn w:val="Parasts"/>
    <w:rsid w:val="000F7367"/>
    <w:pPr>
      <w:numPr>
        <w:numId w:val="1"/>
      </w:numPr>
      <w:outlineLvl w:val="0"/>
    </w:pPr>
    <w:rPr>
      <w:rFonts w:ascii="Times New Roman Tilde" w:hAnsi="Times New Roman Tilde"/>
      <w:b/>
      <w:szCs w:val="20"/>
      <w:lang w:val="en-US" w:eastAsia="en-US"/>
    </w:rPr>
  </w:style>
  <w:style w:type="paragraph" w:styleId="Sarakstaaizzme">
    <w:name w:val="List Bullet"/>
    <w:basedOn w:val="Parasts"/>
    <w:rsid w:val="003072E5"/>
    <w:pPr>
      <w:numPr>
        <w:numId w:val="2"/>
      </w:numPr>
    </w:pPr>
  </w:style>
  <w:style w:type="character" w:customStyle="1" w:styleId="A5">
    <w:name w:val="A5"/>
    <w:rsid w:val="00C959FC"/>
    <w:rPr>
      <w:b/>
      <w:bCs/>
      <w:color w:val="000000"/>
      <w:sz w:val="18"/>
      <w:szCs w:val="18"/>
    </w:rPr>
  </w:style>
  <w:style w:type="character" w:customStyle="1" w:styleId="sourcekey">
    <w:name w:val="source_key"/>
    <w:basedOn w:val="Noklusjumarindkopasfonts"/>
    <w:rsid w:val="00A61EB4"/>
  </w:style>
  <w:style w:type="character" w:customStyle="1" w:styleId="sourcevalue">
    <w:name w:val="source_value"/>
    <w:basedOn w:val="Noklusjumarindkopasfonts"/>
    <w:rsid w:val="00A61EB4"/>
  </w:style>
  <w:style w:type="paragraph" w:customStyle="1" w:styleId="ListNumber1">
    <w:name w:val="List Number 1"/>
    <w:basedOn w:val="Parasts"/>
    <w:rsid w:val="00EE462F"/>
    <w:pPr>
      <w:numPr>
        <w:numId w:val="3"/>
      </w:numPr>
      <w:spacing w:after="240"/>
      <w:jc w:val="both"/>
    </w:pPr>
    <w:rPr>
      <w:szCs w:val="20"/>
      <w:lang w:val="en-GB" w:eastAsia="en-US"/>
    </w:rPr>
  </w:style>
  <w:style w:type="paragraph" w:customStyle="1" w:styleId="ListNumber1Level2">
    <w:name w:val="List Number 1 (Level 2)"/>
    <w:basedOn w:val="Parasts"/>
    <w:rsid w:val="00EE462F"/>
    <w:pPr>
      <w:numPr>
        <w:ilvl w:val="1"/>
        <w:numId w:val="3"/>
      </w:numPr>
      <w:spacing w:after="240"/>
      <w:jc w:val="both"/>
    </w:pPr>
    <w:rPr>
      <w:szCs w:val="20"/>
      <w:lang w:val="en-GB" w:eastAsia="en-US"/>
    </w:rPr>
  </w:style>
  <w:style w:type="paragraph" w:customStyle="1" w:styleId="ListNumber1Level3">
    <w:name w:val="List Number 1 (Level 3)"/>
    <w:basedOn w:val="Parasts"/>
    <w:rsid w:val="00EE462F"/>
    <w:pPr>
      <w:tabs>
        <w:tab w:val="num" w:pos="2608"/>
      </w:tabs>
      <w:spacing w:after="240"/>
      <w:ind w:left="2608" w:hanging="709"/>
      <w:jc w:val="both"/>
    </w:pPr>
    <w:rPr>
      <w:szCs w:val="20"/>
      <w:lang w:val="en-GB" w:eastAsia="en-US"/>
    </w:rPr>
  </w:style>
  <w:style w:type="paragraph" w:customStyle="1" w:styleId="ListNumber1Level4">
    <w:name w:val="List Number 1 (Level 4)"/>
    <w:basedOn w:val="Parasts"/>
    <w:rsid w:val="00EE462F"/>
    <w:pPr>
      <w:tabs>
        <w:tab w:val="num" w:pos="3317"/>
      </w:tabs>
      <w:spacing w:after="240"/>
      <w:ind w:left="3317" w:hanging="709"/>
      <w:jc w:val="both"/>
    </w:pPr>
    <w:rPr>
      <w:szCs w:val="20"/>
      <w:lang w:val="en-GB" w:eastAsia="en-US"/>
    </w:rPr>
  </w:style>
  <w:style w:type="character" w:customStyle="1" w:styleId="CharChar9">
    <w:name w:val="Char Char9"/>
    <w:rsid w:val="00D57435"/>
    <w:rPr>
      <w:rFonts w:ascii="Times New Roman" w:eastAsia="Times New Roman" w:hAnsi="Times New Roman" w:cs="Times New Roman"/>
      <w:sz w:val="20"/>
      <w:szCs w:val="20"/>
      <w:lang w:eastAsia="lv-LV"/>
    </w:rPr>
  </w:style>
  <w:style w:type="paragraph" w:styleId="Saturs1">
    <w:name w:val="toc 1"/>
    <w:basedOn w:val="Parasts"/>
    <w:next w:val="Parasts"/>
    <w:autoRedefine/>
    <w:uiPriority w:val="39"/>
    <w:rsid w:val="00E9496B"/>
    <w:pPr>
      <w:spacing w:before="120" w:after="120"/>
    </w:pPr>
    <w:rPr>
      <w:rFonts w:asciiTheme="minorHAnsi" w:hAnsiTheme="minorHAnsi" w:cstheme="minorHAnsi"/>
      <w:b/>
      <w:bCs/>
      <w:caps/>
      <w:sz w:val="20"/>
      <w:szCs w:val="20"/>
    </w:rPr>
  </w:style>
  <w:style w:type="paragraph" w:styleId="Saturs3">
    <w:name w:val="toc 3"/>
    <w:basedOn w:val="Parasts"/>
    <w:next w:val="Parasts"/>
    <w:autoRedefine/>
    <w:uiPriority w:val="39"/>
    <w:rsid w:val="00412E50"/>
    <w:pPr>
      <w:ind w:left="480"/>
    </w:pPr>
    <w:rPr>
      <w:rFonts w:asciiTheme="minorHAnsi" w:hAnsiTheme="minorHAnsi" w:cstheme="minorHAnsi"/>
      <w:i/>
      <w:iCs/>
      <w:sz w:val="20"/>
      <w:szCs w:val="20"/>
    </w:rPr>
  </w:style>
  <w:style w:type="paragraph" w:styleId="Saturs2">
    <w:name w:val="toc 2"/>
    <w:basedOn w:val="Parasts"/>
    <w:next w:val="Parasts"/>
    <w:autoRedefine/>
    <w:uiPriority w:val="39"/>
    <w:rsid w:val="0056447C"/>
    <w:pPr>
      <w:ind w:left="240"/>
    </w:pPr>
    <w:rPr>
      <w:rFonts w:asciiTheme="minorHAnsi" w:hAnsiTheme="minorHAnsi" w:cstheme="minorHAnsi"/>
      <w:smallCaps/>
      <w:sz w:val="20"/>
      <w:szCs w:val="20"/>
    </w:rPr>
  </w:style>
  <w:style w:type="character" w:customStyle="1" w:styleId="singlespaceChar">
    <w:name w:val="single space Char"/>
    <w:aliases w:val="ft Char Char,ft Char,Footnote Char2,Fußnote Char2,Footnote Char Char1,Fußnote Char Char1,Vēres teksts Char Char Char Char Char Char1,Char Char Char Char Char Char Char Char Char Char Char Char Char1,Vēres teksts Char Char Char Char Cha"/>
    <w:rsid w:val="008D6A4C"/>
    <w:rPr>
      <w:lang w:eastAsia="en-US"/>
    </w:rPr>
  </w:style>
  <w:style w:type="paragraph" w:customStyle="1" w:styleId="NoSpacing1">
    <w:name w:val="No Spacing1"/>
    <w:link w:val="NoSpacingChar"/>
    <w:qFormat/>
    <w:rsid w:val="000A5A79"/>
    <w:rPr>
      <w:rFonts w:ascii="Calibri" w:eastAsia="Calibri" w:hAnsi="Calibri"/>
      <w:sz w:val="22"/>
      <w:szCs w:val="22"/>
      <w:lang w:eastAsia="en-US"/>
    </w:rPr>
  </w:style>
  <w:style w:type="character" w:styleId="Izclums">
    <w:name w:val="Emphasis"/>
    <w:uiPriority w:val="20"/>
    <w:qFormat/>
    <w:rsid w:val="00042601"/>
    <w:rPr>
      <w:i/>
      <w:iCs/>
    </w:rPr>
  </w:style>
  <w:style w:type="paragraph" w:customStyle="1" w:styleId="TableContents">
    <w:name w:val="Table Contents"/>
    <w:basedOn w:val="Parasts"/>
    <w:rsid w:val="00042601"/>
    <w:pPr>
      <w:widowControl w:val="0"/>
      <w:suppressLineNumbers/>
      <w:suppressAutoHyphens/>
    </w:pPr>
    <w:rPr>
      <w:rFonts w:eastAsia="Lucida Sans Unicode"/>
      <w:kern w:val="1"/>
      <w:lang w:eastAsia="en-US"/>
    </w:rPr>
  </w:style>
  <w:style w:type="character" w:customStyle="1" w:styleId="st">
    <w:name w:val="st"/>
    <w:basedOn w:val="Noklusjumarindkopasfonts"/>
    <w:rsid w:val="00042601"/>
  </w:style>
  <w:style w:type="character" w:customStyle="1" w:styleId="relvirsr1">
    <w:name w:val="rel_virsr1"/>
    <w:rsid w:val="00042601"/>
    <w:rPr>
      <w:rFonts w:ascii="Arial" w:hAnsi="Arial" w:cs="Arial" w:hint="default"/>
    </w:rPr>
  </w:style>
  <w:style w:type="character" w:styleId="HTMLcitts">
    <w:name w:val="HTML Cite"/>
    <w:uiPriority w:val="99"/>
    <w:semiHidden/>
    <w:unhideWhenUsed/>
    <w:rsid w:val="00042601"/>
    <w:rPr>
      <w:i w:val="0"/>
      <w:iCs w:val="0"/>
      <w:color w:val="009933"/>
    </w:rPr>
  </w:style>
  <w:style w:type="paragraph" w:customStyle="1" w:styleId="Sarakstarindkopa1">
    <w:name w:val="Saraksta rindkopa1"/>
    <w:aliases w:val="Punkti ar numuriem,List Paragraph1,Akapit z listą BS"/>
    <w:basedOn w:val="Parasts"/>
    <w:link w:val="ListParagraphChar"/>
    <w:qFormat/>
    <w:rsid w:val="00E37EDA"/>
    <w:pPr>
      <w:ind w:left="720"/>
      <w:contextualSpacing/>
    </w:pPr>
  </w:style>
  <w:style w:type="character" w:customStyle="1" w:styleId="ListParagraphChar">
    <w:name w:val="List Paragraph Char"/>
    <w:aliases w:val="Punkti ar numuriem Char,Akapit z listą BS Char"/>
    <w:link w:val="Sarakstarindkopa1"/>
    <w:locked/>
    <w:rsid w:val="002A0852"/>
    <w:rPr>
      <w:sz w:val="24"/>
      <w:szCs w:val="24"/>
      <w:lang w:val="lv-LV" w:eastAsia="lv-LV" w:bidi="ar-SA"/>
    </w:rPr>
  </w:style>
  <w:style w:type="character" w:customStyle="1" w:styleId="FootnoteTextChar">
    <w:name w:val="Footnote Text Char"/>
    <w:aliases w:val="FOOTNOTES Char,fn Char,Footnote Text Char2 Char Char,Footnote Text Char Char1 Char Char,Footnote Text Char2 Char Char Char Char,Footnote Text Char1 Char Char Char Char Char,ft Char1,Vēres teksts Char Char Char Char"/>
    <w:semiHidden/>
    <w:locked/>
    <w:rsid w:val="00E37EDA"/>
    <w:rPr>
      <w:rFonts w:cs="Times New Roman"/>
    </w:rPr>
  </w:style>
  <w:style w:type="paragraph" w:customStyle="1" w:styleId="Default">
    <w:name w:val="Default"/>
    <w:rsid w:val="00297957"/>
    <w:pPr>
      <w:autoSpaceDE w:val="0"/>
      <w:autoSpaceDN w:val="0"/>
      <w:adjustRightInd w:val="0"/>
    </w:pPr>
    <w:rPr>
      <w:color w:val="000000"/>
      <w:sz w:val="24"/>
      <w:szCs w:val="24"/>
      <w:lang w:val="lv-LV" w:eastAsia="en-US"/>
    </w:rPr>
  </w:style>
  <w:style w:type="character" w:styleId="Izteiksmgs">
    <w:name w:val="Strong"/>
    <w:uiPriority w:val="22"/>
    <w:qFormat/>
    <w:rsid w:val="00FE25B9"/>
    <w:rPr>
      <w:b/>
      <w:bCs/>
    </w:rPr>
  </w:style>
  <w:style w:type="paragraph" w:customStyle="1" w:styleId="ListParagraph0">
    <w:name w:val="List Paragraph0"/>
    <w:aliases w:val="2,Strip,H&amp;P List Paragraph"/>
    <w:basedOn w:val="Parasts"/>
    <w:link w:val="ListParagraphChar1"/>
    <w:uiPriority w:val="34"/>
    <w:qFormat/>
    <w:rsid w:val="00204609"/>
    <w:pPr>
      <w:spacing w:after="200" w:line="276" w:lineRule="auto"/>
      <w:ind w:left="720"/>
      <w:contextualSpacing/>
    </w:pPr>
    <w:rPr>
      <w:rFonts w:ascii="Calibri" w:eastAsia="Calibri" w:hAnsi="Calibri"/>
      <w:sz w:val="22"/>
      <w:szCs w:val="22"/>
      <w:lang w:eastAsia="en-US"/>
    </w:rPr>
  </w:style>
  <w:style w:type="paragraph" w:styleId="Bezatstarpm">
    <w:name w:val="No Spacing"/>
    <w:link w:val="BezatstarpmRakstz"/>
    <w:uiPriority w:val="1"/>
    <w:qFormat/>
    <w:rsid w:val="009223DF"/>
    <w:rPr>
      <w:rFonts w:ascii="Calibri" w:eastAsia="Calibri" w:hAnsi="Calibri"/>
      <w:sz w:val="22"/>
      <w:szCs w:val="22"/>
      <w:lang w:eastAsia="en-US"/>
    </w:rPr>
  </w:style>
  <w:style w:type="character" w:customStyle="1" w:styleId="BezatstarpmRakstz">
    <w:name w:val="Bez atstarpēm Rakstz."/>
    <w:link w:val="Bezatstarpm"/>
    <w:uiPriority w:val="1"/>
    <w:locked/>
    <w:rsid w:val="009223DF"/>
    <w:rPr>
      <w:rFonts w:ascii="Calibri" w:eastAsia="Calibri" w:hAnsi="Calibri"/>
      <w:sz w:val="22"/>
      <w:szCs w:val="22"/>
      <w:lang w:val="en-US" w:eastAsia="en-US" w:bidi="ar-SA"/>
    </w:rPr>
  </w:style>
  <w:style w:type="paragraph" w:customStyle="1" w:styleId="naisf">
    <w:name w:val="naisf"/>
    <w:basedOn w:val="Parasts"/>
    <w:rsid w:val="00F86447"/>
    <w:pPr>
      <w:spacing w:before="100" w:after="100"/>
      <w:jc w:val="both"/>
    </w:pPr>
    <w:rPr>
      <w:szCs w:val="20"/>
      <w:lang w:val="en-US" w:eastAsia="en-US"/>
    </w:rPr>
  </w:style>
  <w:style w:type="character" w:customStyle="1" w:styleId="st1">
    <w:name w:val="st1"/>
    <w:basedOn w:val="Noklusjumarindkopasfonts"/>
    <w:rsid w:val="00B679D9"/>
  </w:style>
  <w:style w:type="paragraph" w:styleId="Vienkrsteksts">
    <w:name w:val="Plain Text"/>
    <w:basedOn w:val="Parasts"/>
    <w:link w:val="VienkrstekstsRakstz"/>
    <w:rsid w:val="00460173"/>
    <w:rPr>
      <w:rFonts w:ascii="Consolas" w:hAnsi="Consolas"/>
      <w:sz w:val="21"/>
      <w:szCs w:val="21"/>
      <w:lang w:eastAsia="en-US"/>
    </w:rPr>
  </w:style>
  <w:style w:type="character" w:customStyle="1" w:styleId="VienkrstekstsRakstz">
    <w:name w:val="Vienkāršs teksts Rakstz."/>
    <w:link w:val="Vienkrsteksts"/>
    <w:locked/>
    <w:rsid w:val="00460173"/>
    <w:rPr>
      <w:rFonts w:ascii="Consolas" w:hAnsi="Consolas"/>
      <w:sz w:val="21"/>
      <w:szCs w:val="21"/>
      <w:lang w:val="lv-LV" w:eastAsia="en-US" w:bidi="ar-SA"/>
    </w:rPr>
  </w:style>
  <w:style w:type="character" w:customStyle="1" w:styleId="apple-converted-space">
    <w:name w:val="apple-converted-space"/>
    <w:rsid w:val="00C55515"/>
  </w:style>
  <w:style w:type="paragraph" w:customStyle="1" w:styleId="tabteksts">
    <w:name w:val="tab_teksts"/>
    <w:basedOn w:val="Parasts"/>
    <w:rsid w:val="002A0852"/>
    <w:rPr>
      <w:rFonts w:eastAsia="Calibri"/>
      <w:sz w:val="18"/>
      <w:szCs w:val="20"/>
      <w:lang w:eastAsia="en-US"/>
    </w:rPr>
  </w:style>
  <w:style w:type="paragraph" w:customStyle="1" w:styleId="tv2131">
    <w:name w:val="tv2131"/>
    <w:basedOn w:val="Parasts"/>
    <w:rsid w:val="00164F5B"/>
    <w:pPr>
      <w:spacing w:before="240" w:line="360" w:lineRule="auto"/>
      <w:ind w:firstLine="300"/>
      <w:jc w:val="both"/>
    </w:pPr>
    <w:rPr>
      <w:rFonts w:ascii="Verdana" w:eastAsia="Calibri" w:hAnsi="Verdana"/>
      <w:sz w:val="18"/>
      <w:szCs w:val="18"/>
    </w:rPr>
  </w:style>
  <w:style w:type="paragraph" w:customStyle="1" w:styleId="sdfootnote">
    <w:name w:val="sdfootnote"/>
    <w:basedOn w:val="Parasts"/>
    <w:rsid w:val="001302D4"/>
    <w:pPr>
      <w:spacing w:before="100" w:beforeAutospacing="1"/>
      <w:ind w:left="284" w:hanging="284"/>
    </w:pPr>
    <w:rPr>
      <w:sz w:val="20"/>
      <w:szCs w:val="20"/>
    </w:rPr>
  </w:style>
  <w:style w:type="character" w:customStyle="1" w:styleId="CharChar4">
    <w:name w:val="Char Char4"/>
    <w:rsid w:val="00CF731B"/>
    <w:rPr>
      <w:rFonts w:ascii="Calibri" w:eastAsia="Calibri" w:hAnsi="Calibri"/>
      <w:sz w:val="22"/>
      <w:szCs w:val="21"/>
      <w:lang w:eastAsia="en-US"/>
    </w:rPr>
  </w:style>
  <w:style w:type="paragraph" w:customStyle="1" w:styleId="naispant">
    <w:name w:val="naispant"/>
    <w:basedOn w:val="Parasts"/>
    <w:rsid w:val="00FE10B7"/>
    <w:pPr>
      <w:spacing w:before="100" w:beforeAutospacing="1" w:after="100" w:afterAutospacing="1"/>
    </w:pPr>
    <w:rPr>
      <w:rFonts w:eastAsia="Calibri"/>
    </w:rPr>
  </w:style>
  <w:style w:type="paragraph" w:customStyle="1" w:styleId="Normal14pt">
    <w:name w:val="Normal + 14 pt"/>
    <w:aliases w:val="Centered"/>
    <w:basedOn w:val="Parasts"/>
    <w:rsid w:val="009921E1"/>
    <w:pPr>
      <w:spacing w:after="200" w:line="276" w:lineRule="auto"/>
      <w:jc w:val="center"/>
    </w:pPr>
    <w:rPr>
      <w:rFonts w:eastAsia="Calibri"/>
      <w:b/>
      <w:lang w:eastAsia="en-US"/>
    </w:rPr>
  </w:style>
  <w:style w:type="paragraph" w:customStyle="1" w:styleId="Heading1">
    <w:name w:val="Heading1"/>
    <w:basedOn w:val="Parasts"/>
    <w:rsid w:val="00802CEC"/>
  </w:style>
  <w:style w:type="character" w:customStyle="1" w:styleId="KomentratekstsRakstz">
    <w:name w:val="Komentāra teksts Rakstz."/>
    <w:link w:val="Komentrateksts"/>
    <w:uiPriority w:val="99"/>
    <w:locked/>
    <w:rsid w:val="003F2D11"/>
    <w:rPr>
      <w:lang w:val="lv-LV" w:eastAsia="lv-LV" w:bidi="ar-SA"/>
    </w:rPr>
  </w:style>
  <w:style w:type="character" w:customStyle="1" w:styleId="Pamatteksts3Rakstz">
    <w:name w:val="Pamatteksts 3 Rakstz."/>
    <w:link w:val="Pamatteksts3"/>
    <w:locked/>
    <w:rsid w:val="003F2D11"/>
    <w:rPr>
      <w:sz w:val="16"/>
      <w:szCs w:val="16"/>
      <w:lang w:val="lv-LV" w:eastAsia="lv-LV" w:bidi="ar-SA"/>
    </w:rPr>
  </w:style>
  <w:style w:type="character" w:customStyle="1" w:styleId="NoSpacingChar">
    <w:name w:val="No Spacing Char"/>
    <w:link w:val="NoSpacing1"/>
    <w:locked/>
    <w:rsid w:val="003F2D11"/>
    <w:rPr>
      <w:rFonts w:ascii="Calibri" w:eastAsia="Calibri" w:hAnsi="Calibri"/>
      <w:sz w:val="22"/>
      <w:szCs w:val="22"/>
      <w:lang w:val="en-US" w:eastAsia="en-US" w:bidi="ar-SA"/>
    </w:rPr>
  </w:style>
  <w:style w:type="character" w:customStyle="1" w:styleId="FootnoteCharacters">
    <w:name w:val="Footnote Characters"/>
    <w:rsid w:val="00B41C45"/>
    <w:rPr>
      <w:vertAlign w:val="superscript"/>
    </w:rPr>
  </w:style>
  <w:style w:type="paragraph" w:customStyle="1" w:styleId="Bnormal">
    <w:name w:val="Bnormal"/>
    <w:basedOn w:val="Bezatstarpm"/>
    <w:rsid w:val="003309EE"/>
    <w:pPr>
      <w:keepNext/>
      <w:tabs>
        <w:tab w:val="left" w:pos="464"/>
        <w:tab w:val="left" w:pos="2826"/>
        <w:tab w:val="left" w:pos="4694"/>
        <w:tab w:val="left" w:pos="6131"/>
        <w:tab w:val="left" w:pos="7232"/>
        <w:tab w:val="left" w:pos="9248"/>
        <w:tab w:val="left" w:pos="11919"/>
        <w:tab w:val="left" w:pos="13055"/>
      </w:tabs>
      <w:jc w:val="both"/>
      <w:outlineLvl w:val="1"/>
    </w:pPr>
    <w:rPr>
      <w:rFonts w:ascii="Times New Roman" w:hAnsi="Times New Roman"/>
      <w:sz w:val="24"/>
      <w:szCs w:val="24"/>
      <w:lang w:val="lv-LV"/>
    </w:rPr>
  </w:style>
  <w:style w:type="paragraph" w:styleId="HTMLiepriekformattais">
    <w:name w:val="HTML Preformatted"/>
    <w:basedOn w:val="Parasts"/>
    <w:rsid w:val="00425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body">
    <w:name w:val="body"/>
    <w:basedOn w:val="Noklusjumarindkopasfonts"/>
    <w:rsid w:val="005D7EA8"/>
  </w:style>
  <w:style w:type="character" w:customStyle="1" w:styleId="ListParagraphChar1">
    <w:name w:val="List Paragraph Char1"/>
    <w:aliases w:val="2 Char,Strip Char,H&amp;P List Paragraph Char"/>
    <w:link w:val="ListParagraph0"/>
    <w:rsid w:val="001F3C08"/>
    <w:rPr>
      <w:rFonts w:ascii="Calibri" w:eastAsia="Calibri" w:hAnsi="Calibri"/>
      <w:sz w:val="22"/>
      <w:szCs w:val="22"/>
      <w:lang w:eastAsia="en-US"/>
    </w:rPr>
  </w:style>
  <w:style w:type="paragraph" w:styleId="Prskatjums">
    <w:name w:val="Revision"/>
    <w:hidden/>
    <w:uiPriority w:val="99"/>
    <w:semiHidden/>
    <w:rsid w:val="00FC6962"/>
    <w:rPr>
      <w:sz w:val="24"/>
      <w:szCs w:val="24"/>
      <w:lang w:val="lv-LV" w:eastAsia="lv-LV"/>
    </w:rPr>
  </w:style>
  <w:style w:type="paragraph" w:customStyle="1" w:styleId="Parasts1">
    <w:name w:val="Parasts1"/>
    <w:qFormat/>
    <w:rsid w:val="00B46F8E"/>
    <w:rPr>
      <w:sz w:val="24"/>
      <w:szCs w:val="24"/>
      <w:lang w:val="lv-LV" w:eastAsia="lv-LV"/>
    </w:rPr>
  </w:style>
  <w:style w:type="paragraph" w:customStyle="1" w:styleId="Standard">
    <w:name w:val="Standard"/>
    <w:rsid w:val="00D54839"/>
    <w:pPr>
      <w:suppressAutoHyphens/>
      <w:autoSpaceDN w:val="0"/>
      <w:textAlignment w:val="baseline"/>
    </w:pPr>
    <w:rPr>
      <w:rFonts w:eastAsia="Andale Sans UI" w:cs="Tahoma"/>
      <w:kern w:val="3"/>
      <w:sz w:val="24"/>
      <w:szCs w:val="24"/>
      <w:lang w:val="de-DE" w:bidi="fa-IR"/>
    </w:rPr>
  </w:style>
  <w:style w:type="paragraph" w:customStyle="1" w:styleId="StyleRight">
    <w:name w:val="Style Right"/>
    <w:basedOn w:val="Parasts"/>
    <w:rsid w:val="005C6DBE"/>
    <w:pPr>
      <w:spacing w:after="120"/>
      <w:ind w:firstLine="720"/>
      <w:jc w:val="right"/>
    </w:pPr>
    <w:rPr>
      <w:sz w:val="28"/>
      <w:szCs w:val="28"/>
      <w:lang w:eastAsia="en-US"/>
    </w:rPr>
  </w:style>
  <w:style w:type="paragraph" w:customStyle="1" w:styleId="tv213">
    <w:name w:val="tv213"/>
    <w:basedOn w:val="Parasts"/>
    <w:rsid w:val="00DA5C3B"/>
    <w:pPr>
      <w:spacing w:before="100" w:beforeAutospacing="1" w:after="100" w:afterAutospacing="1"/>
    </w:pPr>
  </w:style>
  <w:style w:type="paragraph" w:customStyle="1" w:styleId="naislab">
    <w:name w:val="naislab"/>
    <w:basedOn w:val="Parasts"/>
    <w:rsid w:val="00DA5C3B"/>
    <w:pPr>
      <w:spacing w:before="75" w:after="75"/>
      <w:jc w:val="right"/>
    </w:pPr>
  </w:style>
  <w:style w:type="paragraph" w:customStyle="1" w:styleId="rpsadaa">
    <w:name w:val="rp sadaļa"/>
    <w:basedOn w:val="Parasts"/>
    <w:rsid w:val="007958BB"/>
    <w:pPr>
      <w:ind w:right="-108"/>
    </w:pPr>
    <w:rPr>
      <w:b/>
      <w:bCs/>
      <w:sz w:val="20"/>
      <w:szCs w:val="20"/>
      <w:lang w:eastAsia="en-US"/>
    </w:rPr>
  </w:style>
  <w:style w:type="paragraph" w:customStyle="1" w:styleId="Char2">
    <w:name w:val="Char2"/>
    <w:aliases w:val="Char Char Char Char"/>
    <w:basedOn w:val="Parasts"/>
    <w:next w:val="Parasts"/>
    <w:link w:val="Vresatsauce"/>
    <w:uiPriority w:val="99"/>
    <w:rsid w:val="006E7BAA"/>
    <w:pPr>
      <w:spacing w:after="160" w:line="240" w:lineRule="exact"/>
      <w:jc w:val="both"/>
      <w:textAlignment w:val="baseline"/>
    </w:pPr>
    <w:rPr>
      <w:sz w:val="20"/>
      <w:szCs w:val="20"/>
      <w:vertAlign w:val="superscript"/>
    </w:rPr>
  </w:style>
  <w:style w:type="paragraph" w:customStyle="1" w:styleId="ColorfulList-Accent11">
    <w:name w:val="Colorful List - Accent 11"/>
    <w:basedOn w:val="Parasts"/>
    <w:qFormat/>
    <w:rsid w:val="006E7BAA"/>
    <w:pPr>
      <w:spacing w:after="200" w:line="276" w:lineRule="auto"/>
      <w:ind w:left="720"/>
      <w:contextualSpacing/>
    </w:pPr>
    <w:rPr>
      <w:rFonts w:ascii="Calibri" w:eastAsia="Calibri" w:hAnsi="Calibri"/>
      <w:sz w:val="22"/>
      <w:szCs w:val="22"/>
      <w:lang w:val="en-GB" w:eastAsia="en-US"/>
    </w:rPr>
  </w:style>
  <w:style w:type="paragraph" w:styleId="Parakstszemobjekta">
    <w:name w:val="caption"/>
    <w:basedOn w:val="Parasts"/>
    <w:next w:val="Parasts"/>
    <w:uiPriority w:val="35"/>
    <w:qFormat/>
    <w:rsid w:val="006E7BAA"/>
    <w:rPr>
      <w:b/>
      <w:bCs/>
      <w:sz w:val="20"/>
      <w:szCs w:val="20"/>
    </w:rPr>
  </w:style>
  <w:style w:type="paragraph" w:customStyle="1" w:styleId="Tablebullets1">
    <w:name w:val="Table bullets 1"/>
    <w:basedOn w:val="Parasts"/>
    <w:rsid w:val="007E5133"/>
    <w:pPr>
      <w:numPr>
        <w:numId w:val="4"/>
      </w:numPr>
      <w:tabs>
        <w:tab w:val="left" w:pos="-900"/>
      </w:tabs>
      <w:autoSpaceDE w:val="0"/>
      <w:autoSpaceDN w:val="0"/>
      <w:adjustRightInd w:val="0"/>
      <w:spacing w:after="120"/>
      <w:ind w:right="103"/>
      <w:jc w:val="both"/>
    </w:pPr>
    <w:rPr>
      <w:lang w:eastAsia="en-US"/>
    </w:rPr>
  </w:style>
  <w:style w:type="character" w:customStyle="1" w:styleId="Vidjsreis2Rakstz">
    <w:name w:val="Vidējs režģis 2 Rakstz."/>
    <w:link w:val="Vidjsreis2"/>
    <w:locked/>
    <w:rsid w:val="000A1153"/>
    <w:rPr>
      <w:rFonts w:ascii="Calibri" w:eastAsia="Calibri" w:hAnsi="Calibri"/>
      <w:sz w:val="22"/>
      <w:szCs w:val="22"/>
      <w:lang w:val="en-US" w:eastAsia="en-US" w:bidi="ar-SA"/>
    </w:rPr>
  </w:style>
  <w:style w:type="table" w:styleId="Vidjsreis2">
    <w:name w:val="Medium Grid 2"/>
    <w:basedOn w:val="Parastatabula"/>
    <w:link w:val="Vidjsreis2Rakstz"/>
    <w:semiHidden/>
    <w:unhideWhenUsed/>
    <w:rsid w:val="000A1153"/>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liknoteik">
    <w:name w:val="lik_noteik"/>
    <w:basedOn w:val="Parasts"/>
    <w:uiPriority w:val="99"/>
    <w:rsid w:val="00630608"/>
    <w:pPr>
      <w:spacing w:before="100" w:beforeAutospacing="1" w:after="100" w:afterAutospacing="1"/>
    </w:pPr>
  </w:style>
  <w:style w:type="paragraph" w:customStyle="1" w:styleId="tv2132">
    <w:name w:val="tv2132"/>
    <w:basedOn w:val="Parasts"/>
    <w:rsid w:val="00183A12"/>
    <w:pPr>
      <w:spacing w:line="360" w:lineRule="auto"/>
      <w:ind w:firstLine="300"/>
    </w:pPr>
    <w:rPr>
      <w:color w:val="414142"/>
      <w:sz w:val="20"/>
      <w:szCs w:val="20"/>
    </w:rPr>
  </w:style>
  <w:style w:type="paragraph" w:styleId="Saturs7">
    <w:name w:val="toc 7"/>
    <w:basedOn w:val="Parasts"/>
    <w:next w:val="Parasts"/>
    <w:autoRedefine/>
    <w:rsid w:val="00AF29A0"/>
    <w:pPr>
      <w:ind w:left="1440"/>
    </w:pPr>
    <w:rPr>
      <w:rFonts w:asciiTheme="minorHAnsi" w:hAnsiTheme="minorHAnsi" w:cstheme="minorHAnsi"/>
      <w:sz w:val="18"/>
      <w:szCs w:val="18"/>
    </w:rPr>
  </w:style>
  <w:style w:type="paragraph" w:styleId="Sarakstarindkopa">
    <w:name w:val="List Paragraph"/>
    <w:aliases w:val="atsauces,Numbered Para 1,Dot pt,List Paragraph Char Char Char,Indicator Text,Bullet 1,Bullet Points,MAIN CONTENT,IFCL - List Paragraph,List Paragraph12,OBC Bullet,F5 List Paragraph"/>
    <w:basedOn w:val="Parasts"/>
    <w:link w:val="SarakstarindkopaRakstz"/>
    <w:uiPriority w:val="34"/>
    <w:qFormat/>
    <w:rsid w:val="00DA2404"/>
    <w:pPr>
      <w:ind w:left="720"/>
      <w:contextualSpacing/>
    </w:pPr>
  </w:style>
  <w:style w:type="paragraph" w:styleId="Apakvirsraksts">
    <w:name w:val="Subtitle"/>
    <w:basedOn w:val="Parasts"/>
    <w:next w:val="Parasts"/>
    <w:link w:val="ApakvirsrakstsRakstz"/>
    <w:qFormat/>
    <w:rsid w:val="00E427E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E427E3"/>
    <w:rPr>
      <w:rFonts w:asciiTheme="minorHAnsi" w:eastAsiaTheme="minorEastAsia" w:hAnsiTheme="minorHAnsi" w:cstheme="minorBidi"/>
      <w:color w:val="5A5A5A" w:themeColor="text1" w:themeTint="A5"/>
      <w:spacing w:val="15"/>
      <w:sz w:val="22"/>
      <w:szCs w:val="22"/>
      <w:lang w:val="lv-LV" w:eastAsia="lv-LV"/>
    </w:rPr>
  </w:style>
  <w:style w:type="character" w:styleId="Neatrisintapieminana">
    <w:name w:val="Unresolved Mention"/>
    <w:basedOn w:val="Noklusjumarindkopasfonts"/>
    <w:uiPriority w:val="99"/>
    <w:semiHidden/>
    <w:unhideWhenUsed/>
    <w:rsid w:val="00DD449A"/>
    <w:rPr>
      <w:color w:val="605E5C"/>
      <w:shd w:val="clear" w:color="auto" w:fill="E1DFDD"/>
    </w:rPr>
  </w:style>
  <w:style w:type="character" w:customStyle="1" w:styleId="SarakstarindkopaRakstz">
    <w:name w:val="Saraksta rindkopa Rakstz."/>
    <w:aliases w:val="atsauces Rakstz.,Numbered Para 1 Rakstz.,Dot pt Rakstz.,List Paragraph Char Char Char Rakstz.,Indicator Text Rakstz.,Bullet 1 Rakstz.,Bullet Points Rakstz.,MAIN CONTENT Rakstz.,IFCL - List Paragraph Rakstz.,OBC Bullet Rakstz."/>
    <w:link w:val="Sarakstarindkopa"/>
    <w:uiPriority w:val="34"/>
    <w:qFormat/>
    <w:locked/>
    <w:rsid w:val="00CC00F2"/>
    <w:rPr>
      <w:sz w:val="24"/>
      <w:szCs w:val="24"/>
      <w:lang w:val="lv-LV" w:eastAsia="lv-LV"/>
    </w:rPr>
  </w:style>
  <w:style w:type="paragraph" w:styleId="Saturardtjavirsraksts">
    <w:name w:val="TOC Heading"/>
    <w:basedOn w:val="Virsraksts1"/>
    <w:next w:val="Parasts"/>
    <w:uiPriority w:val="39"/>
    <w:unhideWhenUsed/>
    <w:qFormat/>
    <w:rsid w:val="0074451F"/>
    <w:pPr>
      <w:keepLines/>
      <w:spacing w:after="0" w:line="259" w:lineRule="auto"/>
      <w:outlineLvl w:val="9"/>
    </w:pPr>
    <w:rPr>
      <w:rFonts w:asciiTheme="majorHAnsi" w:eastAsiaTheme="majorEastAsia" w:hAnsiTheme="majorHAnsi" w:cstheme="majorBidi"/>
      <w:b w:val="0"/>
      <w:bCs w:val="0"/>
      <w:color w:val="2F5496" w:themeColor="accent1" w:themeShade="BF"/>
      <w:kern w:val="0"/>
      <w:lang w:val="lv-LV" w:eastAsia="lv-LV"/>
    </w:rPr>
  </w:style>
  <w:style w:type="paragraph" w:styleId="Saturs4">
    <w:name w:val="toc 4"/>
    <w:basedOn w:val="Parasts"/>
    <w:next w:val="Parasts"/>
    <w:autoRedefine/>
    <w:rsid w:val="0074451F"/>
    <w:pPr>
      <w:ind w:left="720"/>
    </w:pPr>
    <w:rPr>
      <w:rFonts w:asciiTheme="minorHAnsi" w:hAnsiTheme="minorHAnsi" w:cstheme="minorHAnsi"/>
      <w:sz w:val="18"/>
      <w:szCs w:val="18"/>
    </w:rPr>
  </w:style>
  <w:style w:type="paragraph" w:styleId="Saturs5">
    <w:name w:val="toc 5"/>
    <w:basedOn w:val="Parasts"/>
    <w:next w:val="Parasts"/>
    <w:autoRedefine/>
    <w:rsid w:val="0074451F"/>
    <w:pPr>
      <w:ind w:left="960"/>
    </w:pPr>
    <w:rPr>
      <w:rFonts w:asciiTheme="minorHAnsi" w:hAnsiTheme="minorHAnsi" w:cstheme="minorHAnsi"/>
      <w:sz w:val="18"/>
      <w:szCs w:val="18"/>
    </w:rPr>
  </w:style>
  <w:style w:type="paragraph" w:styleId="Saturs6">
    <w:name w:val="toc 6"/>
    <w:basedOn w:val="Parasts"/>
    <w:next w:val="Parasts"/>
    <w:autoRedefine/>
    <w:rsid w:val="0074451F"/>
    <w:pPr>
      <w:ind w:left="1200"/>
    </w:pPr>
    <w:rPr>
      <w:rFonts w:asciiTheme="minorHAnsi" w:hAnsiTheme="minorHAnsi" w:cstheme="minorHAnsi"/>
      <w:sz w:val="18"/>
      <w:szCs w:val="18"/>
    </w:rPr>
  </w:style>
  <w:style w:type="paragraph" w:styleId="Saturs8">
    <w:name w:val="toc 8"/>
    <w:basedOn w:val="Parasts"/>
    <w:next w:val="Parasts"/>
    <w:autoRedefine/>
    <w:rsid w:val="0074451F"/>
    <w:pPr>
      <w:ind w:left="1680"/>
    </w:pPr>
    <w:rPr>
      <w:rFonts w:asciiTheme="minorHAnsi" w:hAnsiTheme="minorHAnsi" w:cstheme="minorHAnsi"/>
      <w:sz w:val="18"/>
      <w:szCs w:val="18"/>
    </w:rPr>
  </w:style>
  <w:style w:type="paragraph" w:styleId="Saturs9">
    <w:name w:val="toc 9"/>
    <w:basedOn w:val="Parasts"/>
    <w:next w:val="Parasts"/>
    <w:autoRedefine/>
    <w:rsid w:val="0074451F"/>
    <w:pPr>
      <w:ind w:left="1920"/>
    </w:pPr>
    <w:rPr>
      <w:rFonts w:asciiTheme="minorHAnsi" w:hAnsiTheme="minorHAnsi" w:cstheme="minorHAnsi"/>
      <w:sz w:val="18"/>
      <w:szCs w:val="18"/>
    </w:rPr>
  </w:style>
  <w:style w:type="paragraph" w:customStyle="1" w:styleId="Latvijasnacionl">
    <w:name w:val="Latvijas nacionālā"/>
    <w:basedOn w:val="Parasts"/>
    <w:qFormat/>
    <w:rsid w:val="00A43131"/>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1164">
      <w:bodyDiv w:val="1"/>
      <w:marLeft w:val="0"/>
      <w:marRight w:val="0"/>
      <w:marTop w:val="0"/>
      <w:marBottom w:val="0"/>
      <w:divBdr>
        <w:top w:val="none" w:sz="0" w:space="0" w:color="auto"/>
        <w:left w:val="none" w:sz="0" w:space="0" w:color="auto"/>
        <w:bottom w:val="none" w:sz="0" w:space="0" w:color="auto"/>
        <w:right w:val="none" w:sz="0" w:space="0" w:color="auto"/>
      </w:divBdr>
    </w:div>
    <w:div w:id="23946304">
      <w:bodyDiv w:val="1"/>
      <w:marLeft w:val="0"/>
      <w:marRight w:val="0"/>
      <w:marTop w:val="0"/>
      <w:marBottom w:val="0"/>
      <w:divBdr>
        <w:top w:val="none" w:sz="0" w:space="0" w:color="auto"/>
        <w:left w:val="none" w:sz="0" w:space="0" w:color="auto"/>
        <w:bottom w:val="none" w:sz="0" w:space="0" w:color="auto"/>
        <w:right w:val="none" w:sz="0" w:space="0" w:color="auto"/>
      </w:divBdr>
    </w:div>
    <w:div w:id="93014854">
      <w:bodyDiv w:val="1"/>
      <w:marLeft w:val="0"/>
      <w:marRight w:val="0"/>
      <w:marTop w:val="0"/>
      <w:marBottom w:val="0"/>
      <w:divBdr>
        <w:top w:val="none" w:sz="0" w:space="0" w:color="auto"/>
        <w:left w:val="none" w:sz="0" w:space="0" w:color="auto"/>
        <w:bottom w:val="none" w:sz="0" w:space="0" w:color="auto"/>
        <w:right w:val="none" w:sz="0" w:space="0" w:color="auto"/>
      </w:divBdr>
    </w:div>
    <w:div w:id="99883071">
      <w:bodyDiv w:val="1"/>
      <w:marLeft w:val="0"/>
      <w:marRight w:val="0"/>
      <w:marTop w:val="0"/>
      <w:marBottom w:val="0"/>
      <w:divBdr>
        <w:top w:val="none" w:sz="0" w:space="0" w:color="auto"/>
        <w:left w:val="none" w:sz="0" w:space="0" w:color="auto"/>
        <w:bottom w:val="none" w:sz="0" w:space="0" w:color="auto"/>
        <w:right w:val="none" w:sz="0" w:space="0" w:color="auto"/>
      </w:divBdr>
    </w:div>
    <w:div w:id="104157278">
      <w:bodyDiv w:val="1"/>
      <w:marLeft w:val="0"/>
      <w:marRight w:val="0"/>
      <w:marTop w:val="0"/>
      <w:marBottom w:val="0"/>
      <w:divBdr>
        <w:top w:val="none" w:sz="0" w:space="0" w:color="auto"/>
        <w:left w:val="none" w:sz="0" w:space="0" w:color="auto"/>
        <w:bottom w:val="none" w:sz="0" w:space="0" w:color="auto"/>
        <w:right w:val="none" w:sz="0" w:space="0" w:color="auto"/>
      </w:divBdr>
      <w:divsChild>
        <w:div w:id="154031972">
          <w:marLeft w:val="0"/>
          <w:marRight w:val="0"/>
          <w:marTop w:val="120"/>
          <w:marBottom w:val="120"/>
          <w:divBdr>
            <w:top w:val="none" w:sz="0" w:space="0" w:color="auto"/>
            <w:left w:val="none" w:sz="0" w:space="0" w:color="auto"/>
            <w:bottom w:val="none" w:sz="0" w:space="0" w:color="auto"/>
            <w:right w:val="none" w:sz="0" w:space="0" w:color="auto"/>
          </w:divBdr>
          <w:divsChild>
            <w:div w:id="812872472">
              <w:marLeft w:val="0"/>
              <w:marRight w:val="0"/>
              <w:marTop w:val="0"/>
              <w:marBottom w:val="0"/>
              <w:divBdr>
                <w:top w:val="none" w:sz="0" w:space="0" w:color="auto"/>
                <w:left w:val="none" w:sz="0" w:space="0" w:color="auto"/>
                <w:bottom w:val="none" w:sz="0" w:space="0" w:color="auto"/>
                <w:right w:val="none" w:sz="0" w:space="0" w:color="auto"/>
              </w:divBdr>
              <w:divsChild>
                <w:div w:id="698819114">
                  <w:marLeft w:val="0"/>
                  <w:marRight w:val="0"/>
                  <w:marTop w:val="0"/>
                  <w:marBottom w:val="0"/>
                  <w:divBdr>
                    <w:top w:val="none" w:sz="0" w:space="0" w:color="auto"/>
                    <w:left w:val="none" w:sz="0" w:space="0" w:color="auto"/>
                    <w:bottom w:val="none" w:sz="0" w:space="0" w:color="auto"/>
                    <w:right w:val="none" w:sz="0" w:space="0" w:color="auto"/>
                  </w:divBdr>
                </w:div>
                <w:div w:id="828668438">
                  <w:marLeft w:val="0"/>
                  <w:marRight w:val="0"/>
                  <w:marTop w:val="0"/>
                  <w:marBottom w:val="0"/>
                  <w:divBdr>
                    <w:top w:val="none" w:sz="0" w:space="0" w:color="auto"/>
                    <w:left w:val="none" w:sz="0" w:space="0" w:color="auto"/>
                    <w:bottom w:val="none" w:sz="0" w:space="0" w:color="auto"/>
                    <w:right w:val="none" w:sz="0" w:space="0" w:color="auto"/>
                  </w:divBdr>
                </w:div>
                <w:div w:id="1254513704">
                  <w:marLeft w:val="0"/>
                  <w:marRight w:val="0"/>
                  <w:marTop w:val="0"/>
                  <w:marBottom w:val="0"/>
                  <w:divBdr>
                    <w:top w:val="none" w:sz="0" w:space="0" w:color="auto"/>
                    <w:left w:val="none" w:sz="0" w:space="0" w:color="auto"/>
                    <w:bottom w:val="none" w:sz="0" w:space="0" w:color="auto"/>
                    <w:right w:val="none" w:sz="0" w:space="0" w:color="auto"/>
                  </w:divBdr>
                </w:div>
                <w:div w:id="105201528">
                  <w:marLeft w:val="0"/>
                  <w:marRight w:val="0"/>
                  <w:marTop w:val="0"/>
                  <w:marBottom w:val="0"/>
                  <w:divBdr>
                    <w:top w:val="none" w:sz="0" w:space="0" w:color="auto"/>
                    <w:left w:val="none" w:sz="0" w:space="0" w:color="auto"/>
                    <w:bottom w:val="none" w:sz="0" w:space="0" w:color="auto"/>
                    <w:right w:val="none" w:sz="0" w:space="0" w:color="auto"/>
                  </w:divBdr>
                </w:div>
                <w:div w:id="1752585950">
                  <w:marLeft w:val="0"/>
                  <w:marRight w:val="0"/>
                  <w:marTop w:val="0"/>
                  <w:marBottom w:val="0"/>
                  <w:divBdr>
                    <w:top w:val="none" w:sz="0" w:space="0" w:color="auto"/>
                    <w:left w:val="none" w:sz="0" w:space="0" w:color="auto"/>
                    <w:bottom w:val="none" w:sz="0" w:space="0" w:color="auto"/>
                    <w:right w:val="none" w:sz="0" w:space="0" w:color="auto"/>
                  </w:divBdr>
                </w:div>
                <w:div w:id="523446532">
                  <w:marLeft w:val="0"/>
                  <w:marRight w:val="0"/>
                  <w:marTop w:val="0"/>
                  <w:marBottom w:val="0"/>
                  <w:divBdr>
                    <w:top w:val="none" w:sz="0" w:space="0" w:color="auto"/>
                    <w:left w:val="none" w:sz="0" w:space="0" w:color="auto"/>
                    <w:bottom w:val="none" w:sz="0" w:space="0" w:color="auto"/>
                    <w:right w:val="none" w:sz="0" w:space="0" w:color="auto"/>
                  </w:divBdr>
                </w:div>
                <w:div w:id="251747419">
                  <w:marLeft w:val="0"/>
                  <w:marRight w:val="0"/>
                  <w:marTop w:val="0"/>
                  <w:marBottom w:val="0"/>
                  <w:divBdr>
                    <w:top w:val="none" w:sz="0" w:space="0" w:color="auto"/>
                    <w:left w:val="none" w:sz="0" w:space="0" w:color="auto"/>
                    <w:bottom w:val="none" w:sz="0" w:space="0" w:color="auto"/>
                    <w:right w:val="none" w:sz="0" w:space="0" w:color="auto"/>
                  </w:divBdr>
                </w:div>
                <w:div w:id="1135215915">
                  <w:marLeft w:val="0"/>
                  <w:marRight w:val="0"/>
                  <w:marTop w:val="0"/>
                  <w:marBottom w:val="0"/>
                  <w:divBdr>
                    <w:top w:val="none" w:sz="0" w:space="0" w:color="auto"/>
                    <w:left w:val="none" w:sz="0" w:space="0" w:color="auto"/>
                    <w:bottom w:val="none" w:sz="0" w:space="0" w:color="auto"/>
                    <w:right w:val="none" w:sz="0" w:space="0" w:color="auto"/>
                  </w:divBdr>
                </w:div>
                <w:div w:id="1015232104">
                  <w:marLeft w:val="0"/>
                  <w:marRight w:val="0"/>
                  <w:marTop w:val="0"/>
                  <w:marBottom w:val="0"/>
                  <w:divBdr>
                    <w:top w:val="none" w:sz="0" w:space="0" w:color="auto"/>
                    <w:left w:val="none" w:sz="0" w:space="0" w:color="auto"/>
                    <w:bottom w:val="none" w:sz="0" w:space="0" w:color="auto"/>
                    <w:right w:val="none" w:sz="0" w:space="0" w:color="auto"/>
                  </w:divBdr>
                </w:div>
                <w:div w:id="1581909066">
                  <w:marLeft w:val="0"/>
                  <w:marRight w:val="0"/>
                  <w:marTop w:val="0"/>
                  <w:marBottom w:val="0"/>
                  <w:divBdr>
                    <w:top w:val="none" w:sz="0" w:space="0" w:color="auto"/>
                    <w:left w:val="none" w:sz="0" w:space="0" w:color="auto"/>
                    <w:bottom w:val="none" w:sz="0" w:space="0" w:color="auto"/>
                    <w:right w:val="none" w:sz="0" w:space="0" w:color="auto"/>
                  </w:divBdr>
                </w:div>
                <w:div w:id="301038607">
                  <w:marLeft w:val="0"/>
                  <w:marRight w:val="0"/>
                  <w:marTop w:val="0"/>
                  <w:marBottom w:val="0"/>
                  <w:divBdr>
                    <w:top w:val="none" w:sz="0" w:space="0" w:color="auto"/>
                    <w:left w:val="none" w:sz="0" w:space="0" w:color="auto"/>
                    <w:bottom w:val="none" w:sz="0" w:space="0" w:color="auto"/>
                    <w:right w:val="none" w:sz="0" w:space="0" w:color="auto"/>
                  </w:divBdr>
                </w:div>
                <w:div w:id="2119595495">
                  <w:marLeft w:val="0"/>
                  <w:marRight w:val="0"/>
                  <w:marTop w:val="0"/>
                  <w:marBottom w:val="0"/>
                  <w:divBdr>
                    <w:top w:val="none" w:sz="0" w:space="0" w:color="auto"/>
                    <w:left w:val="none" w:sz="0" w:space="0" w:color="auto"/>
                    <w:bottom w:val="none" w:sz="0" w:space="0" w:color="auto"/>
                    <w:right w:val="none" w:sz="0" w:space="0" w:color="auto"/>
                  </w:divBdr>
                </w:div>
                <w:div w:id="1283413939">
                  <w:marLeft w:val="0"/>
                  <w:marRight w:val="0"/>
                  <w:marTop w:val="0"/>
                  <w:marBottom w:val="0"/>
                  <w:divBdr>
                    <w:top w:val="none" w:sz="0" w:space="0" w:color="auto"/>
                    <w:left w:val="none" w:sz="0" w:space="0" w:color="auto"/>
                    <w:bottom w:val="none" w:sz="0" w:space="0" w:color="auto"/>
                    <w:right w:val="none" w:sz="0" w:space="0" w:color="auto"/>
                  </w:divBdr>
                </w:div>
                <w:div w:id="547766041">
                  <w:marLeft w:val="0"/>
                  <w:marRight w:val="0"/>
                  <w:marTop w:val="0"/>
                  <w:marBottom w:val="0"/>
                  <w:divBdr>
                    <w:top w:val="none" w:sz="0" w:space="0" w:color="auto"/>
                    <w:left w:val="none" w:sz="0" w:space="0" w:color="auto"/>
                    <w:bottom w:val="none" w:sz="0" w:space="0" w:color="auto"/>
                    <w:right w:val="none" w:sz="0" w:space="0" w:color="auto"/>
                  </w:divBdr>
                </w:div>
                <w:div w:id="1008941794">
                  <w:marLeft w:val="0"/>
                  <w:marRight w:val="0"/>
                  <w:marTop w:val="0"/>
                  <w:marBottom w:val="0"/>
                  <w:divBdr>
                    <w:top w:val="none" w:sz="0" w:space="0" w:color="auto"/>
                    <w:left w:val="none" w:sz="0" w:space="0" w:color="auto"/>
                    <w:bottom w:val="none" w:sz="0" w:space="0" w:color="auto"/>
                    <w:right w:val="none" w:sz="0" w:space="0" w:color="auto"/>
                  </w:divBdr>
                </w:div>
                <w:div w:id="294264878">
                  <w:marLeft w:val="0"/>
                  <w:marRight w:val="0"/>
                  <w:marTop w:val="0"/>
                  <w:marBottom w:val="0"/>
                  <w:divBdr>
                    <w:top w:val="none" w:sz="0" w:space="0" w:color="auto"/>
                    <w:left w:val="none" w:sz="0" w:space="0" w:color="auto"/>
                    <w:bottom w:val="none" w:sz="0" w:space="0" w:color="auto"/>
                    <w:right w:val="none" w:sz="0" w:space="0" w:color="auto"/>
                  </w:divBdr>
                </w:div>
                <w:div w:id="433792554">
                  <w:marLeft w:val="0"/>
                  <w:marRight w:val="0"/>
                  <w:marTop w:val="0"/>
                  <w:marBottom w:val="0"/>
                  <w:divBdr>
                    <w:top w:val="none" w:sz="0" w:space="0" w:color="auto"/>
                    <w:left w:val="none" w:sz="0" w:space="0" w:color="auto"/>
                    <w:bottom w:val="none" w:sz="0" w:space="0" w:color="auto"/>
                    <w:right w:val="none" w:sz="0" w:space="0" w:color="auto"/>
                  </w:divBdr>
                </w:div>
                <w:div w:id="586809381">
                  <w:marLeft w:val="0"/>
                  <w:marRight w:val="0"/>
                  <w:marTop w:val="0"/>
                  <w:marBottom w:val="0"/>
                  <w:divBdr>
                    <w:top w:val="none" w:sz="0" w:space="0" w:color="auto"/>
                    <w:left w:val="none" w:sz="0" w:space="0" w:color="auto"/>
                    <w:bottom w:val="none" w:sz="0" w:space="0" w:color="auto"/>
                    <w:right w:val="none" w:sz="0" w:space="0" w:color="auto"/>
                  </w:divBdr>
                </w:div>
                <w:div w:id="367141277">
                  <w:marLeft w:val="0"/>
                  <w:marRight w:val="0"/>
                  <w:marTop w:val="0"/>
                  <w:marBottom w:val="0"/>
                  <w:divBdr>
                    <w:top w:val="none" w:sz="0" w:space="0" w:color="auto"/>
                    <w:left w:val="none" w:sz="0" w:space="0" w:color="auto"/>
                    <w:bottom w:val="none" w:sz="0" w:space="0" w:color="auto"/>
                    <w:right w:val="none" w:sz="0" w:space="0" w:color="auto"/>
                  </w:divBdr>
                </w:div>
                <w:div w:id="254049320">
                  <w:marLeft w:val="0"/>
                  <w:marRight w:val="0"/>
                  <w:marTop w:val="0"/>
                  <w:marBottom w:val="0"/>
                  <w:divBdr>
                    <w:top w:val="none" w:sz="0" w:space="0" w:color="auto"/>
                    <w:left w:val="none" w:sz="0" w:space="0" w:color="auto"/>
                    <w:bottom w:val="none" w:sz="0" w:space="0" w:color="auto"/>
                    <w:right w:val="none" w:sz="0" w:space="0" w:color="auto"/>
                  </w:divBdr>
                </w:div>
                <w:div w:id="711538122">
                  <w:marLeft w:val="0"/>
                  <w:marRight w:val="0"/>
                  <w:marTop w:val="0"/>
                  <w:marBottom w:val="0"/>
                  <w:divBdr>
                    <w:top w:val="none" w:sz="0" w:space="0" w:color="auto"/>
                    <w:left w:val="none" w:sz="0" w:space="0" w:color="auto"/>
                    <w:bottom w:val="none" w:sz="0" w:space="0" w:color="auto"/>
                    <w:right w:val="none" w:sz="0" w:space="0" w:color="auto"/>
                  </w:divBdr>
                </w:div>
                <w:div w:id="719551108">
                  <w:marLeft w:val="0"/>
                  <w:marRight w:val="0"/>
                  <w:marTop w:val="0"/>
                  <w:marBottom w:val="0"/>
                  <w:divBdr>
                    <w:top w:val="none" w:sz="0" w:space="0" w:color="auto"/>
                    <w:left w:val="none" w:sz="0" w:space="0" w:color="auto"/>
                    <w:bottom w:val="none" w:sz="0" w:space="0" w:color="auto"/>
                    <w:right w:val="none" w:sz="0" w:space="0" w:color="auto"/>
                  </w:divBdr>
                </w:div>
                <w:div w:id="1503427266">
                  <w:marLeft w:val="0"/>
                  <w:marRight w:val="0"/>
                  <w:marTop w:val="0"/>
                  <w:marBottom w:val="0"/>
                  <w:divBdr>
                    <w:top w:val="none" w:sz="0" w:space="0" w:color="auto"/>
                    <w:left w:val="none" w:sz="0" w:space="0" w:color="auto"/>
                    <w:bottom w:val="none" w:sz="0" w:space="0" w:color="auto"/>
                    <w:right w:val="none" w:sz="0" w:space="0" w:color="auto"/>
                  </w:divBdr>
                </w:div>
                <w:div w:id="342896848">
                  <w:marLeft w:val="0"/>
                  <w:marRight w:val="0"/>
                  <w:marTop w:val="0"/>
                  <w:marBottom w:val="0"/>
                  <w:divBdr>
                    <w:top w:val="none" w:sz="0" w:space="0" w:color="auto"/>
                    <w:left w:val="none" w:sz="0" w:space="0" w:color="auto"/>
                    <w:bottom w:val="none" w:sz="0" w:space="0" w:color="auto"/>
                    <w:right w:val="none" w:sz="0" w:space="0" w:color="auto"/>
                  </w:divBdr>
                </w:div>
                <w:div w:id="644235196">
                  <w:marLeft w:val="0"/>
                  <w:marRight w:val="0"/>
                  <w:marTop w:val="0"/>
                  <w:marBottom w:val="0"/>
                  <w:divBdr>
                    <w:top w:val="none" w:sz="0" w:space="0" w:color="auto"/>
                    <w:left w:val="none" w:sz="0" w:space="0" w:color="auto"/>
                    <w:bottom w:val="none" w:sz="0" w:space="0" w:color="auto"/>
                    <w:right w:val="none" w:sz="0" w:space="0" w:color="auto"/>
                  </w:divBdr>
                </w:div>
                <w:div w:id="537544526">
                  <w:marLeft w:val="0"/>
                  <w:marRight w:val="0"/>
                  <w:marTop w:val="0"/>
                  <w:marBottom w:val="0"/>
                  <w:divBdr>
                    <w:top w:val="none" w:sz="0" w:space="0" w:color="auto"/>
                    <w:left w:val="none" w:sz="0" w:space="0" w:color="auto"/>
                    <w:bottom w:val="none" w:sz="0" w:space="0" w:color="auto"/>
                    <w:right w:val="none" w:sz="0" w:space="0" w:color="auto"/>
                  </w:divBdr>
                </w:div>
                <w:div w:id="260837817">
                  <w:marLeft w:val="0"/>
                  <w:marRight w:val="0"/>
                  <w:marTop w:val="0"/>
                  <w:marBottom w:val="0"/>
                  <w:divBdr>
                    <w:top w:val="none" w:sz="0" w:space="0" w:color="auto"/>
                    <w:left w:val="none" w:sz="0" w:space="0" w:color="auto"/>
                    <w:bottom w:val="none" w:sz="0" w:space="0" w:color="auto"/>
                    <w:right w:val="none" w:sz="0" w:space="0" w:color="auto"/>
                  </w:divBdr>
                </w:div>
                <w:div w:id="59211014">
                  <w:marLeft w:val="0"/>
                  <w:marRight w:val="0"/>
                  <w:marTop w:val="0"/>
                  <w:marBottom w:val="0"/>
                  <w:divBdr>
                    <w:top w:val="none" w:sz="0" w:space="0" w:color="auto"/>
                    <w:left w:val="none" w:sz="0" w:space="0" w:color="auto"/>
                    <w:bottom w:val="none" w:sz="0" w:space="0" w:color="auto"/>
                    <w:right w:val="none" w:sz="0" w:space="0" w:color="auto"/>
                  </w:divBdr>
                </w:div>
                <w:div w:id="2083258399">
                  <w:marLeft w:val="0"/>
                  <w:marRight w:val="0"/>
                  <w:marTop w:val="0"/>
                  <w:marBottom w:val="0"/>
                  <w:divBdr>
                    <w:top w:val="none" w:sz="0" w:space="0" w:color="auto"/>
                    <w:left w:val="none" w:sz="0" w:space="0" w:color="auto"/>
                    <w:bottom w:val="none" w:sz="0" w:space="0" w:color="auto"/>
                    <w:right w:val="none" w:sz="0" w:space="0" w:color="auto"/>
                  </w:divBdr>
                </w:div>
                <w:div w:id="637272083">
                  <w:marLeft w:val="0"/>
                  <w:marRight w:val="0"/>
                  <w:marTop w:val="0"/>
                  <w:marBottom w:val="0"/>
                  <w:divBdr>
                    <w:top w:val="none" w:sz="0" w:space="0" w:color="auto"/>
                    <w:left w:val="none" w:sz="0" w:space="0" w:color="auto"/>
                    <w:bottom w:val="none" w:sz="0" w:space="0" w:color="auto"/>
                    <w:right w:val="none" w:sz="0" w:space="0" w:color="auto"/>
                  </w:divBdr>
                </w:div>
                <w:div w:id="1392145867">
                  <w:marLeft w:val="0"/>
                  <w:marRight w:val="0"/>
                  <w:marTop w:val="0"/>
                  <w:marBottom w:val="0"/>
                  <w:divBdr>
                    <w:top w:val="none" w:sz="0" w:space="0" w:color="auto"/>
                    <w:left w:val="none" w:sz="0" w:space="0" w:color="auto"/>
                    <w:bottom w:val="none" w:sz="0" w:space="0" w:color="auto"/>
                    <w:right w:val="none" w:sz="0" w:space="0" w:color="auto"/>
                  </w:divBdr>
                </w:div>
                <w:div w:id="484129460">
                  <w:marLeft w:val="0"/>
                  <w:marRight w:val="0"/>
                  <w:marTop w:val="0"/>
                  <w:marBottom w:val="0"/>
                  <w:divBdr>
                    <w:top w:val="none" w:sz="0" w:space="0" w:color="auto"/>
                    <w:left w:val="none" w:sz="0" w:space="0" w:color="auto"/>
                    <w:bottom w:val="none" w:sz="0" w:space="0" w:color="auto"/>
                    <w:right w:val="none" w:sz="0" w:space="0" w:color="auto"/>
                  </w:divBdr>
                </w:div>
                <w:div w:id="315767407">
                  <w:marLeft w:val="0"/>
                  <w:marRight w:val="0"/>
                  <w:marTop w:val="0"/>
                  <w:marBottom w:val="0"/>
                  <w:divBdr>
                    <w:top w:val="none" w:sz="0" w:space="0" w:color="auto"/>
                    <w:left w:val="none" w:sz="0" w:space="0" w:color="auto"/>
                    <w:bottom w:val="none" w:sz="0" w:space="0" w:color="auto"/>
                    <w:right w:val="none" w:sz="0" w:space="0" w:color="auto"/>
                  </w:divBdr>
                </w:div>
                <w:div w:id="1559051426">
                  <w:marLeft w:val="0"/>
                  <w:marRight w:val="0"/>
                  <w:marTop w:val="0"/>
                  <w:marBottom w:val="0"/>
                  <w:divBdr>
                    <w:top w:val="none" w:sz="0" w:space="0" w:color="auto"/>
                    <w:left w:val="none" w:sz="0" w:space="0" w:color="auto"/>
                    <w:bottom w:val="none" w:sz="0" w:space="0" w:color="auto"/>
                    <w:right w:val="none" w:sz="0" w:space="0" w:color="auto"/>
                  </w:divBdr>
                </w:div>
                <w:div w:id="791826070">
                  <w:marLeft w:val="0"/>
                  <w:marRight w:val="0"/>
                  <w:marTop w:val="0"/>
                  <w:marBottom w:val="0"/>
                  <w:divBdr>
                    <w:top w:val="none" w:sz="0" w:space="0" w:color="auto"/>
                    <w:left w:val="none" w:sz="0" w:space="0" w:color="auto"/>
                    <w:bottom w:val="none" w:sz="0" w:space="0" w:color="auto"/>
                    <w:right w:val="none" w:sz="0" w:space="0" w:color="auto"/>
                  </w:divBdr>
                </w:div>
                <w:div w:id="1570652091">
                  <w:marLeft w:val="0"/>
                  <w:marRight w:val="0"/>
                  <w:marTop w:val="0"/>
                  <w:marBottom w:val="0"/>
                  <w:divBdr>
                    <w:top w:val="none" w:sz="0" w:space="0" w:color="auto"/>
                    <w:left w:val="none" w:sz="0" w:space="0" w:color="auto"/>
                    <w:bottom w:val="none" w:sz="0" w:space="0" w:color="auto"/>
                    <w:right w:val="none" w:sz="0" w:space="0" w:color="auto"/>
                  </w:divBdr>
                </w:div>
                <w:div w:id="278529734">
                  <w:marLeft w:val="0"/>
                  <w:marRight w:val="0"/>
                  <w:marTop w:val="0"/>
                  <w:marBottom w:val="0"/>
                  <w:divBdr>
                    <w:top w:val="none" w:sz="0" w:space="0" w:color="auto"/>
                    <w:left w:val="none" w:sz="0" w:space="0" w:color="auto"/>
                    <w:bottom w:val="none" w:sz="0" w:space="0" w:color="auto"/>
                    <w:right w:val="none" w:sz="0" w:space="0" w:color="auto"/>
                  </w:divBdr>
                </w:div>
                <w:div w:id="1752193678">
                  <w:marLeft w:val="0"/>
                  <w:marRight w:val="0"/>
                  <w:marTop w:val="0"/>
                  <w:marBottom w:val="0"/>
                  <w:divBdr>
                    <w:top w:val="none" w:sz="0" w:space="0" w:color="auto"/>
                    <w:left w:val="none" w:sz="0" w:space="0" w:color="auto"/>
                    <w:bottom w:val="none" w:sz="0" w:space="0" w:color="auto"/>
                    <w:right w:val="none" w:sz="0" w:space="0" w:color="auto"/>
                  </w:divBdr>
                </w:div>
                <w:div w:id="219168668">
                  <w:marLeft w:val="0"/>
                  <w:marRight w:val="0"/>
                  <w:marTop w:val="0"/>
                  <w:marBottom w:val="0"/>
                  <w:divBdr>
                    <w:top w:val="none" w:sz="0" w:space="0" w:color="auto"/>
                    <w:left w:val="none" w:sz="0" w:space="0" w:color="auto"/>
                    <w:bottom w:val="none" w:sz="0" w:space="0" w:color="auto"/>
                    <w:right w:val="none" w:sz="0" w:space="0" w:color="auto"/>
                  </w:divBdr>
                </w:div>
                <w:div w:id="1546865095">
                  <w:marLeft w:val="0"/>
                  <w:marRight w:val="0"/>
                  <w:marTop w:val="0"/>
                  <w:marBottom w:val="0"/>
                  <w:divBdr>
                    <w:top w:val="none" w:sz="0" w:space="0" w:color="auto"/>
                    <w:left w:val="none" w:sz="0" w:space="0" w:color="auto"/>
                    <w:bottom w:val="none" w:sz="0" w:space="0" w:color="auto"/>
                    <w:right w:val="none" w:sz="0" w:space="0" w:color="auto"/>
                  </w:divBdr>
                </w:div>
                <w:div w:id="1836064715">
                  <w:marLeft w:val="0"/>
                  <w:marRight w:val="0"/>
                  <w:marTop w:val="0"/>
                  <w:marBottom w:val="0"/>
                  <w:divBdr>
                    <w:top w:val="none" w:sz="0" w:space="0" w:color="auto"/>
                    <w:left w:val="none" w:sz="0" w:space="0" w:color="auto"/>
                    <w:bottom w:val="none" w:sz="0" w:space="0" w:color="auto"/>
                    <w:right w:val="none" w:sz="0" w:space="0" w:color="auto"/>
                  </w:divBdr>
                </w:div>
                <w:div w:id="762385724">
                  <w:marLeft w:val="0"/>
                  <w:marRight w:val="0"/>
                  <w:marTop w:val="0"/>
                  <w:marBottom w:val="0"/>
                  <w:divBdr>
                    <w:top w:val="none" w:sz="0" w:space="0" w:color="auto"/>
                    <w:left w:val="none" w:sz="0" w:space="0" w:color="auto"/>
                    <w:bottom w:val="none" w:sz="0" w:space="0" w:color="auto"/>
                    <w:right w:val="none" w:sz="0" w:space="0" w:color="auto"/>
                  </w:divBdr>
                </w:div>
                <w:div w:id="556939680">
                  <w:marLeft w:val="0"/>
                  <w:marRight w:val="0"/>
                  <w:marTop w:val="0"/>
                  <w:marBottom w:val="0"/>
                  <w:divBdr>
                    <w:top w:val="none" w:sz="0" w:space="0" w:color="auto"/>
                    <w:left w:val="none" w:sz="0" w:space="0" w:color="auto"/>
                    <w:bottom w:val="none" w:sz="0" w:space="0" w:color="auto"/>
                    <w:right w:val="none" w:sz="0" w:space="0" w:color="auto"/>
                  </w:divBdr>
                </w:div>
                <w:div w:id="939527243">
                  <w:marLeft w:val="0"/>
                  <w:marRight w:val="0"/>
                  <w:marTop w:val="0"/>
                  <w:marBottom w:val="0"/>
                  <w:divBdr>
                    <w:top w:val="none" w:sz="0" w:space="0" w:color="auto"/>
                    <w:left w:val="none" w:sz="0" w:space="0" w:color="auto"/>
                    <w:bottom w:val="none" w:sz="0" w:space="0" w:color="auto"/>
                    <w:right w:val="none" w:sz="0" w:space="0" w:color="auto"/>
                  </w:divBdr>
                </w:div>
                <w:div w:id="898831685">
                  <w:marLeft w:val="0"/>
                  <w:marRight w:val="0"/>
                  <w:marTop w:val="0"/>
                  <w:marBottom w:val="0"/>
                  <w:divBdr>
                    <w:top w:val="none" w:sz="0" w:space="0" w:color="auto"/>
                    <w:left w:val="none" w:sz="0" w:space="0" w:color="auto"/>
                    <w:bottom w:val="none" w:sz="0" w:space="0" w:color="auto"/>
                    <w:right w:val="none" w:sz="0" w:space="0" w:color="auto"/>
                  </w:divBdr>
                </w:div>
                <w:div w:id="1966960325">
                  <w:marLeft w:val="0"/>
                  <w:marRight w:val="0"/>
                  <w:marTop w:val="0"/>
                  <w:marBottom w:val="0"/>
                  <w:divBdr>
                    <w:top w:val="none" w:sz="0" w:space="0" w:color="auto"/>
                    <w:left w:val="none" w:sz="0" w:space="0" w:color="auto"/>
                    <w:bottom w:val="none" w:sz="0" w:space="0" w:color="auto"/>
                    <w:right w:val="none" w:sz="0" w:space="0" w:color="auto"/>
                  </w:divBdr>
                </w:div>
                <w:div w:id="801773710">
                  <w:marLeft w:val="0"/>
                  <w:marRight w:val="0"/>
                  <w:marTop w:val="0"/>
                  <w:marBottom w:val="0"/>
                  <w:divBdr>
                    <w:top w:val="none" w:sz="0" w:space="0" w:color="auto"/>
                    <w:left w:val="none" w:sz="0" w:space="0" w:color="auto"/>
                    <w:bottom w:val="none" w:sz="0" w:space="0" w:color="auto"/>
                    <w:right w:val="none" w:sz="0" w:space="0" w:color="auto"/>
                  </w:divBdr>
                </w:div>
                <w:div w:id="530067227">
                  <w:marLeft w:val="0"/>
                  <w:marRight w:val="0"/>
                  <w:marTop w:val="0"/>
                  <w:marBottom w:val="0"/>
                  <w:divBdr>
                    <w:top w:val="none" w:sz="0" w:space="0" w:color="auto"/>
                    <w:left w:val="none" w:sz="0" w:space="0" w:color="auto"/>
                    <w:bottom w:val="none" w:sz="0" w:space="0" w:color="auto"/>
                    <w:right w:val="none" w:sz="0" w:space="0" w:color="auto"/>
                  </w:divBdr>
                </w:div>
                <w:div w:id="653610096">
                  <w:marLeft w:val="0"/>
                  <w:marRight w:val="0"/>
                  <w:marTop w:val="0"/>
                  <w:marBottom w:val="0"/>
                  <w:divBdr>
                    <w:top w:val="none" w:sz="0" w:space="0" w:color="auto"/>
                    <w:left w:val="none" w:sz="0" w:space="0" w:color="auto"/>
                    <w:bottom w:val="none" w:sz="0" w:space="0" w:color="auto"/>
                    <w:right w:val="none" w:sz="0" w:space="0" w:color="auto"/>
                  </w:divBdr>
                </w:div>
                <w:div w:id="48649404">
                  <w:marLeft w:val="0"/>
                  <w:marRight w:val="0"/>
                  <w:marTop w:val="0"/>
                  <w:marBottom w:val="0"/>
                  <w:divBdr>
                    <w:top w:val="none" w:sz="0" w:space="0" w:color="auto"/>
                    <w:left w:val="none" w:sz="0" w:space="0" w:color="auto"/>
                    <w:bottom w:val="none" w:sz="0" w:space="0" w:color="auto"/>
                    <w:right w:val="none" w:sz="0" w:space="0" w:color="auto"/>
                  </w:divBdr>
                </w:div>
                <w:div w:id="1291087317">
                  <w:marLeft w:val="0"/>
                  <w:marRight w:val="0"/>
                  <w:marTop w:val="0"/>
                  <w:marBottom w:val="0"/>
                  <w:divBdr>
                    <w:top w:val="none" w:sz="0" w:space="0" w:color="auto"/>
                    <w:left w:val="none" w:sz="0" w:space="0" w:color="auto"/>
                    <w:bottom w:val="none" w:sz="0" w:space="0" w:color="auto"/>
                    <w:right w:val="none" w:sz="0" w:space="0" w:color="auto"/>
                  </w:divBdr>
                </w:div>
                <w:div w:id="834686031">
                  <w:marLeft w:val="0"/>
                  <w:marRight w:val="0"/>
                  <w:marTop w:val="0"/>
                  <w:marBottom w:val="0"/>
                  <w:divBdr>
                    <w:top w:val="none" w:sz="0" w:space="0" w:color="auto"/>
                    <w:left w:val="none" w:sz="0" w:space="0" w:color="auto"/>
                    <w:bottom w:val="none" w:sz="0" w:space="0" w:color="auto"/>
                    <w:right w:val="none" w:sz="0" w:space="0" w:color="auto"/>
                  </w:divBdr>
                </w:div>
                <w:div w:id="277374939">
                  <w:marLeft w:val="0"/>
                  <w:marRight w:val="0"/>
                  <w:marTop w:val="0"/>
                  <w:marBottom w:val="0"/>
                  <w:divBdr>
                    <w:top w:val="none" w:sz="0" w:space="0" w:color="auto"/>
                    <w:left w:val="none" w:sz="0" w:space="0" w:color="auto"/>
                    <w:bottom w:val="none" w:sz="0" w:space="0" w:color="auto"/>
                    <w:right w:val="none" w:sz="0" w:space="0" w:color="auto"/>
                  </w:divBdr>
                </w:div>
                <w:div w:id="1692797058">
                  <w:marLeft w:val="0"/>
                  <w:marRight w:val="0"/>
                  <w:marTop w:val="0"/>
                  <w:marBottom w:val="0"/>
                  <w:divBdr>
                    <w:top w:val="none" w:sz="0" w:space="0" w:color="auto"/>
                    <w:left w:val="none" w:sz="0" w:space="0" w:color="auto"/>
                    <w:bottom w:val="none" w:sz="0" w:space="0" w:color="auto"/>
                    <w:right w:val="none" w:sz="0" w:space="0" w:color="auto"/>
                  </w:divBdr>
                </w:div>
                <w:div w:id="2039043994">
                  <w:marLeft w:val="0"/>
                  <w:marRight w:val="0"/>
                  <w:marTop w:val="0"/>
                  <w:marBottom w:val="0"/>
                  <w:divBdr>
                    <w:top w:val="none" w:sz="0" w:space="0" w:color="auto"/>
                    <w:left w:val="none" w:sz="0" w:space="0" w:color="auto"/>
                    <w:bottom w:val="none" w:sz="0" w:space="0" w:color="auto"/>
                    <w:right w:val="none" w:sz="0" w:space="0" w:color="auto"/>
                  </w:divBdr>
                </w:div>
                <w:div w:id="1548104709">
                  <w:marLeft w:val="0"/>
                  <w:marRight w:val="0"/>
                  <w:marTop w:val="0"/>
                  <w:marBottom w:val="0"/>
                  <w:divBdr>
                    <w:top w:val="none" w:sz="0" w:space="0" w:color="auto"/>
                    <w:left w:val="none" w:sz="0" w:space="0" w:color="auto"/>
                    <w:bottom w:val="none" w:sz="0" w:space="0" w:color="auto"/>
                    <w:right w:val="none" w:sz="0" w:space="0" w:color="auto"/>
                  </w:divBdr>
                </w:div>
                <w:div w:id="759984430">
                  <w:marLeft w:val="0"/>
                  <w:marRight w:val="0"/>
                  <w:marTop w:val="0"/>
                  <w:marBottom w:val="0"/>
                  <w:divBdr>
                    <w:top w:val="none" w:sz="0" w:space="0" w:color="auto"/>
                    <w:left w:val="none" w:sz="0" w:space="0" w:color="auto"/>
                    <w:bottom w:val="none" w:sz="0" w:space="0" w:color="auto"/>
                    <w:right w:val="none" w:sz="0" w:space="0" w:color="auto"/>
                  </w:divBdr>
                </w:div>
                <w:div w:id="691343168">
                  <w:marLeft w:val="0"/>
                  <w:marRight w:val="0"/>
                  <w:marTop w:val="0"/>
                  <w:marBottom w:val="0"/>
                  <w:divBdr>
                    <w:top w:val="none" w:sz="0" w:space="0" w:color="auto"/>
                    <w:left w:val="none" w:sz="0" w:space="0" w:color="auto"/>
                    <w:bottom w:val="none" w:sz="0" w:space="0" w:color="auto"/>
                    <w:right w:val="none" w:sz="0" w:space="0" w:color="auto"/>
                  </w:divBdr>
                </w:div>
                <w:div w:id="669528393">
                  <w:marLeft w:val="0"/>
                  <w:marRight w:val="0"/>
                  <w:marTop w:val="0"/>
                  <w:marBottom w:val="0"/>
                  <w:divBdr>
                    <w:top w:val="none" w:sz="0" w:space="0" w:color="auto"/>
                    <w:left w:val="none" w:sz="0" w:space="0" w:color="auto"/>
                    <w:bottom w:val="none" w:sz="0" w:space="0" w:color="auto"/>
                    <w:right w:val="none" w:sz="0" w:space="0" w:color="auto"/>
                  </w:divBdr>
                </w:div>
                <w:div w:id="1644504886">
                  <w:marLeft w:val="0"/>
                  <w:marRight w:val="0"/>
                  <w:marTop w:val="0"/>
                  <w:marBottom w:val="0"/>
                  <w:divBdr>
                    <w:top w:val="none" w:sz="0" w:space="0" w:color="auto"/>
                    <w:left w:val="none" w:sz="0" w:space="0" w:color="auto"/>
                    <w:bottom w:val="none" w:sz="0" w:space="0" w:color="auto"/>
                    <w:right w:val="none" w:sz="0" w:space="0" w:color="auto"/>
                  </w:divBdr>
                </w:div>
                <w:div w:id="1275557030">
                  <w:marLeft w:val="0"/>
                  <w:marRight w:val="0"/>
                  <w:marTop w:val="0"/>
                  <w:marBottom w:val="0"/>
                  <w:divBdr>
                    <w:top w:val="none" w:sz="0" w:space="0" w:color="auto"/>
                    <w:left w:val="none" w:sz="0" w:space="0" w:color="auto"/>
                    <w:bottom w:val="none" w:sz="0" w:space="0" w:color="auto"/>
                    <w:right w:val="none" w:sz="0" w:space="0" w:color="auto"/>
                  </w:divBdr>
                </w:div>
                <w:div w:id="606929995">
                  <w:marLeft w:val="0"/>
                  <w:marRight w:val="0"/>
                  <w:marTop w:val="0"/>
                  <w:marBottom w:val="0"/>
                  <w:divBdr>
                    <w:top w:val="none" w:sz="0" w:space="0" w:color="auto"/>
                    <w:left w:val="none" w:sz="0" w:space="0" w:color="auto"/>
                    <w:bottom w:val="none" w:sz="0" w:space="0" w:color="auto"/>
                    <w:right w:val="none" w:sz="0" w:space="0" w:color="auto"/>
                  </w:divBdr>
                </w:div>
                <w:div w:id="1009453509">
                  <w:marLeft w:val="0"/>
                  <w:marRight w:val="0"/>
                  <w:marTop w:val="0"/>
                  <w:marBottom w:val="0"/>
                  <w:divBdr>
                    <w:top w:val="none" w:sz="0" w:space="0" w:color="auto"/>
                    <w:left w:val="none" w:sz="0" w:space="0" w:color="auto"/>
                    <w:bottom w:val="none" w:sz="0" w:space="0" w:color="auto"/>
                    <w:right w:val="none" w:sz="0" w:space="0" w:color="auto"/>
                  </w:divBdr>
                </w:div>
                <w:div w:id="1488354307">
                  <w:marLeft w:val="0"/>
                  <w:marRight w:val="0"/>
                  <w:marTop w:val="0"/>
                  <w:marBottom w:val="0"/>
                  <w:divBdr>
                    <w:top w:val="none" w:sz="0" w:space="0" w:color="auto"/>
                    <w:left w:val="none" w:sz="0" w:space="0" w:color="auto"/>
                    <w:bottom w:val="none" w:sz="0" w:space="0" w:color="auto"/>
                    <w:right w:val="none" w:sz="0" w:space="0" w:color="auto"/>
                  </w:divBdr>
                </w:div>
                <w:div w:id="508526570">
                  <w:marLeft w:val="0"/>
                  <w:marRight w:val="0"/>
                  <w:marTop w:val="0"/>
                  <w:marBottom w:val="0"/>
                  <w:divBdr>
                    <w:top w:val="none" w:sz="0" w:space="0" w:color="auto"/>
                    <w:left w:val="none" w:sz="0" w:space="0" w:color="auto"/>
                    <w:bottom w:val="none" w:sz="0" w:space="0" w:color="auto"/>
                    <w:right w:val="none" w:sz="0" w:space="0" w:color="auto"/>
                  </w:divBdr>
                </w:div>
                <w:div w:id="1515805156">
                  <w:marLeft w:val="0"/>
                  <w:marRight w:val="0"/>
                  <w:marTop w:val="0"/>
                  <w:marBottom w:val="0"/>
                  <w:divBdr>
                    <w:top w:val="none" w:sz="0" w:space="0" w:color="auto"/>
                    <w:left w:val="none" w:sz="0" w:space="0" w:color="auto"/>
                    <w:bottom w:val="none" w:sz="0" w:space="0" w:color="auto"/>
                    <w:right w:val="none" w:sz="0" w:space="0" w:color="auto"/>
                  </w:divBdr>
                </w:div>
                <w:div w:id="875459707">
                  <w:marLeft w:val="0"/>
                  <w:marRight w:val="0"/>
                  <w:marTop w:val="0"/>
                  <w:marBottom w:val="0"/>
                  <w:divBdr>
                    <w:top w:val="none" w:sz="0" w:space="0" w:color="auto"/>
                    <w:left w:val="none" w:sz="0" w:space="0" w:color="auto"/>
                    <w:bottom w:val="none" w:sz="0" w:space="0" w:color="auto"/>
                    <w:right w:val="none" w:sz="0" w:space="0" w:color="auto"/>
                  </w:divBdr>
                </w:div>
                <w:div w:id="1226724233">
                  <w:marLeft w:val="0"/>
                  <w:marRight w:val="0"/>
                  <w:marTop w:val="0"/>
                  <w:marBottom w:val="0"/>
                  <w:divBdr>
                    <w:top w:val="none" w:sz="0" w:space="0" w:color="auto"/>
                    <w:left w:val="none" w:sz="0" w:space="0" w:color="auto"/>
                    <w:bottom w:val="none" w:sz="0" w:space="0" w:color="auto"/>
                    <w:right w:val="none" w:sz="0" w:space="0" w:color="auto"/>
                  </w:divBdr>
                </w:div>
                <w:div w:id="1170758696">
                  <w:marLeft w:val="0"/>
                  <w:marRight w:val="0"/>
                  <w:marTop w:val="0"/>
                  <w:marBottom w:val="0"/>
                  <w:divBdr>
                    <w:top w:val="none" w:sz="0" w:space="0" w:color="auto"/>
                    <w:left w:val="none" w:sz="0" w:space="0" w:color="auto"/>
                    <w:bottom w:val="none" w:sz="0" w:space="0" w:color="auto"/>
                    <w:right w:val="none" w:sz="0" w:space="0" w:color="auto"/>
                  </w:divBdr>
                </w:div>
                <w:div w:id="365377975">
                  <w:marLeft w:val="0"/>
                  <w:marRight w:val="0"/>
                  <w:marTop w:val="0"/>
                  <w:marBottom w:val="0"/>
                  <w:divBdr>
                    <w:top w:val="none" w:sz="0" w:space="0" w:color="auto"/>
                    <w:left w:val="none" w:sz="0" w:space="0" w:color="auto"/>
                    <w:bottom w:val="none" w:sz="0" w:space="0" w:color="auto"/>
                    <w:right w:val="none" w:sz="0" w:space="0" w:color="auto"/>
                  </w:divBdr>
                </w:div>
                <w:div w:id="1054086989">
                  <w:marLeft w:val="0"/>
                  <w:marRight w:val="0"/>
                  <w:marTop w:val="0"/>
                  <w:marBottom w:val="0"/>
                  <w:divBdr>
                    <w:top w:val="none" w:sz="0" w:space="0" w:color="auto"/>
                    <w:left w:val="none" w:sz="0" w:space="0" w:color="auto"/>
                    <w:bottom w:val="none" w:sz="0" w:space="0" w:color="auto"/>
                    <w:right w:val="none" w:sz="0" w:space="0" w:color="auto"/>
                  </w:divBdr>
                </w:div>
                <w:div w:id="1914579962">
                  <w:marLeft w:val="0"/>
                  <w:marRight w:val="0"/>
                  <w:marTop w:val="0"/>
                  <w:marBottom w:val="0"/>
                  <w:divBdr>
                    <w:top w:val="none" w:sz="0" w:space="0" w:color="auto"/>
                    <w:left w:val="none" w:sz="0" w:space="0" w:color="auto"/>
                    <w:bottom w:val="none" w:sz="0" w:space="0" w:color="auto"/>
                    <w:right w:val="none" w:sz="0" w:space="0" w:color="auto"/>
                  </w:divBdr>
                </w:div>
                <w:div w:id="968125841">
                  <w:marLeft w:val="0"/>
                  <w:marRight w:val="0"/>
                  <w:marTop w:val="0"/>
                  <w:marBottom w:val="0"/>
                  <w:divBdr>
                    <w:top w:val="none" w:sz="0" w:space="0" w:color="auto"/>
                    <w:left w:val="none" w:sz="0" w:space="0" w:color="auto"/>
                    <w:bottom w:val="none" w:sz="0" w:space="0" w:color="auto"/>
                    <w:right w:val="none" w:sz="0" w:space="0" w:color="auto"/>
                  </w:divBdr>
                </w:div>
                <w:div w:id="1865441580">
                  <w:marLeft w:val="0"/>
                  <w:marRight w:val="0"/>
                  <w:marTop w:val="0"/>
                  <w:marBottom w:val="0"/>
                  <w:divBdr>
                    <w:top w:val="none" w:sz="0" w:space="0" w:color="auto"/>
                    <w:left w:val="none" w:sz="0" w:space="0" w:color="auto"/>
                    <w:bottom w:val="none" w:sz="0" w:space="0" w:color="auto"/>
                    <w:right w:val="none" w:sz="0" w:space="0" w:color="auto"/>
                  </w:divBdr>
                </w:div>
                <w:div w:id="2034378576">
                  <w:marLeft w:val="0"/>
                  <w:marRight w:val="0"/>
                  <w:marTop w:val="0"/>
                  <w:marBottom w:val="0"/>
                  <w:divBdr>
                    <w:top w:val="none" w:sz="0" w:space="0" w:color="auto"/>
                    <w:left w:val="none" w:sz="0" w:space="0" w:color="auto"/>
                    <w:bottom w:val="none" w:sz="0" w:space="0" w:color="auto"/>
                    <w:right w:val="none" w:sz="0" w:space="0" w:color="auto"/>
                  </w:divBdr>
                </w:div>
                <w:div w:id="791707100">
                  <w:marLeft w:val="0"/>
                  <w:marRight w:val="0"/>
                  <w:marTop w:val="0"/>
                  <w:marBottom w:val="0"/>
                  <w:divBdr>
                    <w:top w:val="none" w:sz="0" w:space="0" w:color="auto"/>
                    <w:left w:val="none" w:sz="0" w:space="0" w:color="auto"/>
                    <w:bottom w:val="none" w:sz="0" w:space="0" w:color="auto"/>
                    <w:right w:val="none" w:sz="0" w:space="0" w:color="auto"/>
                  </w:divBdr>
                </w:div>
                <w:div w:id="285431075">
                  <w:marLeft w:val="0"/>
                  <w:marRight w:val="0"/>
                  <w:marTop w:val="0"/>
                  <w:marBottom w:val="0"/>
                  <w:divBdr>
                    <w:top w:val="none" w:sz="0" w:space="0" w:color="auto"/>
                    <w:left w:val="none" w:sz="0" w:space="0" w:color="auto"/>
                    <w:bottom w:val="none" w:sz="0" w:space="0" w:color="auto"/>
                    <w:right w:val="none" w:sz="0" w:space="0" w:color="auto"/>
                  </w:divBdr>
                </w:div>
                <w:div w:id="974800886">
                  <w:marLeft w:val="0"/>
                  <w:marRight w:val="0"/>
                  <w:marTop w:val="0"/>
                  <w:marBottom w:val="0"/>
                  <w:divBdr>
                    <w:top w:val="none" w:sz="0" w:space="0" w:color="auto"/>
                    <w:left w:val="none" w:sz="0" w:space="0" w:color="auto"/>
                    <w:bottom w:val="none" w:sz="0" w:space="0" w:color="auto"/>
                    <w:right w:val="none" w:sz="0" w:space="0" w:color="auto"/>
                  </w:divBdr>
                </w:div>
                <w:div w:id="14538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4434">
      <w:bodyDiv w:val="1"/>
      <w:marLeft w:val="0"/>
      <w:marRight w:val="0"/>
      <w:marTop w:val="0"/>
      <w:marBottom w:val="0"/>
      <w:divBdr>
        <w:top w:val="none" w:sz="0" w:space="0" w:color="auto"/>
        <w:left w:val="none" w:sz="0" w:space="0" w:color="auto"/>
        <w:bottom w:val="none" w:sz="0" w:space="0" w:color="auto"/>
        <w:right w:val="none" w:sz="0" w:space="0" w:color="auto"/>
      </w:divBdr>
    </w:div>
    <w:div w:id="133182901">
      <w:bodyDiv w:val="1"/>
      <w:marLeft w:val="0"/>
      <w:marRight w:val="0"/>
      <w:marTop w:val="0"/>
      <w:marBottom w:val="0"/>
      <w:divBdr>
        <w:top w:val="none" w:sz="0" w:space="0" w:color="auto"/>
        <w:left w:val="none" w:sz="0" w:space="0" w:color="auto"/>
        <w:bottom w:val="none" w:sz="0" w:space="0" w:color="auto"/>
        <w:right w:val="none" w:sz="0" w:space="0" w:color="auto"/>
      </w:divBdr>
    </w:div>
    <w:div w:id="170335273">
      <w:bodyDiv w:val="1"/>
      <w:marLeft w:val="0"/>
      <w:marRight w:val="0"/>
      <w:marTop w:val="0"/>
      <w:marBottom w:val="0"/>
      <w:divBdr>
        <w:top w:val="none" w:sz="0" w:space="0" w:color="auto"/>
        <w:left w:val="none" w:sz="0" w:space="0" w:color="auto"/>
        <w:bottom w:val="none" w:sz="0" w:space="0" w:color="auto"/>
        <w:right w:val="none" w:sz="0" w:space="0" w:color="auto"/>
      </w:divBdr>
    </w:div>
    <w:div w:id="211237794">
      <w:bodyDiv w:val="1"/>
      <w:marLeft w:val="0"/>
      <w:marRight w:val="0"/>
      <w:marTop w:val="0"/>
      <w:marBottom w:val="0"/>
      <w:divBdr>
        <w:top w:val="none" w:sz="0" w:space="0" w:color="auto"/>
        <w:left w:val="none" w:sz="0" w:space="0" w:color="auto"/>
        <w:bottom w:val="none" w:sz="0" w:space="0" w:color="auto"/>
        <w:right w:val="none" w:sz="0" w:space="0" w:color="auto"/>
      </w:divBdr>
    </w:div>
    <w:div w:id="234512308">
      <w:bodyDiv w:val="1"/>
      <w:marLeft w:val="0"/>
      <w:marRight w:val="0"/>
      <w:marTop w:val="0"/>
      <w:marBottom w:val="0"/>
      <w:divBdr>
        <w:top w:val="none" w:sz="0" w:space="0" w:color="auto"/>
        <w:left w:val="none" w:sz="0" w:space="0" w:color="auto"/>
        <w:bottom w:val="none" w:sz="0" w:space="0" w:color="auto"/>
        <w:right w:val="none" w:sz="0" w:space="0" w:color="auto"/>
      </w:divBdr>
    </w:div>
    <w:div w:id="293369769">
      <w:bodyDiv w:val="1"/>
      <w:marLeft w:val="0"/>
      <w:marRight w:val="0"/>
      <w:marTop w:val="0"/>
      <w:marBottom w:val="0"/>
      <w:divBdr>
        <w:top w:val="none" w:sz="0" w:space="0" w:color="auto"/>
        <w:left w:val="none" w:sz="0" w:space="0" w:color="auto"/>
        <w:bottom w:val="none" w:sz="0" w:space="0" w:color="auto"/>
        <w:right w:val="none" w:sz="0" w:space="0" w:color="auto"/>
      </w:divBdr>
    </w:div>
    <w:div w:id="298343207">
      <w:bodyDiv w:val="1"/>
      <w:marLeft w:val="0"/>
      <w:marRight w:val="0"/>
      <w:marTop w:val="0"/>
      <w:marBottom w:val="0"/>
      <w:divBdr>
        <w:top w:val="none" w:sz="0" w:space="0" w:color="auto"/>
        <w:left w:val="none" w:sz="0" w:space="0" w:color="auto"/>
        <w:bottom w:val="none" w:sz="0" w:space="0" w:color="auto"/>
        <w:right w:val="none" w:sz="0" w:space="0" w:color="auto"/>
      </w:divBdr>
    </w:div>
    <w:div w:id="336423492">
      <w:bodyDiv w:val="1"/>
      <w:marLeft w:val="0"/>
      <w:marRight w:val="0"/>
      <w:marTop w:val="0"/>
      <w:marBottom w:val="0"/>
      <w:divBdr>
        <w:top w:val="none" w:sz="0" w:space="0" w:color="auto"/>
        <w:left w:val="none" w:sz="0" w:space="0" w:color="auto"/>
        <w:bottom w:val="none" w:sz="0" w:space="0" w:color="auto"/>
        <w:right w:val="none" w:sz="0" w:space="0" w:color="auto"/>
      </w:divBdr>
    </w:div>
    <w:div w:id="380903452">
      <w:bodyDiv w:val="1"/>
      <w:marLeft w:val="0"/>
      <w:marRight w:val="0"/>
      <w:marTop w:val="0"/>
      <w:marBottom w:val="0"/>
      <w:divBdr>
        <w:top w:val="none" w:sz="0" w:space="0" w:color="auto"/>
        <w:left w:val="none" w:sz="0" w:space="0" w:color="auto"/>
        <w:bottom w:val="none" w:sz="0" w:space="0" w:color="auto"/>
        <w:right w:val="none" w:sz="0" w:space="0" w:color="auto"/>
      </w:divBdr>
    </w:div>
    <w:div w:id="436759086">
      <w:bodyDiv w:val="1"/>
      <w:marLeft w:val="0"/>
      <w:marRight w:val="0"/>
      <w:marTop w:val="0"/>
      <w:marBottom w:val="0"/>
      <w:divBdr>
        <w:top w:val="none" w:sz="0" w:space="0" w:color="auto"/>
        <w:left w:val="none" w:sz="0" w:space="0" w:color="auto"/>
        <w:bottom w:val="none" w:sz="0" w:space="0" w:color="auto"/>
        <w:right w:val="none" w:sz="0" w:space="0" w:color="auto"/>
      </w:divBdr>
    </w:div>
    <w:div w:id="518587266">
      <w:bodyDiv w:val="1"/>
      <w:marLeft w:val="0"/>
      <w:marRight w:val="0"/>
      <w:marTop w:val="0"/>
      <w:marBottom w:val="0"/>
      <w:divBdr>
        <w:top w:val="none" w:sz="0" w:space="0" w:color="auto"/>
        <w:left w:val="none" w:sz="0" w:space="0" w:color="auto"/>
        <w:bottom w:val="none" w:sz="0" w:space="0" w:color="auto"/>
        <w:right w:val="none" w:sz="0" w:space="0" w:color="auto"/>
      </w:divBdr>
    </w:div>
    <w:div w:id="520358099">
      <w:bodyDiv w:val="1"/>
      <w:marLeft w:val="0"/>
      <w:marRight w:val="0"/>
      <w:marTop w:val="0"/>
      <w:marBottom w:val="0"/>
      <w:divBdr>
        <w:top w:val="none" w:sz="0" w:space="0" w:color="auto"/>
        <w:left w:val="none" w:sz="0" w:space="0" w:color="auto"/>
        <w:bottom w:val="none" w:sz="0" w:space="0" w:color="auto"/>
        <w:right w:val="none" w:sz="0" w:space="0" w:color="auto"/>
      </w:divBdr>
    </w:div>
    <w:div w:id="540870664">
      <w:bodyDiv w:val="1"/>
      <w:marLeft w:val="0"/>
      <w:marRight w:val="0"/>
      <w:marTop w:val="0"/>
      <w:marBottom w:val="0"/>
      <w:divBdr>
        <w:top w:val="none" w:sz="0" w:space="0" w:color="auto"/>
        <w:left w:val="none" w:sz="0" w:space="0" w:color="auto"/>
        <w:bottom w:val="none" w:sz="0" w:space="0" w:color="auto"/>
        <w:right w:val="none" w:sz="0" w:space="0" w:color="auto"/>
      </w:divBdr>
    </w:div>
    <w:div w:id="554632301">
      <w:bodyDiv w:val="1"/>
      <w:marLeft w:val="0"/>
      <w:marRight w:val="0"/>
      <w:marTop w:val="0"/>
      <w:marBottom w:val="0"/>
      <w:divBdr>
        <w:top w:val="none" w:sz="0" w:space="0" w:color="auto"/>
        <w:left w:val="none" w:sz="0" w:space="0" w:color="auto"/>
        <w:bottom w:val="none" w:sz="0" w:space="0" w:color="auto"/>
        <w:right w:val="none" w:sz="0" w:space="0" w:color="auto"/>
      </w:divBdr>
    </w:div>
    <w:div w:id="586694912">
      <w:bodyDiv w:val="1"/>
      <w:marLeft w:val="0"/>
      <w:marRight w:val="0"/>
      <w:marTop w:val="0"/>
      <w:marBottom w:val="0"/>
      <w:divBdr>
        <w:top w:val="none" w:sz="0" w:space="0" w:color="auto"/>
        <w:left w:val="none" w:sz="0" w:space="0" w:color="auto"/>
        <w:bottom w:val="none" w:sz="0" w:space="0" w:color="auto"/>
        <w:right w:val="none" w:sz="0" w:space="0" w:color="auto"/>
      </w:divBdr>
    </w:div>
    <w:div w:id="602613542">
      <w:bodyDiv w:val="1"/>
      <w:marLeft w:val="0"/>
      <w:marRight w:val="0"/>
      <w:marTop w:val="0"/>
      <w:marBottom w:val="0"/>
      <w:divBdr>
        <w:top w:val="none" w:sz="0" w:space="0" w:color="auto"/>
        <w:left w:val="none" w:sz="0" w:space="0" w:color="auto"/>
        <w:bottom w:val="none" w:sz="0" w:space="0" w:color="auto"/>
        <w:right w:val="none" w:sz="0" w:space="0" w:color="auto"/>
      </w:divBdr>
    </w:div>
    <w:div w:id="620186779">
      <w:bodyDiv w:val="1"/>
      <w:marLeft w:val="0"/>
      <w:marRight w:val="0"/>
      <w:marTop w:val="0"/>
      <w:marBottom w:val="0"/>
      <w:divBdr>
        <w:top w:val="none" w:sz="0" w:space="0" w:color="auto"/>
        <w:left w:val="none" w:sz="0" w:space="0" w:color="auto"/>
        <w:bottom w:val="none" w:sz="0" w:space="0" w:color="auto"/>
        <w:right w:val="none" w:sz="0" w:space="0" w:color="auto"/>
      </w:divBdr>
    </w:div>
    <w:div w:id="623468886">
      <w:bodyDiv w:val="1"/>
      <w:marLeft w:val="0"/>
      <w:marRight w:val="0"/>
      <w:marTop w:val="0"/>
      <w:marBottom w:val="0"/>
      <w:divBdr>
        <w:top w:val="none" w:sz="0" w:space="0" w:color="auto"/>
        <w:left w:val="none" w:sz="0" w:space="0" w:color="auto"/>
        <w:bottom w:val="none" w:sz="0" w:space="0" w:color="auto"/>
        <w:right w:val="none" w:sz="0" w:space="0" w:color="auto"/>
      </w:divBdr>
    </w:div>
    <w:div w:id="734669663">
      <w:bodyDiv w:val="1"/>
      <w:marLeft w:val="0"/>
      <w:marRight w:val="0"/>
      <w:marTop w:val="0"/>
      <w:marBottom w:val="0"/>
      <w:divBdr>
        <w:top w:val="none" w:sz="0" w:space="0" w:color="auto"/>
        <w:left w:val="none" w:sz="0" w:space="0" w:color="auto"/>
        <w:bottom w:val="none" w:sz="0" w:space="0" w:color="auto"/>
        <w:right w:val="none" w:sz="0" w:space="0" w:color="auto"/>
      </w:divBdr>
    </w:div>
    <w:div w:id="753357246">
      <w:bodyDiv w:val="1"/>
      <w:marLeft w:val="0"/>
      <w:marRight w:val="0"/>
      <w:marTop w:val="0"/>
      <w:marBottom w:val="0"/>
      <w:divBdr>
        <w:top w:val="none" w:sz="0" w:space="0" w:color="auto"/>
        <w:left w:val="none" w:sz="0" w:space="0" w:color="auto"/>
        <w:bottom w:val="none" w:sz="0" w:space="0" w:color="auto"/>
        <w:right w:val="none" w:sz="0" w:space="0" w:color="auto"/>
      </w:divBdr>
    </w:div>
    <w:div w:id="808865945">
      <w:bodyDiv w:val="1"/>
      <w:marLeft w:val="0"/>
      <w:marRight w:val="0"/>
      <w:marTop w:val="0"/>
      <w:marBottom w:val="0"/>
      <w:divBdr>
        <w:top w:val="none" w:sz="0" w:space="0" w:color="auto"/>
        <w:left w:val="none" w:sz="0" w:space="0" w:color="auto"/>
        <w:bottom w:val="none" w:sz="0" w:space="0" w:color="auto"/>
        <w:right w:val="none" w:sz="0" w:space="0" w:color="auto"/>
      </w:divBdr>
    </w:div>
    <w:div w:id="903032659">
      <w:bodyDiv w:val="1"/>
      <w:marLeft w:val="0"/>
      <w:marRight w:val="0"/>
      <w:marTop w:val="0"/>
      <w:marBottom w:val="0"/>
      <w:divBdr>
        <w:top w:val="none" w:sz="0" w:space="0" w:color="auto"/>
        <w:left w:val="none" w:sz="0" w:space="0" w:color="auto"/>
        <w:bottom w:val="none" w:sz="0" w:space="0" w:color="auto"/>
        <w:right w:val="none" w:sz="0" w:space="0" w:color="auto"/>
      </w:divBdr>
      <w:divsChild>
        <w:div w:id="846485767">
          <w:marLeft w:val="446"/>
          <w:marRight w:val="0"/>
          <w:marTop w:val="0"/>
          <w:marBottom w:val="0"/>
          <w:divBdr>
            <w:top w:val="none" w:sz="0" w:space="0" w:color="auto"/>
            <w:left w:val="none" w:sz="0" w:space="0" w:color="auto"/>
            <w:bottom w:val="none" w:sz="0" w:space="0" w:color="auto"/>
            <w:right w:val="none" w:sz="0" w:space="0" w:color="auto"/>
          </w:divBdr>
        </w:div>
        <w:div w:id="1488090001">
          <w:marLeft w:val="446"/>
          <w:marRight w:val="0"/>
          <w:marTop w:val="0"/>
          <w:marBottom w:val="0"/>
          <w:divBdr>
            <w:top w:val="none" w:sz="0" w:space="0" w:color="auto"/>
            <w:left w:val="none" w:sz="0" w:space="0" w:color="auto"/>
            <w:bottom w:val="none" w:sz="0" w:space="0" w:color="auto"/>
            <w:right w:val="none" w:sz="0" w:space="0" w:color="auto"/>
          </w:divBdr>
        </w:div>
      </w:divsChild>
    </w:div>
    <w:div w:id="1032808211">
      <w:bodyDiv w:val="1"/>
      <w:marLeft w:val="0"/>
      <w:marRight w:val="0"/>
      <w:marTop w:val="0"/>
      <w:marBottom w:val="0"/>
      <w:divBdr>
        <w:top w:val="none" w:sz="0" w:space="0" w:color="auto"/>
        <w:left w:val="none" w:sz="0" w:space="0" w:color="auto"/>
        <w:bottom w:val="none" w:sz="0" w:space="0" w:color="auto"/>
        <w:right w:val="none" w:sz="0" w:space="0" w:color="auto"/>
      </w:divBdr>
    </w:div>
    <w:div w:id="1084381650">
      <w:bodyDiv w:val="1"/>
      <w:marLeft w:val="0"/>
      <w:marRight w:val="0"/>
      <w:marTop w:val="0"/>
      <w:marBottom w:val="0"/>
      <w:divBdr>
        <w:top w:val="none" w:sz="0" w:space="0" w:color="auto"/>
        <w:left w:val="none" w:sz="0" w:space="0" w:color="auto"/>
        <w:bottom w:val="none" w:sz="0" w:space="0" w:color="auto"/>
        <w:right w:val="none" w:sz="0" w:space="0" w:color="auto"/>
      </w:divBdr>
    </w:div>
    <w:div w:id="1183125793">
      <w:bodyDiv w:val="1"/>
      <w:marLeft w:val="0"/>
      <w:marRight w:val="0"/>
      <w:marTop w:val="0"/>
      <w:marBottom w:val="0"/>
      <w:divBdr>
        <w:top w:val="none" w:sz="0" w:space="0" w:color="auto"/>
        <w:left w:val="none" w:sz="0" w:space="0" w:color="auto"/>
        <w:bottom w:val="none" w:sz="0" w:space="0" w:color="auto"/>
        <w:right w:val="none" w:sz="0" w:space="0" w:color="auto"/>
      </w:divBdr>
    </w:div>
    <w:div w:id="1199123507">
      <w:bodyDiv w:val="1"/>
      <w:marLeft w:val="0"/>
      <w:marRight w:val="0"/>
      <w:marTop w:val="0"/>
      <w:marBottom w:val="0"/>
      <w:divBdr>
        <w:top w:val="none" w:sz="0" w:space="0" w:color="auto"/>
        <w:left w:val="none" w:sz="0" w:space="0" w:color="auto"/>
        <w:bottom w:val="none" w:sz="0" w:space="0" w:color="auto"/>
        <w:right w:val="none" w:sz="0" w:space="0" w:color="auto"/>
      </w:divBdr>
    </w:div>
    <w:div w:id="1209225385">
      <w:bodyDiv w:val="1"/>
      <w:marLeft w:val="0"/>
      <w:marRight w:val="0"/>
      <w:marTop w:val="0"/>
      <w:marBottom w:val="0"/>
      <w:divBdr>
        <w:top w:val="none" w:sz="0" w:space="0" w:color="auto"/>
        <w:left w:val="none" w:sz="0" w:space="0" w:color="auto"/>
        <w:bottom w:val="none" w:sz="0" w:space="0" w:color="auto"/>
        <w:right w:val="none" w:sz="0" w:space="0" w:color="auto"/>
      </w:divBdr>
    </w:div>
    <w:div w:id="1215385811">
      <w:bodyDiv w:val="1"/>
      <w:marLeft w:val="0"/>
      <w:marRight w:val="0"/>
      <w:marTop w:val="0"/>
      <w:marBottom w:val="0"/>
      <w:divBdr>
        <w:top w:val="none" w:sz="0" w:space="0" w:color="auto"/>
        <w:left w:val="none" w:sz="0" w:space="0" w:color="auto"/>
        <w:bottom w:val="none" w:sz="0" w:space="0" w:color="auto"/>
        <w:right w:val="none" w:sz="0" w:space="0" w:color="auto"/>
      </w:divBdr>
    </w:div>
    <w:div w:id="1312371796">
      <w:bodyDiv w:val="1"/>
      <w:marLeft w:val="0"/>
      <w:marRight w:val="0"/>
      <w:marTop w:val="0"/>
      <w:marBottom w:val="0"/>
      <w:divBdr>
        <w:top w:val="none" w:sz="0" w:space="0" w:color="auto"/>
        <w:left w:val="none" w:sz="0" w:space="0" w:color="auto"/>
        <w:bottom w:val="none" w:sz="0" w:space="0" w:color="auto"/>
        <w:right w:val="none" w:sz="0" w:space="0" w:color="auto"/>
      </w:divBdr>
    </w:div>
    <w:div w:id="1379280751">
      <w:bodyDiv w:val="1"/>
      <w:marLeft w:val="0"/>
      <w:marRight w:val="0"/>
      <w:marTop w:val="0"/>
      <w:marBottom w:val="0"/>
      <w:divBdr>
        <w:top w:val="none" w:sz="0" w:space="0" w:color="auto"/>
        <w:left w:val="none" w:sz="0" w:space="0" w:color="auto"/>
        <w:bottom w:val="none" w:sz="0" w:space="0" w:color="auto"/>
        <w:right w:val="none" w:sz="0" w:space="0" w:color="auto"/>
      </w:divBdr>
      <w:divsChild>
        <w:div w:id="1152989581">
          <w:marLeft w:val="446"/>
          <w:marRight w:val="0"/>
          <w:marTop w:val="0"/>
          <w:marBottom w:val="0"/>
          <w:divBdr>
            <w:top w:val="none" w:sz="0" w:space="0" w:color="auto"/>
            <w:left w:val="none" w:sz="0" w:space="0" w:color="auto"/>
            <w:bottom w:val="none" w:sz="0" w:space="0" w:color="auto"/>
            <w:right w:val="none" w:sz="0" w:space="0" w:color="auto"/>
          </w:divBdr>
        </w:div>
        <w:div w:id="1892765553">
          <w:marLeft w:val="446"/>
          <w:marRight w:val="0"/>
          <w:marTop w:val="0"/>
          <w:marBottom w:val="0"/>
          <w:divBdr>
            <w:top w:val="none" w:sz="0" w:space="0" w:color="auto"/>
            <w:left w:val="none" w:sz="0" w:space="0" w:color="auto"/>
            <w:bottom w:val="none" w:sz="0" w:space="0" w:color="auto"/>
            <w:right w:val="none" w:sz="0" w:space="0" w:color="auto"/>
          </w:divBdr>
        </w:div>
        <w:div w:id="1084649231">
          <w:marLeft w:val="446"/>
          <w:marRight w:val="0"/>
          <w:marTop w:val="0"/>
          <w:marBottom w:val="0"/>
          <w:divBdr>
            <w:top w:val="none" w:sz="0" w:space="0" w:color="auto"/>
            <w:left w:val="none" w:sz="0" w:space="0" w:color="auto"/>
            <w:bottom w:val="none" w:sz="0" w:space="0" w:color="auto"/>
            <w:right w:val="none" w:sz="0" w:space="0" w:color="auto"/>
          </w:divBdr>
        </w:div>
        <w:div w:id="2015571730">
          <w:marLeft w:val="446"/>
          <w:marRight w:val="0"/>
          <w:marTop w:val="0"/>
          <w:marBottom w:val="0"/>
          <w:divBdr>
            <w:top w:val="none" w:sz="0" w:space="0" w:color="auto"/>
            <w:left w:val="none" w:sz="0" w:space="0" w:color="auto"/>
            <w:bottom w:val="none" w:sz="0" w:space="0" w:color="auto"/>
            <w:right w:val="none" w:sz="0" w:space="0" w:color="auto"/>
          </w:divBdr>
        </w:div>
      </w:divsChild>
    </w:div>
    <w:div w:id="1408265477">
      <w:bodyDiv w:val="1"/>
      <w:marLeft w:val="0"/>
      <w:marRight w:val="0"/>
      <w:marTop w:val="0"/>
      <w:marBottom w:val="0"/>
      <w:divBdr>
        <w:top w:val="none" w:sz="0" w:space="0" w:color="auto"/>
        <w:left w:val="none" w:sz="0" w:space="0" w:color="auto"/>
        <w:bottom w:val="none" w:sz="0" w:space="0" w:color="auto"/>
        <w:right w:val="none" w:sz="0" w:space="0" w:color="auto"/>
      </w:divBdr>
    </w:div>
    <w:div w:id="1410156060">
      <w:bodyDiv w:val="1"/>
      <w:marLeft w:val="0"/>
      <w:marRight w:val="0"/>
      <w:marTop w:val="0"/>
      <w:marBottom w:val="0"/>
      <w:divBdr>
        <w:top w:val="none" w:sz="0" w:space="0" w:color="auto"/>
        <w:left w:val="none" w:sz="0" w:space="0" w:color="auto"/>
        <w:bottom w:val="none" w:sz="0" w:space="0" w:color="auto"/>
        <w:right w:val="none" w:sz="0" w:space="0" w:color="auto"/>
      </w:divBdr>
    </w:div>
    <w:div w:id="1455175656">
      <w:bodyDiv w:val="1"/>
      <w:marLeft w:val="0"/>
      <w:marRight w:val="0"/>
      <w:marTop w:val="0"/>
      <w:marBottom w:val="0"/>
      <w:divBdr>
        <w:top w:val="none" w:sz="0" w:space="0" w:color="auto"/>
        <w:left w:val="none" w:sz="0" w:space="0" w:color="auto"/>
        <w:bottom w:val="none" w:sz="0" w:space="0" w:color="auto"/>
        <w:right w:val="none" w:sz="0" w:space="0" w:color="auto"/>
      </w:divBdr>
    </w:div>
    <w:div w:id="1478181308">
      <w:bodyDiv w:val="1"/>
      <w:marLeft w:val="0"/>
      <w:marRight w:val="0"/>
      <w:marTop w:val="0"/>
      <w:marBottom w:val="0"/>
      <w:divBdr>
        <w:top w:val="none" w:sz="0" w:space="0" w:color="auto"/>
        <w:left w:val="none" w:sz="0" w:space="0" w:color="auto"/>
        <w:bottom w:val="none" w:sz="0" w:space="0" w:color="auto"/>
        <w:right w:val="none" w:sz="0" w:space="0" w:color="auto"/>
      </w:divBdr>
    </w:div>
    <w:div w:id="1541476241">
      <w:bodyDiv w:val="1"/>
      <w:marLeft w:val="0"/>
      <w:marRight w:val="0"/>
      <w:marTop w:val="0"/>
      <w:marBottom w:val="0"/>
      <w:divBdr>
        <w:top w:val="none" w:sz="0" w:space="0" w:color="auto"/>
        <w:left w:val="none" w:sz="0" w:space="0" w:color="auto"/>
        <w:bottom w:val="none" w:sz="0" w:space="0" w:color="auto"/>
        <w:right w:val="none" w:sz="0" w:space="0" w:color="auto"/>
      </w:divBdr>
    </w:div>
    <w:div w:id="1555197989">
      <w:bodyDiv w:val="1"/>
      <w:marLeft w:val="0"/>
      <w:marRight w:val="0"/>
      <w:marTop w:val="0"/>
      <w:marBottom w:val="0"/>
      <w:divBdr>
        <w:top w:val="none" w:sz="0" w:space="0" w:color="auto"/>
        <w:left w:val="none" w:sz="0" w:space="0" w:color="auto"/>
        <w:bottom w:val="none" w:sz="0" w:space="0" w:color="auto"/>
        <w:right w:val="none" w:sz="0" w:space="0" w:color="auto"/>
      </w:divBdr>
    </w:div>
    <w:div w:id="1603755701">
      <w:bodyDiv w:val="1"/>
      <w:marLeft w:val="0"/>
      <w:marRight w:val="0"/>
      <w:marTop w:val="0"/>
      <w:marBottom w:val="0"/>
      <w:divBdr>
        <w:top w:val="none" w:sz="0" w:space="0" w:color="auto"/>
        <w:left w:val="none" w:sz="0" w:space="0" w:color="auto"/>
        <w:bottom w:val="none" w:sz="0" w:space="0" w:color="auto"/>
        <w:right w:val="none" w:sz="0" w:space="0" w:color="auto"/>
      </w:divBdr>
      <w:divsChild>
        <w:div w:id="674259452">
          <w:marLeft w:val="446"/>
          <w:marRight w:val="0"/>
          <w:marTop w:val="0"/>
          <w:marBottom w:val="0"/>
          <w:divBdr>
            <w:top w:val="none" w:sz="0" w:space="0" w:color="auto"/>
            <w:left w:val="none" w:sz="0" w:space="0" w:color="auto"/>
            <w:bottom w:val="none" w:sz="0" w:space="0" w:color="auto"/>
            <w:right w:val="none" w:sz="0" w:space="0" w:color="auto"/>
          </w:divBdr>
        </w:div>
        <w:div w:id="1236672685">
          <w:marLeft w:val="446"/>
          <w:marRight w:val="0"/>
          <w:marTop w:val="0"/>
          <w:marBottom w:val="0"/>
          <w:divBdr>
            <w:top w:val="none" w:sz="0" w:space="0" w:color="auto"/>
            <w:left w:val="none" w:sz="0" w:space="0" w:color="auto"/>
            <w:bottom w:val="none" w:sz="0" w:space="0" w:color="auto"/>
            <w:right w:val="none" w:sz="0" w:space="0" w:color="auto"/>
          </w:divBdr>
        </w:div>
        <w:div w:id="613942393">
          <w:marLeft w:val="446"/>
          <w:marRight w:val="0"/>
          <w:marTop w:val="0"/>
          <w:marBottom w:val="0"/>
          <w:divBdr>
            <w:top w:val="none" w:sz="0" w:space="0" w:color="auto"/>
            <w:left w:val="none" w:sz="0" w:space="0" w:color="auto"/>
            <w:bottom w:val="none" w:sz="0" w:space="0" w:color="auto"/>
            <w:right w:val="none" w:sz="0" w:space="0" w:color="auto"/>
          </w:divBdr>
        </w:div>
        <w:div w:id="1569800259">
          <w:marLeft w:val="446"/>
          <w:marRight w:val="0"/>
          <w:marTop w:val="0"/>
          <w:marBottom w:val="0"/>
          <w:divBdr>
            <w:top w:val="none" w:sz="0" w:space="0" w:color="auto"/>
            <w:left w:val="none" w:sz="0" w:space="0" w:color="auto"/>
            <w:bottom w:val="none" w:sz="0" w:space="0" w:color="auto"/>
            <w:right w:val="none" w:sz="0" w:space="0" w:color="auto"/>
          </w:divBdr>
        </w:div>
      </w:divsChild>
    </w:div>
    <w:div w:id="1610432616">
      <w:bodyDiv w:val="1"/>
      <w:marLeft w:val="0"/>
      <w:marRight w:val="0"/>
      <w:marTop w:val="0"/>
      <w:marBottom w:val="0"/>
      <w:divBdr>
        <w:top w:val="none" w:sz="0" w:space="0" w:color="auto"/>
        <w:left w:val="none" w:sz="0" w:space="0" w:color="auto"/>
        <w:bottom w:val="none" w:sz="0" w:space="0" w:color="auto"/>
        <w:right w:val="none" w:sz="0" w:space="0" w:color="auto"/>
      </w:divBdr>
    </w:div>
    <w:div w:id="1646009152">
      <w:bodyDiv w:val="1"/>
      <w:marLeft w:val="0"/>
      <w:marRight w:val="0"/>
      <w:marTop w:val="0"/>
      <w:marBottom w:val="0"/>
      <w:divBdr>
        <w:top w:val="none" w:sz="0" w:space="0" w:color="auto"/>
        <w:left w:val="none" w:sz="0" w:space="0" w:color="auto"/>
        <w:bottom w:val="none" w:sz="0" w:space="0" w:color="auto"/>
        <w:right w:val="none" w:sz="0" w:space="0" w:color="auto"/>
      </w:divBdr>
    </w:div>
    <w:div w:id="1650356807">
      <w:bodyDiv w:val="1"/>
      <w:marLeft w:val="0"/>
      <w:marRight w:val="0"/>
      <w:marTop w:val="0"/>
      <w:marBottom w:val="0"/>
      <w:divBdr>
        <w:top w:val="none" w:sz="0" w:space="0" w:color="auto"/>
        <w:left w:val="none" w:sz="0" w:space="0" w:color="auto"/>
        <w:bottom w:val="none" w:sz="0" w:space="0" w:color="auto"/>
        <w:right w:val="none" w:sz="0" w:space="0" w:color="auto"/>
      </w:divBdr>
    </w:div>
    <w:div w:id="1672413414">
      <w:bodyDiv w:val="1"/>
      <w:marLeft w:val="0"/>
      <w:marRight w:val="0"/>
      <w:marTop w:val="0"/>
      <w:marBottom w:val="0"/>
      <w:divBdr>
        <w:top w:val="none" w:sz="0" w:space="0" w:color="auto"/>
        <w:left w:val="none" w:sz="0" w:space="0" w:color="auto"/>
        <w:bottom w:val="none" w:sz="0" w:space="0" w:color="auto"/>
        <w:right w:val="none" w:sz="0" w:space="0" w:color="auto"/>
      </w:divBdr>
    </w:div>
    <w:div w:id="1728341108">
      <w:bodyDiv w:val="1"/>
      <w:marLeft w:val="0"/>
      <w:marRight w:val="0"/>
      <w:marTop w:val="0"/>
      <w:marBottom w:val="0"/>
      <w:divBdr>
        <w:top w:val="none" w:sz="0" w:space="0" w:color="auto"/>
        <w:left w:val="none" w:sz="0" w:space="0" w:color="auto"/>
        <w:bottom w:val="none" w:sz="0" w:space="0" w:color="auto"/>
        <w:right w:val="none" w:sz="0" w:space="0" w:color="auto"/>
      </w:divBdr>
    </w:div>
    <w:div w:id="1743870191">
      <w:bodyDiv w:val="1"/>
      <w:marLeft w:val="0"/>
      <w:marRight w:val="0"/>
      <w:marTop w:val="0"/>
      <w:marBottom w:val="0"/>
      <w:divBdr>
        <w:top w:val="none" w:sz="0" w:space="0" w:color="auto"/>
        <w:left w:val="none" w:sz="0" w:space="0" w:color="auto"/>
        <w:bottom w:val="none" w:sz="0" w:space="0" w:color="auto"/>
        <w:right w:val="none" w:sz="0" w:space="0" w:color="auto"/>
      </w:divBdr>
    </w:div>
    <w:div w:id="1752121828">
      <w:bodyDiv w:val="1"/>
      <w:marLeft w:val="0"/>
      <w:marRight w:val="0"/>
      <w:marTop w:val="0"/>
      <w:marBottom w:val="0"/>
      <w:divBdr>
        <w:top w:val="none" w:sz="0" w:space="0" w:color="auto"/>
        <w:left w:val="none" w:sz="0" w:space="0" w:color="auto"/>
        <w:bottom w:val="none" w:sz="0" w:space="0" w:color="auto"/>
        <w:right w:val="none" w:sz="0" w:space="0" w:color="auto"/>
      </w:divBdr>
    </w:div>
    <w:div w:id="1836796715">
      <w:bodyDiv w:val="1"/>
      <w:marLeft w:val="0"/>
      <w:marRight w:val="0"/>
      <w:marTop w:val="0"/>
      <w:marBottom w:val="0"/>
      <w:divBdr>
        <w:top w:val="none" w:sz="0" w:space="0" w:color="auto"/>
        <w:left w:val="none" w:sz="0" w:space="0" w:color="auto"/>
        <w:bottom w:val="none" w:sz="0" w:space="0" w:color="auto"/>
        <w:right w:val="none" w:sz="0" w:space="0" w:color="auto"/>
      </w:divBdr>
    </w:div>
    <w:div w:id="1947031769">
      <w:bodyDiv w:val="1"/>
      <w:marLeft w:val="0"/>
      <w:marRight w:val="0"/>
      <w:marTop w:val="0"/>
      <w:marBottom w:val="0"/>
      <w:divBdr>
        <w:top w:val="none" w:sz="0" w:space="0" w:color="auto"/>
        <w:left w:val="none" w:sz="0" w:space="0" w:color="auto"/>
        <w:bottom w:val="none" w:sz="0" w:space="0" w:color="auto"/>
        <w:right w:val="none" w:sz="0" w:space="0" w:color="auto"/>
      </w:divBdr>
    </w:div>
    <w:div w:id="2006279167">
      <w:bodyDiv w:val="1"/>
      <w:marLeft w:val="0"/>
      <w:marRight w:val="0"/>
      <w:marTop w:val="0"/>
      <w:marBottom w:val="0"/>
      <w:divBdr>
        <w:top w:val="none" w:sz="0" w:space="0" w:color="auto"/>
        <w:left w:val="none" w:sz="0" w:space="0" w:color="auto"/>
        <w:bottom w:val="none" w:sz="0" w:space="0" w:color="auto"/>
        <w:right w:val="none" w:sz="0" w:space="0" w:color="auto"/>
      </w:divBdr>
    </w:div>
    <w:div w:id="2031948619">
      <w:bodyDiv w:val="1"/>
      <w:marLeft w:val="0"/>
      <w:marRight w:val="0"/>
      <w:marTop w:val="0"/>
      <w:marBottom w:val="0"/>
      <w:divBdr>
        <w:top w:val="none" w:sz="0" w:space="0" w:color="auto"/>
        <w:left w:val="none" w:sz="0" w:space="0" w:color="auto"/>
        <w:bottom w:val="none" w:sz="0" w:space="0" w:color="auto"/>
        <w:right w:val="none" w:sz="0" w:space="0" w:color="auto"/>
      </w:divBdr>
    </w:div>
    <w:div w:id="2035687142">
      <w:bodyDiv w:val="1"/>
      <w:marLeft w:val="0"/>
      <w:marRight w:val="0"/>
      <w:marTop w:val="0"/>
      <w:marBottom w:val="0"/>
      <w:divBdr>
        <w:top w:val="none" w:sz="0" w:space="0" w:color="auto"/>
        <w:left w:val="none" w:sz="0" w:space="0" w:color="auto"/>
        <w:bottom w:val="none" w:sz="0" w:space="0" w:color="auto"/>
        <w:right w:val="none" w:sz="0" w:space="0" w:color="auto"/>
      </w:divBdr>
    </w:div>
    <w:div w:id="2036074851">
      <w:bodyDiv w:val="1"/>
      <w:marLeft w:val="0"/>
      <w:marRight w:val="0"/>
      <w:marTop w:val="0"/>
      <w:marBottom w:val="0"/>
      <w:divBdr>
        <w:top w:val="none" w:sz="0" w:space="0" w:color="auto"/>
        <w:left w:val="none" w:sz="0" w:space="0" w:color="auto"/>
        <w:bottom w:val="none" w:sz="0" w:space="0" w:color="auto"/>
        <w:right w:val="none" w:sz="0" w:space="0" w:color="auto"/>
      </w:divBdr>
    </w:div>
    <w:div w:id="2044137128">
      <w:bodyDiv w:val="1"/>
      <w:marLeft w:val="0"/>
      <w:marRight w:val="0"/>
      <w:marTop w:val="0"/>
      <w:marBottom w:val="0"/>
      <w:divBdr>
        <w:top w:val="none" w:sz="0" w:space="0" w:color="auto"/>
        <w:left w:val="none" w:sz="0" w:space="0" w:color="auto"/>
        <w:bottom w:val="none" w:sz="0" w:space="0" w:color="auto"/>
        <w:right w:val="none" w:sz="0" w:space="0" w:color="auto"/>
      </w:divBdr>
      <w:divsChild>
        <w:div w:id="1860270476">
          <w:marLeft w:val="446"/>
          <w:marRight w:val="0"/>
          <w:marTop w:val="0"/>
          <w:marBottom w:val="0"/>
          <w:divBdr>
            <w:top w:val="none" w:sz="0" w:space="0" w:color="auto"/>
            <w:left w:val="none" w:sz="0" w:space="0" w:color="auto"/>
            <w:bottom w:val="none" w:sz="0" w:space="0" w:color="auto"/>
            <w:right w:val="none" w:sz="0" w:space="0" w:color="auto"/>
          </w:divBdr>
        </w:div>
        <w:div w:id="1790272489">
          <w:marLeft w:val="446"/>
          <w:marRight w:val="0"/>
          <w:marTop w:val="0"/>
          <w:marBottom w:val="0"/>
          <w:divBdr>
            <w:top w:val="none" w:sz="0" w:space="0" w:color="auto"/>
            <w:left w:val="none" w:sz="0" w:space="0" w:color="auto"/>
            <w:bottom w:val="none" w:sz="0" w:space="0" w:color="auto"/>
            <w:right w:val="none" w:sz="0" w:space="0" w:color="auto"/>
          </w:divBdr>
        </w:div>
        <w:div w:id="1681538969">
          <w:marLeft w:val="446"/>
          <w:marRight w:val="0"/>
          <w:marTop w:val="0"/>
          <w:marBottom w:val="0"/>
          <w:divBdr>
            <w:top w:val="none" w:sz="0" w:space="0" w:color="auto"/>
            <w:left w:val="none" w:sz="0" w:space="0" w:color="auto"/>
            <w:bottom w:val="none" w:sz="0" w:space="0" w:color="auto"/>
            <w:right w:val="none" w:sz="0" w:space="0" w:color="auto"/>
          </w:divBdr>
        </w:div>
        <w:div w:id="780075775">
          <w:marLeft w:val="446"/>
          <w:marRight w:val="0"/>
          <w:marTop w:val="0"/>
          <w:marBottom w:val="0"/>
          <w:divBdr>
            <w:top w:val="none" w:sz="0" w:space="0" w:color="auto"/>
            <w:left w:val="none" w:sz="0" w:space="0" w:color="auto"/>
            <w:bottom w:val="none" w:sz="0" w:space="0" w:color="auto"/>
            <w:right w:val="none" w:sz="0" w:space="0" w:color="auto"/>
          </w:divBdr>
        </w:div>
      </w:divsChild>
    </w:div>
    <w:div w:id="2049061785">
      <w:bodyDiv w:val="1"/>
      <w:marLeft w:val="0"/>
      <w:marRight w:val="0"/>
      <w:marTop w:val="0"/>
      <w:marBottom w:val="0"/>
      <w:divBdr>
        <w:top w:val="none" w:sz="0" w:space="0" w:color="auto"/>
        <w:left w:val="none" w:sz="0" w:space="0" w:color="auto"/>
        <w:bottom w:val="none" w:sz="0" w:space="0" w:color="auto"/>
        <w:right w:val="none" w:sz="0" w:space="0" w:color="auto"/>
      </w:divBdr>
    </w:div>
    <w:div w:id="2061860286">
      <w:bodyDiv w:val="1"/>
      <w:marLeft w:val="0"/>
      <w:marRight w:val="0"/>
      <w:marTop w:val="0"/>
      <w:marBottom w:val="0"/>
      <w:divBdr>
        <w:top w:val="none" w:sz="0" w:space="0" w:color="auto"/>
        <w:left w:val="none" w:sz="0" w:space="0" w:color="auto"/>
        <w:bottom w:val="none" w:sz="0" w:space="0" w:color="auto"/>
        <w:right w:val="none" w:sz="0" w:space="0" w:color="auto"/>
      </w:divBdr>
    </w:div>
    <w:div w:id="20832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ikumi.lv/doc.php?id=118415" TargetMode="External"/><Relationship Id="rId18" Type="http://schemas.openxmlformats.org/officeDocument/2006/relationships/hyperlink" Target="http://www.bti.gov.lv/" TargetMode="External"/><Relationship Id="rId26" Type="http://schemas.openxmlformats.org/officeDocument/2006/relationships/hyperlink" Target="https://likumi.lv/ta/id/49096-bernu-tiesibu-aizsardzibas-likums" TargetMode="External"/><Relationship Id="rId39" Type="http://schemas.openxmlformats.org/officeDocument/2006/relationships/hyperlink" Target="https://likumi.lv/ta/id/57512-pilsonibas-likums" TargetMode="External"/><Relationship Id="rId21" Type="http://schemas.openxmlformats.org/officeDocument/2006/relationships/footer" Target="footer1.xml"/><Relationship Id="rId34" Type="http://schemas.openxmlformats.org/officeDocument/2006/relationships/hyperlink" Target="https://likumi.lv/ta/id/57512-pilsonibas-likums" TargetMode="External"/><Relationship Id="rId42" Type="http://schemas.openxmlformats.org/officeDocument/2006/relationships/hyperlink" Target="https://likumi.lv/ta/id/57512-pilsonibas-likums"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titania.saeima.lv/LIVS13/saeimalivs13.nsf/webSasaiste?OpenView&amp;restricttocategory=274/Lp13" TargetMode="External"/><Relationship Id="rId29" Type="http://schemas.openxmlformats.org/officeDocument/2006/relationships/hyperlink" Target="https://likumi.lv/ta/id/49096-bernu-tiesibu-aizsardzibas-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lv/starptautiskie-ligumi/id/1150" TargetMode="External"/><Relationship Id="rId24" Type="http://schemas.openxmlformats.org/officeDocument/2006/relationships/hyperlink" Target="https://likumi.lv/ta/id/49096-bernu-tiesibu-aizsardzibas-likums" TargetMode="External"/><Relationship Id="rId32" Type="http://schemas.openxmlformats.org/officeDocument/2006/relationships/hyperlink" Target="http://www.pmlp.gov.lv/" TargetMode="External"/><Relationship Id="rId37" Type="http://schemas.openxmlformats.org/officeDocument/2006/relationships/hyperlink" Target="https://likumi.lv/ta/id/57512-pilsonibas-likums" TargetMode="External"/><Relationship Id="rId40" Type="http://schemas.openxmlformats.org/officeDocument/2006/relationships/hyperlink" Target="https://likumi.lv/ta/id/57512-pilsonibas-likums" TargetMode="External"/><Relationship Id="rId45" Type="http://schemas.openxmlformats.org/officeDocument/2006/relationships/hyperlink" Target="https://likumi.lv/ta/id/88966-kriminallikums" TargetMode="External"/><Relationship Id="rId5" Type="http://schemas.openxmlformats.org/officeDocument/2006/relationships/webSettings" Target="webSettings.xml"/><Relationship Id="rId15" Type="http://schemas.openxmlformats.org/officeDocument/2006/relationships/hyperlink" Target="http://www.pmlp.gov.lv/" TargetMode="External"/><Relationship Id="rId23" Type="http://schemas.openxmlformats.org/officeDocument/2006/relationships/hyperlink" Target="https://likumi.lv/ta/id/49096-bernu-tiesibu-aizsardzibas-likums" TargetMode="External"/><Relationship Id="rId28" Type="http://schemas.openxmlformats.org/officeDocument/2006/relationships/hyperlink" Target="https://likumi.lv/ta/id/49096-bernu-tiesibu-aizsardzibas-likums" TargetMode="External"/><Relationship Id="rId36" Type="http://schemas.openxmlformats.org/officeDocument/2006/relationships/hyperlink" Target="https://likumi.lv/ta/id/57512-pilsonibas-likums" TargetMode="External"/><Relationship Id="rId10" Type="http://schemas.openxmlformats.org/officeDocument/2006/relationships/hyperlink" Target="http://www.lm.gov.lv/upload/berns_gimene/concluding_obervations_crc_c_opac_012016_lv-1.pdf" TargetMode="External"/><Relationship Id="rId19" Type="http://schemas.openxmlformats.org/officeDocument/2006/relationships/header" Target="header1.xml"/><Relationship Id="rId31" Type="http://schemas.openxmlformats.org/officeDocument/2006/relationships/hyperlink" Target="http://www.pmlp.gov.lv/" TargetMode="External"/><Relationship Id="rId44" Type="http://schemas.openxmlformats.org/officeDocument/2006/relationships/hyperlink" Target="https://likumi.lv/ta/id/136683-par-valsts-kompensaciju-cietusajiem" TargetMode="External"/><Relationship Id="rId4" Type="http://schemas.openxmlformats.org/officeDocument/2006/relationships/settings" Target="settings.xml"/><Relationship Id="rId9" Type="http://schemas.openxmlformats.org/officeDocument/2006/relationships/hyperlink" Target="http://www.lm.gov.lv/upload/berns_gimene/lmzino_240316_rekomendacijas-1.pdf" TargetMode="External"/><Relationship Id="rId14" Type="http://schemas.openxmlformats.org/officeDocument/2006/relationships/hyperlink" Target="http://www.berniem.csdd.lv" TargetMode="External"/><Relationship Id="rId22" Type="http://schemas.openxmlformats.org/officeDocument/2006/relationships/footer" Target="footer2.xml"/><Relationship Id="rId27" Type="http://schemas.openxmlformats.org/officeDocument/2006/relationships/hyperlink" Target="https://likumi.lv/ta/id/49096-bernu-tiesibu-aizsardzibas-likums" TargetMode="External"/><Relationship Id="rId30" Type="http://schemas.openxmlformats.org/officeDocument/2006/relationships/hyperlink" Target="https://likumi.lv/ta/id/57512-pilsonibas-likums" TargetMode="External"/><Relationship Id="rId35" Type="http://schemas.openxmlformats.org/officeDocument/2006/relationships/hyperlink" Target="https://likumi.lv/ta/id/57512-pilsonibas-likums" TargetMode="External"/><Relationship Id="rId43" Type="http://schemas.openxmlformats.org/officeDocument/2006/relationships/hyperlink" Target="https://likumi.lv/ta/id/136683-par-valsts-kompensaciju-cietusajiem" TargetMode="External"/><Relationship Id="rId48" Type="http://schemas.openxmlformats.org/officeDocument/2006/relationships/theme" Target="theme/theme1.xml"/><Relationship Id="rId8" Type="http://schemas.openxmlformats.org/officeDocument/2006/relationships/hyperlink" Target="http://www.lm.gov.lv/upload/berns_gimene/crc_c_lva_co_3-5_22983_e_lv_final-2.pdf" TargetMode="External"/><Relationship Id="rId3" Type="http://schemas.openxmlformats.org/officeDocument/2006/relationships/styles" Target="styles.xml"/><Relationship Id="rId12" Type="http://schemas.openxmlformats.org/officeDocument/2006/relationships/hyperlink" Target="https://likumi.lv/doc.php?id=127665" TargetMode="External"/><Relationship Id="rId17" Type="http://schemas.openxmlformats.org/officeDocument/2006/relationships/image" Target="media/image1.png"/><Relationship Id="rId25" Type="http://schemas.openxmlformats.org/officeDocument/2006/relationships/hyperlink" Target="https://likumi.lv/ta/id/49096-bernu-tiesibu-aizsardzibas-likums" TargetMode="External"/><Relationship Id="rId33" Type="http://schemas.openxmlformats.org/officeDocument/2006/relationships/hyperlink" Target="https://likumi.lv/ta/id/57512-pilsonibas-likums" TargetMode="External"/><Relationship Id="rId38" Type="http://schemas.openxmlformats.org/officeDocument/2006/relationships/hyperlink" Target="https://likumi.lv/ta/id/57512-pilsonibas-likums" TargetMode="External"/><Relationship Id="rId46" Type="http://schemas.openxmlformats.org/officeDocument/2006/relationships/hyperlink" Target="mailto:Lauris.Neikens@lm.gov.lv" TargetMode="External"/><Relationship Id="rId20" Type="http://schemas.openxmlformats.org/officeDocument/2006/relationships/header" Target="header2.xml"/><Relationship Id="rId41" Type="http://schemas.openxmlformats.org/officeDocument/2006/relationships/hyperlink" Target="https://likumi.lv/ta/id/57512-pilsonibas-likums"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lv100.lv/jaunumi/latvijas-valsts-simtgades-jauniesu-ricibas-komiteja/" TargetMode="External"/><Relationship Id="rId18" Type="http://schemas.openxmlformats.org/officeDocument/2006/relationships/hyperlink" Target="http://www.bti.gov.lv/lat/zinas_par_iestadi/parskati_un_atskaites/" TargetMode="External"/><Relationship Id="rId26" Type="http://schemas.openxmlformats.org/officeDocument/2006/relationships/hyperlink" Target="https://ec.europa.eu/anti-trafficking/sites/antitrafficking/files/handbook_on_guardianship_for_children_deprived_of_parental_care_lv.pdf" TargetMode="External"/><Relationship Id="rId3" Type="http://schemas.openxmlformats.org/officeDocument/2006/relationships/hyperlink" Target="http://www.tiesibsargs.lv/uploads/content/atzinumi/atzinums_lieta_nr_2017_42_27k_1544520827.pdf" TargetMode="External"/><Relationship Id="rId21" Type="http://schemas.openxmlformats.org/officeDocument/2006/relationships/hyperlink" Target="https://ikvd.gov.lv/wp-content/uploads/2018/10/PuMPuRS_Metodologiskas_Vadlinijas_2018_Aktualiz%C4%93ts-izdevums-11102018.pdf" TargetMode="External"/><Relationship Id="rId34" Type="http://schemas.openxmlformats.org/officeDocument/2006/relationships/hyperlink" Target="http://tap.mk.gov.lv/mk/tap/?pid=40467754" TargetMode="External"/><Relationship Id="rId7" Type="http://schemas.openxmlformats.org/officeDocument/2006/relationships/hyperlink" Target="http://www.lm.gov.lv/upload/berns_gimene/prezentacija/bernu_lidzdalibas_novertesanas_riks_04042017.doc" TargetMode="External"/><Relationship Id="rId12" Type="http://schemas.openxmlformats.org/officeDocument/2006/relationships/hyperlink" Target="https://visc.gov.lv/audzinasana/dokumenti/metmat/atb_mat_pilsaudz.pdf" TargetMode="External"/><Relationship Id="rId17" Type="http://schemas.openxmlformats.org/officeDocument/2006/relationships/hyperlink" Target="http://www.drosmedraudzeties.lv/kas-ir-mobings/" TargetMode="External"/><Relationship Id="rId25" Type="http://schemas.openxmlformats.org/officeDocument/2006/relationships/hyperlink" Target="http://www.godagimene.lv/par-karti/" TargetMode="External"/><Relationship Id="rId33" Type="http://schemas.openxmlformats.org/officeDocument/2006/relationships/hyperlink" Target="http://www.lrvk.gov.lv/uploads/reviziju-zinojumi/2017/2.4.1-16_2017/RZ_Jaunsardze_18mai18_izlabotais_bez%20IP.pdf" TargetMode="External"/><Relationship Id="rId2" Type="http://schemas.openxmlformats.org/officeDocument/2006/relationships/hyperlink" Target="http://www.lrvk.gov.lv/uploads/reviziju-zinojumi/2018/2.4.1-9_2018/Zi%C5%86ojums_At%C5%86emt%C4%81%20b%C4%93rn%C4%ABba.%20Ikvienam%20b%C4%93rnam%20ir%20ties%C4%ABbas%20uzaugt%20%C4%A3imen%C4%93.pdf" TargetMode="External"/><Relationship Id="rId16" Type="http://schemas.openxmlformats.org/officeDocument/2006/relationships/hyperlink" Target="http://116111.eu/" TargetMode="External"/><Relationship Id="rId20" Type="http://schemas.openxmlformats.org/officeDocument/2006/relationships/hyperlink" Target="https://mentor.lv/blog/2018/08/10/projekta-atbalstis-jauniesus-pec-arpusgimenes-aprupes/" TargetMode="External"/><Relationship Id="rId29" Type="http://schemas.openxmlformats.org/officeDocument/2006/relationships/hyperlink" Target="http://tap.mk.gov.lv/lv/mk/tap/?dateFrom=2017-05-01&amp;dateTo=2019-05-24&amp;text=atbalst%C4%81majiem+risin%C4%81jumiem&amp;org=0&amp;area=0&amp;type=0" TargetMode="External"/><Relationship Id="rId1" Type="http://schemas.openxmlformats.org/officeDocument/2006/relationships/hyperlink" Target="https://www.csb.gov.lv/lv/statistika/statistikas-temas/iedzivotaji/iedzivotaju-raditaji/meklet-tema?keyword=&amp;publication_date%5B0%5D=&amp;publication_date%5B1%5D=&amp;page=0" TargetMode="External"/><Relationship Id="rId6" Type="http://schemas.openxmlformats.org/officeDocument/2006/relationships/hyperlink" Target="http://tap.mk.gov.lv/lv/mk/tap/?pid=40468070" TargetMode="External"/><Relationship Id="rId11" Type="http://schemas.openxmlformats.org/officeDocument/2006/relationships/hyperlink" Target="https://visc.gov.lv/audzinasana/lv100.shtml" TargetMode="External"/><Relationship Id="rId24" Type="http://schemas.openxmlformats.org/officeDocument/2006/relationships/hyperlink" Target="https://www.vietagimenei.lv/" TargetMode="External"/><Relationship Id="rId32" Type="http://schemas.openxmlformats.org/officeDocument/2006/relationships/hyperlink" Target="http://tap.mk.gov.lv/lv/mk/tap/?dateFrom=2018-05-24&amp;dateTo=2019-05-24&amp;text=Pl%C4%81ns+nepilngad%C4%ABgo+aizsardz%C4%ABbai+no+noziedz%C4%ABgiem+nodar%C4%ABjumiem+pret+tikum%C4%ABbu+un+dzimumneaizskaram%C4%ABbu+&amp;org=0&amp;area=0&amp;type=0" TargetMode="External"/><Relationship Id="rId5" Type="http://schemas.openxmlformats.org/officeDocument/2006/relationships/hyperlink" Target="http://www.tiesibsargs.lv/uploads/content/atzinumi/atzinums_lieta_nr_2017_42_27k_1544520827.pdf" TargetMode="External"/><Relationship Id="rId15" Type="http://schemas.openxmlformats.org/officeDocument/2006/relationships/hyperlink" Target="https://www.childhelplineinternational.org/" TargetMode="External"/><Relationship Id="rId23" Type="http://schemas.openxmlformats.org/officeDocument/2006/relationships/hyperlink" Target="http://www.visc.gov.lv" TargetMode="External"/><Relationship Id="rId28" Type="http://schemas.openxmlformats.org/officeDocument/2006/relationships/hyperlink" Target="https://www.cietusajiem.lv/lv/" TargetMode="External"/><Relationship Id="rId36" Type="http://schemas.openxmlformats.org/officeDocument/2006/relationships/hyperlink" Target="https://www.pkc.gov.lv/lv/bernu-atbalstam" TargetMode="External"/><Relationship Id="rId10" Type="http://schemas.openxmlformats.org/officeDocument/2006/relationships/hyperlink" Target="https://www.jic.gov.lv/lv/jaunsardze/jaunsargiem/jaunsargu-pasparvalde" TargetMode="External"/><Relationship Id="rId19" Type="http://schemas.openxmlformats.org/officeDocument/2006/relationships/hyperlink" Target="http://vecakiem.plecs.lv/" TargetMode="External"/><Relationship Id="rId31" Type="http://schemas.openxmlformats.org/officeDocument/2006/relationships/hyperlink" Target="https://www.pkc.gov.lv/lv/bernu-atbalstam" TargetMode="External"/><Relationship Id="rId4" Type="http://schemas.openxmlformats.org/officeDocument/2006/relationships/hyperlink" Target="http://www.lm.gov.lv/upload/lm_istenotie_projekti/5_terminu_skaidrojums_062011.pdf" TargetMode="External"/><Relationship Id="rId9" Type="http://schemas.openxmlformats.org/officeDocument/2006/relationships/hyperlink" Target="http://tap.mk.gov.lv/doc/2018_07/LMZino_130618_bernu_parskats_.1176.docx" TargetMode="External"/><Relationship Id="rId14" Type="http://schemas.openxmlformats.org/officeDocument/2006/relationships/hyperlink" Target="http://www.eiropaskustiba.lv/iespejas/projekti/tiek-isteroti/eiropas-pedas-latvija-2017/" TargetMode="External"/><Relationship Id="rId22" Type="http://schemas.openxmlformats.org/officeDocument/2006/relationships/hyperlink" Target="https://ikvd.gov.lv/publikacijas/zinojumi-un-parskati/" TargetMode="External"/><Relationship Id="rId27" Type="http://schemas.openxmlformats.org/officeDocument/2006/relationships/hyperlink" Target="http://www.childrenatrisk.eu/public/PROTECT/PROTECT_Practical_Guide_9_Nov_2016_FINAL_LV.pdf" TargetMode="External"/><Relationship Id="rId30" Type="http://schemas.openxmlformats.org/officeDocument/2006/relationships/hyperlink" Target="http://tap.mk.gov.lv/lv/mk/tap/?dateFrom=2018-04-29&amp;dateTo=2019-04-29&amp;text=B%C4%93rnu+antisoci%C4%81l%C4%81s+uzved%C4%ABbas+prevencijas+likums&amp;org=0&amp;area=0&amp;type=0" TargetMode="External"/><Relationship Id="rId35" Type="http://schemas.openxmlformats.org/officeDocument/2006/relationships/hyperlink" Target="http://tap.mk.gov.lv/doc/2016_08/LMZino_p3_110716_rekomendacij.1484.docx" TargetMode="External"/><Relationship Id="rId8" Type="http://schemas.openxmlformats.org/officeDocument/2006/relationships/hyperlink" Target="http://www.lm.gov.lv/upload/berns_gimene/bernu_lidzdaliba_zinojums_latvija_final_lv_red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8DEAC-53DD-4A25-AF5B-5DE6DFA07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75</Pages>
  <Words>21790</Words>
  <Characters>159430</Characters>
  <Application>Microsoft Office Word</Application>
  <DocSecurity>0</DocSecurity>
  <Lines>1328</Lines>
  <Paragraphs>361</Paragraphs>
  <ScaleCrop>false</ScaleCrop>
  <HeadingPairs>
    <vt:vector size="2" baseType="variant">
      <vt:variant>
        <vt:lpstr>Nosaukums</vt:lpstr>
      </vt:variant>
      <vt:variant>
        <vt:i4>1</vt:i4>
      </vt:variant>
    </vt:vector>
  </HeadingPairs>
  <TitlesOfParts>
    <vt:vector size="1" baseType="lpstr">
      <vt:lpstr>Informatīvais ziņojums „Pārskats par bērnu stāvokli Latvijā 2018.gadā”</vt:lpstr>
    </vt:vector>
  </TitlesOfParts>
  <Company>LM</Company>
  <LinksUpToDate>false</LinksUpToDate>
  <CharactersWithSpaces>180859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„Pārskats par bērnu stāvokli Latvijā 2018.gadā”</dc:title>
  <dc:subject>Informatīvais ziņojums</dc:subject>
  <dc:creator>Lauris Neikens</dc:creator>
  <cp:keywords/>
  <dc:description>Lauris Neikens, Labklājības ministrijas Bērnu un ģimenes politikas departamenta vecākais eksperts, tālr. 67021673; fakss: 67276445, Lauris.Neikens@lm.gov.lv</dc:description>
  <cp:lastModifiedBy>Lauris Neikens</cp:lastModifiedBy>
  <cp:revision>86</cp:revision>
  <cp:lastPrinted>2019-05-28T13:17:00Z</cp:lastPrinted>
  <dcterms:created xsi:type="dcterms:W3CDTF">2019-06-17T08:52:00Z</dcterms:created>
  <dcterms:modified xsi:type="dcterms:W3CDTF">2019-06-20T13:18:00Z</dcterms:modified>
  <cp:category>Informatīvais ziņojums</cp:category>
</cp:coreProperties>
</file>